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2730" w:leader="none"/>
        </w:tabs>
        <w:rPr>
          <w:rFonts w:hint="eastAsia" w:ascii="宋体" w:hAnsi="宋体" w:cs="宋体"/>
          <w:sz w:val="36"/>
          <w:highlight w:val="none"/>
        </w:rPr>
      </w:pPr>
      <w:r/>
      <w:bookmarkStart w:id="0" w:name="_Toc120614210"/>
      <w:r/>
      <w:bookmarkStart w:id="1" w:name="_Toc523127445"/>
      <w:r/>
      <w:bookmarkStart w:id="2" w:name="_Toc20823272"/>
      <w:r/>
      <w:bookmarkStart w:id="3" w:name="_Toc16938516"/>
      <w:r/>
      <w:bookmarkStart w:id="4" w:name="_Toc513029200"/>
      <w:r/>
      <w:bookmarkStart w:id="5" w:name="_Toc479757206"/>
      <w:r/>
      <w:r/>
    </w:p>
    <w:p>
      <w:pPr>
        <w:pStyle w:val="717"/>
        <w:ind w:left="1260"/>
        <w:rPr>
          <w:rFonts w:hint="eastAsia" w:ascii="仿宋_GB2312" w:hAnsi="仿宋_GB2312" w:eastAsia="仿宋_GB2312" w:cs="仿宋_GB2312"/>
          <w:sz w:val="36"/>
          <w:highlight w:val="none"/>
        </w:rPr>
      </w:pPr>
      <w:r>
        <w:rPr>
          <w:rFonts w:hint="eastAsia" w:ascii="仿宋_GB2312" w:hAnsi="仿宋_GB2312" w:eastAsia="仿宋_GB2312" w:cs="仿宋_GB2312"/>
          <w:sz w:val="36"/>
          <w:highlight w:val="none"/>
        </w:rPr>
      </w:r>
      <w:r/>
    </w:p>
    <w:p>
      <w:pPr>
        <w:pStyle w:val="717"/>
        <w:ind w:left="1260"/>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p>
    <w:p>
      <w:pPr>
        <w:jc w:val="center"/>
        <w:rPr>
          <w:rFonts w:hint="eastAsia" w:ascii="仿宋_GB2312" w:hAnsi="仿宋_GB2312" w:eastAsia="仿宋_GB2312" w:cs="仿宋_GB2312"/>
          <w:b/>
          <w:sz w:val="84"/>
          <w:highlight w:val="none"/>
        </w:rPr>
      </w:pPr>
      <w:r>
        <w:rPr>
          <w:rFonts w:hint="eastAsia" w:ascii="仿宋_GB2312" w:hAnsi="仿宋_GB2312" w:eastAsia="仿宋_GB2312" w:cs="仿宋_GB2312"/>
          <w:bCs/>
          <w:sz w:val="84"/>
          <w:highlight w:val="none"/>
        </w:rPr>
        <w:t xml:space="preserve">招 标 文 件</w:t>
      </w:r>
      <w:r/>
    </w:p>
    <w:p>
      <w:pPr>
        <w:rPr>
          <w:rFonts w:hint="eastAsia" w:ascii="仿宋_GB2312" w:hAnsi="仿宋_GB2312" w:eastAsia="仿宋_GB2312" w:cs="仿宋_GB2312"/>
          <w:b/>
          <w:sz w:val="32"/>
          <w:highlight w:val="none"/>
        </w:rPr>
      </w:pPr>
      <w:r>
        <w:rPr>
          <w:rFonts w:hint="eastAsia" w:ascii="仿宋_GB2312" w:hAnsi="仿宋_GB2312" w:eastAsia="仿宋_GB2312" w:cs="仿宋_GB2312"/>
          <w:b/>
          <w:sz w:val="32"/>
          <w:highlight w:val="none"/>
        </w:rPr>
      </w:r>
      <w:r/>
    </w:p>
    <w:p>
      <w:pPr>
        <w:jc w:val="center"/>
        <w:rPr>
          <w:rFonts w:hint="eastAsia" w:ascii="仿宋_GB2312" w:hAnsi="仿宋_GB2312" w:eastAsia="仿宋_GB2312" w:cs="仿宋_GB2312"/>
          <w:b/>
          <w:sz w:val="32"/>
          <w:highlight w:val="none"/>
        </w:rPr>
      </w:pPr>
      <w:r>
        <w:rPr>
          <w:rFonts w:hint="eastAsia" w:ascii="仿宋_GB2312" w:hAnsi="仿宋_GB2312" w:eastAsia="仿宋_GB2312" w:cs="仿宋_GB2312"/>
          <w:b/>
          <w:sz w:val="32"/>
          <w:highlight w:val="none"/>
        </w:rPr>
      </w:r>
      <w:r/>
    </w:p>
    <w:p>
      <w:pPr>
        <w:jc w:val="left"/>
        <w:tabs>
          <w:tab w:val="left" w:pos="7081" w:leader="none"/>
        </w:tabs>
        <w:rPr>
          <w:rFonts w:hint="eastAsia" w:ascii="仿宋_GB2312" w:hAnsi="仿宋_GB2312" w:eastAsia="仿宋_GB2312" w:cs="仿宋_GB2312"/>
          <w:b/>
          <w:sz w:val="32"/>
          <w:highlight w:val="none"/>
        </w:rPr>
      </w:pPr>
      <w:r>
        <w:rPr>
          <w:rFonts w:hint="eastAsia" w:ascii="仿宋_GB2312" w:hAnsi="仿宋_GB2312" w:eastAsia="仿宋_GB2312" w:cs="仿宋_GB2312"/>
          <w:b/>
          <w:sz w:val="32"/>
          <w:highlight w:val="none"/>
        </w:rPr>
        <w:tab/>
      </w:r>
      <w:r/>
    </w:p>
    <w:p>
      <w:pPr>
        <w:jc w:val="center"/>
        <w:rPr>
          <w:rFonts w:hint="eastAsia" w:ascii="仿宋_GB2312" w:hAnsi="仿宋_GB2312" w:eastAsia="仿宋_GB2312" w:cs="仿宋_GB2312"/>
          <w:b/>
          <w:sz w:val="36"/>
          <w:highlight w:val="none"/>
        </w:rPr>
      </w:pPr>
      <w:r>
        <w:rPr>
          <w:rFonts w:hint="eastAsia" w:ascii="仿宋_GB2312" w:hAnsi="仿宋_GB2312" w:eastAsia="仿宋_GB2312" w:cs="仿宋_GB2312"/>
          <w:b/>
          <w:sz w:val="36"/>
          <w:highlight w:val="none"/>
        </w:rPr>
        <w:t xml:space="preserve">项目编号：JSZC-320904-LHZB-G2026-0002</w:t>
      </w:r>
      <w:r/>
    </w:p>
    <w:p>
      <w:pPr>
        <w:pStyle w:val="737"/>
        <w:jc w:val="center"/>
        <w:rPr>
          <w:color w:val="auto"/>
          <w:highlight w:val="none"/>
        </w:rPr>
      </w:pPr>
      <w:r>
        <w:rPr>
          <w:color w:val="auto"/>
          <w:highlight w:val="none"/>
        </w:rPr>
      </w:r>
      <w:r/>
    </w:p>
    <w:p>
      <w:pP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r>
      <w:r/>
    </w:p>
    <w:p>
      <w:pPr>
        <w:ind w:left="1807" w:hanging="1807"/>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项目名称：盐城市大丰区公共机构能源费用托管服务采购项目 </w:t>
      </w:r>
      <w:r/>
    </w:p>
    <w:p>
      <w:pP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r>
      <w:r/>
    </w:p>
    <w:p>
      <w:pPr>
        <w:pStyle w:val="712"/>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p>
    <w:p>
      <w:pPr>
        <w:rPr>
          <w:rFonts w:hint="eastAsia" w:ascii="仿宋_GB2312" w:hAnsi="仿宋_GB2312" w:eastAsia="仿宋_GB2312" w:cs="仿宋_GB2312"/>
          <w:b/>
          <w:sz w:val="32"/>
          <w:highlight w:val="none"/>
        </w:rPr>
      </w:pPr>
      <w:r>
        <w:rPr>
          <w:rFonts w:hint="eastAsia" w:ascii="仿宋_GB2312" w:hAnsi="仿宋_GB2312" w:eastAsia="仿宋_GB2312" w:cs="仿宋_GB2312"/>
          <w:b/>
          <w:sz w:val="32"/>
          <w:highlight w:val="none"/>
        </w:rPr>
      </w:r>
      <w:r/>
    </w:p>
    <w:p>
      <w:pPr>
        <w:pStyle w:val="737"/>
        <w:rPr>
          <w:rFonts w:hint="eastAsia" w:ascii="仿宋_GB2312" w:hAnsi="仿宋_GB2312" w:eastAsia="仿宋_GB2312" w:cs="仿宋_GB2312"/>
          <w:b/>
          <w:color w:val="auto"/>
          <w:sz w:val="32"/>
          <w:highlight w:val="none"/>
        </w:rPr>
      </w:pPr>
      <w:r>
        <w:rPr>
          <w:rFonts w:hint="eastAsia" w:ascii="仿宋_GB2312" w:hAnsi="仿宋_GB2312" w:eastAsia="仿宋_GB2312" w:cs="仿宋_GB2312"/>
          <w:b/>
          <w:color w:val="auto"/>
          <w:sz w:val="32"/>
          <w:highlight w:val="none"/>
        </w:rPr>
      </w:r>
      <w:r/>
    </w:p>
    <w:p>
      <w:pPr>
        <w:pStyle w:val="737"/>
        <w:rPr>
          <w:rFonts w:hint="eastAsia" w:ascii="仿宋_GB2312" w:hAnsi="仿宋_GB2312" w:eastAsia="仿宋_GB2312" w:cs="仿宋_GB2312"/>
          <w:b/>
          <w:color w:val="auto"/>
          <w:sz w:val="32"/>
          <w:highlight w:val="none"/>
        </w:rPr>
      </w:pPr>
      <w:r>
        <w:rPr>
          <w:rFonts w:hint="eastAsia" w:ascii="仿宋_GB2312" w:hAnsi="仿宋_GB2312" w:eastAsia="仿宋_GB2312" w:cs="仿宋_GB2312"/>
          <w:b/>
          <w:color w:val="auto"/>
          <w:sz w:val="32"/>
          <w:highlight w:val="none"/>
        </w:rPr>
      </w:r>
      <w:r/>
    </w:p>
    <w:p>
      <w:pPr>
        <w:pStyle w:val="737"/>
        <w:rPr>
          <w:rFonts w:hint="eastAsia" w:ascii="仿宋_GB2312" w:hAnsi="仿宋_GB2312" w:eastAsia="仿宋_GB2312" w:cs="仿宋_GB2312"/>
          <w:b/>
          <w:color w:val="auto"/>
          <w:sz w:val="32"/>
          <w:highlight w:val="none"/>
        </w:rPr>
      </w:pPr>
      <w:r>
        <w:rPr>
          <w:rFonts w:hint="eastAsia" w:ascii="仿宋_GB2312" w:hAnsi="仿宋_GB2312" w:eastAsia="仿宋_GB2312" w:cs="仿宋_GB2312"/>
          <w:b/>
          <w:color w:val="auto"/>
          <w:sz w:val="32"/>
          <w:highlight w:val="none"/>
        </w:rPr>
      </w:r>
      <w:r/>
    </w:p>
    <w:p>
      <w:pPr>
        <w:pStyle w:val="737"/>
        <w:rPr>
          <w:rFonts w:hint="eastAsia" w:ascii="仿宋_GB2312" w:hAnsi="仿宋_GB2312" w:eastAsia="仿宋_GB2312" w:cs="仿宋_GB2312"/>
          <w:b/>
          <w:color w:val="auto"/>
          <w:sz w:val="32"/>
          <w:highlight w:val="none"/>
        </w:rPr>
      </w:pPr>
      <w:r>
        <w:rPr>
          <w:rFonts w:hint="eastAsia" w:ascii="仿宋_GB2312" w:hAnsi="仿宋_GB2312" w:eastAsia="仿宋_GB2312" w:cs="仿宋_GB2312"/>
          <w:b/>
          <w:color w:val="auto"/>
          <w:sz w:val="32"/>
          <w:highlight w:val="none"/>
        </w:rPr>
      </w:r>
      <w:r/>
    </w:p>
    <w:p>
      <w:pPr>
        <w:jc w:val="center"/>
        <w:spacing w:before="120" w:after="120" w:line="360" w:lineRule="auto"/>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盐城市大丰区机关事务服务中心</w:t>
      </w:r>
      <w:r/>
    </w:p>
    <w:p>
      <w:pPr>
        <w:pStyle w:val="737"/>
        <w:rPr>
          <w:color w:val="auto"/>
          <w:highlight w:val="none"/>
        </w:rPr>
      </w:pPr>
      <w:r>
        <w:rPr>
          <w:color w:val="auto"/>
          <w:highlight w:val="none"/>
        </w:rPr>
      </w:r>
      <w:r/>
    </w:p>
    <w:p>
      <w:pPr>
        <w:jc w:val="center"/>
        <w:spacing w:before="120" w:after="120" w:line="360" w:lineRule="auto"/>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江苏磊华项目管理有限公司</w:t>
      </w:r>
      <w:r/>
    </w:p>
    <w:p>
      <w:pPr>
        <w:jc w:val="center"/>
        <w:spacing w:line="360" w:lineRule="auto"/>
        <w:tabs>
          <w:tab w:val="left" w:pos="7560" w:leader="none"/>
        </w:tabs>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r>
      <w:r/>
    </w:p>
    <w:p>
      <w:pPr>
        <w:jc w:val="center"/>
        <w:spacing w:line="360" w:lineRule="auto"/>
        <w:tabs>
          <w:tab w:val="left" w:pos="7560" w:leader="none"/>
        </w:tabs>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2026年</w:t>
      </w:r>
      <w:r>
        <w:rPr>
          <w:rFonts w:hint="eastAsia" w:ascii="仿宋_GB2312" w:hAnsi="仿宋_GB2312" w:eastAsia="仿宋_GB2312" w:cs="仿宋_GB2312"/>
          <w:b/>
          <w:sz w:val="36"/>
          <w:szCs w:val="36"/>
          <w:highlight w:val="none"/>
          <w:lang w:val="en-US" w:eastAsia="zh-CN"/>
        </w:rPr>
        <w:t xml:space="preserve">7</w:t>
      </w:r>
      <w:r>
        <w:rPr>
          <w:rFonts w:hint="eastAsia" w:ascii="仿宋_GB2312" w:hAnsi="仿宋_GB2312" w:eastAsia="仿宋_GB2312" w:cs="仿宋_GB2312"/>
          <w:b/>
          <w:sz w:val="36"/>
          <w:szCs w:val="36"/>
          <w:highlight w:val="none"/>
        </w:rPr>
        <w:t xml:space="preserve">月</w:t>
      </w:r>
      <w:r/>
    </w:p>
    <w:p>
      <w:pPr>
        <w:jc w:val="center"/>
        <w:spacing w:line="48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rPr>
          <w:rFonts w:hint="eastAsia" w:ascii="宋体" w:hAnsi="宋体" w:cs="宋体"/>
          <w:b/>
          <w:bCs/>
          <w:sz w:val="36"/>
          <w:szCs w:val="36"/>
          <w:highlight w:val="none"/>
        </w:rPr>
        <w:outlineLvl w:val="0"/>
      </w:pPr>
      <w:r/>
      <w:bookmarkStart w:id="6" w:name="_Toc451731477"/>
      <w:r>
        <w:rPr>
          <w:rFonts w:hint="eastAsia" w:ascii="宋体" w:hAnsi="宋体" w:cs="宋体"/>
          <w:b/>
          <w:sz w:val="36"/>
          <w:szCs w:val="36"/>
          <w:highlight w:val="none"/>
        </w:rPr>
        <w:t xml:space="preserve">总  目  录</w:t>
      </w:r>
      <w:bookmarkEnd w:id="6"/>
      <w:r/>
      <w:r/>
    </w:p>
    <w:p>
      <w:pPr>
        <w:pStyle w:val="726"/>
        <w:ind w:firstLine="0"/>
        <w:rPr>
          <w:highlight w:val="none"/>
        </w:rPr>
      </w:pPr>
      <w:r>
        <w:rPr>
          <w:highlight w:val="none"/>
        </w:rPr>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"_Toc451731477" </w:instrText>
      </w:r>
      <w:r>
        <w:rPr>
          <w:highlight w:val="none"/>
        </w:rPr>
        <w:fldChar w:fldCharType="separate"/>
      </w:r>
      <w:r>
        <w:rPr>
          <w:rFonts w:hint="eastAsia" w:cs="宋体"/>
          <w:szCs w:val="36"/>
          <w:highlight w:val="none"/>
        </w:rPr>
        <w:t xml:space="preserve">总  目  录</w:t>
      </w:r>
      <w:r>
        <w:rPr>
          <w:highlight w:val="none"/>
        </w:rPr>
        <w:tab/>
      </w:r>
      <w:r>
        <w:rPr>
          <w:highlight w:val="none"/>
        </w:rPr>
        <w:fldChar w:fldCharType="begin"/>
      </w:r>
      <w:r>
        <w:rPr>
          <w:highlight w:val="none"/>
        </w:rPr>
        <w:instrText xml:space="preserve"> PAGEREF _Toc451731477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"_Toc896241794" </w:instrText>
      </w:r>
      <w:r>
        <w:rPr>
          <w:highlight w:val="none"/>
        </w:rPr>
        <w:fldChar w:fldCharType="separate"/>
      </w:r>
      <w:r>
        <w:rPr>
          <w:rFonts w:hint="eastAsia"/>
          <w:szCs w:val="44"/>
          <w:highlight w:val="none"/>
        </w:rPr>
        <w:t xml:space="preserve">第一章  招标公告</w:t>
      </w:r>
      <w:r>
        <w:rPr>
          <w:highlight w:val="none"/>
        </w:rPr>
        <w:tab/>
      </w:r>
      <w:r>
        <w:rPr>
          <w:highlight w:val="none"/>
        </w:rPr>
        <w:fldChar w:fldCharType="begin"/>
      </w:r>
      <w:r>
        <w:rPr>
          <w:highlight w:val="none"/>
        </w:rPr>
        <w:instrText xml:space="preserve"> PAGEREF _Toc896241794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"_Toc2077621637" </w:instrText>
      </w:r>
      <w:r>
        <w:rPr>
          <w:highlight w:val="none"/>
        </w:rPr>
        <w:fldChar w:fldCharType="separate"/>
      </w:r>
      <w:r>
        <w:rPr>
          <w:rFonts w:hint="eastAsia"/>
          <w:szCs w:val="44"/>
          <w:highlight w:val="none"/>
        </w:rPr>
        <w:t xml:space="preserve">第二章  投标人须知</w:t>
      </w:r>
      <w:r>
        <w:rPr>
          <w:highlight w:val="none"/>
        </w:rPr>
        <w:tab/>
      </w:r>
      <w:r>
        <w:rPr>
          <w:highlight w:val="none"/>
        </w:rPr>
        <w:fldChar w:fldCharType="begin"/>
      </w:r>
      <w:r>
        <w:rPr>
          <w:highlight w:val="none"/>
        </w:rPr>
        <w:instrText xml:space="preserve"> PAGEREF _Toc2077621637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"_Toc502752839" </w:instrText>
      </w:r>
      <w:r>
        <w:rPr>
          <w:highlight w:val="none"/>
        </w:rPr>
        <w:fldChar w:fldCharType="separate"/>
      </w:r>
      <w:r>
        <w:rPr>
          <w:rFonts w:hint="eastAsia"/>
          <w:szCs w:val="44"/>
          <w:highlight w:val="none"/>
        </w:rPr>
        <w:t xml:space="preserve">第三章 </w:t>
      </w:r>
      <w:r>
        <w:rPr>
          <w:rFonts w:hint="eastAsia"/>
          <w:szCs w:val="44"/>
          <w:highlight w:val="none"/>
          <w:lang w:val="en-US" w:eastAsia="zh-CN"/>
        </w:rPr>
        <w:t xml:space="preserve"> </w:t>
      </w:r>
      <w:r>
        <w:rPr>
          <w:rFonts w:hint="eastAsia"/>
          <w:szCs w:val="44"/>
          <w:highlight w:val="none"/>
        </w:rPr>
        <w:t xml:space="preserve">服务需求</w:t>
      </w:r>
      <w:r>
        <w:rPr>
          <w:highlight w:val="none"/>
        </w:rPr>
        <w:tab/>
      </w:r>
      <w:r>
        <w:rPr>
          <w:highlight w:val="none"/>
        </w:rPr>
        <w:fldChar w:fldCharType="begin"/>
      </w:r>
      <w:r>
        <w:rPr>
          <w:highlight w:val="none"/>
        </w:rPr>
        <w:instrText xml:space="preserve"> PAGEREF _Toc502752839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"_Toc2089082883" </w:instrText>
      </w:r>
      <w:r>
        <w:rPr>
          <w:highlight w:val="none"/>
        </w:rPr>
        <w:fldChar w:fldCharType="separate"/>
      </w:r>
      <w:r>
        <w:rPr>
          <w:rFonts w:hint="eastAsia"/>
          <w:szCs w:val="44"/>
          <w:highlight w:val="none"/>
        </w:rPr>
        <w:t xml:space="preserve">第四章  评标办法及评分标准</w:t>
      </w:r>
      <w:r>
        <w:rPr>
          <w:highlight w:val="none"/>
        </w:rPr>
        <w:tab/>
      </w:r>
      <w:r>
        <w:rPr>
          <w:highlight w:val="none"/>
        </w:rPr>
        <w:fldChar w:fldCharType="begin"/>
      </w:r>
      <w:r>
        <w:rPr>
          <w:highlight w:val="none"/>
        </w:rPr>
        <w:instrText xml:space="preserve"> PAGEREF _Toc2089082883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"_Toc2005869778" </w:instrText>
      </w:r>
      <w:r>
        <w:rPr>
          <w:highlight w:val="none"/>
        </w:rPr>
        <w:fldChar w:fldCharType="separate"/>
      </w:r>
      <w:r>
        <w:rPr>
          <w:rFonts w:hint="eastAsia"/>
          <w:szCs w:val="44"/>
          <w:highlight w:val="none"/>
        </w:rPr>
        <w:t xml:space="preserve">第五章 合同条款及格式</w:t>
      </w:r>
      <w:r>
        <w:rPr>
          <w:highlight w:val="none"/>
        </w:rPr>
        <w:tab/>
      </w:r>
      <w:r>
        <w:rPr>
          <w:highlight w:val="none"/>
        </w:rPr>
        <w:fldChar w:fldCharType="begin"/>
      </w:r>
      <w:r>
        <w:rPr>
          <w:highlight w:val="none"/>
        </w:rPr>
        <w:instrText xml:space="preserve"> PAGEREF _Toc2005869778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22"/>
        <w:tabs>
          <w:tab w:val="clear" w:pos="8720" w:leader="none"/>
          <w:tab w:val="right" w:pos="8958" w:leader="dot"/>
        </w:tabs>
        <w:rPr>
          <w:rFonts w:hint="eastAsia"/>
          <w:highlight w:val="none"/>
        </w:rPr>
      </w:pPr>
      <w:r>
        <w:rPr>
          <w:highlight w:val="none"/>
        </w:rPr>
        <w:fldChar w:fldCharType="begin"/>
      </w:r>
      <w:r>
        <w:rPr>
          <w:highlight w:val="none"/>
        </w:rPr>
        <w:instrText xml:space="preserve"> HYPERLINK \l "_Toc1834838393" </w:instrText>
      </w:r>
      <w:r>
        <w:rPr>
          <w:highlight w:val="none"/>
        </w:rPr>
        <w:fldChar w:fldCharType="separate"/>
      </w:r>
      <w:r>
        <w:rPr>
          <w:rFonts w:hint="eastAsia"/>
          <w:szCs w:val="44"/>
          <w:highlight w:val="none"/>
        </w:rPr>
        <w:t xml:space="preserve">第六章 </w:t>
      </w:r>
      <w:r>
        <w:rPr>
          <w:rFonts w:hint="eastAsia"/>
          <w:szCs w:val="44"/>
          <w:highlight w:val="none"/>
          <w:lang w:val="en-US" w:eastAsia="zh-CN"/>
        </w:rPr>
        <w:t xml:space="preserve"> </w:t>
      </w:r>
      <w:r>
        <w:rPr>
          <w:rFonts w:hint="eastAsia"/>
          <w:szCs w:val="44"/>
          <w:highlight w:val="none"/>
        </w:rPr>
        <w:t xml:space="preserve">投标文件及格式</w:t>
      </w:r>
      <w:r>
        <w:rPr>
          <w:highlight w:val="none"/>
        </w:rPr>
        <w:tab/>
      </w:r>
      <w:r>
        <w:rPr>
          <w:highlight w:val="none"/>
        </w:rPr>
        <w:fldChar w:fldCharType="begin"/>
      </w:r>
      <w:r>
        <w:rPr>
          <w:highlight w:val="none"/>
        </w:rPr>
        <w:instrText xml:space="preserve"> PAGEREF _Toc1834838393 \h </w:instrText>
      </w:r>
      <w:r>
        <w:rPr>
          <w:highlight w:val="none"/>
        </w:rPr>
        <w:fldChar w:fldCharType="separate"/>
      </w:r>
      <w:r>
        <w:rPr>
          <w:highlight w:val="none"/>
        </w:rPr>
        <w:t xml:space="preserve">101</w:t>
      </w:r>
      <w:r>
        <w:rPr>
          <w:highlight w:val="none"/>
        </w:rPr>
        <w:fldChar w:fldCharType="end"/>
      </w:r>
      <w:r>
        <w:rPr>
          <w:highlight w:val="none"/>
        </w:rPr>
        <w:fldChar w:fldCharType="end"/>
      </w:r>
      <w:r/>
    </w:p>
    <w:p>
      <w:pPr>
        <w:pStyle w:val="706"/>
        <w:jc w:val="both"/>
        <w:rPr>
          <w:rFonts w:ascii="黑体" w:eastAsia="黑体"/>
          <w:sz w:val="44"/>
          <w:szCs w:val="44"/>
          <w:highlight w:val="none"/>
        </w:rPr>
        <w:sectPr>
          <w:headerReference w:type="default" r:id="rId9"/>
          <w:footerReference w:type="even" r:id="rId11"/>
          <w:footnotePr/>
          <w:endnotePr/>
          <w:type w:val="nextPage"/>
          <w:pgSz w:w="11906" w:h="16838" w:orient="portrait"/>
          <w:pgMar w:top="1474" w:right="1474" w:bottom="1474" w:left="1474" w:header="851" w:footer="907" w:gutter="0"/>
          <w:pgNumType w:start="0"/>
          <w:cols w:num="1" w:sep="0" w:space="720" w:equalWidth="1"/>
          <w:docGrid w:linePitch="360"/>
          <w:titlePg/>
        </w:sectPr>
      </w:pPr>
      <w:r>
        <w:rPr>
          <w:szCs w:val="24"/>
          <w:highlight w:val="none"/>
        </w:rPr>
        <w:fldChar w:fldCharType="end"/>
      </w:r>
      <w:r/>
    </w:p>
    <w:p>
      <w:pPr>
        <w:jc w:val="center"/>
        <w:pageBreakBefore/>
        <w:spacing w:line="520" w:lineRule="exact"/>
        <w:rPr>
          <w:b/>
          <w:sz w:val="44"/>
          <w:szCs w:val="44"/>
          <w:highlight w:val="none"/>
        </w:rPr>
        <w:outlineLvl w:val="0"/>
      </w:pPr>
      <w:r/>
      <w:bookmarkStart w:id="7" w:name="_Toc896241794"/>
      <w:r>
        <w:rPr>
          <w:rFonts w:hint="eastAsia"/>
          <w:b/>
          <w:sz w:val="44"/>
          <w:szCs w:val="44"/>
          <w:highlight w:val="none"/>
        </w:rPr>
        <w:t xml:space="preserve">第一章  </w:t>
      </w:r>
      <w:bookmarkEnd w:id="0"/>
      <w:r>
        <w:rPr>
          <w:rFonts w:hint="eastAsia"/>
          <w:b/>
          <w:sz w:val="44"/>
          <w:szCs w:val="44"/>
          <w:highlight w:val="none"/>
        </w:rPr>
        <w:t xml:space="preserve">招标公告</w:t>
      </w:r>
      <w:bookmarkEnd w:id="7"/>
      <w:r/>
      <w:r/>
    </w:p>
    <w:p>
      <w:pPr>
        <w:ind w:firstLine="482"/>
        <w:spacing w:line="360" w:lineRule="auto"/>
        <w:rPr>
          <w:rFonts w:hint="eastAsia" w:ascii="宋体" w:hAnsi="宋体" w:cs="宋体"/>
          <w:b/>
          <w:bCs/>
          <w:sz w:val="24"/>
          <w:szCs w:val="24"/>
          <w:highlight w:val="none"/>
        </w:rPr>
      </w:pPr>
      <w:r/>
      <w:bookmarkStart w:id="8" w:name="_Toc35393790"/>
      <w:r/>
      <w:bookmarkStart w:id="9" w:name="_Toc28359079"/>
      <w:r/>
      <w:bookmarkStart w:id="10" w:name="_Toc28359002"/>
      <w:r/>
      <w:bookmarkStart w:id="11" w:name="_Toc35393621"/>
      <w:r/>
      <w:bookmarkStart w:id="12" w:name="_Hlk24379207"/>
      <w:r>
        <w:rPr>
          <w:rFonts w:hint="eastAsia" w:ascii="宋体" w:hAnsi="宋体" w:cs="宋体"/>
          <w:b/>
          <w:bCs/>
          <w:sz w:val="24"/>
          <w:szCs w:val="24"/>
          <w:highlight w:val="none"/>
        </w:rPr>
        <w:t xml:space="preserve">项目概况：</w:t>
      </w:r>
      <w:r>
        <w:rPr>
          <w:rFonts w:hint="eastAsia" w:ascii="宋体" w:hAnsi="宋体" w:cs="宋体"/>
          <w:sz w:val="24"/>
          <w:szCs w:val="24"/>
          <w:highlight w:val="none"/>
        </w:rPr>
        <w:t xml:space="preserve">盐城市大丰区公共机构能源费用托管服务采购项目的潜在投标人应在“苏采云”系统内免费下载（投标人必须在苏采云系统中获取采购文件，方能参与政府采购项目） 获取招标文件，并于</w:t>
      </w:r>
      <w:r>
        <w:rPr>
          <w:rFonts w:hint="eastAsia" w:ascii="宋体" w:hAnsi="宋体" w:cs="宋体"/>
          <w:sz w:val="24"/>
          <w:szCs w:val="24"/>
          <w:highlight w:val="none"/>
          <w:u w:val="single"/>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u w:val="single"/>
          <w:lang w:val="en-US" w:eastAsia="zh-CN"/>
        </w:rPr>
        <w:t xml:space="preserve">08</w:t>
      </w:r>
      <w:r>
        <w:rPr>
          <w:rFonts w:hint="eastAsia" w:ascii="宋体" w:hAnsi="宋体" w:cs="宋体"/>
          <w:sz w:val="24"/>
          <w:szCs w:val="24"/>
          <w:highlight w:val="none"/>
        </w:rPr>
        <w:t xml:space="preserve">月</w:t>
      </w:r>
      <w:r>
        <w:rPr>
          <w:rFonts w:hint="eastAsia" w:ascii="宋体" w:hAnsi="宋体" w:cs="宋体"/>
          <w:sz w:val="24"/>
          <w:szCs w:val="24"/>
          <w:highlight w:val="none"/>
          <w:u w:val="single"/>
          <w:lang w:val="en-US" w:eastAsia="zh-CN"/>
        </w:rPr>
        <w:t xml:space="preserve">18</w:t>
      </w:r>
      <w:r>
        <w:rPr>
          <w:rFonts w:hint="eastAsia" w:ascii="宋体" w:hAnsi="宋体" w:cs="宋体"/>
          <w:sz w:val="24"/>
          <w:szCs w:val="24"/>
          <w:highlight w:val="none"/>
        </w:rPr>
        <w:t xml:space="preserve">日</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w:t>
      </w:r>
      <w:r>
        <w:rPr>
          <w:rFonts w:hint="eastAsia" w:ascii="宋体" w:hAnsi="宋体" w:cs="宋体"/>
          <w:sz w:val="24"/>
          <w:szCs w:val="24"/>
          <w:highlight w:val="none"/>
          <w:u w:val="single"/>
        </w:rPr>
        <w:t xml:space="preserve">00</w:t>
      </w:r>
      <w:r>
        <w:rPr>
          <w:rFonts w:hint="eastAsia" w:ascii="宋体" w:hAnsi="宋体" w:cs="宋体"/>
          <w:sz w:val="24"/>
          <w:szCs w:val="24"/>
          <w:highlight w:val="none"/>
        </w:rPr>
        <w:t xml:space="preserve">分（北京时间）前递交投标文件。</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eastAsia="宋体" w:cs="宋体"/>
          <w:sz w:val="24"/>
          <w:szCs w:val="24"/>
          <w:highlight w:val="none"/>
          <w:lang w:val="en-US" w:eastAsia="zh-CN" w:bidi="ar-SA"/>
        </w:rPr>
        <w:t xml:space="preserve">JSZC-320904-LHZB-G2026-0002</w:t>
      </w:r>
      <w:r>
        <w:rPr>
          <w:rFonts w:hint="eastAsia" w:ascii="宋体" w:hAnsi="宋体" w:cs="宋体"/>
          <w:sz w:val="24"/>
          <w:szCs w:val="24"/>
          <w:highlight w:val="non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bookmarkEnd w:id="12"/>
      <w:r>
        <w:rPr>
          <w:rFonts w:hint="eastAsia" w:ascii="宋体" w:hAnsi="宋体" w:cs="宋体"/>
          <w:sz w:val="24"/>
          <w:szCs w:val="24"/>
          <w:highlight w:val="none"/>
        </w:rPr>
        <w:t xml:space="preserve">盐城市大丰区公共机构能源费用托管服务采购项目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预算金额：53528.824万元</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最高限价：53528.824万元，投标报价高于最高限价的作无效标处理。</w:t>
      </w:r>
      <w:r/>
    </w:p>
    <w:p>
      <w:pPr>
        <w:ind w:firstLine="480"/>
        <w:spacing w:line="360" w:lineRule="auto"/>
        <w:rPr>
          <w:rFonts w:hint="eastAsia" w:ascii="宋体" w:hAnsi="宋体" w:cs="宋体"/>
          <w:sz w:val="24"/>
          <w:szCs w:val="24"/>
          <w:highlight w:val="none"/>
        </w:rPr>
      </w:pPr>
      <w:r/>
      <w:bookmarkStart w:id="13" w:name="_Toc35393624"/>
      <w:r/>
      <w:bookmarkStart w:id="14" w:name="_Toc35393793"/>
      <w:r/>
      <w:bookmarkStart w:id="15" w:name="_Toc28359082"/>
      <w:r/>
      <w:bookmarkStart w:id="16" w:name="_Toc28359005"/>
      <w:r>
        <w:rPr>
          <w:rFonts w:hint="eastAsia" w:ascii="宋体" w:hAnsi="宋体" w:cs="宋体"/>
          <w:sz w:val="24"/>
          <w:szCs w:val="24"/>
          <w:highlight w:val="none"/>
        </w:rPr>
        <w:t xml:space="preserve">项目概况：盐城市大丰区公共机构能源费用托管服务采购项目，服务范围包含但不限于水电气能源费用托收、能源管理一张网软件平台建设、综合节能改造（含计量控制、设备更新改造、分布式光伏等）、运行维护管理、市场化购电服务、碳资产管理等，具体内容详见服务需求。</w:t>
      </w:r>
      <w:r/>
    </w:p>
    <w:p>
      <w:pPr>
        <w:ind w:firstLine="480"/>
        <w:spacing w:line="360" w:lineRule="auto"/>
        <w:rPr>
          <w:rFonts w:hint="eastAsia" w:ascii="宋体" w:hAnsi="宋体" w:cs="宋体"/>
          <w:sz w:val="24"/>
          <w:szCs w:val="24"/>
          <w:highlight w:val="none"/>
        </w:rPr>
      </w:pPr>
      <w:r/>
      <w:bookmarkStart w:id="17" w:name="_Toc35393791"/>
      <w:r/>
      <w:bookmarkStart w:id="18" w:name="_Toc35393622"/>
      <w:r/>
      <w:bookmarkStart w:id="19" w:name="_Toc28359080"/>
      <w:r/>
      <w:bookmarkStart w:id="20" w:name="_Toc28359003"/>
      <w:r>
        <w:rPr>
          <w:rFonts w:hint="eastAsia" w:ascii="宋体" w:hAnsi="宋体" w:cs="宋体"/>
          <w:sz w:val="24"/>
          <w:szCs w:val="24"/>
          <w:highlight w:val="none"/>
        </w:rPr>
        <w:t xml:space="preserve">合同履行期限：</w:t>
      </w:r>
      <w:r>
        <w:rPr>
          <w:rFonts w:hint="eastAsia" w:ascii="宋体" w:hAnsi="宋体" w:cs="宋体"/>
          <w:sz w:val="24"/>
          <w:szCs w:val="24"/>
          <w:highlight w:val="none"/>
          <w:u w:val="none"/>
        </w:rPr>
        <w:t xml:space="preserve">本项目托管期为120个自然月〔能源托管期的前12个自然月为项目筹备期（含节能改造期）〕</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质量要求：符合</w:t>
      </w:r>
      <w:r>
        <w:rPr>
          <w:rFonts w:hint="eastAsia" w:ascii="宋体" w:hAnsi="宋体" w:cs="宋体"/>
          <w:bCs/>
          <w:sz w:val="24"/>
          <w:szCs w:val="24"/>
          <w:highlight w:val="none"/>
        </w:rPr>
        <w:t xml:space="preserve">相关质量验收规范合格标准</w:t>
      </w:r>
      <w:r/>
    </w:p>
    <w:p>
      <w:pPr>
        <w:pStyle w:val="706"/>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highlight w:val="none"/>
        </w:rPr>
      </w:pPr>
      <w:r/>
      <w:bookmarkStart w:id="21" w:name="_Toc685531700"/>
      <w:r>
        <w:rPr>
          <w:rFonts w:hint="eastAsia" w:ascii="宋体" w:hAnsi="宋体" w:eastAsia="宋体" w:cs="宋体"/>
          <w:b/>
          <w:bCs/>
          <w:sz w:val="24"/>
          <w:szCs w:val="24"/>
          <w:highlight w:val="none"/>
        </w:rPr>
        <w:t xml:space="preserve">二、申请人的资格要求：</w:t>
      </w:r>
      <w:bookmarkEnd w:id="17"/>
      <w:r/>
      <w:bookmarkEnd w:id="18"/>
      <w:r/>
      <w:bookmarkEnd w:id="19"/>
      <w:r/>
      <w:bookmarkEnd w:id="20"/>
      <w:r/>
      <w:bookmarkEnd w:id="21"/>
      <w:r/>
      <w:r/>
    </w:p>
    <w:p>
      <w:pPr>
        <w:ind w:firstLine="480"/>
        <w:spacing w:line="500" w:lineRule="exact"/>
        <w:rPr>
          <w:rFonts w:hint="eastAsia" w:ascii="宋体" w:hAnsi="宋体" w:cs="宋体"/>
          <w:sz w:val="24"/>
          <w:szCs w:val="24"/>
          <w:highlight w:val="none"/>
        </w:rPr>
      </w:pPr>
      <w:r/>
      <w:bookmarkStart w:id="22" w:name="_Toc35393623"/>
      <w:r/>
      <w:bookmarkStart w:id="23" w:name="_Toc35393792"/>
      <w:r>
        <w:rPr>
          <w:rFonts w:hint="eastAsia" w:ascii="宋体" w:hAnsi="宋体" w:cs="宋体"/>
          <w:sz w:val="24"/>
          <w:szCs w:val="24"/>
          <w:highlight w:val="none"/>
        </w:rPr>
        <w:t xml:space="preserve">1.满足《中华人民共和国政府采购法》第二十二条规定，并提供下列材料；</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(2)上一年度的财务报表（至少提供资产负债表、利润表、现金流量表，投标人成立不满一年无需提供）；</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(5)参加政府采购活动前3年内在经营活动中没有重大违法记录的书面声明；</w:t>
      </w:r>
      <w:r/>
    </w:p>
    <w:p>
      <w:pPr>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(6)法律、行政法规规定的其他条件。</w:t>
      </w:r>
      <w:r/>
    </w:p>
    <w:p>
      <w:pPr>
        <w:ind w:firstLine="480"/>
        <w:spacing w:line="500" w:lineRule="exact"/>
        <w:rPr>
          <w:rFonts w:hint="eastAsia" w:ascii="宋体" w:hAnsi="宋体" w:cs="宋体"/>
          <w:sz w:val="24"/>
          <w:szCs w:val="24"/>
          <w:highlight w:val="none"/>
        </w:rPr>
      </w:pPr>
      <w:r/>
      <w:bookmarkStart w:id="24" w:name="_Toc28359081"/>
      <w:r/>
      <w:bookmarkStart w:id="25" w:name="_Toc28359004"/>
      <w:r>
        <w:rPr>
          <w:rFonts w:hint="eastAsia" w:ascii="宋体" w:hAnsi="宋体" w:cs="宋体"/>
          <w:sz w:val="24"/>
          <w:szCs w:val="24"/>
          <w:highlight w:val="none"/>
        </w:rPr>
        <w:t xml:space="preserve">2.落实政府采购政策需满足的资格要求：见招标文件。</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w:t>
      </w:r>
      <w:bookmarkEnd w:id="24"/>
      <w:r/>
      <w:bookmarkEnd w:id="25"/>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（1）投标人未被“信用中国”网站（www.creditchina.gov.cn）列入失信被执行人、重大税收违法案件当事人名单、政府采购严重违法失信名单。</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 本项目接受联合体投标，联合体成员数量不超过2人，还应遵守以下规定：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（1）联合体各方应按招标文件提供的格式签订</w:t>
      </w:r>
      <w:bookmarkStart w:id="26" w:name="OLE_LINK50"/>
      <w:r/>
      <w:bookmarkStart w:id="27" w:name="OLE_LINK49"/>
      <w:r>
        <w:rPr>
          <w:rFonts w:hint="eastAsia" w:ascii="宋体" w:hAnsi="宋体" w:cs="宋体"/>
          <w:sz w:val="24"/>
          <w:szCs w:val="24"/>
          <w:highlight w:val="none"/>
        </w:rPr>
        <w:t xml:space="preserve">共同投标协议</w:t>
      </w:r>
      <w:bookmarkEnd w:id="26"/>
      <w:r/>
      <w:bookmarkEnd w:id="27"/>
      <w:r>
        <w:rPr>
          <w:rFonts w:hint="eastAsia" w:ascii="宋体" w:hAnsi="宋体" w:cs="宋体"/>
          <w:sz w:val="24"/>
          <w:szCs w:val="24"/>
          <w:highlight w:val="none"/>
        </w:rPr>
        <w:t xml:space="preserve">，共同投标协议中联合体各方必须指定牵头人，授权其代表所有联合体成员负责投标和合同实施阶段的主办、协调工作，并明确各方权利义务；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）联合体各成员单位应当具备与共同投标协议中约定的分工相适应的资格和能力，共同投标协议约定联合体成员承担同一专业工作的，按照资质等级最低的成员确定资质等级；</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（3）联合体各方不得再以自己名义单独或参加其他联合体在同一标段中投标。</w:t>
      </w:r>
      <w:r/>
    </w:p>
    <w:p>
      <w:pPr>
        <w:pStyle w:val="706"/>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highlight w:val="none"/>
        </w:rPr>
      </w:pPr>
      <w:r/>
      <w:bookmarkStart w:id="28" w:name="_Toc481515745"/>
      <w:r>
        <w:rPr>
          <w:rFonts w:hint="eastAsia" w:ascii="宋体" w:hAnsi="宋体" w:eastAsia="宋体" w:cs="宋体"/>
          <w:b/>
          <w:bCs/>
          <w:sz w:val="24"/>
          <w:szCs w:val="24"/>
          <w:highlight w:val="none"/>
        </w:rPr>
        <w:t xml:space="preserve">三、获取招标文件</w:t>
      </w:r>
      <w:bookmarkEnd w:id="22"/>
      <w:r/>
      <w:bookmarkEnd w:id="23"/>
      <w:r/>
      <w:bookmarkEnd w:id="28"/>
      <w:r/>
      <w:r/>
    </w:p>
    <w:p>
      <w:pPr>
        <w:pStyle w:val="724"/>
        <w:ind w:firstLine="480"/>
        <w:spacing w:before="0" w:beforeAutospacing="0" w:after="0" w:afterAutospacing="0" w:line="360" w:lineRule="auto"/>
        <w:shd w:val="clear" w:color="auto" w:fill="ffffff"/>
        <w:rPr>
          <w:rFonts w:hint="eastAsia"/>
          <w:highlight w:val="none"/>
        </w:rPr>
      </w:pPr>
      <w:r>
        <w:rPr>
          <w:rFonts w:hint="eastAsia"/>
          <w:highlight w:val="none"/>
          <w:shd w:val="clear" w:color="auto" w:fill="ffffff"/>
        </w:rPr>
        <w:t xml:space="preserve">时间：自招标文件公告发布之日起5个工作日内。 </w:t>
      </w:r>
      <w:r/>
    </w:p>
    <w:p>
      <w:pPr>
        <w:pStyle w:val="724"/>
        <w:ind w:firstLine="480"/>
        <w:spacing w:before="0" w:beforeAutospacing="0" w:after="0" w:afterAutospacing="0" w:line="360" w:lineRule="auto"/>
        <w:shd w:val="clear" w:color="auto" w:fill="ffffff"/>
        <w:rPr>
          <w:rFonts w:hint="eastAsia"/>
          <w:highlight w:val="none"/>
        </w:rPr>
      </w:pPr>
      <w:r>
        <w:rPr>
          <w:rFonts w:hint="eastAsia"/>
          <w:highlight w:val="none"/>
          <w:shd w:val="clear" w:color="auto" w:fill="ffffff"/>
        </w:rPr>
        <w:t xml:space="preserve">地点：“苏采云”系统内免费下载（投标人必须在苏采云系统中获取采购文件，方能参与政府采购项目）；  </w:t>
      </w:r>
      <w:r/>
    </w:p>
    <w:p>
      <w:pPr>
        <w:pStyle w:val="724"/>
        <w:ind w:firstLine="480"/>
        <w:spacing w:before="0" w:beforeAutospacing="0" w:after="0" w:afterAutospacing="0" w:line="360" w:lineRule="auto"/>
        <w:shd w:val="clear" w:color="auto" w:fill="ffffff"/>
        <w:rPr>
          <w:rFonts w:hint="eastAsia"/>
          <w:highlight w:val="none"/>
        </w:rPr>
      </w:pPr>
      <w:r>
        <w:rPr>
          <w:rFonts w:hint="eastAsia"/>
          <w:highlight w:val="none"/>
          <w:shd w:val="clear" w:color="auto" w:fill="ffffff"/>
        </w:rPr>
        <w:t xml:space="preserve">方式：</w:t>
      </w:r>
      <w:r>
        <w:rPr>
          <w:rFonts w:hint="eastAsia"/>
          <w:highlight w:val="none"/>
        </w:rPr>
        <w:t xml:space="preserve">网上注册登记成功后在“</w:t>
      </w:r>
      <w:r>
        <w:rPr>
          <w:rFonts w:hint="eastAsia"/>
          <w:highlight w:val="none"/>
          <w:shd w:val="clear" w:color="auto" w:fill="ffffff"/>
        </w:rPr>
        <w:t xml:space="preserve">苏采云”系统内免费下载。 </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售价：0元</w:t>
      </w:r>
      <w:r/>
    </w:p>
    <w:p>
      <w:pPr>
        <w:pStyle w:val="707"/>
        <w:ind w:firstLine="482"/>
        <w:jc w:val="left"/>
        <w:keepLines w:val="0"/>
        <w:keepNext w:val="0"/>
        <w:spacing w:before="0" w:after="0" w:line="360" w:lineRule="auto"/>
        <w:widowControl/>
        <w:rPr>
          <w:rFonts w:hint="eastAsia" w:ascii="宋体" w:hAnsi="宋体" w:eastAsia="宋体" w:cs="宋体"/>
          <w:sz w:val="24"/>
          <w:szCs w:val="24"/>
          <w:highlight w:val="none"/>
        </w:rPr>
      </w:pPr>
      <w:r/>
      <w:bookmarkStart w:id="29" w:name="_Toc1116744319"/>
      <w:r>
        <w:rPr>
          <w:rStyle w:val="729"/>
          <w:rFonts w:hint="eastAsia" w:ascii="宋体" w:hAnsi="宋体" w:eastAsia="宋体" w:cs="宋体"/>
          <w:b/>
          <w:bCs/>
          <w:sz w:val="24"/>
          <w:szCs w:val="24"/>
          <w:highlight w:val="none"/>
          <w:shd w:val="clear" w:color="auto" w:fill="ffffff"/>
        </w:rPr>
        <w:t xml:space="preserve">四、提交投标文件截止时间、开标时间和地点</w:t>
      </w:r>
      <w:bookmarkEnd w:id="29"/>
      <w:r/>
      <w:r/>
    </w:p>
    <w:p>
      <w:pPr>
        <w:pStyle w:val="724"/>
        <w:ind w:firstLine="480"/>
        <w:spacing w:before="0" w:beforeAutospacing="0" w:after="0" w:afterAutospacing="0" w:line="360" w:lineRule="auto"/>
        <w:rPr>
          <w:rFonts w:hint="eastAsia"/>
          <w:highlight w:val="none"/>
        </w:rPr>
      </w:pPr>
      <w:r>
        <w:rPr>
          <w:rFonts w:hint="eastAsia"/>
          <w:highlight w:val="none"/>
        </w:rPr>
        <w:t xml:space="preserve">时间：</w:t>
      </w:r>
      <w:r>
        <w:rPr>
          <w:rFonts w:hint="eastAsia"/>
          <w:b/>
          <w:bCs/>
          <w:highlight w:val="none"/>
          <w:u w:val="single"/>
          <w:shd w:val="clear" w:color="auto" w:fill="ffffff"/>
        </w:rPr>
        <w:t xml:space="preserve">2026</w:t>
      </w:r>
      <w:r>
        <w:rPr>
          <w:rFonts w:hint="eastAsia"/>
          <w:b/>
          <w:bCs/>
          <w:highlight w:val="none"/>
          <w:shd w:val="clear" w:color="auto" w:fill="ffffff"/>
        </w:rPr>
        <w:t xml:space="preserve">年</w:t>
      </w:r>
      <w:r>
        <w:rPr>
          <w:rFonts w:hint="eastAsia"/>
          <w:b/>
          <w:bCs/>
          <w:highlight w:val="none"/>
          <w:u w:val="single"/>
          <w:shd w:val="clear" w:color="auto" w:fill="ffffff"/>
          <w:lang w:val="en-US" w:eastAsia="zh-CN"/>
        </w:rPr>
        <w:t xml:space="preserve">08</w:t>
      </w:r>
      <w:r>
        <w:rPr>
          <w:rFonts w:hint="eastAsia"/>
          <w:b/>
          <w:bCs/>
          <w:highlight w:val="none"/>
          <w:shd w:val="clear" w:color="auto" w:fill="ffffff"/>
        </w:rPr>
        <w:t xml:space="preserve">月</w:t>
      </w:r>
      <w:r>
        <w:rPr>
          <w:rFonts w:hint="eastAsia"/>
          <w:b/>
          <w:bCs/>
          <w:highlight w:val="none"/>
          <w:u w:val="single"/>
          <w:shd w:val="clear" w:color="auto" w:fill="ffffff"/>
          <w:lang w:val="en-US" w:eastAsia="zh-CN"/>
        </w:rPr>
        <w:t xml:space="preserve">18</w:t>
      </w:r>
      <w:r>
        <w:rPr>
          <w:rFonts w:hint="eastAsia"/>
          <w:b/>
          <w:bCs/>
          <w:highlight w:val="none"/>
          <w:shd w:val="clear" w:color="auto" w:fill="ffffff"/>
        </w:rPr>
        <w:t xml:space="preserve">日</w:t>
      </w:r>
      <w:r>
        <w:rPr>
          <w:rFonts w:hint="eastAsia"/>
          <w:b/>
          <w:bCs/>
          <w:highlight w:val="none"/>
          <w:u w:val="single"/>
          <w:shd w:val="clear" w:color="auto" w:fill="ffffff"/>
          <w:lang w:val="en-US" w:eastAsia="zh-CN"/>
        </w:rPr>
        <w:t xml:space="preserve">10</w:t>
      </w:r>
      <w:r>
        <w:rPr>
          <w:rFonts w:hint="eastAsia"/>
          <w:b/>
          <w:bCs/>
          <w:highlight w:val="none"/>
          <w:shd w:val="clear" w:color="auto" w:fill="ffffff"/>
        </w:rPr>
        <w:t xml:space="preserve">时</w:t>
      </w:r>
      <w:r>
        <w:rPr>
          <w:rFonts w:hint="eastAsia"/>
          <w:b/>
          <w:bCs/>
          <w:highlight w:val="none"/>
          <w:u w:val="single"/>
          <w:shd w:val="clear" w:color="auto" w:fill="ffffff"/>
        </w:rPr>
        <w:t xml:space="preserve"> 00</w:t>
      </w:r>
      <w:r>
        <w:rPr>
          <w:b/>
          <w:bCs/>
          <w:highlight w:val="none"/>
          <w:u w:val="single"/>
          <w:shd w:val="clear" w:color="auto" w:fill="ffffff"/>
        </w:rPr>
        <w:t xml:space="preserve"> </w:t>
      </w:r>
      <w:r>
        <w:rPr>
          <w:rFonts w:hint="eastAsia"/>
          <w:b/>
          <w:bCs/>
          <w:highlight w:val="none"/>
          <w:shd w:val="clear" w:color="auto" w:fill="ffffff"/>
        </w:rPr>
        <w:t xml:space="preserve">分</w:t>
      </w:r>
      <w:r>
        <w:rPr>
          <w:rFonts w:hint="eastAsia"/>
          <w:highlight w:val="none"/>
          <w:shd w:val="clear" w:color="auto" w:fill="ffffff"/>
        </w:rPr>
        <w:t xml:space="preserve">（北京时间）</w:t>
      </w:r>
      <w:r/>
    </w:p>
    <w:p>
      <w:pPr>
        <w:pStyle w:val="724"/>
        <w:ind w:firstLine="480"/>
        <w:spacing w:before="0" w:beforeAutospacing="0" w:after="0" w:afterAutospacing="0" w:line="360" w:lineRule="auto"/>
        <w:rPr>
          <w:rFonts w:hint="eastAsia"/>
          <w:highlight w:val="none"/>
        </w:rPr>
      </w:pPr>
      <w:r>
        <w:rPr>
          <w:rFonts w:hint="eastAsia"/>
          <w:highlight w:val="none"/>
          <w:shd w:val="clear" w:color="auto" w:fill="ffffff"/>
        </w:rPr>
        <w:t xml:space="preserve">地点：</w:t>
      </w:r>
      <w:r>
        <w:rPr>
          <w:rFonts w:hint="eastAsia"/>
          <w:bCs/>
          <w:highlight w:val="none"/>
        </w:rPr>
        <w:t xml:space="preserve">“苏采云”系统（网址：http://jszfcg.jsczt.cn/）“开标大厅”。</w:t>
      </w:r>
      <w:r>
        <w:rPr>
          <w:rFonts w:hint="eastAsia"/>
          <w:highlight w:val="none"/>
          <w:shd w:val="clear" w:color="auto" w:fill="ffffff"/>
        </w:rPr>
        <w:t xml:space="preserve"> </w:t>
      </w:r>
      <w:r/>
    </w:p>
    <w:p>
      <w:pPr>
        <w:pStyle w:val="707"/>
        <w:ind w:firstLine="482"/>
        <w:jc w:val="left"/>
        <w:keepLines w:val="0"/>
        <w:keepNext w:val="0"/>
        <w:spacing w:before="0" w:after="0" w:line="360" w:lineRule="auto"/>
        <w:shd w:val="clear" w:color="auto" w:fill="ffffff"/>
        <w:widowControl/>
        <w:rPr>
          <w:rFonts w:hint="eastAsia" w:ascii="宋体" w:hAnsi="宋体" w:eastAsia="宋体" w:cs="宋体"/>
          <w:sz w:val="24"/>
          <w:szCs w:val="24"/>
          <w:highlight w:val="none"/>
        </w:rPr>
      </w:pPr>
      <w:r/>
      <w:bookmarkStart w:id="30" w:name="_Toc114694653"/>
      <w:r>
        <w:rPr>
          <w:rStyle w:val="729"/>
          <w:rFonts w:hint="eastAsia" w:ascii="宋体" w:hAnsi="宋体" w:eastAsia="宋体" w:cs="宋体"/>
          <w:b/>
          <w:bCs/>
          <w:sz w:val="24"/>
          <w:szCs w:val="24"/>
          <w:highlight w:val="none"/>
          <w:shd w:val="clear" w:color="auto" w:fill="ffffff"/>
        </w:rPr>
        <w:t xml:space="preserve">五、公告期限</w:t>
      </w:r>
      <w:bookmarkEnd w:id="30"/>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自本公告发布之日起5个工作日。</w:t>
      </w:r>
      <w:r/>
    </w:p>
    <w:p>
      <w:pPr>
        <w:pStyle w:val="71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六、评标办法</w:t>
      </w:r>
      <w:r/>
    </w:p>
    <w:p>
      <w:pPr>
        <w:pStyle w:val="714"/>
        <w:ind w:firstLine="592"/>
        <w:spacing w:line="360" w:lineRule="auto"/>
        <w:tabs>
          <w:tab w:val="left" w:pos="5458" w:leader="none"/>
          <w:tab w:val="left" w:pos="880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本项目评标办法为综合评分法，详见本项目招标文件第四章。</w:t>
      </w:r>
      <w:r/>
    </w:p>
    <w:p>
      <w:pPr>
        <w:pStyle w:val="707"/>
        <w:ind w:firstLine="482"/>
        <w:jc w:val="left"/>
        <w:keepLines w:val="0"/>
        <w:keepNext w:val="0"/>
        <w:spacing w:before="0" w:after="0" w:line="360" w:lineRule="auto"/>
        <w:widowControl/>
        <w:rPr>
          <w:rFonts w:hint="eastAsia" w:ascii="宋体" w:hAnsi="宋体" w:eastAsia="宋体" w:cs="宋体"/>
          <w:sz w:val="24"/>
          <w:szCs w:val="24"/>
          <w:highlight w:val="none"/>
        </w:rPr>
      </w:pPr>
      <w:r/>
      <w:bookmarkStart w:id="31" w:name="_Toc1380201612"/>
      <w:r>
        <w:rPr>
          <w:rStyle w:val="729"/>
          <w:rFonts w:hint="eastAsia" w:ascii="宋体" w:hAnsi="宋体" w:eastAsia="宋体" w:cs="宋体"/>
          <w:b/>
          <w:bCs/>
          <w:sz w:val="24"/>
          <w:szCs w:val="24"/>
          <w:highlight w:val="none"/>
          <w:shd w:val="clear" w:color="auto" w:fill="ffffff"/>
        </w:rPr>
        <w:t xml:space="preserve">七、其他补充事宜</w:t>
      </w:r>
      <w:bookmarkEnd w:id="31"/>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1、电子投标文件一份(通过系统提交)；纸质投标文件正本一份，副本四份（评审结束后由中标候选人邮寄至采购人，未中标单位不需要提供）。</w:t>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3、有关本次招标的事项若存在变动或修改，敬请及时关注采购人在“中国政府采购网”“江苏政府采购网”、“盐城市政府采购网”发布的更正公告。</w:t>
      </w:r>
      <w:r/>
    </w:p>
    <w:p>
      <w:pPr>
        <w:pStyle w:val="724"/>
        <w:ind w:firstLine="480"/>
        <w:spacing w:before="0" w:beforeAutospacing="0" w:after="0"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4、本项目不收取投标保证金，不收取质量保证金。</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八、对本次招标提出询问，请按以下方式联系。</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1.采购人信息</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名    称：盐城市大丰区机关事务服务中心</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地    址：江苏省盐城市大丰区大华东路1号</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联 系 人：吕永明 </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联系电话：13805113388</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2.采购代理机构信息</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名    称：江苏磊华项目管理有限公司</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地　　址：</w:t>
      </w:r>
      <w:r>
        <w:rPr>
          <w:rFonts w:hint="eastAsia" w:ascii="宋体" w:hAnsi="宋体" w:cs="宋体"/>
          <w:bCs/>
          <w:sz w:val="24"/>
          <w:szCs w:val="24"/>
          <w:highlight w:val="none"/>
          <w:lang w:val="zh-CN"/>
        </w:rPr>
        <w:t xml:space="preserve">盐城市大丰区五一路与飞达东路交叉路口东北侧(锦和科技大厦21楼)</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联 系 人： 季顺凡</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联系电话：13851337203</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3.项目联系方式</w:t>
      </w:r>
      <w:bookmarkEnd w:id="13"/>
      <w:r/>
      <w:bookmarkEnd w:id="14"/>
      <w:r/>
      <w:bookmarkEnd w:id="15"/>
      <w:r/>
      <w:bookmarkEnd w:id="16"/>
      <w:r/>
      <w:r/>
    </w:p>
    <w:p>
      <w:pPr>
        <w:ind w:firstLine="480"/>
        <w:jc w:val="left"/>
        <w:spacing w:line="360" w:lineRule="auto"/>
        <w:widowControl/>
        <w:rPr>
          <w:rFonts w:hint="eastAsia" w:ascii="宋体" w:hAnsi="宋体" w:cs="宋体"/>
          <w:bCs/>
          <w:sz w:val="24"/>
          <w:szCs w:val="24"/>
          <w:highlight w:val="none"/>
        </w:rPr>
      </w:pPr>
      <w:r/>
      <w:bookmarkStart w:id="32" w:name="_Toc120614211"/>
      <w:r>
        <w:rPr>
          <w:rFonts w:hint="eastAsia" w:ascii="宋体" w:hAnsi="宋体" w:cs="宋体"/>
          <w:bCs/>
          <w:sz w:val="24"/>
          <w:szCs w:val="24"/>
          <w:highlight w:val="none"/>
        </w:rPr>
        <w:t xml:space="preserve">项目联系人：季顺凡</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电话：：13851337203</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bCs/>
          <w:sz w:val="24"/>
          <w:szCs w:val="24"/>
          <w:highlight w:val="none"/>
        </w:rPr>
        <w:t xml:space="preserve">4.软件技术支持：0519-86722805</w:t>
      </w:r>
      <w:bookmarkEnd w:id="1"/>
      <w:r/>
      <w:bookmarkEnd w:id="2"/>
      <w:r/>
      <w:bookmarkEnd w:id="3"/>
      <w:r/>
      <w:bookmarkEnd w:id="4"/>
      <w:r/>
      <w:bookmarkEnd w:id="5"/>
      <w:r/>
      <w:bookmarkEnd w:id="32"/>
      <w:r/>
      <w:r/>
    </w:p>
    <w:p>
      <w:pPr>
        <w:jc w:val="center"/>
        <w:pageBreakBefore/>
        <w:spacing w:line="520" w:lineRule="exact"/>
        <w:rPr>
          <w:b/>
          <w:sz w:val="44"/>
          <w:szCs w:val="44"/>
          <w:highlight w:val="none"/>
        </w:rPr>
        <w:outlineLvl w:val="0"/>
      </w:pPr>
      <w:r/>
      <w:bookmarkStart w:id="33" w:name="_Toc2077621637"/>
      <w:r/>
      <w:bookmarkStart w:id="34" w:name="_Toc513029242"/>
      <w:r/>
      <w:bookmarkStart w:id="35" w:name="_Toc16938558"/>
      <w:r/>
      <w:bookmarkStart w:id="36" w:name="_Toc479757207"/>
      <w:r/>
      <w:bookmarkStart w:id="37" w:name="_Toc20823314"/>
      <w:r/>
      <w:bookmarkStart w:id="38" w:name="_Toc120614221"/>
      <w:r>
        <w:rPr>
          <w:rFonts w:hint="eastAsia"/>
          <w:b/>
          <w:sz w:val="44"/>
          <w:szCs w:val="44"/>
          <w:highlight w:val="none"/>
        </w:rPr>
        <w:t xml:space="preserve">第二章  </w:t>
      </w:r>
      <w:bookmarkStart w:id="39" w:name="_Toc16938518"/>
      <w:r/>
      <w:bookmarkStart w:id="40" w:name="_Toc20823274"/>
      <w:r/>
      <w:bookmarkStart w:id="41" w:name="_Toc513029202"/>
      <w:r/>
      <w:bookmarkStart w:id="42" w:name="_Toc120614213"/>
      <w:r>
        <w:rPr>
          <w:rFonts w:hint="eastAsia"/>
          <w:b/>
          <w:sz w:val="44"/>
          <w:szCs w:val="44"/>
          <w:highlight w:val="none"/>
        </w:rPr>
        <w:t xml:space="preserve">投标人须知</w:t>
      </w:r>
      <w:bookmarkEnd w:id="33"/>
      <w:r/>
      <w:bookmarkEnd w:id="39"/>
      <w:r/>
      <w:bookmarkEnd w:id="40"/>
      <w:r/>
      <w:bookmarkEnd w:id="41"/>
      <w:r/>
      <w:bookmarkEnd w:id="42"/>
      <w:r/>
      <w:r/>
    </w:p>
    <w:p>
      <w:pPr>
        <w:pStyle w:val="738"/>
        <w:ind w:firstLine="498"/>
        <w:spacing w:before="145" w:after="145" w:line="360" w:lineRule="auto"/>
        <w:rPr>
          <w:rFonts w:hint="eastAsia" w:ascii="宋体" w:hAnsi="宋体" w:cs="宋体"/>
          <w:sz w:val="24"/>
          <w:szCs w:val="24"/>
          <w:highlight w:val="none"/>
        </w:rPr>
      </w:pPr>
      <w:r/>
      <w:bookmarkStart w:id="43" w:name="_Toc120614214"/>
      <w:r/>
      <w:bookmarkStart w:id="44" w:name="_Toc20823275"/>
      <w:r/>
      <w:bookmarkStart w:id="45" w:name="_Toc513029203"/>
      <w:r/>
      <w:bookmarkStart w:id="46" w:name="_Toc16938519"/>
      <w:r>
        <w:rPr>
          <w:rFonts w:hint="eastAsia" w:ascii="宋体" w:hAnsi="宋体" w:cs="宋体"/>
          <w:sz w:val="24"/>
          <w:szCs w:val="24"/>
          <w:highlight w:val="none"/>
        </w:rPr>
        <w:t xml:space="preserve">一、总则</w:t>
      </w:r>
      <w:bookmarkEnd w:id="43"/>
      <w:r/>
      <w:bookmarkEnd w:id="44"/>
      <w:r/>
      <w:bookmarkEnd w:id="45"/>
      <w:r/>
      <w:bookmarkEnd w:id="46"/>
      <w:r/>
      <w:r/>
    </w:p>
    <w:p>
      <w:pPr>
        <w:pStyle w:val="739"/>
        <w:ind w:firstLine="420"/>
        <w:spacing w:before="0" w:after="0" w:line="360" w:lineRule="auto"/>
        <w:rPr>
          <w:rFonts w:hint="eastAsia" w:ascii="宋体" w:hAnsi="宋体" w:eastAsia="宋体" w:cs="宋体"/>
          <w:b w:val="0"/>
          <w:bCs w:val="0"/>
          <w:sz w:val="24"/>
          <w:szCs w:val="24"/>
          <w:highlight w:val="none"/>
        </w:rPr>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eastAsia="宋体" w:cs="宋体"/>
          <w:b w:val="0"/>
          <w:bCs w:val="0"/>
          <w:sz w:val="24"/>
          <w:szCs w:val="24"/>
          <w:highlight w:val="none"/>
        </w:rPr>
        <w:t xml:space="preserve">1</w:t>
      </w:r>
      <w:bookmarkEnd w:id="48"/>
      <w:r>
        <w:rPr>
          <w:rFonts w:hint="eastAsia" w:ascii="宋体" w:hAnsi="宋体" w:eastAsia="宋体" w:cs="宋体"/>
          <w:b w:val="0"/>
          <w:bCs w:val="0"/>
          <w:sz w:val="24"/>
          <w:szCs w:val="24"/>
          <w:highlight w:val="none"/>
        </w:rPr>
        <w:t xml:space="preserve">、招标方式</w:t>
      </w:r>
      <w:bookmarkEnd w:id="49"/>
      <w:r/>
      <w:bookmarkEnd w:id="50"/>
      <w:r/>
      <w:bookmarkEnd w:id="51"/>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p>
    <w:p>
      <w:pPr>
        <w:pStyle w:val="739"/>
        <w:ind w:firstLine="420"/>
        <w:spacing w:before="0" w:after="0" w:line="360" w:lineRule="auto"/>
        <w:rPr>
          <w:rFonts w:hint="eastAsia" w:ascii="宋体" w:hAnsi="宋体" w:eastAsia="宋体" w:cs="宋体"/>
          <w:b w:val="0"/>
          <w:bCs w:val="0"/>
          <w:sz w:val="24"/>
          <w:szCs w:val="24"/>
          <w:highlight w:val="none"/>
        </w:rPr>
      </w:pPr>
      <w:r/>
      <w:bookmarkStart w:id="52" w:name="_Toc16938521"/>
      <w:r/>
      <w:bookmarkStart w:id="53" w:name="_Toc513029205"/>
      <w:r/>
      <w:bookmarkStart w:id="54" w:name="_Toc20823277"/>
      <w:r>
        <w:rPr>
          <w:rFonts w:hint="eastAsia" w:ascii="宋体" w:hAnsi="宋体" w:eastAsia="宋体" w:cs="宋体"/>
          <w:b w:val="0"/>
          <w:bCs w:val="0"/>
          <w:sz w:val="24"/>
          <w:szCs w:val="24"/>
          <w:highlight w:val="none"/>
        </w:rPr>
        <w:t xml:space="preserve">2、合格的投标人</w:t>
      </w:r>
      <w:bookmarkEnd w:id="52"/>
      <w:r/>
      <w:bookmarkEnd w:id="53"/>
      <w:r/>
      <w:bookmarkEnd w:id="54"/>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p>
    <w:p>
      <w:pPr>
        <w:pStyle w:val="739"/>
        <w:ind w:firstLine="420"/>
        <w:spacing w:before="0" w:after="0" w:line="360" w:lineRule="auto"/>
        <w:rPr>
          <w:rFonts w:hint="eastAsia" w:ascii="宋体" w:hAnsi="宋体" w:eastAsia="宋体" w:cs="宋体"/>
          <w:b w:val="0"/>
          <w:bCs w:val="0"/>
          <w:sz w:val="24"/>
          <w:szCs w:val="24"/>
          <w:highlight w:val="none"/>
        </w:rPr>
      </w:pPr>
      <w:r/>
      <w:bookmarkStart w:id="55" w:name="_Toc513029206"/>
      <w:r/>
      <w:bookmarkStart w:id="56" w:name="_Toc20823278"/>
      <w:r/>
      <w:bookmarkStart w:id="57" w:name="_Toc16938522"/>
      <w:r>
        <w:rPr>
          <w:rFonts w:hint="eastAsia" w:ascii="宋体" w:hAnsi="宋体" w:eastAsia="宋体" w:cs="宋体"/>
          <w:b w:val="0"/>
          <w:bCs w:val="0"/>
          <w:sz w:val="24"/>
          <w:szCs w:val="24"/>
          <w:highlight w:val="none"/>
        </w:rPr>
        <w:t xml:space="preserve">3、适用法律</w:t>
      </w:r>
      <w:bookmarkEnd w:id="55"/>
      <w:r/>
      <w:bookmarkEnd w:id="56"/>
      <w:r/>
      <w:bookmarkEnd w:id="57"/>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p>
    <w:p>
      <w:pPr>
        <w:pStyle w:val="739"/>
        <w:ind w:firstLine="420"/>
        <w:spacing w:before="0" w:after="0" w:line="360" w:lineRule="auto"/>
        <w:rPr>
          <w:rFonts w:hint="eastAsia" w:ascii="宋体" w:hAnsi="宋体" w:eastAsia="宋体" w:cs="宋体"/>
          <w:b w:val="0"/>
          <w:bCs w:val="0"/>
          <w:sz w:val="24"/>
          <w:szCs w:val="24"/>
          <w:highlight w:val="none"/>
        </w:rPr>
      </w:pPr>
      <w:r/>
      <w:bookmarkStart w:id="58" w:name="_Toc16938523"/>
      <w:r/>
      <w:bookmarkStart w:id="59" w:name="_Toc462564067"/>
      <w:r/>
      <w:bookmarkStart w:id="60" w:name="_Toc20823279"/>
      <w:r/>
      <w:bookmarkStart w:id="61" w:name="_Toc513029207"/>
      <w:r>
        <w:rPr>
          <w:rFonts w:hint="eastAsia" w:ascii="宋体" w:hAnsi="宋体" w:eastAsia="宋体" w:cs="宋体"/>
          <w:b w:val="0"/>
          <w:bCs w:val="0"/>
          <w:sz w:val="24"/>
          <w:szCs w:val="24"/>
          <w:highlight w:val="none"/>
        </w:rPr>
        <w:t xml:space="preserve">4、投标费用</w:t>
      </w:r>
      <w:bookmarkEnd w:id="58"/>
      <w:r/>
      <w:bookmarkEnd w:id="59"/>
      <w:r/>
      <w:bookmarkEnd w:id="60"/>
      <w:r/>
      <w:bookmarkEnd w:id="61"/>
      <w:r/>
      <w:r/>
    </w:p>
    <w:p>
      <w:pPr>
        <w:ind w:firstLine="46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报价应包含但不限于以下内容：投标报价应包括投标人中标后为完成本项目服务可能发生的全部费用及利润和税金等（包括各种主材、辅材费、主辅材损耗费、税金、采购保管费、管理费、措施费、安全文明施工费、工程质量安全监督费、机械进出场、机械场内周转费、利润、风险、施工现场临边围挡费用、服务期内政策调整风险费等本项目招标文件规定的全部费用投标人中标后投标报价不再调整。无论投标过程中的做法和结果如何，采购人在任何情况下均无义务和责任承担这些费用。</w:t>
      </w:r>
      <w:r/>
    </w:p>
    <w:p>
      <w:pPr>
        <w:ind w:firstLine="4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本项目招标人在确定最高投标限价时已经将其所需支付的</w:t>
      </w:r>
      <w:r>
        <w:rPr>
          <w:rFonts w:hint="eastAsia" w:ascii="宋体" w:hAnsi="宋体" w:cs="宋体"/>
          <w:b/>
          <w:sz w:val="24"/>
          <w:szCs w:val="24"/>
          <w:highlight w:val="none"/>
        </w:rPr>
        <w:t xml:space="preserve">招标代理服务费综合考虑，由中标人代为支付，本项目招标代理费按苏招协【2022】002号文件标准的40%向中标单位收取，投标人在投标报价时将该项费用分摊至已经标价的清单单价或合价，不单独列项，单独列项的其投标将被拒绝。</w:t>
      </w:r>
      <w:bookmarkStart w:id="249" w:name="_GoBack"/>
      <w:r/>
      <w:bookmarkEnd w:id="249"/>
      <w:r/>
      <w:r/>
    </w:p>
    <w:p>
      <w:pPr>
        <w:pStyle w:val="739"/>
        <w:ind w:firstLine="602"/>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b w:val="0"/>
          <w:bCs w:val="0"/>
          <w:sz w:val="24"/>
          <w:szCs w:val="24"/>
          <w:highlight w:val="none"/>
        </w:rPr>
        <w:t xml:space="preserve">招标文件的约束力</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p>
    <w:p>
      <w:pPr>
        <w:pStyle w:val="738"/>
        <w:ind w:firstLine="321"/>
        <w:spacing w:before="145" w:after="145" w:line="360" w:lineRule="auto"/>
        <w:rPr>
          <w:rFonts w:hint="eastAsia" w:ascii="宋体" w:hAnsi="宋体" w:cs="宋体"/>
          <w:sz w:val="24"/>
          <w:szCs w:val="24"/>
          <w:highlight w:val="none"/>
        </w:rPr>
      </w:pPr>
      <w:r/>
      <w:bookmarkStart w:id="62" w:name="_Toc513029209"/>
      <w:r/>
      <w:bookmarkStart w:id="63" w:name="_Toc16938525"/>
      <w:r/>
      <w:bookmarkStart w:id="64" w:name="_Toc20823281"/>
      <w:r/>
      <w:bookmarkStart w:id="65" w:name="_Toc120614215"/>
      <w:r>
        <w:rPr>
          <w:rFonts w:hint="eastAsia" w:ascii="宋体" w:hAnsi="宋体" w:cs="宋体"/>
          <w:sz w:val="24"/>
          <w:szCs w:val="24"/>
          <w:highlight w:val="none"/>
        </w:rPr>
        <w:t xml:space="preserve">二、招标文件</w:t>
      </w:r>
      <w:bookmarkEnd w:id="62"/>
      <w:r/>
      <w:bookmarkEnd w:id="63"/>
      <w:r/>
      <w:bookmarkEnd w:id="64"/>
      <w:r/>
      <w:bookmarkEnd w:id="65"/>
      <w:r/>
      <w:r/>
    </w:p>
    <w:p>
      <w:pPr>
        <w:pStyle w:val="739"/>
        <w:ind w:firstLine="420"/>
        <w:spacing w:before="0" w:after="0" w:line="360" w:lineRule="auto"/>
        <w:rPr>
          <w:rFonts w:hint="eastAsia" w:ascii="宋体" w:hAnsi="宋体" w:eastAsia="宋体" w:cs="宋体"/>
          <w:b w:val="0"/>
          <w:bCs w:val="0"/>
          <w:sz w:val="24"/>
          <w:szCs w:val="24"/>
          <w:highlight w:val="none"/>
        </w:rPr>
      </w:pPr>
      <w:r/>
      <w:bookmarkStart w:id="66" w:name="_Toc20823282"/>
      <w:r/>
      <w:bookmarkStart w:id="67" w:name="_Toc16938526"/>
      <w:r/>
      <w:bookmarkStart w:id="68" w:name="_Toc513029210"/>
      <w:r>
        <w:rPr>
          <w:rFonts w:hint="eastAsia" w:ascii="宋体" w:hAnsi="宋体" w:eastAsia="宋体" w:cs="宋体"/>
          <w:b w:val="0"/>
          <w:bCs w:val="0"/>
          <w:sz w:val="24"/>
          <w:szCs w:val="24"/>
          <w:highlight w:val="none"/>
        </w:rPr>
        <w:t xml:space="preserve">6、招标文件构成</w:t>
      </w:r>
      <w:bookmarkEnd w:id="66"/>
      <w:r/>
      <w:bookmarkEnd w:id="67"/>
      <w:r/>
      <w:bookmarkEnd w:id="68"/>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招标文件由以下部分组成：</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（1）招标公告</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（2）投标人须知</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（3）合同文本</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（4）项目需求</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请仔细检查招标文件是否齐全，如有缺漏请立即与采购人联系解决。</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9"/>
        <w:ind w:firstLine="560"/>
        <w:spacing w:before="0" w:after="0" w:line="360" w:lineRule="auto"/>
        <w:rPr>
          <w:rFonts w:hint="eastAsia" w:ascii="宋体" w:hAnsi="宋体" w:eastAsia="宋体" w:cs="宋体"/>
          <w:b w:val="0"/>
          <w:bCs w:val="0"/>
          <w:sz w:val="24"/>
          <w:szCs w:val="24"/>
          <w:highlight w:val="none"/>
        </w:rPr>
      </w:pPr>
      <w:r/>
      <w:bookmarkStart w:id="69" w:name="_Toc20823283"/>
      <w:r/>
      <w:bookmarkStart w:id="70" w:name="_Toc16938527"/>
      <w:r/>
      <w:bookmarkStart w:id="71" w:name="_Toc462564070"/>
      <w:r/>
      <w:bookmarkStart w:id="72" w:name="_Toc513029211"/>
      <w:r>
        <w:rPr>
          <w:rFonts w:hint="eastAsia" w:ascii="宋体" w:hAnsi="宋体" w:eastAsia="宋体" w:cs="宋体"/>
          <w:b w:val="0"/>
          <w:bCs w:val="0"/>
          <w:sz w:val="24"/>
          <w:szCs w:val="24"/>
          <w:highlight w:val="none"/>
        </w:rPr>
        <w:t xml:space="preserve">7、招标文件的澄清</w:t>
      </w:r>
      <w:bookmarkEnd w:id="69"/>
      <w:r/>
      <w:bookmarkEnd w:id="70"/>
      <w:r/>
      <w:bookmarkEnd w:id="71"/>
      <w:r/>
      <w:bookmarkEnd w:id="72"/>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任何要求对招标文件进行澄清的投标人，应在投标截止期十日前按招标公告中的通讯地址，以书面形式通知采购人。</w:t>
      </w:r>
      <w:r/>
    </w:p>
    <w:p>
      <w:pPr>
        <w:pStyle w:val="739"/>
        <w:ind w:firstLine="560"/>
        <w:spacing w:before="0" w:after="0" w:line="360" w:lineRule="auto"/>
        <w:rPr>
          <w:rFonts w:hint="eastAsia" w:ascii="宋体" w:hAnsi="宋体" w:eastAsia="宋体" w:cs="宋体"/>
          <w:b w:val="0"/>
          <w:bCs w:val="0"/>
          <w:sz w:val="24"/>
          <w:szCs w:val="24"/>
          <w:highlight w:val="none"/>
        </w:rPr>
      </w:pPr>
      <w:r/>
      <w:bookmarkStart w:id="73" w:name="_Toc16938528"/>
      <w:r/>
      <w:bookmarkStart w:id="74" w:name="_Toc513029212"/>
      <w:r/>
      <w:bookmarkStart w:id="75" w:name="_Toc462564071"/>
      <w:r/>
      <w:bookmarkStart w:id="76" w:name="_Toc20823284"/>
      <w:r>
        <w:rPr>
          <w:rFonts w:hint="eastAsia" w:ascii="宋体" w:hAnsi="宋体" w:eastAsia="宋体" w:cs="宋体"/>
          <w:b w:val="0"/>
          <w:bCs w:val="0"/>
          <w:sz w:val="24"/>
          <w:szCs w:val="24"/>
          <w:highlight w:val="none"/>
        </w:rPr>
        <w:t xml:space="preserve">8、招标文件的修改</w:t>
      </w:r>
      <w:bookmarkEnd w:id="73"/>
      <w:r/>
      <w:bookmarkEnd w:id="74"/>
      <w:r/>
      <w:bookmarkEnd w:id="75"/>
      <w:r/>
      <w:bookmarkEnd w:id="76"/>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 在投标截止时间之前，采购人可以对招标文件进行修改。</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8.2 </w:t>
      </w:r>
      <w:r>
        <w:rPr>
          <w:rFonts w:hint="eastAsia" w:ascii="宋体" w:hAnsi="宋体" w:cs="宋体"/>
          <w:sz w:val="24"/>
          <w:szCs w:val="24"/>
          <w:highlight w:val="none"/>
        </w:rPr>
        <w:t xml:space="preserve">采购人有权按照法定的要求推迟投标截止日期和开标日期。</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8.3 </w:t>
      </w:r>
      <w:r>
        <w:rPr>
          <w:rFonts w:hint="eastAsia" w:ascii="宋体" w:hAnsi="宋体" w:cs="宋体"/>
          <w:sz w:val="24"/>
          <w:szCs w:val="24"/>
          <w:highlight w:val="none"/>
        </w:rPr>
        <w:t xml:space="preserve">招标文件的修改将在江苏政府采购网公布，补充文件将作为招标文件的组成部分，并对投标人具有约束力。</w:t>
      </w:r>
      <w:r/>
    </w:p>
    <w:p>
      <w:pPr>
        <w:pStyle w:val="738"/>
        <w:ind w:firstLine="482"/>
        <w:spacing w:before="145" w:after="145" w:line="360" w:lineRule="auto"/>
        <w:rPr>
          <w:rFonts w:hint="eastAsia" w:ascii="宋体" w:hAnsi="宋体" w:cs="宋体"/>
          <w:sz w:val="24"/>
          <w:szCs w:val="24"/>
          <w:highlight w:val="none"/>
        </w:rPr>
      </w:pPr>
      <w:r/>
      <w:bookmarkStart w:id="77" w:name="_Toc120614216"/>
      <w:r/>
      <w:bookmarkStart w:id="78" w:name="_Toc20823285"/>
      <w:r/>
      <w:bookmarkStart w:id="79" w:name="_Toc513029213"/>
      <w:r/>
      <w:bookmarkStart w:id="80" w:name="_Toc462564072"/>
      <w:r/>
      <w:bookmarkStart w:id="81" w:name="_Toc16938529"/>
      <w:r>
        <w:rPr>
          <w:rFonts w:hint="eastAsia" w:ascii="宋体" w:hAnsi="宋体" w:cs="宋体"/>
          <w:sz w:val="24"/>
          <w:szCs w:val="24"/>
          <w:highlight w:val="none"/>
        </w:rPr>
        <w:t xml:space="preserve">三、投标文件的编制</w:t>
      </w:r>
      <w:bookmarkEnd w:id="77"/>
      <w:r/>
      <w:bookmarkEnd w:id="78"/>
      <w:r/>
      <w:bookmarkEnd w:id="79"/>
      <w:r/>
      <w:bookmarkEnd w:id="80"/>
      <w:r/>
      <w:bookmarkEnd w:id="81"/>
      <w:r/>
      <w:r/>
    </w:p>
    <w:p>
      <w:pPr>
        <w:pStyle w:val="739"/>
        <w:ind w:firstLine="560"/>
        <w:spacing w:before="0" w:after="0" w:line="360" w:lineRule="auto"/>
        <w:rPr>
          <w:rFonts w:hint="eastAsia" w:ascii="宋体" w:hAnsi="宋体" w:eastAsia="宋体" w:cs="宋体"/>
          <w:bCs w:val="0"/>
          <w:sz w:val="24"/>
          <w:szCs w:val="24"/>
          <w:highlight w:val="none"/>
        </w:rPr>
      </w:pPr>
      <w:r/>
      <w:bookmarkStart w:id="82" w:name="_Toc16938530"/>
      <w:r/>
      <w:bookmarkStart w:id="83" w:name="_Toc462564073"/>
      <w:r/>
      <w:bookmarkStart w:id="84" w:name="_Toc513029214"/>
      <w:r/>
      <w:bookmarkStart w:id="85" w:name="_Toc20823286"/>
      <w:r>
        <w:rPr>
          <w:rFonts w:hint="eastAsia" w:ascii="宋体" w:hAnsi="宋体" w:eastAsia="宋体" w:cs="宋体"/>
          <w:b w:val="0"/>
          <w:bCs w:val="0"/>
          <w:sz w:val="24"/>
          <w:szCs w:val="24"/>
          <w:highlight w:val="none"/>
        </w:rPr>
        <w:t xml:space="preserve">9、投标文件的语言及度量衡单位</w:t>
      </w:r>
      <w:bookmarkEnd w:id="82"/>
      <w:r/>
      <w:bookmarkEnd w:id="83"/>
      <w:r/>
      <w:bookmarkEnd w:id="84"/>
      <w:r/>
      <w:bookmarkEnd w:id="85"/>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投标人提交的投标文件以及投标人与采购人就有关投标的所有来往通知、函件和文件均应使用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除技术性能另有规定外，投标文件所使用的度量衡单位，均须采用国家法定计量单位。</w:t>
      </w:r>
      <w:r/>
    </w:p>
    <w:p>
      <w:pPr>
        <w:pStyle w:val="739"/>
        <w:ind w:firstLine="420"/>
        <w:spacing w:before="0" w:after="0" w:line="360" w:lineRule="auto"/>
        <w:rPr>
          <w:rFonts w:hint="eastAsia" w:ascii="宋体" w:hAnsi="宋体" w:eastAsia="宋体" w:cs="宋体"/>
          <w:b w:val="0"/>
          <w:bCs w:val="0"/>
          <w:sz w:val="24"/>
          <w:szCs w:val="24"/>
          <w:highlight w:val="none"/>
        </w:rPr>
      </w:pPr>
      <w:r/>
      <w:bookmarkStart w:id="86" w:name="_Toc20823287"/>
      <w:r/>
      <w:bookmarkStart w:id="87" w:name="_Toc513029215"/>
      <w:r/>
      <w:bookmarkStart w:id="88" w:name="_Toc16938531"/>
      <w:r/>
      <w:bookmarkStart w:id="89" w:name="_Toc462564074"/>
      <w:r>
        <w:rPr>
          <w:rFonts w:hint="eastAsia" w:ascii="宋体" w:hAnsi="宋体" w:eastAsia="宋体" w:cs="宋体"/>
          <w:b w:val="0"/>
          <w:bCs w:val="0"/>
          <w:sz w:val="24"/>
          <w:szCs w:val="24"/>
          <w:highlight w:val="none"/>
        </w:rPr>
        <w:t xml:space="preserve">10、投标文件构成</w:t>
      </w:r>
      <w:bookmarkEnd w:id="86"/>
      <w:r/>
      <w:bookmarkEnd w:id="87"/>
      <w:r/>
      <w:bookmarkEnd w:id="88"/>
      <w:r/>
      <w:bookmarkEnd w:id="89"/>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10.1</w:t>
      </w:r>
      <w:r>
        <w:rPr>
          <w:rFonts w:hint="eastAsia" w:ascii="宋体" w:hAnsi="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如标书制作工具中格式和内容与“江苏政府采购网”发布的招标文件不一致，请以“江苏政府采购网”发布的招标文件为准。</w:t>
      </w:r>
      <w:r/>
    </w:p>
    <w:p>
      <w:pPr>
        <w:pStyle w:val="739"/>
        <w:ind w:firstLine="420"/>
        <w:spacing w:before="0" w:after="0" w:line="360" w:lineRule="auto"/>
        <w:rPr>
          <w:rFonts w:hint="eastAsia" w:ascii="宋体" w:hAnsi="宋体" w:eastAsia="宋体" w:cs="宋体"/>
          <w:b w:val="0"/>
          <w:bCs w:val="0"/>
          <w:sz w:val="24"/>
          <w:szCs w:val="24"/>
          <w:highlight w:val="none"/>
        </w:rPr>
      </w:pPr>
      <w:r/>
      <w:bookmarkStart w:id="90" w:name="_Hlt26954838"/>
      <w:r/>
      <w:bookmarkEnd w:id="90"/>
      <w:r/>
      <w:bookmarkStart w:id="91" w:name="_Hlt26668975"/>
      <w:r/>
      <w:bookmarkEnd w:id="91"/>
      <w:r/>
      <w:bookmarkStart w:id="92" w:name="_Hlt26670360"/>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rPr>
          <w:rFonts w:hint="eastAsia" w:ascii="宋体" w:hAnsi="宋体" w:eastAsia="宋体" w:cs="宋体"/>
          <w:b w:val="0"/>
          <w:bCs w:val="0"/>
          <w:sz w:val="24"/>
          <w:szCs w:val="24"/>
          <w:highlight w:val="none"/>
        </w:rPr>
        <w:t xml:space="preserve">11、证明投标人及投标标的符合招标文件规定的文件</w:t>
      </w:r>
      <w:bookmarkEnd w:id="93"/>
      <w:r/>
      <w:bookmarkEnd w:id="94"/>
      <w:r/>
      <w:bookmarkEnd w:id="95"/>
      <w:r/>
      <w:bookmarkEnd w:id="96"/>
      <w:r/>
      <w:bookmarkEnd w:id="97"/>
      <w:r/>
      <w:bookmarkEnd w:id="98"/>
      <w:r/>
      <w:r/>
    </w:p>
    <w:p>
      <w:pPr>
        <w:spacing w:line="360" w:lineRule="auto"/>
        <w:rPr>
          <w:rFonts w:hint="eastAsia" w:ascii="宋体" w:hAnsi="宋体" w:cs="宋体"/>
          <w:sz w:val="24"/>
          <w:szCs w:val="24"/>
          <w:highlight w:val="none"/>
        </w:rPr>
      </w:pPr>
      <w:r/>
      <w:bookmarkStart w:id="99" w:name="_Toc14577355"/>
      <w:r/>
      <w:bookmarkStart w:id="100" w:name="_Toc49090508"/>
      <w:r>
        <w:rPr>
          <w:rFonts w:hint="eastAsia" w:ascii="宋体" w:hAnsi="宋体" w:cs="宋体"/>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r/>
    </w:p>
    <w:p>
      <w:pPr>
        <w:pStyle w:val="739"/>
        <w:ind w:firstLine="420"/>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12、投标分项报价</w:t>
      </w:r>
      <w:bookmarkEnd w:id="99"/>
      <w:r/>
      <w:bookmarkStart w:id="101" w:name="_Hlt26670373"/>
      <w:r/>
      <w:bookmarkEnd w:id="101"/>
      <w:r>
        <w:rPr>
          <w:rFonts w:hint="eastAsia" w:ascii="宋体" w:hAnsi="宋体" w:eastAsia="宋体" w:cs="宋体"/>
          <w:b w:val="0"/>
          <w:bCs w:val="0"/>
          <w:sz w:val="24"/>
          <w:szCs w:val="24"/>
          <w:highlight w:val="none"/>
        </w:rPr>
        <w:t xml:space="preserve">表</w:t>
      </w:r>
      <w:bookmarkEnd w:id="10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 投</w:t>
      </w:r>
      <w:bookmarkStart w:id="102" w:name="_Hlt26954840"/>
      <w:r/>
      <w:bookmarkEnd w:id="102"/>
      <w:r>
        <w:rPr>
          <w:rFonts w:hint="eastAsia" w:ascii="宋体" w:hAnsi="宋体" w:cs="宋体"/>
          <w:sz w:val="24"/>
          <w:szCs w:val="24"/>
          <w:highlight w:val="none"/>
        </w:rPr>
        <w:t xml:space="preserve">标人应按照招标文件规定格式填报投标分项报价表</w:t>
      </w:r>
      <w:bookmarkStart w:id="103" w:name="_Hlt26670399"/>
      <w:r/>
      <w:bookmarkEnd w:id="103"/>
      <w:r>
        <w:rPr>
          <w:rFonts w:hint="eastAsia" w:ascii="宋体" w:hAnsi="宋体" w:cs="宋体"/>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12.2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r/>
    </w:p>
    <w:p>
      <w:pPr>
        <w:pStyle w:val="739"/>
        <w:ind w:firstLine="420"/>
        <w:spacing w:before="0" w:after="0" w:line="360" w:lineRule="auto"/>
        <w:rPr>
          <w:rFonts w:hint="eastAsia" w:ascii="宋体" w:hAnsi="宋体" w:eastAsia="宋体" w:cs="宋体"/>
          <w:b w:val="0"/>
          <w:bCs w:val="0"/>
          <w:sz w:val="24"/>
          <w:szCs w:val="24"/>
          <w:highlight w:val="none"/>
        </w:rPr>
      </w:pPr>
      <w:r/>
      <w:bookmarkStart w:id="104" w:name="_Hlt26954842"/>
      <w:r/>
      <w:bookmarkEnd w:id="104"/>
      <w:r/>
      <w:bookmarkStart w:id="105" w:name="_Hlt26668983"/>
      <w:r/>
      <w:bookmarkEnd w:id="105"/>
      <w:r/>
      <w:bookmarkStart w:id="106" w:name="_Hlt26670425"/>
      <w:r/>
      <w:bookmarkEnd w:id="106"/>
      <w:r/>
      <w:bookmarkStart w:id="107" w:name="_Hlt26670482"/>
      <w:r/>
      <w:bookmarkEnd w:id="107"/>
      <w:r/>
      <w:bookmarkStart w:id="108" w:name="_Hlt26954844"/>
      <w:r/>
      <w:bookmarkEnd w:id="108"/>
      <w:r/>
      <w:bookmarkStart w:id="109" w:name="_Hlt26670486"/>
      <w:r/>
      <w:bookmarkEnd w:id="109"/>
      <w:r/>
      <w:bookmarkStart w:id="110" w:name="_Hlt26670403"/>
      <w:r/>
      <w:bookmarkEnd w:id="110"/>
      <w:r/>
      <w:bookmarkStart w:id="111" w:name="_Hlt26954846"/>
      <w:r/>
      <w:bookmarkEnd w:id="111"/>
      <w:r/>
      <w:bookmarkStart w:id="112" w:name="_Hlt26954731"/>
      <w:r/>
      <w:bookmarkEnd w:id="112"/>
      <w:r/>
      <w:bookmarkStart w:id="113" w:name="_Hlt26954848"/>
      <w:r/>
      <w:bookmarkEnd w:id="113"/>
      <w:r>
        <w:rPr>
          <w:rFonts w:hint="eastAsia" w:ascii="宋体" w:hAnsi="宋体" w:eastAsia="宋体" w:cs="宋体"/>
          <w:b w:val="0"/>
          <w:bCs w:val="0"/>
          <w:sz w:val="24"/>
          <w:szCs w:val="24"/>
          <w:highlight w:val="none"/>
        </w:rPr>
        <w:t xml:space="preserve">13、技术要求响应及偏离表、商务要求响应及偏离表</w:t>
      </w:r>
      <w:r/>
    </w:p>
    <w:p>
      <w:pPr>
        <w:ind w:firstLine="480"/>
        <w:spacing w:line="360" w:lineRule="auto"/>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13.1</w:t>
      </w:r>
      <w:r>
        <w:rPr>
          <w:rFonts w:hint="eastAsia" w:ascii="宋体" w:hAnsi="宋体" w:cs="宋体"/>
          <w:sz w:val="24"/>
          <w:szCs w:val="24"/>
          <w:highlight w:val="none"/>
          <w:lang w:val="zh-CN"/>
        </w:rPr>
        <w:t xml:space="preserve"> 投标人需对招标文件中的技术要求与商务要求逐项作出响应或偏离，并说明原因。</w:t>
      </w:r>
      <w:r/>
    </w:p>
    <w:p>
      <w:pPr>
        <w:ind w:firstLine="480"/>
        <w:spacing w:line="360" w:lineRule="auto"/>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13.2 投标人可在投标文件中提供认为需要的其他技术文件或说明。</w:t>
      </w:r>
      <w:r/>
    </w:p>
    <w:p>
      <w:pPr>
        <w:pStyle w:val="739"/>
        <w:ind w:firstLine="420"/>
        <w:spacing w:before="0" w:after="0" w:line="360" w:lineRule="auto"/>
        <w:rPr>
          <w:rFonts w:hint="eastAsia" w:ascii="宋体" w:hAnsi="宋体" w:eastAsia="宋体" w:cs="宋体"/>
          <w:b w:val="0"/>
          <w:bCs w:val="0"/>
          <w:sz w:val="24"/>
          <w:szCs w:val="24"/>
          <w:highlight w:val="none"/>
        </w:rPr>
      </w:pPr>
      <w:r/>
      <w:bookmarkStart w:id="114" w:name="_Toc14577359"/>
      <w:r/>
      <w:bookmarkStart w:id="115" w:name="_Toc49090510"/>
      <w:r>
        <w:rPr>
          <w:rFonts w:hint="eastAsia" w:ascii="宋体" w:hAnsi="宋体" w:eastAsia="宋体" w:cs="宋体"/>
          <w:b w:val="0"/>
          <w:bCs w:val="0"/>
          <w:sz w:val="24"/>
          <w:szCs w:val="24"/>
          <w:highlight w:val="none"/>
        </w:rPr>
        <w:t xml:space="preserve">14、投标函和开标一览表</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 投标人应按照招标文件中提供的格式完整、正确填写投标函、开标一览表。</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14.2</w:t>
      </w:r>
      <w:r>
        <w:rPr>
          <w:rFonts w:hint="eastAsia" w:ascii="宋体" w:hAnsi="宋体" w:cs="宋体"/>
          <w:sz w:val="24"/>
          <w:szCs w:val="24"/>
          <w:highlight w:val="none"/>
        </w:rPr>
        <w:t xml:space="preserve"> 对于采用货币报价的项目，</w:t>
      </w:r>
      <w:r>
        <w:rPr>
          <w:rFonts w:hint="eastAsia" w:ascii="宋体" w:hAnsi="宋体" w:cs="宋体"/>
          <w:bCs/>
          <w:sz w:val="24"/>
          <w:szCs w:val="24"/>
          <w:highlight w:val="none"/>
        </w:rPr>
        <w:t xml:space="preserve">开标一览表中的投标总报价应与投标分项报价表中的投标总报价一致，如不一致，</w:t>
      </w:r>
      <w:r>
        <w:rPr>
          <w:rFonts w:hint="eastAsia" w:ascii="宋体" w:hAnsi="宋体" w:cs="宋体"/>
          <w:sz w:val="24"/>
          <w:szCs w:val="24"/>
          <w:highlight w:val="none"/>
        </w:rPr>
        <w:t xml:space="preserve">不作为无效投标处理</w:t>
      </w:r>
      <w:r>
        <w:rPr>
          <w:rFonts w:hint="eastAsia" w:ascii="宋体" w:hAnsi="宋体" w:cs="宋体"/>
          <w:bCs/>
          <w:sz w:val="24"/>
          <w:szCs w:val="24"/>
          <w:highlight w:val="none"/>
        </w:rPr>
        <w:t xml:space="preserve">，但评标时按开标一览表中价格为准</w:t>
      </w:r>
      <w:r>
        <w:rPr>
          <w:rFonts w:hint="eastAsia" w:ascii="宋体" w:hAnsi="宋体" w:cs="宋体"/>
          <w:b/>
          <w:bCs/>
          <w:sz w:val="24"/>
          <w:szCs w:val="24"/>
          <w:highlight w:val="none"/>
        </w:rPr>
        <w:t xml:space="preserve">。</w:t>
      </w:r>
      <w:bookmarkEnd w:id="114"/>
      <w:r/>
      <w:bookmarkEnd w:id="115"/>
      <w:r/>
      <w:r/>
    </w:p>
    <w:p>
      <w:pPr>
        <w:pStyle w:val="739"/>
        <w:ind w:firstLine="420"/>
        <w:spacing w:before="0" w:after="0" w:line="360" w:lineRule="auto"/>
        <w:rPr>
          <w:rFonts w:hint="eastAsia" w:ascii="宋体" w:hAnsi="宋体" w:eastAsia="宋体" w:cs="宋体"/>
          <w:b w:val="0"/>
          <w:bCs w:val="0"/>
          <w:sz w:val="24"/>
          <w:szCs w:val="24"/>
          <w:highlight w:val="none"/>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宋体" w:hAnsi="宋体" w:eastAsia="宋体" w:cs="宋体"/>
          <w:b w:val="0"/>
          <w:bCs w:val="0"/>
          <w:sz w:val="24"/>
          <w:szCs w:val="24"/>
          <w:highlight w:val="none"/>
        </w:rPr>
        <w:t xml:space="preserve">15、投标有效期</w:t>
      </w:r>
      <w:bookmarkEnd w:id="119"/>
      <w:r/>
      <w:bookmarkEnd w:id="120"/>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15.1</w:t>
      </w:r>
      <w:r>
        <w:rPr>
          <w:rFonts w:hint="eastAsia" w:ascii="宋体" w:hAnsi="宋体" w:cs="宋体"/>
          <w:bCs/>
          <w:sz w:val="24"/>
          <w:szCs w:val="24"/>
          <w:highlight w:val="none"/>
        </w:rPr>
        <w:t xml:space="preserve"> 投标有效期为采购人规定的开标之日后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p>
    <w:p>
      <w:pPr>
        <w:pStyle w:val="739"/>
        <w:ind w:firstLine="420"/>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16、投标有效期的延长</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16.1</w:t>
      </w:r>
      <w:r>
        <w:rPr>
          <w:rFonts w:hint="eastAsia" w:ascii="宋体" w:hAnsi="宋体" w:cs="宋体"/>
          <w:bCs/>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同意延长投标有效期的投标人既不能要求也不允许修改其投标文件</w:t>
      </w:r>
      <w:r>
        <w:rPr>
          <w:rFonts w:hint="eastAsia" w:ascii="宋体" w:hAnsi="宋体" w:cs="宋体"/>
          <w:sz w:val="24"/>
          <w:szCs w:val="24"/>
          <w:highlight w:val="none"/>
        </w:rPr>
        <w:t xml:space="preserve">，同时受投标有效期约束的所有权利与义务均延长至新的有效期</w:t>
      </w:r>
      <w:r>
        <w:rPr>
          <w:rFonts w:hint="eastAsia" w:ascii="宋体" w:hAnsi="宋体" w:cs="宋体"/>
          <w:bCs/>
          <w:sz w:val="24"/>
          <w:szCs w:val="24"/>
          <w:highlight w:val="none"/>
        </w:rPr>
        <w:t xml:space="preserve">。</w:t>
      </w:r>
      <w:r/>
    </w:p>
    <w:p>
      <w:pPr>
        <w:pStyle w:val="738"/>
        <w:ind w:firstLine="482"/>
        <w:spacing w:before="145" w:after="145" w:line="360" w:lineRule="auto"/>
        <w:rPr>
          <w:rFonts w:hint="eastAsia" w:ascii="宋体" w:hAnsi="宋体" w:cs="宋体"/>
          <w:sz w:val="24"/>
          <w:szCs w:val="24"/>
          <w:highlight w:val="none"/>
        </w:rPr>
      </w:pPr>
      <w:r/>
      <w:bookmarkStart w:id="121" w:name="_Hlt26954739"/>
      <w:r/>
      <w:bookmarkEnd w:id="121"/>
      <w:r/>
      <w:bookmarkStart w:id="122" w:name="_Hlt26954852"/>
      <w:r/>
      <w:bookmarkEnd w:id="122"/>
      <w:r/>
      <w:bookmarkStart w:id="123" w:name="_Toc120614217"/>
      <w:r/>
      <w:bookmarkStart w:id="124" w:name="_Toc513029224"/>
      <w:r/>
      <w:bookmarkStart w:id="125" w:name="_Toc16938540"/>
      <w:r/>
      <w:bookmarkStart w:id="126" w:name="_Toc20823296"/>
      <w:r>
        <w:rPr>
          <w:rFonts w:hint="eastAsia" w:ascii="宋体" w:hAnsi="宋体" w:cs="宋体"/>
          <w:sz w:val="24"/>
          <w:szCs w:val="24"/>
          <w:highlight w:val="none"/>
        </w:rPr>
        <w:t xml:space="preserve">四、投标文件的递交</w:t>
      </w:r>
      <w:bookmarkEnd w:id="123"/>
      <w:r/>
      <w:bookmarkEnd w:id="124"/>
      <w:r/>
      <w:bookmarkEnd w:id="125"/>
      <w:r/>
      <w:bookmarkEnd w:id="126"/>
      <w:r/>
      <w:r/>
    </w:p>
    <w:p>
      <w:pPr>
        <w:pStyle w:val="739"/>
        <w:ind w:firstLine="560"/>
        <w:spacing w:before="0" w:after="0" w:line="360" w:lineRule="auto"/>
        <w:rPr>
          <w:rFonts w:hint="eastAsia" w:ascii="宋体" w:hAnsi="宋体" w:eastAsia="宋体" w:cs="宋体"/>
          <w:b w:val="0"/>
          <w:bCs w:val="0"/>
          <w:sz w:val="24"/>
          <w:szCs w:val="24"/>
          <w:highlight w:val="none"/>
        </w:rPr>
      </w:pPr>
      <w:r/>
      <w:bookmarkStart w:id="127" w:name="_Toc513029225"/>
      <w:r/>
      <w:bookmarkStart w:id="128" w:name="_Toc16938541"/>
      <w:r/>
      <w:bookmarkStart w:id="129" w:name="_Toc462564084"/>
      <w:r/>
      <w:bookmarkStart w:id="130" w:name="_Toc20823297"/>
      <w:r>
        <w:rPr>
          <w:rFonts w:hint="eastAsia" w:ascii="宋体" w:hAnsi="宋体" w:eastAsia="宋体" w:cs="宋体"/>
          <w:b w:val="0"/>
          <w:bCs w:val="0"/>
          <w:sz w:val="24"/>
          <w:szCs w:val="24"/>
          <w:highlight w:val="none"/>
        </w:rPr>
        <w:t xml:space="preserve">17、投标文件</w:t>
      </w:r>
      <w:bookmarkEnd w:id="127"/>
      <w:r/>
      <w:bookmarkEnd w:id="128"/>
      <w:r/>
      <w:bookmarkEnd w:id="129"/>
      <w:r/>
      <w:bookmarkEnd w:id="130"/>
      <w:r>
        <w:rPr>
          <w:rFonts w:hint="eastAsia" w:ascii="宋体" w:hAnsi="宋体" w:eastAsia="宋体" w:cs="宋体"/>
          <w:b w:val="0"/>
          <w:bCs w:val="0"/>
          <w:sz w:val="24"/>
          <w:szCs w:val="24"/>
          <w:highlight w:val="none"/>
        </w:rPr>
        <w:t xml:space="preserve">的递交</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17.1</w:t>
      </w:r>
      <w:r>
        <w:rPr>
          <w:rFonts w:hint="eastAsia" w:ascii="宋体" w:hAnsi="宋体" w:cs="宋体"/>
          <w:bCs/>
          <w:sz w:val="24"/>
          <w:szCs w:val="24"/>
          <w:highlight w:val="none"/>
        </w:rPr>
        <w:t xml:space="preserve"> 电子投标文件的递交</w:t>
      </w:r>
      <w:r/>
    </w:p>
    <w:p>
      <w:pPr>
        <w:pStyle w:val="740"/>
        <w:ind w:left="525"/>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投标人应当按照《操作手册》规定，在投标截止时间前制作并上传电子投</w:t>
      </w:r>
      <w:r/>
    </w:p>
    <w:p>
      <w:pPr>
        <w:pStyle w:val="7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标文件。</w:t>
      </w:r>
      <w:bookmarkStart w:id="131" w:name="_Toc513029226"/>
      <w:r/>
      <w:bookmarkStart w:id="132" w:name="_Toc16938542"/>
      <w:r/>
      <w:bookmarkStart w:id="133" w:name="_Toc20823298"/>
      <w:r/>
      <w:r/>
    </w:p>
    <w:p>
      <w:pPr>
        <w:pStyle w:val="739"/>
        <w:ind w:firstLine="4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18、投标截止</w:t>
      </w:r>
      <w:bookmarkEnd w:id="131"/>
      <w:r/>
      <w:bookmarkEnd w:id="132"/>
      <w:r/>
      <w:bookmarkEnd w:id="133"/>
      <w:r>
        <w:rPr>
          <w:rFonts w:hint="eastAsia" w:ascii="宋体" w:hAnsi="宋体" w:eastAsia="宋体" w:cs="宋体"/>
          <w:b w:val="0"/>
          <w:sz w:val="24"/>
          <w:szCs w:val="24"/>
          <w:highlight w:val="none"/>
        </w:rPr>
        <w:t xml:space="preserve">时间</w:t>
      </w:r>
      <w:r/>
    </w:p>
    <w:p>
      <w:pPr>
        <w:ind w:firstLine="480"/>
        <w:spacing w:line="360" w:lineRule="auto"/>
        <w:rPr>
          <w:rFonts w:hint="eastAsia" w:ascii="宋体" w:hAnsi="宋体" w:cs="宋体"/>
          <w:bCs/>
          <w:i/>
          <w:sz w:val="24"/>
          <w:szCs w:val="24"/>
          <w:highlight w:val="none"/>
          <w:u w:val="single"/>
        </w:rPr>
      </w:pPr>
      <w:r>
        <w:rPr>
          <w:rFonts w:hint="eastAsia" w:ascii="宋体" w:hAnsi="宋体" w:cs="宋体"/>
          <w:i/>
          <w:sz w:val="24"/>
          <w:szCs w:val="24"/>
          <w:highlight w:val="none"/>
          <w:u w:val="single"/>
        </w:rPr>
        <w:t xml:space="preserve">18.1</w:t>
      </w:r>
      <w:r>
        <w:rPr>
          <w:rFonts w:hint="eastAsia" w:ascii="宋体" w:hAnsi="宋体" w:cs="宋体"/>
          <w:bCs/>
          <w:i/>
          <w:sz w:val="24"/>
          <w:szCs w:val="24"/>
          <w:highlight w:val="none"/>
          <w:u w:val="single"/>
        </w:rPr>
        <w:t xml:space="preserve"> 投标人上传电子投标文件的时间不得迟于招标公告中规定的投标截止时间。</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18.2</w:t>
      </w:r>
      <w:r>
        <w:rPr>
          <w:rFonts w:hint="eastAsia" w:ascii="宋体" w:hAnsi="宋体" w:cs="宋体"/>
          <w:bCs/>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739"/>
        <w:ind w:firstLine="420"/>
        <w:spacing w:before="0" w:after="0" w:line="360" w:lineRule="auto"/>
        <w:rPr>
          <w:rFonts w:hint="eastAsia" w:ascii="宋体" w:hAnsi="宋体" w:eastAsia="宋体" w:cs="宋体"/>
          <w:b w:val="0"/>
          <w:bCs w:val="0"/>
          <w:sz w:val="24"/>
          <w:szCs w:val="24"/>
          <w:highlight w:val="none"/>
        </w:rPr>
      </w:pPr>
      <w:r/>
      <w:bookmarkStart w:id="134" w:name="_Toc16938543"/>
      <w:r/>
      <w:bookmarkStart w:id="135" w:name="_Toc513029227"/>
      <w:r/>
      <w:bookmarkStart w:id="136" w:name="_Toc20823299"/>
      <w:r>
        <w:rPr>
          <w:rFonts w:hint="eastAsia" w:ascii="宋体" w:hAnsi="宋体" w:eastAsia="宋体" w:cs="宋体"/>
          <w:b w:val="0"/>
          <w:bCs w:val="0"/>
          <w:sz w:val="24"/>
          <w:szCs w:val="24"/>
          <w:highlight w:val="none"/>
        </w:rPr>
        <w:t xml:space="preserve">19、投标文件</w:t>
      </w:r>
      <w:bookmarkEnd w:id="134"/>
      <w:r/>
      <w:bookmarkEnd w:id="135"/>
      <w:r/>
      <w:bookmarkEnd w:id="136"/>
      <w:r>
        <w:rPr>
          <w:rFonts w:hint="eastAsia" w:ascii="宋体" w:hAnsi="宋体" w:eastAsia="宋体" w:cs="宋体"/>
          <w:b w:val="0"/>
          <w:bCs w:val="0"/>
          <w:sz w:val="24"/>
          <w:szCs w:val="24"/>
          <w:highlight w:val="none"/>
        </w:rPr>
        <w:t xml:space="preserve">的拒收</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19.1</w:t>
      </w:r>
      <w:r>
        <w:rPr>
          <w:rFonts w:hint="eastAsia" w:ascii="宋体" w:hAnsi="宋体" w:cs="宋体"/>
          <w:bCs/>
          <w:sz w:val="24"/>
          <w:szCs w:val="24"/>
          <w:highlight w:val="none"/>
        </w:rPr>
        <w:t xml:space="preserve">采购人拒绝接收在其规定的投标截止时间后上传的任何投标文件。</w:t>
      </w:r>
      <w:r/>
    </w:p>
    <w:p>
      <w:pPr>
        <w:pStyle w:val="739"/>
        <w:ind w:firstLine="420"/>
        <w:spacing w:before="0" w:after="0" w:line="360" w:lineRule="auto"/>
        <w:rPr>
          <w:rFonts w:hint="eastAsia" w:ascii="宋体" w:hAnsi="宋体" w:eastAsia="宋体" w:cs="宋体"/>
          <w:b w:val="0"/>
          <w:bCs w:val="0"/>
          <w:sz w:val="24"/>
          <w:szCs w:val="24"/>
          <w:highlight w:val="none"/>
        </w:rPr>
      </w:pPr>
      <w:r/>
      <w:bookmarkStart w:id="137" w:name="_Toc513029228"/>
      <w:r/>
      <w:bookmarkStart w:id="138" w:name="_Toc16938544"/>
      <w:r/>
      <w:bookmarkStart w:id="139" w:name="_Toc20823300"/>
      <w:r>
        <w:rPr>
          <w:rFonts w:hint="eastAsia" w:ascii="宋体" w:hAnsi="宋体" w:eastAsia="宋体" w:cs="宋体"/>
          <w:b w:val="0"/>
          <w:bCs w:val="0"/>
          <w:sz w:val="24"/>
          <w:szCs w:val="24"/>
          <w:highlight w:val="none"/>
        </w:rPr>
        <w:t xml:space="preserve">20、投标文件的撤回和修改</w:t>
      </w:r>
      <w:bookmarkEnd w:id="137"/>
      <w:r/>
      <w:bookmarkEnd w:id="138"/>
      <w:r/>
      <w:bookmarkEnd w:id="139"/>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20.1 投标文件的撤回</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21.1.1 电子投标文件的撤回</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20.2 投标文件的修改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20.2.2</w:t>
      </w:r>
      <w:r>
        <w:rPr>
          <w:rFonts w:hint="eastAsia" w:ascii="宋体" w:hAnsi="宋体" w:cs="宋体"/>
          <w:bCs/>
          <w:sz w:val="24"/>
          <w:szCs w:val="24"/>
          <w:highlight w:val="none"/>
        </w:rPr>
        <w:t xml:space="preserve"> 在投标截止时间之后，投标人不得对其电子投标文件作任何修改。</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20.3</w:t>
      </w:r>
      <w:r>
        <w:rPr>
          <w:rFonts w:hint="eastAsia" w:ascii="宋体" w:hAnsi="宋体" w:cs="宋体"/>
          <w:bCs/>
          <w:sz w:val="24"/>
          <w:szCs w:val="24"/>
          <w:highlight w:val="none"/>
        </w:rPr>
        <w:t xml:space="preserve"> 在投标截止时间至招标文件中规定的投标有效期满之间的这段时间内，投标人不得撤回其投标。</w:t>
      </w:r>
      <w:r/>
    </w:p>
    <w:p>
      <w:pPr>
        <w:pStyle w:val="738"/>
        <w:ind w:firstLine="482"/>
        <w:spacing w:before="145" w:after="145" w:line="360" w:lineRule="auto"/>
        <w:rPr>
          <w:rFonts w:hint="eastAsia" w:ascii="宋体" w:hAnsi="宋体" w:cs="宋体"/>
          <w:sz w:val="24"/>
          <w:szCs w:val="24"/>
          <w:highlight w:val="none"/>
        </w:rPr>
      </w:pPr>
      <w:r/>
      <w:bookmarkStart w:id="140" w:name="_Toc20823301"/>
      <w:r/>
      <w:bookmarkStart w:id="141" w:name="_Toc513029229"/>
      <w:r/>
      <w:bookmarkStart w:id="142" w:name="_Toc120614218"/>
      <w:r/>
      <w:bookmarkStart w:id="143" w:name="_Toc16938545"/>
      <w:r>
        <w:rPr>
          <w:rFonts w:hint="eastAsia" w:ascii="宋体" w:hAnsi="宋体" w:cs="宋体"/>
          <w:sz w:val="24"/>
          <w:szCs w:val="24"/>
          <w:highlight w:val="none"/>
        </w:rPr>
        <w:t xml:space="preserve">五、开标与评标</w:t>
      </w:r>
      <w:bookmarkEnd w:id="140"/>
      <w:r/>
      <w:bookmarkEnd w:id="141"/>
      <w:r/>
      <w:bookmarkEnd w:id="142"/>
      <w:r/>
      <w:bookmarkEnd w:id="143"/>
      <w:r/>
      <w:r/>
    </w:p>
    <w:p>
      <w:pPr>
        <w:pStyle w:val="739"/>
        <w:ind w:firstLine="420"/>
        <w:spacing w:before="0" w:after="0" w:line="360" w:lineRule="auto"/>
        <w:rPr>
          <w:rFonts w:hint="eastAsia" w:ascii="宋体" w:hAnsi="宋体" w:eastAsia="宋体" w:cs="宋体"/>
          <w:b w:val="0"/>
          <w:bCs w:val="0"/>
          <w:sz w:val="24"/>
          <w:szCs w:val="24"/>
          <w:highlight w:val="none"/>
        </w:rPr>
      </w:pPr>
      <w:r/>
      <w:bookmarkStart w:id="144" w:name="_Toc16938546"/>
      <w:r/>
      <w:bookmarkStart w:id="145" w:name="_Toc20823302"/>
      <w:r/>
      <w:bookmarkStart w:id="146" w:name="_Toc513029230"/>
      <w:r>
        <w:rPr>
          <w:rFonts w:hint="eastAsia" w:ascii="宋体" w:hAnsi="宋体" w:eastAsia="宋体" w:cs="宋体"/>
          <w:b w:val="0"/>
          <w:bCs w:val="0"/>
          <w:sz w:val="24"/>
          <w:szCs w:val="24"/>
          <w:highlight w:val="none"/>
        </w:rPr>
        <w:t xml:space="preserve">21、开标</w:t>
      </w:r>
      <w:bookmarkEnd w:id="144"/>
      <w:r/>
      <w:bookmarkEnd w:id="145"/>
      <w:r/>
      <w:bookmarkEnd w:id="146"/>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21.1</w:t>
      </w:r>
      <w:r>
        <w:rPr>
          <w:rFonts w:hint="eastAsia" w:ascii="宋体" w:hAnsi="宋体" w:cs="宋体"/>
          <w:bCs/>
          <w:sz w:val="24"/>
          <w:szCs w:val="24"/>
          <w:highlight w:val="none"/>
        </w:rPr>
        <w:t xml:space="preserve"> 采购人将在招标公告中规定的时间和地点组织公开开标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开标仪式由采购人组织。苏采云系统将自动对项目进行开标，并宣布各投标人名称和投标价格。</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39"/>
        <w:ind w:firstLine="420"/>
        <w:spacing w:before="0" w:after="0" w:line="360" w:lineRule="auto"/>
        <w:rPr>
          <w:rFonts w:hint="eastAsia" w:ascii="宋体" w:hAnsi="宋体" w:eastAsia="宋体" w:cs="宋体"/>
          <w:b w:val="0"/>
          <w:bCs w:val="0"/>
          <w:sz w:val="24"/>
          <w:szCs w:val="24"/>
          <w:highlight w:val="none"/>
        </w:rPr>
      </w:pPr>
      <w:r/>
      <w:bookmarkStart w:id="147" w:name="_Toc16938547"/>
      <w:r/>
      <w:bookmarkStart w:id="148" w:name="_Toc513029231"/>
      <w:r/>
      <w:bookmarkStart w:id="149" w:name="_Toc20823303"/>
      <w:r>
        <w:rPr>
          <w:rFonts w:hint="eastAsia" w:ascii="宋体" w:hAnsi="宋体" w:eastAsia="宋体" w:cs="宋体"/>
          <w:b w:val="0"/>
          <w:bCs w:val="0"/>
          <w:sz w:val="24"/>
          <w:szCs w:val="24"/>
          <w:highlight w:val="none"/>
        </w:rPr>
        <w:t xml:space="preserve">22、评标委员会</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22.1</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开标后，采购人将立即组织评标委员会（以下简称评委会）进行评标。</w:t>
      </w:r>
      <w:r/>
    </w:p>
    <w:p>
      <w:pPr>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22.2 评委会由采购人代表和有关技术、经济等方面的专家组成，且人员构成符合政府采购有关规定。</w:t>
      </w:r>
      <w:r/>
    </w:p>
    <w:p>
      <w:pPr>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22.3评委会独立工作，负责评审所有投标文件并确定中标候选人。</w:t>
      </w:r>
      <w:r/>
    </w:p>
    <w:p>
      <w:pPr>
        <w:pStyle w:val="739"/>
        <w:ind w:firstLine="420"/>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23、评标过程的保密与公正</w:t>
      </w:r>
      <w:bookmarkEnd w:id="147"/>
      <w:r/>
      <w:bookmarkEnd w:id="148"/>
      <w:r/>
      <w:bookmarkEnd w:id="149"/>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23.1</w:t>
      </w:r>
      <w:r>
        <w:rPr>
          <w:rFonts w:hint="eastAsia" w:ascii="宋体" w:hAnsi="宋体" w:cs="宋体"/>
          <w:bCs/>
          <w:sz w:val="24"/>
          <w:szCs w:val="24"/>
          <w:highlight w:val="none"/>
        </w:rPr>
        <w:t xml:space="preserve">凡是与审查、澄清、评价和比较投标的有关资料以及授标建议等，采购人、评委、采购人均不得向投标人或与评标无关的其他人员透露。</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23.3 采购人和评标委员会不向未中标的投标人解释未中标原因，也不公布评标过程中的相关细节。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23.4 采用综合评分法的项目，未中标的投标人可于中标结果公告期限届满之日起通过苏采云系统查看自己的评审得分及排序情况。</w:t>
      </w:r>
      <w:r/>
    </w:p>
    <w:p>
      <w:pPr>
        <w:pStyle w:val="739"/>
        <w:ind w:firstLine="420"/>
        <w:spacing w:before="0" w:after="0" w:line="360" w:lineRule="auto"/>
        <w:rPr>
          <w:rFonts w:hint="eastAsia" w:ascii="宋体" w:hAnsi="宋体" w:eastAsia="宋体" w:cs="宋体"/>
          <w:b w:val="0"/>
          <w:bCs w:val="0"/>
          <w:sz w:val="24"/>
          <w:szCs w:val="24"/>
          <w:highlight w:val="none"/>
        </w:rPr>
      </w:pPr>
      <w:r/>
      <w:bookmarkStart w:id="150" w:name="_Toc513029232"/>
      <w:r/>
      <w:bookmarkStart w:id="151" w:name="_Toc16938548"/>
      <w:r/>
      <w:bookmarkStart w:id="152" w:name="_Toc20823304"/>
      <w:r>
        <w:rPr>
          <w:rFonts w:hint="eastAsia" w:ascii="宋体" w:hAnsi="宋体" w:eastAsia="宋体" w:cs="宋体"/>
          <w:b w:val="0"/>
          <w:bCs w:val="0"/>
          <w:sz w:val="24"/>
          <w:szCs w:val="24"/>
          <w:highlight w:val="none"/>
        </w:rPr>
        <w:t xml:space="preserve">24、投标文件的澄清</w:t>
      </w:r>
      <w:bookmarkEnd w:id="150"/>
      <w:r/>
      <w:bookmarkEnd w:id="151"/>
      <w:r/>
      <w:bookmarkEnd w:id="152"/>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24.3 接到评委会澄清、说明和补正要求的投标人如未按规定作出澄清、说明和补正，其风险由投标人自行承担。</w:t>
      </w:r>
      <w:r/>
    </w:p>
    <w:p>
      <w:pPr>
        <w:pStyle w:val="739"/>
        <w:ind w:firstLine="420"/>
        <w:spacing w:before="0" w:after="0" w:line="360" w:lineRule="auto"/>
        <w:rPr>
          <w:rFonts w:hint="eastAsia" w:ascii="宋体" w:hAnsi="宋体" w:eastAsia="宋体" w:cs="宋体"/>
          <w:b w:val="0"/>
          <w:bCs w:val="0"/>
          <w:sz w:val="24"/>
          <w:szCs w:val="24"/>
          <w:highlight w:val="none"/>
        </w:rPr>
      </w:pPr>
      <w:r/>
      <w:bookmarkStart w:id="153" w:name="_Toc20823305"/>
      <w:r/>
      <w:bookmarkStart w:id="154" w:name="_Toc16938549"/>
      <w:r/>
      <w:bookmarkStart w:id="155" w:name="_Toc513029233"/>
      <w:r>
        <w:rPr>
          <w:rFonts w:hint="eastAsia" w:ascii="宋体" w:hAnsi="宋体" w:eastAsia="宋体" w:cs="宋体"/>
          <w:b w:val="0"/>
          <w:bCs w:val="0"/>
          <w:sz w:val="24"/>
          <w:szCs w:val="24"/>
          <w:highlight w:val="none"/>
        </w:rPr>
        <w:t xml:space="preserve">25、对投标文件的初审</w:t>
      </w:r>
      <w:bookmarkEnd w:id="153"/>
      <w:r/>
      <w:bookmarkEnd w:id="154"/>
      <w:r/>
      <w:bookmarkEnd w:id="155"/>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25.1</w:t>
      </w:r>
      <w:r>
        <w:rPr>
          <w:rFonts w:hint="eastAsia" w:ascii="宋体" w:hAnsi="宋体" w:cs="宋体"/>
          <w:bCs/>
          <w:sz w:val="24"/>
          <w:szCs w:val="24"/>
          <w:highlight w:val="none"/>
        </w:rPr>
        <w:t xml:space="preserve">投标文件初审分为资格审查和符合性审查。</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25.1.3 未通过资格审查或符合性审查的投标人，采购人将在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中告知未通过资格审查或符合性审查的原因，评标结束后，采购人将不再告知未通过资格审查和符合性审查的原因。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25.4</w:t>
      </w:r>
      <w:r>
        <w:rPr>
          <w:rFonts w:hint="eastAsia" w:ascii="宋体" w:hAnsi="宋体" w:cs="宋体"/>
          <w:bCs/>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同时出现两种以上错误的，按照前款规定的顺序修正。</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25.5 </w:t>
      </w:r>
      <w:r>
        <w:rPr>
          <w:rFonts w:hint="eastAsia" w:ascii="宋体" w:hAnsi="宋体" w:cs="宋体"/>
          <w:bCs/>
          <w:sz w:val="24"/>
          <w:szCs w:val="24"/>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告知投标人，调整后的价格应对投标人具有约束力。如果投标人不接受修正后的价格，则其投标将被拒绝。</w:t>
      </w:r>
      <w:r/>
    </w:p>
    <w:p>
      <w:pPr>
        <w:ind w:firstLine="420"/>
        <w:spacing w:line="360" w:lineRule="auto"/>
        <w:rPr>
          <w:rFonts w:hint="eastAsia" w:ascii="宋体" w:hAnsi="宋体" w:cs="宋体"/>
          <w:sz w:val="24"/>
          <w:szCs w:val="24"/>
          <w:highlight w:val="none"/>
        </w:rPr>
      </w:pPr>
      <w:r/>
      <w:bookmarkStart w:id="156" w:name="_Toc16938550"/>
      <w:r/>
      <w:bookmarkStart w:id="157" w:name="_Toc513029234"/>
      <w:r/>
      <w:bookmarkStart w:id="158" w:name="_Toc20823306"/>
      <w:r>
        <w:rPr>
          <w:rFonts w:hint="eastAsia" w:ascii="宋体" w:hAnsi="宋体" w:cs="宋体"/>
          <w:sz w:val="24"/>
          <w:szCs w:val="24"/>
          <w:highlight w:val="none"/>
        </w:rPr>
        <w:t xml:space="preserve">25.6投标人在开、评标全过程中应保持通信畅通，及时登录苏采云系统查阅、答复相关信息，并安排专人与采购人及评标委员会联系。</w:t>
      </w:r>
      <w:r/>
    </w:p>
    <w:p>
      <w:pPr>
        <w:pStyle w:val="739"/>
        <w:ind w:firstLine="420"/>
        <w:spacing w:before="0" w:after="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w:t>
      </w:r>
      <w:bookmarkEnd w:id="156"/>
      <w:r/>
      <w:bookmarkEnd w:id="157"/>
      <w:r/>
      <w:bookmarkEnd w:id="158"/>
      <w:r>
        <w:rPr>
          <w:rFonts w:hint="eastAsia" w:ascii="宋体" w:hAnsi="宋体" w:eastAsia="宋体" w:cs="宋体"/>
          <w:b w:val="0"/>
          <w:bCs w:val="0"/>
          <w:sz w:val="24"/>
          <w:szCs w:val="24"/>
          <w:highlight w:val="none"/>
        </w:rPr>
        <w:t xml:space="preserve">无效投标条款和废标条款</w:t>
      </w:r>
      <w:r/>
    </w:p>
    <w:p>
      <w:pPr>
        <w:ind w:left="479"/>
        <w:spacing w:line="360" w:lineRule="auto"/>
        <w:rPr>
          <w:rFonts w:hint="eastAsia" w:ascii="宋体" w:hAnsi="宋体" w:cs="宋体"/>
          <w:bCs/>
          <w:sz w:val="24"/>
          <w:szCs w:val="24"/>
          <w:highlight w:val="none"/>
        </w:rPr>
      </w:pPr>
      <w:r/>
      <w:bookmarkStart w:id="159" w:name="_Toc20823307"/>
      <w:r/>
      <w:bookmarkStart w:id="160" w:name="_Toc16938551"/>
      <w:r/>
      <w:bookmarkStart w:id="161" w:name="_Toc513029235"/>
      <w:r>
        <w:rPr>
          <w:rFonts w:hint="eastAsia" w:ascii="宋体" w:hAnsi="宋体" w:cs="宋体"/>
          <w:bCs/>
          <w:sz w:val="24"/>
          <w:szCs w:val="24"/>
          <w:highlight w:val="none"/>
        </w:rPr>
        <w:t xml:space="preserve">26.1无效投标条款</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26.1.2 投标人未按照招标文件要求上传电子投标文件的。</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26.1.3同一投标人提交两个（含两个）以上不同的投标报价的。</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26.1.4投标人不具备招标文件中规定资格要求的。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26.1.5投标人的报价超过了采购预算或最高限价的。</w:t>
      </w:r>
      <w:r/>
    </w:p>
    <w:p>
      <w:pPr>
        <w:ind w:firstLine="480"/>
        <w:spacing w:line="360" w:lineRule="auto"/>
        <w:rPr>
          <w:rFonts w:hint="eastAsia" w:ascii="宋体" w:hAnsi="宋体" w:cs="宋体"/>
          <w:bCs/>
          <w:i/>
          <w:sz w:val="24"/>
          <w:szCs w:val="24"/>
          <w:highlight w:val="none"/>
          <w:u w:val="single"/>
        </w:rPr>
      </w:pPr>
      <w:r>
        <w:rPr>
          <w:rFonts w:hint="eastAsia" w:ascii="宋体" w:hAnsi="宋体" w:cs="宋体"/>
          <w:bCs/>
          <w:sz w:val="24"/>
          <w:szCs w:val="24"/>
          <w:highlight w:val="none"/>
        </w:rPr>
        <w:t xml:space="preserve">26.1.6未通过符合性审查的。</w:t>
      </w:r>
      <w:r/>
    </w:p>
    <w:p>
      <w:pPr>
        <w:ind w:firstLine="360"/>
        <w:spacing w:line="360" w:lineRule="auto"/>
        <w:rPr>
          <w:rFonts w:hint="eastAsia" w:ascii="宋体" w:hAnsi="宋体" w:cs="宋体"/>
          <w:bCs/>
          <w:i/>
          <w:sz w:val="24"/>
          <w:szCs w:val="24"/>
          <w:highlight w:val="none"/>
          <w:u w:val="single"/>
        </w:rPr>
      </w:pPr>
      <w:r>
        <w:rPr>
          <w:rFonts w:hint="eastAsia" w:ascii="宋体" w:hAnsi="宋体" w:cs="宋体"/>
          <w:bCs/>
          <w:sz w:val="24"/>
          <w:szCs w:val="24"/>
          <w:highlight w:val="none"/>
        </w:rPr>
        <w:t xml:space="preserve"> 26.1.7不符合招标文件中规定的实质性要求和条件的（</w:t>
      </w:r>
      <w:r>
        <w:rPr>
          <w:rFonts w:hint="eastAsia" w:ascii="宋体" w:hAnsi="宋体" w:cs="宋体"/>
          <w:bCs/>
          <w:i/>
          <w:sz w:val="24"/>
          <w:szCs w:val="24"/>
          <w:highlight w:val="none"/>
          <w:u w:val="single"/>
        </w:rPr>
        <w:t xml:space="preserve">本招标文件中斜体且有下划线部分为实质性要求和条件）。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26.1.9 投标文件含有采购人不能接受的附加条件的。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26.1.11 投标文件未按照招标文件要求加盖CA电子公章的。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26.1.12其他法律法规及本招标文件规定的属于无效投标的情形。</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26.2废标条款</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26.2.1符合专业条件的供应商或者对招标文件作实质响应的供应商不足三家</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26.2.2出现影响采购公正的违法、违规行为的。</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26.2.3因重大变故，采购任务取消的。</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26.2.4评标委员会认定招标文件存在歧义、重大缺陷导致评审工作无法进</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行。</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26.2.5 因</w:t>
      </w:r>
      <w:r>
        <w:rPr>
          <w:rFonts w:hint="eastAsia" w:ascii="宋体" w:hAnsi="宋体" w:cs="宋体"/>
          <w:sz w:val="24"/>
          <w:szCs w:val="24"/>
          <w:highlight w:val="none"/>
        </w:rPr>
        <w:t xml:space="preserve">苏采云系统故障</w:t>
      </w:r>
      <w:r>
        <w:rPr>
          <w:rFonts w:hint="eastAsia" w:ascii="宋体" w:hAnsi="宋体" w:cs="宋体"/>
          <w:bCs/>
          <w:sz w:val="24"/>
          <w:szCs w:val="24"/>
          <w:highlight w:val="none"/>
        </w:rPr>
        <w:t xml:space="preserve">原因造成开标不成功的。</w:t>
      </w:r>
      <w:r/>
    </w:p>
    <w:p>
      <w:pPr>
        <w:ind w:left="47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26.3 投标截止时间结束后参加投标的供应商不足三家的处理：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38"/>
        <w:ind w:firstLine="482"/>
        <w:spacing w:before="145" w:after="145" w:line="360" w:lineRule="auto"/>
        <w:rPr>
          <w:rFonts w:hint="eastAsia" w:ascii="宋体" w:hAnsi="宋体" w:cs="宋体"/>
          <w:sz w:val="24"/>
          <w:szCs w:val="24"/>
          <w:highlight w:val="none"/>
        </w:rPr>
      </w:pPr>
      <w:r/>
      <w:bookmarkStart w:id="162" w:name="_Toc120614219"/>
      <w:r>
        <w:rPr>
          <w:rFonts w:hint="eastAsia" w:ascii="宋体" w:hAnsi="宋体" w:cs="宋体"/>
          <w:sz w:val="24"/>
          <w:szCs w:val="24"/>
          <w:highlight w:val="none"/>
        </w:rPr>
        <w:t xml:space="preserve">六、</w:t>
      </w:r>
      <w:bookmarkEnd w:id="159"/>
      <w:r/>
      <w:bookmarkEnd w:id="160"/>
      <w:r/>
      <w:bookmarkEnd w:id="161"/>
      <w:r>
        <w:rPr>
          <w:rFonts w:hint="eastAsia" w:ascii="宋体" w:hAnsi="宋体" w:cs="宋体"/>
          <w:sz w:val="24"/>
          <w:szCs w:val="24"/>
          <w:highlight w:val="none"/>
        </w:rPr>
        <w:t xml:space="preserve">定标</w:t>
      </w:r>
      <w:bookmarkEnd w:id="162"/>
      <w:r/>
      <w:r/>
    </w:p>
    <w:p>
      <w:pPr>
        <w:pStyle w:val="739"/>
        <w:ind w:firstLine="600"/>
        <w:spacing w:before="0" w:after="0" w:line="360" w:lineRule="auto"/>
        <w:rPr>
          <w:rFonts w:hint="eastAsia" w:ascii="宋体" w:hAnsi="宋体" w:eastAsia="宋体" w:cs="宋体"/>
          <w:b w:val="0"/>
          <w:sz w:val="24"/>
          <w:szCs w:val="24"/>
          <w:highlight w:val="none"/>
        </w:rPr>
      </w:pPr>
      <w:r/>
      <w:bookmarkStart w:id="163" w:name="_Toc513029238"/>
      <w:r/>
      <w:bookmarkStart w:id="164" w:name="_Toc20823310"/>
      <w:r/>
      <w:bookmarkStart w:id="165" w:name="_Toc16938554"/>
      <w:r>
        <w:rPr>
          <w:rFonts w:hint="eastAsia" w:ascii="宋体" w:hAnsi="宋体" w:eastAsia="宋体" w:cs="宋体"/>
          <w:b w:val="0"/>
          <w:sz w:val="24"/>
          <w:szCs w:val="24"/>
          <w:highlight w:val="none"/>
        </w:rPr>
        <w:t xml:space="preserve">27、</w:t>
      </w:r>
      <w:bookmarkEnd w:id="163"/>
      <w:r>
        <w:rPr>
          <w:rFonts w:hint="eastAsia" w:ascii="宋体" w:hAnsi="宋体" w:eastAsia="宋体" w:cs="宋体"/>
          <w:b w:val="0"/>
          <w:sz w:val="24"/>
          <w:szCs w:val="24"/>
          <w:highlight w:val="none"/>
        </w:rPr>
        <w:t xml:space="preserve">确定</w:t>
      </w:r>
      <w:bookmarkEnd w:id="164"/>
      <w:r/>
      <w:bookmarkEnd w:id="165"/>
      <w:r>
        <w:rPr>
          <w:rFonts w:hint="eastAsia" w:ascii="宋体" w:hAnsi="宋体" w:eastAsia="宋体" w:cs="宋体"/>
          <w:b w:val="0"/>
          <w:sz w:val="24"/>
          <w:szCs w:val="24"/>
          <w:highlight w:val="none"/>
        </w:rPr>
        <w:t xml:space="preserve">中标单位</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27.1中标候选人的选取原则和数量见招标文件第四章“评标办法及评分标准”。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27.2 采购人应根据评委会推荐的中标候选人确定中标人。</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27.3 </w:t>
      </w:r>
      <w:r>
        <w:rPr>
          <w:rFonts w:hint="eastAsia" w:ascii="宋体" w:hAnsi="宋体" w:cs="宋体"/>
          <w:sz w:val="24"/>
          <w:szCs w:val="24"/>
          <w:highlight w:val="none"/>
        </w:rPr>
        <w:t xml:space="preserve">采购人将在“江苏政府采购网”发布中标公告，公告期限为1个工作日。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  若有充分证据证明，中标人出现下列情况之一的，一经查实，将被取消中标资格：</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27.4.1提供虚假材料谋取中标的。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27.4.2向采购人、采购人行贿或者提供其他不正当利益的。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27.4.3属于本文件规定的无效条件，但在评标过程中又未被评委会发现的。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27.4.4与采购人或者其他供应商恶意串通的。</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27.4.5采取不正当手段诋毁、排挤其他供应商的。</w:t>
      </w:r>
      <w:r/>
    </w:p>
    <w:p>
      <w:pPr>
        <w:ind w:firstLine="480"/>
        <w:spacing w:line="360" w:lineRule="auto"/>
        <w:rPr>
          <w:rFonts w:hint="eastAsia" w:ascii="宋体" w:hAnsi="宋体" w:cs="宋体"/>
          <w:sz w:val="24"/>
          <w:szCs w:val="24"/>
          <w:highlight w:val="none"/>
        </w:rPr>
      </w:pPr>
      <w:r/>
      <w:bookmarkStart w:id="166" w:name="_Toc200451960"/>
      <w:r>
        <w:rPr>
          <w:rFonts w:hint="eastAsia" w:ascii="宋体" w:hAnsi="宋体" w:cs="宋体"/>
          <w:sz w:val="24"/>
          <w:szCs w:val="24"/>
          <w:highlight w:val="none"/>
        </w:rPr>
        <w:t xml:space="preserve">27.5 有下列情形之一的，视为投标人串通投标，投标无效：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27.5.1不同投标人的投标文件由同一单位或者个人编制。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27.5.2不同投标人委托同一单位或者个人办理投标事宜。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27.5.4不同投标人的投标文件异常一致或者投标报价呈规律性差异。</w:t>
      </w:r>
      <w:r/>
    </w:p>
    <w:p>
      <w:pPr>
        <w:pStyle w:val="739"/>
        <w:ind w:firstLine="60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28、质疑处理</w:t>
      </w:r>
      <w:bookmarkEnd w:id="166"/>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28.2.1对可以质疑的采购文件提出质疑的，为收到采购文件之日或者采购文件公告期限届满之日；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28.2.2对采购过程提出质疑的，为各采购程序环节结束之日；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28.2.3对中标或者成交结果提出质疑的，为中标或者成交结果公告期限届满之日。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28.4供应商（含潜在供应商）对采购方式、项目需求、供应商资格条件及审查结果、评标方法和评标标准、合同文本的询问、质疑请向采购人提出，由采购人负责答复。</w:t>
      </w:r>
      <w:r/>
    </w:p>
    <w:p>
      <w:pPr>
        <w:ind w:firstLine="482"/>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采购人质疑接收人及联系方式见招标文件第一章。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 以下情形的质疑不予受理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28.5.1 内容不符合《政府采购质疑和投诉办法》第十二条规定的质疑。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28.5.2 超出政府采购法定期限的质疑。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28.5.3 以传真、电子邮件等方式递交的非原件形式的质疑。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28.5.4 未参加投标活动的供应商或在投标活动中自身权益未受到损害的供应商所提出的质疑。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39"/>
        <w:ind w:firstLine="60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29、中标通知书</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29.l</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中标结果确定后，采购人将向中标人发出中标通知书。</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29.2中标通知书发出后，中标人无正当理由放弃中标项目的应当依法依规承担相应责任。</w:t>
      </w:r>
      <w:r/>
    </w:p>
    <w:p>
      <w:pPr>
        <w:pStyle w:val="738"/>
        <w:spacing w:before="145" w:after="145" w:line="360" w:lineRule="auto"/>
        <w:rPr>
          <w:rFonts w:hint="eastAsia" w:ascii="宋体" w:hAnsi="宋体" w:cs="宋体"/>
          <w:sz w:val="24"/>
          <w:szCs w:val="24"/>
          <w:highlight w:val="none"/>
        </w:rPr>
      </w:pPr>
      <w:r/>
      <w:bookmarkStart w:id="167" w:name="_Toc16938552"/>
      <w:r/>
      <w:bookmarkStart w:id="168" w:name="_Toc20823308"/>
      <w:r/>
      <w:bookmarkStart w:id="169" w:name="_Toc120614220"/>
      <w:r/>
      <w:bookmarkStart w:id="170" w:name="_Toc513029236"/>
      <w:r>
        <w:rPr>
          <w:rFonts w:hint="eastAsia" w:ascii="宋体" w:hAnsi="宋体" w:cs="宋体"/>
          <w:sz w:val="24"/>
          <w:szCs w:val="24"/>
          <w:highlight w:val="none"/>
        </w:rPr>
        <w:t xml:space="preserve">七、授予合同</w:t>
      </w:r>
      <w:bookmarkEnd w:id="167"/>
      <w:r/>
      <w:bookmarkEnd w:id="168"/>
      <w:r/>
      <w:bookmarkEnd w:id="169"/>
      <w:r/>
      <w:bookmarkEnd w:id="170"/>
      <w:r/>
      <w:r/>
    </w:p>
    <w:p>
      <w:pPr>
        <w:pStyle w:val="739"/>
        <w:ind w:firstLine="600"/>
        <w:spacing w:before="0" w:after="0" w:line="360" w:lineRule="auto"/>
        <w:rPr>
          <w:rFonts w:hint="eastAsia" w:ascii="宋体" w:hAnsi="宋体" w:eastAsia="宋体" w:cs="宋体"/>
          <w:b w:val="0"/>
          <w:sz w:val="24"/>
          <w:szCs w:val="24"/>
          <w:highlight w:val="none"/>
        </w:rPr>
      </w:pPr>
      <w:r/>
      <w:bookmarkStart w:id="171" w:name="_Toc16938553"/>
      <w:r/>
      <w:bookmarkStart w:id="172" w:name="_Toc513029237"/>
      <w:r/>
      <w:bookmarkStart w:id="173" w:name="_Toc20823309"/>
      <w:r>
        <w:rPr>
          <w:rFonts w:hint="eastAsia" w:ascii="宋体" w:hAnsi="宋体" w:eastAsia="宋体" w:cs="宋体"/>
          <w:b w:val="0"/>
          <w:sz w:val="24"/>
          <w:szCs w:val="24"/>
          <w:highlight w:val="none"/>
        </w:rPr>
        <w:t xml:space="preserve">30. 签订合同</w:t>
      </w:r>
      <w:r/>
    </w:p>
    <w:p>
      <w:pPr>
        <w:ind w:firstLine="60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30</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30.2 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39"/>
        <w:ind w:firstLine="48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31、服务（包含与服务相关的货物）的追加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33.政府采购政策功能落实</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33.1政府采购线上合同信用融资政策</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33.2进口产品</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33.3中小企业、监狱企业及残疾人福利性单位</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33.3.1中小企业定义：</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中小企业</w:t>
      </w:r>
      <w:r>
        <w:rPr>
          <w:rFonts w:hint="eastAsia" w:ascii="宋体" w:hAnsi="宋体" w:cs="宋体"/>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33.3.2供应商提供的货物、工程或者服务符合下列情形的，享受中小企业扶持政策：</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33.3.2.1在货物采购项目中，货物由中小企业制造，即货物由中小企业生产且使用该中小企业商号或者注册商标；</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33.3.2.2在工程采购项目中，工程由中小企业承建，即工程施工单位为中小企业；</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33.3.2.3在服务采购项目中，服务由中小企业承接，即提供服务的人员为中小企业依照《中华人民共和国劳动合同法》订立劳动合同的从业人员。</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33.3.3在货物采购项目中，供应商提供的货物既有中小企业制造货物，也有大型企业制造货物的，不享受中小企业扶持政策。</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33.3.4以联合体形式参加政府采购活动，联合体各方均为中小企业的，联合体视同中小企业。其中，联合体各方均为小微企业的，联合体视同小微企业。</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33.3.6残疾人福利单位定义：享受政府采购支持政策的残疾人福利性单位应当同时满足以下条件：</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33.3.6.1安置的残疾人占本单位在职职工人数的比例不低于25%（含25%），并且安置的残疾人人数不少于10 人（含10 人）；</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33.3.6.2依法与安置的每位残疾人签订了一年以上（含一年）的劳动合同或服务协议；</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33.3.6.3为安置的每位残疾人按月足额缴纳了基本养老保险、基本医疗保险、失业保险、工伤保险和生育保险等社会保险费；</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33.3.6.4通过银行等金融机构向安置的每位残疾人，按月支付了不低于单位所在区县适用的经省级人民政府批准的月最低工资标准的工资；</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33.3.7本项目是否专门面向中小企业预留采购份额见第一章《招标公告》。</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33.3.8采购标的对应的中小企业划分标准所属行业见第三章《采购需求》。</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33.3.9小微企业价格评审优惠的政策：见第五章《评标方法和评标标准》。</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33.4政府采购节能产品、环境标志产品</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33.4.1严格执行政府采购关于支持</w:t>
      </w:r>
      <w:r>
        <w:rPr>
          <w:rFonts w:hint="eastAsia" w:ascii="宋体" w:hAnsi="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33.5绿色包装</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33.6政府采购创新产品</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采购人优先采购各级政府部门公开发布的有效期内的创新产品、创新服务、首台套、首购首用等《目录》的创新产品。</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33.7绿色数据中心政策 </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本文件中若涉及数据中心采购，采购人应依据《绿色数据中心政府采购需求标准（试行）》（财办库〔2023〕7号）文件精神</w:t>
      </w:r>
      <w:r>
        <w:rPr>
          <w:rFonts w:hint="eastAsia" w:ascii="宋体" w:hAnsi="宋体" w:cs="宋体"/>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33.8履约保证金政策</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履约保证金的缴纳形式：</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如以履约保函（保险）形式缴纳履约保证金，供应商可通过政府采购电子履约保函（保险）平台（www.jsdzbh.com）在线申请履约保函（保险）。</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履约保证金的提交：合同签订前，以保函方式提交的，投标人须保证在合同履约期限内履约保函一直有效。</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34. 预付款制度</w:t>
      </w:r>
      <w:r/>
    </w:p>
    <w:p>
      <w:pPr>
        <w:pStyle w:val="73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727"/>
        <w:rPr>
          <w:rFonts w:hint="eastAsia" w:cs="宋体"/>
          <w:sz w:val="24"/>
          <w:szCs w:val="24"/>
          <w:highlight w:val="none"/>
        </w:rPr>
      </w:pPr>
      <w:r>
        <w:rPr>
          <w:rFonts w:hint="eastAsia" w:cs="宋体"/>
          <w:b/>
          <w:sz w:val="24"/>
          <w:szCs w:val="24"/>
          <w:highlight w:val="none"/>
        </w:rPr>
        <w:t xml:space="preserve"> </w:t>
      </w:r>
      <w:bookmarkEnd w:id="34"/>
      <w:r/>
      <w:bookmarkEnd w:id="35"/>
      <w:r/>
      <w:bookmarkEnd w:id="36"/>
      <w:r/>
      <w:bookmarkEnd w:id="37"/>
      <w:r/>
      <w:bookmarkEnd w:id="38"/>
      <w:r/>
      <w:bookmarkStart w:id="174" w:name="_Toc120614281"/>
      <w:r/>
      <w:bookmarkStart w:id="175" w:name="_Toc49090575"/>
      <w:r/>
      <w:bookmarkStart w:id="176" w:name="_Toc26554093"/>
      <w:r/>
      <w:bookmarkStart w:id="177" w:name="_Toc479757211"/>
      <w:r/>
      <w:bookmarkStart w:id="178" w:name="_Toc462564139"/>
      <w:r/>
      <w:r/>
    </w:p>
    <w:p>
      <w:pPr>
        <w:pStyle w:val="727"/>
        <w:rPr>
          <w:rFonts w:hint="eastAsia" w:cs="宋体"/>
          <w:sz w:val="24"/>
          <w:szCs w:val="24"/>
          <w:highlight w:val="none"/>
        </w:rPr>
      </w:pPr>
      <w:r>
        <w:rPr>
          <w:rFonts w:hint="eastAsia" w:cs="宋体"/>
          <w:sz w:val="24"/>
          <w:szCs w:val="24"/>
          <w:highlight w:val="none"/>
        </w:rPr>
      </w:r>
      <w:r/>
    </w:p>
    <w:p>
      <w:pPr>
        <w:jc w:val="center"/>
        <w:pageBreakBefore/>
        <w:spacing w:line="520" w:lineRule="exact"/>
        <w:rPr>
          <w:b/>
          <w:sz w:val="44"/>
          <w:szCs w:val="44"/>
          <w:highlight w:val="none"/>
        </w:rPr>
        <w:outlineLvl w:val="0"/>
      </w:pPr>
      <w:r/>
      <w:bookmarkStart w:id="179" w:name="_Toc502752839"/>
      <w:r>
        <w:rPr>
          <w:rFonts w:hint="eastAsia"/>
          <w:b/>
          <w:sz w:val="44"/>
          <w:szCs w:val="44"/>
          <w:highlight w:val="none"/>
        </w:rPr>
        <w:t xml:space="preserve">第三章 服务需求</w:t>
      </w:r>
      <w:bookmarkEnd w:id="179"/>
      <w:r/>
      <w:r/>
    </w:p>
    <w:p>
      <w:pPr>
        <w:jc w:val="left"/>
        <w:rPr>
          <w:rFonts w:hint="eastAsia" w:ascii="宋体" w:hAnsi="宋体"/>
          <w:b/>
          <w:sz w:val="24"/>
          <w:szCs w:val="24"/>
          <w:highlight w:val="none"/>
        </w:rPr>
      </w:pPr>
      <w:r/>
      <w:bookmarkStart w:id="180" w:name="_Toc19794"/>
      <w:r/>
      <w:r/>
    </w:p>
    <w:p>
      <w:pPr>
        <w:ind w:firstLine="482"/>
        <w:jc w:val="left"/>
        <w:rPr>
          <w:rFonts w:hint="eastAsia" w:ascii="宋体" w:hAnsi="宋体"/>
          <w:b/>
          <w:sz w:val="24"/>
          <w:szCs w:val="24"/>
          <w:highlight w:val="none"/>
        </w:rPr>
      </w:pPr>
      <w:r>
        <w:rPr>
          <w:rFonts w:hint="eastAsia" w:ascii="宋体" w:hAnsi="宋体"/>
          <w:b/>
          <w:sz w:val="24"/>
          <w:szCs w:val="24"/>
          <w:highlight w:val="none"/>
        </w:rPr>
        <w:t xml:space="preserve">（一）项目技术要求：</w:t>
      </w:r>
      <w:r/>
    </w:p>
    <w:p>
      <w:pPr>
        <w:ind w:firstLine="482"/>
        <w:spacing w:line="360" w:lineRule="auto"/>
        <w:rPr>
          <w:rFonts w:hint="eastAsia" w:ascii="宋体" w:hAnsi="宋体"/>
          <w:b/>
          <w:sz w:val="24"/>
          <w:szCs w:val="24"/>
          <w:highlight w:val="none"/>
        </w:rPr>
        <w:outlineLvl w:val="1"/>
      </w:pPr>
      <w:r/>
      <w:bookmarkStart w:id="181" w:name="_Toc1566297775"/>
      <w:r>
        <w:rPr>
          <w:rFonts w:hint="eastAsia" w:ascii="宋体" w:hAnsi="宋体"/>
          <w:b/>
          <w:sz w:val="24"/>
          <w:szCs w:val="24"/>
          <w:highlight w:val="none"/>
        </w:rPr>
        <w:t xml:space="preserve">1.项目概况</w:t>
      </w:r>
      <w:bookmarkEnd w:id="181"/>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1.1 项目名称：</w:t>
      </w:r>
      <w:r>
        <w:rPr>
          <w:rFonts w:hint="eastAsia" w:ascii="宋体" w:hAnsi="宋体" w:cs="宋体"/>
          <w:sz w:val="24"/>
          <w:szCs w:val="24"/>
          <w:highlight w:val="none"/>
        </w:rPr>
        <w:t xml:space="preserve">盐城市大丰区公共机构能源费用托管服务采购项目</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1.2 项目概况：</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为贯彻落实党中央、国务院“双碳”战略目标，国家机关事务管理局、国家发展和改革委员会、财政部联合印发《关于鼓励和支持公共机构采用能源费用托管服务的意见》。2024年省机关事务管理局、省发改委、省财政厅等八个厅局联合印发《2024年度全省公共机构绿色低碳引领行动目标任务的</w:t>
      </w:r>
      <w:r>
        <w:rPr>
          <w:rFonts w:hint="eastAsia" w:ascii="宋体" w:hAnsi="宋体" w:cs="宋体"/>
          <w:color w:val="auto"/>
          <w:sz w:val="24"/>
          <w:szCs w:val="24"/>
          <w:highlight w:val="none"/>
        </w:rPr>
        <w:t xml:space="preserve">通知》，通知把盐城市大丰区列入整县（市、区）能源费用托管模式示范市。盐城市大丰区共有147家用能单位纳入本次托管范围。全</w:t>
      </w:r>
      <w:r>
        <w:rPr>
          <w:rFonts w:hint="eastAsia" w:ascii="宋体" w:hAnsi="宋体" w:cs="宋体"/>
          <w:sz w:val="24"/>
          <w:szCs w:val="24"/>
          <w:highlight w:val="none"/>
        </w:rPr>
        <w:t xml:space="preserve">区公共机构数量多分布广，且各公共机构年能源消耗量差异较大，通过开展整县能源托管服务项目，依靠专业公司通过科学的管理运行和节能技术应用等一揽子综合节能减碳措施达到节约能源资源的目的，有效遏制能源费用增长，推动我区公共机构整体绿色低碳转型，并率先实现“碳达峰”。</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盐城市大丰区公共机构2023-2025年平均能源费用约为5352.8824万元/年。</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不统一组织现场勘察，投标人可自行前往以上项目单位踏勘并承担一切安全责任和费用。无论投标人是否踏勘过现场，均被认为其在递交投标文件之前已踏勘过现场，对本项目的所有风险、义务内容已经全面了解，并在其投标文件中已充分考虑了各种因素。</w:t>
      </w:r>
      <w:r/>
    </w:p>
    <w:p>
      <w:pPr>
        <w:ind w:firstLine="482"/>
        <w:spacing w:line="360" w:lineRule="auto"/>
        <w:rPr>
          <w:rFonts w:hint="eastAsia" w:ascii="宋体" w:hAnsi="宋体"/>
          <w:b/>
          <w:sz w:val="24"/>
          <w:szCs w:val="24"/>
          <w:highlight w:val="none"/>
        </w:rPr>
        <w:outlineLvl w:val="1"/>
      </w:pPr>
      <w:r/>
      <w:bookmarkStart w:id="182" w:name="_Toc912159499"/>
      <w:r>
        <w:rPr>
          <w:rFonts w:hint="eastAsia" w:ascii="宋体" w:hAnsi="宋体"/>
          <w:b/>
          <w:sz w:val="24"/>
          <w:szCs w:val="24"/>
          <w:highlight w:val="none"/>
        </w:rPr>
        <w:t xml:space="preserve">2.服务内容及要求</w:t>
      </w:r>
      <w:bookmarkEnd w:id="182"/>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采购需求一览表</w:t>
      </w:r>
      <w:r/>
    </w:p>
    <w:tbl>
      <w:tblPr>
        <w:tblStyle w:val="709"/>
        <w:tblW w:w="4888" w:type="pct"/>
        <w:tblInd w:w="73"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743"/>
        <w:gridCol w:w="793"/>
        <w:gridCol w:w="891"/>
        <w:gridCol w:w="2256"/>
        <w:gridCol w:w="4097"/>
      </w:tblGrid>
      <w:tr>
        <w:trPr/>
        <w:tc>
          <w:tcPr>
            <w:shd w:val="clear" w:color="auto" w:fill="eeece1"/>
            <w:tcBorders>
              <w:top w:val="single" w:color="000000" w:sz="8" w:space="0"/>
              <w:left w:val="single" w:color="000000" w:sz="8" w:space="0"/>
              <w:bottom w:val="single" w:color="000000" w:sz="4" w:space="0"/>
              <w:right w:val="single" w:color="000000" w:sz="4" w:space="0"/>
            </w:tcBorders>
            <w:tcMar>
              <w:left w:w="105" w:type="dxa"/>
              <w:top w:w="0" w:type="dxa"/>
              <w:right w:w="105" w:type="dxa"/>
              <w:bottom w:w="0" w:type="dxa"/>
            </w:tcMar>
            <w:tcW w:w="592" w:type="pct"/>
            <w:vAlign w:val="center"/>
            <w:textDirection w:val="lrTb"/>
            <w:noWrap w:val="false"/>
          </w:tcPr>
          <w:p>
            <w:pPr>
              <w:jc w:val="center"/>
              <w:spacing w:line="360" w:lineRule="auto"/>
              <w:rPr>
                <w:rFonts w:hint="eastAsia" w:ascii="宋体" w:hAnsi="宋体" w:cs="宋体"/>
                <w:b/>
                <w:sz w:val="24"/>
                <w:highlight w:val="none"/>
                <w:lang w:eastAsia="zh-Hans"/>
              </w:rPr>
            </w:pPr>
            <w:r>
              <w:rPr>
                <w:rFonts w:hint="eastAsia" w:ascii="宋体" w:hAnsi="宋体" w:cs="宋体"/>
                <w:b/>
                <w:sz w:val="24"/>
                <w:highlight w:val="none"/>
                <w:lang w:eastAsia="zh-Hans"/>
              </w:rPr>
              <w:t xml:space="preserve">采购</w:t>
            </w:r>
            <w:r/>
          </w:p>
          <w:p>
            <w:pPr>
              <w:jc w:val="center"/>
              <w:spacing w:line="360" w:lineRule="auto"/>
              <w:rPr>
                <w:rFonts w:hint="eastAsia" w:ascii="宋体" w:hAnsi="宋体" w:cs="宋体"/>
                <w:highlight w:val="none"/>
              </w:rPr>
            </w:pPr>
            <w:r>
              <w:rPr>
                <w:rFonts w:hint="eastAsia" w:ascii="宋体" w:hAnsi="宋体" w:cs="宋体"/>
                <w:b/>
                <w:sz w:val="24"/>
                <w:highlight w:val="none"/>
              </w:rPr>
              <w:t xml:space="preserve">内容</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373"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数量</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398"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改造期限</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447"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托管期限</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1132"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能源托管费用最高限价</w:t>
            </w:r>
            <w:r/>
          </w:p>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（人民币</w:t>
            </w:r>
            <w:r>
              <w:rPr>
                <w:rFonts w:hint="eastAsia" w:ascii="宋体" w:hAnsi="宋体" w:cs="宋体"/>
                <w:b/>
                <w:sz w:val="24"/>
                <w:highlight w:val="none"/>
              </w:rPr>
              <w:t xml:space="preserve">万</w:t>
            </w:r>
            <w:r>
              <w:rPr>
                <w:rFonts w:hint="eastAsia" w:ascii="宋体" w:hAnsi="宋体" w:cs="宋体"/>
                <w:b/>
                <w:sz w:val="24"/>
                <w:highlight w:val="none"/>
                <w:lang w:eastAsia="zh-Hans"/>
              </w:rPr>
              <w:t xml:space="preserve">元/年）</w:t>
            </w:r>
            <w:r/>
          </w:p>
        </w:tc>
        <w:tc>
          <w:tcPr>
            <w:shd w:val="clear" w:color="auto" w:fill="eeece1"/>
            <w:tcBorders>
              <w:top w:val="single" w:color="000000" w:sz="8" w:space="0"/>
              <w:left w:val="single" w:color="000000" w:sz="4" w:space="0"/>
              <w:bottom w:val="single" w:color="000000" w:sz="4" w:space="0"/>
              <w:right w:val="single" w:color="000000" w:sz="8" w:space="0"/>
            </w:tcBorders>
            <w:tcMar>
              <w:left w:w="105" w:type="dxa"/>
              <w:top w:w="0" w:type="dxa"/>
              <w:right w:w="105" w:type="dxa"/>
              <w:bottom w:w="0" w:type="dxa"/>
            </w:tcMar>
            <w:tcW w:w="2055"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b/>
                <w:sz w:val="24"/>
                <w:highlight w:val="none"/>
                <w:lang w:eastAsia="zh-Hans"/>
              </w:rPr>
              <w:t xml:space="preserve">能源托管基准量</w:t>
            </w:r>
            <w:r/>
          </w:p>
        </w:tc>
      </w:tr>
      <w:tr>
        <w:trPr/>
        <w:tc>
          <w:tcPr>
            <w:tcBorders>
              <w:top w:val="single" w:color="000000" w:sz="4" w:space="0"/>
              <w:left w:val="single" w:color="000000" w:sz="8" w:space="0"/>
              <w:bottom w:val="single" w:color="000000" w:sz="8" w:space="0"/>
              <w:right w:val="single" w:color="000000" w:sz="4" w:space="0"/>
            </w:tcBorders>
            <w:tcMar>
              <w:left w:w="105" w:type="dxa"/>
              <w:top w:w="0" w:type="dxa"/>
              <w:right w:w="105" w:type="dxa"/>
              <w:bottom w:w="0" w:type="dxa"/>
            </w:tcMar>
            <w:tcW w:w="592" w:type="pct"/>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sz w:val="24"/>
                <w:szCs w:val="24"/>
                <w:highlight w:val="none"/>
              </w:rPr>
              <w:t xml:space="preserve">大丰区公共机构能源费用托管项目</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373"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sz w:val="24"/>
                <w:highlight w:val="none"/>
                <w:lang w:eastAsia="zh-Hans"/>
              </w:rPr>
              <w:t xml:space="preserve">1项</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398"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sz w:val="24"/>
                <w:highlight w:val="none"/>
              </w:rPr>
              <w:t xml:space="preserve">1</w:t>
            </w:r>
            <w:r>
              <w:rPr>
                <w:rFonts w:hint="eastAsia" w:ascii="宋体" w:hAnsi="宋体" w:cs="宋体"/>
                <w:sz w:val="24"/>
                <w:highlight w:val="none"/>
                <w:lang w:eastAsia="zh-Hans"/>
              </w:rPr>
              <w:t xml:space="preserve">年</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447" w:type="pct"/>
            <w:vAlign w:val="center"/>
            <w:textDirection w:val="lrTb"/>
            <w:noWrap w:val="false"/>
          </w:tcPr>
          <w:p>
            <w:pPr>
              <w:jc w:val="center"/>
              <w:spacing w:line="360" w:lineRule="auto"/>
              <w:rPr>
                <w:rFonts w:hint="eastAsia" w:ascii="宋体" w:hAnsi="宋体" w:cs="宋体"/>
                <w:highlight w:val="none"/>
                <w:lang w:eastAsia="zh-Hans"/>
              </w:rPr>
            </w:pPr>
            <w:r>
              <w:rPr>
                <w:rFonts w:hint="eastAsia" w:ascii="宋体" w:hAnsi="宋体" w:cs="宋体"/>
                <w:sz w:val="24"/>
                <w:highlight w:val="none"/>
                <w:lang w:eastAsia="zh-Hans"/>
              </w:rPr>
              <w:t xml:space="preserve">10年</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1132" w:type="pct"/>
            <w:vAlign w:val="center"/>
            <w:textDirection w:val="lrTb"/>
            <w:noWrap w:val="false"/>
          </w:tcPr>
          <w:p>
            <w:pPr>
              <w:jc w:val="center"/>
              <w:spacing w:line="360" w:lineRule="auto"/>
              <w:rPr>
                <w:rFonts w:hint="eastAsia" w:ascii="宋体" w:hAnsi="宋体" w:cs="宋体"/>
                <w:sz w:val="32"/>
                <w:szCs w:val="32"/>
                <w:highlight w:val="none"/>
              </w:rPr>
            </w:pPr>
            <w:r>
              <w:rPr>
                <w:rFonts w:ascii="宋体" w:hAnsi="宋体" w:cs="宋体"/>
                <w:sz w:val="28"/>
                <w:szCs w:val="28"/>
                <w:highlight w:val="none"/>
              </w:rPr>
              <w:t xml:space="preserve">5352.8824</w:t>
            </w:r>
            <w:r/>
          </w:p>
        </w:tc>
        <w:tc>
          <w:tcPr>
            <w:tcBorders>
              <w:top w:val="single" w:color="000000" w:sz="4" w:space="0"/>
              <w:left w:val="single" w:color="000000" w:sz="4" w:space="0"/>
              <w:bottom w:val="single" w:color="000000" w:sz="8" w:space="0"/>
              <w:right w:val="single" w:color="000000" w:sz="8" w:space="0"/>
            </w:tcBorders>
            <w:tcMar>
              <w:left w:w="105" w:type="dxa"/>
              <w:top w:w="0" w:type="dxa"/>
              <w:right w:w="105" w:type="dxa"/>
              <w:bottom w:w="0" w:type="dxa"/>
            </w:tcMar>
            <w:tcW w:w="2055" w:type="pct"/>
            <w:vAlign w:val="center"/>
            <w:textDirection w:val="lrTb"/>
            <w:noWrap w:val="false"/>
          </w:tcPr>
          <w:p>
            <w:pPr>
              <w:jc w:val="center"/>
              <w:spacing w:line="360" w:lineRule="auto"/>
              <w:rPr>
                <w:rFonts w:hint="eastAsia" w:ascii="宋体" w:hAnsi="宋体" w:cs="宋体"/>
                <w:sz w:val="24"/>
                <w:highlight w:val="none"/>
                <w:lang w:eastAsia="zh-Hans"/>
              </w:rPr>
            </w:pPr>
            <w:r>
              <w:rPr>
                <w:rFonts w:hint="eastAsia" w:ascii="宋体" w:hAnsi="宋体" w:cs="宋体"/>
                <w:sz w:val="24"/>
                <w:highlight w:val="none"/>
                <w:lang w:eastAsia="zh-Hans"/>
              </w:rPr>
              <w:t xml:space="preserve">能源托管基准</w:t>
            </w:r>
            <w:r>
              <w:rPr>
                <w:rFonts w:hint="eastAsia" w:ascii="宋体" w:hAnsi="宋体" w:cs="宋体"/>
                <w:b/>
                <w:sz w:val="24"/>
                <w:highlight w:val="none"/>
                <w:lang w:eastAsia="zh-Hans"/>
              </w:rPr>
              <w:t xml:space="preserve">量</w:t>
            </w:r>
            <w:r>
              <w:rPr>
                <w:rFonts w:hint="eastAsia" w:ascii="宋体" w:hAnsi="宋体" w:cs="宋体"/>
                <w:sz w:val="24"/>
                <w:highlight w:val="none"/>
                <w:lang w:eastAsia="zh-Hans"/>
              </w:rPr>
              <w:t xml:space="preserve">：</w:t>
            </w:r>
            <w:r/>
          </w:p>
          <w:p>
            <w:pPr>
              <w:jc w:val="center"/>
              <w:spacing w:line="360" w:lineRule="auto"/>
              <w:rPr>
                <w:rFonts w:hint="eastAsia" w:ascii="宋体" w:hAnsi="宋体" w:cs="宋体"/>
                <w:sz w:val="24"/>
                <w:highlight w:val="none"/>
                <w:lang w:eastAsia="zh-Hans"/>
              </w:rPr>
            </w:pPr>
            <w:r>
              <w:rPr>
                <w:rFonts w:hint="eastAsia" w:ascii="宋体" w:hAnsi="宋体" w:cs="宋体"/>
                <w:sz w:val="24"/>
                <w:highlight w:val="none"/>
              </w:rPr>
              <w:t xml:space="preserve">电：70649896</w:t>
            </w:r>
            <w:r>
              <w:rPr>
                <w:rFonts w:hint="eastAsia" w:ascii="宋体" w:hAnsi="宋体" w:cs="宋体"/>
                <w:sz w:val="24"/>
                <w:highlight w:val="none"/>
                <w:lang w:eastAsia="zh-Hans"/>
              </w:rPr>
              <w:t xml:space="preserve">千瓦时/年；</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水：1592748m³/年</w:t>
            </w:r>
            <w:r>
              <w:rPr>
                <w:rFonts w:hint="eastAsia" w:ascii="宋体" w:hAnsi="宋体" w:cs="宋体"/>
                <w:sz w:val="24"/>
                <w:highlight w:val="none"/>
                <w:lang w:eastAsia="zh-Hans"/>
              </w:rPr>
              <w:t xml:space="preserve">；</w:t>
            </w:r>
            <w:r/>
          </w:p>
          <w:p>
            <w:pPr>
              <w:jc w:val="center"/>
              <w:spacing w:line="360" w:lineRule="auto"/>
              <w:rPr>
                <w:rFonts w:hint="eastAsia" w:ascii="宋体" w:hAnsi="宋体" w:cs="宋体"/>
                <w:highlight w:val="none"/>
                <w:lang w:eastAsia="zh-Hans"/>
              </w:rPr>
            </w:pPr>
            <w:r>
              <w:rPr>
                <w:rFonts w:hint="eastAsia" w:ascii="宋体" w:hAnsi="宋体" w:cs="宋体"/>
                <w:sz w:val="24"/>
                <w:highlight w:val="none"/>
              </w:rPr>
              <w:t xml:space="preserve">气：697634m³/年</w:t>
            </w:r>
            <w:r>
              <w:rPr>
                <w:rFonts w:hint="eastAsia" w:ascii="宋体" w:hAnsi="宋体" w:cs="宋体"/>
                <w:sz w:val="24"/>
                <w:highlight w:val="none"/>
                <w:lang w:eastAsia="zh-Hans"/>
              </w:rPr>
              <w:t xml:space="preserve">；</w:t>
            </w:r>
            <w:r/>
          </w:p>
        </w:tc>
      </w:tr>
    </w:tbl>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期（合同履行期限）及内容:本项目托管期为120个自然月[能源托管期的前12个自然月为项目筹备期（含节能改造期）]，托管服务范围包含：水电气能源费用托收、能源管理一张网软件平台建设、综合节能改造（含计量控制、设备更新改造、分布式光伏等）、运行维护管理、市场化购电服务、碳资产管理等。</w:t>
      </w:r>
      <w:r/>
    </w:p>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u w:val="single"/>
        </w:rPr>
        <w:t xml:space="preserve">节能目标：项目以6%节能率和10%碳排放量下降为考核基本目标</w:t>
      </w:r>
      <w:r>
        <w:rPr>
          <w:rFonts w:hint="eastAsia" w:ascii="宋体" w:hAnsi="宋体" w:cs="宋体"/>
          <w:sz w:val="24"/>
          <w:szCs w:val="24"/>
          <w:highlight w:val="none"/>
        </w:rPr>
        <w:t xml:space="preserve">。</w:t>
      </w:r>
      <w:r/>
    </w:p>
    <w:p>
      <w:pPr>
        <w:ind w:firstLine="482"/>
        <w:spacing w:line="360" w:lineRule="auto"/>
        <w:rPr>
          <w:rFonts w:hint="eastAsia" w:ascii="宋体" w:hAnsi="宋体"/>
          <w:b/>
          <w:sz w:val="24"/>
          <w:szCs w:val="24"/>
          <w:highlight w:val="none"/>
        </w:rPr>
        <w:outlineLvl w:val="1"/>
      </w:pPr>
      <w:r/>
      <w:bookmarkStart w:id="183" w:name="_Toc1926427407"/>
      <w:r>
        <w:rPr>
          <w:rFonts w:hint="eastAsia" w:ascii="宋体" w:hAnsi="宋体"/>
          <w:b/>
          <w:sz w:val="24"/>
          <w:szCs w:val="24"/>
          <w:highlight w:val="none"/>
        </w:rPr>
        <w:t xml:space="preserve">2.1 分步实施与招标范围调整</w:t>
      </w:r>
      <w:bookmarkEnd w:id="183"/>
      <w:r/>
      <w:r/>
    </w:p>
    <w:p>
      <w:pPr>
        <w:ind w:firstLine="482"/>
        <w:spacing w:line="360" w:lineRule="auto"/>
        <w:rPr>
          <w:rFonts w:hint="eastAsia" w:ascii="宋体" w:hAnsi="宋体"/>
          <w:bCs/>
          <w:sz w:val="24"/>
          <w:szCs w:val="24"/>
          <w:highlight w:val="none"/>
        </w:rPr>
        <w:outlineLvl w:val="1"/>
      </w:pPr>
      <w:r/>
      <w:bookmarkStart w:id="184" w:name="_Toc2001967277"/>
      <w:r>
        <w:rPr>
          <w:rFonts w:hint="eastAsia" w:ascii="宋体" w:hAnsi="宋体"/>
          <w:b/>
          <w:sz w:val="24"/>
          <w:szCs w:val="24"/>
          <w:highlight w:val="none"/>
        </w:rPr>
        <w:t xml:space="preserve">2.1.1 分步实施原则</w:t>
      </w:r>
      <w:r>
        <w:rPr>
          <w:rFonts w:hint="eastAsia" w:ascii="宋体" w:hAnsi="宋体"/>
          <w:bCs/>
          <w:sz w:val="24"/>
          <w:szCs w:val="24"/>
          <w:highlight w:val="none"/>
        </w:rPr>
        <w:t xml:space="preserve">。</w:t>
      </w:r>
      <w:bookmarkEnd w:id="184"/>
      <w:r/>
      <w:r/>
    </w:p>
    <w:p>
      <w:pPr>
        <w:ind w:firstLine="482"/>
        <w:spacing w:line="360" w:lineRule="auto"/>
        <w:rPr>
          <w:rFonts w:hint="eastAsia" w:ascii="宋体" w:hAnsi="宋体"/>
          <w:b/>
          <w:sz w:val="24"/>
          <w:szCs w:val="24"/>
          <w:highlight w:val="none"/>
        </w:rPr>
        <w:outlineLvl w:val="1"/>
      </w:pPr>
      <w:r/>
      <w:bookmarkStart w:id="185" w:name="_Toc290243343"/>
      <w:r>
        <w:rPr>
          <w:rFonts w:hint="eastAsia" w:ascii="宋体" w:hAnsi="宋体"/>
          <w:bCs/>
          <w:sz w:val="24"/>
          <w:szCs w:val="24"/>
          <w:highlight w:val="none"/>
        </w:rPr>
        <w:t xml:space="preserve">本项目涉及公共机构数量多、分布广，为稳妥有序推进，项目采取分步实施方式。中标人应按照采购人制定的批次计划，分批完成各公共机构的平台接入、节能改造及验收工作，分批进入托管运行期。采购人有权根据实际情况调整各批次的实施顺序和时间节点，中标人应予以配合。</w:t>
      </w:r>
      <w:bookmarkEnd w:id="185"/>
      <w:r>
        <w:rPr>
          <w:rFonts w:hint="eastAsia" w:ascii="宋体" w:hAnsi="宋体"/>
          <w:b/>
          <w:sz w:val="24"/>
          <w:szCs w:val="24"/>
          <w:highlight w:val="none"/>
        </w:rPr>
        <w:tab/>
      </w:r>
      <w:bookmarkStart w:id="186" w:name="_Toc1184503464"/>
      <w:r>
        <w:rPr>
          <w:rFonts w:hint="eastAsia" w:ascii="宋体" w:hAnsi="宋体"/>
          <w:b/>
          <w:sz w:val="24"/>
          <w:szCs w:val="24"/>
          <w:highlight w:val="none"/>
        </w:rPr>
        <w:t xml:space="preserve">2.1.2 招标范围调整权。</w:t>
      </w:r>
      <w:bookmarkEnd w:id="186"/>
      <w:r/>
      <w:r/>
    </w:p>
    <w:p>
      <w:pPr>
        <w:ind w:firstLine="482"/>
        <w:spacing w:line="360" w:lineRule="auto"/>
        <w:rPr>
          <w:rFonts w:hint="eastAsia" w:ascii="宋体" w:hAnsi="宋体"/>
          <w:b/>
          <w:sz w:val="24"/>
          <w:szCs w:val="24"/>
          <w:highlight w:val="none"/>
        </w:rPr>
        <w:outlineLvl w:val="1"/>
      </w:pPr>
      <w:r/>
      <w:bookmarkStart w:id="187" w:name="_Toc776311758"/>
      <w:r>
        <w:rPr>
          <w:rFonts w:hint="eastAsia" w:ascii="宋体" w:hAnsi="宋体"/>
          <w:bCs/>
          <w:sz w:val="24"/>
          <w:szCs w:val="24"/>
          <w:highlight w:val="none"/>
        </w:rPr>
        <w:t xml:space="preserve">采购人保留根据财政资金安排、各公共机构实际用能状况等因素，对纳入托管范围的公共机构数量或分布式光伏建设规模作适当调整的权利。调整方案应提前书面告知中标人，双方按合同约定的用能边界变化核定与结算条款协商处理。</w:t>
      </w:r>
      <w:bookmarkEnd w:id="187"/>
      <w:r/>
      <w:r/>
    </w:p>
    <w:p>
      <w:pPr>
        <w:ind w:firstLine="482"/>
        <w:spacing w:line="360" w:lineRule="auto"/>
        <w:rPr>
          <w:rFonts w:hint="eastAsia" w:ascii="宋体" w:hAnsi="宋体" w:cs="宋体"/>
          <w:b/>
          <w:sz w:val="24"/>
          <w:szCs w:val="24"/>
          <w:highlight w:val="none"/>
        </w:rPr>
      </w:pPr>
      <w:r>
        <w:rPr>
          <w:rFonts w:hint="eastAsia" w:ascii="宋体" w:hAnsi="宋体" w:cs="宋体"/>
          <w:b/>
          <w:bCs/>
          <w:sz w:val="24"/>
          <w:szCs w:val="24"/>
          <w:highlight w:val="none"/>
        </w:rPr>
        <w:t xml:space="preserve">2.2</w:t>
      </w:r>
      <w:r>
        <w:rPr>
          <w:rFonts w:hint="eastAsia" w:ascii="宋体" w:hAnsi="宋体" w:cs="宋体"/>
          <w:b/>
          <w:sz w:val="24"/>
          <w:szCs w:val="24"/>
          <w:highlight w:val="none"/>
        </w:rPr>
        <w:t xml:space="preserve">水电气能源费用缴纳</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公共机构能源托管费用的计算方式如下：以经专家论证通过的审计报告所核定的月用能量为基础，乘以当月的国家电网代购电价及其他能源资源供应商实际能源资源单价，再乘以约定的中标结算系数（K），其中中标结算系数（K）=本次中标方投标报价除以采购预算价</w:t>
      </w:r>
      <w:r>
        <w:rPr>
          <w:rFonts w:ascii="宋体" w:hAnsi="宋体" w:cs="宋体"/>
          <w:sz w:val="24"/>
          <w:szCs w:val="24"/>
          <w:highlight w:val="none"/>
        </w:rPr>
        <w:t xml:space="preserve">53528</w:t>
      </w:r>
      <w:r>
        <w:rPr>
          <w:rFonts w:hint="eastAsia" w:ascii="宋体" w:hAnsi="宋体" w:cs="宋体"/>
          <w:sz w:val="24"/>
          <w:szCs w:val="24"/>
          <w:highlight w:val="none"/>
        </w:rPr>
        <w:t xml:space="preserve">.</w:t>
      </w:r>
      <w:r>
        <w:rPr>
          <w:rFonts w:ascii="宋体" w:hAnsi="宋体" w:cs="宋体"/>
          <w:sz w:val="24"/>
          <w:szCs w:val="24"/>
          <w:highlight w:val="none"/>
        </w:rPr>
        <w:t xml:space="preserve">824</w:t>
      </w:r>
      <w:r>
        <w:rPr>
          <w:rFonts w:hint="eastAsia" w:ascii="宋体" w:hAnsi="宋体" w:cs="宋体"/>
          <w:sz w:val="24"/>
          <w:szCs w:val="24"/>
          <w:highlight w:val="none"/>
        </w:rPr>
        <w:t xml:space="preserve">万元（保留小数点后4位），最终得出每月应付费用，为方便描述，本招标文件统一用“K”描述。</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各公共机构费用支付年限为10年，</w:t>
      </w:r>
      <w:r>
        <w:rPr>
          <w:rFonts w:hint="eastAsia" w:ascii="宋体" w:hAnsi="宋体" w:cs="宋体"/>
          <w:b/>
          <w:sz w:val="24"/>
          <w:szCs w:val="24"/>
          <w:highlight w:val="none"/>
          <w:u w:val="single"/>
        </w:rPr>
        <w:t xml:space="preserve">费用按月次月支付</w:t>
      </w:r>
      <w:r>
        <w:rPr>
          <w:rFonts w:hint="eastAsia" w:ascii="宋体" w:hAnsi="宋体" w:cs="宋体"/>
          <w:sz w:val="24"/>
          <w:szCs w:val="24"/>
          <w:highlight w:val="none"/>
        </w:rPr>
        <w:t xml:space="preserve">。支付须满足以下前提条件：该机构“一张网”平台接入验收合格、节能技术改造及设备更新（如有）完成，项目已正式进入托管运行期。</w:t>
      </w:r>
      <w:r>
        <w:rPr>
          <w:rFonts w:hint="eastAsia" w:ascii="宋体" w:hAnsi="宋体" w:cs="宋体"/>
          <w:sz w:val="24"/>
          <w:szCs w:val="24"/>
          <w:highlight w:val="none"/>
          <w:u w:val="single"/>
        </w:rPr>
        <w:t xml:space="preserve">（涉及到光伏系统建设的公共机构，光伏部分的合作年限为25年）</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2.3能源管理“一张网”软件平台建设</w:t>
      </w:r>
      <w:r/>
    </w:p>
    <w:p>
      <w:pPr>
        <w:ind w:firstLine="480"/>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利用物联网、大数据、人工智能技术，通过构建公共机构节能管理信息化“一张网”平台，实时采集公共机构能耗数据、设备设施运行数据、能源消费行为数据，并对采集的数据进行分析、评估、建模，通过AI算法优化控制设备的运行，确保在满足正常办公需求的前提下，减少或避免能源浪费，最高效使用能源。通过“一张网”平台将能耗统计、绩效评优等工作由线下转至线上，由系统实时采集数据完成能耗统计工作，对统计数据进行分析辅助主管部门开展节约型公共机构等示范评选评优工作。一张网平台建设具体要求参见技术要求部分。</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2.4</w:t>
      </w:r>
      <w:r>
        <w:rPr>
          <w:rFonts w:hint="eastAsia" w:ascii="宋体" w:hAnsi="宋体" w:cs="宋体"/>
          <w:b/>
          <w:sz w:val="24"/>
          <w:szCs w:val="24"/>
          <w:highlight w:val="none"/>
        </w:rPr>
        <w:t xml:space="preserve">综合节能改造</w:t>
      </w:r>
      <w:r/>
    </w:p>
    <w:p>
      <w:pPr>
        <w:ind w:left="482" w:firstLine="480"/>
        <w:spacing w:line="360" w:lineRule="auto"/>
        <w:rPr>
          <w:rFonts w:hint="eastAsia" w:ascii="宋体" w:hAnsi="宋体" w:cs="宋体"/>
          <w:b/>
          <w:bCs/>
          <w:sz w:val="24"/>
          <w:szCs w:val="24"/>
          <w:highlight w:val="none"/>
        </w:rPr>
      </w:pPr>
      <w:r>
        <w:rPr>
          <w:rFonts w:ascii="Segoe UI Symbol" w:hAnsi="Segoe UI Symbol" w:cs="Segoe UI Symbol"/>
          <w:color w:val="000000"/>
          <w:sz w:val="24"/>
          <w:highlight w:val="none"/>
        </w:rPr>
        <w:t xml:space="preserve">★</w:t>
      </w:r>
      <w:r>
        <w:rPr>
          <w:rFonts w:hint="eastAsia" w:ascii="宋体" w:hAnsi="宋体" w:cs="宋体"/>
          <w:b/>
          <w:bCs/>
          <w:sz w:val="24"/>
          <w:szCs w:val="24"/>
          <w:highlight w:val="none"/>
        </w:rPr>
        <w:t xml:space="preserve">2.3.1节能改造经费要求</w:t>
      </w:r>
      <w:r/>
    </w:p>
    <w:p>
      <w:pPr>
        <w:ind w:firstLine="1124"/>
        <w:spacing w:line="360" w:lineRule="auto"/>
        <w:rPr>
          <w:rFonts w:hint="eastAsia" w:ascii="宋体" w:hAnsi="宋体" w:eastAsia="宋体" w:cs="宋体"/>
          <w:b/>
          <w:bCs w:val="0"/>
          <w:sz w:val="24"/>
          <w:szCs w:val="24"/>
          <w:highlight w:val="yellow"/>
          <w:lang w:eastAsia="zh-CN"/>
        </w:rPr>
      </w:pPr>
      <w:r>
        <w:rPr>
          <w:rFonts w:hint="eastAsia" w:ascii="宋体" w:hAnsi="宋体" w:cs="宋体"/>
          <w:b/>
          <w:bCs w:val="0"/>
          <w:i/>
          <w:iCs/>
          <w:sz w:val="28"/>
          <w:szCs w:val="28"/>
          <w:highlight w:val="yellow"/>
        </w:rPr>
        <w:t xml:space="preserve">投标人须承诺在本项目节能改造部分，节能改造费用不得低于人民币5000万元</w:t>
      </w:r>
      <w:r>
        <w:rPr>
          <w:rFonts w:hint="eastAsia" w:ascii="宋体" w:hAnsi="宋体" w:cs="宋体"/>
          <w:b/>
          <w:bCs w:val="0"/>
          <w:i/>
          <w:iCs/>
          <w:sz w:val="28"/>
          <w:szCs w:val="28"/>
          <w:highlight w:val="yellow"/>
          <w:lang w:eastAsia="zh-CN"/>
        </w:rPr>
        <w:t xml:space="preserve">。</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2.4.1计量和控制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中标供应商在公共机构现场安装能源计量和控制设备，实现用电计量、用水计量、公共照明回路控制、开水器控制、空调末端控制、冷热源机房控制等内容，具体计量和控制颗粒度要求参见技术要求章节。</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2.4.2设备更新改造</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中标供应商需根据各公共机构供能系统和用能系统实际情况，实施包括：绿色照明替换、暖通空调设备更新、分布式光伏、空气源热水替代等一系列综合节能改造，降低整体能源消耗。中标人需紧跟市场相关节能设备和技术的迭代更新，选择技术先进、稳定可靠的主流节能技术产品，促进各公共机构持续保持高能效水平。</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2.4.3分布式光伏建设</w:t>
      </w:r>
      <w:r/>
    </w:p>
    <w:p>
      <w:pPr>
        <w:ind w:firstLine="480"/>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中标供应商根据各公共机构空闲屋顶资源及绿电消纳情况，建设分布式光伏系统。</w:t>
      </w:r>
      <w:r>
        <w:rPr>
          <w:rFonts w:hint="eastAsia" w:ascii="宋体" w:hAnsi="宋体" w:cs="宋体"/>
          <w:bCs/>
          <w:sz w:val="24"/>
          <w:szCs w:val="24"/>
          <w:highlight w:val="none"/>
          <w:u w:val="single"/>
        </w:rPr>
        <w:t xml:space="preserve">光伏合同周期为25年，托管期结束后的后15年，光伏发电量按当期国网代购电价9折售卖给各公共机构。</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2.5</w:t>
      </w:r>
      <w:r>
        <w:rPr>
          <w:rFonts w:hint="eastAsia" w:ascii="宋体" w:hAnsi="宋体" w:cs="宋体"/>
          <w:b/>
          <w:sz w:val="24"/>
          <w:szCs w:val="24"/>
          <w:highlight w:val="none"/>
        </w:rPr>
        <w:t xml:space="preserve">运行维护管理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中标人应在大丰区组建本地化服务团队通过聚合资源、统筹规划，制定完备的用能管理制度和运营服务制度，开展精细化能源管理。中标人须承诺安排不少于5名专业能效管家驻场开展管理工作。对投入改造的软硬件产品进行维护，确保能源管理“一张网”平台安全、可靠运行，并优化运行管控策略，按季度提供运行分析报告。</w:t>
      </w:r>
      <w:r/>
    </w:p>
    <w:p>
      <w:pPr>
        <w:ind w:firstLine="482"/>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定期能源审计</w:t>
      </w:r>
      <w:r/>
    </w:p>
    <w:p>
      <w:pPr>
        <w:ind w:firstLine="482"/>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中标人应在项目运行满一年后、运行满五年后、和项目期结束前一个月,委托第三方能源审计单位结合“一张网”平台数据情况进行节能效果评估并如实向甲方提供审计报告，</w:t>
      </w:r>
      <w:r>
        <w:rPr>
          <w:rFonts w:ascii="宋体" w:hAnsi="宋体" w:cs="宋体"/>
          <w:b/>
          <w:bCs/>
          <w:sz w:val="24"/>
          <w:szCs w:val="24"/>
          <w:highlight w:val="none"/>
          <w:u w:val="single"/>
        </w:rPr>
        <w:t xml:space="preserve">审计费用由</w:t>
      </w:r>
      <w:r>
        <w:rPr>
          <w:rFonts w:hint="eastAsia" w:ascii="宋体" w:hAnsi="宋体" w:cs="宋体"/>
          <w:b/>
          <w:bCs/>
          <w:sz w:val="24"/>
          <w:szCs w:val="24"/>
          <w:highlight w:val="none"/>
          <w:u w:val="single"/>
        </w:rPr>
        <w:t xml:space="preserve">中标</w:t>
      </w:r>
      <w:r>
        <w:rPr>
          <w:rFonts w:ascii="宋体" w:hAnsi="宋体" w:cs="宋体"/>
          <w:b/>
          <w:bCs/>
          <w:sz w:val="24"/>
          <w:szCs w:val="24"/>
          <w:highlight w:val="none"/>
          <w:u w:val="single"/>
        </w:rPr>
        <w:t xml:space="preserve">方承担</w:t>
      </w:r>
      <w:r>
        <w:rPr>
          <w:rFonts w:hint="eastAsia" w:ascii="宋体" w:hAnsi="宋体" w:cs="宋体"/>
          <w:b/>
          <w:sz w:val="24"/>
          <w:szCs w:val="24"/>
          <w:highlight w:val="none"/>
          <w:u w:val="single"/>
        </w:rPr>
        <w:t xml:space="preserve">。</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2.6市场化售电服务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委托中标人开展市场化售电服务。中标人需建立专业的电力交易服务团队，及时跟踪电力市场政策变化及价格波动，为采购人及下属单位提供电价走势分析、交易策略建议等服务；在电力供应紧张或市场异常时，需提前预警并制定应对方案，确保供电稳定。</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2.7碳资产及数据资产管理</w:t>
      </w:r>
      <w:r/>
    </w:p>
    <w:p>
      <w:pPr>
        <w:ind w:firstLine="482"/>
        <w:spacing w:line="360" w:lineRule="auto"/>
        <w:rPr>
          <w:sz w:val="24"/>
          <w:szCs w:val="24"/>
          <w:highlight w:val="none"/>
        </w:rPr>
      </w:pPr>
      <w:r>
        <w:rPr>
          <w:rFonts w:hint="eastAsia"/>
          <w:b/>
          <w:bCs/>
          <w:sz w:val="24"/>
          <w:szCs w:val="24"/>
          <w:highlight w:val="none"/>
        </w:rPr>
        <w:t xml:space="preserve">碳资产：</w:t>
      </w:r>
      <w:r>
        <w:rPr>
          <w:rFonts w:hint="eastAsia"/>
          <w:sz w:val="24"/>
          <w:szCs w:val="24"/>
          <w:highlight w:val="none"/>
        </w:rPr>
        <w:t xml:space="preserve">根据《关于加快推行合同能源管理促进节能服务产业发展意见》、《关于鼓励和支持公共机构采用能源费用托管服务的意见》、《碳排放权交易管理暂行条例》、《温室气体自愿减排交易管理办法》、《公共机构碳排放核算指南》等文件规定。本项目要求托管单位依据国家法律法规积极开发和经营碳资产。</w:t>
      </w:r>
      <w:r/>
    </w:p>
    <w:p>
      <w:pPr>
        <w:ind w:firstLine="482"/>
        <w:spacing w:line="360" w:lineRule="auto"/>
        <w:rPr>
          <w:rFonts w:hint="eastAsia" w:ascii="宋体" w:hAnsi="宋体" w:cs="宋体"/>
          <w:bCs/>
          <w:sz w:val="24"/>
          <w:szCs w:val="24"/>
          <w:highlight w:val="none"/>
        </w:rPr>
      </w:pPr>
      <w:r>
        <w:rPr>
          <w:rFonts w:hint="eastAsia"/>
          <w:b/>
          <w:bCs/>
          <w:sz w:val="24"/>
          <w:szCs w:val="24"/>
          <w:highlight w:val="none"/>
        </w:rPr>
        <w:t xml:space="preserve">数据资产：</w:t>
      </w:r>
      <w:r>
        <w:rPr>
          <w:rFonts w:hint="eastAsia"/>
          <w:sz w:val="24"/>
          <w:szCs w:val="24"/>
          <w:highlight w:val="none"/>
        </w:rPr>
        <w:t xml:space="preserve">根</w:t>
      </w:r>
      <w:r>
        <w:rPr>
          <w:rFonts w:hint="eastAsia"/>
          <w:sz w:val="24"/>
          <w:szCs w:val="24"/>
          <w:highlight w:val="none"/>
        </w:rPr>
        <w:t xml:space="preserve">据《关于构建数据基础制度更好发挥数据要素作用的意见》、《公共数据资源授权运营实施规范》等文件规定，乙方处理数据应遵守《数据安全法》及公共数据管理相关规定。依据持有权、使用权、经营权三权分置原则，原始能耗、运行以及消费数据的持有权归甲方所有，未经甲方授权，托管单位不得作为任何其他用途。在项目托管期内，托管单位拥有对原始数据采集、分析、建模、并应用于AI优化和应用的使用权，托管期结束后，使用权自然终止。关于数据经营权，托管单位可将脱敏、聚合、不能识别业主方信息的衍生数据、分析模型或行业数据集等用于其他经营用途。</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2.8完成省级示范项目验收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中标人应按照合同约定完成所有建设内容，并协助主管部门完成省级示范项目验收的所有技术支撑工作。</w:t>
      </w:r>
      <w:r/>
    </w:p>
    <w:p>
      <w:pPr>
        <w:ind w:firstLine="482"/>
        <w:spacing w:line="360" w:lineRule="auto"/>
        <w:rPr>
          <w:rFonts w:hint="eastAsia" w:ascii="宋体" w:hAnsi="宋体" w:cs="宋体"/>
          <w:b/>
          <w:sz w:val="24"/>
          <w:szCs w:val="24"/>
          <w:highlight w:val="none"/>
        </w:rPr>
      </w:pPr>
      <w:r>
        <w:rPr>
          <w:rFonts w:ascii="宋体" w:hAnsi="宋体" w:cs="宋体"/>
          <w:b/>
          <w:sz w:val="24"/>
          <w:szCs w:val="24"/>
          <w:highlight w:val="none"/>
        </w:rPr>
        <w:t xml:space="preserve">2.9 节能降碳目标</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本项目实施整区能源费用托管后，中标人应通过科学管理、技术改造、智慧管控等措施，确保全区公共机构整体节能降碳水平持续提升。具体量化目标如下：</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2.9.1 单位建筑面积能耗下降目标</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自全区公共机构整体进入托管运行期之日起，全区公共机构单位建筑面积能耗较基准期（2023-2025年平均水平）下降率不低于</w:t>
      </w:r>
      <w:r>
        <w:rPr>
          <w:rFonts w:hint="eastAsia" w:ascii="宋体" w:hAnsi="宋体" w:cs="宋体"/>
          <w:bCs/>
          <w:sz w:val="24"/>
          <w:szCs w:val="24"/>
          <w:highlight w:val="none"/>
        </w:rPr>
        <w:t xml:space="preserve">6</w:t>
      </w:r>
      <w:r>
        <w:rPr>
          <w:rFonts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2.9.2 碳排放量下降目标</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自全区公共机构整体进入托管运行期之日起，</w:t>
      </w:r>
      <w:r>
        <w:rPr>
          <w:rFonts w:ascii="宋体" w:hAnsi="宋体" w:cs="宋体"/>
          <w:bCs/>
          <w:sz w:val="24"/>
          <w:szCs w:val="24"/>
          <w:highlight w:val="none"/>
          <w:u w:val="single"/>
        </w:rPr>
        <w:t xml:space="preserve">全区公共机构碳排放总量较基准期（2023-2025年平均水平）下降率不低于</w:t>
      </w:r>
      <w:r>
        <w:rPr>
          <w:rFonts w:hint="eastAsia" w:ascii="宋体" w:hAnsi="宋体" w:cs="宋体"/>
          <w:bCs/>
          <w:sz w:val="24"/>
          <w:szCs w:val="24"/>
          <w:highlight w:val="none"/>
          <w:u w:val="single"/>
        </w:rPr>
        <w:t xml:space="preserve">10</w:t>
      </w:r>
      <w:r>
        <w:rPr>
          <w:rFonts w:ascii="宋体" w:hAnsi="宋体" w:cs="宋体"/>
          <w:bCs/>
          <w:sz w:val="24"/>
          <w:szCs w:val="24"/>
          <w:highlight w:val="none"/>
          <w:u w:val="single"/>
        </w:rPr>
        <w:t xml:space="preserve">%。</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2.9.3 目标考核与调整</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上述节能降碳目标将作为本项目托管期内的年度考核依据。如遇国家政策调整、用能边界发生重大变化（如公共机构数量增减、建筑功能改变、极端气候等不可抗力因素），双方可依据《公共机构能源费用托管实施规程》（JS/T 301-2024）第8章规定，协商调整年度节能降碳目标并签订补充协议。</w:t>
      </w:r>
      <w:r/>
    </w:p>
    <w:p>
      <w:pPr>
        <w:ind w:firstLine="482"/>
        <w:spacing w:line="360" w:lineRule="auto"/>
        <w:rPr>
          <w:rFonts w:hint="eastAsia" w:ascii="宋体" w:hAnsi="宋体" w:cs="宋体"/>
          <w:bCs/>
          <w:sz w:val="24"/>
          <w:szCs w:val="24"/>
          <w:highlight w:val="none"/>
        </w:rPr>
      </w:pPr>
      <w:r>
        <w:rPr>
          <w:rFonts w:hint="eastAsia" w:ascii="宋体" w:hAnsi="宋体" w:cs="宋体"/>
          <w:b/>
          <w:bCs/>
          <w:sz w:val="24"/>
          <w:szCs w:val="24"/>
          <w:highlight w:val="none"/>
          <w:u w:val="single"/>
        </w:rPr>
        <w:t xml:space="preserve">项目以6%节能率和10%碳排放量下降为考核基本目标，项目节能率达不到6%、碳排放量下降达不到10%，按低于比例乘以60万元予以扣减，考核结算从次年的托管费用中扣除</w:t>
      </w:r>
      <w:r/>
    </w:p>
    <w:p>
      <w:pPr>
        <w:ind w:firstLine="482"/>
        <w:spacing w:line="360" w:lineRule="auto"/>
        <w:rPr>
          <w:rFonts w:hint="eastAsia" w:ascii="宋体" w:hAnsi="宋体" w:cs="宋体"/>
          <w:bCs/>
          <w:sz w:val="24"/>
          <w:szCs w:val="24"/>
          <w:highlight w:val="none"/>
        </w:rPr>
      </w:pPr>
      <w:r>
        <w:rPr>
          <w:rFonts w:ascii="宋体" w:hAnsi="宋体" w:cs="宋体"/>
          <w:b/>
          <w:bCs/>
          <w:sz w:val="24"/>
          <w:szCs w:val="24"/>
          <w:highlight w:val="none"/>
        </w:rPr>
        <w:t xml:space="preserve">2.10 收益分项说明</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本项目实施整区能源费用托管后，采购人（各公共机构）可获得的收益主要包括以下组成部分：</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2.10.1 直接能源费用节约</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通过中标人实施平台建设、节能改造、精细化运维管理等措施，在保障正常用能需求的前提下，使全区公共机构年度能源费用支出较基准期（2023-2025年平均费用）有所下降。具体节约金额按中标结算系数（K）及实际用能量动态核算。</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2.10.2 分布式光伏发电收益</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中标人投资建设屋顶分布式光伏系统，前10年光伏发电收益归中标人所有，用于回收投资成本；后15年光伏发电量按当期国网代购电价的9折售卖给各公共机构，形成长期电价优惠收益。</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2.10.3 碳资产收益</w:t>
      </w:r>
      <w:r/>
    </w:p>
    <w:p>
      <w:pPr>
        <w:ind w:firstLine="480"/>
        <w:spacing w:line="360" w:lineRule="auto"/>
        <w:rPr>
          <w:rFonts w:hint="eastAsia" w:ascii="宋体" w:hAnsi="宋体" w:cs="宋体"/>
          <w:bCs/>
          <w:sz w:val="24"/>
          <w:szCs w:val="24"/>
          <w:highlight w:val="none"/>
          <w:u w:val="single"/>
        </w:rPr>
      </w:pPr>
      <w:r>
        <w:rPr>
          <w:rFonts w:ascii="宋体" w:hAnsi="宋体" w:cs="宋体"/>
          <w:bCs/>
          <w:sz w:val="24"/>
          <w:szCs w:val="24"/>
          <w:highlight w:val="none"/>
          <w:u w:val="single"/>
        </w:rPr>
        <w:t xml:space="preserve">本项目实施所产生的碳排放权（碳配额、CCER等碳资产），</w:t>
      </w:r>
      <w:r>
        <w:rPr>
          <w:rFonts w:ascii="宋体" w:hAnsi="宋体" w:cs="宋体"/>
          <w:b/>
          <w:sz w:val="24"/>
          <w:szCs w:val="24"/>
          <w:highlight w:val="none"/>
          <w:u w:val="single"/>
        </w:rPr>
        <w:t xml:space="preserve">其所有权归采购人</w:t>
      </w:r>
      <w:r>
        <w:rPr>
          <w:rFonts w:ascii="宋体" w:hAnsi="宋体" w:cs="宋体"/>
          <w:bCs/>
          <w:sz w:val="24"/>
          <w:szCs w:val="24"/>
          <w:highlight w:val="none"/>
          <w:u w:val="single"/>
        </w:rPr>
        <w:t xml:space="preserve">（</w:t>
      </w:r>
      <w:r>
        <w:rPr>
          <w:rFonts w:hint="eastAsia" w:ascii="宋体" w:hAnsi="宋体" w:cs="宋体"/>
          <w:bCs/>
          <w:sz w:val="24"/>
          <w:szCs w:val="24"/>
          <w:highlight w:val="none"/>
          <w:u w:val="single"/>
        </w:rPr>
        <w:t xml:space="preserve">机关事务服务中心</w:t>
      </w:r>
      <w:r>
        <w:rPr>
          <w:rFonts w:ascii="宋体" w:hAnsi="宋体" w:cs="宋体"/>
          <w:bCs/>
          <w:sz w:val="24"/>
          <w:szCs w:val="24"/>
          <w:highlight w:val="none"/>
          <w:u w:val="single"/>
        </w:rPr>
        <w:t xml:space="preserve">）所有</w:t>
      </w:r>
      <w:r>
        <w:rPr>
          <w:rFonts w:hint="eastAsia" w:ascii="宋体" w:hAnsi="宋体" w:cs="宋体"/>
          <w:bCs/>
          <w:sz w:val="24"/>
          <w:szCs w:val="24"/>
          <w:highlight w:val="none"/>
          <w:u w:val="single"/>
        </w:rPr>
        <w:t xml:space="preserve">.</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2.10.</w:t>
      </w:r>
      <w:r>
        <w:rPr>
          <w:rFonts w:hint="eastAsia" w:ascii="宋体" w:hAnsi="宋体" w:cs="宋体"/>
          <w:bCs/>
          <w:sz w:val="24"/>
          <w:szCs w:val="24"/>
          <w:highlight w:val="none"/>
        </w:rPr>
        <w:t xml:space="preserve">4</w:t>
      </w:r>
      <w:r>
        <w:rPr>
          <w:rFonts w:ascii="宋体" w:hAnsi="宋体" w:cs="宋体"/>
          <w:bCs/>
          <w:sz w:val="24"/>
          <w:szCs w:val="24"/>
          <w:highlight w:val="none"/>
        </w:rPr>
        <w:t xml:space="preserve"> 设备资产残值收益</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合同期满后，中标人投资形成的节能设备、光伏设施</w:t>
      </w:r>
      <w:r>
        <w:rPr>
          <w:rFonts w:hint="eastAsia" w:ascii="宋体" w:hAnsi="宋体" w:cs="宋体"/>
          <w:b/>
          <w:sz w:val="24"/>
          <w:szCs w:val="24"/>
          <w:highlight w:val="none"/>
          <w:u w:val="single"/>
        </w:rPr>
        <w:t xml:space="preserve">（按25年）</w:t>
      </w:r>
      <w:r>
        <w:rPr>
          <w:rFonts w:ascii="宋体" w:hAnsi="宋体" w:cs="宋体"/>
          <w:bCs/>
          <w:sz w:val="24"/>
          <w:szCs w:val="24"/>
          <w:highlight w:val="none"/>
        </w:rPr>
        <w:t xml:space="preserve">等有形资产，无偿移交采购人，形成长期资产收益。</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2.10.</w:t>
      </w:r>
      <w:r>
        <w:rPr>
          <w:rFonts w:hint="eastAsia" w:ascii="宋体" w:hAnsi="宋体" w:cs="宋体"/>
          <w:bCs/>
          <w:sz w:val="24"/>
          <w:szCs w:val="24"/>
          <w:highlight w:val="none"/>
        </w:rPr>
        <w:t xml:space="preserve">5</w:t>
      </w:r>
      <w:r>
        <w:rPr>
          <w:rFonts w:ascii="宋体" w:hAnsi="宋体" w:cs="宋体"/>
          <w:bCs/>
          <w:sz w:val="24"/>
          <w:szCs w:val="24"/>
          <w:highlight w:val="none"/>
        </w:rPr>
        <w:t xml:space="preserve"> </w:t>
      </w:r>
      <w:r>
        <w:rPr>
          <w:rFonts w:hint="eastAsia" w:ascii="宋体" w:hAnsi="宋体" w:cs="宋体"/>
          <w:bCs/>
          <w:sz w:val="24"/>
          <w:szCs w:val="24"/>
          <w:highlight w:val="none"/>
        </w:rPr>
        <w:t xml:space="preserve">售电</w:t>
      </w:r>
      <w:r>
        <w:rPr>
          <w:rFonts w:ascii="宋体" w:hAnsi="宋体" w:cs="宋体"/>
          <w:bCs/>
          <w:sz w:val="24"/>
          <w:szCs w:val="24"/>
          <w:highlight w:val="none"/>
        </w:rPr>
        <w:t xml:space="preserve">收益</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中标人在合同期内实施市场化电力交易，对标江苏省国网代购电价，所产生的售电收益归中标人所有。</w:t>
      </w:r>
      <w:r/>
    </w:p>
    <w:p>
      <w:pPr>
        <w:pStyle w:val="710"/>
        <w:rPr>
          <w:rFonts w:hint="eastAsia"/>
          <w:highlight w:val="none"/>
        </w:rPr>
      </w:pPr>
      <w:r>
        <w:rPr>
          <w:rFonts w:hint="eastAsia" w:cs="宋体"/>
          <w:bCs/>
          <w:szCs w:val="24"/>
          <w:highlight w:val="none"/>
        </w:rPr>
        <w:t xml:space="preserve">2.10.6</w:t>
      </w:r>
      <w:r>
        <w:rPr>
          <w:rFonts w:cs="宋体"/>
          <w:bCs/>
          <w:szCs w:val="24"/>
          <w:highlight w:val="none"/>
        </w:rPr>
        <w:t xml:space="preserve">能源</w:t>
      </w:r>
      <w:r>
        <w:rPr>
          <w:rFonts w:hint="eastAsia" w:cs="宋体"/>
          <w:bCs/>
          <w:szCs w:val="24"/>
          <w:highlight w:val="none"/>
        </w:rPr>
        <w:t xml:space="preserve">节约</w:t>
      </w:r>
      <w:r>
        <w:rPr>
          <w:rFonts w:cs="宋体"/>
          <w:bCs/>
          <w:szCs w:val="24"/>
          <w:highlight w:val="none"/>
        </w:rPr>
        <w:t xml:space="preserve">费用</w:t>
      </w:r>
      <w:r>
        <w:rPr>
          <w:rFonts w:hint="eastAsia" w:cs="宋体"/>
          <w:bCs/>
          <w:szCs w:val="24"/>
          <w:highlight w:val="none"/>
        </w:rPr>
        <w:t xml:space="preserve">用能单位、中标单位收益比例分配双方在项目实施时另行协商。</w:t>
      </w:r>
      <w:r/>
    </w:p>
    <w:p>
      <w:pPr>
        <w:ind w:firstLine="482"/>
        <w:spacing w:line="360" w:lineRule="auto"/>
        <w:rPr>
          <w:rFonts w:hint="eastAsia" w:ascii="宋体" w:hAnsi="宋体"/>
          <w:b/>
          <w:sz w:val="24"/>
          <w:szCs w:val="24"/>
          <w:highlight w:val="none"/>
        </w:rPr>
        <w:outlineLvl w:val="1"/>
      </w:pPr>
      <w:r/>
      <w:bookmarkStart w:id="188" w:name="_Toc1508561181"/>
      <w:r>
        <w:rPr>
          <w:rFonts w:hint="eastAsia" w:ascii="宋体" w:hAnsi="宋体"/>
          <w:b/>
          <w:sz w:val="24"/>
          <w:szCs w:val="24"/>
          <w:highlight w:val="none"/>
        </w:rPr>
        <w:t xml:space="preserve">3.项目实施流程要求</w:t>
      </w:r>
      <w:bookmarkEnd w:id="18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本项目整体实施周期</w:t>
      </w:r>
      <w:r>
        <w:rPr>
          <w:rFonts w:hint="eastAsia" w:ascii="宋体" w:hAnsi="宋体" w:cs="宋体"/>
          <w:bCs/>
          <w:sz w:val="24"/>
          <w:szCs w:val="24"/>
          <w:highlight w:val="none"/>
        </w:rPr>
        <w:t xml:space="preserve">要求在2026年12月31日前全面完成并通过验收，</w:t>
      </w:r>
      <w:r>
        <w:rPr>
          <w:rFonts w:hint="eastAsia" w:ascii="宋体" w:hAnsi="宋体" w:cs="宋体"/>
          <w:bCs/>
          <w:sz w:val="24"/>
          <w:szCs w:val="24"/>
          <w:highlight w:val="none"/>
        </w:rPr>
        <w:t xml:space="preserve">项目实施流程总体依据《公共机构能源托管规程》（JS/T301-2024）。</w:t>
      </w:r>
      <w:r/>
    </w:p>
    <w:p>
      <w:pPr>
        <w:ind w:firstLine="482"/>
        <w:spacing w:line="360" w:lineRule="auto"/>
        <w:rPr>
          <w:rFonts w:hint="eastAsia" w:ascii="宋体" w:hAnsi="宋体"/>
          <w:b/>
          <w:sz w:val="24"/>
          <w:szCs w:val="24"/>
          <w:highlight w:val="none"/>
        </w:rPr>
        <w:outlineLvl w:val="1"/>
      </w:pPr>
      <w:r/>
      <w:bookmarkStart w:id="189" w:name="_Toc1195832585"/>
      <w:r>
        <w:rPr>
          <w:rFonts w:hint="eastAsia" w:ascii="宋体" w:hAnsi="宋体"/>
          <w:b/>
          <w:sz w:val="24"/>
          <w:szCs w:val="24"/>
          <w:highlight w:val="none"/>
        </w:rPr>
        <w:t xml:space="preserve">4.费用支付</w:t>
      </w:r>
      <w:bookmarkEnd w:id="189"/>
      <w:r/>
      <w:r/>
    </w:p>
    <w:p>
      <w:pPr>
        <w:ind w:firstLine="480"/>
        <w:spacing w:line="360" w:lineRule="auto"/>
        <w:rPr>
          <w:rFonts w:hint="eastAsia" w:ascii="黑体" w:hAnsi="黑体" w:eastAsia="黑体"/>
          <w:sz w:val="24"/>
          <w:szCs w:val="24"/>
          <w:highlight w:val="none"/>
        </w:rPr>
      </w:pPr>
      <w:r>
        <w:rPr>
          <w:rFonts w:hint="eastAsia" w:ascii="宋体" w:hAnsi="宋体"/>
          <w:sz w:val="24"/>
          <w:szCs w:val="24"/>
          <w:highlight w:val="none"/>
        </w:rPr>
        <w:t xml:space="preserve">支付年限为10年，支付标准为每年支付12次，</w:t>
      </w:r>
      <w:r>
        <w:rPr>
          <w:rFonts w:hint="eastAsia" w:ascii="宋体" w:hAnsi="宋体" w:cs="宋体"/>
          <w:b/>
          <w:sz w:val="24"/>
          <w:szCs w:val="24"/>
          <w:highlight w:val="none"/>
          <w:u w:val="single"/>
        </w:rPr>
        <w:t xml:space="preserve">费用按月次月支付</w:t>
      </w:r>
      <w:r>
        <w:rPr>
          <w:rFonts w:hint="eastAsia" w:ascii="宋体" w:hAnsi="宋体"/>
          <w:sz w:val="24"/>
          <w:szCs w:val="24"/>
          <w:highlight w:val="none"/>
        </w:rPr>
        <w:t xml:space="preserve">。费用支付的前提是</w:t>
      </w:r>
      <w:r>
        <w:rPr>
          <w:rFonts w:ascii="宋体" w:hAnsi="宋体"/>
          <w:sz w:val="24"/>
          <w:szCs w:val="24"/>
          <w:highlight w:val="none"/>
        </w:rPr>
        <w:t xml:space="preserve">“一张网”平台</w:t>
      </w:r>
      <w:r>
        <w:rPr>
          <w:rFonts w:hint="eastAsia" w:ascii="宋体" w:hAnsi="宋体"/>
          <w:sz w:val="24"/>
          <w:szCs w:val="24"/>
          <w:highlight w:val="none"/>
        </w:rPr>
        <w:t xml:space="preserve">验收完成并进入托管运行期后</w:t>
      </w:r>
      <w:r>
        <w:rPr>
          <w:rFonts w:ascii="宋体" w:hAnsi="宋体"/>
          <w:sz w:val="24"/>
          <w:szCs w:val="24"/>
          <w:highlight w:val="none"/>
        </w:rPr>
        <w:t xml:space="preserve">，</w:t>
      </w:r>
      <w:r>
        <w:rPr>
          <w:rFonts w:hint="eastAsia" w:cs="宋体"/>
          <w:sz w:val="24"/>
          <w:szCs w:val="24"/>
          <w:highlight w:val="none"/>
          <w:u w:val="single"/>
        </w:rPr>
        <w:t xml:space="preserve">每月支付金额=能源审计报告核定的月度能源基准用量×能源单价（见下表）×K（中标结算系数）</w:t>
      </w:r>
      <w:r>
        <w:rPr>
          <w:rFonts w:hint="eastAsia" w:ascii="黑体" w:hAnsi="黑体" w:eastAsia="黑体"/>
          <w:sz w:val="24"/>
          <w:szCs w:val="24"/>
          <w:highlight w:val="none"/>
        </w:rPr>
        <w:t xml:space="preserve">。</w:t>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jc w:val="center"/>
              <w:spacing w:line="360" w:lineRule="auto"/>
              <w:rPr>
                <w:rFonts w:hint="eastAsia" w:ascii="黑体" w:hAnsi="黑体" w:eastAsia="黑体"/>
                <w:sz w:val="24"/>
                <w:szCs w:val="24"/>
                <w:highlight w:val="none"/>
              </w:rPr>
            </w:pPr>
            <w:r>
              <w:rPr>
                <w:rFonts w:hint="eastAsia" w:ascii="黑体" w:hAnsi="黑体" w:eastAsia="黑体"/>
                <w:sz w:val="24"/>
                <w:szCs w:val="24"/>
                <w:highlight w:val="none"/>
              </w:rPr>
              <w:t xml:space="preserve">类别</w:t>
            </w:r>
            <w:r/>
          </w:p>
        </w:tc>
        <w:tc>
          <w:tcPr>
            <w:tcW w:w="4530" w:type="dxa"/>
            <w:textDirection w:val="lrTb"/>
            <w:noWrap w:val="false"/>
          </w:tcPr>
          <w:p>
            <w:pPr>
              <w:jc w:val="center"/>
              <w:spacing w:line="360" w:lineRule="auto"/>
              <w:rPr>
                <w:rFonts w:hint="eastAsia" w:ascii="黑体" w:hAnsi="黑体" w:eastAsia="黑体"/>
                <w:sz w:val="24"/>
                <w:szCs w:val="24"/>
                <w:highlight w:val="none"/>
              </w:rPr>
            </w:pPr>
            <w:r>
              <w:rPr>
                <w:rFonts w:hint="eastAsia" w:ascii="黑体" w:hAnsi="黑体" w:eastAsia="黑体"/>
                <w:sz w:val="24"/>
                <w:szCs w:val="24"/>
                <w:highlight w:val="none"/>
              </w:rPr>
              <w:t xml:space="preserve">能源单价</w:t>
            </w:r>
            <w:r/>
          </w:p>
        </w:tc>
      </w:tr>
      <w:tr>
        <w:trPr/>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w:t>
            </w:r>
            <w:r/>
          </w:p>
        </w:tc>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当月国网代购电价</w:t>
            </w:r>
            <w:r/>
          </w:p>
        </w:tc>
      </w:tr>
      <w:tr>
        <w:trPr/>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水</w:t>
            </w:r>
            <w:r/>
          </w:p>
        </w:tc>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当期水务机构应收含税单价</w:t>
            </w:r>
            <w:r/>
          </w:p>
        </w:tc>
      </w:tr>
      <w:tr>
        <w:trPr/>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天然气</w:t>
            </w:r>
            <w:r/>
          </w:p>
        </w:tc>
        <w:tc>
          <w:tcPr>
            <w:tcW w:w="4530" w:type="dxa"/>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当期天然气机构应收含税单价</w:t>
            </w:r>
            <w:r/>
          </w:p>
        </w:tc>
      </w:tr>
    </w:tbl>
    <w:p>
      <w:pPr>
        <w:ind w:firstLine="482"/>
        <w:spacing w:line="360" w:lineRule="auto"/>
        <w:rPr>
          <w:rFonts w:hint="eastAsia" w:ascii="宋体" w:hAnsi="宋体"/>
          <w:b/>
          <w:sz w:val="24"/>
          <w:szCs w:val="24"/>
          <w:highlight w:val="none"/>
        </w:rPr>
        <w:outlineLvl w:val="1"/>
      </w:pPr>
      <w:r/>
      <w:bookmarkStart w:id="190" w:name="_Toc58803822"/>
      <w:r>
        <w:rPr>
          <w:rFonts w:hint="eastAsia" w:ascii="宋体" w:hAnsi="宋体"/>
          <w:b/>
          <w:sz w:val="24"/>
          <w:szCs w:val="24"/>
          <w:highlight w:val="none"/>
        </w:rPr>
        <w:t xml:space="preserve">5.项目用能边界变化核定与结算</w:t>
      </w:r>
      <w:bookmarkEnd w:id="19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在托管服务期内，若发生设备增减等用能边界变化，能源托管服务公司应向区机关事务服务中心及相关公共机构提交书面情况说明。双方依据《公共机构能源费用托管实施规程 JS/T 301-2024》双方协商或聘请第三方能源审计单位进行用能边界基准值核定。核定报告经区机关事务服务中心、财政局及相关公共机构共同确认后，双方应签订补充协议，并据此相应调整能源托管费用。</w:t>
      </w:r>
      <w:r/>
    </w:p>
    <w:p>
      <w:pPr>
        <w:ind w:firstLine="482"/>
        <w:spacing w:line="360" w:lineRule="auto"/>
        <w:rPr>
          <w:rFonts w:hint="eastAsia" w:ascii="宋体" w:hAnsi="宋体"/>
          <w:b/>
          <w:sz w:val="24"/>
          <w:szCs w:val="24"/>
          <w:highlight w:val="none"/>
        </w:rPr>
        <w:outlineLvl w:val="1"/>
      </w:pPr>
      <w:r/>
      <w:bookmarkStart w:id="191" w:name="_Toc473358734"/>
      <w:r>
        <w:rPr>
          <w:rFonts w:hint="eastAsia" w:ascii="宋体" w:hAnsi="宋体"/>
          <w:b/>
          <w:sz w:val="24"/>
          <w:szCs w:val="24"/>
          <w:highlight w:val="none"/>
        </w:rPr>
        <w:t xml:space="preserve">6.能源管理“一张网”平台技术要求</w:t>
      </w:r>
      <w:bookmarkEnd w:id="191"/>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6.1.平台总体要求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1）平台应采用云技术、分布式、集群架构设计，确保平台的并发性、扩展性和适应性。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2）平台应支持平台管理者、运营服务者、区域管理者、行业管理者、公共机构管理者等多租户、多用户设计。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3）平台应采用MQTT标准协议（基于发布/订阅模式的轻量级物联网通信协议），确保系统的兼容性、扩展性和可维护性。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4）平台标准协议中间件服务并发连接数应不低于5W，支持设备单控和批量集控。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5）平台设计应支持安全认证以及分租户、分用户权限访问控制。</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6.1.1.平台架构要求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平台总体架构可以按照“端、边、云”进行分层架构设计，各层定位如下：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端：狭义的包括各类仪表、传感器、控制器等，负责对现场用能设备进行感知或控制的装置；广义的包括主站、网关或采集器等，负责与感知或控制装置进行通讯，实现总线信号到网络信号的转换。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边：包括集成柜、控制柜、边缘节点等，以机房或楼宇为单位，南向负责集成汇聚各类端，北向负责与云侧进行交互，同时具有支持协调控制、边缘计算、负载均衡和第三方对接能力，因此边侧具备的能力包括：①兼容各类通讯服务；②逻辑存储服务；③逻辑执行服务；④触发回调机制；⑤一定的数据处理、存储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云：基于互联网，采用分布式、高并发，面向“多租户”提供统一的一张网平台宏观管理和节能运营服务。南向负责集成汇聚各类边侧，北向负责支撑各类云服务应用。</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6.1.2.平台设计要求</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1）总体设计要求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①数字化底座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全方位数字传感技术的应用是一张网平台的数据底座，通过将计量场景、末端场景、BA场景等各类传感设备集成互联，实现数字孪生，构建可计量、可监测、可控制的数字化物联网底座。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②能耗计量</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能耗数据是节能成效核查和确认的依据，能耗精准计量一方面要及时的捕捉用能变化，另一方面可以对增量数据进行量化。</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③设备管控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能耗设备的管控是节能的重要抓手，设备管控需要在符合法律法规前提下，满足用户基本用能需求基础上实现节能，因此需要具备精准化、智能化的管控能力，一方面避免用能浪费，另一方面实现按需、个性的用能精细管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④AI智控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人工智能新技术在整县制能源费用托管场景的赋能应用，将成为公共机构实现碳达峰、碳中双碳目标的核心推动力。基于云边端协同神经网络架构，通过运用AI自控新技术，对控制链路进行分层设计和协同设计，建立用能数据、运行数据和用户行为的捕捉，形成数据分析、学习迭代、模型建立的能力，通过下发边、端控制的执行，构建完整的AI学习控制链路闭环。以“数据驱动”实现精准数字化能源管理的AI赋能，实现大规模用能设施的管控，提升能源管理运营服务水平。</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⑤开放性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平台应具备开放性能力和对接要求，以实现数据共享和价值利用，具体要求包括：</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（1）南向支持MQTT标准设备接入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（2）北向支持MQTT标准数据对接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（3）支持应用集成和二次开发能力</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（4）无偿对接省市数据平台，平台支持与江苏省公共机构能源管理“一张网”平台无缝对接，实现全省一张网。</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2）用户设计要求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平台应采用多租户，多用户体系设计，用户、项目和数据能按租户进行隔离独立管理。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用户角色应支持整区主管者角色（主管部门单位）、行业主管者角色（行业主管单位）、项目管理者角色（机构单位）和平台管理者角色（托管运营单位）。</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子系统和系统功能按照不同角色需求进行设计。</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3）接入设计要求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平台支持基于MQTT标准开放协议，设计各类场景、设备类型、测点参数等接入通讯格式和接口标准，作为平台内容进行开放发布。</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6.1.3..平台系统及功能要求</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1）平台系统要求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①驾驶舱</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区域全景、行业系统、单体项目等角色，提供全域公共机构基本信息、定额指标信息、双控指标信息、能耗用量信息等总览指标，同时地图标注各版块各分类机构的总体数量、接入情况，可以查看具体接入项目主体信息，可以进入项目主体进行运营管控管理操作。</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②能耗统计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依据《公共机构能源资源消耗统计制度》，按照《江苏省公共机构节能管理平台》对能耗统计数据上报要求，对区域内所有托管公共机构的账单数据进行处理、汇总和查询。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③节能评价</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依据《公共机构日常节能管理规程》，建立公共机构节约能源资源工作评价体系，可以对区域内所有公共机构的用能指标、日常用能行为等进行实时在线评价，对公共机构节约能源资源工作管理提供科学的评判依据。</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④AI智控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可以对区域内已纳入AI智控的项目总数和列表信息进行查看和管控。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⑤碳排管理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可以对区域内所有接入的公共机构碳资产、碳排放情况进行汇总统计。</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2）系统功能要求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①运营管控系统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项目看板：查看当前项目的实时运行指标，包括能耗总量信息、能耗强度信息、定额对标信息、用能结构信息、碳排放总量信息、碳排放强度信息等。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用能账单：可配置托管周期、能耗账单管理以及托管节能情况分析。</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用能监测：可配置用能场景，监测每日能耗及72小时能耗，分析同比环比详情。</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设备控制：可对用能系统基于传统的人机结合的策略管理或选择采用AI智控技术实现无人化专家级管理。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②能耗统计系统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月度统计台账：按办公区、年度对逐月统计数据进行核定，支持同步月度账单数据，台账包含电消费量、数据机房、充电桩、食堂、光伏、其他、电总费用，水消费量、水总费用、燃气消费量、燃气总费用、蒸汽消费量、蒸汽总费用、汽油消费量、汽油总费用、柴油总消费量、柴油总费用等，可以对数据进行更新核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主体机构配置：可以查看当前办公区下的公共机构，对代报主体进行设置，独立办公区无需设置，集中办公区设置一个代报主体。</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③评价考核系统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评价管理：按年度查询当前办公区下的公共机构考核情况，包括考核年度、机构名称、得分、星级、同类排名、状态、考核结果等。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考核提交：以年度为单位，按照区域主管者发布的年度考核日期，依据《江苏省公共机构日常节能管理规程》进行对标自评，上传考核材料，完成自评提交。</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④碳资产系统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该模块应包括不限于碳排放、碳资产、碳交易、碳履约等功能。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碳排放：对直接、间接碳排放源各类能源的年度活动数据、碳排放因子、碳排放量、同比变化进行查看，可查看每个月的活动数据、碳排放量和同比变化图表。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碳资产：对碳配额进行配置下发，显示碳配额、交易碳配额、交易CCER指标信息。</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碳交易：可以添加配置配额交易记录，包括年份、交易编号、交易类型、交易配额、交易平台、交易总价等信息。</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碳履约：包括碳排放指标、碳权量指标、清缴指标等。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⑤AI智控系统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基于神经网络模型，通过实时采集公共机构能耗数据、设备设施运行数据、能源消费行为数据，并对采集的数据进行分析、评估、建模，建立场景化AI模型，与边缘端智能体结合实现无人化专家级预测和管控。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⑥基础管理平台</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该模块应包括不限于登录管理、用户管理、租户管理、系统管理、项目管理、角色管理、用户审核、用户授权等功能。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⑦机构管理系统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该模块应包括不限于机构信息管理、机构台账管理、项目机构关系等功能。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机构信息管理：对机构信息进行导入维护管理，模板信息包括机构名称、统一社会信用代码、行政区划编码、机构类型、办公类型、空调形式、建筑面积、用能人数等。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机构台账管理：按年份对机构台账进入导入维护管理，模板信息包括机构名称、电消费量、电费用、水消费量、水费用、燃气消费量、燃气费用、数据中心用电、食堂用电、综合能耗、总费用等。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项目机构关系：按项目办公区对入驻的公共机构信息进行关联绑定。</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6.1.4..平台通讯要求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系统应根据传输设备技术性能要求优先采用4G物联网的传输方式，或多者混合传输方式。</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6.1.5..系统安全要求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系统应保障公共机构用户隐私安全、运行安全和数据资产；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安全控制层保护对象应包括：采集终端、边缘设备、通信链路、网络边界、数据存储、系统服务、数据接口、应用与用户鉴权等。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安全防护措施应包括但不限于硬件防护、设备认证、专网和信道加密、南向接口鉴权、数据存储加密、北向应用鉴权、用户隐私保护、应用接口控制、用户访问控制等。</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6.1.6..知识产权要求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中标方应保证其提供的服务不受任何第三方提出的侵犯其著作权、商标权、专利权等知识产权方面的起诉；如果任何供应商提出侵权指控，那么中标方须与该供应商交涉并承担由此发生的一切责任、费用和赔偿。</w:t>
      </w:r>
      <w:r/>
    </w:p>
    <w:p>
      <w:pPr>
        <w:numPr>
          <w:ilvl w:val="0"/>
          <w:numId w:val="1"/>
        </w:numPr>
        <w:ind w:firstLine="482"/>
        <w:spacing w:line="360" w:lineRule="auto"/>
        <w:rPr>
          <w:rFonts w:hint="eastAsia" w:ascii="宋体" w:hAnsi="宋体"/>
          <w:sz w:val="24"/>
          <w:szCs w:val="24"/>
          <w:highlight w:val="none"/>
        </w:rPr>
        <w:outlineLvl w:val="1"/>
      </w:pPr>
      <w:r/>
      <w:bookmarkStart w:id="192" w:name="_Toc1460813850"/>
      <w:r>
        <w:rPr>
          <w:rFonts w:hint="eastAsia" w:ascii="宋体" w:hAnsi="宋体"/>
          <w:b/>
          <w:sz w:val="24"/>
          <w:szCs w:val="24"/>
          <w:highlight w:val="none"/>
        </w:rPr>
        <w:t xml:space="preserve">能源综合节能改造技术要求</w:t>
      </w:r>
      <w:bookmarkEnd w:id="192"/>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7.1计量与控制技术要求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投标人需根据能源管理“一张网”平台的技术要求，在具体项目现场安装能源计量和控制设备，实现本地化能源管理数字化基础设施的部署和安装。本地化能源管理数字化基础设施的建设内容包括但不限于：</w:t>
      </w:r>
      <w:r/>
    </w:p>
    <w:tbl>
      <w:tblPr>
        <w:tblStyle w:val="709"/>
        <w:tblW w:w="4717" w:type="pct"/>
        <w:tblInd w:w="284" w:type="dxa"/>
        <w:tblLayout w:type="autofit"/>
        <w:tblCellMar>
          <w:left w:w="108" w:type="dxa"/>
          <w:top w:w="0" w:type="dxa"/>
          <w:right w:w="108" w:type="dxa"/>
          <w:bottom w:w="0" w:type="dxa"/>
        </w:tblCellMar>
        <w:tblLook w:val="04A0" w:firstRow="1" w:lastRow="0" w:firstColumn="1" w:lastColumn="0" w:noHBand="0" w:noVBand="1"/>
      </w:tblPr>
      <w:tblGrid>
        <w:gridCol w:w="1727"/>
        <w:gridCol w:w="5087"/>
        <w:gridCol w:w="2803"/>
      </w:tblGrid>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b/>
                <w:bCs/>
                <w:sz w:val="24"/>
                <w:szCs w:val="24"/>
                <w:highlight w:val="none"/>
              </w:rPr>
            </w:pPr>
            <w:r/>
            <w:bookmarkStart w:id="193" w:name="_Toc178526144"/>
            <w:r/>
            <w:bookmarkStart w:id="194" w:name="_Toc68695416"/>
            <w:r>
              <w:rPr>
                <w:rFonts w:hint="eastAsia" w:ascii="宋体" w:hAnsi="宋体" w:cs="宋体"/>
                <w:b/>
                <w:bCs/>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建设内容</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用电计量</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所有公共机构</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总用水计量（市政总进水回路）</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公共照明（走廊过道、地下车库、泛光照明等）回路控制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通用设备（开水器、小厨宝等）电气回路控制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空调末端（分体空调、VRV空调、风机盘管、组合式空调机组等）系统控制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集中冷源系统智能控制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所有公共机构</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集中热源系统智能控制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jc w:val="center"/>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所有公共机构</w:t>
            </w:r>
            <w:bookmarkEnd w:id="193"/>
            <w:bookmarkEnd w:id="194"/>
            <w:r/>
          </w:p>
        </w:tc>
      </w:tr>
    </w:tbl>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中标人需针对上述建设内容要求，提供各项建设内容的设计原则和标准，以及跟能源管理“一张网”平台无缝融合的技术方案。</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7.2分布式光伏技术要求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在各公共机构场地内，充分利用太阳能资源，因地制宜建设屋顶分布式光伏系统，提高绿电使用比例。具体可实施内容双方根据实际需求协商确定。</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7.3设备更新改造技术要求</w:t>
      </w:r>
      <w:r/>
    </w:p>
    <w:tbl>
      <w:tblPr>
        <w:tblStyle w:val="709"/>
        <w:tblW w:w="4707" w:type="pct"/>
        <w:tblInd w:w="285" w:type="dxa"/>
        <w:tblLayout w:type="autofit"/>
        <w:tblCellMar>
          <w:left w:w="108" w:type="dxa"/>
          <w:top w:w="0" w:type="dxa"/>
          <w:right w:w="108" w:type="dxa"/>
          <w:bottom w:w="0" w:type="dxa"/>
        </w:tblCellMar>
        <w:tblLook w:val="04A0" w:firstRow="1" w:lastRow="0" w:firstColumn="1" w:lastColumn="0" w:noHBand="0" w:noVBand="1"/>
      </w:tblPr>
      <w:tblGrid>
        <w:gridCol w:w="1263"/>
        <w:gridCol w:w="2970"/>
        <w:gridCol w:w="5364"/>
      </w:tblGrid>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widowControl/>
              <w:rPr>
                <w:rFonts w:hint="eastAsia" w:ascii="宋体" w:hAnsi="宋体" w:cs="宋体"/>
                <w:b/>
                <w:bCs/>
                <w:sz w:val="22"/>
                <w:szCs w:val="20"/>
                <w:highlight w:val="none"/>
              </w:rPr>
            </w:pPr>
            <w:r>
              <w:rPr>
                <w:rFonts w:hint="eastAsia" w:ascii="宋体" w:hAnsi="宋体" w:cs="宋体"/>
                <w:b/>
                <w:bCs/>
                <w:sz w:val="22"/>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jc w:val="center"/>
              <w:widowControl/>
              <w:rPr>
                <w:rFonts w:hint="eastAsia" w:ascii="宋体" w:hAnsi="宋体" w:cs="宋体"/>
                <w:b/>
                <w:bCs/>
                <w:sz w:val="22"/>
                <w:szCs w:val="20"/>
                <w:highlight w:val="none"/>
              </w:rPr>
            </w:pPr>
            <w:r>
              <w:rPr>
                <w:rFonts w:hint="eastAsia" w:ascii="宋体" w:hAnsi="宋体" w:cs="宋体"/>
                <w:b/>
                <w:bCs/>
                <w:sz w:val="22"/>
                <w:szCs w:val="20"/>
                <w:highlight w:val="none"/>
                <w:lang w:bidi="ar"/>
              </w:rPr>
              <w:t xml:space="preserve">改造项</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center"/>
              <w:widowControl/>
              <w:tabs>
                <w:tab w:val="left" w:pos="840" w:leader="none"/>
              </w:tabs>
              <w:rPr>
                <w:rFonts w:hint="eastAsia" w:ascii="宋体" w:hAnsi="宋体" w:cs="宋体"/>
                <w:b/>
                <w:bCs/>
                <w:sz w:val="22"/>
                <w:szCs w:val="20"/>
                <w:highlight w:val="none"/>
                <w:lang w:bidi="ar"/>
              </w:rPr>
            </w:pPr>
            <w:r>
              <w:rPr>
                <w:rFonts w:hint="eastAsia" w:ascii="宋体" w:hAnsi="宋体" w:cs="宋体"/>
                <w:b/>
                <w:bCs/>
                <w:sz w:val="22"/>
                <w:szCs w:val="20"/>
                <w:highlight w:val="none"/>
                <w:lang w:bidi="ar"/>
              </w:rPr>
              <w:t xml:space="preserve">改造要求</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绿色照明</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widowControl/>
              <w:rPr>
                <w:rFonts w:hint="eastAsia" w:ascii="宋体" w:hAnsi="宋体" w:cs="宋体"/>
                <w:sz w:val="22"/>
                <w:szCs w:val="20"/>
                <w:highlight w:val="none"/>
                <w:lang w:bidi="ar"/>
              </w:rPr>
            </w:pPr>
            <w:r>
              <w:rPr>
                <w:rFonts w:hint="eastAsia" w:ascii="宋体" w:hAnsi="宋体" w:cs="宋体"/>
                <w:sz w:val="22"/>
                <w:szCs w:val="20"/>
                <w:highlight w:val="none"/>
              </w:rPr>
              <w:t xml:space="preserve">对所有公共机构（学校除外）进行LED照明灯具的改造。</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生活热水</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widowControl/>
              <w:rPr>
                <w:rFonts w:hint="eastAsia" w:ascii="宋体" w:hAnsi="宋体" w:cs="宋体"/>
                <w:sz w:val="22"/>
                <w:szCs w:val="20"/>
                <w:highlight w:val="none"/>
                <w:lang w:bidi="ar"/>
              </w:rPr>
            </w:pPr>
            <w:r>
              <w:rPr>
                <w:rFonts w:hint="eastAsia" w:ascii="宋体" w:hAnsi="宋体" w:cs="宋体"/>
                <w:sz w:val="22"/>
                <w:szCs w:val="20"/>
                <w:highlight w:val="none"/>
              </w:rPr>
              <w:t xml:space="preserve">通过空气源热泵、水源热泵对重点用能单位的厨房用水和浴室用水等较为集中用热水的场景进行替代改造。</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rPr>
              <w:t xml:space="preserve">分体空调</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widowControl/>
              <w:rPr>
                <w:rFonts w:hint="eastAsia" w:ascii="宋体" w:hAnsi="宋体" w:cs="宋体"/>
                <w:sz w:val="22"/>
                <w:szCs w:val="20"/>
                <w:highlight w:val="none"/>
                <w:lang w:bidi="ar"/>
              </w:rPr>
            </w:pPr>
            <w:r>
              <w:rPr>
                <w:rFonts w:hint="eastAsia" w:ascii="宋体" w:hAnsi="宋体" w:cs="宋体"/>
                <w:sz w:val="22"/>
                <w:szCs w:val="20"/>
                <w:highlight w:val="none"/>
              </w:rPr>
              <w:t xml:space="preserve">对重点用能单位运行超过15年以上的低能效分体空调进行替代更换。</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widowControl/>
              <w:rPr>
                <w:rFonts w:hint="eastAsia" w:ascii="宋体" w:hAnsi="宋体" w:cs="宋体"/>
                <w:sz w:val="22"/>
                <w:szCs w:val="20"/>
                <w:highlight w:val="none"/>
              </w:rPr>
            </w:pPr>
            <w:r>
              <w:rPr>
                <w:rFonts w:hint="eastAsia" w:ascii="宋体" w:hAnsi="宋体" w:cs="宋体"/>
                <w:sz w:val="22"/>
                <w:szCs w:val="20"/>
                <w:highlight w:val="none"/>
                <w:lang w:bidi="ar"/>
              </w:rPr>
              <w:t xml:space="preserve">集中冷(热)源系统</w:t>
            </w:r>
            <w:r/>
          </w:p>
        </w:tc>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widowControl/>
              <w:rPr>
                <w:rFonts w:hint="eastAsia" w:ascii="宋体" w:hAnsi="宋体" w:cs="宋体"/>
                <w:sz w:val="22"/>
                <w:szCs w:val="20"/>
                <w:highlight w:val="none"/>
                <w:lang w:bidi="ar"/>
              </w:rPr>
            </w:pPr>
            <w:r>
              <w:rPr>
                <w:rFonts w:hint="eastAsia" w:ascii="宋体" w:hAnsi="宋体" w:cs="宋体"/>
                <w:sz w:val="22"/>
                <w:szCs w:val="20"/>
                <w:highlight w:val="none"/>
              </w:rPr>
              <w:t xml:space="preserve">采用磁悬浮冷水机组、冷凝低氮锅炉、空气源热泵机组、高能效水泵等多种组合替代原效率低下的</w:t>
            </w:r>
            <w:r>
              <w:rPr>
                <w:rFonts w:hint="eastAsia" w:ascii="宋体" w:hAnsi="宋体" w:cs="宋体"/>
                <w:sz w:val="22"/>
                <w:szCs w:val="20"/>
                <w:highlight w:val="none"/>
                <w:lang w:bidi="ar"/>
              </w:rPr>
              <w:t xml:space="preserve">集中冷(热)源系统，</w:t>
            </w:r>
            <w:r>
              <w:rPr>
                <w:rFonts w:hint="eastAsia" w:ascii="宋体" w:hAnsi="宋体" w:cs="宋体"/>
                <w:sz w:val="22"/>
                <w:szCs w:val="20"/>
                <w:highlight w:val="none"/>
              </w:rPr>
              <w:t xml:space="preserve">提高用能效率。</w:t>
            </w:r>
            <w:r/>
          </w:p>
        </w:tc>
      </w:tr>
    </w:tbl>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7.4主要设施设备技术要求（本文件所述要求为共性最低要求，对于部分特殊机构或者国家、行业、地方有关标准、规范、技术要求有更新的或者更高要求的，按照最新或最高要求执行，</w:t>
      </w:r>
      <w:r>
        <w:rPr>
          <w:rFonts w:ascii="宋体" w:hAnsi="宋体" w:cs="宋体"/>
          <w:b/>
          <w:bCs/>
          <w:sz w:val="24"/>
          <w:szCs w:val="24"/>
          <w:highlight w:val="none"/>
        </w:rPr>
        <w:t xml:space="preserve">当国家、行业、地方标准不一致时，执行最严格标准</w:t>
      </w:r>
      <w:r>
        <w:rPr>
          <w:rFonts w:hint="eastAsia" w:ascii="宋体" w:hAnsi="宋体" w:cs="宋体"/>
          <w:b/>
          <w:bCs/>
          <w:sz w:val="24"/>
          <w:szCs w:val="24"/>
          <w:highlight w:val="none"/>
        </w:rPr>
        <w:t xml:space="preserve">）</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1）三相四线互感式电能表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准</w:t>
      </w:r>
      <w:r>
        <w:rPr>
          <w:rFonts w:hint="eastAsia" w:ascii="宋体" w:hAnsi="宋体" w:cs="宋体"/>
          <w:sz w:val="24"/>
          <w:szCs w:val="24"/>
          <w:highlight w:val="none"/>
        </w:rPr>
        <w:t xml:space="preserve">精</w:t>
      </w:r>
      <w:r>
        <w:rPr>
          <w:rFonts w:hint="eastAsia" w:ascii="宋体" w:hAnsi="宋体" w:cs="___WRD_EMBED_SUB_45"/>
          <w:sz w:val="24"/>
          <w:szCs w:val="24"/>
          <w:highlight w:val="none"/>
        </w:rPr>
        <w:t xml:space="preserve">度等级：有</w:t>
      </w:r>
      <w:r>
        <w:rPr>
          <w:rFonts w:hint="eastAsia" w:ascii="宋体" w:hAnsi="宋体" w:cs="宋体"/>
          <w:sz w:val="24"/>
          <w:szCs w:val="24"/>
          <w:highlight w:val="none"/>
        </w:rPr>
        <w:t xml:space="preserve">功</w:t>
      </w:r>
      <w:r>
        <w:rPr>
          <w:rFonts w:hint="eastAsia" w:ascii="宋体" w:hAnsi="宋体"/>
          <w:sz w:val="24"/>
          <w:szCs w:val="24"/>
          <w:highlight w:val="none"/>
        </w:rPr>
        <w:t xml:space="preserve">0.5级，无</w:t>
      </w:r>
      <w:r>
        <w:rPr>
          <w:rFonts w:hint="eastAsia" w:ascii="宋体" w:hAnsi="宋体" w:cs="宋体"/>
          <w:sz w:val="24"/>
          <w:szCs w:val="24"/>
          <w:highlight w:val="none"/>
        </w:rPr>
        <w:t xml:space="preserve">功</w:t>
      </w:r>
      <w:r>
        <w:rPr>
          <w:rFonts w:hint="eastAsia" w:ascii="宋体" w:hAnsi="宋体"/>
          <w:sz w:val="24"/>
          <w:szCs w:val="24"/>
          <w:highlight w:val="none"/>
        </w:rPr>
        <w:t xml:space="preserve">2.0级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额定电</w:t>
      </w:r>
      <w:r>
        <w:rPr>
          <w:rFonts w:hint="eastAsia" w:ascii="宋体" w:hAnsi="宋体" w:cs="宋体"/>
          <w:sz w:val="24"/>
          <w:szCs w:val="24"/>
          <w:highlight w:val="none"/>
        </w:rPr>
        <w:t xml:space="preserve">压</w:t>
      </w:r>
      <w:r>
        <w:rPr>
          <w:rFonts w:hint="eastAsia" w:ascii="宋体" w:hAnsi="宋体" w:cs="___WRD_EMBED_SUB_45"/>
          <w:sz w:val="24"/>
          <w:szCs w:val="24"/>
          <w:highlight w:val="none"/>
        </w:rPr>
        <w:t xml:space="preserve">：</w:t>
      </w:r>
      <w:r>
        <w:rPr>
          <w:rFonts w:hint="eastAsia" w:ascii="宋体" w:hAnsi="宋体"/>
          <w:sz w:val="24"/>
          <w:szCs w:val="24"/>
          <w:highlight w:val="none"/>
        </w:rPr>
        <w:t xml:space="preserve">3×380/220V</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额定电</w:t>
      </w:r>
      <w:r>
        <w:rPr>
          <w:rFonts w:hint="eastAsia" w:ascii="宋体" w:hAnsi="宋体" w:cs="宋体"/>
          <w:sz w:val="24"/>
          <w:szCs w:val="24"/>
          <w:highlight w:val="none"/>
        </w:rPr>
        <w:t xml:space="preserve">流</w:t>
      </w:r>
      <w:r>
        <w:rPr>
          <w:rFonts w:hint="eastAsia" w:ascii="宋体" w:hAnsi="宋体" w:cs="___WRD_EMBED_SUB_45"/>
          <w:sz w:val="24"/>
          <w:szCs w:val="24"/>
          <w:highlight w:val="none"/>
        </w:rPr>
        <w:t xml:space="preserve">：</w:t>
      </w:r>
      <w:r>
        <w:rPr>
          <w:rFonts w:hint="eastAsia" w:ascii="宋体" w:hAnsi="宋体"/>
          <w:sz w:val="24"/>
          <w:szCs w:val="24"/>
          <w:highlight w:val="none"/>
        </w:rPr>
        <w:t xml:space="preserve">1.5(6)A</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2）三相四线直接式电能表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准精度等级：有功1.0级，无功2.0级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额定电压：3×380/220V</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额定电流：5(80)A</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3）网络多功能电力仪表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接线：三相四线</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频率：45- 65Hz</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电压额定值：AC 100V.400V</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电流额定值: AC 1A.5A</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通讯：RS485接口、Modbus- RTU协议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显示：LED、LCD</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开关量输入：2路或4路无源干接点输入方式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开关量输出：2路继电器常开触点输出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精度等级：频率0.05Hz、无功电能2级、其它0.5级</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安装方式：面板式嵌入式。</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4）智能数据网关</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功能</w:t>
      </w:r>
      <w:r>
        <w:rPr>
          <w:rFonts w:hint="eastAsia" w:ascii="宋体" w:hAnsi="宋体" w:cs="宋体"/>
          <w:sz w:val="24"/>
          <w:szCs w:val="24"/>
          <w:highlight w:val="none"/>
        </w:rPr>
        <w:t xml:space="preserve">要求</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支持DL/T 645-1997、DL/T 645-2007、CJ/T 188-2004、ModbusRTU、ModbusTCP等多种标准通信协议；</w:t>
      </w:r>
      <w:r>
        <w:rPr>
          <w:rFonts w:hint="eastAsia" w:ascii="宋体" w:hAnsi="宋体" w:cs="宋体"/>
          <w:sz w:val="24"/>
          <w:szCs w:val="24"/>
          <w:highlight w:val="none"/>
        </w:rPr>
        <w:t xml:space="preserve">支持</w:t>
      </w:r>
      <w:r>
        <w:rPr>
          <w:rFonts w:ascii="宋体" w:hAnsi="宋体" w:cs="宋体"/>
          <w:sz w:val="24"/>
          <w:szCs w:val="24"/>
          <w:highlight w:val="none"/>
        </w:rPr>
        <w:t xml:space="preserve">边缘采集、实时更新</w:t>
      </w:r>
      <w:r>
        <w:rPr>
          <w:rFonts w:hint="eastAsia" w:ascii="宋体" w:hAnsi="宋体" w:cs="宋体"/>
          <w:sz w:val="24"/>
          <w:szCs w:val="24"/>
          <w:highlight w:val="none"/>
        </w:rPr>
        <w:t xml:space="preserve">；支持包括</w:t>
      </w:r>
      <w:r>
        <w:rPr>
          <w:rFonts w:ascii="宋体" w:hAnsi="宋体" w:cs="宋体"/>
          <w:sz w:val="24"/>
          <w:szCs w:val="24"/>
          <w:highlight w:val="none"/>
        </w:rPr>
        <w:t xml:space="preserve">周期上报、变化上报</w:t>
      </w:r>
      <w:r>
        <w:rPr>
          <w:rFonts w:hint="eastAsia" w:ascii="宋体" w:hAnsi="宋体" w:cs="宋体"/>
          <w:sz w:val="24"/>
          <w:szCs w:val="24"/>
          <w:highlight w:val="none"/>
        </w:rPr>
        <w:t xml:space="preserve">等多种形式的</w:t>
      </w:r>
      <w:r>
        <w:rPr>
          <w:rFonts w:ascii="宋体" w:hAnsi="宋体" w:cs="宋体"/>
          <w:sz w:val="24"/>
          <w:szCs w:val="24"/>
          <w:highlight w:val="none"/>
        </w:rPr>
        <w:t xml:space="preserve">数据上报、命令下发；</w:t>
      </w:r>
      <w:r>
        <w:rPr>
          <w:rFonts w:hint="eastAsia" w:ascii="宋体" w:hAnsi="宋体" w:cs="宋体"/>
          <w:sz w:val="24"/>
          <w:szCs w:val="24"/>
          <w:highlight w:val="none"/>
        </w:rPr>
        <w:t xml:space="preserve">支持</w:t>
      </w:r>
      <w:r>
        <w:rPr>
          <w:rFonts w:ascii="宋体" w:hAnsi="宋体" w:cs="宋体"/>
          <w:sz w:val="24"/>
          <w:szCs w:val="24"/>
          <w:highlight w:val="none"/>
        </w:rPr>
        <w:t xml:space="preserve">Web配置、远程运维</w:t>
      </w:r>
      <w:r>
        <w:rPr>
          <w:rFonts w:hint="eastAsia" w:ascii="宋体" w:hAnsi="宋体" w:cs="宋体"/>
          <w:sz w:val="24"/>
          <w:szCs w:val="24"/>
          <w:highlight w:val="none"/>
        </w:rPr>
        <w:t xml:space="preserve">；支持</w:t>
      </w:r>
      <w:r>
        <w:rPr>
          <w:rFonts w:ascii="宋体" w:hAnsi="宋体" w:cs="宋体"/>
          <w:sz w:val="24"/>
          <w:szCs w:val="24"/>
          <w:highlight w:val="none"/>
        </w:rPr>
        <w:t xml:space="preserve">脚本开发</w:t>
      </w:r>
      <w:r>
        <w:rPr>
          <w:rFonts w:hint="eastAsia" w:ascii="宋体" w:hAnsi="宋体" w:cs="宋体"/>
          <w:sz w:val="24"/>
          <w:szCs w:val="24"/>
          <w:highlight w:val="none"/>
        </w:rPr>
        <w:t xml:space="preserve">；</w:t>
      </w:r>
      <w:r>
        <w:rPr>
          <w:rFonts w:ascii="宋体" w:hAnsi="宋体" w:cs="宋体"/>
          <w:sz w:val="24"/>
          <w:szCs w:val="24"/>
          <w:highlight w:val="none"/>
        </w:rPr>
        <w:t xml:space="preserve">运行稳定</w:t>
      </w:r>
      <w:r>
        <w:rPr>
          <w:rFonts w:hint="eastAsia" w:ascii="宋体" w:hAnsi="宋体" w:cs="宋体"/>
          <w:sz w:val="24"/>
          <w:szCs w:val="24"/>
          <w:highlight w:val="none"/>
        </w:rPr>
        <w:t xml:space="preserve">，</w:t>
      </w:r>
      <w:r>
        <w:rPr>
          <w:rFonts w:ascii="宋体" w:hAnsi="宋体" w:cs="宋体"/>
          <w:sz w:val="24"/>
          <w:szCs w:val="24"/>
          <w:highlight w:val="none"/>
        </w:rPr>
        <w:t xml:space="preserve">支持365天不间断工作</w:t>
      </w:r>
      <w:r>
        <w:rPr>
          <w:rFonts w:hint="eastAsia" w:ascii="宋体" w:hAnsi="宋体" w:cs="宋体"/>
          <w:sz w:val="24"/>
          <w:szCs w:val="24"/>
          <w:highlight w:val="none"/>
        </w:rPr>
        <w:t xml:space="preserve">。</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性能指标</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电源输入：AC220V</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待机功耗：&lt;2W</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以太网接口：2路10/100M自适应</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4G接口：4G CAT1 全网通模块</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RS485接口：6路</w:t>
      </w:r>
      <w:r/>
    </w:p>
    <w:p>
      <w:pPr>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工作温度：-10~85°C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（3）电磁兼容（EMC）要求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符合GB/T17626.2-2018 电兼容试验和测量技术静电放电抗扰度要求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符合GB/T17626.3-2023 电兼容试验和测量技术射频电磁场辐射抗扰度要求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符合GB/T17626.4-2018 电兼容试验和测量技术电快速瞬变脉冲群抗扰度要求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符合GB/T17626.5-2019 电兼容试验和测量技术浪涌(冲击)抗扰度要求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符合GB/T17626.6-2017 电磁兼容试验和测量技术射频场感应的传导骚扰抗扰度要求</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符合GB/T17626.11-2023 电磁兼容 试验和测量技术 电压暂降、短时中断和电压变化的抗扰度要求</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5）超声波水表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准确度等级：2级</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防护等级：IP68（外供电IP65）</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供电电源：3.6V锂电池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电池寿命：6年</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数据通讯：支持移动、联通、电信各种NB-IoT网络及云平台</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6）柜式分体空调控制器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（1）内置空调红外码库，支持市面上主流分体空调，支持负荷监测、集中管控、空调软关机、数据上报等功能。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（2）性能指标：</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额定电压：220VAC(380VAC)</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额定电流：5(60)A</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上行通信：4G(CAT</w:t>
      </w:r>
      <w:r>
        <w:rPr>
          <w:rFonts w:hint="eastAsia" w:ascii="宋体" w:hAnsi="宋体"/>
          <w:sz w:val="24"/>
          <w:szCs w:val="24"/>
          <w:highlight w:val="none"/>
        </w:rPr>
        <w:t xml:space="preserve">.</w:t>
      </w:r>
      <w:r>
        <w:rPr>
          <w:rFonts w:ascii="宋体" w:hAnsi="宋体"/>
          <w:sz w:val="24"/>
          <w:szCs w:val="24"/>
          <w:highlight w:val="none"/>
        </w:rPr>
        <w:t xml:space="preserve">1)</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计量精度：2级</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工作温度：-10~60°C</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7）壁挂式分体空调控制器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（1）内置空调红外码库，支持市面上主流分体空调，支持负荷监测、集中管控、空调软关机、数据上报等功能。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（2）性能指标：</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额定电压：220VAC</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额定电流：5(16)A</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上行通信：4G(CAT</w:t>
      </w:r>
      <w:r>
        <w:rPr>
          <w:rFonts w:hint="eastAsia" w:ascii="宋体" w:hAnsi="宋体"/>
          <w:sz w:val="24"/>
          <w:szCs w:val="24"/>
          <w:highlight w:val="none"/>
        </w:rPr>
        <w:t xml:space="preserve">.</w:t>
      </w:r>
      <w:r>
        <w:rPr>
          <w:rFonts w:ascii="宋体" w:hAnsi="宋体"/>
          <w:sz w:val="24"/>
          <w:szCs w:val="24"/>
          <w:highlight w:val="none"/>
        </w:rPr>
        <w:t xml:space="preserve">1)</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计量精度：2级</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工作温度：-10~60°C</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8）风机盘管末端控制器</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（1）支持实时监测室内温度及运行状态、集中化批量管控、定制策略管理、运行统计和智能锁定等功能。</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（2）性能指标：</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电源输入：AC220V，50Hz</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待机功耗：≤2W</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通信接口：内置4G CAT.1模块；</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工作温度：-10~60°C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负载电流：≤2A(阻性负载) 或≤1A(感性负载)</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温度传感器：数字型传感器</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9）变风量控制箱</w:t>
      </w:r>
      <w:r/>
    </w:p>
    <w:tbl>
      <w:tblPr>
        <w:tblStyle w:val="709"/>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204"/>
        <w:gridCol w:w="6673"/>
      </w:tblGrid>
      <w:tr>
        <w:trPr>
          <w:trHeight w:val="20"/>
        </w:trPr>
        <w:tc>
          <w:tcPr>
            <w:gridSpan w:val="2"/>
            <w:shd w:val="clear" w:color="000000" w:fill="ffffff"/>
            <w:tcW w:w="1727"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技术参数</w:t>
            </w:r>
            <w:r/>
          </w:p>
        </w:tc>
        <w:tc>
          <w:tcPr>
            <w:shd w:val="clear" w:color="000000" w:fill="ffffff"/>
            <w:tcW w:w="3273"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指标</w:t>
            </w:r>
            <w:r/>
          </w:p>
        </w:tc>
      </w:tr>
      <w:tr>
        <w:trPr>
          <w:trHeight w:val="20"/>
        </w:trPr>
        <w:tc>
          <w:tcPr>
            <w:shd w:val="clear" w:color="auto" w:fill="auto"/>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接口</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网络接口</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支持ProfiNet/MODBUS-TCP</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RS485接口</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1主1从，主站最多可带32个仪表</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传输</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接收/输出的RS485信号、MODBUS-RTU标准信号，</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通讯波特率</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接收信号时：1200—115200bps（可选）   输出信号时：9600bps(不可选)</w:t>
            </w:r>
            <w:r/>
          </w:p>
        </w:tc>
      </w:tr>
      <w:tr>
        <w:trPr>
          <w:trHeight w:val="20"/>
        </w:trPr>
        <w:tc>
          <w:tcPr>
            <w:shd w:val="clear" w:color="auto" w:fill="auto"/>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电压</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额定值</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AC 220V</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功耗</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﹤800W</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频率</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50Hz</w:t>
            </w:r>
            <w:r/>
          </w:p>
        </w:tc>
      </w:tr>
      <w:tr>
        <w:trPr>
          <w:trHeight w:val="20"/>
        </w:trPr>
        <w:tc>
          <w:tcPr>
            <w:shd w:val="clear" w:color="auto" w:fill="auto"/>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数据采集</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模式</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4-20MA电流信号、0-10V电压信号、RS-485现场总线</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周期</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1秒～1天</w:t>
            </w:r>
            <w:r/>
          </w:p>
        </w:tc>
      </w:tr>
      <w:tr>
        <w:trPr>
          <w:trHeight w:val="20"/>
        </w:trPr>
        <w:tc>
          <w:tcPr>
            <w:shd w:val="clear" w:color="000000" w:fill="ffffff"/>
            <w:tcW w:w="646"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抗干扰性能</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标准</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符合国标相关标准</w:t>
            </w:r>
            <w:r/>
          </w:p>
        </w:tc>
      </w:tr>
      <w:tr>
        <w:trPr>
          <w:trHeight w:val="20"/>
        </w:trPr>
        <w:tc>
          <w:tcPr>
            <w:shd w:val="clear" w:color="auto" w:fill="auto"/>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环境</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温度</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-10℃～+40℃（极限温度：-20℃～+60℃）</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湿度</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≤75％（极限湿度：≤85%）</w:t>
            </w:r>
            <w:r/>
          </w:p>
        </w:tc>
      </w:tr>
      <w:tr>
        <w:trPr>
          <w:trHeight w:val="20"/>
        </w:trPr>
        <w:tc>
          <w:tcPr>
            <w:shd w:val="clear" w:color="auto" w:fill="auto"/>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功能</w:t>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运行控制</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对风机进行启停控制</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数据采集</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采集现场空调机组各设备运行参数</w:t>
            </w:r>
            <w:r/>
          </w:p>
        </w:tc>
      </w:tr>
      <w:tr>
        <w:trPr>
          <w:trHeight w:val="20"/>
        </w:trPr>
        <w:tc>
          <w:tcPr>
            <w:shd w:val="clear" w:color="auto" w:fill="auto"/>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重点数据上传</w:t>
            </w:r>
            <w:r/>
          </w:p>
        </w:tc>
        <w:tc>
          <w:tcPr>
            <w:shd w:val="clear" w:color="000000" w:fill="ffffff"/>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将所有重要数据及设备运行数据实时上传节能监管平台</w:t>
            </w:r>
            <w:r/>
          </w:p>
        </w:tc>
      </w:tr>
    </w:tbl>
    <w:p>
      <w:pPr>
        <w:rPr>
          <w:rFonts w:hint="eastAsia" w:ascii="宋体" w:hAnsi="宋体"/>
          <w:szCs w:val="20"/>
          <w:highlight w:val="none"/>
        </w:rPr>
      </w:pPr>
      <w:r>
        <w:rPr>
          <w:rFonts w:hint="eastAsia" w:ascii="宋体" w:hAnsi="宋体"/>
          <w:szCs w:val="20"/>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10）循环泵变频柜</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2206"/>
        <w:gridCol w:w="6673"/>
      </w:tblGrid>
      <w:tr>
        <w:trPr>
          <w:trHeight w:val="20"/>
        </w:trPr>
        <w:tc>
          <w:tcPr>
            <w:gridSpan w:val="2"/>
            <w:tcW w:w="1727" w:type="pct"/>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指标项</w:t>
            </w:r>
            <w:r/>
          </w:p>
        </w:tc>
        <w:tc>
          <w:tcPr>
            <w:tcW w:w="3273" w:type="pct"/>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技术要求</w:t>
            </w:r>
            <w:r/>
          </w:p>
        </w:tc>
      </w:tr>
      <w:tr>
        <w:trPr>
          <w:trHeight w:val="20"/>
        </w:trPr>
        <w:tc>
          <w:tcPr>
            <w:tcW w:w="645"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电压范围</w:t>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输入</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额定电压：380V~440V；</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频率：50HZ/60HZ；</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允许电压工作范围：330V~480V；</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电压失衡率：＜3%；</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频率：±5%</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输出</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额定电压：0~输入电压；</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频率：0HZ~500HZ；</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支持自动电压调整；支持自动限流功能；</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过载能力110%额定电流1分钟；150%额定电流1秒；</w:t>
            </w:r>
            <w:r/>
          </w:p>
        </w:tc>
      </w:tr>
      <w:tr>
        <w:trPr>
          <w:trHeight w:val="20"/>
        </w:trPr>
        <w:tc>
          <w:tcPr>
            <w:tcW w:w="645"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主要变频器性能</w:t>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起动转矩</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0.50HZ时150%额定转矩</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运行转速稳态精度</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≤±0.5%额定同步转速</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频率精度</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数字设定：最高频率×±0.01%；</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模拟设定：最高频率×±0.2%</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数字分辨率</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数字设定：0.01HZ；</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模拟设定：最高频率×0.1%</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转矩提升</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自动转矩提升，手动转矩提升</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多段速运行</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支持通过内置PLC或控制端子实现多段速运行；</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控制系统</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内置PI/PID构成闭环控制系统；</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V/F曲线</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支持线性、平方、自定义等；</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可编程控制链接</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支持数字量输入输出，模拟量输入输出</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通讯</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支持RS485通讯</w:t>
            </w:r>
            <w:r/>
          </w:p>
        </w:tc>
      </w:tr>
      <w:tr>
        <w:trPr>
          <w:trHeight w:val="20"/>
        </w:trPr>
        <w:tc>
          <w:tcPr>
            <w:tcW w:w="645"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环境参数</w:t>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环境温湿度</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-15~40℃；40~50℃需降额使用；</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相对湿度：小于95%（无冷凝）</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防护等级</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IP21或IP54</w:t>
            </w:r>
            <w:r/>
          </w:p>
        </w:tc>
      </w:tr>
      <w:tr>
        <w:trPr>
          <w:trHeight w:val="20"/>
        </w:trPr>
        <w:tc>
          <w:tcPr>
            <w:tcW w:w="645"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控制模式</w:t>
            </w:r>
            <w:r/>
          </w:p>
        </w:tc>
        <w:tc>
          <w:tcPr>
            <w:tcW w:w="1082"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手动控制</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支持现场变频调速、工频运行</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远程控制</w:t>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支持远程系统变频调速、自整定运行</w:t>
            </w:r>
            <w:r/>
          </w:p>
        </w:tc>
      </w:tr>
      <w:tr>
        <w:trPr>
          <w:trHeight w:val="20"/>
        </w:trPr>
        <w:tc>
          <w:tcPr>
            <w:tcW w:w="645"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082"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支持恒压力或恒压差调节控制</w:t>
            </w:r>
            <w:r/>
          </w:p>
        </w:tc>
      </w:tr>
    </w:tbl>
    <w:p>
      <w:pPr>
        <w:rPr>
          <w:rFonts w:hint="eastAsia" w:ascii="宋体" w:hAnsi="宋体"/>
          <w:szCs w:val="20"/>
          <w:highlight w:val="none"/>
        </w:rPr>
      </w:pPr>
      <w:r>
        <w:rPr>
          <w:rFonts w:hint="eastAsia" w:ascii="宋体" w:hAnsi="宋体"/>
          <w:szCs w:val="20"/>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11）循环泵控制箱</w:t>
      </w:r>
      <w:r/>
    </w:p>
    <w:tbl>
      <w:tblPr>
        <w:tblStyle w:val="70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17"/>
        <w:gridCol w:w="2204"/>
        <w:gridCol w:w="6673"/>
      </w:tblGrid>
      <w:tr>
        <w:trPr>
          <w:trHeight w:val="20"/>
        </w:trPr>
        <w:tc>
          <w:tcPr>
            <w:gridSpan w:val="2"/>
            <w:shd w:val="clear" w:color="000000" w:fill="ffffff"/>
            <w:tcBorders>
              <w:top w:val="single" w:color="auto" w:sz="4" w:space="0"/>
              <w:left w:val="single" w:color="auto" w:sz="4" w:space="0"/>
              <w:bottom w:val="single" w:color="auto" w:sz="4" w:space="0"/>
              <w:right w:val="single" w:color="auto" w:sz="4" w:space="0"/>
            </w:tcBorders>
            <w:tcW w:w="1727"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技术参数</w:t>
            </w:r>
            <w:r/>
          </w:p>
        </w:tc>
        <w:tc>
          <w:tcPr>
            <w:shd w:val="clear" w:color="000000" w:fill="ffffff"/>
            <w:tcBorders>
              <w:top w:val="single" w:color="auto" w:sz="4" w:space="0"/>
              <w:left w:val="none" w:color="000000" w:sz="4" w:space="0"/>
              <w:bottom w:val="single" w:color="auto" w:sz="4" w:space="0"/>
              <w:right w:val="single" w:color="auto" w:sz="4" w:space="0"/>
            </w:tcBorders>
            <w:tcW w:w="3273"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指标</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接口</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网络接口</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2 x 10/100 Base-T RJ-45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RS485接口</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 x RS485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传输</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通过ProfiNet 数据传送到中央协调控制箱</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电压</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额定值</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AC  220V</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功耗</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﹤100W</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频率</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50Hz</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环境</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温度</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-10℃～+40℃（极限温度：-20℃～+60℃）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湿度</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≤75％（极限湿度：≤85%）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功能</w:t>
            </w:r>
            <w:r/>
          </w:p>
        </w:tc>
        <w:tc>
          <w:tcPr>
            <w:shd w:val="clear" w:color="000000" w:fill="ffffff"/>
            <w:tcBorders>
              <w:top w:val="none" w:color="000000" w:sz="4" w:space="0"/>
              <w:left w:val="single" w:color="auto" w:sz="4" w:space="0"/>
              <w:bottom w:val="single" w:color="auto" w:sz="4" w:space="0"/>
              <w:right w:val="single" w:color="auto" w:sz="4" w:space="0"/>
            </w:tcBorders>
            <w:tcW w:w="1081" w:type="pct"/>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设备运行监控</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1、 对循环泵运行状态、故障报警等重要参数进行监视</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81" w:type="pct"/>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rPr>
                <w:rFonts w:hint="eastAsia" w:ascii="宋体" w:hAnsi="宋体" w:cs="宋体"/>
                <w:highlight w:val="none"/>
              </w:rPr>
            </w:pPr>
            <w:r>
              <w:rPr>
                <w:rFonts w:hint="eastAsia" w:ascii="宋体" w:hAnsi="宋体" w:cs="宋体"/>
                <w:highlight w:val="none"/>
              </w:rPr>
              <w:t xml:space="preserve">2、通过控制策略控制循环泵的启停</w:t>
            </w:r>
            <w:r/>
          </w:p>
        </w:tc>
      </w:tr>
    </w:tbl>
    <w:p>
      <w:pPr>
        <w:rPr>
          <w:rFonts w:hint="eastAsia" w:ascii="宋体" w:hAnsi="宋体"/>
          <w:szCs w:val="20"/>
          <w:highlight w:val="none"/>
        </w:rPr>
      </w:pPr>
      <w:r>
        <w:rPr>
          <w:rFonts w:hint="eastAsia" w:ascii="宋体" w:hAnsi="宋体"/>
          <w:szCs w:val="20"/>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12）风冷热泵控制箱</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2302"/>
        <w:gridCol w:w="6640"/>
      </w:tblGrid>
      <w:tr>
        <w:trPr>
          <w:trHeight w:val="20"/>
        </w:trPr>
        <w:tc>
          <w:tcPr>
            <w:gridSpan w:val="2"/>
            <w:shd w:val="clear" w:color="000000" w:fill="ffffff"/>
            <w:tcW w:w="1743"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技术参数</w:t>
            </w:r>
            <w:r/>
          </w:p>
        </w:tc>
        <w:tc>
          <w:tcPr>
            <w:shd w:val="clear" w:color="000000" w:fill="ffffff"/>
            <w:tcW w:w="3257" w:type="pct"/>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指标</w:t>
            </w:r>
            <w:r/>
          </w:p>
        </w:tc>
      </w:tr>
      <w:tr>
        <w:trPr>
          <w:trHeight w:val="20"/>
        </w:trPr>
        <w:tc>
          <w:tcPr>
            <w:shd w:val="clear" w:color="auto" w:fill="auto"/>
            <w:tcW w:w="614"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接口</w:t>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网络接口</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支持ProfiNet/MODBUS-TCP</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RS485接口</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1主1从，主站最多可带32个仪表</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传输</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接收/输出的RS485信号、MODBUS-RTU标准信号，ProfiNet信号，支持4G，上传云平台</w:t>
            </w:r>
            <w:r/>
          </w:p>
        </w:tc>
      </w:tr>
      <w:tr>
        <w:trPr>
          <w:trHeight w:val="20"/>
        </w:trPr>
        <w:tc>
          <w:tcPr>
            <w:shd w:val="clear" w:color="auto" w:fill="auto"/>
            <w:tcW w:w="614"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电压</w:t>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额定值</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AC  220V</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功耗</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﹤1000W</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频率</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50Hz</w:t>
            </w:r>
            <w:r/>
          </w:p>
        </w:tc>
      </w:tr>
      <w:tr>
        <w:trPr>
          <w:trHeight w:val="20"/>
        </w:trPr>
        <w:tc>
          <w:tcPr>
            <w:shd w:val="clear" w:color="auto" w:fill="auto"/>
            <w:tcW w:w="614"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中央处理控制器</w:t>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工业级处理器</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位处理速度不低于60纳秒</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内存</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内存明确区分程序区和用户数据区，保证内存的最大使用效率及程序的可维护性；</w:t>
            </w:r>
            <w:r/>
          </w:p>
        </w:tc>
      </w:tr>
      <w:tr>
        <w:trPr>
          <w:trHeight w:val="312"/>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自诊断功能</w:t>
            </w:r>
            <w:r/>
          </w:p>
        </w:tc>
        <w:tc>
          <w:tcPr>
            <w:shd w:val="clear" w:color="000000" w:fill="ffffff"/>
            <w:tcW w:w="3257" w:type="pct"/>
            <w:vAlign w:val="center"/>
            <w:vMerge w:val="restart"/>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可监视各模块及对应通道的实时系统诊断信息，即使处于停止状态也可进行系统诊断，系统诊断不占CPU程序资源</w:t>
            </w:r>
            <w:r/>
          </w:p>
        </w:tc>
      </w:tr>
      <w:tr>
        <w:trPr>
          <w:trHeight w:val="20"/>
        </w:trPr>
        <w:tc>
          <w:tcPr>
            <w:shd w:val="clear" w:color="auto" w:fill="auto"/>
            <w:tcW w:w="614"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环境</w:t>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温度</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-10℃～+40℃（极限温度：-20℃～+60℃）</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湿度</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≤75％（极限湿度：≤85%）</w:t>
            </w:r>
            <w:r/>
          </w:p>
        </w:tc>
      </w:tr>
      <w:tr>
        <w:trPr>
          <w:trHeight w:val="20"/>
        </w:trPr>
        <w:tc>
          <w:tcPr>
            <w:shd w:val="clear" w:color="auto" w:fill="auto"/>
            <w:tcW w:w="614"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功能</w:t>
            </w:r>
            <w:r/>
          </w:p>
        </w:tc>
        <w:tc>
          <w:tcPr>
            <w:shd w:val="clear" w:color="000000" w:fill="ffffff"/>
            <w:tcW w:w="1129" w:type="pct"/>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设备运行监控</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1、 对风冷热泵主机运行状态、工作性能、故障报警、进出水温度等重要参数进行监视</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1129"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2、通过控制策略控制风冷热泵主机的启停以及循环泵的开启</w:t>
            </w:r>
            <w:r/>
          </w:p>
        </w:tc>
      </w:tr>
      <w:tr>
        <w:trPr>
          <w:trHeight w:val="20"/>
        </w:trPr>
        <w:tc>
          <w:tcPr>
            <w:shd w:val="clear" w:color="auto" w:fill="auto"/>
            <w:tcW w:w="614" w:type="pct"/>
            <w:vAlign w:val="center"/>
            <w:vMerge w:val="continue"/>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shd w:val="clear" w:color="000000" w:fill="ffffff"/>
            <w:tcW w:w="1129"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风冷热泵能源数据上报</w:t>
            </w:r>
            <w:r/>
          </w:p>
        </w:tc>
        <w:tc>
          <w:tcPr>
            <w:shd w:val="clear" w:color="000000" w:fill="ffffff"/>
            <w:tcW w:w="3257" w:type="pct"/>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将所有能源能耗数据及设备运行数据实时上传节能监管平台</w:t>
            </w:r>
            <w:r/>
          </w:p>
        </w:tc>
      </w:tr>
    </w:tbl>
    <w:p>
      <w:pPr>
        <w:rPr>
          <w:rFonts w:hint="eastAsia" w:ascii="宋体" w:hAnsi="宋体"/>
          <w:szCs w:val="20"/>
          <w:highlight w:val="none"/>
        </w:rPr>
      </w:pPr>
      <w:r>
        <w:rPr>
          <w:rFonts w:hint="eastAsia" w:ascii="宋体" w:hAnsi="宋体"/>
          <w:szCs w:val="20"/>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13）多联机空调网关</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（1）支持市面上主流多联机空调系统，支持数据采集、数据上报、集中管控等功能。</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（2）性能指标：</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电源输入：DC12V</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待机功耗：&lt;2W</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以太网接口：1路10/100M以太网</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4G接口：内置4G CAT.1通信模块</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工作温度：-10~60°C</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14）电计量控制器（大功率型）</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①支持电能监测、集中管控、数据上报等功能。</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②性能指标：</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额定电压：220VAC(380VAC)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额定电流：3*5(60)A</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继电器触点负载(阻性)：80A 250VAC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上行通信：4G(CAT1)、1路RS485</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计量精度：2级</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工作温度：-10~60°C</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15）电计量控制器（小功率插座型）</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①支持电能监测、集中管控、数据上报等功能。</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②性能指标：</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额定电压：220VAC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额定电流：5(16)A</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继电器触点负载(阻性)：16A 250VAC</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上行通信：4G(CAT1)</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计量精度：2级</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工作温度：-10~60°C</w:t>
      </w:r>
      <w:r/>
    </w:p>
    <w:p>
      <w:pPr>
        <w:numPr>
          <w:ilvl w:val="0"/>
          <w:numId w:val="1"/>
        </w:numPr>
        <w:ind w:firstLine="482"/>
        <w:spacing w:line="360" w:lineRule="auto"/>
        <w:rPr>
          <w:rFonts w:hint="eastAsia" w:ascii="宋体" w:hAnsi="宋体"/>
          <w:sz w:val="24"/>
          <w:szCs w:val="24"/>
          <w:highlight w:val="none"/>
        </w:rPr>
        <w:outlineLvl w:val="1"/>
      </w:pPr>
      <w:r/>
      <w:bookmarkStart w:id="195" w:name="_Toc1865324446"/>
      <w:r>
        <w:rPr>
          <w:rFonts w:hint="eastAsia" w:ascii="宋体" w:hAnsi="宋体"/>
          <w:b/>
          <w:sz w:val="24"/>
          <w:szCs w:val="24"/>
          <w:highlight w:val="none"/>
        </w:rPr>
        <w:t xml:space="preserve">项目验收要求</w:t>
      </w:r>
      <w:bookmarkEnd w:id="195"/>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双方按照如下标准和方式进行综合能源服务项目的验收：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1.验收标准：符合国家或行业相关产品、设计、施工安装和验收规范、标准和要求，并提供相关符合国家规范要求的产品验收报告。</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2.验收模式：合同签订后，中标人按项目要求开展进行实施，采购人可委托监理单位负责质量监督、问题处理和日常协调，并分批次共同对完成情况进行验收，监理费和第三方能源审计服务费由采购人负责。</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3.验收期限：中标人按照项目实施周期要求按期完成相应工作后分批次提请验收，自提请验收之日起15日内，由采购人组织监理单位、公共机构等共同进行验收。</w:t>
      </w:r>
      <w:r/>
    </w:p>
    <w:p>
      <w:pPr>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4.如验收结果达不到规定的验收标准的，中标人应负责整改并再次提请验收。采购人收到验收申请后，按照照本条前款规定的标准、模式、期限再次组织验收。</w:t>
      </w:r>
      <w:r/>
    </w:p>
    <w:p>
      <w:pPr>
        <w:ind w:firstLine="482"/>
        <w:spacing w:line="360" w:lineRule="auto"/>
        <w:rPr>
          <w:rFonts w:hint="eastAsia" w:ascii="宋体" w:hAnsi="宋体"/>
          <w:b/>
          <w:sz w:val="24"/>
          <w:szCs w:val="24"/>
          <w:highlight w:val="none"/>
        </w:rPr>
        <w:outlineLvl w:val="1"/>
      </w:pPr>
      <w:r/>
      <w:bookmarkStart w:id="196" w:name="_Toc1541685016"/>
      <w:r>
        <w:rPr>
          <w:rFonts w:hint="eastAsia" w:ascii="宋体" w:hAnsi="宋体"/>
          <w:b/>
          <w:sz w:val="24"/>
          <w:szCs w:val="24"/>
          <w:highlight w:val="none"/>
        </w:rPr>
        <w:t xml:space="preserve">9.托管期内运维管理标准要求</w:t>
      </w:r>
      <w:bookmarkEnd w:id="196"/>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运维管理的基本要求为：</w:t>
      </w:r>
      <w:r/>
    </w:p>
    <w:p>
      <w:pPr>
        <w:numPr>
          <w:ilvl w:val="0"/>
          <w:numId w:val="2"/>
        </w:num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通过专业化服务，助力客户实现可持续性绿色发展；</w:t>
      </w:r>
      <w:r/>
    </w:p>
    <w:p>
      <w:pPr>
        <w:numPr>
          <w:ilvl w:val="0"/>
          <w:numId w:val="2"/>
        </w:num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通过高品质运维实现既定管理节能收益；</w:t>
      </w:r>
      <w:r/>
    </w:p>
    <w:p>
      <w:pPr>
        <w:numPr>
          <w:ilvl w:val="0"/>
          <w:numId w:val="2"/>
        </w:num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响应及时，保证能源管理“一张网”平台和节能改造设备完好；</w:t>
      </w:r>
      <w:r/>
    </w:p>
    <w:p>
      <w:pPr>
        <w:numPr>
          <w:ilvl w:val="0"/>
          <w:numId w:val="2"/>
        </w:num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充分利用AI等技术实现弹性管控，不能以牺牲业主基本用能需求为代价实现节能；</w:t>
      </w:r>
      <w:r/>
    </w:p>
    <w:p>
      <w:pPr>
        <w:numPr>
          <w:ilvl w:val="0"/>
          <w:numId w:val="2"/>
        </w:num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行使好能源管家职能，与业主良性互动，定期提交各类用能报告。</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中标人应根据上述基本要求提供《能源托管服务项目运维管理标准》。运维管理标准的执行需与能源管理“一张网”平台的系统功能对应。通过标准化和信息化融合的技术体系实现高品质运维管理。运维管理标准要明确本项目的组织管理架构、运维人员数量及岗位要求、项目实施阶段的工作、项目进入托管期后的日常管理工作如何开展等。</w:t>
      </w:r>
      <w:r/>
    </w:p>
    <w:p>
      <w:pPr>
        <w:ind w:firstLine="482"/>
        <w:spacing w:line="360" w:lineRule="auto"/>
        <w:rPr>
          <w:rFonts w:hint="eastAsia" w:ascii="宋体" w:hAnsi="宋体"/>
          <w:b/>
          <w:sz w:val="24"/>
          <w:szCs w:val="24"/>
          <w:highlight w:val="none"/>
        </w:rPr>
        <w:outlineLvl w:val="1"/>
      </w:pPr>
      <w:r/>
      <w:bookmarkStart w:id="197" w:name="_Toc1709862857"/>
      <w:r>
        <w:rPr>
          <w:rFonts w:hint="eastAsia" w:ascii="宋体" w:hAnsi="宋体"/>
          <w:b/>
          <w:sz w:val="24"/>
          <w:szCs w:val="24"/>
          <w:highlight w:val="none"/>
        </w:rPr>
        <w:t xml:space="preserve">10.施工组织要求</w:t>
      </w:r>
      <w:bookmarkEnd w:id="197"/>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10.1人员组织</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配备专业技术团队为本项目提供专业技术支持服务，同时专业技术团队应对采购人指派的操作人员进行适当的培训，以使其能承担相应的操作和设施维护要求。合同期内供应商应当确保其工作人员或者其聘请的第三方在项目实施、运行的整个过程中遵守采购人的相关规章制度。</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供应商应配备专业技术团队为本项目提供专业技术支持服务，专业技术人员应来自不同的专业领域，其中运维保障团队应配备相关专业资格证书（如高压电工、低压电工、高处作业等）。</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10.2进度管理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规定时间内完成具体项目的方案设计、建设及验收。</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10.3风险管理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10.4服务质量</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10.5安全、文明及环保措施</w:t>
      </w:r>
      <w:r/>
    </w:p>
    <w:p>
      <w:pPr>
        <w:ind w:firstLine="480"/>
        <w:spacing w:line="360" w:lineRule="auto"/>
        <w:rPr>
          <w:rFonts w:hint="eastAsia" w:ascii="宋体" w:hAnsi="宋体"/>
          <w:bCs/>
          <w:sz w:val="24"/>
          <w:szCs w:val="24"/>
          <w:highlight w:val="none"/>
        </w:rPr>
      </w:pPr>
      <w:r/>
      <w:bookmarkStart w:id="198" w:name="_Toc308032008"/>
      <w:r/>
      <w:bookmarkStart w:id="199" w:name="_Toc308513313"/>
      <w:r/>
      <w:bookmarkStart w:id="200" w:name="_Toc448424458"/>
      <w:r>
        <w:rPr>
          <w:rFonts w:hint="eastAsia" w:ascii="宋体" w:hAnsi="宋体"/>
          <w:bCs/>
          <w:sz w:val="24"/>
          <w:szCs w:val="24"/>
          <w:highlight w:val="none"/>
        </w:rPr>
        <w:t xml:space="preserve">①安全文明目标</w:t>
      </w:r>
      <w:bookmarkEnd w:id="198"/>
      <w:r/>
      <w:bookmarkEnd w:id="199"/>
      <w:r/>
      <w:bookmarkEnd w:id="200"/>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安全文明施工达到国家和地方有关安全生产的法律、法规、规范、标准和规程等的要求，施工现场不发生安全事故。</w:t>
      </w:r>
      <w:r/>
    </w:p>
    <w:p>
      <w:pPr>
        <w:ind w:firstLine="480"/>
        <w:spacing w:line="360" w:lineRule="auto"/>
        <w:rPr>
          <w:rFonts w:hint="eastAsia" w:ascii="宋体" w:hAnsi="宋体"/>
          <w:bCs/>
          <w:sz w:val="24"/>
          <w:szCs w:val="24"/>
          <w:highlight w:val="none"/>
        </w:rPr>
      </w:pPr>
      <w:r/>
      <w:bookmarkStart w:id="201" w:name="_Toc448424460"/>
      <w:r>
        <w:rPr>
          <w:rFonts w:hint="eastAsia" w:ascii="宋体" w:hAnsi="宋体"/>
          <w:bCs/>
          <w:sz w:val="24"/>
          <w:szCs w:val="24"/>
          <w:highlight w:val="none"/>
        </w:rPr>
        <w:t xml:space="preserve">②安全文明管理</w:t>
      </w:r>
      <w:bookmarkEnd w:id="201"/>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投标人须认真贯彻国家、地方政府和上级劳动保护、安全生产主管部门等颁发的有关安全生产、消防工作的法规、制度、方针、政策，严格执行有关劳动保护法规、条例、规定。</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安全管</w:t>
      </w:r>
      <w:r>
        <w:rPr>
          <w:rFonts w:hint="eastAsia" w:ascii="宋体" w:hAnsi="宋体"/>
          <w:bCs/>
          <w:sz w:val="24"/>
          <w:szCs w:val="24"/>
          <w:highlight w:val="none"/>
        </w:rPr>
        <w:t xml:space="preserve">理采用投标人负责制，投标人对施工现场和生活区的安全全面负责，施工期间投标人须负责参与工程施工的所有工作人员安全管理。投标人应时刻关注和采取适当措施保障所有在场工作人员的安全，保证工程施工安全，现场施工应当保持有条不紊，并建立应急预案；负责已完工部分工程的保护工作；应做好防雷电、防火等的安全防护工作；应负责提供照明、警卫、警告标志等安全防护措施，承担施工现场和施工人员的治安、环境卫生、防疫、外来人员暂住手续等管理工作和相关费用；若发生任何事故，均由投标人全部负责，与采购人无关，如因此造成采购人损失还应予赔偿。</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③文明环保</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投标人须遵守环保规范性文件，履行环保社会责任，采取合理的环境保护管理措施。</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10.6文档要求</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ind w:firstLine="482"/>
        <w:spacing w:line="360" w:lineRule="auto"/>
        <w:rPr>
          <w:rFonts w:hint="eastAsia" w:ascii="宋体" w:hAnsi="宋体"/>
          <w:b/>
          <w:sz w:val="24"/>
          <w:szCs w:val="24"/>
          <w:highlight w:val="none"/>
        </w:rPr>
        <w:outlineLvl w:val="1"/>
      </w:pPr>
      <w:r/>
      <w:bookmarkStart w:id="202" w:name="_Toc38873445"/>
      <w:r>
        <w:rPr>
          <w:rFonts w:hint="eastAsia" w:ascii="宋体" w:hAnsi="宋体"/>
          <w:b/>
          <w:sz w:val="24"/>
          <w:szCs w:val="24"/>
          <w:highlight w:val="none"/>
        </w:rPr>
        <w:t xml:space="preserve">11.考核要求</w:t>
      </w:r>
      <w:bookmarkEnd w:id="202"/>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服务人员：驻场人员数量不少于5人。</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服务指标：项目服务满意率95%以上；能源消耗量、能源费用、峰谷电比等核心数据维持较好应用水平，并呈现持续改进态势。</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服务时间：提供365天*24小时的不间断运维服务指导，为用户提供最灵活的用能体验。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故障响应时间：设备发生故障应立即予以响应，2小时到达现场，8小时内修复，因特殊零配件原因48小时内修复，并持续协助故障的最终解答或解决。</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项目保障：建立健全项目相关组织构架、设备、系统、记录、创新、奖惩等各环节、多维度的规章制度，并执行到位。</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供暖、供冷质量：根据《江苏省公共机构节能管理办法》等规定，除有特殊温度要求的区域外，室内空调温度的设置，夏季不低于二十六摄氏度，冬季不高于二十摄氏度。</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供暖、供冷周期：</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空调集中供冷条件如下：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a） 供冷开始条件：室外最高气温连续 3 天&gt;28 ℃或当天&gt;31 ℃；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b） 供冷结束条件：室外最高气温连续 3 天&lt;27 ℃或当天&lt;24 ℃；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 供冷时，室内温度范围 26 ℃±2 ℃。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空调集中供暖条件如下：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a） 供暖开始条件：室外最低气温连续 3 天&lt;13 ℃或当天&lt;10 ℃；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b） 供暖结束条件：室外最低气温连续 3 天&gt;17 ℃或当天&gt;20 ℃； </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 供暖时，室内温度范围 18 ℃±2 ℃。 </w:t>
      </w:r>
      <w:r/>
    </w:p>
    <w:p>
      <w:pPr>
        <w:ind w:firstLine="480"/>
        <w:spacing w:line="360" w:lineRule="auto"/>
        <w:rPr>
          <w:rFonts w:hint="eastAsia" w:ascii="宋体" w:hAnsi="宋体"/>
          <w:bCs/>
          <w:sz w:val="24"/>
          <w:szCs w:val="24"/>
          <w:highlight w:val="none"/>
        </w:rPr>
      </w:pPr>
      <w:r>
        <w:rPr>
          <w:rFonts w:hint="eastAsia" w:ascii="宋体" w:hAnsi="宋体" w:cs="宋体"/>
          <w:b/>
          <w:sz w:val="24"/>
          <w:szCs w:val="24"/>
          <w:highlight w:val="none"/>
          <w:u w:val="single"/>
        </w:rPr>
        <w:t xml:space="preserve">可按照本地气候情况和特殊用能需求进行另行约定</w:t>
      </w:r>
      <w:r>
        <w:rPr>
          <w:rFonts w:hint="eastAsia"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质量要求：符合国家相关技术规范和要求。</w:t>
      </w:r>
      <w:r/>
    </w:p>
    <w:p>
      <w:pPr>
        <w:ind w:firstLine="482"/>
        <w:spacing w:line="360" w:lineRule="auto"/>
        <w:rPr>
          <w:rFonts w:hint="eastAsia" w:ascii="宋体" w:hAnsi="宋体"/>
          <w:b/>
          <w:sz w:val="24"/>
          <w:szCs w:val="24"/>
          <w:highlight w:val="none"/>
        </w:rPr>
        <w:outlineLvl w:val="1"/>
      </w:pPr>
      <w:r/>
      <w:bookmarkStart w:id="203" w:name="_Toc510961427"/>
      <w:r>
        <w:rPr>
          <w:rFonts w:hint="eastAsia" w:ascii="宋体" w:hAnsi="宋体"/>
          <w:b/>
          <w:sz w:val="24"/>
          <w:szCs w:val="24"/>
          <w:highlight w:val="none"/>
        </w:rPr>
        <w:t xml:space="preserve">12.其他要求</w:t>
      </w:r>
      <w:bookmarkEnd w:id="203"/>
      <w:r/>
      <w:r/>
    </w:p>
    <w:p>
      <w:pPr>
        <w:ind w:firstLine="480"/>
        <w:spacing w:line="360" w:lineRule="auto"/>
        <w:rPr>
          <w:rFonts w:hint="eastAsia" w:ascii="宋体" w:hAnsi="宋体" w:cs="宋体"/>
          <w:b/>
          <w:sz w:val="24"/>
          <w:szCs w:val="24"/>
          <w:highlight w:val="none"/>
          <w:u w:val="single"/>
        </w:rPr>
      </w:pPr>
      <w:r>
        <w:rPr>
          <w:rFonts w:hint="eastAsia" w:ascii="宋体" w:hAnsi="宋体"/>
          <w:bCs/>
          <w:sz w:val="24"/>
          <w:szCs w:val="24"/>
          <w:highlight w:val="none"/>
        </w:rPr>
        <w:t xml:space="preserve">12.1</w:t>
      </w:r>
      <w:r>
        <w:rPr>
          <w:rFonts w:hint="eastAsia" w:ascii="宋体" w:hAnsi="宋体" w:cs="宋体"/>
          <w:b/>
          <w:sz w:val="24"/>
          <w:szCs w:val="24"/>
          <w:highlight w:val="none"/>
          <w:u w:val="single"/>
        </w:rPr>
        <w:t xml:space="preserve">中标人新增设备的质量问题及维保工作由中标人负责。中标人委托设备生产厂家以及生产厂家指定的维保机构以外的第三方机构，负责维保及日常性维护等工作的，应当书面征得采购人同意。</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12.2合同期满后，</w:t>
      </w:r>
      <w:r>
        <w:rPr>
          <w:rFonts w:hint="eastAsia"/>
          <w:sz w:val="24"/>
          <w:szCs w:val="20"/>
          <w:highlight w:val="none"/>
        </w:rPr>
        <w:t xml:space="preserve">中标人应将其投资形成的有形资产无偿向采购人移交，同时需移交投资、验收、运行等相关的全部文件资料。有形资产移交之前由中标人主导，采购人参与，双方共同对用能系统进行一次全面检修。合同内改造项目检修费用由中标人承担。</w:t>
      </w:r>
      <w:r/>
    </w:p>
    <w:p>
      <w:pPr>
        <w:ind w:firstLine="420"/>
        <w:spacing w:line="360" w:lineRule="auto"/>
        <w:rPr>
          <w:rFonts w:hint="eastAsia" w:ascii="宋体" w:hAnsi="宋体"/>
          <w:bCs/>
          <w:sz w:val="24"/>
          <w:szCs w:val="24"/>
          <w:highlight w:val="none"/>
        </w:rPr>
      </w:pPr>
      <w:r>
        <w:rPr>
          <w:rFonts w:hint="eastAsia" w:ascii="宋体" w:hAnsi="宋体"/>
          <w:bCs/>
          <w:sz w:val="24"/>
          <w:szCs w:val="24"/>
          <w:highlight w:val="none"/>
        </w:rPr>
        <w:t xml:space="preserve">12.3中标人应为本项目配备经验丰富的项目团队，团队骨干成员应有能源系统管理、公共建筑节能改造、空调系统运维等相关经验。中标人应保证项目团队的主要人员的稳定性，在未经过采购人同意的情况下，中标人不得随意更换人员。采购人或中标人认为需要更换项目经理或项目团队成员时，均应提早两周向对方申明原因，中标人应同时提出新的符合合同要求的项目经理或项目团队成员人选，经采购人同意并办理交接手续后方可更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12.4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12.5中标人必须严格遵守采购人信息安全方面的要求。对于参与项目的人员均需要签订统一的信息保密协议。中标人应对以下信息进行保密，具体包括：项目信息：如业务流程、技术方案、业务数据（静态数据、动态数据、历史数据）、报表指标、技术指标、计算机软件、数据库、操作手册、技术资料等。保密信息既包括书面认定为保密或专有的，又包括口头给予，随即被书面确认为保密或专有的信息。保密信息存储介质包括但不限于纸质文档、电子文档、光盘、U盘、服务器等文档。</w:t>
      </w:r>
      <w:bookmarkEnd w:id="180"/>
      <w:r/>
    </w:p>
    <w:p>
      <w:pPr>
        <w:ind w:firstLine="482"/>
        <w:jc w:val="left"/>
        <w:spacing w:line="336"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采购标的对应的中小企业划分标准所属行业一览表</w:t>
      </w:r>
      <w:r/>
    </w:p>
    <w:tbl>
      <w:tblPr>
        <w:tblStyle w:val="709"/>
        <w:tblW w:w="932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4951"/>
        <w:gridCol w:w="3545"/>
      </w:tblGrid>
      <w:tr>
        <w:trPr>
          <w:jc w:val="center"/>
          <w:tblCellSpacing w:w="0" w:type="dxa"/>
          <w:trHeight w:val="469"/>
        </w:trPr>
        <w:tc>
          <w:tcPr>
            <w:tcW w:w="830" w:type="dxa"/>
            <w:vAlign w:val="center"/>
            <w:textDirection w:val="lrTb"/>
            <w:noWrap w:val="false"/>
          </w:tcPr>
          <w:p>
            <w:pPr>
              <w:pStyle w:val="724"/>
              <w:jc w:val="center"/>
              <w:spacing w:beforeAutospacing="0" w:afterAutospacing="0"/>
              <w:rPr>
                <w:rFonts w:hint="eastAsia"/>
                <w:sz w:val="21"/>
                <w:szCs w:val="20"/>
                <w:highlight w:val="none"/>
              </w:rPr>
            </w:pPr>
            <w:r>
              <w:rPr>
                <w:rFonts w:hint="eastAsia"/>
                <w:sz w:val="21"/>
                <w:szCs w:val="20"/>
                <w:highlight w:val="none"/>
              </w:rPr>
              <w:t xml:space="preserve">序号</w:t>
            </w:r>
            <w:r/>
          </w:p>
        </w:tc>
        <w:tc>
          <w:tcPr>
            <w:tcW w:w="4951" w:type="dxa"/>
            <w:vAlign w:val="center"/>
            <w:textDirection w:val="lrTb"/>
            <w:noWrap w:val="false"/>
          </w:tcPr>
          <w:p>
            <w:pPr>
              <w:pStyle w:val="724"/>
              <w:jc w:val="center"/>
              <w:spacing w:beforeAutospacing="0" w:afterAutospacing="0"/>
              <w:rPr>
                <w:rFonts w:hint="eastAsia"/>
                <w:sz w:val="21"/>
                <w:szCs w:val="20"/>
                <w:highlight w:val="none"/>
              </w:rPr>
            </w:pPr>
            <w:r>
              <w:rPr>
                <w:rFonts w:hint="eastAsia"/>
                <w:sz w:val="21"/>
                <w:szCs w:val="20"/>
                <w:highlight w:val="none"/>
              </w:rPr>
              <w:t xml:space="preserve">采购标的</w:t>
            </w:r>
            <w:r/>
          </w:p>
        </w:tc>
        <w:tc>
          <w:tcPr>
            <w:tcW w:w="3545" w:type="dxa"/>
            <w:vAlign w:val="center"/>
            <w:textDirection w:val="lrTb"/>
            <w:noWrap w:val="false"/>
          </w:tcPr>
          <w:p>
            <w:pPr>
              <w:pStyle w:val="724"/>
              <w:jc w:val="center"/>
              <w:spacing w:beforeAutospacing="0" w:afterAutospacing="0"/>
              <w:rPr>
                <w:rFonts w:hint="eastAsia"/>
                <w:sz w:val="21"/>
                <w:szCs w:val="20"/>
                <w:highlight w:val="none"/>
              </w:rPr>
            </w:pPr>
            <w:r>
              <w:rPr>
                <w:rFonts w:hint="eastAsia"/>
                <w:sz w:val="21"/>
                <w:szCs w:val="20"/>
                <w:highlight w:val="none"/>
              </w:rPr>
              <w:t xml:space="preserve">对应中小企业划分标准所属行业</w:t>
            </w:r>
            <w:r/>
          </w:p>
        </w:tc>
      </w:tr>
      <w:tr>
        <w:trPr>
          <w:jc w:val="center"/>
          <w:tblCellSpacing w:w="0" w:type="dxa"/>
          <w:trHeight w:val="469"/>
        </w:trPr>
        <w:tc>
          <w:tcPr>
            <w:tcW w:w="830" w:type="dxa"/>
            <w:vAlign w:val="center"/>
            <w:textDirection w:val="lrTb"/>
            <w:noWrap w:val="false"/>
          </w:tcPr>
          <w:p>
            <w:pPr>
              <w:pStyle w:val="724"/>
              <w:jc w:val="center"/>
              <w:spacing w:beforeAutospacing="0" w:afterAutospacing="0"/>
              <w:rPr>
                <w:rFonts w:hint="eastAsia"/>
                <w:sz w:val="21"/>
                <w:szCs w:val="20"/>
                <w:highlight w:val="none"/>
              </w:rPr>
            </w:pPr>
            <w:r>
              <w:rPr>
                <w:rFonts w:hint="eastAsia"/>
                <w:sz w:val="21"/>
                <w:szCs w:val="20"/>
                <w:highlight w:val="none"/>
              </w:rPr>
              <w:t xml:space="preserve">1</w:t>
            </w:r>
            <w:r/>
          </w:p>
        </w:tc>
        <w:tc>
          <w:tcPr>
            <w:tcW w:w="4951" w:type="dxa"/>
            <w:vAlign w:val="center"/>
            <w:textDirection w:val="lrTb"/>
            <w:noWrap w:val="false"/>
          </w:tcPr>
          <w:p>
            <w:pPr>
              <w:pStyle w:val="724"/>
              <w:jc w:val="center"/>
              <w:spacing w:before="0" w:beforeAutospacing="0" w:after="0" w:afterAutospacing="0"/>
              <w:rPr>
                <w:rFonts w:hint="eastAsia"/>
                <w:sz w:val="21"/>
                <w:szCs w:val="20"/>
                <w:highlight w:val="none"/>
              </w:rPr>
            </w:pPr>
            <w:r>
              <w:rPr>
                <w:rFonts w:hint="eastAsia"/>
                <w:highlight w:val="none"/>
              </w:rPr>
              <w:t xml:space="preserve">盐城市大丰区公共机构能源费用托管服务采购项目</w:t>
            </w:r>
            <w:r/>
          </w:p>
        </w:tc>
        <w:tc>
          <w:tcPr>
            <w:tcW w:w="3545" w:type="dxa"/>
            <w:vAlign w:val="center"/>
            <w:textDirection w:val="lrTb"/>
            <w:noWrap w:val="false"/>
          </w:tcPr>
          <w:p>
            <w:pPr>
              <w:pStyle w:val="724"/>
              <w:jc w:val="center"/>
              <w:spacing w:beforeAutospacing="0" w:afterAutospacing="0"/>
              <w:rPr>
                <w:rFonts w:hint="eastAsia"/>
                <w:sz w:val="21"/>
                <w:szCs w:val="20"/>
                <w:highlight w:val="none"/>
              </w:rPr>
            </w:pPr>
            <w:r>
              <w:rPr>
                <w:rFonts w:hint="eastAsia"/>
                <w:sz w:val="21"/>
                <w:szCs w:val="20"/>
                <w:highlight w:val="none"/>
              </w:rPr>
              <w:t xml:space="preserve">其他未列明行业</w:t>
            </w:r>
            <w:r/>
          </w:p>
        </w:tc>
      </w:tr>
    </w:tbl>
    <w:p>
      <w:pPr>
        <w:jc w:val="left"/>
        <w:rPr>
          <w:b/>
          <w:sz w:val="44"/>
          <w:szCs w:val="44"/>
          <w:highlight w:val="none"/>
        </w:rPr>
      </w:pPr>
      <w:r>
        <w:rPr>
          <w:b/>
          <w:sz w:val="44"/>
          <w:szCs w:val="44"/>
          <w:highlight w:val="none"/>
        </w:rPr>
      </w:r>
      <w:r/>
    </w:p>
    <w:p>
      <w:pPr>
        <w:jc w:val="center"/>
        <w:pageBreakBefore/>
        <w:spacing w:line="520" w:lineRule="exact"/>
        <w:rPr>
          <w:b/>
          <w:sz w:val="44"/>
          <w:szCs w:val="44"/>
          <w:highlight w:val="none"/>
        </w:rPr>
        <w:outlineLvl w:val="0"/>
      </w:pPr>
      <w:r/>
      <w:bookmarkStart w:id="204" w:name="_Toc2089082883"/>
      <w:r>
        <w:rPr>
          <w:rFonts w:hint="eastAsia"/>
          <w:b/>
          <w:sz w:val="44"/>
          <w:szCs w:val="44"/>
          <w:highlight w:val="none"/>
        </w:rPr>
        <w:t xml:space="preserve">第四章  评标办法及评分标准</w:t>
      </w:r>
      <w:bookmarkEnd w:id="174"/>
      <w:r/>
      <w:bookmarkEnd w:id="175"/>
      <w:r/>
      <w:bookmarkEnd w:id="176"/>
      <w:r/>
      <w:bookmarkEnd w:id="204"/>
      <w:r/>
      <w:r/>
    </w:p>
    <w:p>
      <w:pPr>
        <w:rPr>
          <w:highlight w:val="none"/>
        </w:rPr>
      </w:pPr>
      <w:r>
        <w:rPr>
          <w:highlight w:val="none"/>
        </w:rPr>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一、定标原则</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本项目采用</w:t>
      </w:r>
      <w:r>
        <w:rPr>
          <w:rFonts w:hint="eastAsia" w:ascii="宋体" w:hAnsi="宋体" w:cs="宋体"/>
          <w:bCs/>
          <w:sz w:val="24"/>
          <w:szCs w:val="24"/>
          <w:highlight w:val="none"/>
          <w:u w:val="single"/>
        </w:rPr>
        <w:t xml:space="preserve"> 综合评分</w:t>
      </w:r>
      <w:r>
        <w:rPr>
          <w:rFonts w:hint="eastAsia" w:ascii="宋体" w:hAnsi="宋体" w:cs="宋体"/>
          <w:bCs/>
          <w:sz w:val="24"/>
          <w:szCs w:val="24"/>
          <w:highlight w:val="none"/>
        </w:rPr>
        <w:t xml:space="preserve">法。</w:t>
      </w:r>
      <w:r>
        <w:rPr>
          <w:rFonts w:hint="eastAsia" w:ascii="宋体" w:hAnsi="宋体" w:cs="宋体"/>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cs="宋体"/>
          <w:b/>
          <w:bCs/>
          <w:sz w:val="24"/>
          <w:szCs w:val="24"/>
          <w:highlight w:val="none"/>
        </w:rPr>
        <w:t xml:space="preserve">。</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二、对投标文件的初审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投标文件初审分为资格审查和符合性审查。</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2.1资格审查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开标结束后，采购人或者采购代理机构依法对投标人的资格进行审查。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审查投标文件中的资格、资信证明文件等，以确定投标人是否具备投标资格。（资格审查需提供的材料详见《资格信誉等证明文件要求》）</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2.2符合性审查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1.评标委员会对符合资格的投标人的投标文件进行符合性审查。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2.依据招标文件的规定，从投标文件的有效性、完整性和对招标文件的响应程度进行审查，以确定其是否满足招标文件的实质性要求。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3.明确响应的投标应该是与招标文件要求的全部条款、条件和规格相符，没有重大偏离或保留的投标。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5.如果投标文件没有明确响应招标文件的要求，评标委员会将按无效投标处理，投标人不得通过修改或撤销不符合要求的偏离或保留而使其投标成为明确响应的投标。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6.评标委员会将对确定为明确响应的投标进行进一步审核，投标文件报价出现前后不一致的，除招标文件另有规定外，按照下列规定修正：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7.投标文件中开标一览表内容与投标文件中相应内容不一致的，以开标一览表为准；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8.大写金额和小写金额不一致的，以大写金额为准；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9.单价金额小数点或者百分比有明显错位的，以开标一览表的总价为准，并修改单价；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10.总价金额与按单价汇总金额不一致的，以单价金额计算结果为准。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三、</w:t>
      </w:r>
      <w:r>
        <w:rPr>
          <w:rFonts w:hint="eastAsia" w:ascii="宋体" w:hAnsi="宋体" w:cs="宋体"/>
          <w:sz w:val="24"/>
          <w:szCs w:val="24"/>
          <w:highlight w:val="none"/>
        </w:rPr>
        <w:t xml:space="preserve">评分标准</w:t>
      </w:r>
      <w:r/>
    </w:p>
    <w:p>
      <w:pPr>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3.1政府采购政策功能落实</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3.1.1、小微型企业价格扣除</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（1）本项目对小型和微型企业产品给予20%的扣除价格，用扣除后的价格参与评审。大中型企业与小微企业组成联合体或者大中型企业向小微企业分包的，给予6%的扣除价格，用扣除后的价格参与评审。</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（2）供应商需按照采购文件的要求提供相应的《企业声明函》。</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p>
    <w:p>
      <w:pPr>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（4）在货物采购项目中，供应商提供的货物既有中小企业制造货物，也有大型企业制造货物的，不享受本办法规定的中小企业扶持政策。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3.1.2、残疾人福利单位价格扣除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（1）本项目对残疾人福利性单位视同小型、微型企业，给予20%的价格扣除，用扣除后的价格参与评审。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3.1.2、监狱和戒毒企业价格扣除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4.1、残疾人福利单位、监狱企业属于小型、微型企业的，不重复享受政策。</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3.2、评标标准</w:t>
      </w:r>
      <w:r/>
    </w:p>
    <w:tbl>
      <w:tblPr>
        <w:tblStyle w:val="709"/>
        <w:tblpPr w:horzAnchor="page" w:tblpX="1609" w:vertAnchor="text" w:tblpY="465" w:leftFromText="180" w:topFromText="0" w:rightFromText="180" w:bottomFromText="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080"/>
        <w:gridCol w:w="642"/>
        <w:gridCol w:w="7067"/>
      </w:tblGrid>
      <w:tr>
        <w:trPr>
          <w:trHeight w:val="270"/>
        </w:trPr>
        <w:tc>
          <w:tcPr>
            <w:shd w:val="clear" w:color="auto" w:fill="auto"/>
            <w:tcW w:w="675"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序号</w:t>
            </w:r>
            <w:r/>
          </w:p>
        </w:tc>
        <w:tc>
          <w:tcPr>
            <w:shd w:val="clear" w:color="auto" w:fill="auto"/>
            <w:tcW w:w="1080"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评分因素</w:t>
            </w:r>
            <w:r/>
          </w:p>
        </w:tc>
        <w:tc>
          <w:tcPr>
            <w:shd w:val="clear" w:color="auto" w:fill="auto"/>
            <w:tcW w:w="642"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分值</w:t>
            </w:r>
            <w:r/>
          </w:p>
        </w:tc>
        <w:tc>
          <w:tcPr>
            <w:shd w:val="clear" w:color="auto" w:fill="auto"/>
            <w:tcW w:w="7067"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评分标准</w:t>
            </w:r>
            <w:r/>
          </w:p>
        </w:tc>
      </w:tr>
      <w:tr>
        <w:trPr>
          <w:trHeight w:val="270"/>
        </w:trPr>
        <w:tc>
          <w:tcPr>
            <w:shd w:val="clear" w:color="auto" w:fill="auto"/>
            <w:tcW w:w="675"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一</w:t>
            </w:r>
            <w:r/>
          </w:p>
        </w:tc>
        <w:tc>
          <w:tcPr>
            <w:gridSpan w:val="3"/>
            <w:shd w:val="clear" w:color="auto" w:fill="auto"/>
            <w:tcW w:w="8789"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价格（10分）</w:t>
            </w:r>
            <w:r/>
          </w:p>
        </w:tc>
      </w:tr>
      <w:tr>
        <w:trPr>
          <w:trHeight w:val="1020"/>
        </w:trPr>
        <w:tc>
          <w:tcPr>
            <w:shd w:val="clear" w:color="auto" w:fill="auto"/>
            <w:tcW w:w="675" w:type="dxa"/>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1</w:t>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价格</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10</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满足招标文件要求且投标价格最低的投标报价为评标基准价，其价格分为满分。其他投标人的价格分统一按照下列公式计算：投标报价得分＝（评标基准价/投标报价）×分值。</w:t>
            </w:r>
            <w:r/>
          </w:p>
        </w:tc>
      </w:tr>
      <w:tr>
        <w:trPr>
          <w:trHeight w:val="270"/>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二</w:t>
            </w:r>
            <w:r/>
          </w:p>
        </w:tc>
        <w:tc>
          <w:tcPr>
            <w:gridSpan w:val="3"/>
            <w:shd w:val="clear" w:color="auto" w:fill="auto"/>
            <w:tcW w:w="8789"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综合实力（15分）</w:t>
            </w:r>
            <w:r/>
          </w:p>
        </w:tc>
      </w:tr>
      <w:tr>
        <w:trPr>
          <w:trHeight w:val="2827"/>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w:t>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项目负责人业绩</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5</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投标人拟派项目负责人近四年以来具有以项目负责人的身份承担类似项目服务经验的，每有1个得2.5分，满分5分。</w:t>
            </w:r>
            <w:r/>
          </w:p>
          <w:p>
            <w:pPr>
              <w:ind w:firstLine="420"/>
              <w:jc w:val="left"/>
              <w:widowControl/>
              <w:rPr>
                <w:rFonts w:hint="eastAsia" w:ascii="宋体" w:hAnsi="宋体" w:cs="宋体"/>
                <w:highlight w:val="none"/>
              </w:rPr>
            </w:pPr>
            <w:r>
              <w:rPr>
                <w:rFonts w:hint="eastAsia" w:ascii="宋体" w:hAnsi="宋体" w:cs="宋体"/>
                <w:highlight w:val="none"/>
              </w:rPr>
              <w:t xml:space="preserve">注：①联合体各成员单位提供的业绩均予认可；②投标人提供的业绩如系联合体承接的，无论是联合体牵头人或成员单位其业绩均予认可，但项目负责人在业绩证明材料中要有所体现；③本招标文件要求的类似项目业绩，须提交的材料要求如下：</w:t>
            </w:r>
            <w:r>
              <w:rPr>
                <w:rFonts w:hint="eastAsia" w:ascii="宋体" w:hAnsi="宋体" w:cs="宋体"/>
                <w:highlight w:val="none"/>
                <w:u w:val="single"/>
              </w:rPr>
              <w:t xml:space="preserve">中标通知书（非招标/政府采购项目不需提供，但须提供发包人/招标人/采购人出具的加盖单位公章的直接发包证明/单一来源采购说明）、采购合同、履约验收证明扫描件，非招标/政府采购项目还须提供已经支付服务费用的增值税发票及银行汇款记录扫描件，否则业绩不予认可</w:t>
            </w:r>
            <w:r>
              <w:rPr>
                <w:rFonts w:hint="eastAsia" w:ascii="宋体" w:hAnsi="宋体" w:cs="宋体"/>
                <w:highlight w:val="none"/>
              </w:rPr>
              <w:t xml:space="preserve">。</w:t>
            </w:r>
            <w:r/>
          </w:p>
        </w:tc>
      </w:tr>
      <w:tr>
        <w:trPr>
          <w:trHeight w:val="1275"/>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2</w:t>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产品性能与质量</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5</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投标人拟使用的核心产品(包括空调系统监控柜、智能数据网关、多联机网关、风机盘管控制器、分体空调控制器)具有第三方检测机构(具备CNAS或CMA资质)出具的检测报告，五个品项每提供1项得1分，本项最高5分，同一品项提供多份检测报告仅计算一项得分。</w:t>
            </w:r>
            <w:r/>
          </w:p>
        </w:tc>
      </w:tr>
      <w:tr>
        <w:trPr>
          <w:trHeight w:val="1400"/>
        </w:trPr>
        <w:tc>
          <w:tcPr>
            <w:shd w:val="clear" w:color="auto" w:fill="auto"/>
            <w:tcW w:w="675"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3</w:t>
            </w:r>
            <w:r/>
          </w:p>
        </w:tc>
        <w:tc>
          <w:tcPr>
            <w:shd w:val="clear" w:color="auto" w:fill="auto"/>
            <w:tcW w:w="1080"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企业能力认证</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2</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投标人具有有效期内的能源管理体系认证证书、信息安全管理体系认证证书，每具备一项得1分，满分2分，不提供不得分。</w:t>
            </w:r>
            <w:r/>
          </w:p>
          <w:p>
            <w:pPr>
              <w:ind w:firstLine="420"/>
              <w:jc w:val="left"/>
              <w:widowControl/>
              <w:rPr>
                <w:rFonts w:hint="eastAsia" w:ascii="宋体" w:hAnsi="宋体" w:cs="宋体"/>
                <w:highlight w:val="none"/>
              </w:rPr>
            </w:pPr>
            <w:r>
              <w:rPr>
                <w:rFonts w:hint="eastAsia" w:ascii="宋体" w:hAnsi="宋体" w:cs="宋体"/>
                <w:highlight w:val="none"/>
              </w:rPr>
              <w:t xml:space="preserve">注：需提供证书原件扫描件（确保证书在开标当天处于有效期内），同时还须提供该证书在“国家市场监督管理总局-全国认证认可信息公共服务平台”网站查询到的有效认证截图，否则不予认可。</w:t>
            </w:r>
            <w:r/>
          </w:p>
        </w:tc>
      </w:tr>
      <w:tr>
        <w:trPr>
          <w:trHeight w:val="1785"/>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3</w:t>
            </w:r>
            <w:r/>
          </w:p>
        </w:tc>
        <w:tc>
          <w:tcPr>
            <w:shd w:val="clear" w:color="auto" w:fill="auto"/>
            <w:tcW w:w="7067" w:type="dxa"/>
            <w:vAlign w:val="center"/>
            <w:textDirection w:val="lrTb"/>
            <w:noWrap w:val="false"/>
          </w:tcPr>
          <w:p>
            <w:pPr>
              <w:ind w:firstLine="441"/>
              <w:jc w:val="left"/>
              <w:widowControl/>
              <w:rPr>
                <w:rFonts w:hint="eastAsia" w:ascii="宋体" w:hAnsi="宋体" w:cs="宋体"/>
                <w:highlight w:val="none"/>
              </w:rPr>
            </w:pPr>
            <w:r>
              <w:rPr>
                <w:rFonts w:hint="eastAsia" w:ascii="宋体" w:hAnsi="宋体" w:cs="宋体"/>
                <w:highlight w:val="none"/>
              </w:rPr>
              <w:t xml:space="preserve">投标人具有有效期内的合同能源管理服务认证证书、节能技术服务认证证书、综合能源服务认证证书，每具备一项得1分，满分3分，不提供不得分。</w:t>
            </w:r>
            <w:r>
              <w:rPr>
                <w:rFonts w:hint="eastAsia" w:ascii="宋体" w:hAnsi="宋体" w:cs="宋体"/>
                <w:highlight w:val="none"/>
              </w:rPr>
              <w:br/>
            </w:r>
            <w:r>
              <w:rPr>
                <w:rFonts w:hint="eastAsia" w:ascii="宋体" w:hAnsi="宋体" w:cs="宋体"/>
                <w:highlight w:val="none"/>
              </w:rPr>
              <w:t xml:space="preserve">    注：需提供证书原件扫描件（确保证书在开标当天处于有效期内），同时还须提供该证书在“国家市场监督管理总局-全国认证认可信息公共服务平台”网站查询到的有效认证截图，否则不予认可。</w:t>
            </w:r>
            <w:r/>
          </w:p>
        </w:tc>
      </w:tr>
      <w:tr>
        <w:trPr>
          <w:trHeight w:val="270"/>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三</w:t>
            </w:r>
            <w:r/>
          </w:p>
        </w:tc>
        <w:tc>
          <w:tcPr>
            <w:gridSpan w:val="3"/>
            <w:shd w:val="clear" w:color="auto" w:fill="auto"/>
            <w:tcW w:w="8789"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人员配置（14分）</w:t>
            </w:r>
            <w:r/>
          </w:p>
        </w:tc>
      </w:tr>
      <w:tr>
        <w:trPr>
          <w:trHeight w:val="1179"/>
        </w:trPr>
        <w:tc>
          <w:tcPr>
            <w:shd w:val="clear" w:color="auto" w:fill="auto"/>
            <w:tcW w:w="675"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w:t>
            </w:r>
            <w:r/>
          </w:p>
        </w:tc>
        <w:tc>
          <w:tcPr>
            <w:shd w:val="clear" w:color="auto" w:fill="auto"/>
            <w:tcW w:w="1080"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项目团队</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3</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投标人拟派的项目负责人具有一级注册建造工程师（机电工程专业）且具有相应的安全生产知识考核合格证书（B证）得3分；不提供不得分。</w:t>
            </w:r>
            <w:r>
              <w:rPr>
                <w:rFonts w:hint="eastAsia" w:ascii="宋体" w:hAnsi="宋体" w:cs="宋体"/>
                <w:highlight w:val="none"/>
              </w:rPr>
              <w:br/>
            </w:r>
            <w:r>
              <w:rPr>
                <w:rFonts w:hint="eastAsia" w:ascii="宋体" w:hAnsi="宋体" w:cs="宋体"/>
                <w:highlight w:val="none"/>
              </w:rPr>
              <w:t xml:space="preserve">    注：须提供有效证书扫描件或复印件及投标截止日前半年内任意一个月投标人为其缴纳的社保证明扫描件或复印件，不提供不得分。</w:t>
            </w:r>
            <w:r/>
          </w:p>
        </w:tc>
      </w:tr>
      <w:tr>
        <w:trPr>
          <w:trHeight w:val="1785"/>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5</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投标人拟派的技术负责人具有一级注册建造工程师（机电工程专业）且具有相应的安全生产知识考核合格证书（B证）得2分，该技术负责人在此基础上具有高级工程师技术职称的得3分；具有工程师技术职称的得1.5分；不提供不得分。</w:t>
            </w:r>
            <w:r>
              <w:rPr>
                <w:rFonts w:hint="eastAsia" w:ascii="宋体" w:hAnsi="宋体" w:cs="宋体"/>
                <w:highlight w:val="none"/>
              </w:rPr>
              <w:br/>
            </w:r>
            <w:r>
              <w:rPr>
                <w:rFonts w:hint="eastAsia" w:ascii="宋体" w:hAnsi="宋体" w:cs="宋体"/>
                <w:highlight w:val="none"/>
              </w:rPr>
              <w:t xml:space="preserve">    注：须提供有效证书扫描件或复印件及投标截止日前半年内任意一个月投标人为其缴纳的社保证明扫描件或复印件，不提供不得分。</w:t>
            </w:r>
            <w:r/>
          </w:p>
        </w:tc>
      </w:tr>
      <w:tr>
        <w:trPr>
          <w:trHeight w:val="1451"/>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6</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除项目负责人、技术负责人外，投标人拟派的其他团队成员持有包括电工作业、制冷与空调作业、高处作业、焊接与热切割作业等作业范围的特种作业操作证的，每提供一类得1.5分（同一人员持有多个类别仅计一次，每类仅需至少一人），满分6分。须提供有效证书复印件及投标截止日前半年内任意一个月投标人为其缴纳的社保证明复印件。</w:t>
            </w:r>
            <w:r/>
          </w:p>
        </w:tc>
      </w:tr>
      <w:tr>
        <w:trPr>
          <w:trHeight w:val="270"/>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四</w:t>
            </w:r>
            <w:r/>
          </w:p>
        </w:tc>
        <w:tc>
          <w:tcPr>
            <w:gridSpan w:val="3"/>
            <w:shd w:val="clear" w:color="auto" w:fill="auto"/>
            <w:tcW w:w="8789"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实施方案（60分）</w:t>
            </w:r>
            <w:r/>
          </w:p>
        </w:tc>
      </w:tr>
      <w:tr>
        <w:trPr>
          <w:trHeight w:val="2550"/>
        </w:trPr>
        <w:tc>
          <w:tcPr>
            <w:shd w:val="clear" w:color="auto" w:fill="auto"/>
            <w:tcW w:w="675"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w:t>
            </w:r>
            <w:r/>
          </w:p>
        </w:tc>
        <w:tc>
          <w:tcPr>
            <w:shd w:val="clear" w:color="auto" w:fill="auto"/>
            <w:tcW w:w="1080"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能源管理“一张网”平台建设方案）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5</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根据投标人按照一张网平台的技术要求提供的详细的平台设计方案进行评审计分，内容包括：需求理解与分析、总体设计目标及原则、平台设计架构与技术路线等。</w:t>
            </w:r>
            <w:r>
              <w:rPr>
                <w:rFonts w:hint="eastAsia" w:ascii="宋体" w:hAnsi="宋体" w:cs="宋体"/>
                <w:highlight w:val="none"/>
              </w:rPr>
              <w:br/>
            </w:r>
            <w:r>
              <w:rPr>
                <w:rFonts w:hint="eastAsia" w:ascii="宋体" w:hAnsi="宋体" w:cs="宋体"/>
                <w:highlight w:val="none"/>
              </w:rPr>
              <w:t xml:space="preserve">    方案完整，科学合理，设计清晰详细，完全符合本项目需求，得5分；</w:t>
            </w:r>
            <w:r>
              <w:rPr>
                <w:rFonts w:hint="eastAsia" w:ascii="宋体" w:hAnsi="宋体" w:cs="宋体"/>
                <w:highlight w:val="none"/>
              </w:rPr>
              <w:br/>
            </w:r>
            <w:r>
              <w:rPr>
                <w:rFonts w:hint="eastAsia" w:ascii="宋体" w:hAnsi="宋体" w:cs="宋体"/>
                <w:highlight w:val="none"/>
              </w:rPr>
              <w:t xml:space="preserve">    方案较完整，较科学合理，设计较清晰详细，能够符合本项目需求，得3分；</w:t>
            </w:r>
            <w:r>
              <w:rPr>
                <w:rFonts w:hint="eastAsia" w:ascii="宋体" w:hAnsi="宋体" w:cs="宋体"/>
                <w:highlight w:val="none"/>
              </w:rPr>
              <w:br/>
            </w:r>
            <w:r>
              <w:rPr>
                <w:rFonts w:hint="eastAsia" w:ascii="宋体" w:hAnsi="宋体" w:cs="宋体"/>
                <w:highlight w:val="none"/>
              </w:rPr>
              <w:t xml:space="preserve">    方案完整性一般，科学合理性一般，设计清晰详细程度一般，能够基本符合本项目需求，得1分；</w:t>
            </w:r>
            <w:r>
              <w:rPr>
                <w:rFonts w:hint="eastAsia" w:ascii="宋体" w:hAnsi="宋体" w:cs="宋体"/>
                <w:highlight w:val="none"/>
              </w:rPr>
              <w:br/>
            </w:r>
            <w:r>
              <w:rPr>
                <w:rFonts w:hint="eastAsia" w:ascii="宋体" w:hAnsi="宋体" w:cs="宋体"/>
                <w:highlight w:val="none"/>
              </w:rPr>
              <w:t xml:space="preserve">    提供方案不符合要求或无方案的，不得分。</w:t>
            </w:r>
            <w:r/>
          </w:p>
        </w:tc>
      </w:tr>
      <w:tr>
        <w:trPr>
          <w:trHeight w:val="2402"/>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10</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根据投标人按照一张网平台的技术要求提供的详细的软件功能描述进行评审计分，内容包括：系统架构、系统部署、软件功能项实现等。</w:t>
            </w:r>
            <w:r>
              <w:rPr>
                <w:rFonts w:hint="eastAsia" w:ascii="宋体" w:hAnsi="宋体" w:cs="宋体"/>
                <w:highlight w:val="none"/>
              </w:rPr>
              <w:br/>
            </w:r>
            <w:r>
              <w:rPr>
                <w:rFonts w:hint="eastAsia" w:ascii="宋体" w:hAnsi="宋体" w:cs="宋体"/>
                <w:highlight w:val="none"/>
              </w:rPr>
              <w:t xml:space="preserve">    功能实用，描述清晰，图文并茂，功能截图能够佐证满足技术要求，完全符合本项目需求的，得10分；</w:t>
            </w:r>
            <w:r>
              <w:rPr>
                <w:rFonts w:hint="eastAsia" w:ascii="宋体" w:hAnsi="宋体" w:cs="宋体"/>
                <w:highlight w:val="none"/>
              </w:rPr>
              <w:br/>
            </w:r>
            <w:r>
              <w:rPr>
                <w:rFonts w:hint="eastAsia" w:ascii="宋体" w:hAnsi="宋体" w:cs="宋体"/>
                <w:highlight w:val="none"/>
              </w:rPr>
              <w:t xml:space="preserve">功能较实用，描述较清晰，有部分功能截图，能够符合本项目需求的，得7分；</w:t>
            </w:r>
            <w:r>
              <w:rPr>
                <w:rFonts w:hint="eastAsia" w:ascii="宋体" w:hAnsi="宋体" w:cs="宋体"/>
                <w:highlight w:val="none"/>
              </w:rPr>
              <w:br/>
            </w:r>
            <w:r>
              <w:rPr>
                <w:rFonts w:hint="eastAsia" w:ascii="宋体" w:hAnsi="宋体" w:cs="宋体"/>
                <w:highlight w:val="none"/>
              </w:rPr>
              <w:t xml:space="preserve">    功能一般，描述一般，无功能截图，能够基本符合本项目需求的，得3分；</w:t>
            </w:r>
            <w:r>
              <w:rPr>
                <w:rFonts w:hint="eastAsia" w:ascii="宋体" w:hAnsi="宋体" w:cs="宋体"/>
                <w:highlight w:val="none"/>
              </w:rPr>
              <w:br/>
            </w:r>
            <w:r>
              <w:rPr>
                <w:rFonts w:hint="eastAsia" w:ascii="宋体" w:hAnsi="宋体" w:cs="宋体"/>
                <w:highlight w:val="none"/>
              </w:rPr>
              <w:t xml:space="preserve">    提供方案不符合要求或无方案的，不得分。</w:t>
            </w:r>
            <w:r/>
          </w:p>
        </w:tc>
      </w:tr>
      <w:tr>
        <w:trPr>
          <w:trHeight w:val="2253"/>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现场能源管理计量与控制系统建设方案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6</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根据投标人提供的提供现场能源管理计量与控制系统建设的设计原则，以及跟能源管理“一张网”平台无缝融合的技术方案进行评审计分：</w:t>
            </w:r>
            <w:r/>
          </w:p>
          <w:p>
            <w:pPr>
              <w:ind w:firstLine="420"/>
              <w:jc w:val="left"/>
              <w:widowControl/>
              <w:rPr>
                <w:rFonts w:hint="eastAsia" w:ascii="宋体" w:hAnsi="宋体" w:cs="宋体"/>
                <w:highlight w:val="none"/>
              </w:rPr>
            </w:pPr>
            <w:r>
              <w:rPr>
                <w:rFonts w:hint="eastAsia" w:ascii="宋体" w:hAnsi="宋体" w:cs="宋体"/>
                <w:highlight w:val="none"/>
              </w:rPr>
              <w:t xml:space="preserve">原则合理科学，技术方案清晰详细，完全符合本项目需求，得6分；</w:t>
            </w:r>
            <w:r/>
          </w:p>
          <w:p>
            <w:pPr>
              <w:ind w:firstLine="420"/>
              <w:jc w:val="left"/>
              <w:widowControl/>
              <w:rPr>
                <w:rFonts w:hint="eastAsia" w:ascii="宋体" w:hAnsi="宋体" w:cs="宋体"/>
                <w:highlight w:val="none"/>
              </w:rPr>
            </w:pPr>
            <w:r>
              <w:rPr>
                <w:rFonts w:hint="eastAsia" w:ascii="宋体" w:hAnsi="宋体" w:cs="宋体"/>
                <w:highlight w:val="none"/>
              </w:rPr>
              <w:t xml:space="preserve">原则基本合理，技术方案较为清晰详细，能够符合本项目需求，得4分；</w:t>
            </w:r>
            <w:r/>
          </w:p>
          <w:p>
            <w:pPr>
              <w:ind w:firstLine="420"/>
              <w:jc w:val="left"/>
              <w:widowControl/>
              <w:rPr>
                <w:rFonts w:hint="eastAsia" w:ascii="宋体" w:hAnsi="宋体" w:cs="宋体"/>
                <w:highlight w:val="none"/>
              </w:rPr>
            </w:pPr>
            <w:r>
              <w:rPr>
                <w:rFonts w:hint="eastAsia" w:ascii="宋体" w:hAnsi="宋体" w:cs="宋体"/>
                <w:highlight w:val="none"/>
              </w:rPr>
              <w:t xml:space="preserve">原则合理性一般，技术方案清晰详细程度一般，只能基本符合本项目需求，得2分；</w:t>
            </w:r>
            <w:r/>
          </w:p>
          <w:p>
            <w:pPr>
              <w:ind w:firstLine="420"/>
              <w:jc w:val="left"/>
              <w:widowControl/>
              <w:rPr>
                <w:rFonts w:hint="eastAsia" w:ascii="宋体" w:hAnsi="宋体" w:cs="宋体"/>
                <w:highlight w:val="none"/>
              </w:rPr>
            </w:pPr>
            <w:r>
              <w:rPr>
                <w:rFonts w:hint="eastAsia" w:ascii="宋体" w:hAnsi="宋体" w:cs="宋体"/>
                <w:highlight w:val="none"/>
              </w:rPr>
              <w:t xml:space="preserve">提供的原则和方案不符合招标文件要求或无方案的，不得分。</w:t>
            </w:r>
            <w:r/>
          </w:p>
        </w:tc>
      </w:tr>
      <w:tr>
        <w:trPr>
          <w:trHeight w:val="2497"/>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节能改造技术方案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8</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针对节能改造招标要求，评标委员会根据投标人提供各项建设内容的提供改造设计原则和整体改造方案进行评审计分：</w:t>
            </w:r>
            <w:r/>
          </w:p>
          <w:p>
            <w:pPr>
              <w:ind w:firstLine="420"/>
              <w:jc w:val="left"/>
              <w:widowControl/>
              <w:rPr>
                <w:rFonts w:hint="eastAsia" w:ascii="宋体" w:hAnsi="宋体" w:cs="宋体"/>
                <w:highlight w:val="none"/>
              </w:rPr>
            </w:pPr>
            <w:r>
              <w:rPr>
                <w:rFonts w:hint="eastAsia" w:ascii="宋体" w:hAnsi="宋体" w:cs="宋体"/>
                <w:highlight w:val="none"/>
              </w:rPr>
              <w:t xml:space="preserve">原则合理科学，技术方案清晰详细，完全符合本项目需求，得8分；</w:t>
            </w:r>
            <w:r/>
          </w:p>
          <w:p>
            <w:pPr>
              <w:ind w:firstLine="420"/>
              <w:jc w:val="left"/>
              <w:widowControl/>
              <w:rPr>
                <w:rFonts w:hint="eastAsia" w:ascii="宋体" w:hAnsi="宋体" w:cs="宋体"/>
                <w:highlight w:val="none"/>
              </w:rPr>
            </w:pPr>
            <w:r>
              <w:rPr>
                <w:rFonts w:hint="eastAsia" w:ascii="宋体" w:hAnsi="宋体" w:cs="宋体"/>
                <w:highlight w:val="none"/>
              </w:rPr>
              <w:t xml:space="preserve">原则基本合理，技术方案较为清晰详细，能够符合本项目需求，得5分；</w:t>
            </w:r>
            <w:r/>
          </w:p>
          <w:p>
            <w:pPr>
              <w:ind w:firstLine="420"/>
              <w:jc w:val="left"/>
              <w:widowControl/>
              <w:rPr>
                <w:rFonts w:hint="eastAsia" w:ascii="宋体" w:hAnsi="宋体" w:cs="宋体"/>
                <w:highlight w:val="none"/>
              </w:rPr>
            </w:pPr>
            <w:r>
              <w:rPr>
                <w:rFonts w:hint="eastAsia" w:ascii="宋体" w:hAnsi="宋体" w:cs="宋体"/>
                <w:highlight w:val="none"/>
              </w:rPr>
              <w:t xml:space="preserve">原则合理性一般，技术方案清晰详细程度一般，只能基本符合本项目需求，得2分；</w:t>
            </w:r>
            <w:r/>
          </w:p>
          <w:p>
            <w:pPr>
              <w:ind w:firstLine="420"/>
              <w:jc w:val="left"/>
              <w:widowControl/>
              <w:rPr>
                <w:rFonts w:hint="eastAsia" w:ascii="宋体" w:hAnsi="宋体" w:cs="宋体"/>
                <w:highlight w:val="none"/>
              </w:rPr>
            </w:pPr>
            <w:r>
              <w:rPr>
                <w:rFonts w:hint="eastAsia" w:ascii="宋体" w:hAnsi="宋体" w:cs="宋体"/>
                <w:highlight w:val="none"/>
              </w:rPr>
              <w:t xml:space="preserve">提供的原则和方案不符合要求或无方案的，不得分。</w:t>
            </w:r>
            <w:r/>
          </w:p>
        </w:tc>
      </w:tr>
      <w:tr>
        <w:trPr>
          <w:trHeight w:val="1782"/>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施工组织管理方案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6</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根据投标人提供的项目管理方案进行评审，内容包括总体进度计划、质量目标、人员组织管理、安全文明措施等。</w:t>
            </w:r>
            <w:r/>
          </w:p>
          <w:p>
            <w:pPr>
              <w:ind w:firstLine="420"/>
              <w:jc w:val="left"/>
              <w:widowControl/>
              <w:rPr>
                <w:rFonts w:hint="eastAsia" w:ascii="宋体" w:hAnsi="宋体" w:cs="宋体"/>
                <w:highlight w:val="none"/>
              </w:rPr>
            </w:pPr>
            <w:r>
              <w:rPr>
                <w:rFonts w:hint="eastAsia" w:ascii="宋体" w:hAnsi="宋体" w:cs="宋体"/>
                <w:highlight w:val="none"/>
              </w:rPr>
              <w:t xml:space="preserve">1.内容描述详细到位、完整清晰、可操作性强的，得6分；</w:t>
            </w:r>
            <w:r/>
          </w:p>
          <w:p>
            <w:pPr>
              <w:ind w:firstLine="420"/>
              <w:jc w:val="left"/>
              <w:widowControl/>
              <w:rPr>
                <w:rFonts w:hint="eastAsia" w:ascii="宋体" w:hAnsi="宋体" w:cs="宋体"/>
                <w:highlight w:val="none"/>
              </w:rPr>
            </w:pPr>
            <w:r>
              <w:rPr>
                <w:rFonts w:hint="eastAsia" w:ascii="宋体" w:hAnsi="宋体" w:cs="宋体"/>
                <w:highlight w:val="none"/>
              </w:rPr>
              <w:t xml:space="preserve">2.内容描述较详细、完整较清晰、可操作性较强的，得4分；</w:t>
            </w:r>
            <w:r/>
          </w:p>
          <w:p>
            <w:pPr>
              <w:ind w:firstLine="420"/>
              <w:jc w:val="left"/>
              <w:widowControl/>
              <w:rPr>
                <w:rFonts w:hint="eastAsia" w:ascii="宋体" w:hAnsi="宋体" w:cs="宋体"/>
                <w:highlight w:val="none"/>
              </w:rPr>
            </w:pPr>
            <w:r>
              <w:rPr>
                <w:rFonts w:hint="eastAsia" w:ascii="宋体" w:hAnsi="宋体" w:cs="宋体"/>
                <w:highlight w:val="none"/>
              </w:rPr>
              <w:t xml:space="preserve">3.内容简单提及的，得2分；</w:t>
            </w:r>
            <w:r/>
          </w:p>
          <w:p>
            <w:pPr>
              <w:ind w:firstLine="420"/>
              <w:jc w:val="left"/>
              <w:widowControl/>
              <w:rPr>
                <w:rFonts w:hint="eastAsia" w:ascii="宋体" w:hAnsi="宋体" w:cs="宋体"/>
                <w:highlight w:val="none"/>
              </w:rPr>
            </w:pPr>
            <w:r>
              <w:rPr>
                <w:rFonts w:hint="eastAsia" w:ascii="宋体" w:hAnsi="宋体" w:cs="宋体"/>
                <w:highlight w:val="none"/>
              </w:rPr>
              <w:t xml:space="preserve">4.未提供内容不得分。</w:t>
            </w:r>
            <w:r/>
          </w:p>
        </w:tc>
      </w:tr>
      <w:tr>
        <w:trPr>
          <w:trHeight w:val="3315"/>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1080" w:type="dxa"/>
            <w:vAlign w:val="center"/>
            <w:vMerge w:val="restart"/>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精细化运营服务方案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8</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满足招标要求《能源托管服务项目运维管理标准》进行评审计分。运维管理标准的执行需与能源管理“一张网”平台的信息化功能对应。通过标准化和信息化融合的技术体系实现高品质、精细化运营管理服务和技术培训：</w:t>
            </w:r>
            <w:r/>
          </w:p>
          <w:p>
            <w:pPr>
              <w:ind w:firstLine="420"/>
              <w:jc w:val="left"/>
              <w:widowControl/>
              <w:rPr>
                <w:rFonts w:hint="eastAsia" w:ascii="宋体" w:hAnsi="宋体" w:cs="宋体"/>
                <w:highlight w:val="none"/>
              </w:rPr>
            </w:pPr>
            <w:r>
              <w:rPr>
                <w:rFonts w:hint="eastAsia" w:ascii="宋体" w:hAnsi="宋体" w:cs="宋体"/>
                <w:highlight w:val="none"/>
              </w:rPr>
              <w:t xml:space="preserve">服务流程清晰，服务内容及标准详细完整，完全符合本项目需求，得8分；</w:t>
            </w:r>
            <w:r>
              <w:rPr>
                <w:rFonts w:hint="eastAsia" w:ascii="宋体" w:hAnsi="宋体" w:cs="宋体"/>
                <w:highlight w:val="none"/>
              </w:rPr>
              <w:br/>
            </w:r>
            <w:r>
              <w:rPr>
                <w:rFonts w:hint="eastAsia" w:ascii="宋体" w:hAnsi="宋体" w:cs="宋体"/>
                <w:highlight w:val="none"/>
              </w:rPr>
              <w:t xml:space="preserve">服务流程较清晰，服务内容及标准较详细完整，能够符合本项目需求，得5分；</w:t>
            </w:r>
            <w:r/>
          </w:p>
          <w:p>
            <w:pPr>
              <w:ind w:firstLine="420"/>
              <w:jc w:val="left"/>
              <w:widowControl/>
              <w:rPr>
                <w:rFonts w:hint="eastAsia" w:ascii="宋体" w:hAnsi="宋体" w:cs="宋体"/>
                <w:highlight w:val="none"/>
              </w:rPr>
            </w:pPr>
            <w:r>
              <w:rPr>
                <w:rFonts w:hint="eastAsia" w:ascii="宋体" w:hAnsi="宋体" w:cs="宋体"/>
                <w:highlight w:val="none"/>
              </w:rPr>
              <w:t xml:space="preserve">服务流程一般，服务内容及标准一般，基本符合本项目需求，得2分；</w:t>
            </w:r>
            <w:r/>
          </w:p>
          <w:p>
            <w:pPr>
              <w:ind w:firstLine="420"/>
              <w:jc w:val="left"/>
              <w:widowControl/>
              <w:rPr>
                <w:rFonts w:hint="eastAsia" w:ascii="宋体" w:hAnsi="宋体" w:cs="宋体"/>
                <w:highlight w:val="none"/>
              </w:rPr>
            </w:pPr>
            <w:r>
              <w:rPr>
                <w:rFonts w:hint="eastAsia" w:ascii="宋体" w:hAnsi="宋体" w:cs="宋体"/>
                <w:highlight w:val="none"/>
              </w:rPr>
              <w:t xml:space="preserve">提供的组织体系和运营管理服务标准不符合要求或无标准的，不得分。</w:t>
            </w:r>
            <w:r/>
          </w:p>
        </w:tc>
      </w:tr>
      <w:tr>
        <w:trPr>
          <w:trHeight w:val="1552"/>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highlight w:val="none"/>
              </w:rPr>
            </w:pPr>
            <w:r>
              <w:rPr>
                <w:highlight w:val="none"/>
              </w:rPr>
              <w:t xml:space="preserve">6</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根据投标人提供的信息化系统及设施设备运维服务方案进行评审计分：</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方案内容描述详细到位、完整清晰、可操作性强的，得6分；</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方案内容描述较详细、较完整清晰、可操作性较强的，得4分；</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方案内容描述一般、完整度一般、可操作性一般的，得2分；</w:t>
            </w:r>
            <w:r/>
          </w:p>
          <w:p>
            <w:pPr>
              <w:ind w:firstLine="420"/>
              <w:jc w:val="left"/>
              <w:widowControl/>
              <w:rPr>
                <w:rFonts w:hint="eastAsia" w:ascii="宋体" w:hAnsi="宋体" w:cs="宋体"/>
                <w:highlight w:val="none"/>
              </w:rPr>
            </w:pPr>
            <w:r>
              <w:rPr>
                <w:rFonts w:hint="eastAsia" w:ascii="宋体" w:hAnsi="宋体" w:cs="宋体"/>
                <w:highlight w:val="none"/>
              </w:rPr>
              <w:t xml:space="preserve">方案完全不符合实际或未提供方案的不得分。</w:t>
            </w:r>
            <w:r/>
          </w:p>
        </w:tc>
      </w:tr>
      <w:tr>
        <w:trPr>
          <w:trHeight w:val="1530"/>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tcW w:w="1080"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5</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根据投标人提供的按月度、季度、年度出具“能源网运行报告”模板进行评审计分：</w:t>
            </w:r>
            <w:r/>
          </w:p>
          <w:p>
            <w:pPr>
              <w:ind w:firstLine="420"/>
              <w:jc w:val="left"/>
              <w:widowControl/>
              <w:rPr>
                <w:rFonts w:hint="eastAsia" w:ascii="宋体" w:hAnsi="宋体" w:cs="宋体"/>
                <w:highlight w:val="none"/>
              </w:rPr>
            </w:pPr>
            <w:r>
              <w:rPr>
                <w:rFonts w:hint="eastAsia" w:ascii="宋体" w:hAnsi="宋体" w:cs="宋体"/>
                <w:highlight w:val="none"/>
              </w:rPr>
              <w:t xml:space="preserve">模板内容详细到位、完整清晰的，实用性强的得5分；</w:t>
            </w:r>
            <w:r/>
          </w:p>
          <w:p>
            <w:pPr>
              <w:ind w:firstLine="420"/>
              <w:jc w:val="left"/>
              <w:widowControl/>
              <w:rPr>
                <w:rFonts w:hint="eastAsia" w:ascii="宋体" w:hAnsi="宋体" w:cs="宋体"/>
                <w:highlight w:val="none"/>
              </w:rPr>
            </w:pPr>
            <w:r>
              <w:rPr>
                <w:rFonts w:hint="eastAsia" w:ascii="宋体" w:hAnsi="宋体" w:cs="宋体"/>
                <w:highlight w:val="none"/>
              </w:rPr>
              <w:t xml:space="preserve">模板内容较详细、完整较清晰，实用性较强的得3分；</w:t>
            </w:r>
            <w:r/>
          </w:p>
          <w:p>
            <w:pPr>
              <w:ind w:firstLine="420"/>
              <w:jc w:val="left"/>
              <w:widowControl/>
              <w:rPr>
                <w:rFonts w:hint="eastAsia" w:ascii="宋体" w:hAnsi="宋体" w:cs="宋体"/>
                <w:highlight w:val="none"/>
              </w:rPr>
            </w:pPr>
            <w:r>
              <w:rPr>
                <w:rFonts w:hint="eastAsia" w:ascii="宋体" w:hAnsi="宋体" w:cs="宋体"/>
                <w:highlight w:val="none"/>
              </w:rPr>
              <w:t xml:space="preserve">模板内容简单提及、实用性较差的得1分；</w:t>
            </w:r>
            <w:r/>
          </w:p>
          <w:p>
            <w:pPr>
              <w:ind w:firstLine="420"/>
              <w:jc w:val="left"/>
              <w:widowControl/>
              <w:rPr>
                <w:rFonts w:hint="eastAsia" w:ascii="宋体" w:hAnsi="宋体" w:cs="宋体"/>
                <w:highlight w:val="none"/>
              </w:rPr>
            </w:pPr>
            <w:r>
              <w:rPr>
                <w:rFonts w:hint="eastAsia" w:ascii="宋体" w:hAnsi="宋体" w:cs="宋体"/>
                <w:highlight w:val="none"/>
              </w:rPr>
              <w:t xml:space="preserve">其他情况不得分。</w:t>
            </w:r>
            <w:r/>
          </w:p>
        </w:tc>
      </w:tr>
      <w:tr>
        <w:trPr>
          <w:trHeight w:val="1862"/>
        </w:trPr>
        <w:tc>
          <w:tcPr>
            <w:tcW w:w="675" w:type="dxa"/>
            <w:vAlign w:val="center"/>
            <w:vMerge w:val="continue"/>
            <w:textDirection w:val="lrTb"/>
            <w:noWrap w:val="false"/>
          </w:tcPr>
          <w:p>
            <w:pPr>
              <w:jc w:val="left"/>
              <w:widowControl/>
              <w:rPr>
                <w:rFonts w:hint="eastAsia" w:ascii="宋体" w:hAnsi="宋体" w:cs="宋体"/>
                <w:highlight w:val="none"/>
              </w:rPr>
            </w:pPr>
            <w:r>
              <w:rPr>
                <w:rFonts w:hint="eastAsia" w:ascii="宋体" w:hAnsi="宋体" w:cs="宋体"/>
                <w:highlight w:val="none"/>
              </w:rPr>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信息安全方案</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6</w:t>
            </w:r>
            <w:r/>
          </w:p>
        </w:tc>
        <w:tc>
          <w:tcPr>
            <w:shd w:val="clear" w:color="auto" w:fill="auto"/>
            <w:tcW w:w="7067" w:type="dxa"/>
            <w:vAlign w:val="center"/>
            <w:textDirection w:val="lrTb"/>
            <w:noWrap w:val="false"/>
          </w:tcPr>
          <w:p>
            <w:pPr>
              <w:ind w:firstLine="420"/>
              <w:jc w:val="left"/>
              <w:widowControl/>
              <w:rPr>
                <w:rFonts w:hint="eastAsia" w:ascii="宋体" w:hAnsi="宋体" w:cs="宋体"/>
                <w:highlight w:val="none"/>
              </w:rPr>
            </w:pPr>
            <w:r>
              <w:rPr>
                <w:rFonts w:hint="eastAsia" w:ascii="宋体" w:hAnsi="宋体" w:cs="宋体"/>
                <w:highlight w:val="none"/>
              </w:rPr>
              <w:t xml:space="preserve">根据投标人提供的满足招标要求信息安全方案进行评审计分，提供针对本项目的数据保密及信息安全保障方案：</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方案内容描述详细到位、完整清晰、可操作性强的，得6分；</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方案内容描述较详细、较完整清晰、可操作性较强的，得4分；</w:t>
            </w:r>
            <w:r/>
          </w:p>
          <w:p>
            <w:pPr>
              <w:ind w:firstLine="420"/>
              <w:jc w:val="left"/>
              <w:widowControl/>
              <w:rPr>
                <w:rFonts w:hint="eastAsia" w:ascii="宋体" w:hAnsi="宋体" w:cs="宋体"/>
                <w:highlight w:val="none"/>
              </w:rPr>
            </w:pPr>
            <w:r>
              <w:rPr>
                <w:rFonts w:hint="eastAsia" w:ascii="宋体" w:hAnsi="宋体" w:cs="宋体"/>
                <w:highlight w:val="none"/>
              </w:rPr>
              <w:t xml:space="preserve">方案内容描述一般、完整清晰度一般、可操作性一般的，得2分；</w:t>
            </w:r>
            <w:r/>
          </w:p>
          <w:p>
            <w:pPr>
              <w:ind w:firstLine="420"/>
              <w:jc w:val="left"/>
              <w:widowControl/>
              <w:rPr>
                <w:rFonts w:hint="eastAsia" w:ascii="宋体" w:hAnsi="宋体" w:cs="宋体"/>
                <w:highlight w:val="none"/>
              </w:rPr>
            </w:pPr>
            <w:r>
              <w:rPr>
                <w:rFonts w:hint="eastAsia" w:ascii="宋体" w:hAnsi="宋体" w:cs="宋体"/>
                <w:highlight w:val="none"/>
              </w:rPr>
              <w:t xml:space="preserve">方案完全不符合实际或未提供方案的不得分。</w:t>
            </w:r>
            <w:r/>
          </w:p>
        </w:tc>
      </w:tr>
      <w:tr>
        <w:trPr>
          <w:trHeight w:val="270"/>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五</w:t>
            </w:r>
            <w:r/>
          </w:p>
        </w:tc>
        <w:tc>
          <w:tcPr>
            <w:gridSpan w:val="3"/>
            <w:shd w:val="clear" w:color="auto" w:fill="auto"/>
            <w:tcW w:w="8789"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诚信投标（1分）</w:t>
            </w:r>
            <w:r/>
          </w:p>
        </w:tc>
      </w:tr>
      <w:tr>
        <w:trPr>
          <w:trHeight w:val="510"/>
        </w:trPr>
        <w:tc>
          <w:tcPr>
            <w:shd w:val="clear" w:color="auto" w:fill="auto"/>
            <w:tcW w:w="6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w:t>
            </w:r>
            <w:r/>
          </w:p>
        </w:tc>
        <w:tc>
          <w:tcPr>
            <w:shd w:val="clear" w:color="auto" w:fill="auto"/>
            <w:tcW w:w="1080"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诚信投标</w:t>
            </w:r>
            <w:r/>
          </w:p>
        </w:tc>
        <w:tc>
          <w:tcPr>
            <w:shd w:val="clear" w:color="auto" w:fill="auto"/>
            <w:tcW w:w="642"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w:t>
            </w:r>
            <w:r/>
          </w:p>
        </w:tc>
        <w:tc>
          <w:tcPr>
            <w:shd w:val="clear" w:color="auto" w:fill="auto"/>
            <w:tcW w:w="7067" w:type="dxa"/>
            <w:vAlign w:val="center"/>
            <w:textDirection w:val="lrTb"/>
            <w:noWrap w:val="false"/>
          </w:tcPr>
          <w:p>
            <w:pPr>
              <w:jc w:val="left"/>
              <w:widowControl/>
              <w:rPr>
                <w:rFonts w:hint="eastAsia" w:ascii="宋体" w:hAnsi="宋体" w:cs="宋体"/>
                <w:highlight w:val="none"/>
              </w:rPr>
            </w:pPr>
            <w:r>
              <w:rPr>
                <w:rFonts w:hint="eastAsia" w:ascii="宋体" w:hAnsi="宋体" w:cs="宋体"/>
                <w:highlight w:val="none"/>
              </w:rPr>
              <w:t xml:space="preserve">投标人提供签字并盖章的《盐城市政府采购事前信用承诺书》的得1分</w:t>
            </w:r>
            <w:r/>
          </w:p>
        </w:tc>
      </w:tr>
    </w:tbl>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注：本次投标，投标牵头方或者成员单位提供的人员配备与企业综合实力相关证明材料，评审时均予以认可。</w:t>
      </w:r>
      <w:r/>
    </w:p>
    <w:p>
      <w:pPr>
        <w:ind w:firstLine="44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四、评标程序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 评标准备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4.1.1 评标委员会成员到达评标现场时应在签到表上签到（或通过门禁系统签到）以证明其出席。</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4.1.2 评标委员会成员首先推选一名评标委员会负责人，负责评标活动的组织领导工作。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 初步评审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4.2.1评标委员会依据本章第2.1 款规定的标准对投标文件进行初步评审。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4.2.2投标文件不符合本章第2.1款评审标准的，属于重大偏差，视为未能对招标文件作出实质性响应，应当作为无效投标予以否决。</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4.2.4 投标报价有算术错误的，评标委员会按以下原则对投标报价进行修正，修正的价格经投标人书面确认后具有约束力。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(1）投标文件中的大写金额与小写金额不一致的，以大写金额为准；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4.2.5只有通过初步评审的投标文件才能进入详细评审。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 详细评审</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4.3.1 在详细评审发现符合“无效标书条款”的，应当作为无效投标予以否决，其投标报价亦不作为评标基准价的依据。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4.3.2 评标委员会按本章第2.2款规定的量化因素和分值进行打分，并计算出综合评估得分。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4.3.3 评分分值计算保留小数点后两位，小数点后第三位“四舍五入”。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4.4 投标文件的澄清和补正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4.4.2 澄清、说明和补正不得改变投标文件的实质性内容（算术性错误修正的除外）。投标人的书面澄清、说明和补正属于投标文件的组成部分。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4.4.3 评标委员会对投标人提交的澄清、说明或补正有疑问的，可以要求投标人进一步澄清、说明或补正。</w:t>
      </w:r>
      <w:r/>
    </w:p>
    <w:p>
      <w:pPr>
        <w:ind w:firstLine="420"/>
        <w:spacing w:line="480" w:lineRule="exact"/>
        <w:rPr>
          <w:rFonts w:hint="eastAsia" w:ascii="宋体" w:hAnsi="宋体" w:cs="宋体"/>
          <w:sz w:val="24"/>
          <w:szCs w:val="24"/>
          <w:highlight w:val="none"/>
        </w:rPr>
      </w:pPr>
      <w:r/>
      <w:bookmarkStart w:id="205" w:name="_Toc29388469"/>
      <w:r>
        <w:rPr>
          <w:rFonts w:hint="eastAsia" w:ascii="宋体" w:hAnsi="宋体" w:cs="宋体"/>
          <w:sz w:val="24"/>
          <w:szCs w:val="24"/>
          <w:highlight w:val="none"/>
        </w:rPr>
        <w:t xml:space="preserve">4．5 通用评标规则</w:t>
      </w:r>
      <w:bookmarkEnd w:id="205"/>
      <w:r/>
      <w:r/>
    </w:p>
    <w:p>
      <w:pPr>
        <w:ind w:firstLine="420"/>
        <w:spacing w:line="480" w:lineRule="exact"/>
        <w:rPr>
          <w:rFonts w:hint="eastAsia" w:ascii="宋体" w:hAnsi="宋体" w:cs="宋体"/>
          <w:sz w:val="24"/>
          <w:szCs w:val="24"/>
          <w:highlight w:val="none"/>
        </w:rPr>
      </w:pPr>
      <w:r/>
      <w:bookmarkStart w:id="206" w:name="_Toc29388470"/>
      <w:r>
        <w:rPr>
          <w:rFonts w:hint="eastAsia" w:ascii="宋体" w:hAnsi="宋体" w:cs="宋体"/>
          <w:sz w:val="24"/>
          <w:szCs w:val="24"/>
          <w:highlight w:val="none"/>
        </w:rPr>
        <w:t xml:space="preserve">4.5.1 评标程序</w:t>
      </w:r>
      <w:bookmarkEnd w:id="206"/>
      <w:r/>
      <w:r/>
    </w:p>
    <w:p>
      <w:pPr>
        <w:ind w:firstLine="4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资信文件、商务文件应分别评审，评审后不得更改。</w:t>
      </w:r>
      <w:r/>
    </w:p>
    <w:p>
      <w:pPr>
        <w:ind w:firstLine="420"/>
        <w:spacing w:line="480" w:lineRule="exact"/>
        <w:rPr>
          <w:rFonts w:hint="eastAsia" w:ascii="宋体" w:hAnsi="宋体" w:cs="宋体"/>
          <w:sz w:val="24"/>
          <w:szCs w:val="24"/>
          <w:highlight w:val="none"/>
        </w:rPr>
      </w:pPr>
      <w:r/>
      <w:bookmarkStart w:id="207" w:name="_Toc29388472"/>
      <w:r>
        <w:rPr>
          <w:rFonts w:hint="eastAsia" w:ascii="宋体" w:hAnsi="宋体" w:cs="宋体"/>
          <w:sz w:val="24"/>
          <w:szCs w:val="24"/>
          <w:highlight w:val="none"/>
        </w:rPr>
        <w:t xml:space="preserve">4.5.2计价文件评审规定</w:t>
      </w:r>
      <w:bookmarkEnd w:id="207"/>
      <w:r/>
      <w:r/>
    </w:p>
    <w:p>
      <w:pPr>
        <w:ind w:firstLine="4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4.5.3评标委员会认为投标人的投标报价有可能低于其个别成本时，应当要求投标人以书面方式作出澄清，并提供相关证明材料后再进行认定。</w:t>
      </w:r>
      <w:r/>
    </w:p>
    <w:p>
      <w:pPr>
        <w:ind w:firstLine="42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4.5.4</w:t>
      </w:r>
      <w:r>
        <w:rPr>
          <w:rFonts w:ascii="宋体" w:hAnsi="宋体" w:cs="宋体"/>
          <w:b/>
          <w:bCs/>
          <w:sz w:val="24"/>
          <w:szCs w:val="24"/>
          <w:highlight w:val="none"/>
        </w:rPr>
        <w:t xml:space="preserve">评审过程中出现下列情形之一的，评审委员会应当启动异常低价投标（响应）审查程序：</w:t>
      </w:r>
      <w:r/>
    </w:p>
    <w:p>
      <w:pPr>
        <w:ind w:firstLine="42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4.5.5</w:t>
      </w:r>
      <w:r>
        <w:rPr>
          <w:rFonts w:ascii="宋体" w:hAnsi="宋体" w:cs="宋体"/>
          <w:b/>
          <w:bCs/>
          <w:sz w:val="24"/>
          <w:szCs w:val="24"/>
          <w:highlight w:val="none"/>
        </w:rPr>
        <w:t xml:space="preserve">投标（响应）报价低于采购项目预算 50% 的，即投标（响应）报价&lt;采购项目预算×50% ； </w:t>
      </w:r>
      <w:r/>
    </w:p>
    <w:p>
      <w:pPr>
        <w:ind w:firstLine="42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4.5.6</w:t>
      </w:r>
      <w:r>
        <w:rPr>
          <w:rFonts w:ascii="宋体" w:hAnsi="宋体" w:cs="宋体"/>
          <w:b/>
          <w:bCs/>
          <w:sz w:val="24"/>
          <w:szCs w:val="24"/>
          <w:highlight w:val="none"/>
        </w:rPr>
        <w:t xml:space="preserve">投标（响应）报价低于采购项目最高限价 45% 的，即投标（响应）报价&lt;采购项目最高限价×45% ； </w:t>
      </w:r>
      <w:r/>
    </w:p>
    <w:p>
      <w:pPr>
        <w:ind w:firstLine="42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4.5.7</w:t>
      </w:r>
      <w:r>
        <w:rPr>
          <w:rFonts w:ascii="宋体" w:hAnsi="宋体" w:cs="宋体"/>
          <w:b/>
          <w:bCs/>
          <w:sz w:val="24"/>
          <w:szCs w:val="24"/>
          <w:highlight w:val="none"/>
        </w:rPr>
        <w:t xml:space="preserve">评审委员会认定的供应商报价过低、有可能影响产品质量或者不能诚信履约的其他情形。 </w:t>
      </w:r>
      <w:r/>
    </w:p>
    <w:p>
      <w:pPr>
        <w:ind w:firstLine="420"/>
        <w:spacing w:line="480" w:lineRule="exact"/>
        <w:rPr>
          <w:rFonts w:hint="eastAsia" w:ascii="宋体" w:hAnsi="宋体" w:cs="宋体"/>
          <w:sz w:val="24"/>
          <w:szCs w:val="24"/>
          <w:highlight w:val="none"/>
        </w:rPr>
      </w:pPr>
      <w:r>
        <w:rPr>
          <w:rFonts w:hint="eastAsia" w:ascii="宋体" w:hAnsi="宋体" w:cs="宋体"/>
          <w:b/>
          <w:bCs/>
          <w:sz w:val="24"/>
          <w:szCs w:val="24"/>
          <w:highlight w:val="none"/>
        </w:rPr>
        <w:t xml:space="preserve">4.5.8</w:t>
      </w:r>
      <w:r>
        <w:rPr>
          <w:rFonts w:ascii="宋体" w:hAnsi="宋体" w:cs="宋体"/>
          <w:b/>
          <w:bCs/>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评审委员会应当将其作为无效投标（响应）处理。审查相关情况应当在评审报告中进行记录。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4.5.9 推荐中标候选人或直接确定中标人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4.5.10 除投标人须知前附表授权直接确定中标人外，评标委员会在推荐中标候选人时，应遵照以下原则: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4.6 提交评标报告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评标委员会完成评标后，应当向招标人提交书面评标报告。评标报告应当由全体评标委员会成员签字，并于评标结束时抄送有关行政监督部门。</w:t>
      </w:r>
      <w:r/>
    </w:p>
    <w:p>
      <w:pPr>
        <w:pStyle w:val="74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bookmarkEnd w:id="177"/>
      <w:bookmarkEnd w:id="178"/>
      <w:r/>
    </w:p>
    <w:p>
      <w:pPr>
        <w:ind w:right="281"/>
        <w:spacing w:line="420" w:lineRule="exact"/>
        <w:rPr>
          <w:rFonts w:hint="eastAsia" w:ascii="宋体" w:hAnsi="宋体"/>
          <w:b/>
          <w:bCs/>
          <w:sz w:val="40"/>
          <w:szCs w:val="40"/>
          <w:highlight w:val="none"/>
        </w:rPr>
      </w:pPr>
      <w:r/>
      <w:bookmarkStart w:id="208" w:name="_Toc31592"/>
      <w:r/>
      <w:bookmarkStart w:id="209" w:name="_Toc32002"/>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br w:type="page" w:clear="all"/>
      </w:r>
      <w:r/>
    </w:p>
    <w:p>
      <w:pPr>
        <w:jc w:val="center"/>
        <w:pageBreakBefore/>
        <w:spacing w:line="520" w:lineRule="exact"/>
        <w:rPr>
          <w:b/>
          <w:sz w:val="44"/>
          <w:szCs w:val="44"/>
          <w:highlight w:val="none"/>
        </w:rPr>
        <w:outlineLvl w:val="0"/>
      </w:pPr>
      <w:r/>
      <w:bookmarkStart w:id="210" w:name="_Toc2005869778"/>
      <w:r>
        <w:rPr>
          <w:rFonts w:hint="eastAsia"/>
          <w:b/>
          <w:sz w:val="44"/>
          <w:szCs w:val="44"/>
          <w:highlight w:val="none"/>
        </w:rPr>
        <w:t xml:space="preserve">第五章  合同条款及格式</w:t>
      </w:r>
      <w:bookmarkEnd w:id="210"/>
      <w:r/>
      <w:r/>
    </w:p>
    <w:p>
      <w:pPr>
        <w:ind w:firstLine="480"/>
        <w:jc w:val="left"/>
        <w:widowControl/>
        <w:rPr>
          <w:rFonts w:hint="eastAsia" w:ascii="宋体" w:hAnsi="宋体" w:cs="宋体"/>
          <w:sz w:val="24"/>
          <w:szCs w:val="20"/>
          <w:highlight w:val="none"/>
        </w:rPr>
      </w:pPr>
      <w:r>
        <w:rPr>
          <w:rFonts w:hint="eastAsia" w:ascii="宋体" w:hAnsi="宋体" w:cs="宋体"/>
          <w:sz w:val="24"/>
          <w:szCs w:val="20"/>
          <w:highlight w:val="none"/>
        </w:rPr>
      </w:r>
      <w:r/>
    </w:p>
    <w:p>
      <w:pPr>
        <w:ind w:firstLine="480"/>
        <w:jc w:val="left"/>
        <w:widowControl/>
        <w:rPr>
          <w:rFonts w:hint="eastAsia" w:ascii="宋体" w:hAnsi="宋体" w:cs="宋体"/>
          <w:sz w:val="24"/>
          <w:szCs w:val="20"/>
          <w:highlight w:val="none"/>
        </w:rPr>
      </w:pPr>
      <w:r>
        <w:rPr>
          <w:rFonts w:hint="eastAsia" w:ascii="宋体" w:hAnsi="宋体" w:cs="宋体"/>
          <w:sz w:val="24"/>
          <w:szCs w:val="20"/>
          <w:highlight w:val="none"/>
        </w:rPr>
        <w:t xml:space="preserve">本合同文本为国管局办公室 市场监管总局办公厅发布的《公共机构能源费用托管项目服务合同（示范文本）》，如遇和实际情况有不符之处，双方签订合同时根据实际情况修改。</w:t>
      </w:r>
      <w:r/>
    </w:p>
    <w:p>
      <w:pPr>
        <w:spacing w:before="2"/>
        <w:rPr>
          <w:rFonts w:hint="eastAsia" w:ascii="宋体" w:hAnsi="宋体" w:cs="宋体"/>
          <w:highlight w:val="none"/>
        </w:rPr>
      </w:pPr>
      <w:r>
        <w:rPr>
          <w:rFonts w:hint="eastAsia" w:ascii="宋体" w:hAnsi="宋体" w:cs="宋体"/>
          <w:highlight w:val="none"/>
        </w:rPr>
      </w:r>
      <w:r/>
    </w:p>
    <w:p>
      <w:pPr>
        <w:pStyle w:val="714"/>
        <w:spacing w:line="266" w:lineRule="auto"/>
        <w:rPr>
          <w:rFonts w:hint="eastAsia" w:ascii="宋体" w:hAnsi="宋体" w:eastAsia="宋体" w:cs="宋体"/>
          <w:highlight w:val="none"/>
        </w:rPr>
      </w:pPr>
      <w:r>
        <w:rPr>
          <w:rFonts w:hint="eastAsia" w:ascii="宋体" w:hAnsi="宋体" w:eastAsia="宋体" w:cs="宋体"/>
          <w:highlight w:val="none"/>
        </w:rPr>
      </w:r>
      <w:r/>
    </w:p>
    <w:p>
      <w:pPr>
        <w:pStyle w:val="714"/>
        <w:spacing w:line="266" w:lineRule="auto"/>
        <w:rPr>
          <w:rFonts w:hint="eastAsia" w:ascii="宋体" w:hAnsi="宋体" w:eastAsia="宋体" w:cs="宋体"/>
          <w:highlight w:val="none"/>
        </w:rPr>
      </w:pPr>
      <w:r>
        <w:rPr>
          <w:rFonts w:hint="eastAsia" w:ascii="宋体" w:hAnsi="宋体" w:eastAsia="宋体" w:cs="宋体"/>
          <w:highlight w:val="none"/>
        </w:rPr>
      </w:r>
      <w:r/>
    </w:p>
    <w:p>
      <w:pPr>
        <w:pStyle w:val="714"/>
        <w:spacing w:line="266" w:lineRule="auto"/>
        <w:rPr>
          <w:rFonts w:hint="eastAsia" w:ascii="宋体" w:hAnsi="宋体" w:eastAsia="宋体" w:cs="宋体"/>
          <w:highlight w:val="none"/>
        </w:rPr>
      </w:pPr>
      <w:r>
        <w:rPr>
          <w:rFonts w:hint="eastAsia" w:ascii="宋体" w:hAnsi="宋体" w:eastAsia="宋体" w:cs="宋体"/>
          <w:highlight w:val="none"/>
        </w:rPr>
      </w:r>
      <w:r/>
    </w:p>
    <w:p>
      <w:pPr>
        <w:pStyle w:val="714"/>
        <w:spacing w:line="266" w:lineRule="auto"/>
        <w:rPr>
          <w:rFonts w:hint="eastAsia" w:ascii="宋体" w:hAnsi="宋体" w:eastAsia="宋体" w:cs="宋体"/>
          <w:highlight w:val="none"/>
        </w:rPr>
      </w:pPr>
      <w:r>
        <w:rPr>
          <w:rFonts w:hint="eastAsia" w:ascii="宋体" w:hAnsi="宋体" w:eastAsia="宋体" w:cs="宋体"/>
          <w:highlight w:val="none"/>
        </w:rPr>
      </w:r>
      <w:r/>
    </w:p>
    <w:p>
      <w:pPr>
        <w:pStyle w:val="714"/>
        <w:spacing w:line="267" w:lineRule="auto"/>
        <w:rPr>
          <w:rFonts w:hint="eastAsia" w:ascii="宋体" w:hAnsi="宋体" w:eastAsia="宋体" w:cs="宋体"/>
          <w:highlight w:val="none"/>
        </w:rPr>
      </w:pPr>
      <w:r>
        <w:rPr>
          <w:rFonts w:hint="eastAsia" w:ascii="宋体" w:hAnsi="宋体" w:eastAsia="宋体" w:cs="宋体"/>
          <w:highlight w:val="none"/>
        </w:rPr>
      </w:r>
      <w:r/>
    </w:p>
    <w:p>
      <w:pPr>
        <w:pStyle w:val="714"/>
        <w:spacing w:line="267" w:lineRule="auto"/>
        <w:rPr>
          <w:rFonts w:hint="eastAsia" w:ascii="宋体" w:hAnsi="宋体" w:eastAsia="宋体" w:cs="宋体"/>
          <w:highlight w:val="none"/>
        </w:rPr>
      </w:pPr>
      <w:r>
        <w:rPr>
          <w:rFonts w:hint="eastAsia" w:ascii="宋体" w:hAnsi="宋体" w:eastAsia="宋体" w:cs="宋体"/>
          <w:highlight w:val="none"/>
        </w:rPr>
      </w:r>
      <w:r/>
    </w:p>
    <w:p>
      <w:pPr>
        <w:ind w:left="2336" w:right="788" w:hanging="2336"/>
        <w:jc w:val="center"/>
        <w:spacing w:line="257" w:lineRule="auto"/>
        <w:rPr>
          <w:rFonts w:hint="eastAsia" w:ascii="宋体" w:hAnsi="宋体" w:cs="宋体"/>
          <w:sz w:val="52"/>
          <w:szCs w:val="52"/>
          <w:highlight w:val="none"/>
        </w:rPr>
      </w:pPr>
      <w:r>
        <w:rPr>
          <w:rFonts w:hint="eastAsia" w:ascii="宋体" w:hAnsi="宋体" w:cs="宋体"/>
          <w:b/>
          <w:bCs/>
          <w:spacing w:val="-7"/>
          <w:sz w:val="52"/>
          <w:szCs w:val="52"/>
          <w:highlight w:val="none"/>
        </w:rPr>
        <w:t xml:space="preserve">整县（区）公共机构能源费用托管项目框架协议</w:t>
      </w:r>
      <w:r/>
    </w:p>
    <w:p>
      <w:pPr>
        <w:ind w:left="2950"/>
        <w:spacing w:before="41" w:line="195" w:lineRule="auto"/>
        <w:rPr>
          <w:rFonts w:hint="eastAsia" w:ascii="宋体" w:hAnsi="宋体" w:cs="宋体"/>
          <w:sz w:val="47"/>
          <w:szCs w:val="47"/>
          <w:highlight w:val="none"/>
        </w:rPr>
      </w:pPr>
      <w:r>
        <w:rPr>
          <w:rFonts w:hint="eastAsia" w:ascii="宋体" w:hAnsi="宋体" w:cs="宋体"/>
          <w:spacing w:val="15"/>
          <w:sz w:val="47"/>
          <w:szCs w:val="47"/>
          <w:highlight w:val="none"/>
        </w:rPr>
        <w:t xml:space="preserve">（示范文本）</w:t>
      </w:r>
      <w:r/>
    </w:p>
    <w:p>
      <w:pPr>
        <w:spacing w:before="2"/>
        <w:rPr>
          <w:rFonts w:hint="eastAsia" w:ascii="宋体" w:hAnsi="宋体" w:cs="宋体"/>
          <w:highlight w:val="none"/>
        </w:rPr>
      </w:pPr>
      <w:r>
        <w:rPr>
          <w:rFonts w:hint="eastAsia" w:ascii="宋体" w:hAnsi="宋体" w:cs="宋体"/>
          <w:highlight w:val="none"/>
        </w:rPr>
      </w:r>
      <w:r/>
    </w:p>
    <w:p>
      <w:pPr>
        <w:spacing w:before="2"/>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ind w:left="1759" w:right="403" w:firstLine="21"/>
        <w:spacing w:before="80" w:line="294" w:lineRule="auto"/>
        <w:rPr>
          <w:rFonts w:hint="eastAsia" w:ascii="宋体" w:hAnsi="宋体" w:cs="宋体"/>
          <w:b/>
          <w:bCs/>
          <w:spacing w:val="48"/>
          <w:sz w:val="35"/>
          <w:szCs w:val="35"/>
          <w:highlight w:val="none"/>
        </w:rPr>
      </w:pPr>
      <w:r>
        <w:rPr>
          <w:rFonts w:hint="eastAsia" w:ascii="宋体" w:hAnsi="宋体" w:cs="宋体"/>
          <w:b/>
          <w:bCs/>
          <w:spacing w:val="48"/>
          <w:sz w:val="35"/>
          <w:szCs w:val="35"/>
          <w:highlight w:val="none"/>
        </w:rPr>
        <w:t xml:space="preserve">国家机关事务管理局</w:t>
      </w:r>
      <w:r/>
    </w:p>
    <w:p>
      <w:pPr>
        <w:ind w:left="1759" w:right="403" w:firstLine="21"/>
        <w:spacing w:before="80" w:line="294" w:lineRule="auto"/>
        <w:rPr>
          <w:rFonts w:hint="eastAsia" w:ascii="宋体" w:hAnsi="宋体" w:cs="宋体"/>
          <w:sz w:val="35"/>
          <w:szCs w:val="35"/>
          <w:highlight w:val="none"/>
        </w:rPr>
      </w:pPr>
      <w:r>
        <w:rPr>
          <w:rFonts w:hint="eastAsia" w:ascii="宋体" w:hAnsi="宋体" w:cs="宋体"/>
          <w:b/>
          <w:bCs/>
          <w:spacing w:val="8"/>
          <w:sz w:val="35"/>
          <w:szCs w:val="35"/>
          <w:highlight w:val="none"/>
        </w:rPr>
        <w:t xml:space="preserve">国家市场监督管理总局        </w:t>
      </w:r>
      <w:r>
        <w:rPr>
          <w:rFonts w:hint="eastAsia" w:ascii="宋体" w:hAnsi="宋体" w:cs="宋体"/>
          <w:b/>
          <w:bCs/>
          <w:spacing w:val="-7"/>
          <w:sz w:val="35"/>
          <w:szCs w:val="35"/>
          <w:highlight w:val="none"/>
        </w:rPr>
        <w:t xml:space="preserve">制定</w:t>
      </w:r>
      <w:r/>
    </w:p>
    <w:p>
      <w:pPr>
        <w:pStyle w:val="714"/>
        <w:spacing w:line="253" w:lineRule="auto"/>
        <w:rPr>
          <w:rFonts w:hint="eastAsia" w:ascii="宋体" w:hAnsi="宋体" w:eastAsia="宋体" w:cs="宋体"/>
          <w:highlight w:val="none"/>
        </w:rPr>
      </w:pPr>
      <w:r>
        <w:rPr>
          <w:rFonts w:hint="eastAsia" w:ascii="宋体" w:hAnsi="宋体" w:eastAsia="宋体" w:cs="宋体"/>
          <w:highlight w:val="none"/>
        </w:rPr>
      </w:r>
      <w:r/>
    </w:p>
    <w:p>
      <w:pPr>
        <w:pStyle w:val="714"/>
        <w:spacing w:line="254" w:lineRule="auto"/>
        <w:rPr>
          <w:rFonts w:hint="eastAsia" w:ascii="宋体" w:hAnsi="宋体" w:eastAsia="宋体" w:cs="宋体"/>
          <w:highlight w:val="none"/>
        </w:rPr>
      </w:pPr>
      <w:r>
        <w:rPr>
          <w:rFonts w:hint="eastAsia" w:ascii="宋体" w:hAnsi="宋体" w:eastAsia="宋体" w:cs="宋体"/>
          <w:highlight w:val="none"/>
        </w:rPr>
      </w:r>
      <w:r/>
    </w:p>
    <w:p>
      <w:pPr>
        <w:ind w:left="3167"/>
        <w:spacing w:before="114" w:line="211" w:lineRule="auto"/>
        <w:rPr>
          <w:rFonts w:hint="eastAsia" w:ascii="宋体" w:hAnsi="宋体" w:cs="宋体"/>
          <w:sz w:val="35"/>
          <w:szCs w:val="35"/>
          <w:highlight w:val="none"/>
        </w:rPr>
      </w:pPr>
      <w:r>
        <w:rPr>
          <w:rFonts w:hint="eastAsia" w:ascii="宋体" w:hAnsi="宋体" w:cs="宋体"/>
          <w:spacing w:val="6"/>
          <w:sz w:val="35"/>
          <w:szCs w:val="35"/>
          <w:highlight w:val="none"/>
        </w:rPr>
        <w:t xml:space="preserve">二〇二六年   月</w:t>
      </w:r>
      <w:r/>
    </w:p>
    <w:p>
      <w:pPr>
        <w:rPr>
          <w:rFonts w:hint="eastAsia" w:ascii="宋体" w:hAnsi="宋体" w:cs="宋体"/>
          <w:spacing w:val="5"/>
          <w:position w:val="2"/>
          <w:highlight w:val="none"/>
        </w:rPr>
      </w:pPr>
      <w:r>
        <w:rPr>
          <w:rFonts w:hint="eastAsia" w:ascii="宋体" w:hAnsi="宋体" w:cs="宋体"/>
          <w:spacing w:val="5"/>
          <w:position w:val="2"/>
          <w:highlight w:val="none"/>
        </w:rPr>
        <w:br w:type="page" w:clear="all"/>
      </w:r>
      <w:r/>
    </w:p>
    <w:p>
      <w:pPr>
        <w:ind w:firstLine="220"/>
        <w:jc w:val="center"/>
        <w:spacing w:before="140" w:line="566" w:lineRule="exact"/>
        <w:rPr>
          <w:rFonts w:hint="eastAsia" w:ascii="宋体" w:hAnsi="宋体" w:cs="宋体"/>
          <w:highlight w:val="none"/>
        </w:rPr>
      </w:pPr>
      <w:r>
        <w:rPr>
          <w:rFonts w:hint="eastAsia" w:ascii="宋体" w:hAnsi="宋体" w:cs="宋体"/>
          <w:spacing w:val="5"/>
          <w:position w:val="2"/>
          <w:highlight w:val="none"/>
        </w:rPr>
        <w:t xml:space="preserve">使用说明</w:t>
      </w:r>
      <w:r/>
    </w:p>
    <w:p>
      <w:pPr>
        <w:pStyle w:val="714"/>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4"/>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4"/>
        <w:ind w:firstLine="686"/>
        <w:spacing w:before="101" w:line="333" w:lineRule="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 xml:space="preserve">一、本框架协议供整县（</w:t>
      </w:r>
      <w:r>
        <w:rPr>
          <w:rFonts w:hint="eastAsia" w:ascii="宋体" w:hAnsi="宋体" w:eastAsia="宋体" w:cs="宋体"/>
          <w:spacing w:val="-49"/>
          <w:sz w:val="21"/>
          <w:szCs w:val="21"/>
          <w:highlight w:val="none"/>
        </w:rPr>
        <w:t xml:space="preserve"> </w:t>
      </w:r>
      <w:r>
        <w:rPr>
          <w:rFonts w:hint="eastAsia" w:ascii="宋体" w:hAnsi="宋体" w:eastAsia="宋体" w:cs="宋体"/>
          <w:spacing w:val="-10"/>
          <w:sz w:val="21"/>
          <w:szCs w:val="21"/>
          <w:highlight w:val="none"/>
        </w:rPr>
        <w:t xml:space="preserve">区）公共机构能源费用托管项</w:t>
      </w:r>
      <w:r>
        <w:rPr>
          <w:rFonts w:hint="eastAsia" w:ascii="宋体" w:hAnsi="宋体" w:eastAsia="宋体" w:cs="宋体"/>
          <w:spacing w:val="-69"/>
          <w:sz w:val="21"/>
          <w:szCs w:val="21"/>
          <w:highlight w:val="none"/>
        </w:rPr>
        <w:t xml:space="preserve"> </w:t>
      </w:r>
      <w:r>
        <w:rPr>
          <w:rFonts w:hint="eastAsia" w:ascii="宋体" w:hAnsi="宋体" w:eastAsia="宋体" w:cs="宋体"/>
          <w:spacing w:val="-10"/>
          <w:sz w:val="21"/>
          <w:szCs w:val="21"/>
          <w:highlight w:val="none"/>
        </w:rPr>
        <w:t xml:space="preserve">目中，</w:t>
      </w:r>
      <w:r>
        <w:rPr>
          <w:rFonts w:hint="eastAsia" w:ascii="宋体" w:hAnsi="宋体" w:eastAsia="宋体" w:cs="宋体"/>
          <w:spacing w:val="3"/>
          <w:sz w:val="21"/>
          <w:szCs w:val="21"/>
          <w:highlight w:val="none"/>
        </w:rPr>
        <w:t xml:space="preserve">负责组织开展政府采购的节能主管部门或牵头单位（</w:t>
      </w:r>
      <w:r>
        <w:rPr>
          <w:rFonts w:hint="eastAsia" w:ascii="宋体" w:hAnsi="宋体" w:eastAsia="宋体" w:cs="宋体"/>
          <w:spacing w:val="-45"/>
          <w:sz w:val="21"/>
          <w:szCs w:val="21"/>
          <w:highlight w:val="none"/>
        </w:rPr>
        <w:t xml:space="preserve"> </w:t>
      </w:r>
      <w:r>
        <w:rPr>
          <w:rFonts w:hint="eastAsia" w:ascii="宋体" w:hAnsi="宋体" w:eastAsia="宋体" w:cs="宋体"/>
          <w:spacing w:val="3"/>
          <w:sz w:val="21"/>
          <w:szCs w:val="21"/>
          <w:highlight w:val="none"/>
        </w:rPr>
        <w:t xml:space="preserve">甲方</w:t>
      </w:r>
      <w:r>
        <w:rPr>
          <w:rFonts w:hint="eastAsia" w:ascii="宋体" w:hAnsi="宋体" w:eastAsia="宋体" w:cs="宋体"/>
          <w:spacing w:val="-8"/>
          <w:sz w:val="21"/>
          <w:szCs w:val="21"/>
          <w:highlight w:val="none"/>
        </w:rPr>
        <w:t xml:space="preserve">），</w:t>
      </w:r>
      <w:r>
        <w:rPr>
          <w:rFonts w:hint="eastAsia" w:ascii="宋体" w:hAnsi="宋体" w:eastAsia="宋体" w:cs="宋体"/>
          <w:spacing w:val="3"/>
          <w:sz w:val="21"/>
          <w:szCs w:val="21"/>
          <w:highlight w:val="none"/>
        </w:rPr>
        <w:t xml:space="preserve">与</w:t>
      </w:r>
      <w:r>
        <w:rPr>
          <w:rFonts w:hint="eastAsia" w:ascii="宋体" w:hAnsi="宋体" w:eastAsia="宋体" w:cs="宋体"/>
          <w:spacing w:val="2"/>
          <w:sz w:val="21"/>
          <w:szCs w:val="21"/>
          <w:highlight w:val="none"/>
        </w:rPr>
        <w:t xml:space="preserve">中标的节能服务公司（</w:t>
      </w:r>
      <w:r>
        <w:rPr>
          <w:rFonts w:hint="eastAsia" w:ascii="宋体" w:hAnsi="宋体" w:eastAsia="宋体" w:cs="宋体"/>
          <w:spacing w:val="-39"/>
          <w:sz w:val="21"/>
          <w:szCs w:val="21"/>
          <w:highlight w:val="none"/>
        </w:rPr>
        <w:t xml:space="preserve"> </w:t>
      </w:r>
      <w:r>
        <w:rPr>
          <w:rFonts w:hint="eastAsia" w:ascii="宋体" w:hAnsi="宋体" w:eastAsia="宋体" w:cs="宋体"/>
          <w:spacing w:val="2"/>
          <w:sz w:val="21"/>
          <w:szCs w:val="21"/>
          <w:highlight w:val="none"/>
        </w:rPr>
        <w:t xml:space="preserve">乙方，含全部联合体成员单位）订立能源</w:t>
      </w:r>
      <w:r>
        <w:rPr>
          <w:rFonts w:hint="eastAsia" w:ascii="宋体" w:hAnsi="宋体" w:eastAsia="宋体" w:cs="宋体"/>
          <w:spacing w:val="6"/>
          <w:sz w:val="21"/>
          <w:szCs w:val="21"/>
          <w:highlight w:val="none"/>
        </w:rPr>
        <w:t xml:space="preserve">费用托管服务框架协议时参照使用。框架协议签订后，纳入托管</w:t>
      </w:r>
      <w:r>
        <w:rPr>
          <w:rFonts w:hint="eastAsia" w:ascii="宋体" w:hAnsi="宋体" w:eastAsia="宋体" w:cs="宋体"/>
          <w:spacing w:val="18"/>
          <w:sz w:val="21"/>
          <w:szCs w:val="21"/>
          <w:highlight w:val="none"/>
        </w:rPr>
        <w:t xml:space="preserve">范围的各个公共机构用能单位应当与节能服务</w:t>
      </w:r>
      <w:r>
        <w:rPr>
          <w:rFonts w:hint="eastAsia" w:ascii="宋体" w:hAnsi="宋体" w:eastAsia="宋体" w:cs="宋体"/>
          <w:spacing w:val="17"/>
          <w:sz w:val="21"/>
          <w:szCs w:val="21"/>
          <w:highlight w:val="none"/>
        </w:rPr>
        <w:t xml:space="preserve">公司就本单位具</w:t>
      </w:r>
      <w:r>
        <w:rPr>
          <w:rFonts w:hint="eastAsia" w:ascii="宋体" w:hAnsi="宋体" w:eastAsia="宋体" w:cs="宋体"/>
          <w:spacing w:val="-3"/>
          <w:sz w:val="21"/>
          <w:szCs w:val="21"/>
          <w:highlight w:val="none"/>
        </w:rPr>
        <w:t xml:space="preserve">体能源费用托管服务项</w:t>
      </w:r>
      <w:r>
        <w:rPr>
          <w:rFonts w:hint="eastAsia" w:ascii="宋体" w:hAnsi="宋体" w:eastAsia="宋体" w:cs="宋体"/>
          <w:spacing w:val="-54"/>
          <w:sz w:val="21"/>
          <w:szCs w:val="21"/>
          <w:highlight w:val="none"/>
        </w:rPr>
        <w:t xml:space="preserve"> </w:t>
      </w:r>
      <w:r>
        <w:rPr>
          <w:rFonts w:hint="eastAsia" w:ascii="宋体" w:hAnsi="宋体" w:eastAsia="宋体" w:cs="宋体"/>
          <w:spacing w:val="-3"/>
          <w:sz w:val="21"/>
          <w:szCs w:val="21"/>
          <w:highlight w:val="none"/>
        </w:rPr>
        <w:t xml:space="preserve">目（</w:t>
      </w:r>
      <w:r>
        <w:rPr>
          <w:rFonts w:hint="eastAsia" w:ascii="宋体" w:hAnsi="宋体" w:eastAsia="宋体" w:cs="宋体"/>
          <w:spacing w:val="-87"/>
          <w:sz w:val="21"/>
          <w:szCs w:val="21"/>
          <w:highlight w:val="none"/>
        </w:rPr>
        <w:t xml:space="preserve"> </w:t>
      </w:r>
      <w:r>
        <w:rPr>
          <w:rFonts w:hint="eastAsia" w:ascii="宋体" w:hAnsi="宋体" w:eastAsia="宋体" w:cs="宋体"/>
          <w:spacing w:val="-3"/>
          <w:sz w:val="21"/>
          <w:szCs w:val="21"/>
          <w:highlight w:val="none"/>
        </w:rPr>
        <w:t xml:space="preserve">子项</w:t>
      </w:r>
      <w:r>
        <w:rPr>
          <w:rFonts w:hint="eastAsia" w:ascii="宋体" w:hAnsi="宋体" w:eastAsia="宋体" w:cs="宋体"/>
          <w:spacing w:val="-68"/>
          <w:sz w:val="21"/>
          <w:szCs w:val="21"/>
          <w:highlight w:val="none"/>
        </w:rPr>
        <w:t xml:space="preserve"> </w:t>
      </w:r>
      <w:r>
        <w:rPr>
          <w:rFonts w:hint="eastAsia" w:ascii="宋体" w:hAnsi="宋体" w:eastAsia="宋体" w:cs="宋体"/>
          <w:spacing w:val="-3"/>
          <w:sz w:val="21"/>
          <w:szCs w:val="21"/>
          <w:highlight w:val="none"/>
        </w:rPr>
        <w:t xml:space="preserve">目）单独签订子合同，子合同可</w:t>
      </w:r>
      <w:r>
        <w:rPr>
          <w:rFonts w:hint="eastAsia" w:ascii="宋体" w:hAnsi="宋体" w:eastAsia="宋体" w:cs="宋体"/>
          <w:spacing w:val="22"/>
          <w:sz w:val="21"/>
          <w:szCs w:val="21"/>
          <w:highlight w:val="none"/>
        </w:rPr>
        <w:t xml:space="preserve">参考《公共机构能源费用托管项</w:t>
      </w:r>
      <w:r>
        <w:rPr>
          <w:rFonts w:hint="eastAsia" w:ascii="宋体" w:hAnsi="宋体" w:eastAsia="宋体" w:cs="宋体"/>
          <w:spacing w:val="-49"/>
          <w:sz w:val="21"/>
          <w:szCs w:val="21"/>
          <w:highlight w:val="none"/>
        </w:rPr>
        <w:t xml:space="preserve"> </w:t>
      </w:r>
      <w:r>
        <w:rPr>
          <w:rFonts w:hint="eastAsia" w:ascii="宋体" w:hAnsi="宋体" w:eastAsia="宋体" w:cs="宋体"/>
          <w:spacing w:val="22"/>
          <w:sz w:val="21"/>
          <w:szCs w:val="21"/>
          <w:highlight w:val="none"/>
        </w:rPr>
        <w:t xml:space="preserve">目服务合同（</w:t>
      </w:r>
      <w:r>
        <w:rPr>
          <w:rFonts w:hint="eastAsia" w:ascii="宋体" w:hAnsi="宋体" w:eastAsia="宋体" w:cs="宋体"/>
          <w:spacing w:val="-54"/>
          <w:sz w:val="21"/>
          <w:szCs w:val="21"/>
          <w:highlight w:val="none"/>
        </w:rPr>
        <w:t xml:space="preserve"> </w:t>
      </w:r>
      <w:r>
        <w:rPr>
          <w:rFonts w:hint="eastAsia" w:ascii="宋体" w:hAnsi="宋体" w:eastAsia="宋体" w:cs="宋体"/>
          <w:spacing w:val="21"/>
          <w:sz w:val="21"/>
          <w:szCs w:val="21"/>
          <w:highlight w:val="none"/>
        </w:rPr>
        <w:t xml:space="preserve">示范文本</w:t>
      </w:r>
      <w:r>
        <w:rPr>
          <w:rFonts w:hint="eastAsia" w:ascii="宋体" w:hAnsi="宋体" w:eastAsia="宋体" w:cs="宋体"/>
          <w:spacing w:val="-91"/>
          <w:sz w:val="21"/>
          <w:szCs w:val="21"/>
          <w:highlight w:val="none"/>
        </w:rPr>
        <w:t xml:space="preserve"> </w:t>
      </w:r>
      <w:r>
        <w:rPr>
          <w:rFonts w:hint="eastAsia" w:ascii="宋体" w:hAnsi="宋体" w:eastAsia="宋体" w:cs="宋体"/>
          <w:spacing w:val="21"/>
          <w:sz w:val="21"/>
          <w:szCs w:val="21"/>
          <w:highlight w:val="none"/>
        </w:rPr>
        <w:t xml:space="preserve">）》</w:t>
      </w:r>
      <w:r>
        <w:rPr>
          <w:rFonts w:hint="eastAsia" w:ascii="宋体" w:hAnsi="宋体" w:eastAsia="宋体" w:cs="宋体"/>
          <w:sz w:val="21"/>
          <w:szCs w:val="21"/>
          <w:highlight w:val="none"/>
        </w:rPr>
        <w:t xml:space="preserve"> </w:t>
      </w:r>
      <w:r>
        <w:rPr>
          <w:rFonts w:hint="eastAsia" w:ascii="宋体" w:hAnsi="宋体" w:eastAsia="宋体" w:cs="宋体"/>
          <w:spacing w:val="4"/>
          <w:sz w:val="21"/>
          <w:szCs w:val="21"/>
          <w:highlight w:val="none"/>
        </w:rPr>
        <w:t xml:space="preserve">（</w:t>
      </w:r>
      <w:r>
        <w:rPr>
          <w:rFonts w:hint="eastAsia" w:ascii="宋体" w:hAnsi="宋体" w:eastAsia="宋体" w:cs="宋体"/>
          <w:sz w:val="21"/>
          <w:szCs w:val="21"/>
          <w:highlight w:val="none"/>
        </w:rPr>
        <w:t xml:space="preserve">GF</w:t>
      </w:r>
      <w:r>
        <w:rPr>
          <w:rFonts w:hint="eastAsia" w:ascii="宋体" w:hAnsi="宋体" w:eastAsia="宋体" w:cs="宋体"/>
          <w:spacing w:val="4"/>
          <w:sz w:val="21"/>
          <w:szCs w:val="21"/>
          <w:highlight w:val="none"/>
        </w:rPr>
        <w:t xml:space="preserve">-2026-2621 </w:t>
      </w:r>
      <w:r>
        <w:rPr>
          <w:rFonts w:hint="eastAsia" w:ascii="宋体" w:hAnsi="宋体" w:eastAsia="宋体" w:cs="宋体"/>
          <w:spacing w:val="-34"/>
          <w:sz w:val="21"/>
          <w:szCs w:val="21"/>
          <w:highlight w:val="none"/>
        </w:rPr>
        <w:t xml:space="preserve">），</w:t>
      </w:r>
      <w:r>
        <w:rPr>
          <w:rFonts w:hint="eastAsia" w:ascii="宋体" w:hAnsi="宋体" w:eastAsia="宋体" w:cs="宋体"/>
          <w:spacing w:val="4"/>
          <w:sz w:val="21"/>
          <w:szCs w:val="21"/>
          <w:highlight w:val="none"/>
        </w:rPr>
        <w:t xml:space="preserve">并根据本框架协议已经约定的事项，修改、</w:t>
      </w:r>
      <w:r>
        <w:rPr>
          <w:rFonts w:hint="eastAsia" w:ascii="宋体" w:hAnsi="宋体" w:eastAsia="宋体" w:cs="宋体"/>
          <w:spacing w:val="2"/>
          <w:sz w:val="21"/>
          <w:szCs w:val="21"/>
          <w:highlight w:val="none"/>
        </w:rPr>
        <w:t xml:space="preserve">增补或删减相应条款，也可自行拟定。整县（</w:t>
      </w:r>
      <w:r>
        <w:rPr>
          <w:rFonts w:hint="eastAsia" w:ascii="宋体" w:hAnsi="宋体" w:eastAsia="宋体" w:cs="宋体"/>
          <w:spacing w:val="-40"/>
          <w:sz w:val="21"/>
          <w:szCs w:val="21"/>
          <w:highlight w:val="none"/>
        </w:rPr>
        <w:t xml:space="preserve"> </w:t>
      </w:r>
      <w:r>
        <w:rPr>
          <w:rFonts w:hint="eastAsia" w:ascii="宋体" w:hAnsi="宋体" w:eastAsia="宋体" w:cs="宋体"/>
          <w:spacing w:val="2"/>
          <w:sz w:val="21"/>
          <w:szCs w:val="21"/>
          <w:highlight w:val="none"/>
        </w:rPr>
        <w:t xml:space="preserve">区）公共机构能源</w:t>
      </w:r>
      <w:r>
        <w:rPr>
          <w:rFonts w:hint="eastAsia" w:ascii="宋体" w:hAnsi="宋体" w:eastAsia="宋体" w:cs="宋体"/>
          <w:spacing w:val="10"/>
          <w:sz w:val="21"/>
          <w:szCs w:val="21"/>
          <w:highlight w:val="none"/>
        </w:rPr>
        <w:t xml:space="preserve">费用托管项目也可以统一订立合同、不就子项目单独签订合同，</w:t>
      </w:r>
      <w:r>
        <w:rPr>
          <w:rFonts w:hint="eastAsia" w:ascii="宋体" w:hAnsi="宋体" w:eastAsia="宋体" w:cs="宋体"/>
          <w:spacing w:val="13"/>
          <w:sz w:val="21"/>
          <w:szCs w:val="21"/>
          <w:highlight w:val="none"/>
        </w:rPr>
        <w:t xml:space="preserve">可参考《公共机构能源费用托管项目服务合同（</w:t>
      </w:r>
      <w:r>
        <w:rPr>
          <w:rFonts w:hint="eastAsia" w:ascii="宋体" w:hAnsi="宋体" w:eastAsia="宋体" w:cs="宋体"/>
          <w:spacing w:val="-62"/>
          <w:sz w:val="21"/>
          <w:szCs w:val="21"/>
          <w:highlight w:val="none"/>
        </w:rPr>
        <w:t xml:space="preserve"> </w:t>
      </w:r>
      <w:r>
        <w:rPr>
          <w:rFonts w:hint="eastAsia" w:ascii="宋体" w:hAnsi="宋体" w:eastAsia="宋体" w:cs="宋体"/>
          <w:spacing w:val="13"/>
          <w:sz w:val="21"/>
          <w:szCs w:val="21"/>
          <w:highlight w:val="none"/>
        </w:rPr>
        <w:t xml:space="preserve">示范文本）</w:t>
      </w:r>
      <w:r>
        <w:rPr>
          <w:rFonts w:hint="eastAsia" w:ascii="宋体" w:hAnsi="宋体" w:eastAsia="宋体" w:cs="宋体"/>
          <w:spacing w:val="-72"/>
          <w:sz w:val="21"/>
          <w:szCs w:val="21"/>
          <w:highlight w:val="none"/>
        </w:rPr>
        <w:t xml:space="preserve"> </w:t>
      </w:r>
      <w:r>
        <w:rPr>
          <w:rFonts w:hint="eastAsia" w:ascii="宋体" w:hAnsi="宋体" w:eastAsia="宋体" w:cs="宋体"/>
          <w:spacing w:val="13"/>
          <w:sz w:val="21"/>
          <w:szCs w:val="21"/>
          <w:highlight w:val="none"/>
        </w:rPr>
        <w:t xml:space="preserve">》</w:t>
      </w:r>
      <w:r>
        <w:rPr>
          <w:rFonts w:hint="eastAsia" w:ascii="宋体" w:hAnsi="宋体" w:eastAsia="宋体" w:cs="宋体"/>
          <w:sz w:val="21"/>
          <w:szCs w:val="21"/>
          <w:highlight w:val="non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z w:val="21"/>
          <w:szCs w:val="21"/>
          <w:highlight w:val="none"/>
        </w:rPr>
        <w:t xml:space="preserve">GF</w:t>
      </w:r>
      <w:r>
        <w:rPr>
          <w:rFonts w:hint="eastAsia" w:ascii="宋体" w:hAnsi="宋体" w:eastAsia="宋体" w:cs="宋体"/>
          <w:spacing w:val="5"/>
          <w:sz w:val="21"/>
          <w:szCs w:val="21"/>
          <w:highlight w:val="none"/>
        </w:rPr>
        <w:t xml:space="preserve">-2026-2621</w:t>
      </w:r>
      <w:r>
        <w:rPr>
          <w:rFonts w:hint="eastAsia" w:ascii="宋体" w:hAnsi="宋体" w:eastAsia="宋体" w:cs="宋体"/>
          <w:spacing w:val="-40"/>
          <w:sz w:val="21"/>
          <w:szCs w:val="21"/>
          <w:highlight w:val="none"/>
        </w:rPr>
        <w:t xml:space="preserve"> </w:t>
      </w:r>
      <w:r>
        <w:rPr>
          <w:rFonts w:hint="eastAsia" w:ascii="宋体" w:hAnsi="宋体" w:eastAsia="宋体" w:cs="宋体"/>
          <w:spacing w:val="5"/>
          <w:sz w:val="21"/>
          <w:szCs w:val="21"/>
          <w:highlight w:val="none"/>
        </w:rPr>
        <w:t xml:space="preserve">）自行拟定合同，不使用</w:t>
      </w:r>
      <w:r>
        <w:rPr>
          <w:rFonts w:hint="eastAsia" w:ascii="宋体" w:hAnsi="宋体" w:eastAsia="宋体" w:cs="宋体"/>
          <w:spacing w:val="4"/>
          <w:sz w:val="21"/>
          <w:szCs w:val="21"/>
          <w:highlight w:val="none"/>
        </w:rPr>
        <w:t xml:space="preserve">本框架协议。</w:t>
      </w:r>
      <w:r/>
    </w:p>
    <w:p>
      <w:pPr>
        <w:ind w:left="40" w:right="126" w:firstLine="640"/>
        <w:spacing w:before="2" w:line="332" w:lineRule="auto"/>
        <w:rPr>
          <w:rFonts w:hint="eastAsia" w:ascii="宋体" w:hAnsi="宋体" w:cs="宋体"/>
          <w:highlight w:val="none"/>
        </w:rPr>
      </w:pPr>
      <w:r>
        <w:rPr>
          <w:rFonts w:hint="eastAsia" w:ascii="宋体" w:hAnsi="宋体" w:cs="宋体"/>
          <w:spacing w:val="4"/>
          <w:highlight w:val="none"/>
        </w:rPr>
        <w:t xml:space="preserve">二、甲方、乙方在订立框架协议之前应审慎、全面核查对方</w:t>
      </w:r>
      <w:r>
        <w:rPr>
          <w:rFonts w:hint="eastAsia" w:ascii="宋体" w:hAnsi="宋体" w:cs="宋体"/>
          <w:spacing w:val="8"/>
          <w:highlight w:val="none"/>
        </w:rPr>
        <w:t xml:space="preserve">资质条件，确保双方均具备订立和履行合同的主体资格。</w:t>
      </w:r>
      <w:r/>
    </w:p>
    <w:p>
      <w:pPr>
        <w:ind w:left="26" w:right="126" w:firstLine="659"/>
        <w:spacing w:before="7" w:line="333" w:lineRule="auto"/>
        <w:rPr>
          <w:rFonts w:hint="eastAsia" w:ascii="宋体" w:hAnsi="宋体" w:cs="宋体"/>
          <w:highlight w:val="none"/>
        </w:rPr>
      </w:pPr>
      <w:r>
        <w:rPr>
          <w:rFonts w:hint="eastAsia" w:ascii="宋体" w:hAnsi="宋体" w:cs="宋体"/>
          <w:spacing w:val="4"/>
          <w:highlight w:val="none"/>
        </w:rPr>
        <w:t xml:space="preserve">三、甲方、乙方在使用本框架协议前应仔细阅读本框架协议</w:t>
      </w:r>
      <w:r>
        <w:rPr>
          <w:rFonts w:hint="eastAsia" w:ascii="宋体" w:hAnsi="宋体" w:cs="宋体"/>
          <w:spacing w:val="5"/>
          <w:highlight w:val="none"/>
        </w:rPr>
        <w:t xml:space="preserve">全部内容，并可以对本框架协议内容进行修改、增补或删减，但不得违反法律、行政法规的强制性规定，不得违背公序良俗，不</w:t>
      </w:r>
      <w:r>
        <w:rPr>
          <w:rFonts w:hint="eastAsia" w:ascii="宋体" w:hAnsi="宋体" w:cs="宋体"/>
          <w:spacing w:val="7"/>
          <w:highlight w:val="none"/>
        </w:rPr>
        <w:t xml:space="preserve">得违反政府采购相关规定。</w:t>
      </w:r>
      <w:r/>
    </w:p>
    <w:p>
      <w:pPr>
        <w:ind w:right="126" w:firstLine="42"/>
        <w:spacing w:before="101" w:line="333" w:lineRule="auto"/>
        <w:rPr>
          <w:rFonts w:hint="eastAsia" w:ascii="宋体" w:hAnsi="宋体" w:cs="宋体"/>
          <w:highlight w:val="none"/>
        </w:rPr>
      </w:pPr>
      <w:r>
        <w:rPr>
          <w:rFonts w:hint="eastAsia" w:ascii="宋体" w:hAnsi="宋体" w:cs="宋体"/>
          <w:spacing w:val="3"/>
          <w:highlight w:val="none"/>
        </w:rPr>
        <w:t xml:space="preserve">四、本框架协议的相关条款中留有空白位置，供当事人自行</w:t>
      </w:r>
      <w:r>
        <w:rPr>
          <w:rFonts w:hint="eastAsia" w:ascii="宋体" w:hAnsi="宋体" w:cs="宋体"/>
          <w:spacing w:val="4"/>
          <w:highlight w:val="none"/>
        </w:rPr>
        <w:t xml:space="preserve">约定或者补充约定，相关条款中需要约定的内容较多、篇幅较长的，可以调整为协议附件。本框架协议“□”的部分供甲方、乙</w:t>
      </w:r>
      <w:r>
        <w:rPr>
          <w:rFonts w:hint="eastAsia" w:ascii="宋体" w:hAnsi="宋体" w:cs="宋体"/>
          <w:spacing w:val="6"/>
          <w:highlight w:val="none"/>
        </w:rPr>
        <w:t xml:space="preserve">方协商选择，共同约定或选择的，在空格处划</w:t>
      </w:r>
      <w:r>
        <w:rPr>
          <w:rFonts w:hint="eastAsia" w:ascii="宋体" w:hAnsi="宋体" w:cs="宋体"/>
          <w:spacing w:val="5"/>
          <w:highlight w:val="none"/>
        </w:rPr>
        <w:t xml:space="preserve">“√”；对于实际情况未发生或双方当事人不作约定时，请保留空格或在空格处划</w:t>
      </w:r>
      <w:r>
        <w:rPr>
          <w:rFonts w:hint="eastAsia" w:ascii="宋体" w:hAnsi="宋体" w:cs="宋体"/>
          <w:spacing w:val="-14"/>
          <w:highlight w:val="none"/>
        </w:rPr>
        <w:t xml:space="preserve">“</w:t>
      </w:r>
      <w:r>
        <w:rPr>
          <w:rFonts w:hint="eastAsia" w:ascii="宋体" w:hAnsi="宋体" w:cs="宋体"/>
          <w:spacing w:val="-64"/>
          <w:highlight w:val="none"/>
        </w:rPr>
        <w:t xml:space="preserve"> </w:t>
      </w:r>
      <w:r>
        <w:rPr>
          <w:rFonts w:hint="eastAsia" w:ascii="宋体" w:hAnsi="宋体" w:cs="宋体"/>
          <w:spacing w:val="-14"/>
          <w:highlight w:val="none"/>
        </w:rPr>
        <w:t xml:space="preserve">×”</w:t>
      </w:r>
      <w:r>
        <w:rPr>
          <w:rFonts w:hint="eastAsia" w:ascii="宋体" w:hAnsi="宋体" w:cs="宋体"/>
          <w:spacing w:val="-115"/>
          <w:highlight w:val="none"/>
        </w:rPr>
        <w:t xml:space="preserve"> </w:t>
      </w:r>
      <w:r>
        <w:rPr>
          <w:rFonts w:hint="eastAsia" w:ascii="宋体" w:hAnsi="宋体" w:cs="宋体"/>
          <w:spacing w:val="-14"/>
          <w:highlight w:val="none"/>
        </w:rPr>
        <w:t xml:space="preserve">,</w:t>
      </w:r>
      <w:r>
        <w:rPr>
          <w:rFonts w:hint="eastAsia" w:ascii="宋体" w:hAnsi="宋体" w:cs="宋体"/>
          <w:spacing w:val="116"/>
          <w:highlight w:val="none"/>
        </w:rPr>
        <w:t xml:space="preserve"> </w:t>
      </w:r>
      <w:r>
        <w:rPr>
          <w:rFonts w:hint="eastAsia" w:ascii="宋体" w:hAnsi="宋体" w:cs="宋体"/>
          <w:spacing w:val="-14"/>
          <w:highlight w:val="none"/>
        </w:rPr>
        <w:t xml:space="preserve">以示不予选择。</w:t>
      </w:r>
      <w:r/>
    </w:p>
    <w:p>
      <w:pPr>
        <w:ind w:left="15" w:right="4" w:firstLine="648"/>
        <w:spacing w:before="3" w:line="333" w:lineRule="auto"/>
        <w:rPr>
          <w:rFonts w:hint="eastAsia" w:ascii="宋体" w:hAnsi="宋体" w:cs="宋体"/>
          <w:highlight w:val="none"/>
        </w:rPr>
      </w:pPr>
      <w:r>
        <w:rPr>
          <w:rFonts w:hint="eastAsia" w:ascii="宋体" w:hAnsi="宋体" w:cs="宋体"/>
          <w:spacing w:val="-3"/>
          <w:highlight w:val="none"/>
        </w:rPr>
        <w:t xml:space="preserve">五、本框架协议仅适用于公共机构能源费用托管事项；除水、</w:t>
      </w:r>
      <w:r>
        <w:rPr>
          <w:rFonts w:hint="eastAsia" w:ascii="宋体" w:hAnsi="宋体" w:cs="宋体"/>
          <w:spacing w:val="5"/>
          <w:highlight w:val="none"/>
        </w:rPr>
        <w:t xml:space="preserve">电、燃气、蒸汽、热力等纳入托管范围的能源资源系统发生的运维事项以外，不适用于其他未纳入托管范围的各类系统的运维事</w:t>
      </w:r>
      <w:r>
        <w:rPr>
          <w:rFonts w:hint="eastAsia" w:ascii="宋体" w:hAnsi="宋体" w:cs="宋体"/>
          <w:spacing w:val="6"/>
          <w:highlight w:val="none"/>
        </w:rPr>
        <w:t xml:space="preserve">项或其他物业事项。</w:t>
      </w:r>
      <w:r/>
    </w:p>
    <w:p>
      <w:pPr>
        <w:ind w:firstLine="606"/>
        <w:spacing w:before="6" w:line="241" w:lineRule="auto"/>
        <w:rPr>
          <w:rFonts w:hint="eastAsia" w:ascii="宋体" w:hAnsi="宋体" w:cs="宋体"/>
          <w:highlight w:val="none"/>
        </w:rPr>
      </w:pPr>
      <w:r>
        <w:rPr>
          <w:rFonts w:hint="eastAsia" w:ascii="宋体" w:hAnsi="宋体" w:cs="宋体"/>
          <w:spacing w:val="-4"/>
          <w:highlight w:val="none"/>
        </w:rPr>
        <w:t xml:space="preserve">六、本框架协议及相关附件中涉及的有关术语，其定义如下：</w:t>
      </w:r>
      <w:r/>
    </w:p>
    <w:p>
      <w:pPr>
        <w:ind w:left="11" w:right="128" w:firstLine="615"/>
        <w:spacing w:before="154" w:line="333"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76"/>
          <w:highlight w:val="none"/>
        </w:rPr>
        <w:t xml:space="preserve"> </w:t>
      </w:r>
      <w:r>
        <w:rPr>
          <w:rFonts w:hint="eastAsia" w:ascii="宋体" w:hAnsi="宋体" w:cs="宋体"/>
          <w:spacing w:val="3"/>
          <w:highlight w:val="none"/>
        </w:rPr>
        <w:t xml:space="preserve">一）合同能源管理：指用能单位和节能服务</w:t>
      </w:r>
      <w:r>
        <w:rPr>
          <w:rFonts w:hint="eastAsia" w:ascii="宋体" w:hAnsi="宋体" w:cs="宋体"/>
          <w:spacing w:val="2"/>
          <w:highlight w:val="none"/>
        </w:rPr>
        <w:t xml:space="preserve">公司以契约形</w:t>
      </w:r>
      <w:r>
        <w:rPr>
          <w:rFonts w:hint="eastAsia" w:ascii="宋体" w:hAnsi="宋体" w:cs="宋体"/>
          <w:spacing w:val="5"/>
          <w:highlight w:val="none"/>
        </w:rPr>
        <w:t xml:space="preserve">式约定项目节能目标，节能服务公司为实现节能目标向用能单位提供服务，用能单位以合同约定的节能效益、节能服务费或能源</w:t>
      </w:r>
      <w:r>
        <w:rPr>
          <w:rFonts w:hint="eastAsia" w:ascii="宋体" w:hAnsi="宋体" w:cs="宋体"/>
          <w:spacing w:val="9"/>
          <w:highlight w:val="none"/>
        </w:rPr>
        <w:t xml:space="preserve">托管费支付节能服务公司的投入及合理利润的节能服务机制。</w:t>
      </w:r>
      <w:r/>
    </w:p>
    <w:p>
      <w:pPr>
        <w:ind w:left="10" w:firstLine="616"/>
        <w:spacing w:before="3" w:line="333" w:lineRule="auto"/>
        <w:rPr>
          <w:rFonts w:hint="eastAsia" w:ascii="宋体" w:hAnsi="宋体" w:cs="宋体"/>
          <w:highlight w:val="none"/>
        </w:rPr>
      </w:pPr>
      <w:r>
        <w:rPr>
          <w:rFonts w:hint="eastAsia" w:ascii="宋体" w:hAnsi="宋体" w:cs="宋体"/>
          <w:spacing w:val="-4"/>
          <w:highlight w:val="none"/>
        </w:rPr>
        <w:t xml:space="preserve">（</w:t>
      </w:r>
      <w:r>
        <w:rPr>
          <w:rFonts w:hint="eastAsia" w:ascii="宋体" w:hAnsi="宋体" w:cs="宋体"/>
          <w:spacing w:val="-77"/>
          <w:highlight w:val="none"/>
        </w:rPr>
        <w:t xml:space="preserve"> </w:t>
      </w:r>
      <w:r>
        <w:rPr>
          <w:rFonts w:hint="eastAsia" w:ascii="宋体" w:hAnsi="宋体" w:cs="宋体"/>
          <w:spacing w:val="-4"/>
          <w:highlight w:val="none"/>
        </w:rPr>
        <w:t xml:space="preserve">二）整县（</w:t>
      </w:r>
      <w:r>
        <w:rPr>
          <w:rFonts w:hint="eastAsia" w:ascii="宋体" w:hAnsi="宋体" w:cs="宋体"/>
          <w:spacing w:val="-52"/>
          <w:highlight w:val="none"/>
        </w:rPr>
        <w:t xml:space="preserve"> </w:t>
      </w:r>
      <w:r>
        <w:rPr>
          <w:rFonts w:hint="eastAsia" w:ascii="宋体" w:hAnsi="宋体" w:cs="宋体"/>
          <w:spacing w:val="-4"/>
          <w:highlight w:val="none"/>
        </w:rPr>
        <w:t xml:space="preserve">区）能源费用托管：指甲方（</w:t>
      </w:r>
      <w:r>
        <w:rPr>
          <w:rFonts w:hint="eastAsia" w:ascii="宋体" w:hAnsi="宋体" w:cs="宋体"/>
          <w:spacing w:val="-79"/>
          <w:highlight w:val="none"/>
        </w:rPr>
        <w:t xml:space="preserve"> </w:t>
      </w:r>
      <w:r>
        <w:rPr>
          <w:rFonts w:hint="eastAsia" w:ascii="宋体" w:hAnsi="宋体" w:cs="宋体"/>
          <w:spacing w:val="-4"/>
          <w:highlight w:val="none"/>
        </w:rPr>
        <w:t xml:space="preserve">节能主管部门或</w:t>
      </w:r>
      <w:r>
        <w:rPr>
          <w:rFonts w:hint="eastAsia" w:ascii="宋体" w:hAnsi="宋体" w:cs="宋体"/>
          <w:spacing w:val="1"/>
          <w:highlight w:val="none"/>
        </w:rPr>
        <w:t xml:space="preserve">牵头单位）和用能单位委托乙方（节能服务公司</w:t>
      </w:r>
      <w:r>
        <w:rPr>
          <w:rFonts w:hint="eastAsia" w:ascii="宋体" w:hAnsi="宋体" w:cs="宋体"/>
          <w:spacing w:val="-31"/>
          <w:highlight w:val="none"/>
        </w:rPr>
        <w:t xml:space="preserve">），</w:t>
      </w:r>
      <w:r>
        <w:rPr>
          <w:rFonts w:hint="eastAsia" w:ascii="宋体" w:hAnsi="宋体" w:cs="宋体"/>
          <w:spacing w:val="1"/>
          <w:highlight w:val="none"/>
        </w:rPr>
        <w:t xml:space="preserve">进行电、气、</w:t>
      </w:r>
      <w:r>
        <w:rPr>
          <w:rFonts w:hint="eastAsia" w:ascii="宋体" w:hAnsi="宋体" w:cs="宋体"/>
          <w:spacing w:val="-1"/>
          <w:highlight w:val="none"/>
        </w:rPr>
        <w:t xml:space="preserve">煤、油、市政热力、集中供冷、水等能源资源系统的运</w:t>
      </w:r>
      <w:r>
        <w:rPr>
          <w:rFonts w:hint="eastAsia" w:ascii="宋体" w:hAnsi="宋体" w:cs="宋体"/>
          <w:spacing w:val="-2"/>
          <w:highlight w:val="none"/>
        </w:rPr>
        <w:t xml:space="preserve">行、管理、</w:t>
      </w:r>
      <w:r>
        <w:rPr>
          <w:rFonts w:hint="eastAsia" w:ascii="宋体" w:hAnsi="宋体" w:cs="宋体"/>
          <w:spacing w:val="5"/>
          <w:highlight w:val="none"/>
        </w:rPr>
        <w:t xml:space="preserve">维护和改造，并将根据能源基准确定的费用支付给节能服务公司作为托管费用，节能服务公司通过科学的管理运行和节能技术的</w:t>
      </w:r>
      <w:r>
        <w:rPr>
          <w:rFonts w:hint="eastAsia" w:ascii="宋体" w:hAnsi="宋体" w:cs="宋体"/>
          <w:spacing w:val="2"/>
          <w:highlight w:val="none"/>
        </w:rPr>
        <w:t xml:space="preserve">应用达到节约能源资源、减少费用支出等</w:t>
      </w:r>
      <w:r>
        <w:rPr>
          <w:rFonts w:hint="eastAsia" w:ascii="宋体" w:hAnsi="宋体" w:cs="宋体"/>
          <w:spacing w:val="-64"/>
          <w:highlight w:val="none"/>
        </w:rPr>
        <w:t xml:space="preserve"> </w:t>
      </w:r>
      <w:r>
        <w:rPr>
          <w:rFonts w:hint="eastAsia" w:ascii="宋体" w:hAnsi="宋体" w:cs="宋体"/>
          <w:spacing w:val="2"/>
          <w:highlight w:val="none"/>
        </w:rPr>
        <w:t xml:space="preserve">目的，获取合理的利润</w:t>
      </w:r>
      <w:r>
        <w:rPr>
          <w:rFonts w:hint="eastAsia" w:ascii="宋体" w:hAnsi="宋体" w:cs="宋体"/>
          <w:spacing w:val="7"/>
          <w:highlight w:val="none"/>
        </w:rPr>
        <w:t xml:space="preserve">的一种合同能源管理形式。</w:t>
      </w:r>
      <w:r/>
    </w:p>
    <w:p>
      <w:pPr>
        <w:ind w:firstLine="648"/>
        <w:spacing w:before="100" w:line="333"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76"/>
          <w:highlight w:val="none"/>
        </w:rPr>
        <w:t xml:space="preserve"> </w:t>
      </w:r>
      <w:r>
        <w:rPr>
          <w:rFonts w:hint="eastAsia" w:ascii="宋体" w:hAnsi="宋体" w:cs="宋体"/>
          <w:spacing w:val="3"/>
          <w:highlight w:val="none"/>
        </w:rPr>
        <w:t xml:space="preserve">三）能源托管费用：指甲方、用能单位（具</w:t>
      </w:r>
      <w:r>
        <w:rPr>
          <w:rFonts w:hint="eastAsia" w:ascii="宋体" w:hAnsi="宋体" w:cs="宋体"/>
          <w:spacing w:val="2"/>
          <w:highlight w:val="none"/>
        </w:rPr>
        <w:t xml:space="preserve">体实施托管的</w:t>
      </w:r>
      <w:r>
        <w:rPr>
          <w:rFonts w:hint="eastAsia" w:ascii="宋体" w:hAnsi="宋体" w:cs="宋体"/>
          <w:spacing w:val="7"/>
          <w:highlight w:val="none"/>
        </w:rPr>
        <w:t xml:space="preserve">公共机构）与节能服务公司签订能源费用托管项目服务合同后，</w:t>
      </w:r>
      <w:r>
        <w:rPr>
          <w:rFonts w:hint="eastAsia" w:ascii="宋体" w:hAnsi="宋体" w:cs="宋体"/>
          <w:spacing w:val="5"/>
          <w:highlight w:val="none"/>
        </w:rPr>
        <w:t xml:space="preserve">根据能源基准确定的支付给节能服务公司的能源托管款项。既包</w:t>
      </w:r>
      <w:r>
        <w:rPr>
          <w:rFonts w:hint="eastAsia" w:ascii="宋体" w:hAnsi="宋体" w:cs="宋体"/>
          <w:spacing w:val="17"/>
          <w:highlight w:val="none"/>
        </w:rPr>
        <w:t xml:space="preserve">括按照托管范围内的能源基准和相应能源资源</w:t>
      </w:r>
      <w:r>
        <w:rPr>
          <w:rFonts w:hint="eastAsia" w:ascii="宋体" w:hAnsi="宋体" w:cs="宋体"/>
          <w:spacing w:val="16"/>
          <w:highlight w:val="none"/>
        </w:rPr>
        <w:t xml:space="preserve">单价测算得出的</w:t>
      </w:r>
      <w:r>
        <w:rPr>
          <w:rFonts w:hint="eastAsia" w:ascii="宋体" w:hAnsi="宋体" w:cs="宋体"/>
          <w:spacing w:val="14"/>
          <w:highlight w:val="none"/>
        </w:rPr>
        <w:t xml:space="preserve">能源资源费用</w:t>
      </w:r>
      <w:r>
        <w:rPr>
          <w:rFonts w:hint="eastAsia" w:ascii="宋体" w:hAnsi="宋体" w:cs="宋体"/>
          <w:spacing w:val="-78"/>
          <w:highlight w:val="none"/>
        </w:rPr>
        <w:t xml:space="preserve"> </w:t>
      </w:r>
      <w:r>
        <w:rPr>
          <w:rFonts w:hint="eastAsia" w:ascii="宋体" w:hAnsi="宋体" w:cs="宋体"/>
          <w:spacing w:val="14"/>
          <w:highlight w:val="none"/>
        </w:rPr>
        <w:t xml:space="preserve">，也可包括对托管范围内能源资源系统的运行管</w:t>
      </w:r>
      <w:r>
        <w:rPr>
          <w:rFonts w:hint="eastAsia" w:ascii="宋体" w:hAnsi="宋体" w:cs="宋体"/>
          <w:spacing w:val="5"/>
          <w:highlight w:val="none"/>
        </w:rPr>
        <w:t xml:space="preserve">理、维修维护等运维费用。具体范围以能源费用托管项目服务合同约定为准。</w:t>
      </w:r>
      <w:r/>
    </w:p>
    <w:p>
      <w:pPr>
        <w:ind w:left="12" w:firstLine="601"/>
        <w:spacing w:before="2" w:line="333" w:lineRule="auto"/>
        <w:rPr>
          <w:rFonts w:hint="eastAsia" w:ascii="宋体" w:hAnsi="宋体" w:cs="宋体"/>
          <w:highlight w:val="none"/>
        </w:rPr>
      </w:pPr>
      <w:r>
        <w:rPr>
          <w:rFonts w:hint="eastAsia" w:ascii="宋体" w:hAnsi="宋体" w:cs="宋体"/>
          <w:spacing w:val="-1"/>
          <w:highlight w:val="none"/>
        </w:rPr>
        <w:t xml:space="preserve">（</w:t>
      </w:r>
      <w:r>
        <w:rPr>
          <w:rFonts w:hint="eastAsia" w:ascii="宋体" w:hAnsi="宋体" w:cs="宋体"/>
          <w:spacing w:val="-46"/>
          <w:highlight w:val="none"/>
        </w:rPr>
        <w:t xml:space="preserve"> </w:t>
      </w:r>
      <w:r>
        <w:rPr>
          <w:rFonts w:hint="eastAsia" w:ascii="宋体" w:hAnsi="宋体" w:cs="宋体"/>
          <w:spacing w:val="-1"/>
          <w:highlight w:val="none"/>
        </w:rPr>
        <w:t xml:space="preserve">四）能源托管期：指节能服务公司向</w:t>
      </w:r>
      <w:r>
        <w:rPr>
          <w:rFonts w:hint="eastAsia" w:ascii="宋体" w:hAnsi="宋体" w:cs="宋体"/>
          <w:spacing w:val="-87"/>
          <w:highlight w:val="none"/>
        </w:rPr>
        <w:t xml:space="preserve"> </w:t>
      </w:r>
      <w:r>
        <w:rPr>
          <w:rFonts w:hint="eastAsia" w:ascii="宋体" w:hAnsi="宋体" w:cs="宋体"/>
          <w:spacing w:val="-1"/>
          <w:highlight w:val="none"/>
        </w:rPr>
        <w:t xml:space="preserve">甲方、用能单位提供</w:t>
      </w:r>
      <w:r>
        <w:rPr>
          <w:rFonts w:hint="eastAsia" w:ascii="宋体" w:hAnsi="宋体" w:cs="宋体"/>
          <w:spacing w:val="5"/>
          <w:highlight w:val="none"/>
        </w:rPr>
        <w:t xml:space="preserve">能源费用托管服务，甲方或用能单位向节能服</w:t>
      </w:r>
      <w:r>
        <w:rPr>
          <w:rFonts w:hint="eastAsia" w:ascii="宋体" w:hAnsi="宋体" w:cs="宋体"/>
          <w:spacing w:val="4"/>
          <w:highlight w:val="none"/>
        </w:rPr>
        <w:t xml:space="preserve">务公司支付能源托管费用的期限。</w:t>
      </w:r>
      <w:r/>
    </w:p>
    <w:p>
      <w:pPr>
        <w:ind w:left="39" w:firstLine="574"/>
        <w:spacing w:line="334"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82"/>
          <w:highlight w:val="none"/>
        </w:rPr>
        <w:t xml:space="preserve"> </w:t>
      </w:r>
      <w:r>
        <w:rPr>
          <w:rFonts w:hint="eastAsia" w:ascii="宋体" w:hAnsi="宋体" w:cs="宋体"/>
          <w:spacing w:val="3"/>
          <w:highlight w:val="none"/>
        </w:rPr>
        <w:t xml:space="preserve">五）用能单位：指依据本框架协议，纳入能源费用托管范</w:t>
      </w:r>
      <w:r>
        <w:rPr>
          <w:rFonts w:hint="eastAsia" w:ascii="宋体" w:hAnsi="宋体" w:cs="宋体"/>
          <w:highlight w:val="none"/>
        </w:rPr>
        <w:t xml:space="preserve">围的公共机构。</w:t>
      </w:r>
      <w:r/>
    </w:p>
    <w:p>
      <w:pPr>
        <w:ind w:left="4" w:firstLine="609"/>
        <w:spacing w:line="331"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77"/>
          <w:highlight w:val="none"/>
        </w:rPr>
        <w:t xml:space="preserve"> </w:t>
      </w:r>
      <w:r>
        <w:rPr>
          <w:rFonts w:hint="eastAsia" w:ascii="宋体" w:hAnsi="宋体" w:cs="宋体"/>
          <w:spacing w:val="3"/>
          <w:highlight w:val="none"/>
        </w:rPr>
        <w:t xml:space="preserve">六）乙方新增设备：指能源费用托管项目下所</w:t>
      </w:r>
      <w:r>
        <w:rPr>
          <w:rFonts w:hint="eastAsia" w:ascii="宋体" w:hAnsi="宋体" w:cs="宋体"/>
          <w:spacing w:val="2"/>
          <w:highlight w:val="none"/>
        </w:rPr>
        <w:t xml:space="preserve">有由乙方采</w:t>
      </w:r>
      <w:r>
        <w:rPr>
          <w:rFonts w:hint="eastAsia" w:ascii="宋体" w:hAnsi="宋体" w:cs="宋体"/>
          <w:spacing w:val="8"/>
          <w:highlight w:val="none"/>
        </w:rPr>
        <w:t xml:space="preserve">购并安装的设备、设施和仪器等设备财产。</w:t>
      </w:r>
      <w:r/>
    </w:p>
    <w:p>
      <w:pPr>
        <w:ind w:left="12" w:firstLine="601"/>
        <w:spacing w:before="8" w:line="333"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82"/>
          <w:highlight w:val="none"/>
        </w:rPr>
        <w:t xml:space="preserve"> </w:t>
      </w:r>
      <w:r>
        <w:rPr>
          <w:rFonts w:hint="eastAsia" w:ascii="宋体" w:hAnsi="宋体" w:cs="宋体"/>
          <w:spacing w:val="3"/>
          <w:highlight w:val="none"/>
        </w:rPr>
        <w:t xml:space="preserve">七）用能单位原有设备：指与项目建设或运行相关的，用</w:t>
      </w:r>
      <w:r>
        <w:rPr>
          <w:rFonts w:hint="eastAsia" w:ascii="宋体" w:hAnsi="宋体" w:cs="宋体"/>
          <w:spacing w:val="16"/>
          <w:highlight w:val="none"/>
        </w:rPr>
        <w:t xml:space="preserve">能单位自有的除乙方新增设备之外的其他所有设备设施及仪器</w:t>
      </w:r>
      <w:r>
        <w:rPr>
          <w:rFonts w:hint="eastAsia" w:ascii="宋体" w:hAnsi="宋体" w:cs="宋体"/>
          <w:spacing w:val="-1"/>
          <w:highlight w:val="none"/>
        </w:rPr>
        <w:t xml:space="preserve">等财产。</w:t>
      </w:r>
      <w:r/>
    </w:p>
    <w:p>
      <w:pPr>
        <w:ind w:firstLine="614"/>
        <w:spacing w:before="1" w:line="333" w:lineRule="auto"/>
        <w:rPr>
          <w:rFonts w:hint="eastAsia" w:ascii="宋体" w:hAnsi="宋体" w:cs="宋体"/>
          <w:highlight w:val="none"/>
        </w:rPr>
      </w:pPr>
      <w:r>
        <w:rPr>
          <w:rFonts w:hint="eastAsia" w:ascii="宋体" w:hAnsi="宋体" w:cs="宋体"/>
          <w:spacing w:val="2"/>
          <w:highlight w:val="none"/>
        </w:rPr>
        <w:t xml:space="preserve">（八）子项</w:t>
      </w:r>
      <w:r>
        <w:rPr>
          <w:rFonts w:hint="eastAsia" w:ascii="宋体" w:hAnsi="宋体" w:cs="宋体"/>
          <w:spacing w:val="-56"/>
          <w:highlight w:val="none"/>
        </w:rPr>
        <w:t xml:space="preserve"> </w:t>
      </w:r>
      <w:r>
        <w:rPr>
          <w:rFonts w:hint="eastAsia" w:ascii="宋体" w:hAnsi="宋体" w:cs="宋体"/>
          <w:spacing w:val="2"/>
          <w:highlight w:val="none"/>
        </w:rPr>
        <w:t xml:space="preserve">目：指在本项目范围内，节能服务公司根据各个</w:t>
      </w:r>
      <w:r>
        <w:rPr>
          <w:rFonts w:hint="eastAsia" w:ascii="宋体" w:hAnsi="宋体" w:cs="宋体"/>
          <w:spacing w:val="5"/>
          <w:highlight w:val="none"/>
        </w:rPr>
        <w:t xml:space="preserve">用能单位或办公区实际情况，分别提供能源费用托管服务的各个</w:t>
      </w:r>
      <w:r>
        <w:rPr>
          <w:rFonts w:hint="eastAsia" w:ascii="宋体" w:hAnsi="宋体" w:cs="宋体"/>
          <w:spacing w:val="-13"/>
          <w:highlight w:val="none"/>
        </w:rPr>
        <w:t xml:space="preserve">具体项</w:t>
      </w:r>
      <w:r>
        <w:rPr>
          <w:rFonts w:hint="eastAsia" w:ascii="宋体" w:hAnsi="宋体" w:cs="宋体"/>
          <w:spacing w:val="-70"/>
          <w:highlight w:val="none"/>
        </w:rPr>
        <w:t xml:space="preserve"> </w:t>
      </w:r>
      <w:r>
        <w:rPr>
          <w:rFonts w:hint="eastAsia" w:ascii="宋体" w:hAnsi="宋体" w:cs="宋体"/>
          <w:spacing w:val="-13"/>
          <w:highlight w:val="none"/>
        </w:rPr>
        <w:t xml:space="preserve">目。</w:t>
      </w:r>
      <w:r/>
    </w:p>
    <w:p>
      <w:pPr>
        <w:pStyle w:val="714"/>
        <w:spacing w:line="265"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（九）子合同：依据本框架协议，用能单位与节能服务公司</w:t>
      </w:r>
      <w:r>
        <w:rPr>
          <w:rFonts w:hint="eastAsia" w:ascii="宋体" w:hAnsi="宋体" w:eastAsia="宋体" w:cs="宋体"/>
          <w:spacing w:val="8"/>
          <w:sz w:val="21"/>
          <w:szCs w:val="21"/>
          <w:highlight w:val="none"/>
        </w:rPr>
        <w:t xml:space="preserve">就子项目签订的具体能源费用托管项目服务合同。</w:t>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b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ind w:left="5279"/>
        <w:spacing w:before="101" w:line="244" w:lineRule="auto"/>
        <w:rPr>
          <w:rFonts w:hint="eastAsia" w:ascii="宋体" w:hAnsi="宋体" w:cs="宋体"/>
          <w:spacing w:val="5"/>
          <w:highlight w:val="none"/>
        </w:rPr>
      </w:pPr>
      <w:r>
        <w:rPr>
          <w:rFonts w:hint="eastAsia" w:ascii="宋体" w:hAnsi="宋体" w:cs="宋体"/>
          <w:spacing w:val="5"/>
          <w:highlight w:val="none"/>
        </w:rPr>
      </w:r>
      <w:r/>
    </w:p>
    <w:p>
      <w:pPr>
        <w:rPr>
          <w:rFonts w:hint="eastAsia" w:ascii="宋体" w:hAnsi="宋体" w:cs="宋体"/>
          <w:spacing w:val="5"/>
          <w:highlight w:val="none"/>
        </w:rPr>
      </w:pPr>
      <w:r>
        <w:rPr>
          <w:rFonts w:hint="eastAsia" w:ascii="宋体" w:hAnsi="宋体" w:cs="宋体"/>
          <w:spacing w:val="5"/>
          <w:highlight w:val="none"/>
        </w:rPr>
        <w:br w:type="page" w:clear="all"/>
      </w:r>
      <w:r/>
    </w:p>
    <w:p>
      <w:pPr>
        <w:ind w:left="5279"/>
        <w:spacing w:before="101" w:line="244" w:lineRule="auto"/>
        <w:rPr>
          <w:rFonts w:hint="eastAsia" w:ascii="宋体" w:hAnsi="宋体" w:cs="宋体"/>
          <w:highlight w:val="none"/>
        </w:rPr>
      </w:pPr>
      <w:r>
        <w:rPr>
          <w:rFonts w:hint="eastAsia" w:ascii="宋体" w:hAnsi="宋体" w:cs="宋体"/>
          <w:spacing w:val="5"/>
          <w:highlight w:val="none"/>
        </w:rPr>
        <w:t xml:space="preserve">合同编号：</w:t>
      </w:r>
      <w:r>
        <w:rPr>
          <w:rFonts w:hint="eastAsia" w:ascii="宋体" w:hAnsi="宋体" w:cs="宋体"/>
          <w:highlight w:val="none"/>
          <w:u w:val="single"/>
        </w:rPr>
        <w:t xml:space="preserve">             </w:t>
      </w:r>
      <w:r/>
    </w:p>
    <w:p>
      <w:pPr>
        <w:jc w:val="center"/>
        <w:spacing w:before="39" w:line="596" w:lineRule="exact"/>
        <w:rPr>
          <w:rFonts w:hint="eastAsia" w:ascii="宋体" w:hAnsi="宋体" w:cs="宋体"/>
          <w:highlight w:val="none"/>
        </w:rPr>
      </w:pPr>
      <w:r>
        <w:rPr>
          <w:rFonts w:hint="eastAsia" w:ascii="宋体" w:hAnsi="宋体" w:cs="宋体"/>
          <w:b/>
          <w:bCs/>
          <w:spacing w:val="-14"/>
          <w:position w:val="2"/>
          <w:highlight w:val="none"/>
        </w:rPr>
        <w:t xml:space="preserve">整县（区）公共机构能源费用托管项目框架协议</w:t>
      </w:r>
      <w:r/>
    </w:p>
    <w:p>
      <w:pPr>
        <w:spacing w:line="201" w:lineRule="exact"/>
        <w:rPr>
          <w:rFonts w:hint="eastAsia" w:ascii="宋体" w:hAnsi="宋体" w:cs="宋体"/>
          <w:highlight w:val="none"/>
        </w:rPr>
      </w:pPr>
      <w:r>
        <w:rPr>
          <w:rFonts w:hint="eastAsia" w:ascii="宋体" w:hAnsi="宋体" w:cs="宋体"/>
          <w:highlight w:val="none"/>
        </w:rPr>
      </w:r>
      <w:r/>
    </w:p>
    <w:tbl>
      <w:tblPr>
        <w:tblStyle w:val="748"/>
        <w:tblW w:w="88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360"/>
        <w:gridCol w:w="2129"/>
        <w:gridCol w:w="1469"/>
        <w:gridCol w:w="2071"/>
      </w:tblGrid>
      <w:tr>
        <w:trPr>
          <w:jc w:val="center"/>
          <w:trHeight w:val="564"/>
        </w:trPr>
        <w:tc>
          <w:tcPr>
            <w:tcBorders>
              <w:bottom w:val="none" w:color="000000" w:sz="4" w:space="0"/>
            </w:tcBorders>
            <w:tcW w:w="817" w:type="dxa"/>
            <w:vAlign w:val="top"/>
            <w:vMerge w:val="restart"/>
            <w:textDirection w:val="tbRlV"/>
            <w:noWrap w:val="false"/>
          </w:tcPr>
          <w:p>
            <w:pPr>
              <w:ind w:left="1032"/>
              <w:spacing w:before="255" w:line="236" w:lineRule="auto"/>
              <w:rPr>
                <w:rFonts w:hint="eastAsia" w:ascii="宋体" w:hAnsi="宋体" w:cs="宋体"/>
                <w:highlight w:val="none"/>
              </w:rPr>
            </w:pPr>
            <w:r>
              <w:rPr>
                <w:rFonts w:hint="eastAsia" w:ascii="宋体" w:hAnsi="宋体" w:cs="宋体"/>
                <w:color w:val="212529"/>
                <w:spacing w:val="7"/>
                <w:highlight w:val="none"/>
              </w:rPr>
              <w:t xml:space="preserve">甲方（节能主管部门或牵头单位）</w:t>
            </w:r>
            <w:r/>
          </w:p>
        </w:tc>
        <w:tc>
          <w:tcPr>
            <w:tcW w:w="2360" w:type="dxa"/>
            <w:vAlign w:val="top"/>
            <w:textDirection w:val="lrTb"/>
            <w:noWrap w:val="false"/>
          </w:tcPr>
          <w:p>
            <w:pPr>
              <w:ind w:left="701"/>
              <w:spacing w:before="178" w:line="201" w:lineRule="auto"/>
              <w:rPr>
                <w:rFonts w:hint="eastAsia" w:ascii="宋体" w:hAnsi="宋体" w:cs="宋体"/>
                <w:highlight w:val="none"/>
              </w:rPr>
            </w:pPr>
            <w:r>
              <w:rPr>
                <w:rFonts w:hint="eastAsia" w:ascii="宋体" w:hAnsi="宋体" w:cs="宋体"/>
                <w:color w:val="212529"/>
                <w:spacing w:val="-1"/>
                <w:highlight w:val="none"/>
              </w:rPr>
              <w:t xml:space="preserve">单位名称</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1"/>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582"/>
              <w:spacing w:before="175" w:line="201" w:lineRule="auto"/>
              <w:rPr>
                <w:rFonts w:hint="eastAsia" w:ascii="宋体" w:hAnsi="宋体" w:cs="宋体"/>
                <w:highlight w:val="none"/>
              </w:rPr>
            </w:pPr>
            <w:r>
              <w:rPr>
                <w:rFonts w:hint="eastAsia" w:ascii="宋体" w:hAnsi="宋体" w:cs="宋体"/>
                <w:color w:val="212529"/>
                <w:spacing w:val="-2"/>
                <w:highlight w:val="none"/>
              </w:rPr>
              <w:t xml:space="preserve">法定代表人</w:t>
            </w:r>
            <w:r/>
          </w:p>
        </w:tc>
        <w:tc>
          <w:tcPr>
            <w:tcW w:w="212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1469" w:type="dxa"/>
            <w:vAlign w:val="top"/>
            <w:textDirection w:val="lrTb"/>
            <w:noWrap w:val="false"/>
          </w:tcPr>
          <w:p>
            <w:pPr>
              <w:ind w:left="139"/>
              <w:spacing w:before="176" w:line="201" w:lineRule="auto"/>
              <w:rPr>
                <w:rFonts w:hint="eastAsia" w:ascii="宋体" w:hAnsi="宋体" w:cs="宋体"/>
                <w:highlight w:val="none"/>
              </w:rPr>
            </w:pPr>
            <w:r>
              <w:rPr>
                <w:rFonts w:hint="eastAsia" w:ascii="宋体" w:hAnsi="宋体" w:cs="宋体"/>
                <w:color w:val="212529"/>
                <w:spacing w:val="-2"/>
                <w:highlight w:val="none"/>
              </w:rPr>
              <w:t xml:space="preserve">委托代理人</w:t>
            </w:r>
            <w:r/>
          </w:p>
        </w:tc>
        <w:tc>
          <w:tcPr>
            <w:tcW w:w="2071"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222"/>
              <w:spacing w:before="175" w:line="201" w:lineRule="auto"/>
              <w:rPr>
                <w:rFonts w:hint="eastAsia" w:ascii="宋体" w:hAnsi="宋体" w:cs="宋体"/>
                <w:highlight w:val="none"/>
              </w:rPr>
            </w:pPr>
            <w:r>
              <w:rPr>
                <w:rFonts w:hint="eastAsia" w:ascii="宋体" w:hAnsi="宋体" w:cs="宋体"/>
                <w:color w:val="212529"/>
                <w:spacing w:val="-1"/>
                <w:highlight w:val="none"/>
              </w:rPr>
              <w:t xml:space="preserve">联系人及手机号码</w:t>
            </w:r>
            <w:r/>
          </w:p>
        </w:tc>
        <w:tc>
          <w:tcPr>
            <w:gridSpan w:val="3"/>
            <w:tcW w:w="5669" w:type="dxa"/>
            <w:vAlign w:val="top"/>
            <w:textDirection w:val="lrTb"/>
            <w:noWrap w:val="false"/>
          </w:tcPr>
          <w:p>
            <w:pPr>
              <w:pStyle w:val="749"/>
              <w:rPr>
                <w:rFonts w:hint="eastAsia" w:ascii="宋体" w:hAnsi="宋体" w:eastAsia="宋体" w:cs="宋体"/>
                <w:highlight w:val="none"/>
                <w:lang w:eastAsia="zh-CN"/>
              </w:rPr>
            </w:pPr>
            <w:r>
              <w:rPr>
                <w:rFonts w:hint="eastAsia" w:ascii="宋体" w:hAnsi="宋体" w:eastAsia="宋体" w:cs="宋体"/>
                <w:highlight w:val="none"/>
                <w:lang w:eastAsia="zh-CN"/>
              </w:rPr>
            </w:r>
            <w:r/>
          </w:p>
        </w:tc>
      </w:tr>
      <w:tr>
        <w:trPr>
          <w:jc w:val="center"/>
          <w:trHeight w:val="561"/>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02"/>
              <w:spacing w:before="178" w:line="201" w:lineRule="auto"/>
              <w:rPr>
                <w:rFonts w:hint="eastAsia" w:ascii="宋体" w:hAnsi="宋体" w:cs="宋体"/>
                <w:highlight w:val="none"/>
              </w:rPr>
            </w:pPr>
            <w:r>
              <w:rPr>
                <w:rFonts w:hint="eastAsia" w:ascii="宋体" w:hAnsi="宋体" w:cs="宋体"/>
                <w:color w:val="212529"/>
                <w:spacing w:val="-2"/>
                <w:highlight w:val="none"/>
              </w:rPr>
              <w:t xml:space="preserve">通讯地址</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223"/>
              <w:spacing w:before="178" w:line="200" w:lineRule="auto"/>
              <w:rPr>
                <w:rFonts w:hint="eastAsia" w:ascii="宋体" w:hAnsi="宋体" w:cs="宋体"/>
                <w:highlight w:val="none"/>
              </w:rPr>
            </w:pPr>
            <w:r>
              <w:rPr>
                <w:rFonts w:hint="eastAsia" w:ascii="宋体" w:hAnsi="宋体" w:cs="宋体"/>
                <w:color w:val="212529"/>
                <w:spacing w:val="-1"/>
                <w:highlight w:val="none"/>
              </w:rPr>
              <w:t xml:space="preserve">统一社会信用代码</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1"/>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964"/>
              <w:spacing w:before="178" w:line="201" w:lineRule="auto"/>
              <w:rPr>
                <w:rFonts w:hint="eastAsia" w:ascii="宋体" w:hAnsi="宋体" w:cs="宋体"/>
                <w:highlight w:val="none"/>
              </w:rPr>
            </w:pPr>
            <w:r>
              <w:rPr>
                <w:rFonts w:hint="eastAsia" w:ascii="宋体" w:hAnsi="宋体" w:cs="宋体"/>
                <w:color w:val="212529"/>
                <w:spacing w:val="-7"/>
                <w:highlight w:val="none"/>
              </w:rPr>
              <w:t xml:space="preserve">电话</w:t>
            </w:r>
            <w:r/>
          </w:p>
        </w:tc>
        <w:tc>
          <w:tcPr>
            <w:tcW w:w="212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1469" w:type="dxa"/>
            <w:vAlign w:val="top"/>
            <w:textDirection w:val="lrTb"/>
            <w:noWrap w:val="false"/>
          </w:tcPr>
          <w:p>
            <w:pPr>
              <w:ind w:left="496"/>
              <w:spacing w:before="178" w:line="200" w:lineRule="auto"/>
              <w:rPr>
                <w:rFonts w:hint="eastAsia" w:ascii="宋体" w:hAnsi="宋体" w:cs="宋体"/>
                <w:highlight w:val="none"/>
              </w:rPr>
            </w:pPr>
            <w:r>
              <w:rPr>
                <w:rFonts w:hint="eastAsia" w:ascii="宋体" w:hAnsi="宋体" w:cs="宋体"/>
                <w:color w:val="212529"/>
                <w:spacing w:val="-2"/>
                <w:highlight w:val="none"/>
              </w:rPr>
              <w:t xml:space="preserve">传真</w:t>
            </w:r>
            <w:r/>
          </w:p>
        </w:tc>
        <w:tc>
          <w:tcPr>
            <w:tcW w:w="2071"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24"/>
              <w:spacing w:before="178" w:line="201" w:lineRule="auto"/>
              <w:rPr>
                <w:rFonts w:hint="eastAsia" w:ascii="宋体" w:hAnsi="宋体" w:cs="宋体"/>
                <w:highlight w:val="none"/>
              </w:rPr>
            </w:pPr>
            <w:r>
              <w:rPr>
                <w:rFonts w:hint="eastAsia" w:ascii="宋体" w:hAnsi="宋体" w:cs="宋体"/>
                <w:color w:val="212529"/>
                <w:spacing w:val="-7"/>
                <w:highlight w:val="none"/>
              </w:rPr>
              <w:t xml:space="preserve">电子邮箱</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1"/>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06"/>
              <w:spacing w:before="180" w:line="200" w:lineRule="auto"/>
              <w:rPr>
                <w:rFonts w:hint="eastAsia" w:ascii="宋体" w:hAnsi="宋体" w:cs="宋体"/>
                <w:highlight w:val="none"/>
              </w:rPr>
            </w:pPr>
            <w:r>
              <w:rPr>
                <w:rFonts w:hint="eastAsia" w:ascii="宋体" w:hAnsi="宋体" w:cs="宋体"/>
                <w:color w:val="212529"/>
                <w:spacing w:val="-3"/>
                <w:highlight w:val="none"/>
              </w:rPr>
              <w:t xml:space="preserve">开户银行</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941"/>
              <w:spacing w:before="179" w:line="201" w:lineRule="auto"/>
              <w:rPr>
                <w:rFonts w:hint="eastAsia" w:ascii="宋体" w:hAnsi="宋体" w:cs="宋体"/>
                <w:highlight w:val="none"/>
              </w:rPr>
            </w:pPr>
            <w:r>
              <w:rPr>
                <w:rFonts w:hint="eastAsia" w:ascii="宋体" w:hAnsi="宋体" w:cs="宋体"/>
                <w:color w:val="212529"/>
                <w:spacing w:val="-2"/>
                <w:highlight w:val="none"/>
              </w:rPr>
              <w:t xml:space="preserve">账号</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1"/>
        </w:trPr>
        <w:tc>
          <w:tcPr>
            <w:tcBorders>
              <w:top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465"/>
              <w:spacing w:before="179" w:line="201" w:lineRule="auto"/>
              <w:rPr>
                <w:rFonts w:hint="eastAsia" w:ascii="宋体" w:hAnsi="宋体" w:cs="宋体"/>
                <w:highlight w:val="none"/>
              </w:rPr>
            </w:pPr>
            <w:r>
              <w:rPr>
                <w:rFonts w:hint="eastAsia" w:ascii="宋体" w:hAnsi="宋体" w:cs="宋体"/>
                <w:color w:val="212529"/>
                <w:spacing w:val="-2"/>
                <w:highlight w:val="none"/>
              </w:rPr>
              <w:t xml:space="preserve">纳税人识别号</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bottom w:val="none" w:color="000000" w:sz="4" w:space="0"/>
            </w:tcBorders>
            <w:tcW w:w="817" w:type="dxa"/>
            <w:vAlign w:val="top"/>
            <w:vMerge w:val="restart"/>
            <w:textDirection w:val="tbRlV"/>
            <w:noWrap w:val="false"/>
          </w:tcPr>
          <w:p>
            <w:pPr>
              <w:ind w:left="317"/>
              <w:spacing w:before="255" w:line="228" w:lineRule="auto"/>
              <w:rPr>
                <w:rFonts w:hint="eastAsia" w:ascii="宋体" w:hAnsi="宋体" w:cs="宋体"/>
                <w:highlight w:val="none"/>
              </w:rPr>
            </w:pPr>
            <w:r>
              <w:rPr>
                <w:rFonts w:hint="eastAsia" w:ascii="宋体" w:hAnsi="宋体" w:cs="宋体"/>
                <w:color w:val="212529"/>
                <w:spacing w:val="5"/>
                <w:highlight w:val="none"/>
              </w:rPr>
              <w:t xml:space="preserve">乙方（节能服务公司，含全部联合体成员单位）</w:t>
            </w:r>
            <w:r/>
          </w:p>
        </w:tc>
        <w:tc>
          <w:tcPr>
            <w:tcW w:w="2360" w:type="dxa"/>
            <w:vAlign w:val="top"/>
            <w:textDirection w:val="lrTb"/>
            <w:noWrap w:val="false"/>
          </w:tcPr>
          <w:p>
            <w:pPr>
              <w:ind w:left="701"/>
              <w:spacing w:before="180" w:line="201" w:lineRule="auto"/>
              <w:rPr>
                <w:rFonts w:hint="eastAsia" w:ascii="宋体" w:hAnsi="宋体" w:cs="宋体"/>
                <w:highlight w:val="none"/>
              </w:rPr>
            </w:pPr>
            <w:r>
              <w:rPr>
                <w:rFonts w:hint="eastAsia" w:ascii="宋体" w:hAnsi="宋体" w:cs="宋体"/>
                <w:color w:val="212529"/>
                <w:spacing w:val="-1"/>
                <w:highlight w:val="none"/>
              </w:rPr>
              <w:t xml:space="preserve">单位名称</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582"/>
              <w:spacing w:before="181" w:line="201" w:lineRule="auto"/>
              <w:rPr>
                <w:rFonts w:hint="eastAsia" w:ascii="宋体" w:hAnsi="宋体" w:cs="宋体"/>
                <w:highlight w:val="none"/>
              </w:rPr>
            </w:pPr>
            <w:r>
              <w:rPr>
                <w:rFonts w:hint="eastAsia" w:ascii="宋体" w:hAnsi="宋体" w:cs="宋体"/>
                <w:color w:val="212529"/>
                <w:spacing w:val="-2"/>
                <w:highlight w:val="none"/>
              </w:rPr>
              <w:t xml:space="preserve">法定代表人</w:t>
            </w:r>
            <w:r/>
          </w:p>
        </w:tc>
        <w:tc>
          <w:tcPr>
            <w:tcW w:w="212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1469" w:type="dxa"/>
            <w:vAlign w:val="top"/>
            <w:textDirection w:val="lrTb"/>
            <w:noWrap w:val="false"/>
          </w:tcPr>
          <w:p>
            <w:pPr>
              <w:ind w:left="139"/>
              <w:spacing w:before="182" w:line="201" w:lineRule="auto"/>
              <w:rPr>
                <w:rFonts w:hint="eastAsia" w:ascii="宋体" w:hAnsi="宋体" w:cs="宋体"/>
                <w:highlight w:val="none"/>
              </w:rPr>
            </w:pPr>
            <w:r>
              <w:rPr>
                <w:rFonts w:hint="eastAsia" w:ascii="宋体" w:hAnsi="宋体" w:cs="宋体"/>
                <w:color w:val="212529"/>
                <w:spacing w:val="-2"/>
                <w:highlight w:val="none"/>
              </w:rPr>
              <w:t xml:space="preserve">委托代理人</w:t>
            </w:r>
            <w:r/>
          </w:p>
        </w:tc>
        <w:tc>
          <w:tcPr>
            <w:tcW w:w="2071"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222"/>
              <w:spacing w:before="180" w:line="201" w:lineRule="auto"/>
              <w:rPr>
                <w:rFonts w:hint="eastAsia" w:ascii="宋体" w:hAnsi="宋体" w:cs="宋体"/>
                <w:highlight w:val="none"/>
              </w:rPr>
            </w:pPr>
            <w:r>
              <w:rPr>
                <w:rFonts w:hint="eastAsia" w:ascii="宋体" w:hAnsi="宋体" w:cs="宋体"/>
                <w:color w:val="212529"/>
                <w:spacing w:val="-1"/>
                <w:highlight w:val="none"/>
              </w:rPr>
              <w:t xml:space="preserve">联系人及手机号码</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02"/>
              <w:spacing w:before="181" w:line="201" w:lineRule="auto"/>
              <w:rPr>
                <w:rFonts w:hint="eastAsia" w:ascii="宋体" w:hAnsi="宋体" w:cs="宋体"/>
                <w:highlight w:val="none"/>
              </w:rPr>
            </w:pPr>
            <w:r>
              <w:rPr>
                <w:rFonts w:hint="eastAsia" w:ascii="宋体" w:hAnsi="宋体" w:cs="宋体"/>
                <w:color w:val="212529"/>
                <w:spacing w:val="-2"/>
                <w:highlight w:val="none"/>
              </w:rPr>
              <w:t xml:space="preserve">通讯地址</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223"/>
              <w:spacing w:before="180" w:line="200" w:lineRule="auto"/>
              <w:rPr>
                <w:rFonts w:hint="eastAsia" w:ascii="宋体" w:hAnsi="宋体" w:cs="宋体"/>
                <w:highlight w:val="none"/>
              </w:rPr>
            </w:pPr>
            <w:r>
              <w:rPr>
                <w:rFonts w:hint="eastAsia" w:ascii="宋体" w:hAnsi="宋体" w:cs="宋体"/>
                <w:color w:val="212529"/>
                <w:spacing w:val="-1"/>
                <w:highlight w:val="none"/>
              </w:rPr>
              <w:t xml:space="preserve">统一社会信用代码</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964"/>
              <w:spacing w:before="182" w:line="201" w:lineRule="auto"/>
              <w:rPr>
                <w:rFonts w:hint="eastAsia" w:ascii="宋体" w:hAnsi="宋体" w:cs="宋体"/>
                <w:highlight w:val="none"/>
              </w:rPr>
            </w:pPr>
            <w:r>
              <w:rPr>
                <w:rFonts w:hint="eastAsia" w:ascii="宋体" w:hAnsi="宋体" w:cs="宋体"/>
                <w:color w:val="212529"/>
                <w:spacing w:val="-7"/>
                <w:highlight w:val="none"/>
              </w:rPr>
              <w:t xml:space="preserve">电话</w:t>
            </w:r>
            <w:r/>
          </w:p>
        </w:tc>
        <w:tc>
          <w:tcPr>
            <w:tcW w:w="212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1469" w:type="dxa"/>
            <w:vAlign w:val="top"/>
            <w:textDirection w:val="lrTb"/>
            <w:noWrap w:val="false"/>
          </w:tcPr>
          <w:p>
            <w:pPr>
              <w:ind w:left="496"/>
              <w:spacing w:before="182" w:line="200" w:lineRule="auto"/>
              <w:rPr>
                <w:rFonts w:hint="eastAsia" w:ascii="宋体" w:hAnsi="宋体" w:cs="宋体"/>
                <w:highlight w:val="none"/>
              </w:rPr>
            </w:pPr>
            <w:r>
              <w:rPr>
                <w:rFonts w:hint="eastAsia" w:ascii="宋体" w:hAnsi="宋体" w:cs="宋体"/>
                <w:color w:val="212529"/>
                <w:spacing w:val="-2"/>
                <w:highlight w:val="none"/>
              </w:rPr>
              <w:t xml:space="preserve">传真</w:t>
            </w:r>
            <w:r/>
          </w:p>
        </w:tc>
        <w:tc>
          <w:tcPr>
            <w:tcW w:w="2071"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24"/>
              <w:spacing w:before="181" w:line="201" w:lineRule="auto"/>
              <w:rPr>
                <w:rFonts w:hint="eastAsia" w:ascii="宋体" w:hAnsi="宋体" w:cs="宋体"/>
                <w:highlight w:val="none"/>
              </w:rPr>
            </w:pPr>
            <w:r>
              <w:rPr>
                <w:rFonts w:hint="eastAsia" w:ascii="宋体" w:hAnsi="宋体" w:cs="宋体"/>
                <w:color w:val="212529"/>
                <w:spacing w:val="-7"/>
                <w:highlight w:val="none"/>
              </w:rPr>
              <w:t xml:space="preserve">电子邮箱</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706"/>
              <w:spacing w:before="180" w:line="200" w:lineRule="auto"/>
              <w:rPr>
                <w:rFonts w:hint="eastAsia" w:ascii="宋体" w:hAnsi="宋体" w:cs="宋体"/>
                <w:highlight w:val="none"/>
              </w:rPr>
            </w:pPr>
            <w:r>
              <w:rPr>
                <w:rFonts w:hint="eastAsia" w:ascii="宋体" w:hAnsi="宋体" w:cs="宋体"/>
                <w:color w:val="212529"/>
                <w:spacing w:val="-3"/>
                <w:highlight w:val="none"/>
              </w:rPr>
              <w:t xml:space="preserve">开户银行</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tcBorders>
              <w:top w:val="none" w:color="000000" w:sz="4" w:space="0"/>
              <w:bottom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941"/>
              <w:spacing w:before="179" w:line="201" w:lineRule="auto"/>
              <w:rPr>
                <w:rFonts w:hint="eastAsia" w:ascii="宋体" w:hAnsi="宋体" w:cs="宋体"/>
                <w:highlight w:val="none"/>
              </w:rPr>
            </w:pPr>
            <w:r>
              <w:rPr>
                <w:rFonts w:hint="eastAsia" w:ascii="宋体" w:hAnsi="宋体" w:cs="宋体"/>
                <w:color w:val="212529"/>
                <w:spacing w:val="-2"/>
                <w:highlight w:val="none"/>
              </w:rPr>
              <w:t xml:space="preserve">账号</w:t>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r>
        <w:trPr>
          <w:jc w:val="center"/>
          <w:trHeight w:val="564"/>
        </w:trPr>
        <w:tc>
          <w:tcPr>
            <w:tcBorders>
              <w:top w:val="none" w:color="000000" w:sz="4" w:space="0"/>
            </w:tcBorders>
            <w:tcW w:w="817" w:type="dxa"/>
            <w:vAlign w:val="top"/>
            <w:vMerge w:val="continue"/>
            <w:textDirection w:val="tbRlV"/>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c>
          <w:tcPr>
            <w:tcW w:w="2360" w:type="dxa"/>
            <w:vAlign w:val="top"/>
            <w:textDirection w:val="lrTb"/>
            <w:noWrap w:val="false"/>
          </w:tcPr>
          <w:p>
            <w:pPr>
              <w:ind w:left="465"/>
              <w:spacing w:before="182" w:line="201" w:lineRule="auto"/>
              <w:rPr>
                <w:rFonts w:hint="eastAsia" w:ascii="宋体" w:hAnsi="宋体" w:cs="宋体"/>
                <w:highlight w:val="none"/>
              </w:rPr>
              <w:outlineLvl w:val="0"/>
            </w:pPr>
            <w:r/>
            <w:bookmarkStart w:id="211" w:name="_Toc1455068240"/>
            <w:r>
              <w:rPr>
                <w:rFonts w:hint="eastAsia" w:ascii="宋体" w:hAnsi="宋体" w:cs="宋体"/>
                <w:color w:val="212529"/>
                <w:spacing w:val="-2"/>
                <w:highlight w:val="none"/>
              </w:rPr>
              <w:t xml:space="preserve">纳税人识别号</w:t>
            </w:r>
            <w:bookmarkEnd w:id="211"/>
            <w:r/>
            <w:r/>
          </w:p>
        </w:tc>
        <w:tc>
          <w:tcPr>
            <w:gridSpan w:val="3"/>
            <w:tcW w:w="5669" w:type="dxa"/>
            <w:vAlign w:val="top"/>
            <w:textDirection w:val="lrTb"/>
            <w:noWrap w:val="false"/>
          </w:tcPr>
          <w:p>
            <w:pPr>
              <w:pStyle w:val="749"/>
              <w:rPr>
                <w:rFonts w:hint="eastAsia" w:ascii="宋体" w:hAnsi="宋体" w:eastAsia="宋体" w:cs="宋体"/>
                <w:highlight w:val="none"/>
              </w:rPr>
            </w:pPr>
            <w:r>
              <w:rPr>
                <w:rFonts w:hint="eastAsia" w:ascii="宋体" w:hAnsi="宋体" w:eastAsia="宋体" w:cs="宋体"/>
                <w:highlight w:val="none"/>
              </w:rPr>
            </w:r>
            <w:r/>
          </w:p>
        </w:tc>
      </w:tr>
    </w:tbl>
    <w:p>
      <w:pPr>
        <w:pStyle w:val="707"/>
        <w:rPr>
          <w:rFonts w:hint="eastAsia" w:ascii="宋体" w:hAnsi="宋体" w:eastAsia="宋体" w:cs="宋体"/>
          <w:position w:val="1"/>
          <w:sz w:val="24"/>
          <w:szCs w:val="24"/>
          <w:highlight w:val="none"/>
        </w:rPr>
      </w:pPr>
      <w:r/>
      <w:bookmarkStart w:id="212" w:name="_Toc1935621291"/>
      <w:r>
        <w:rPr>
          <w:rFonts w:hint="eastAsia" w:ascii="宋体" w:hAnsi="宋体" w:eastAsia="宋体" w:cs="宋体"/>
          <w:position w:val="1"/>
          <w:sz w:val="24"/>
          <w:szCs w:val="24"/>
          <w:highlight w:val="none"/>
        </w:rPr>
        <w:t xml:space="preserve">第 1 节  订立依据</w:t>
      </w:r>
      <w:bookmarkEnd w:id="212"/>
      <w:r/>
      <w:r/>
    </w:p>
    <w:p>
      <w:pPr>
        <w:pStyle w:val="714"/>
        <w:ind w:firstLine="650"/>
        <w:spacing w:before="15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鉴于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甲方对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省（ 自治区、直辖市）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市（地、州、盟）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县（ 区）整县（ 区）公共机构能源费用托管服务项目进行了采购 ， 项目名称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。经评标委员会评审并经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确定，乙方</w:t>
      </w:r>
      <w:r>
        <w:rPr>
          <w:rFonts w:hint="eastAsia" w:ascii="宋体" w:hAnsi="宋体" w:eastAsia="宋体" w:cs="宋体"/>
          <w:sz w:val="24"/>
          <w:szCs w:val="24"/>
          <w:highlight w:val="none"/>
          <w:u w:val="single"/>
        </w:rPr>
        <w:t xml:space="preserve"> （ 以联合体方式中标的，含联合体全部成员） </w:t>
      </w:r>
      <w:r>
        <w:rPr>
          <w:rFonts w:hint="eastAsia" w:ascii="宋体" w:hAnsi="宋体" w:eastAsia="宋体" w:cs="宋体"/>
          <w:sz w:val="24"/>
          <w:szCs w:val="24"/>
          <w:highlight w:val="none"/>
        </w:rPr>
        <w:t xml:space="preserve"> 为该项 目中标供应商。</w:t>
      </w:r>
      <w:r/>
    </w:p>
    <w:p>
      <w:pPr>
        <w:pStyle w:val="714"/>
        <w:ind w:left="3" w:right="72" w:firstLine="646"/>
        <w:spacing w:before="6"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甲乙双方按照政府采购文件确定的事项，经过平等协商，在真实、充分、全面地表达各自意愿的基础上，根据《中华人民共和国民法典》《中华人民共和国政府采购法》等法律法规的规定，达成如下协议，并由双方共同恪守。</w:t>
      </w:r>
      <w:r/>
    </w:p>
    <w:p>
      <w:pPr>
        <w:pStyle w:val="714"/>
        <w:spacing w:line="4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13" w:name="_Toc1904753081"/>
      <w:r>
        <w:rPr>
          <w:rFonts w:hint="eastAsia" w:ascii="宋体" w:hAnsi="宋体" w:eastAsia="宋体" w:cs="宋体"/>
          <w:position w:val="1"/>
          <w:sz w:val="24"/>
          <w:szCs w:val="24"/>
          <w:highlight w:val="none"/>
        </w:rPr>
        <w:t xml:space="preserve">第 2 节  协议组成部分</w:t>
      </w:r>
      <w:bookmarkEnd w:id="213"/>
      <w:r/>
      <w:r/>
    </w:p>
    <w:p>
      <w:pPr>
        <w:pStyle w:val="714"/>
        <w:ind w:left="5" w:right="115" w:firstLine="633"/>
        <w:spacing w:before="150"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下列文件为本框架协议的组成部分，并构成一个整体，需综合解释、相互补充。如果下列文件内容出现不一致的情形，那么在保证符合政府采购有关规定的前提下，组成本框架协议的多个文件的优先适用顺序如下：</w:t>
      </w:r>
      <w:r/>
    </w:p>
    <w:p>
      <w:pPr>
        <w:pStyle w:val="714"/>
        <w:ind w:right="170" w:firstLine="617"/>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）本框架协议协议书及其补充协议、变更协议，包括上述协议的附件；</w:t>
      </w:r>
      <w:r/>
    </w:p>
    <w:p>
      <w:pPr>
        <w:pStyle w:val="714"/>
        <w:ind w:left="19" w:right="172" w:firstLine="598"/>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乙方为联合体中标的，联合体各方签署的关于本项 目约定联合体成员之间责任义务的合同；</w:t>
      </w:r>
      <w:r/>
    </w:p>
    <w:p>
      <w:pPr>
        <w:pStyle w:val="714"/>
        <w:ind w:left="617"/>
        <w:spacing w:line="416" w:lineRule="exact"/>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（3） 中标通知书；</w:t>
      </w:r>
      <w:r/>
    </w:p>
    <w:p>
      <w:pPr>
        <w:pStyle w:val="714"/>
        <w:ind w:left="615"/>
        <w:spacing w:before="101" w:line="416" w:lineRule="exact"/>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（4）投标书及其附件（含澄清或者说明文件）；</w:t>
      </w:r>
      <w:r/>
    </w:p>
    <w:p>
      <w:pPr>
        <w:pStyle w:val="714"/>
        <w:ind w:left="615"/>
        <w:spacing w:before="101"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（5）招标文件（含澄清或者修改文件）；</w:t>
      </w:r>
      <w:r/>
    </w:p>
    <w:p>
      <w:pPr>
        <w:pStyle w:val="714"/>
        <w:ind w:left="615"/>
        <w:spacing w:before="143" w:line="414"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（6）其他相关采购文件；</w:t>
      </w:r>
      <w:r/>
    </w:p>
    <w:p>
      <w:pPr>
        <w:pStyle w:val="714"/>
        <w:ind w:left="7" w:firstLine="607"/>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（7）本框架协议中引用的国家和地方标准、规范及有关技术文件；</w:t>
      </w:r>
      <w:r/>
    </w:p>
    <w:p>
      <w:pPr>
        <w:pStyle w:val="714"/>
        <w:ind w:left="615"/>
        <w:spacing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（8）廉洁责任书；</w:t>
      </w:r>
      <w:r/>
    </w:p>
    <w:p>
      <w:pPr>
        <w:pStyle w:val="714"/>
        <w:ind w:left="615"/>
        <w:spacing w:before="143" w:line="24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43" w:line="415"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（10）构成协议组成部分的其他文件。</w:t>
      </w:r>
      <w:r/>
    </w:p>
    <w:p>
      <w:pPr>
        <w:pStyle w:val="714"/>
        <w:ind w:left="13" w:right="2" w:firstLine="621"/>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乙方应当依据本框架协议，为用能单位提供能源费用托管服务，并与用能单位签订子合同。</w:t>
      </w:r>
      <w:r/>
    </w:p>
    <w:p>
      <w:pPr>
        <w:pStyle w:val="714"/>
        <w:ind w:left="635"/>
        <w:spacing w:line="416" w:lineRule="exact"/>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2.3 标的。</w:t>
      </w:r>
      <w:r/>
    </w:p>
    <w:p>
      <w:pPr>
        <w:pStyle w:val="714"/>
        <w:ind w:left="1" w:firstLine="634"/>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标的名称（政府采购项 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，政府采购项目编号：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firstLine="635"/>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标的数量：为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县（ 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家用能单位提供能源费用托管服务。其中，党政机关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家，医疗卫生机构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家，教育机构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家。用能单位名单为：</w:t>
      </w:r>
      <w:r/>
    </w:p>
    <w:p>
      <w:pPr>
        <w:pStyle w:val="714"/>
        <w:ind w:left="615"/>
        <w:spacing w:before="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20" w:line="26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4"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5"/>
        <w:spacing w:before="186"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2.3.3 依据政府采购招标文件，双方约定标的质量为：</w:t>
      </w:r>
      <w:r/>
    </w:p>
    <w:p>
      <w:pPr>
        <w:pStyle w:val="714"/>
        <w:ind w:left="11" w:firstLine="644"/>
        <w:jc w:val="left"/>
        <w:spacing w:before="154" w:line="32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□整体节能降碳目标为：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，该目标为 □预期性目标 /  □核心履约目标。</w:t>
      </w:r>
      <w:r/>
    </w:p>
    <w:p>
      <w:pPr>
        <w:pStyle w:val="714"/>
        <w:ind w:firstLine="648"/>
        <w:jc w:val="lef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□签订子合同的用能单位数量占2.3.2 中的用能单位数量比</w:t>
      </w:r>
      <w:r>
        <w:rPr>
          <w:rFonts w:hint="eastAsia" w:ascii="宋体" w:hAnsi="宋体" w:eastAsia="宋体" w:cs="宋体"/>
          <w:sz w:val="24"/>
          <w:szCs w:val="24"/>
          <w:highlight w:val="none"/>
        </w:rPr>
        <w:t xml:space="preserve">例不低于：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，该目标为 □预期性目标 /  □核心履约目标。</w:t>
      </w:r>
      <w:r/>
    </w:p>
    <w:p>
      <w:pPr>
        <w:ind w:firstLine="648"/>
        <w:jc w:val="left"/>
        <w:spacing w:before="155" w:line="242" w:lineRule="auto"/>
        <w:rPr>
          <w:rFonts w:hint="eastAsia" w:ascii="宋体" w:hAnsi="宋体" w:cs="宋体"/>
          <w:sz w:val="24"/>
          <w:szCs w:val="24"/>
          <w:highlight w:val="none"/>
        </w:rPr>
      </w:pPr>
      <w:r>
        <w:rPr>
          <w:rFonts w:hint="eastAsia" w:ascii="宋体" w:hAnsi="宋体" w:cs="宋体"/>
          <w:sz w:val="24"/>
          <w:szCs w:val="24"/>
          <w:highlight w:val="none"/>
        </w:rPr>
        <w:t xml:space="preserve">□对乙方实际投资额和持续改进节能设备的要求是：</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right="11" w:firstLine="648"/>
        <w:jc w:val="left"/>
        <w:spacing w:before="155"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4" w:firstLine="648"/>
        <w:jc w:val="left"/>
        <w:spacing w:before="273" w:line="220"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33" w:right="43" w:firstLine="648"/>
        <w:spacing w:before="185"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本项目对托管范围内产生的碳资产、碳排放交易权等额外收益归属的约定为：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33" w:right="43" w:firstLine="648"/>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本项 目 □要求 /  □不要求乙方出具履约保函。关于履约保函的具体约定为：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spacing w:line="455"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14" w:name="_Toc646306538"/>
      <w:r>
        <w:rPr>
          <w:rFonts w:hint="eastAsia" w:ascii="宋体" w:hAnsi="宋体" w:eastAsia="宋体" w:cs="宋体"/>
          <w:position w:val="1"/>
          <w:sz w:val="24"/>
          <w:szCs w:val="24"/>
          <w:highlight w:val="none"/>
        </w:rPr>
        <w:t xml:space="preserve">第 3 节  托管期限</w:t>
      </w:r>
      <w:bookmarkEnd w:id="214"/>
      <w:r/>
      <w:r/>
    </w:p>
    <w:p>
      <w:pPr>
        <w:pStyle w:val="714"/>
        <w:ind w:right="163" w:firstLine="650"/>
        <w:spacing w:before="147" w:line="334"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本项目能源托管期为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 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 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日止）。</w:t>
      </w:r>
      <w:r/>
    </w:p>
    <w:p>
      <w:pPr>
        <w:pStyle w:val="714"/>
        <w:ind w:left="27" w:right="117" w:firstLine="623"/>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鉴于3.1 约定的能源托管期为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个自然月，本项 目乙方与用能单位签订子合同约定的能源托管期最长为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w:t>
      </w:r>
      <w:r/>
    </w:p>
    <w:p>
      <w:pPr>
        <w:pStyle w:val="714"/>
        <w:ind w:left="27" w:right="117" w:firstLine="623"/>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本项目能源托管期的前        个自然月（ 即          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月       日至        年       月        日止），为项目筹备期，项目筹备期内，甲方应当督促各用能单位配合乙方开展前期工作；乙方应当与各用能单位制定各个子项 目的实施方案，并分别签署子合同。乙方在筹备期内已签署子合同的，可组织实施相关子项目并按照子合同约定收取托管费用。筹备期届满后，对于尚未签订子合同的用能单位，乙方不得再与其签订子合同。</w:t>
      </w:r>
      <w:r/>
    </w:p>
    <w:p>
      <w:pPr>
        <w:pStyle w:val="707"/>
        <w:rPr>
          <w:rFonts w:hint="eastAsia" w:ascii="宋体" w:hAnsi="宋体" w:eastAsia="宋体" w:cs="宋体"/>
          <w:sz w:val="24"/>
          <w:szCs w:val="24"/>
          <w:highlight w:val="none"/>
        </w:rPr>
      </w:pPr>
      <w:r/>
      <w:bookmarkStart w:id="215" w:name="_Toc501697640"/>
      <w:r>
        <w:rPr>
          <w:rFonts w:hint="eastAsia" w:ascii="宋体" w:hAnsi="宋体" w:eastAsia="宋体" w:cs="宋体"/>
          <w:position w:val="1"/>
          <w:sz w:val="24"/>
          <w:szCs w:val="24"/>
          <w:highlight w:val="none"/>
        </w:rPr>
        <w:t xml:space="preserve">第 4 节  托管内容</w:t>
      </w:r>
      <w:bookmarkEnd w:id="215"/>
      <w:r/>
      <w:r/>
    </w:p>
    <w:p>
      <w:pPr>
        <w:pStyle w:val="714"/>
        <w:ind w:left="37" w:right="54" w:firstLine="610"/>
        <w:spacing w:before="148" w:line="335"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乙方与用能单位签订子合同，对各个子项目项下的相关能源费用实行承包制，其承包范围不得超出以下内容：</w:t>
      </w:r>
      <w:r/>
    </w:p>
    <w:p>
      <w:pPr>
        <w:ind w:left="672"/>
        <w:spacing w:before="3" w:line="243" w:lineRule="auto"/>
        <w:rPr>
          <w:rFonts w:hint="eastAsia" w:ascii="宋体" w:hAnsi="宋体" w:cs="宋体"/>
          <w:sz w:val="24"/>
          <w:szCs w:val="24"/>
          <w:highlight w:val="none"/>
        </w:rPr>
      </w:pPr>
      <w:r>
        <w:rPr>
          <w:rFonts w:hint="eastAsia" w:ascii="宋体" w:hAnsi="宋体" w:cs="宋体"/>
          <w:sz w:val="24"/>
          <w:szCs w:val="24"/>
          <w:highlight w:val="none"/>
        </w:rPr>
        <w:t xml:space="preserve">□电费，具体约定如下：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151" w:line="243" w:lineRule="auto"/>
        <w:rPr>
          <w:rFonts w:hint="eastAsia" w:ascii="宋体" w:hAnsi="宋体" w:cs="宋体"/>
          <w:sz w:val="24"/>
          <w:szCs w:val="24"/>
          <w:highlight w:val="none"/>
        </w:rPr>
      </w:pPr>
      <w:r>
        <w:rPr>
          <w:rFonts w:hint="eastAsia" w:ascii="宋体" w:hAnsi="宋体" w:cs="宋体"/>
          <w:sz w:val="24"/>
          <w:szCs w:val="24"/>
          <w:highlight w:val="none"/>
        </w:rPr>
        <w:t xml:space="preserve">□蒸汽费，具体约定如下：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153" w:line="243" w:lineRule="auto"/>
        <w:rPr>
          <w:rFonts w:hint="eastAsia" w:ascii="宋体" w:hAnsi="宋体" w:cs="宋体"/>
          <w:sz w:val="24"/>
          <w:szCs w:val="24"/>
          <w:highlight w:val="none"/>
        </w:rPr>
      </w:pPr>
      <w:r>
        <w:rPr>
          <w:rFonts w:hint="eastAsia" w:ascii="宋体" w:hAnsi="宋体" w:cs="宋体"/>
          <w:sz w:val="24"/>
          <w:szCs w:val="24"/>
          <w:highlight w:val="none"/>
        </w:rPr>
        <w:t xml:space="preserve">□燃气费，具体约定如下：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151" w:line="243" w:lineRule="auto"/>
        <w:rPr>
          <w:rFonts w:hint="eastAsia" w:ascii="宋体" w:hAnsi="宋体" w:cs="宋体"/>
          <w:sz w:val="24"/>
          <w:szCs w:val="24"/>
          <w:highlight w:val="none"/>
        </w:rPr>
      </w:pPr>
      <w:r>
        <w:rPr>
          <w:rFonts w:hint="eastAsia" w:ascii="宋体" w:hAnsi="宋体" w:cs="宋体"/>
          <w:sz w:val="24"/>
          <w:szCs w:val="24"/>
          <w:highlight w:val="none"/>
        </w:rPr>
        <w:t xml:space="preserve">□水费，具体约定如下：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151" w:line="243" w:lineRule="auto"/>
        <w:rPr>
          <w:rFonts w:hint="eastAsia" w:ascii="宋体" w:hAnsi="宋体" w:cs="宋体"/>
          <w:sz w:val="24"/>
          <w:szCs w:val="24"/>
          <w:highlight w:val="none"/>
        </w:rPr>
      </w:pPr>
      <w:r>
        <w:rPr>
          <w:rFonts w:hint="eastAsia" w:ascii="宋体" w:hAnsi="宋体" w:cs="宋体"/>
          <w:sz w:val="24"/>
          <w:szCs w:val="24"/>
          <w:highlight w:val="none"/>
        </w:rPr>
        <w:t xml:space="preserve">□热力费，具体约定如下：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720"/>
        <w:jc w:val="left"/>
        <w:spacing w:before="154" w:line="242" w:lineRule="auto"/>
        <w:rPr>
          <w:rFonts w:hint="eastAsia" w:ascii="宋体" w:hAnsi="宋体" w:cs="宋体"/>
          <w:sz w:val="24"/>
          <w:szCs w:val="24"/>
          <w:highlight w:val="none"/>
        </w:rPr>
      </w:pPr>
      <w:r>
        <w:rPr>
          <w:rFonts w:hint="eastAsia" w:ascii="宋体" w:hAnsi="宋体" w:cs="宋体"/>
          <w:sz w:val="24"/>
          <w:szCs w:val="24"/>
          <w:highlight w:val="none"/>
        </w:rPr>
        <w:t xml:space="preserve">□纳入托管范围的能源资源系统的运维费，具体约定如下：</w:t>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01" w:line="97" w:lineRule="auto"/>
        <w:tabs>
          <w:tab w:val="left" w:pos="5598" w:leader="none"/>
        </w:tabs>
        <w:rPr>
          <w:rFonts w:hint="eastAsia" w:ascii="宋体" w:hAnsi="宋体" w:cs="宋体"/>
          <w:sz w:val="24"/>
          <w:szCs w:val="24"/>
          <w:highlight w:val="none"/>
        </w:rPr>
      </w:pPr>
      <w:r>
        <w:rPr>
          <w:rFonts w:hint="eastAsia" w:ascii="宋体" w:hAnsi="宋体" w:cs="宋体"/>
          <w:sz w:val="24"/>
          <w:szCs w:val="24"/>
          <w:highlight w:val="none"/>
          <w:u w:val="single"/>
        </w:rPr>
        <w:tab/>
      </w:r>
      <w:r>
        <w:rPr>
          <w:rFonts w:hint="eastAsia" w:ascii="宋体" w:hAnsi="宋体" w:cs="宋体"/>
          <w:sz w:val="24"/>
          <w:szCs w:val="24"/>
          <w:highlight w:val="none"/>
        </w:rPr>
        <w:t xml:space="preserve">。</w:t>
      </w:r>
      <w:r/>
    </w:p>
    <w:p>
      <w:pPr>
        <w:ind w:left="672"/>
        <w:spacing w:before="178" w:line="242" w:lineRule="auto"/>
        <w:rPr>
          <w:rFonts w:hint="eastAsia" w:ascii="宋体" w:hAnsi="宋体" w:cs="宋体"/>
          <w:sz w:val="24"/>
          <w:szCs w:val="24"/>
          <w:highlight w:val="none"/>
        </w:rPr>
      </w:pPr>
      <w:r>
        <w:rPr>
          <w:rFonts w:hint="eastAsia" w:ascii="宋体" w:hAnsi="宋体" w:cs="宋体"/>
          <w:sz w:val="24"/>
          <w:szCs w:val="24"/>
          <w:highlight w:val="none"/>
        </w:rPr>
        <w:t xml:space="preserve">□其他，具体约定如下：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714"/>
        <w:ind w:left="648"/>
        <w:spacing w:before="145" w:line="417"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4.2 乙方提供的其他服务内容包括：</w:t>
      </w:r>
      <w:r/>
    </w:p>
    <w:p>
      <w:pPr>
        <w:ind w:left="28" w:right="54" w:firstLine="643"/>
        <w:spacing w:before="153" w:line="333" w:lineRule="auto"/>
        <w:rPr>
          <w:rFonts w:hint="eastAsia" w:ascii="宋体" w:hAnsi="宋体" w:cs="宋体"/>
          <w:sz w:val="24"/>
          <w:szCs w:val="24"/>
          <w:highlight w:val="none"/>
        </w:rPr>
      </w:pPr>
      <w:r>
        <w:rPr>
          <w:rFonts w:hint="eastAsia" w:ascii="宋体" w:hAnsi="宋体" w:cs="宋体"/>
          <w:sz w:val="24"/>
          <w:szCs w:val="24"/>
          <w:highlight w:val="none"/>
        </w:rPr>
        <w:t xml:space="preserve">□能源资源智能化管理软件等信息化技术服务 ，具体约定为：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3"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4"/>
        <w:spacing w:before="274"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31" w:right="54" w:firstLine="616"/>
        <w:spacing w:before="185" w:line="335"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甲方对本项 目以及各个子项目能源费用托管服务的基础性要求如下：</w:t>
      </w:r>
      <w:r/>
    </w:p>
    <w:p>
      <w:pPr>
        <w:ind w:left="28" w:right="52" w:firstLine="643"/>
        <w:spacing w:before="7" w:line="332" w:lineRule="auto"/>
        <w:rPr>
          <w:rFonts w:hint="eastAsia" w:ascii="宋体" w:hAnsi="宋体" w:cs="宋体"/>
          <w:sz w:val="24"/>
          <w:szCs w:val="24"/>
          <w:highlight w:val="none"/>
        </w:rPr>
      </w:pPr>
      <w:r>
        <w:rPr>
          <w:rFonts w:hint="eastAsia" w:ascii="宋体" w:hAnsi="宋体" w:cs="宋体"/>
          <w:sz w:val="24"/>
          <w:szCs w:val="24"/>
          <w:highlight w:val="none"/>
        </w:rPr>
        <w:t xml:space="preserve">□确保纳入托管范围的能源资源系统正常安全运行，具体要求为：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72"/>
        <w:spacing w:before="5"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707"/>
        <w:rPr>
          <w:rFonts w:hint="eastAsia" w:ascii="宋体" w:hAnsi="宋体" w:eastAsia="宋体"/>
          <w:sz w:val="24"/>
          <w:szCs w:val="24"/>
          <w:highlight w:val="none"/>
        </w:rPr>
      </w:pPr>
      <w:r/>
      <w:bookmarkStart w:id="216" w:name="_Toc1011437358"/>
      <w:r>
        <w:rPr>
          <w:rFonts w:hint="eastAsia" w:ascii="宋体" w:hAnsi="宋体" w:eastAsia="宋体"/>
          <w:sz w:val="24"/>
          <w:szCs w:val="24"/>
          <w:highlight w:val="none"/>
        </w:rPr>
        <w:t xml:space="preserve">第 5 节  项目实施与运营</w:t>
      </w:r>
      <w:bookmarkEnd w:id="216"/>
      <w:r/>
      <w:r/>
    </w:p>
    <w:p>
      <w:pPr>
        <w:pStyle w:val="714"/>
        <w:ind w:left="14" w:right="154" w:firstLine="619"/>
        <w:spacing w:before="147"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双方约定，各个子项目节能改造方案、节能改造验收、第三方评估等事项，具体工作程序和要求为：</w:t>
      </w:r>
      <w:r/>
    </w:p>
    <w:p>
      <w:pPr>
        <w:pStyle w:val="714"/>
        <w:ind w:left="615"/>
        <w:spacing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20"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6"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4"/>
        <w:spacing w:before="187"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5.2 项目整体验收。</w:t>
      </w:r>
      <w:r/>
    </w:p>
    <w:p>
      <w:pPr>
        <w:pStyle w:val="714"/>
        <w:ind w:firstLine="720"/>
        <w:spacing w:before="142" w:line="2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 项目验收主体、条件和方式为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17" w:right="120" w:firstLine="617"/>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 验收标准除本框架协议 2.3.3 约定，以及符合国家法律法规规定的强制性要求和标准外，还包括：</w:t>
      </w:r>
      <w:r/>
    </w:p>
    <w:p>
      <w:pPr>
        <w:pStyle w:val="714"/>
        <w:ind w:left="615"/>
        <w:spacing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20" w:line="26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4"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3" w:right="117" w:firstLine="630"/>
        <w:spacing w:before="189"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 未通过验收的，乙方应负责整改并再次提请验收。整改期限不超过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个自然月。整改完毕后再次组织验收。仍不能通过验收的，甲方有权解除本框架协议。</w:t>
      </w:r>
      <w:r/>
    </w:p>
    <w:p>
      <w:pPr>
        <w:pStyle w:val="714"/>
        <w:ind w:left="634"/>
        <w:spacing w:line="415"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5.3  乙方服务人员资质和能力。</w:t>
      </w:r>
      <w:r/>
    </w:p>
    <w:p>
      <w:pPr>
        <w:pStyle w:val="714"/>
        <w:ind w:right="117" w:firstLine="634"/>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 乙方为甲方提供服务的技术负责人等关键岗位人员与乙方在投标书中的承诺不符，经甲方通知整改后，仍无法提供具备相同资质条件人员的，甲方有权书面通知乙方后解除本框架协议。</w:t>
      </w:r>
      <w:r/>
    </w:p>
    <w:p>
      <w:pPr>
        <w:ind w:left="10" w:right="117" w:hanging="7"/>
        <w:spacing w:before="101" w:line="330" w:lineRule="auto"/>
        <w:rPr>
          <w:rFonts w:hint="eastAsia" w:ascii="宋体" w:hAnsi="宋体" w:cs="宋体"/>
          <w:sz w:val="24"/>
          <w:szCs w:val="24"/>
          <w:highlight w:val="none"/>
        </w:rPr>
      </w:pPr>
      <w:r>
        <w:rPr>
          <w:rFonts w:hint="eastAsia" w:ascii="宋体" w:hAnsi="宋体" w:cs="宋体"/>
          <w:sz w:val="24"/>
          <w:szCs w:val="24"/>
          <w:highlight w:val="none"/>
        </w:rPr>
        <w:t xml:space="preserve">5.3.2 乙方保证从事本项 目的人员具备相应的职业资格和应有的素质，国家规定需持证上岗的工种必须持证上岗。如需调整项目负责人、项目技术负责人等关键管理人员，应当事先通报甲方，对甲方提出认为不适合的人员，乙方应作出相应调整。</w:t>
      </w:r>
      <w:r/>
    </w:p>
    <w:p>
      <w:pPr>
        <w:pStyle w:val="714"/>
        <w:ind w:left="8" w:right="117" w:firstLine="625"/>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 乙方应确保其工作人员及其聘请的第三方人员在项 目实施、运营的整个过程中遵守相关法律法规，以及甲方的相关规章制度。</w:t>
      </w:r>
      <w:r/>
    </w:p>
    <w:p>
      <w:pPr>
        <w:pStyle w:val="714"/>
        <w:ind w:left="634"/>
        <w:spacing w:line="420"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5.4  资产管理。</w:t>
      </w:r>
      <w:r/>
    </w:p>
    <w:p>
      <w:pPr>
        <w:pStyle w:val="714"/>
        <w:ind w:left="2" w:firstLine="631"/>
        <w:spacing w:before="145"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 甲方及用能单位原有设备全部归甲方及用能单位所有。合同签订之日起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 日 内，应由甲方、用能单位和乙方三方对原有设备进行现场盘点，共同签字确认原有设备盘点清单。能源托管期内，乙方新增设备归乙方所有，用能单位享有使用权；能源托管期结束且甲方及用能单位付清本框架协议约定的所有款项后，乙方新增设备归甲方或用能单位所有，在设备所有权移交时乙方应保证该部分设备正常运行。</w:t>
      </w:r>
      <w:r/>
    </w:p>
    <w:p>
      <w:pPr>
        <w:pStyle w:val="714"/>
        <w:ind w:right="117" w:firstLine="634"/>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 能源托管期内，乙方应确保新增设备不被抵押、扣押或查封，也不得对外转让或转移，否则甲方有权要求乙方替换设备并要求乙方赔偿损失。</w:t>
      </w:r>
      <w:r/>
    </w:p>
    <w:p>
      <w:pPr>
        <w:pStyle w:val="714"/>
        <w:ind w:left="11" w:right="117" w:firstLine="623"/>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5.4.3 合同期满且甲方及用能单位付清全部应付款项后，双方应对项目资产进行清点造册，乙方将以下项目资产、档案无偿转让给甲方或用能单位：</w:t>
      </w:r>
      <w:r/>
    </w:p>
    <w:p>
      <w:pPr>
        <w:ind w:left="655"/>
        <w:spacing w:before="8" w:line="407" w:lineRule="exact"/>
        <w:rPr>
          <w:rFonts w:hint="eastAsia" w:ascii="宋体" w:hAnsi="宋体" w:cs="宋体"/>
          <w:sz w:val="24"/>
          <w:szCs w:val="24"/>
          <w:highlight w:val="none"/>
        </w:rPr>
      </w:pPr>
      <w:r>
        <w:rPr>
          <w:rFonts w:hint="eastAsia" w:ascii="宋体" w:hAnsi="宋体" w:cs="宋体"/>
          <w:position w:val="1"/>
          <w:sz w:val="24"/>
          <w:szCs w:val="24"/>
          <w:highlight w:val="none"/>
        </w:rPr>
        <w:t xml:space="preserve">□项目全部资产。</w:t>
      </w:r>
      <w:r/>
    </w:p>
    <w:p>
      <w:pPr>
        <w:ind w:left="655"/>
        <w:spacing w:before="155"/>
        <w:rPr>
          <w:rFonts w:hint="eastAsia" w:ascii="宋体" w:hAnsi="宋体" w:cs="宋体"/>
          <w:sz w:val="24"/>
          <w:szCs w:val="24"/>
          <w:highlight w:val="none"/>
        </w:rPr>
      </w:pPr>
      <w:r>
        <w:rPr>
          <w:rFonts w:hint="eastAsia" w:ascii="宋体" w:hAnsi="宋体" w:cs="宋体"/>
          <w:sz w:val="24"/>
          <w:szCs w:val="24"/>
          <w:highlight w:val="none"/>
        </w:rPr>
        <w:t xml:space="preserve">□各类管理档案、物料、工具、图纸资料等。</w:t>
      </w:r>
      <w:r/>
    </w:p>
    <w:p>
      <w:pPr>
        <w:ind w:left="655"/>
        <w:spacing w:before="156"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714"/>
        <w:spacing w:line="265" w:lineRule="auto"/>
        <w:rPr>
          <w:rFonts w:hint="eastAsia" w:ascii="宋体" w:hAnsi="宋体" w:eastAsia="宋体" w:cs="宋体"/>
          <w:sz w:val="24"/>
          <w:szCs w:val="24"/>
          <w:highlight w:val="none"/>
        </w:rPr>
      </w:pPr>
      <w:r>
        <w:rPr>
          <w:rFonts w:hint="eastAsia" w:ascii="宋体" w:hAnsi="宋体" w:eastAsia="宋体" w:cs="宋体"/>
          <w:position w:val="-13"/>
          <w:sz w:val="24"/>
          <w:szCs w:val="24"/>
          <w:highlight w:val="none"/>
        </w:rPr>
        <w:t xml:space="preserve">……</w:t>
      </w:r>
      <w:r/>
    </w:p>
    <w:p>
      <w:pPr>
        <w:ind w:firstLine="480"/>
        <w:spacing w:before="101" w:line="243" w:lineRule="auto"/>
        <w:rPr>
          <w:rFonts w:hint="eastAsia" w:ascii="宋体" w:hAnsi="宋体" w:cs="宋体"/>
          <w:sz w:val="24"/>
          <w:szCs w:val="24"/>
          <w:highlight w:val="none"/>
        </w:rPr>
      </w:pPr>
      <w:r>
        <w:rPr>
          <w:rFonts w:hint="eastAsia" w:ascii="宋体" w:hAnsi="宋体" w:cs="宋体"/>
          <w:sz w:val="24"/>
          <w:szCs w:val="24"/>
          <w:highlight w:val="none"/>
        </w:rPr>
        <w:t xml:space="preserve">移交上述项目资产、档案的期限约定为：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714"/>
        <w:ind w:left="66" w:right="172" w:firstLine="567"/>
        <w:spacing w:before="142"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5.4.4 乙方应在移交 5.4.3 的资产、档案的同时，一并移交项目运行资料、知识产权许可等。</w:t>
      </w:r>
      <w:r/>
    </w:p>
    <w:p>
      <w:pPr>
        <w:pStyle w:val="714"/>
        <w:ind w:left="13" w:right="170" w:firstLine="619"/>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5.4.5 合同终止时 ，乙方应将借用、 占用的管理用房、能源系统相关资料等属于甲方或用能单位所有的财物及时完整地移交给甲方或用能单位。</w:t>
      </w:r>
      <w:r/>
    </w:p>
    <w:p>
      <w:pPr>
        <w:pStyle w:val="714"/>
        <w:ind w:right="72" w:firstLine="633"/>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5.4.6 所有移交的内容都应有清单并由甲方或用能单位签收，全部手续完成后甲方或用能单位与乙方共同签署托管移交确认书。</w:t>
      </w:r>
      <w:r/>
    </w:p>
    <w:p>
      <w:pPr>
        <w:pStyle w:val="714"/>
        <w:ind w:left="3" w:right="170" w:firstLine="629"/>
        <w:spacing w:before="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能源托管期内，乙方新增设备的质量问题及维保工作由乙方负责。乙方委托设备生产厂家以及生产厂家指定的维保机构以外的第三方机构，负责维保及 日常性维护等工作的，应当书面征得甲方同意。</w:t>
      </w:r>
      <w:r/>
    </w:p>
    <w:p>
      <w:pPr>
        <w:pStyle w:val="714"/>
        <w:spacing w:line="447"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17" w:name="_Toc1894609901"/>
      <w:r>
        <w:rPr>
          <w:rFonts w:hint="eastAsia" w:ascii="宋体" w:hAnsi="宋体" w:eastAsia="宋体" w:cs="宋体"/>
          <w:position w:val="1"/>
          <w:sz w:val="24"/>
          <w:szCs w:val="24"/>
          <w:highlight w:val="none"/>
        </w:rPr>
        <w:t xml:space="preserve">第 6 节  费用计算与支付</w:t>
      </w:r>
      <w:bookmarkEnd w:id="217"/>
      <w:r/>
      <w:r/>
    </w:p>
    <w:p>
      <w:pPr>
        <w:pStyle w:val="714"/>
        <w:ind w:left="7" w:right="170" w:firstLine="628"/>
        <w:spacing w:before="149" w:line="32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总价为：¥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万元(人民币大写：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 ，此价格仅为暂估价。</w:t>
      </w:r>
      <w:r/>
    </w:p>
    <w:p>
      <w:pPr>
        <w:pStyle w:val="714"/>
        <w:ind w:left="8" w:right="170" w:firstLine="627"/>
        <w:spacing w:before="37"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各子项目托管费用 ，依据前期评估确定的能源基准计算，金额和具体约定为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29" w:right="170" w:firstLine="611"/>
        <w:spacing w:before="7" w:line="331" w:lineRule="auto"/>
        <w:rPr>
          <w:rFonts w:hint="eastAsia" w:ascii="宋体" w:hAnsi="宋体" w:cs="宋体"/>
          <w:sz w:val="24"/>
          <w:szCs w:val="24"/>
          <w:highlight w:val="none"/>
        </w:rPr>
      </w:pPr>
      <w:r>
        <w:rPr>
          <w:rFonts w:hint="eastAsia" w:ascii="宋体" w:hAnsi="宋体" w:cs="宋体"/>
          <w:sz w:val="24"/>
          <w:szCs w:val="24"/>
          <w:highlight w:val="none"/>
        </w:rPr>
        <w:t xml:space="preserve">各子项目签订子合同后，纳入费用结算范围，未签订子合同的用能单位不纳入费用结算范围。</w:t>
      </w:r>
      <w:r/>
    </w:p>
    <w:p>
      <w:pPr>
        <w:pStyle w:val="714"/>
        <w:ind w:left="635"/>
        <w:spacing w:line="414"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6.1.2 各子项目托管费用调整执行以下规则：</w:t>
      </w:r>
      <w:r/>
    </w:p>
    <w:p>
      <w:pPr>
        <w:ind w:left="24"/>
        <w:spacing w:before="101" w:line="242" w:lineRule="auto"/>
        <w:rPr>
          <w:rFonts w:hint="eastAsia" w:ascii="宋体" w:hAnsi="宋体" w:cs="宋体"/>
          <w:sz w:val="24"/>
          <w:szCs w:val="24"/>
          <w:highlight w:val="none"/>
        </w:rPr>
      </w:pPr>
      <w:r>
        <w:rPr>
          <w:rFonts w:hint="eastAsia" w:ascii="宋体" w:hAnsi="宋体" w:cs="宋体"/>
          <w:position w:val="1"/>
          <w:sz w:val="24"/>
          <w:szCs w:val="24"/>
          <w:highlight w:val="none"/>
        </w:rPr>
        <w:t xml:space="preserve">□执行《公共机构能源费用托管实施规程》（JS/T 301-2024）</w:t>
      </w:r>
      <w:r>
        <w:rPr>
          <w:rFonts w:hint="eastAsia" w:ascii="宋体" w:hAnsi="宋体" w:cs="宋体"/>
          <w:sz w:val="24"/>
          <w:szCs w:val="24"/>
          <w:highlight w:val="none"/>
        </w:rPr>
        <w:t xml:space="preserve">附件《能源费用托管合同调整规则指引》。</w:t>
      </w:r>
      <w:r/>
    </w:p>
    <w:p>
      <w:pPr>
        <w:ind w:left="654"/>
        <w:spacing w:before="152"/>
        <w:rPr>
          <w:rFonts w:hint="eastAsia" w:ascii="宋体" w:hAnsi="宋体" w:cs="宋体"/>
          <w:sz w:val="24"/>
          <w:szCs w:val="24"/>
          <w:highlight w:val="none"/>
        </w:rPr>
      </w:pPr>
      <w:r>
        <w:rPr>
          <w:rFonts w:hint="eastAsia" w:ascii="宋体" w:hAnsi="宋体" w:cs="宋体"/>
          <w:sz w:val="24"/>
          <w:szCs w:val="24"/>
          <w:highlight w:val="none"/>
        </w:rPr>
        <w:t xml:space="preserve">□在本框架协议附件中详细列示。</w:t>
      </w:r>
      <w:r/>
    </w:p>
    <w:p>
      <w:pPr>
        <w:ind w:left="654"/>
        <w:spacing w:before="158"/>
        <w:rPr>
          <w:rFonts w:hint="eastAsia" w:ascii="宋体" w:hAnsi="宋体" w:cs="宋体"/>
          <w:sz w:val="24"/>
          <w:szCs w:val="24"/>
          <w:highlight w:val="none"/>
        </w:rPr>
      </w:pPr>
      <w:r>
        <w:rPr>
          <w:rFonts w:hint="eastAsia" w:ascii="宋体" w:hAnsi="宋体" w:cs="宋体"/>
          <w:sz w:val="24"/>
          <w:szCs w:val="24"/>
          <w:highlight w:val="none"/>
        </w:rPr>
        <w:t xml:space="preserve">□在各子合同中单独约定。</w:t>
      </w:r>
      <w:r/>
    </w:p>
    <w:p>
      <w:pPr>
        <w:pStyle w:val="714"/>
        <w:ind w:left="654"/>
        <w:spacing w:before="148" w:line="247"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1" w:firstLine="634"/>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各子项目托管费用调整必须符合以下调整程序和前提条件：</w:t>
      </w:r>
      <w:r/>
    </w:p>
    <w:p>
      <w:pPr>
        <w:pStyle w:val="714"/>
        <w:ind w:left="614"/>
        <w:spacing w:before="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4"/>
        <w:spacing w:before="12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6"/>
        <w:spacing w:before="276"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right="60" w:firstLine="635"/>
        <w:spacing w:before="187"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本项目依据节能降碳效果或节省费用幅度实施奖惩，具体为：</w:t>
      </w:r>
      <w:r/>
    </w:p>
    <w:p>
      <w:pPr>
        <w:ind w:left="11" w:firstLine="643"/>
        <w:spacing w:before="7" w:line="333" w:lineRule="auto"/>
        <w:rPr>
          <w:rFonts w:hint="eastAsia" w:ascii="宋体" w:hAnsi="宋体" w:cs="宋体"/>
          <w:sz w:val="24"/>
          <w:szCs w:val="24"/>
          <w:highlight w:val="none"/>
        </w:rPr>
      </w:pPr>
      <w:r>
        <w:rPr>
          <w:rFonts w:hint="eastAsia" w:ascii="宋体" w:hAnsi="宋体" w:cs="宋体"/>
          <w:sz w:val="24"/>
          <w:szCs w:val="24"/>
          <w:highlight w:val="none"/>
        </w:rPr>
        <w:t xml:space="preserve">□依据本框架协议第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条约定的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目标，奖惩方式为：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54"/>
        <w:spacing w:before="1"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56"/>
        <w:spacing w:before="276"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5"/>
        <w:spacing w:before="187" w:line="412"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6.1.5 对子合同约定的托管费用计算作出如下限制：</w:t>
      </w:r>
      <w:r/>
    </w:p>
    <w:p>
      <w:pPr>
        <w:pStyle w:val="714"/>
        <w:ind w:left="614"/>
        <w:spacing w:before="148"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4"/>
        <w:spacing w:before="120" w:line="26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6"/>
        <w:spacing w:before="273" w:line="220"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5"/>
        <w:spacing w:before="186" w:line="417"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6.2 托管费用支付方式为：</w:t>
      </w:r>
      <w:r/>
    </w:p>
    <w:p>
      <w:pPr>
        <w:ind w:left="654"/>
        <w:spacing w:before="153" w:line="241" w:lineRule="auto"/>
        <w:rPr>
          <w:rFonts w:hint="eastAsia" w:ascii="宋体" w:hAnsi="宋体" w:cs="宋体"/>
          <w:sz w:val="24"/>
          <w:szCs w:val="24"/>
          <w:highlight w:val="none"/>
        </w:rPr>
      </w:pPr>
      <w:r>
        <w:rPr>
          <w:rFonts w:hint="eastAsia" w:ascii="宋体" w:hAnsi="宋体" w:cs="宋体"/>
          <w:sz w:val="24"/>
          <w:szCs w:val="24"/>
          <w:highlight w:val="none"/>
        </w:rPr>
        <w:t xml:space="preserve">□各用能单位各自支付费用。</w:t>
      </w:r>
      <w:r/>
    </w:p>
    <w:p>
      <w:pPr>
        <w:ind w:left="654"/>
        <w:spacing w:before="155" w:line="241" w:lineRule="auto"/>
        <w:rPr>
          <w:rFonts w:hint="eastAsia" w:ascii="宋体" w:hAnsi="宋体" w:cs="宋体"/>
          <w:sz w:val="24"/>
          <w:szCs w:val="24"/>
          <w:highlight w:val="none"/>
        </w:rPr>
      </w:pPr>
      <w:r>
        <w:rPr>
          <w:rFonts w:hint="eastAsia" w:ascii="宋体" w:hAnsi="宋体" w:cs="宋体"/>
          <w:sz w:val="24"/>
          <w:szCs w:val="24"/>
          <w:highlight w:val="none"/>
        </w:rPr>
        <w:t xml:space="preserve">□甲方统一支付各用能单位费用。</w:t>
      </w:r>
      <w:r/>
    </w:p>
    <w:p>
      <w:pPr>
        <w:ind w:left="672"/>
        <w:spacing w:before="101" w:line="242" w:lineRule="auto"/>
        <w:rPr>
          <w:rFonts w:hint="eastAsia" w:ascii="宋体" w:hAnsi="宋体" w:cs="宋体"/>
          <w:sz w:val="24"/>
          <w:szCs w:val="24"/>
          <w:highlight w:val="none"/>
        </w:rPr>
      </w:pPr>
      <w:r>
        <w:rPr>
          <w:rFonts w:hint="eastAsia" w:ascii="宋体" w:hAnsi="宋体" w:cs="宋体"/>
          <w:sz w:val="24"/>
          <w:szCs w:val="24"/>
          <w:highlight w:val="none"/>
        </w:rPr>
        <w:t xml:space="preserve">□甲方统一支付部分费用，各用能单位支付其余费用。</w:t>
      </w:r>
      <w:r/>
    </w:p>
    <w:p>
      <w:pPr>
        <w:ind w:left="672"/>
        <w:spacing w:before="101" w:line="242" w:lineRule="auto"/>
        <w:rPr>
          <w:rFonts w:hint="eastAsia" w:ascii="宋体" w:hAnsi="宋体" w:cs="宋体"/>
          <w:sz w:val="24"/>
          <w:szCs w:val="24"/>
          <w:highlight w:val="none"/>
        </w:rPr>
      </w:pPr>
      <w:r>
        <w:rPr>
          <w:rFonts w:hint="eastAsia" w:ascii="宋体" w:hAnsi="宋体" w:cs="宋体"/>
          <w:sz w:val="24"/>
          <w:szCs w:val="24"/>
          <w:highlight w:val="none"/>
        </w:rPr>
        <w:t xml:space="preserve">□其他：</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714"/>
        <w:ind w:left="653"/>
        <w:spacing w:before="144" w:line="415"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6.3  费用结算。</w:t>
      </w:r>
      <w:r/>
    </w:p>
    <w:p>
      <w:pPr>
        <w:pStyle w:val="714"/>
        <w:ind w:left="653"/>
        <w:spacing w:before="144" w:line="24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6.3.1 支付条件的具体约定：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53"/>
        <w:spacing w:before="143" w:line="247"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6.3.2 结算周期和甲方付款时间的约定：</w:t>
      </w:r>
      <w:r>
        <w:rPr>
          <w:rFonts w:hint="eastAsia" w:ascii="宋体" w:hAnsi="宋体" w:eastAsia="宋体" w:cs="宋体"/>
          <w:sz w:val="24"/>
          <w:szCs w:val="24"/>
          <w:highlight w:val="none"/>
          <w:u w:val="single"/>
        </w:rPr>
        <w:t xml:space="preserve">              </w:t>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00" w:line="97" w:lineRule="auto"/>
        <w:tabs>
          <w:tab w:val="left" w:pos="7679" w:leader="none"/>
        </w:tabs>
        <w:rPr>
          <w:rFonts w:hint="eastAsia" w:ascii="宋体" w:hAnsi="宋体" w:cs="宋体"/>
          <w:sz w:val="24"/>
          <w:szCs w:val="24"/>
          <w:highlight w:val="none"/>
        </w:rPr>
      </w:pPr>
      <w:r>
        <w:rPr>
          <w:rFonts w:hint="eastAsia" w:ascii="宋体" w:hAnsi="宋体" w:cs="宋体"/>
          <w:sz w:val="24"/>
          <w:szCs w:val="24"/>
          <w:highlight w:val="none"/>
          <w:u w:val="single"/>
        </w:rPr>
        <w:tab/>
      </w:r>
      <w:r>
        <w:rPr>
          <w:rFonts w:hint="eastAsia" w:ascii="宋体" w:hAnsi="宋体" w:cs="宋体"/>
          <w:sz w:val="24"/>
          <w:szCs w:val="24"/>
          <w:highlight w:val="none"/>
        </w:rPr>
        <w:t xml:space="preserve">。</w:t>
      </w:r>
      <w:r/>
    </w:p>
    <w:p>
      <w:pPr>
        <w:pStyle w:val="714"/>
        <w:ind w:left="653"/>
        <w:spacing w:before="171" w:line="24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乙方开具发票的约定：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53"/>
        <w:spacing w:before="171" w:line="249" w:lineRule="auto"/>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6.3.4 本项 目 □不由乙方代缴水费、电费等能源资源费用 /</w:t>
      </w:r>
      <w:r/>
    </w:p>
    <w:p>
      <w:pPr>
        <w:pStyle w:val="714"/>
        <w:ind w:left="20" w:firstLine="11"/>
        <w:spacing w:before="145" w:line="335"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□由乙方代缴水费、电费等能源资源费用 /  □部分由乙方代缴水费、电费等能源资源费用，具体约定：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spacing w:line="44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18" w:name="_Toc1968572038"/>
      <w:r>
        <w:rPr>
          <w:rFonts w:hint="eastAsia" w:ascii="宋体" w:hAnsi="宋体" w:eastAsia="宋体" w:cs="宋体"/>
          <w:position w:val="1"/>
          <w:sz w:val="24"/>
          <w:szCs w:val="24"/>
          <w:highlight w:val="none"/>
        </w:rPr>
        <w:t xml:space="preserve">第 7 节  双方的权利与义务</w:t>
      </w:r>
      <w:bookmarkEnd w:id="218"/>
      <w:r/>
      <w:r/>
    </w:p>
    <w:p>
      <w:pPr>
        <w:pStyle w:val="714"/>
        <w:ind w:left="652"/>
        <w:spacing w:before="150" w:line="418" w:lineRule="exact"/>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7.1 甲方的权利义务。</w:t>
      </w:r>
      <w:r/>
    </w:p>
    <w:p>
      <w:pPr>
        <w:pStyle w:val="714"/>
        <w:ind w:left="16" w:firstLine="635"/>
        <w:spacing w:before="14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有权对乙方履约质量、进度、安全进行监督检查，并提出书面整改意见。</w:t>
      </w:r>
      <w:r/>
    </w:p>
    <w:p>
      <w:pPr>
        <w:pStyle w:val="714"/>
        <w:ind w:left="16" w:firstLine="635"/>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因正常运行或服务保障需要 ，有权以书面通知的形式对乙方提出包括子项目在内的项目范围、边界条件等方面的合理调整建议，双方协商一致后签署补充协议。</w:t>
      </w:r>
      <w:r/>
    </w:p>
    <w:p>
      <w:pPr>
        <w:pStyle w:val="714"/>
        <w:ind w:left="25" w:firstLine="627"/>
        <w:spacing w:before="5"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7.1.3 乙方出现严重违约或破产、解散、被吊销营业执照等情形时，有权书面通知乙方后单方接管项目现场及设施，并要求乙方在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个工作 日 内移交全部技术资料、钥匙、软件账号密码及运维手册等。</w:t>
      </w:r>
      <w:r/>
    </w:p>
    <w:p>
      <w:pPr>
        <w:ind w:left="7" w:hanging="7"/>
        <w:spacing w:before="101" w:line="330" w:lineRule="auto"/>
        <w:rPr>
          <w:rFonts w:hint="eastAsia" w:ascii="宋体" w:hAnsi="宋体" w:cs="宋体"/>
          <w:sz w:val="24"/>
          <w:szCs w:val="24"/>
          <w:highlight w:val="none"/>
        </w:rPr>
      </w:pPr>
      <w:r>
        <w:rPr>
          <w:rFonts w:hint="eastAsia" w:ascii="宋体" w:hAnsi="宋体" w:cs="宋体"/>
          <w:sz w:val="24"/>
          <w:szCs w:val="24"/>
          <w:highlight w:val="none"/>
        </w:rPr>
        <w:t xml:space="preserve">7.1.4 根据项目方案的约定，组织各个用能单位为乙方或乙方聘请的第三方提供本项目节能改造所需要的资料、数据和现场条件，及时迁移清运纳入改造范围的原有设备，并为项 目的改造、维护、运营及检测、维修项目设施和设备提供必要的协助。</w:t>
      </w:r>
      <w:r/>
    </w:p>
    <w:p>
      <w:pPr>
        <w:pStyle w:val="714"/>
        <w:ind w:left="64" w:right="126" w:firstLine="568"/>
        <w:spacing w:before="2"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7.1.5 组织各个用能单位办理需由甲方或用能单位办理的项目所需的：</w:t>
      </w:r>
      <w:r/>
    </w:p>
    <w:p>
      <w:pPr>
        <w:ind w:left="653"/>
        <w:spacing w:before="5" w:line="407" w:lineRule="exact"/>
        <w:rPr>
          <w:rFonts w:hint="eastAsia" w:ascii="宋体" w:hAnsi="宋体" w:cs="宋体"/>
          <w:sz w:val="24"/>
          <w:szCs w:val="24"/>
          <w:highlight w:val="none"/>
        </w:rPr>
      </w:pPr>
      <w:r>
        <w:rPr>
          <w:rFonts w:hint="eastAsia" w:ascii="宋体" w:hAnsi="宋体" w:cs="宋体"/>
          <w:position w:val="1"/>
          <w:sz w:val="24"/>
          <w:szCs w:val="24"/>
          <w:highlight w:val="none"/>
        </w:rPr>
        <w:t xml:space="preserve">□政府许可。</w:t>
      </w:r>
      <w:r/>
    </w:p>
    <w:p>
      <w:pPr>
        <w:ind w:left="653"/>
        <w:spacing w:before="154" w:line="408" w:lineRule="exact"/>
        <w:rPr>
          <w:rFonts w:hint="eastAsia" w:ascii="宋体" w:hAnsi="宋体" w:cs="宋体"/>
          <w:sz w:val="24"/>
          <w:szCs w:val="24"/>
          <w:highlight w:val="none"/>
        </w:rPr>
      </w:pPr>
      <w:r>
        <w:rPr>
          <w:rFonts w:hint="eastAsia" w:ascii="宋体" w:hAnsi="宋体" w:cs="宋体"/>
          <w:position w:val="1"/>
          <w:sz w:val="24"/>
          <w:szCs w:val="24"/>
          <w:highlight w:val="none"/>
        </w:rPr>
        <w:t xml:space="preserve">□备案。</w:t>
      </w:r>
      <w:r/>
    </w:p>
    <w:p>
      <w:pPr>
        <w:ind w:left="653"/>
        <w:spacing w:before="150" w:line="408" w:lineRule="exact"/>
        <w:rPr>
          <w:rFonts w:hint="eastAsia" w:ascii="宋体" w:hAnsi="宋体" w:cs="宋体"/>
          <w:sz w:val="24"/>
          <w:szCs w:val="24"/>
          <w:highlight w:val="none"/>
        </w:rPr>
      </w:pPr>
      <w:r>
        <w:rPr>
          <w:rFonts w:hint="eastAsia" w:ascii="宋体" w:hAnsi="宋体" w:cs="宋体"/>
          <w:position w:val="1"/>
          <w:sz w:val="24"/>
          <w:szCs w:val="24"/>
          <w:highlight w:val="none"/>
        </w:rPr>
        <w:t xml:space="preserve">□审批文件。</w:t>
      </w:r>
      <w:r/>
    </w:p>
    <w:p>
      <w:pPr>
        <w:ind w:left="653"/>
        <w:spacing w:before="152" w:line="256"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55"/>
        <w:spacing w:before="277"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ind w:left="4" w:right="123" w:firstLine="642"/>
        <w:spacing w:before="196" w:line="330" w:lineRule="auto"/>
        <w:rPr>
          <w:rFonts w:hint="eastAsia" w:ascii="宋体" w:hAnsi="宋体" w:cs="宋体"/>
          <w:sz w:val="24"/>
          <w:szCs w:val="24"/>
          <w:highlight w:val="none"/>
        </w:rPr>
      </w:pPr>
      <w:r>
        <w:rPr>
          <w:rFonts w:hint="eastAsia" w:ascii="宋体" w:hAnsi="宋体" w:cs="宋体"/>
          <w:sz w:val="24"/>
          <w:szCs w:val="24"/>
          <w:highlight w:val="none"/>
        </w:rPr>
        <w:t xml:space="preserve">并协助乙方取得乙方为完成本项目节能改造、运行管理等阶段需自行申请的同类文件。</w:t>
      </w:r>
      <w:r/>
    </w:p>
    <w:p>
      <w:pPr>
        <w:pStyle w:val="714"/>
        <w:ind w:left="17" w:right="49" w:firstLine="615"/>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7.1.6 协助乙方向有关政府机构或组织申请可由乙方申请的与项目相关的补助、奖励、税收减免或其他可适用的优惠政策。</w:t>
      </w:r>
      <w:r/>
    </w:p>
    <w:p>
      <w:pPr>
        <w:pStyle w:val="714"/>
        <w:ind w:left="18" w:right="124" w:firstLine="614"/>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7.1.7 与 乙方共同开展或配合甲乙双方认可的第三方开展节能量测算和评估。</w:t>
      </w:r>
      <w:r/>
    </w:p>
    <w:p>
      <w:pPr>
        <w:pStyle w:val="714"/>
        <w:ind w:right="124" w:firstLine="633"/>
        <w:spacing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7.1.8 根据项目方案约定进行项目试运行和验收，并提供确认试运行正常的验收文件。</w:t>
      </w:r>
      <w:r/>
    </w:p>
    <w:p>
      <w:pPr>
        <w:pStyle w:val="714"/>
        <w:ind w:left="4" w:right="123" w:firstLine="628"/>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7.1.9 如节能设施或设备发生故障、损坏或丢失，应在获知相应信息后，及时通知乙方，配合乙方对设备进行维修维护，并有义务采取必要措施防止损失扩大。</w:t>
      </w:r>
      <w:r/>
    </w:p>
    <w:p>
      <w:pPr>
        <w:pStyle w:val="714"/>
        <w:ind w:left="29" w:right="126" w:firstLine="603"/>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7.1.10 将与项目有关的内部规章制度和特殊安全规定要求及时告知乙方或乙方聘请的第三方，并根据需要提供防护用品。</w:t>
      </w:r>
      <w:r/>
    </w:p>
    <w:p>
      <w:pPr>
        <w:ind w:left="7"/>
        <w:spacing w:before="101" w:line="242" w:lineRule="auto"/>
        <w:rPr>
          <w:rFonts w:hint="eastAsia" w:ascii="宋体" w:hAnsi="宋体" w:cs="宋体"/>
          <w:sz w:val="24"/>
          <w:szCs w:val="24"/>
          <w:highlight w:val="none"/>
        </w:rPr>
      </w:pPr>
      <w:r>
        <w:rPr>
          <w:rFonts w:hint="eastAsia" w:ascii="宋体" w:hAnsi="宋体" w:cs="宋体"/>
          <w:position w:val="1"/>
          <w:sz w:val="24"/>
          <w:szCs w:val="24"/>
          <w:highlight w:val="none"/>
        </w:rPr>
        <w:t xml:space="preserve">7.1.11 开展节能宣传教育，使本项目相关人员提高节能意识、</w:t>
      </w:r>
      <w:r>
        <w:rPr>
          <w:rFonts w:hint="eastAsia" w:ascii="宋体" w:hAnsi="宋体" w:cs="宋体"/>
          <w:sz w:val="24"/>
          <w:szCs w:val="24"/>
          <w:highlight w:val="none"/>
        </w:rPr>
        <w:t xml:space="preserve">增长节能知识、增强节能能力。</w:t>
      </w:r>
      <w:r/>
    </w:p>
    <w:p>
      <w:pPr>
        <w:pStyle w:val="714"/>
        <w:ind w:left="48" w:right="97" w:firstLine="589"/>
        <w:spacing w:before="143"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7.1.12 按照本框架协议的约定，及时向乙方或组织用能单位向乙方付款。</w:t>
      </w:r>
      <w:r/>
    </w:p>
    <w:p>
      <w:pPr>
        <w:pStyle w:val="714"/>
        <w:ind w:left="31" w:right="100" w:firstLine="607"/>
        <w:spacing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7.1.13 组织用能单位为乙方或乙方聘请的第三方现场办公人员提供必要的办公条件。</w:t>
      </w:r>
      <w:r/>
    </w:p>
    <w:p>
      <w:pPr>
        <w:pStyle w:val="714"/>
        <w:ind w:right="97" w:firstLine="638"/>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7.1.14 组织用能单位督导物业管理单位配合乙方执行节能降碳运行策略或节能管理办法，纠正物业管理单位能源资源浪费行为。</w:t>
      </w:r>
      <w:r/>
    </w:p>
    <w:p>
      <w:pPr>
        <w:pStyle w:val="714"/>
        <w:ind w:left="5" w:right="97" w:firstLine="633"/>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7.1.15 组织用能单位协助乙方做好新增用能设备的统计、确认工作。</w:t>
      </w:r>
      <w:r/>
    </w:p>
    <w:p>
      <w:pPr>
        <w:pStyle w:val="714"/>
        <w:ind w:left="638"/>
        <w:spacing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7.2 乙方的权利义务。</w:t>
      </w:r>
      <w:r/>
    </w:p>
    <w:p>
      <w:pPr>
        <w:pStyle w:val="714"/>
        <w:ind w:left="3" w:firstLine="634"/>
        <w:spacing w:before="146"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有权拒绝甲方或用能单位及其员工、关联方的违规指挥、强令冒险作业及超出合同约定的使用方式，并书面记录在案，因此造成的工期延误和额外成本由甲方承担。</w:t>
      </w:r>
      <w:r/>
    </w:p>
    <w:p>
      <w:pPr>
        <w:pStyle w:val="714"/>
        <w:ind w:left="19" w:right="23" w:firstLine="618"/>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  按照项目方案约定的技术标准和要求及本框架协议的约定，按时保质完成本项 目的方案设计、改造、运营以及维护。</w:t>
      </w:r>
      <w:r/>
    </w:p>
    <w:p>
      <w:pPr>
        <w:pStyle w:val="714"/>
        <w:ind w:left="3" w:right="100" w:firstLine="634"/>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7.2.3  根据相关法律法规的要求， 申请除应由甲方及用能单位申请之外的有关项 目的许可、备案、审批。</w:t>
      </w:r>
      <w:r/>
    </w:p>
    <w:p>
      <w:pPr>
        <w:pStyle w:val="714"/>
        <w:ind w:left="5" w:right="100" w:firstLine="633"/>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  协助甲方及用能单位向有关政府机构或组织申请可由甲方申请的与项目相关的补助、奖励、税收减免或其他可适用的优惠政策。</w:t>
      </w:r>
      <w:r/>
    </w:p>
    <w:p>
      <w:pPr>
        <w:ind w:left="20" w:hanging="14"/>
        <w:spacing w:before="101" w:line="330" w:lineRule="auto"/>
        <w:rPr>
          <w:rFonts w:hint="eastAsia" w:ascii="宋体" w:hAnsi="宋体" w:cs="宋体"/>
          <w:sz w:val="24"/>
          <w:szCs w:val="24"/>
          <w:highlight w:val="none"/>
        </w:rPr>
      </w:pPr>
      <w:r>
        <w:rPr>
          <w:rFonts w:hint="eastAsia" w:ascii="宋体" w:hAnsi="宋体" w:cs="宋体"/>
          <w:sz w:val="24"/>
          <w:szCs w:val="24"/>
          <w:highlight w:val="none"/>
        </w:rPr>
        <w:t xml:space="preserve">7.2.5  确保其工作人员和聘请的第三方安装和调试相关设备、设施符合国家、行业有关施工管理法律法规和相关技术标准规范要求，以及甲方及用能单位提出的合理施工、管理要求，遵守甲方及用能单位制度规定及合理的现场指挥。</w:t>
      </w:r>
      <w:r/>
    </w:p>
    <w:p>
      <w:pPr>
        <w:pStyle w:val="714"/>
        <w:ind w:left="37" w:right="63" w:firstLine="597"/>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7.2.6  对甲方及用能单位指派的操作人员进行适当的培训，以使其能承担必要的操作和设施维护要求。</w:t>
      </w:r>
      <w:r/>
    </w:p>
    <w:p>
      <w:pPr>
        <w:pStyle w:val="714"/>
        <w:ind w:left="24" w:firstLine="609"/>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7.2.7  按照有关规定对设备进行操作、维护和保养、定期作出记录并妥善保存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年，并在甲方及用能单位合理要求范围内及时提供该记录。</w:t>
      </w:r>
      <w:r/>
    </w:p>
    <w:p>
      <w:pPr>
        <w:pStyle w:val="714"/>
        <w:ind w:firstLine="634"/>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7.2.8  在接到甲方及用能单位关于项目运行故障的通知后，在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的时间内做出响应，并根据合同约定及时完成相关维修或设备更换。</w:t>
      </w:r>
      <w:r/>
    </w:p>
    <w:p>
      <w:pPr>
        <w:pStyle w:val="714"/>
        <w:ind w:left="18" w:firstLine="615"/>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7.2.9  与 甲方及用能单位共同开展或配合甲乙双方认可的第三方机构开展节能量测算和评估。</w:t>
      </w:r>
      <w:r/>
    </w:p>
    <w:p>
      <w:pPr>
        <w:pStyle w:val="714"/>
        <w:ind w:left="2" w:firstLine="631"/>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7.2.10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r/>
    </w:p>
    <w:p>
      <w:pPr>
        <w:pStyle w:val="714"/>
        <w:ind w:left="634"/>
        <w:spacing w:line="414"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7.2.11 配合甲方及用能单位开展节能宣传教育。</w:t>
      </w:r>
      <w:r/>
    </w:p>
    <w:p>
      <w:pPr>
        <w:pStyle w:val="714"/>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30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19" w:name="_Toc1657176984"/>
      <w:r>
        <w:rPr>
          <w:rFonts w:hint="eastAsia" w:ascii="宋体" w:hAnsi="宋体" w:eastAsia="宋体" w:cs="宋体"/>
          <w:position w:val="1"/>
          <w:sz w:val="24"/>
          <w:szCs w:val="24"/>
          <w:highlight w:val="none"/>
        </w:rPr>
        <w:t xml:space="preserve">第 8 节  协议的变更与解除</w:t>
      </w:r>
      <w:bookmarkEnd w:id="219"/>
      <w:r/>
      <w:r/>
    </w:p>
    <w:p>
      <w:pPr>
        <w:pStyle w:val="714"/>
        <w:ind w:left="3" w:firstLine="629"/>
        <w:spacing w:before="151"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本框架协议继续履行将损害国家利益和社会公共利益的，双方当事人应当变更或者终止协议。有过错的一方应当承担赔偿责任，双方都有过错的，各自承担相应的责任。</w:t>
      </w:r>
      <w:r/>
    </w:p>
    <w:p>
      <w:pPr>
        <w:ind w:left="15" w:right="128" w:hanging="6"/>
        <w:spacing w:before="101" w:line="330" w:lineRule="auto"/>
        <w:rPr>
          <w:rFonts w:hint="eastAsia" w:ascii="宋体" w:hAnsi="宋体" w:cs="宋体"/>
          <w:sz w:val="24"/>
          <w:szCs w:val="24"/>
          <w:highlight w:val="none"/>
        </w:rPr>
      </w:pPr>
      <w:r>
        <w:rPr>
          <w:rFonts w:hint="eastAsia" w:ascii="宋体" w:hAnsi="宋体" w:cs="宋体"/>
          <w:position w:val="1"/>
          <w:sz w:val="24"/>
          <w:szCs w:val="24"/>
          <w:highlight w:val="none"/>
        </w:rPr>
        <w:t xml:space="preserve">8.2  在本框架协议期内，出现任何需要变更协议内容的客观</w:t>
      </w:r>
      <w:r>
        <w:rPr>
          <w:rFonts w:hint="eastAsia" w:ascii="宋体" w:hAnsi="宋体" w:cs="宋体"/>
          <w:sz w:val="24"/>
          <w:szCs w:val="24"/>
          <w:highlight w:val="none"/>
        </w:rPr>
        <w:t xml:space="preserve">情形，或一方提出变更协议的合理诉求，双方应重新协商，达成一致后签署补充协议对本框架协议内容进行变更。</w:t>
      </w:r>
      <w:r/>
    </w:p>
    <w:p>
      <w:pPr>
        <w:pStyle w:val="714"/>
        <w:ind w:firstLine="630"/>
        <w:spacing w:before="4"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框架协议履行期间，如因国家、地方出台新法律、法规、强制性政策、行业监督新规，或行政主管部门政策重大调整，包括但不限于征收、征用、行政命令变更等，导致本框架协议全部或部分无法继续履行的，双方应本着公平原则重新协商。</w:t>
      </w:r>
      <w:r/>
    </w:p>
    <w:p>
      <w:pPr>
        <w:pStyle w:val="714"/>
        <w:ind w:left="630"/>
        <w:spacing w:line="413"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8.4 本框架协议可依照第9 节（不可抗力）的约定解除。</w:t>
      </w:r>
      <w:r/>
    </w:p>
    <w:p>
      <w:pPr>
        <w:pStyle w:val="714"/>
        <w:ind w:left="630"/>
        <w:spacing w:before="145" w:line="414" w:lineRule="exact"/>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8.5  双方经协商一致可以解除本框架协议。</w:t>
      </w:r>
      <w:r/>
    </w:p>
    <w:p>
      <w:pPr>
        <w:pStyle w:val="714"/>
        <w:ind w:left="630"/>
        <w:spacing w:before="145" w:line="416"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8.6  出现以下违约情形的，乙方有权单方解除协议：</w:t>
      </w:r>
      <w:r/>
    </w:p>
    <w:p>
      <w:pPr>
        <w:pStyle w:val="714"/>
        <w:ind w:left="611"/>
        <w:spacing w:before="147"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1"/>
        <w:spacing w:before="12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4"/>
        <w:spacing w:before="276"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0"/>
        <w:spacing w:before="186" w:line="414"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8.7 出现以下违约情形的，甲方有权单方解除协议：</w:t>
      </w:r>
      <w:r/>
    </w:p>
    <w:p>
      <w:pPr>
        <w:pStyle w:val="714"/>
        <w:ind w:left="611"/>
        <w:spacing w:before="146"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1"/>
        <w:spacing w:before="120" w:line="26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4"/>
        <w:spacing w:before="274"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630"/>
        <w:spacing w:before="187" w:line="413" w:lineRule="exac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8.8 本框架协议解除后，对于子合同效力的约定：</w:t>
      </w:r>
      <w:r/>
    </w:p>
    <w:p>
      <w:pPr>
        <w:ind w:left="651"/>
        <w:spacing w:before="156" w:line="243" w:lineRule="auto"/>
        <w:rPr>
          <w:rFonts w:hint="eastAsia" w:ascii="宋体" w:hAnsi="宋体" w:cs="宋体"/>
          <w:sz w:val="24"/>
          <w:szCs w:val="24"/>
          <w:highlight w:val="none"/>
        </w:rPr>
      </w:pPr>
      <w:r>
        <w:rPr>
          <w:rFonts w:hint="eastAsia" w:ascii="宋体" w:hAnsi="宋体" w:cs="宋体"/>
          <w:sz w:val="24"/>
          <w:szCs w:val="24"/>
          <w:highlight w:val="none"/>
        </w:rPr>
        <w:t xml:space="preserve">□已签订的子合同依然有效，具体约定为：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left="651"/>
        <w:spacing w:before="151" w:line="243" w:lineRule="auto"/>
        <w:rPr>
          <w:rFonts w:hint="eastAsia" w:ascii="宋体" w:hAnsi="宋体" w:cs="宋体"/>
          <w:sz w:val="24"/>
          <w:szCs w:val="24"/>
          <w:highlight w:val="none"/>
        </w:rPr>
      </w:pPr>
      <w:r>
        <w:rPr>
          <w:rFonts w:hint="eastAsia" w:ascii="宋体" w:hAnsi="宋体" w:cs="宋体"/>
          <w:sz w:val="24"/>
          <w:szCs w:val="24"/>
          <w:highlight w:val="none"/>
        </w:rPr>
        <w:t xml:space="preserve">□已签订的子合同部分条款有效，具体约定为：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51"/>
        <w:spacing w:before="153"/>
        <w:rPr>
          <w:rFonts w:hint="eastAsia" w:ascii="宋体" w:hAnsi="宋体" w:cs="宋体"/>
          <w:sz w:val="24"/>
          <w:szCs w:val="24"/>
          <w:highlight w:val="none"/>
        </w:rPr>
      </w:pPr>
      <w:r>
        <w:rPr>
          <w:rFonts w:hint="eastAsia" w:ascii="宋体" w:hAnsi="宋体" w:cs="宋体"/>
          <w:sz w:val="24"/>
          <w:szCs w:val="24"/>
          <w:highlight w:val="none"/>
        </w:rPr>
        <w:t xml:space="preserve">□已签订的子合同一并解除，具体约定为：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45"/>
        <w:spacing w:before="157"/>
        <w:rPr>
          <w:rFonts w:hint="eastAsia" w:ascii="宋体" w:hAnsi="宋体" w:cs="宋体"/>
          <w:sz w:val="24"/>
          <w:szCs w:val="24"/>
          <w:highlight w:val="none"/>
        </w:rPr>
      </w:pPr>
      <w:r>
        <w:rPr>
          <w:rFonts w:hint="eastAsia" w:ascii="宋体" w:hAnsi="宋体" w:cs="宋体"/>
          <w:sz w:val="24"/>
          <w:szCs w:val="24"/>
          <w:highlight w:val="none"/>
        </w:rPr>
        <w:t xml:space="preserve">上述约定亦应当在子合同中重申。</w:t>
      </w:r>
      <w:r/>
    </w:p>
    <w:p>
      <w:pPr>
        <w:ind w:left="9"/>
        <w:spacing w:before="101" w:line="241" w:lineRule="auto"/>
        <w:rPr>
          <w:rFonts w:hint="eastAsia" w:ascii="宋体" w:hAnsi="宋体" w:cs="宋体"/>
          <w:sz w:val="24"/>
          <w:szCs w:val="24"/>
          <w:highlight w:val="none"/>
        </w:rPr>
      </w:pPr>
      <w:r>
        <w:rPr>
          <w:rFonts w:hint="eastAsia" w:ascii="宋体" w:hAnsi="宋体" w:cs="宋体"/>
          <w:sz w:val="24"/>
          <w:szCs w:val="24"/>
          <w:highlight w:val="none"/>
        </w:rPr>
        <w:t xml:space="preserve">8.9 本框架协议提前解除时，如乙方已完成或部分完成节能改造并通过验收，双方约定乙方新增设备的按照以下方式处理和补偿，以确保托管的能源资源系统正常运行：</w:t>
      </w:r>
      <w:r/>
    </w:p>
    <w:p>
      <w:pPr>
        <w:pStyle w:val="714"/>
        <w:ind w:left="615"/>
        <w:spacing w:before="146"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19" w:line="26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3" w:line="220"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4" w:right="74" w:firstLine="629"/>
        <w:spacing w:before="188"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8.10 本框架协议的解除不影响任意一方根据本框架协议或者相关的法律法规向对方寻求赔偿的权利，也不影响一方在协议解除前到期的付款、支付违约金等义务的履行。</w:t>
      </w:r>
      <w:r/>
    </w:p>
    <w:p>
      <w:pPr>
        <w:pStyle w:val="714"/>
        <w:spacing w:line="44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20" w:name="_Toc1458152145"/>
      <w:r>
        <w:rPr>
          <w:rFonts w:hint="eastAsia" w:ascii="宋体" w:hAnsi="宋体" w:eastAsia="宋体" w:cs="宋体"/>
          <w:position w:val="1"/>
          <w:sz w:val="24"/>
          <w:szCs w:val="24"/>
          <w:highlight w:val="none"/>
        </w:rPr>
        <w:t xml:space="preserve">第 9 节  不可抗力</w:t>
      </w:r>
      <w:bookmarkEnd w:id="220"/>
      <w:r/>
      <w:r/>
    </w:p>
    <w:p>
      <w:pPr>
        <w:pStyle w:val="714"/>
        <w:ind w:left="11" w:right="74" w:firstLine="623"/>
        <w:spacing w:before="15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本框架协议项下的不可抗力是指不能预见、不能避免并不能克服的客观情况。但不包括一方资金短缺的事实，不包括项目所在地气温变化或能源结算价格调整的事实。</w:t>
      </w:r>
      <w:r/>
    </w:p>
    <w:p>
      <w:pPr>
        <w:pStyle w:val="714"/>
        <w:ind w:left="1" w:right="74" w:firstLine="633"/>
        <w:spacing w:before="4"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受不可抗力影响的一方应当及时向对方通报不能履行或不能完全履行的理由，以减轻给对方造成的损失，在提供不可抗力证明材料后，允许延期履行、部分履行或者不履行合同，并根据情况可部分或全部免予承担违约责任。</w:t>
      </w:r>
      <w:r/>
    </w:p>
    <w:p>
      <w:pPr>
        <w:ind w:left="9" w:firstLine="634"/>
        <w:spacing w:before="1" w:line="331" w:lineRule="auto"/>
        <w:rPr>
          <w:rFonts w:hint="eastAsia" w:ascii="宋体" w:hAnsi="宋体" w:cs="宋体"/>
          <w:sz w:val="24"/>
          <w:szCs w:val="24"/>
          <w:highlight w:val="none"/>
        </w:rPr>
      </w:pPr>
      <w:r>
        <w:rPr>
          <w:rFonts w:hint="eastAsia" w:ascii="宋体" w:hAnsi="宋体" w:cs="宋体"/>
          <w:sz w:val="24"/>
          <w:szCs w:val="24"/>
          <w:highlight w:val="none"/>
        </w:rPr>
        <w:t xml:space="preserve">任何一方由于不可抗力的原因不能履行合同的，应当及时通知对方，并在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日 内向对方提供发生不可抗力的证明材料。</w:t>
      </w:r>
      <w:r/>
    </w:p>
    <w:p>
      <w:pPr>
        <w:pStyle w:val="714"/>
        <w:ind w:right="77" w:firstLine="634"/>
        <w:spacing w:before="1"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受影响方必须采取一切合理的措施，以消除或减轻不可抗力事件有关的影响。</w:t>
      </w:r>
      <w:r/>
    </w:p>
    <w:p>
      <w:pPr>
        <w:ind w:left="12"/>
        <w:spacing w:before="101" w:line="241" w:lineRule="auto"/>
        <w:rPr>
          <w:rFonts w:hint="eastAsia" w:ascii="宋体" w:hAnsi="宋体" w:cs="宋体"/>
          <w:sz w:val="24"/>
          <w:szCs w:val="24"/>
          <w:highlight w:val="none"/>
        </w:rPr>
      </w:pPr>
      <w:r>
        <w:rPr>
          <w:rFonts w:hint="eastAsia" w:ascii="宋体" w:hAnsi="宋体" w:cs="宋体"/>
          <w:sz w:val="24"/>
          <w:szCs w:val="24"/>
          <w:highlight w:val="none"/>
        </w:rPr>
        <w:t xml:space="preserve">9.4 在不可抗力事件持续期间，受影响方的履行义务暂时中止，相应的义务履行期限相应顺延，并将不会对由此造成的损失或损坏承担责任。在不可抗力事件结束后，受影响方应该尽快恢复履行本框架协议项下的义务。</w:t>
      </w:r>
      <w:r/>
    </w:p>
    <w:p>
      <w:pPr>
        <w:pStyle w:val="714"/>
        <w:ind w:firstLine="633"/>
        <w:spacing w:before="146"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9.5 如果因为不可抗力事件的影响，受影响方不能履行本框架协议项下的任何义务，而且非影响方在收到不可抗力通知后，受影响方不能履行义务持续时间达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个连续 日，且在此期间，双方没有能够谈判达成一项彼此可以接受的替代方式来执行本框架协议项下的项 目，任何一方可向另一方提供书面通知，解除本框架协议，而不需承担违约责任。</w:t>
      </w:r>
      <w:r/>
    </w:p>
    <w:p>
      <w:pPr>
        <w:pStyle w:val="714"/>
        <w:spacing w:line="4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21" w:name="_Toc79721451"/>
      <w:r>
        <w:rPr>
          <w:rFonts w:hint="eastAsia" w:ascii="宋体" w:hAnsi="宋体" w:eastAsia="宋体" w:cs="宋体"/>
          <w:position w:val="1"/>
          <w:sz w:val="24"/>
          <w:szCs w:val="24"/>
          <w:highlight w:val="none"/>
        </w:rPr>
        <w:t xml:space="preserve">第 10 节  违约责任</w:t>
      </w:r>
      <w:bookmarkEnd w:id="221"/>
      <w:r/>
      <w:r/>
    </w:p>
    <w:p>
      <w:pPr>
        <w:pStyle w:val="714"/>
        <w:ind w:left="14" w:right="54" w:firstLine="631"/>
        <w:spacing w:before="154"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未按照协议约定向乙方支付款项的，应以欠付款项为基数，自迟延支付之日起至全额支付欠付款项止，按照每 日万分之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的比例向乙方支付违约金。</w:t>
      </w:r>
      <w:r/>
    </w:p>
    <w:p>
      <w:pPr>
        <w:pStyle w:val="714"/>
        <w:ind w:right="54" w:firstLine="646"/>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除不可抗力、乙方原因外，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违反除 10.1 约定情形以外的其他义务，给乙方造成损失的，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应向乙方赔偿损失。</w:t>
      </w:r>
      <w:r/>
    </w:p>
    <w:p>
      <w:pPr>
        <w:pStyle w:val="714"/>
        <w:ind w:right="54" w:firstLine="646"/>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除不可抗力、甲方或用能单位原因外，乙方未能按照本框架协议约定的时间和要求达到2.3.3 约定的核心履约目标时，乙方应按照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的标准，向 甲方支付违约金。</w:t>
      </w:r>
      <w:r/>
    </w:p>
    <w:p>
      <w:pPr>
        <w:pStyle w:val="714"/>
        <w:ind w:left="8" w:right="55" w:firstLine="638"/>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除不可抗力、甲方或用能单位原因外，乙方违反除 10.3约定情形以外的其他义务，给甲方或用能单位造成损失的，乙方应向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赔偿实际损失。</w:t>
      </w:r>
      <w:r/>
    </w:p>
    <w:p>
      <w:pPr>
        <w:pStyle w:val="714"/>
        <w:ind w:left="615"/>
        <w:spacing w:before="10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甲方违约出现8.6 的情形时，导致本框架协议解除的，按照以下方式计算违约金并赔偿乙方损失：</w:t>
      </w:r>
      <w:r/>
    </w:p>
    <w:p>
      <w:pPr>
        <w:pStyle w:val="714"/>
        <w:ind w:left="615"/>
        <w:spacing w:before="10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20"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6"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1" w:right="148" w:firstLine="646"/>
        <w:spacing w:before="186"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10.6 乙方违约出现8.7 的情形时，导致本框架协议解除的，按照以下方式计算违约金并向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赔偿损失：</w:t>
      </w:r>
      <w:r/>
    </w:p>
    <w:p>
      <w:pPr>
        <w:pStyle w:val="714"/>
        <w:ind w:left="615"/>
        <w:spacing w:before="1" w:line="26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ind w:left="615"/>
        <w:spacing w:before="121"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658"/>
        <w:spacing w:before="274" w:line="219" w:lineRule="exact"/>
        <w:rPr>
          <w:rFonts w:hint="eastAsia" w:ascii="宋体" w:hAnsi="宋体" w:cs="宋体"/>
          <w:sz w:val="24"/>
          <w:szCs w:val="24"/>
          <w:highlight w:val="none"/>
        </w:rPr>
      </w:pPr>
      <w:r>
        <w:rPr>
          <w:rFonts w:hint="eastAsia" w:ascii="宋体" w:hAnsi="宋体" w:cs="宋体"/>
          <w:position w:val="-13"/>
          <w:sz w:val="24"/>
          <w:szCs w:val="24"/>
          <w:highlight w:val="none"/>
        </w:rPr>
        <w:t xml:space="preserve">……</w:t>
      </w:r>
      <w:r/>
    </w:p>
    <w:p>
      <w:pPr>
        <w:pStyle w:val="714"/>
        <w:ind w:left="8" w:right="123" w:firstLine="639"/>
        <w:spacing w:before="185" w:line="33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一方违约后，另一方应采取适当措施防止损失扩大，否则不得就扩大的损失请求赔偿。</w:t>
      </w:r>
      <w:r/>
    </w:p>
    <w:p>
      <w:pPr>
        <w:pStyle w:val="714"/>
        <w:spacing w:line="45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22" w:name="_Toc1996114876"/>
      <w:r>
        <w:rPr>
          <w:rFonts w:hint="eastAsia" w:ascii="宋体" w:hAnsi="宋体" w:eastAsia="宋体" w:cs="宋体"/>
          <w:position w:val="1"/>
          <w:sz w:val="24"/>
          <w:szCs w:val="24"/>
          <w:highlight w:val="none"/>
        </w:rPr>
        <w:t xml:space="preserve">第 11 节  送达条款</w:t>
      </w:r>
      <w:bookmarkEnd w:id="222"/>
      <w:r/>
      <w:r/>
    </w:p>
    <w:p>
      <w:pPr>
        <w:pStyle w:val="714"/>
        <w:ind w:firstLine="648"/>
        <w:spacing w:before="15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本框架协议中载明的通讯地址（含传真地址）均为有效送达地址。凡涉及本框架协议权利义务的所有通知、协议、函件、凭证、法律文书等，均应以书面形式作出，并仅可通过专人递交、邮寄、传真方式进行送达，其他形式不具备同等法律效力。</w:t>
      </w:r>
      <w:r/>
    </w:p>
    <w:p>
      <w:pPr>
        <w:pStyle w:val="714"/>
        <w:ind w:left="1" w:right="123" w:firstLine="646"/>
        <w:spacing w:before="5"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当协议一方的送达地址发生变更，或联系人预留的手机号码发生变更后，应在变更发生之日起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个工作 日 内书面通知协议其他方。因提供的送达地址不准确、送达地址变更未书面告知协议其他方，导致相关文书未能被受送达人实际接收的，直接送达的，相关文书留在该地址之日为送达之 日；邮寄送达的，文书被退回之日为送达之 日。</w:t>
      </w:r>
      <w:r/>
    </w:p>
    <w:p>
      <w:pPr>
        <w:ind w:left="5" w:right="80" w:hanging="1"/>
        <w:spacing w:before="101" w:line="332" w:lineRule="auto"/>
        <w:rPr>
          <w:rFonts w:hint="eastAsia" w:ascii="宋体" w:hAnsi="宋体" w:cs="宋体"/>
          <w:sz w:val="24"/>
          <w:szCs w:val="24"/>
          <w:highlight w:val="none"/>
        </w:rPr>
      </w:pPr>
      <w:r>
        <w:rPr>
          <w:rFonts w:hint="eastAsia" w:ascii="宋体" w:hAnsi="宋体" w:cs="宋体"/>
          <w:position w:val="1"/>
          <w:sz w:val="24"/>
          <w:szCs w:val="24"/>
          <w:highlight w:val="none"/>
        </w:rPr>
        <w:t xml:space="preserve">11.3 前述送达适用范围包括协议履行、协议终止等非诉阶段</w:t>
      </w:r>
      <w:r>
        <w:rPr>
          <w:rFonts w:hint="eastAsia" w:ascii="宋体" w:hAnsi="宋体" w:cs="宋体"/>
          <w:sz w:val="24"/>
          <w:szCs w:val="24"/>
          <w:highlight w:val="none"/>
        </w:rPr>
        <w:t xml:space="preserve">和诉讼程序，包括但不限于诉前调解、一审、二审、再审、督促程序、实现担保物权程序、执行程序等各个诉讼阶段。</w:t>
      </w:r>
      <w:r/>
    </w:p>
    <w:p>
      <w:pPr>
        <w:pStyle w:val="714"/>
        <w:spacing w:line="4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7"/>
        <w:rPr>
          <w:rFonts w:hint="eastAsia" w:ascii="宋体" w:hAnsi="宋体" w:eastAsia="宋体" w:cs="宋体"/>
          <w:sz w:val="24"/>
          <w:szCs w:val="24"/>
          <w:highlight w:val="none"/>
        </w:rPr>
      </w:pPr>
      <w:r/>
      <w:bookmarkStart w:id="223" w:name="_Toc713187498"/>
      <w:r>
        <w:rPr>
          <w:rFonts w:hint="eastAsia" w:ascii="宋体" w:hAnsi="宋体" w:eastAsia="宋体" w:cs="宋体"/>
          <w:position w:val="1"/>
          <w:sz w:val="24"/>
          <w:szCs w:val="24"/>
          <w:highlight w:val="none"/>
        </w:rPr>
        <w:t xml:space="preserve">第 12 节  其  他</w:t>
      </w:r>
      <w:bookmarkEnd w:id="223"/>
      <w:r/>
      <w:r/>
    </w:p>
    <w:p>
      <w:pPr>
        <w:pStyle w:val="714"/>
        <w:ind w:left="3" w:right="83" w:firstLine="644"/>
        <w:spacing w:before="150"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有关协议的一切争议，各方应根据本框架协议约定的内容友好协商解决 ，协商不成时采取以下方式解决： □依法向人民法院提起诉讼 /  □向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仲裁委员会申请仲裁。</w:t>
      </w:r>
      <w:r/>
    </w:p>
    <w:p>
      <w:pPr>
        <w:pStyle w:val="714"/>
        <w:ind w:firstLine="648"/>
        <w:spacing w:before="7"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除本框架协议约定外，协议各方不得基于任何原因和 目的向协议另一方及其经办人员或相关人员索要、收受、提供、给予协议约定外的任何利益，包括但不限于中介费、财务顾问费、咨询服务费、资金安排费、明扣、暗扣、现金、购物卡、实物、有价证券、旅游或其他非物质性利益等。甲方或乙方合作的第三方不得以合作方名义或以提供服务等理由向另一方或其他第三方收受其他费用。任何一方发现存在上述行为，可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部门举报（举报方式为：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14"/>
        <w:ind w:left="2" w:right="80" w:firstLine="645"/>
        <w:spacing w:before="3"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乙方应保证所供设备、技术及工作成果不侵犯任何第三方知识产权；若发生第三方侵权索赔，乙方应承担全部责任。因履行本框架协议所产生的研究开发成果及其相关知识产权的权益归属由双方约定如下：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2" w:right="6" w:hanging="1"/>
        <w:spacing w:before="101" w:line="332" w:lineRule="auto"/>
        <w:rPr>
          <w:rFonts w:hint="eastAsia" w:ascii="宋体" w:hAnsi="宋体" w:cs="宋体"/>
          <w:sz w:val="24"/>
          <w:szCs w:val="24"/>
          <w:highlight w:val="none"/>
        </w:rPr>
      </w:pPr>
      <w:r>
        <w:rPr>
          <w:rFonts w:hint="eastAsia" w:ascii="宋体" w:hAnsi="宋体" w:cs="宋体"/>
          <w:sz w:val="24"/>
          <w:szCs w:val="24"/>
          <w:highlight w:val="none"/>
        </w:rPr>
        <w:t xml:space="preserve">12.4 一方由于签署或履行本框架协议了解、接触或获得的另一方资料、信息、报价等，非经另一方书面同意，不得向第三方泄露，否则应赔偿另一方由此受到的损失。但甲方因法律法规规定，负有公开、报备、披露等职责，或各方依据纪检监察、巡视巡察、审计、财政、国有资产、档案等有权机关履职要求，需配合调阅、报送、移交、公示相关资料的，不视为违反保密约定。一方依法履行上述职责前，应当在法律法规允许的范围内尽量提前告知另一方。</w:t>
      </w:r>
      <w:r/>
    </w:p>
    <w:p>
      <w:pPr>
        <w:pStyle w:val="714"/>
        <w:ind w:firstLine="648"/>
        <w:spacing w:before="7"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 甲乙双方在本框架协议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r/>
    </w:p>
    <w:p>
      <w:pPr>
        <w:pStyle w:val="714"/>
        <w:ind w:left="1" w:right="80" w:firstLine="646"/>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 甲 乙双方约定 □不针对本项目额外购买保险 /  □按以下方式购买保险:</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。甲乙双方应协商避免重复投保，并及时告知对方已有的或准备进行的相关项 目、财产和人员的投保情况。</w:t>
      </w:r>
      <w:r/>
    </w:p>
    <w:p>
      <w:pPr>
        <w:pStyle w:val="714"/>
        <w:ind w:left="2" w:right="26" w:firstLine="645"/>
        <w:spacing w:before="2" w:line="33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 本框架协议自双方法定代表人或授权代表签名并加盖公章或合同专用章之日起生效。本框架协议正本一式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份，副本一式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份，具有同等法律效力。</w:t>
      </w:r>
      <w:r/>
    </w:p>
    <w:p>
      <w:pPr>
        <w:pStyle w:val="714"/>
        <w:ind w:right="204"/>
        <w:jc w:val="right"/>
        <w:spacing w:line="2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 甲乙双方约定的其他事项：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pacing w:val="-2"/>
          <w:position w:val="1"/>
          <w:sz w:val="24"/>
          <w:szCs w:val="24"/>
          <w:highlight w:val="none"/>
        </w:rPr>
        <w:t xml:space="preserve">（</w:t>
      </w:r>
      <w:r>
        <w:rPr>
          <w:rFonts w:hint="eastAsia" w:ascii="宋体" w:hAnsi="宋体" w:eastAsia="宋体" w:cs="宋体"/>
          <w:spacing w:val="-55"/>
          <w:position w:val="1"/>
          <w:sz w:val="24"/>
          <w:szCs w:val="24"/>
          <w:highlight w:val="none"/>
        </w:rPr>
        <w:t xml:space="preserve"> </w:t>
      </w:r>
      <w:r>
        <w:rPr>
          <w:rFonts w:hint="eastAsia" w:ascii="宋体" w:hAnsi="宋体" w:eastAsia="宋体" w:cs="宋体"/>
          <w:spacing w:val="-2"/>
          <w:position w:val="1"/>
          <w:sz w:val="24"/>
          <w:szCs w:val="24"/>
          <w:highlight w:val="none"/>
        </w:rPr>
        <w:t xml:space="preserve">以下无正文）</w:t>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4"/>
        <w:spacing w:line="26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50"/>
        <w:spacing w:before="101" w:line="408" w:lineRule="exact"/>
        <w:rPr>
          <w:rFonts w:hint="eastAsia" w:ascii="宋体" w:hAnsi="宋体" w:cs="宋体"/>
          <w:sz w:val="24"/>
          <w:szCs w:val="24"/>
          <w:highlight w:val="none"/>
        </w:rPr>
      </w:pPr>
      <w:r>
        <w:rPr>
          <w:rFonts w:hint="eastAsia" w:ascii="宋体" w:hAnsi="宋体" w:cs="宋体"/>
          <w:spacing w:val="5"/>
          <w:position w:val="1"/>
          <w:sz w:val="24"/>
          <w:szCs w:val="24"/>
          <w:highlight w:val="none"/>
        </w:rPr>
        <w:t xml:space="preserve">甲方（盖章</w:t>
      </w:r>
      <w:r>
        <w:rPr>
          <w:rFonts w:hint="eastAsia" w:ascii="宋体" w:hAnsi="宋体" w:cs="宋体"/>
          <w:spacing w:val="-1"/>
          <w:position w:val="1"/>
          <w:sz w:val="24"/>
          <w:szCs w:val="24"/>
          <w:highlight w:val="none"/>
        </w:rPr>
        <w:t xml:space="preserve">）：</w:t>
      </w:r>
      <w:r/>
    </w:p>
    <w:p>
      <w:pPr>
        <w:pStyle w:val="714"/>
        <w:ind w:left="476" w:right="2805" w:hanging="57"/>
        <w:spacing w:before="143" w:line="335"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法定代表人 /  委托代理人（签名</w:t>
      </w:r>
      <w:r>
        <w:rPr>
          <w:rFonts w:hint="eastAsia" w:ascii="宋体" w:hAnsi="宋体" w:eastAsia="宋体" w:cs="宋体"/>
          <w:spacing w:val="-21"/>
          <w:sz w:val="24"/>
          <w:szCs w:val="24"/>
          <w:highlight w:val="none"/>
        </w:rPr>
        <w:t xml:space="preserve">）：</w:t>
      </w:r>
      <w:r>
        <w:rPr>
          <w:rFonts w:hint="eastAsia" w:ascii="宋体" w:hAnsi="宋体" w:eastAsia="宋体" w:cs="宋体"/>
          <w:spacing w:val="-25"/>
          <w:sz w:val="24"/>
          <w:szCs w:val="24"/>
          <w:highlight w:val="none"/>
        </w:rPr>
        <w:t xml:space="preserve">日期：</w:t>
      </w:r>
      <w:r/>
    </w:p>
    <w:p>
      <w:pPr>
        <w:pStyle w:val="714"/>
        <w:spacing w:line="4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40"/>
        <w:spacing w:before="101" w:line="408" w:lineRule="exact"/>
        <w:rPr>
          <w:rFonts w:hint="eastAsia" w:ascii="宋体" w:hAnsi="宋体" w:cs="宋体"/>
          <w:sz w:val="24"/>
          <w:szCs w:val="24"/>
          <w:highlight w:val="none"/>
        </w:rPr>
      </w:pPr>
      <w:r>
        <w:rPr>
          <w:rFonts w:hint="eastAsia" w:ascii="宋体" w:hAnsi="宋体" w:cs="宋体"/>
          <w:spacing w:val="7"/>
          <w:position w:val="1"/>
          <w:sz w:val="24"/>
          <w:szCs w:val="24"/>
          <w:highlight w:val="none"/>
        </w:rPr>
        <w:t xml:space="preserve">乙方（盖章</w:t>
      </w:r>
      <w:r>
        <w:rPr>
          <w:rFonts w:hint="eastAsia" w:ascii="宋体" w:hAnsi="宋体" w:cs="宋体"/>
          <w:spacing w:val="-1"/>
          <w:position w:val="1"/>
          <w:sz w:val="24"/>
          <w:szCs w:val="24"/>
          <w:highlight w:val="none"/>
        </w:rPr>
        <w:t xml:space="preserve">）：</w:t>
      </w:r>
      <w:r/>
    </w:p>
    <w:p>
      <w:pPr>
        <w:pStyle w:val="714"/>
        <w:ind w:left="476" w:right="2805" w:hanging="57"/>
        <w:spacing w:before="141" w:line="335"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法定代表人 /  委托代理人（签名</w:t>
      </w:r>
      <w:r>
        <w:rPr>
          <w:rFonts w:hint="eastAsia" w:ascii="宋体" w:hAnsi="宋体" w:eastAsia="宋体" w:cs="宋体"/>
          <w:spacing w:val="-21"/>
          <w:sz w:val="24"/>
          <w:szCs w:val="24"/>
          <w:highlight w:val="none"/>
        </w:rPr>
        <w:t xml:space="preserve">）：</w:t>
      </w:r>
      <w:r>
        <w:rPr>
          <w:rFonts w:hint="eastAsia" w:ascii="宋体" w:hAnsi="宋体" w:eastAsia="宋体" w:cs="宋体"/>
          <w:spacing w:val="-25"/>
          <w:sz w:val="24"/>
          <w:szCs w:val="24"/>
          <w:highlight w:val="none"/>
        </w:rPr>
        <w:t xml:space="preserve">日期：</w:t>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0"/>
        <w:rPr>
          <w:rFonts w:hint="eastAsia"/>
          <w:sz w:val="28"/>
          <w:szCs w:val="28"/>
          <w:highlight w:val="none"/>
        </w:rPr>
      </w:pPr>
      <w:r>
        <w:rPr>
          <w:rFonts w:hint="eastAsia"/>
          <w:highlight w:val="none"/>
        </w:rPr>
        <w:br w:type="page" w:clear="all"/>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14"/>
        <w:spacing w:line="242" w:lineRule="auto"/>
        <w:rPr>
          <w:rFonts w:hint="eastAsia" w:ascii="宋体" w:hAnsi="宋体" w:eastAsia="宋体" w:cs="宋体"/>
          <w:highlight w:val="none"/>
        </w:rPr>
      </w:pPr>
      <w:r>
        <w:rPr>
          <w:rFonts w:hint="eastAsia" w:ascii="宋体" w:hAnsi="宋体" w:eastAsia="宋体" w:cs="宋体"/>
          <w:highlight w:val="none"/>
        </w:rPr>
      </w:r>
      <w:r/>
    </w:p>
    <w:p>
      <w:pPr>
        <w:pStyle w:val="707"/>
        <w:rPr>
          <w:rFonts w:hint="eastAsia" w:ascii="宋体" w:hAnsi="宋体" w:eastAsia="宋体" w:cs="宋体"/>
          <w:sz w:val="24"/>
          <w:szCs w:val="20"/>
          <w:highlight w:val="none"/>
        </w:rPr>
      </w:pPr>
      <w:r/>
      <w:bookmarkStart w:id="224" w:name="_Toc1436044979"/>
      <w:r>
        <w:rPr>
          <w:rFonts w:hint="eastAsia" w:ascii="宋体" w:hAnsi="宋体" w:eastAsia="宋体" w:cs="宋体"/>
          <w:highlight w:val="none"/>
        </w:rPr>
        <w:t xml:space="preserve">采购子合同</w:t>
      </w:r>
      <w:bookmarkEnd w:id="224"/>
      <w:r/>
      <w:r/>
    </w:p>
    <w:p>
      <w:pPr>
        <w:ind w:firstLine="480"/>
        <w:jc w:val="left"/>
        <w:widowControl/>
        <w:rPr>
          <w:rFonts w:hint="eastAsia" w:ascii="宋体" w:hAnsi="宋体" w:cs="宋体"/>
          <w:sz w:val="24"/>
          <w:szCs w:val="20"/>
          <w:highlight w:val="none"/>
        </w:rPr>
      </w:pPr>
      <w:r>
        <w:rPr>
          <w:rFonts w:hint="eastAsia" w:ascii="宋体" w:hAnsi="宋体" w:cs="宋体"/>
          <w:sz w:val="24"/>
          <w:szCs w:val="20"/>
          <w:highlight w:val="none"/>
        </w:rPr>
        <w:t xml:space="preserve">本合同文本为国管局办公室 市场监管总局办公厅发布的《公共机构能源费用托管项目服务合同（示范文本）》，如遇和实际情况有不符之处，双方签订合同时根据实际情况修改。</w:t>
      </w:r>
      <w:r/>
    </w:p>
    <w:p>
      <w:pPr>
        <w:spacing w:before="2"/>
        <w:rPr>
          <w:rFonts w:hint="eastAsia" w:ascii="宋体" w:hAnsi="宋体" w:cs="宋体"/>
          <w:highlight w:val="none"/>
        </w:rPr>
      </w:pPr>
      <w:r>
        <w:rPr>
          <w:rFonts w:hint="eastAsia" w:ascii="宋体" w:hAnsi="宋体" w:cs="宋体"/>
          <w:highlight w:val="none"/>
        </w:rPr>
      </w:r>
      <w:r/>
    </w:p>
    <w:p>
      <w:pPr>
        <w:spacing w:before="2"/>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ind w:left="1134" w:right="1047" w:firstLine="57"/>
        <w:spacing w:before="169" w:line="259" w:lineRule="auto"/>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 xml:space="preserve">公共机构能源费用托管项目</w:t>
      </w:r>
      <w:r/>
    </w:p>
    <w:p>
      <w:pPr>
        <w:ind w:left="1134" w:right="1047" w:firstLine="57"/>
        <w:jc w:val="center"/>
        <w:spacing w:before="169" w:line="259" w:lineRule="auto"/>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 xml:space="preserve">服务合同</w:t>
      </w:r>
      <w:r/>
    </w:p>
    <w:p>
      <w:pPr>
        <w:ind w:left="1134" w:right="1047" w:firstLine="57"/>
        <w:jc w:val="center"/>
        <w:spacing w:before="169" w:line="259" w:lineRule="auto"/>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 xml:space="preserve">（示范文本）</w:t>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pStyle w:val="714"/>
        <w:ind w:firstLine="2640"/>
        <w:rPr>
          <w:rFonts w:hint="eastAsia" w:ascii="宋体" w:hAnsi="宋体" w:eastAsia="宋体" w:cs="宋体"/>
          <w:spacing w:val="5"/>
          <w:position w:val="2"/>
          <w:sz w:val="32"/>
          <w:szCs w:val="32"/>
          <w:highlight w:val="none"/>
        </w:rPr>
      </w:pPr>
      <w:r>
        <w:rPr>
          <w:rFonts w:hint="eastAsia" w:ascii="宋体" w:hAnsi="宋体" w:eastAsia="宋体" w:cs="宋体"/>
          <w:spacing w:val="5"/>
          <w:position w:val="2"/>
          <w:sz w:val="32"/>
          <w:szCs w:val="32"/>
          <w:highlight w:val="none"/>
        </w:rPr>
        <w:t xml:space="preserve">国家机关事务管理局</w:t>
      </w:r>
      <w:r/>
    </w:p>
    <w:p>
      <w:pPr>
        <w:pStyle w:val="714"/>
        <w:jc w:val="center"/>
        <w:rPr>
          <w:rFonts w:hint="eastAsia" w:ascii="宋体" w:hAnsi="宋体" w:eastAsia="宋体" w:cs="宋体"/>
          <w:spacing w:val="5"/>
          <w:position w:val="2"/>
          <w:sz w:val="32"/>
          <w:szCs w:val="32"/>
          <w:highlight w:val="none"/>
        </w:rPr>
      </w:pPr>
      <w:r>
        <w:rPr>
          <w:rFonts w:hint="eastAsia" w:ascii="宋体" w:hAnsi="宋体" w:eastAsia="宋体" w:cs="宋体"/>
          <w:spacing w:val="5"/>
          <w:position w:val="2"/>
          <w:sz w:val="32"/>
          <w:szCs w:val="32"/>
          <w:highlight w:val="none"/>
        </w:rPr>
        <w:t xml:space="preserve">国家市场监督管理总局      制定</w:t>
      </w:r>
      <w:r/>
    </w:p>
    <w:p>
      <w:pPr>
        <w:pStyle w:val="714"/>
        <w:rPr>
          <w:rFonts w:hint="eastAsia" w:ascii="宋体" w:hAnsi="宋体" w:eastAsia="宋体" w:cs="宋体"/>
          <w:spacing w:val="5"/>
          <w:position w:val="2"/>
          <w:sz w:val="43"/>
          <w:szCs w:val="43"/>
          <w:highlight w:val="none"/>
        </w:rPr>
      </w:pPr>
      <w:r>
        <w:rPr>
          <w:rFonts w:hint="eastAsia" w:ascii="宋体" w:hAnsi="宋体" w:eastAsia="宋体" w:cs="宋体"/>
          <w:spacing w:val="5"/>
          <w:position w:val="2"/>
          <w:sz w:val="43"/>
          <w:szCs w:val="43"/>
          <w:highlight w:val="none"/>
        </w:rPr>
      </w:r>
      <w:r/>
    </w:p>
    <w:p>
      <w:pPr>
        <w:spacing w:before="1"/>
        <w:rPr>
          <w:rFonts w:hint="eastAsia" w:ascii="宋体" w:hAnsi="宋体" w:cs="宋体"/>
          <w:highlight w:val="none"/>
        </w:rPr>
      </w:pPr>
      <w:r>
        <w:rPr>
          <w:rFonts w:hint="eastAsia" w:ascii="宋体" w:hAnsi="宋体" w:cs="宋体"/>
          <w:highlight w:val="none"/>
        </w:rPr>
      </w:r>
      <w:r/>
    </w:p>
    <w:p>
      <w:pPr>
        <w:spacing w:before="1"/>
        <w:rPr>
          <w:rFonts w:hint="eastAsia" w:ascii="宋体" w:hAnsi="宋体" w:cs="宋体"/>
          <w:highlight w:val="none"/>
        </w:rPr>
      </w:pPr>
      <w:r>
        <w:rPr>
          <w:rFonts w:hint="eastAsia" w:ascii="宋体" w:hAnsi="宋体" w:cs="宋体"/>
          <w:highlight w:val="none"/>
        </w:rPr>
      </w:r>
      <w:r/>
    </w:p>
    <w:p>
      <w:pPr>
        <w:pStyle w:val="714"/>
        <w:jc w:val="center"/>
        <w:rPr>
          <w:rFonts w:hint="eastAsia" w:ascii="宋体" w:hAnsi="宋体" w:eastAsia="宋体" w:cs="宋体"/>
          <w:b/>
          <w:spacing w:val="5"/>
          <w:position w:val="2"/>
          <w:highlight w:val="none"/>
        </w:rPr>
      </w:pPr>
      <w:r>
        <w:rPr>
          <w:rFonts w:hint="eastAsia" w:ascii="宋体" w:hAnsi="宋体" w:eastAsia="宋体" w:cs="宋体"/>
          <w:spacing w:val="6"/>
          <w:sz w:val="35"/>
          <w:szCs w:val="35"/>
          <w:highlight w:val="none"/>
        </w:rPr>
        <w:t xml:space="preserve">二〇二六年    月</w:t>
      </w:r>
      <w:r/>
    </w:p>
    <w:p>
      <w:pPr>
        <w:pStyle w:val="714"/>
        <w:jc w:val="center"/>
        <w:rPr>
          <w:rFonts w:hint="eastAsia" w:ascii="宋体" w:hAnsi="宋体" w:eastAsia="宋体" w:cs="宋体"/>
          <w:b/>
          <w:spacing w:val="5"/>
          <w:position w:val="2"/>
          <w:highlight w:val="none"/>
        </w:rPr>
      </w:pPr>
      <w:r>
        <w:rPr>
          <w:rFonts w:hint="eastAsia" w:ascii="宋体" w:hAnsi="宋体" w:eastAsia="宋体" w:cs="宋体"/>
          <w:b/>
          <w:spacing w:val="5"/>
          <w:position w:val="2"/>
          <w:highlight w:val="none"/>
        </w:rPr>
      </w:r>
      <w:r/>
    </w:p>
    <w:p>
      <w:pPr>
        <w:pStyle w:val="714"/>
        <w:rPr>
          <w:rFonts w:hint="eastAsia" w:ascii="宋体" w:hAnsi="宋体" w:eastAsia="宋体" w:cs="宋体"/>
          <w:b/>
          <w:spacing w:val="5"/>
          <w:position w:val="2"/>
          <w:highlight w:val="none"/>
        </w:rPr>
      </w:pPr>
      <w:r>
        <w:rPr>
          <w:rFonts w:hint="eastAsia" w:ascii="宋体" w:hAnsi="宋体" w:eastAsia="宋体" w:cs="宋体"/>
          <w:b/>
          <w:spacing w:val="5"/>
          <w:position w:val="2"/>
          <w:highlight w:val="none"/>
        </w:rPr>
      </w:r>
      <w:r/>
    </w:p>
    <w:p>
      <w:pPr>
        <w:jc w:val="left"/>
        <w:widowControl/>
        <w:rPr>
          <w:rFonts w:hint="eastAsia" w:ascii="宋体" w:hAnsi="宋体" w:cs="宋体"/>
          <w:b/>
          <w:spacing w:val="5"/>
          <w:position w:val="2"/>
          <w:sz w:val="28"/>
          <w:szCs w:val="28"/>
          <w:highlight w:val="none"/>
        </w:rPr>
      </w:pPr>
      <w:r>
        <w:rPr>
          <w:rFonts w:hint="eastAsia" w:ascii="宋体" w:hAnsi="宋体" w:cs="宋体"/>
          <w:b/>
          <w:spacing w:val="5"/>
          <w:position w:val="2"/>
          <w:sz w:val="28"/>
          <w:szCs w:val="28"/>
          <w:highlight w:val="none"/>
        </w:rPr>
      </w:r>
      <w:r/>
    </w:p>
    <w:p>
      <w:pPr>
        <w:pStyle w:val="714"/>
        <w:jc w:val="center"/>
        <w:rPr>
          <w:rFonts w:hint="eastAsia" w:ascii="宋体" w:hAnsi="宋体" w:eastAsia="宋体" w:cs="宋体"/>
          <w:b/>
          <w:highlight w:val="none"/>
        </w:rPr>
      </w:pPr>
      <w:r>
        <w:rPr>
          <w:rFonts w:hint="eastAsia" w:ascii="宋体" w:hAnsi="宋体" w:eastAsia="宋体" w:cs="宋体"/>
          <w:b/>
          <w:spacing w:val="5"/>
          <w:position w:val="2"/>
          <w:highlight w:val="none"/>
        </w:rPr>
        <w:t xml:space="preserve">使用说明</w:t>
      </w:r>
      <w:r/>
    </w:p>
    <w:p>
      <w:pPr>
        <w:ind w:left="13" w:right="97" w:firstLine="659"/>
        <w:spacing w:before="100" w:line="300" w:lineRule="auto"/>
        <w:rPr>
          <w:rFonts w:hint="eastAsia" w:ascii="宋体" w:hAnsi="宋体" w:cs="宋体"/>
          <w:highlight w:val="none"/>
        </w:rPr>
      </w:pPr>
      <w:r>
        <w:rPr>
          <w:rFonts w:hint="eastAsia" w:ascii="宋体" w:hAnsi="宋体" w:cs="宋体"/>
          <w:highlight w:val="none"/>
        </w:rPr>
        <w:t xml:space="preserve">一、本合同示范文本供公共机构用能单位（</w:t>
      </w:r>
      <w:r>
        <w:rPr>
          <w:rFonts w:hint="eastAsia" w:ascii="宋体" w:hAnsi="宋体" w:cs="宋体"/>
          <w:spacing w:val="-48"/>
          <w:highlight w:val="none"/>
        </w:rPr>
        <w:t xml:space="preserve"> </w:t>
      </w:r>
      <w:r>
        <w:rPr>
          <w:rFonts w:hint="eastAsia" w:ascii="宋体" w:hAnsi="宋体" w:cs="宋体"/>
          <w:highlight w:val="none"/>
        </w:rPr>
        <w:t xml:space="preserve">甲方）就保</w:t>
      </w:r>
      <w:r>
        <w:rPr>
          <w:rFonts w:hint="eastAsia" w:ascii="宋体" w:hAnsi="宋体" w:cs="宋体"/>
          <w:spacing w:val="-1"/>
          <w:highlight w:val="none"/>
        </w:rPr>
        <w:t xml:space="preserve">障自</w:t>
      </w:r>
      <w:r>
        <w:rPr>
          <w:rFonts w:hint="eastAsia" w:ascii="宋体" w:hAnsi="宋体" w:cs="宋体"/>
          <w:spacing w:val="2"/>
          <w:highlight w:val="none"/>
        </w:rPr>
        <w:t xml:space="preserve">身运转的用能事项与节能服务公司（</w:t>
      </w:r>
      <w:r>
        <w:rPr>
          <w:rFonts w:hint="eastAsia" w:ascii="宋体" w:hAnsi="宋体" w:cs="宋体"/>
          <w:spacing w:val="-57"/>
          <w:highlight w:val="none"/>
        </w:rPr>
        <w:t xml:space="preserve"> </w:t>
      </w:r>
      <w:r>
        <w:rPr>
          <w:rFonts w:hint="eastAsia" w:ascii="宋体" w:hAnsi="宋体" w:cs="宋体"/>
          <w:spacing w:val="2"/>
          <w:highlight w:val="none"/>
        </w:rPr>
        <w:t xml:space="preserve">乙方，</w:t>
      </w:r>
      <w:r>
        <w:rPr>
          <w:rFonts w:hint="eastAsia" w:ascii="宋体" w:hAnsi="宋体" w:cs="宋体"/>
          <w:spacing w:val="1"/>
          <w:highlight w:val="none"/>
        </w:rPr>
        <w:t xml:space="preserve">含全部联合体成员单</w:t>
      </w:r>
      <w:r>
        <w:rPr>
          <w:rFonts w:hint="eastAsia" w:ascii="宋体" w:hAnsi="宋体" w:cs="宋体"/>
          <w:spacing w:val="8"/>
          <w:highlight w:val="none"/>
        </w:rPr>
        <w:t xml:space="preserve">位）订立能源费用托管项目服务合同时参照使用。</w:t>
      </w:r>
      <w:r/>
    </w:p>
    <w:p>
      <w:pPr>
        <w:ind w:left="14" w:firstLine="653"/>
        <w:spacing w:before="2" w:line="300" w:lineRule="auto"/>
        <w:rPr>
          <w:rFonts w:hint="eastAsia" w:ascii="宋体" w:hAnsi="宋体" w:cs="宋体"/>
          <w:highlight w:val="none"/>
        </w:rPr>
      </w:pPr>
      <w:r>
        <w:rPr>
          <w:rFonts w:hint="eastAsia" w:ascii="宋体" w:hAnsi="宋体" w:cs="宋体"/>
          <w:spacing w:val="-4"/>
          <w:highlight w:val="none"/>
        </w:rPr>
        <w:t xml:space="preserve">二、甲方、乙方在使用本合同前应仔细阅读本合同全部内容，</w:t>
      </w:r>
      <w:r>
        <w:rPr>
          <w:rFonts w:hint="eastAsia" w:ascii="宋体" w:hAnsi="宋体" w:cs="宋体"/>
          <w:spacing w:val="8"/>
          <w:highlight w:val="none"/>
        </w:rPr>
        <w:t xml:space="preserve">并可以对本合同内容进行修改、增补或删减，但不得违反法律、</w:t>
      </w:r>
      <w:r>
        <w:rPr>
          <w:rFonts w:hint="eastAsia" w:ascii="宋体" w:hAnsi="宋体" w:cs="宋体"/>
          <w:spacing w:val="5"/>
          <w:highlight w:val="none"/>
        </w:rPr>
        <w:t xml:space="preserve">行政法规的强制性规定，不得违背公序良俗，不得违反政府采购</w:t>
      </w:r>
      <w:r>
        <w:rPr>
          <w:rFonts w:hint="eastAsia" w:ascii="宋体" w:hAnsi="宋体" w:cs="宋体"/>
          <w:spacing w:val="4"/>
          <w:highlight w:val="none"/>
        </w:rPr>
        <w:t xml:space="preserve">相关规定。</w:t>
      </w:r>
      <w:r/>
    </w:p>
    <w:p>
      <w:pPr>
        <w:ind w:right="95" w:firstLine="672"/>
        <w:spacing w:before="2" w:line="300" w:lineRule="auto"/>
        <w:rPr>
          <w:rFonts w:hint="eastAsia" w:ascii="宋体" w:hAnsi="宋体" w:cs="宋体"/>
          <w:highlight w:val="none"/>
        </w:rPr>
      </w:pPr>
      <w:r>
        <w:rPr>
          <w:rFonts w:hint="eastAsia" w:ascii="宋体" w:hAnsi="宋体" w:cs="宋体"/>
          <w:spacing w:val="4"/>
          <w:highlight w:val="none"/>
        </w:rPr>
        <w:t xml:space="preserve">三、本合同示范文本的相关条款中留有空白位置，供当事人</w:t>
      </w:r>
      <w:r>
        <w:rPr>
          <w:rFonts w:hint="eastAsia" w:ascii="宋体" w:hAnsi="宋体" w:cs="宋体"/>
          <w:spacing w:val="5"/>
          <w:highlight w:val="none"/>
        </w:rPr>
        <w:t xml:space="preserve">自行约定或者补充约定，相关条款中需要约定的内容较多、篇幅</w:t>
      </w:r>
      <w:r>
        <w:rPr>
          <w:rFonts w:hint="eastAsia" w:ascii="宋体" w:hAnsi="宋体" w:cs="宋体"/>
          <w:spacing w:val="6"/>
          <w:highlight w:val="none"/>
        </w:rPr>
        <w:t xml:space="preserve">较长的，可以调整为合同附件。本合同“□”</w:t>
      </w:r>
      <w:r>
        <w:rPr>
          <w:rFonts w:hint="eastAsia" w:ascii="宋体" w:hAnsi="宋体" w:cs="宋体"/>
          <w:spacing w:val="5"/>
          <w:highlight w:val="none"/>
        </w:rPr>
        <w:t xml:space="preserve">的部分供甲方、乙</w:t>
      </w:r>
      <w:r>
        <w:rPr>
          <w:rFonts w:hint="eastAsia" w:ascii="宋体" w:hAnsi="宋体" w:cs="宋体"/>
          <w:spacing w:val="6"/>
          <w:highlight w:val="none"/>
        </w:rPr>
        <w:t xml:space="preserve">方协商选择，共同约定或选择的，在空格处划</w:t>
      </w:r>
      <w:r>
        <w:rPr>
          <w:rFonts w:hint="eastAsia" w:ascii="宋体" w:hAnsi="宋体" w:cs="宋体"/>
          <w:spacing w:val="5"/>
          <w:highlight w:val="none"/>
        </w:rPr>
        <w:t xml:space="preserve">“√”；对于实际情况未发生或双方当事人不作约定时，请保留空格或在空格处划</w:t>
      </w:r>
      <w:r>
        <w:rPr>
          <w:rFonts w:hint="eastAsia" w:ascii="宋体" w:hAnsi="宋体" w:cs="宋体"/>
          <w:spacing w:val="-14"/>
          <w:highlight w:val="none"/>
        </w:rPr>
        <w:t xml:space="preserve">“</w:t>
      </w:r>
      <w:r>
        <w:rPr>
          <w:rFonts w:hint="eastAsia" w:ascii="宋体" w:hAnsi="宋体" w:cs="宋体"/>
          <w:spacing w:val="-64"/>
          <w:highlight w:val="none"/>
        </w:rPr>
        <w:t xml:space="preserve"> </w:t>
      </w:r>
      <w:r>
        <w:rPr>
          <w:rFonts w:hint="eastAsia" w:ascii="宋体" w:hAnsi="宋体" w:cs="宋体"/>
          <w:spacing w:val="-14"/>
          <w:highlight w:val="none"/>
        </w:rPr>
        <w:t xml:space="preserve">×”</w:t>
      </w:r>
      <w:r>
        <w:rPr>
          <w:rFonts w:hint="eastAsia" w:ascii="宋体" w:hAnsi="宋体" w:cs="宋体"/>
          <w:spacing w:val="-115"/>
          <w:highlight w:val="none"/>
        </w:rPr>
        <w:t xml:space="preserve"> </w:t>
      </w:r>
      <w:r>
        <w:rPr>
          <w:rFonts w:hint="eastAsia" w:ascii="宋体" w:hAnsi="宋体" w:cs="宋体"/>
          <w:spacing w:val="-14"/>
          <w:highlight w:val="none"/>
        </w:rPr>
        <w:t xml:space="preserve">,</w:t>
      </w:r>
      <w:r>
        <w:rPr>
          <w:rFonts w:hint="eastAsia" w:ascii="宋体" w:hAnsi="宋体" w:cs="宋体"/>
          <w:spacing w:val="116"/>
          <w:highlight w:val="none"/>
        </w:rPr>
        <w:t xml:space="preserve"> </w:t>
      </w:r>
      <w:r>
        <w:rPr>
          <w:rFonts w:hint="eastAsia" w:ascii="宋体" w:hAnsi="宋体" w:cs="宋体"/>
          <w:spacing w:val="-14"/>
          <w:highlight w:val="none"/>
        </w:rPr>
        <w:t xml:space="preserve">以示不予选择。</w:t>
      </w:r>
      <w:r/>
    </w:p>
    <w:p>
      <w:pPr>
        <w:ind w:left="11" w:right="39" w:firstLine="684"/>
        <w:spacing w:before="3" w:line="300" w:lineRule="auto"/>
        <w:rPr>
          <w:rFonts w:hint="eastAsia" w:ascii="宋体" w:hAnsi="宋体" w:cs="宋体"/>
          <w:highlight w:val="none"/>
        </w:rPr>
      </w:pPr>
      <w:r>
        <w:rPr>
          <w:rFonts w:hint="eastAsia" w:ascii="宋体" w:hAnsi="宋体" w:cs="宋体"/>
          <w:spacing w:val="5"/>
          <w:highlight w:val="none"/>
        </w:rPr>
        <w:t xml:space="preserve">四、本合同示范文本仅适用于公共机构能源费用托管事项；除水、电、燃气、蒸汽、热力等纳入托管范围的能源资源系统发生的运维事项以外，不适用于其他未纳入托管范围的各类系统的</w:t>
      </w:r>
      <w:r>
        <w:rPr>
          <w:rFonts w:hint="eastAsia" w:ascii="宋体" w:hAnsi="宋体" w:cs="宋体"/>
          <w:spacing w:val="7"/>
          <w:highlight w:val="none"/>
        </w:rPr>
        <w:t xml:space="preserve">运维事项或其他物业事项。</w:t>
      </w:r>
      <w:r/>
    </w:p>
    <w:p>
      <w:pPr>
        <w:ind w:left="663"/>
        <w:spacing w:before="6" w:line="300" w:lineRule="auto"/>
        <w:rPr>
          <w:rFonts w:hint="eastAsia" w:ascii="宋体" w:hAnsi="宋体" w:cs="宋体"/>
          <w:highlight w:val="none"/>
        </w:rPr>
      </w:pPr>
      <w:r>
        <w:rPr>
          <w:rFonts w:hint="eastAsia" w:ascii="宋体" w:hAnsi="宋体" w:cs="宋体"/>
          <w:spacing w:val="8"/>
          <w:highlight w:val="none"/>
        </w:rPr>
        <w:t xml:space="preserve">五、本合同及相关附件中涉及的有关术语，其定义如下：</w:t>
      </w:r>
      <w:r/>
    </w:p>
    <w:p>
      <w:pPr>
        <w:ind w:left="210" w:right="57" w:firstLine="429"/>
        <w:spacing w:before="101" w:line="300"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76"/>
          <w:highlight w:val="none"/>
        </w:rPr>
        <w:t xml:space="preserve"> </w:t>
      </w:r>
      <w:r>
        <w:rPr>
          <w:rFonts w:hint="eastAsia" w:ascii="宋体" w:hAnsi="宋体" w:cs="宋体"/>
          <w:spacing w:val="3"/>
          <w:highlight w:val="none"/>
        </w:rPr>
        <w:t xml:space="preserve">一）合同能源管理：指用能单位和节能服务</w:t>
      </w:r>
      <w:r>
        <w:rPr>
          <w:rFonts w:hint="eastAsia" w:ascii="宋体" w:hAnsi="宋体" w:cs="宋体"/>
          <w:spacing w:val="2"/>
          <w:highlight w:val="none"/>
        </w:rPr>
        <w:t xml:space="preserve">公司以契约形</w:t>
      </w:r>
      <w:r>
        <w:rPr>
          <w:rFonts w:hint="eastAsia" w:ascii="宋体" w:hAnsi="宋体" w:cs="宋体"/>
          <w:spacing w:val="4"/>
          <w:highlight w:val="none"/>
        </w:rPr>
        <w:t xml:space="preserve">式约定项目节能目标，节能服务公司为实现节能目标向用能单位</w:t>
      </w:r>
      <w:r>
        <w:rPr>
          <w:rFonts w:hint="eastAsia" w:ascii="宋体" w:hAnsi="宋体" w:cs="宋体"/>
          <w:spacing w:val="5"/>
          <w:highlight w:val="none"/>
        </w:rPr>
        <w:t xml:space="preserve">提供服务，用能单位以合同约定的节能效益、节能服务费或能源</w:t>
      </w:r>
      <w:r>
        <w:rPr>
          <w:rFonts w:hint="eastAsia" w:ascii="宋体" w:hAnsi="宋体" w:cs="宋体"/>
          <w:spacing w:val="9"/>
          <w:highlight w:val="none"/>
        </w:rPr>
        <w:t xml:space="preserve">托管费支付节能服务公司的投入及合理利润的节能服</w:t>
      </w:r>
      <w:r>
        <w:rPr>
          <w:rFonts w:hint="eastAsia" w:ascii="宋体" w:hAnsi="宋体" w:cs="宋体"/>
          <w:spacing w:val="8"/>
          <w:highlight w:val="none"/>
        </w:rPr>
        <w:t xml:space="preserve">务机制。</w:t>
      </w:r>
      <w:r/>
    </w:p>
    <w:p>
      <w:pPr>
        <w:ind w:right="52" w:firstLine="615"/>
        <w:spacing w:before="4" w:line="300"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82"/>
          <w:highlight w:val="none"/>
        </w:rPr>
        <w:t xml:space="preserve"> </w:t>
      </w:r>
      <w:r>
        <w:rPr>
          <w:rFonts w:hint="eastAsia" w:ascii="宋体" w:hAnsi="宋体" w:cs="宋体"/>
          <w:spacing w:val="3"/>
          <w:highlight w:val="none"/>
        </w:rPr>
        <w:t xml:space="preserve">二）能源费用托管：指用能单位委托节能服务公司</w:t>
      </w:r>
      <w:r>
        <w:rPr>
          <w:rFonts w:hint="eastAsia" w:ascii="宋体" w:hAnsi="宋体" w:cs="宋体"/>
          <w:spacing w:val="2"/>
          <w:highlight w:val="none"/>
        </w:rPr>
        <w:t xml:space="preserve">，进行</w:t>
      </w:r>
      <w:r>
        <w:rPr>
          <w:rFonts w:hint="eastAsia" w:ascii="宋体" w:hAnsi="宋体" w:cs="宋体"/>
          <w:spacing w:val="5"/>
          <w:highlight w:val="none"/>
        </w:rPr>
        <w:t xml:space="preserve">电、气、煤、油、市政热力、集中供冷、水等能源资源系统的运行、管理、维护和改造，用能单位将根据能源基准确定的费用支付给节能服务公司作为托管费用，节能服务公司通过科学的管理</w:t>
      </w:r>
      <w:r>
        <w:rPr>
          <w:rFonts w:hint="eastAsia" w:ascii="宋体" w:hAnsi="宋体" w:cs="宋体"/>
          <w:spacing w:val="13"/>
          <w:highlight w:val="none"/>
        </w:rPr>
        <w:t xml:space="preserve">运行和节能技术的应用达到节约能源资源、减少费用支出等</w:t>
      </w:r>
      <w:r>
        <w:rPr>
          <w:rFonts w:hint="eastAsia" w:ascii="宋体" w:hAnsi="宋体" w:cs="宋体"/>
          <w:spacing w:val="-50"/>
          <w:highlight w:val="none"/>
        </w:rPr>
        <w:t xml:space="preserve"> </w:t>
      </w:r>
      <w:r>
        <w:rPr>
          <w:rFonts w:hint="eastAsia" w:ascii="宋体" w:hAnsi="宋体" w:cs="宋体"/>
          <w:spacing w:val="13"/>
          <w:highlight w:val="none"/>
        </w:rPr>
        <w:t xml:space="preserve">目</w:t>
      </w:r>
      <w:r>
        <w:rPr>
          <w:rFonts w:hint="eastAsia" w:ascii="宋体" w:hAnsi="宋体" w:cs="宋体"/>
          <w:spacing w:val="8"/>
          <w:highlight w:val="none"/>
        </w:rPr>
        <w:t xml:space="preserve">的，获取合理的利润的一种合同能源管理形式。</w:t>
      </w:r>
      <w:r/>
    </w:p>
    <w:p>
      <w:pPr>
        <w:ind w:left="7" w:right="54" w:firstLine="607"/>
        <w:spacing w:before="5" w:line="300"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76"/>
          <w:highlight w:val="none"/>
        </w:rPr>
        <w:t xml:space="preserve"> </w:t>
      </w:r>
      <w:r>
        <w:rPr>
          <w:rFonts w:hint="eastAsia" w:ascii="宋体" w:hAnsi="宋体" w:cs="宋体"/>
          <w:spacing w:val="3"/>
          <w:highlight w:val="none"/>
        </w:rPr>
        <w:t xml:space="preserve">三）能源托管费用：指甲乙双方签订能源费</w:t>
      </w:r>
      <w:r>
        <w:rPr>
          <w:rFonts w:hint="eastAsia" w:ascii="宋体" w:hAnsi="宋体" w:cs="宋体"/>
          <w:spacing w:val="2"/>
          <w:highlight w:val="none"/>
        </w:rPr>
        <w:t xml:space="preserve">用托管项目服</w:t>
      </w:r>
      <w:r>
        <w:rPr>
          <w:rFonts w:hint="eastAsia" w:ascii="宋体" w:hAnsi="宋体" w:cs="宋体"/>
          <w:spacing w:val="-6"/>
          <w:highlight w:val="none"/>
        </w:rPr>
        <w:t xml:space="preserve">务合同后，根据能源基准确定的甲方（用能单位）支付给乙方（节</w:t>
      </w:r>
      <w:r>
        <w:rPr>
          <w:rFonts w:hint="eastAsia" w:ascii="宋体" w:hAnsi="宋体" w:cs="宋体"/>
          <w:spacing w:val="5"/>
          <w:highlight w:val="none"/>
        </w:rPr>
        <w:t xml:space="preserve">能服务公司）的能源托管款项。既包括按照托管范围内</w:t>
      </w:r>
      <w:r>
        <w:rPr>
          <w:rFonts w:hint="eastAsia" w:ascii="宋体" w:hAnsi="宋体" w:cs="宋体"/>
          <w:spacing w:val="4"/>
          <w:highlight w:val="none"/>
        </w:rPr>
        <w:t xml:space="preserve">的能源基</w:t>
      </w:r>
      <w:r>
        <w:rPr>
          <w:rFonts w:hint="eastAsia" w:ascii="宋体" w:hAnsi="宋体" w:cs="宋体"/>
          <w:spacing w:val="5"/>
          <w:highlight w:val="none"/>
        </w:rPr>
        <w:t xml:space="preserve">准和相应能源资源单价测算得出的能源资源费用，也可包括对托</w:t>
      </w:r>
      <w:r>
        <w:rPr>
          <w:rFonts w:hint="eastAsia" w:ascii="宋体" w:hAnsi="宋体" w:cs="宋体"/>
          <w:spacing w:val="8"/>
          <w:highlight w:val="none"/>
        </w:rPr>
        <w:t xml:space="preserve">管范围内能源资源系统的运行管理、维修维护等运维费用。</w:t>
      </w:r>
      <w:r/>
    </w:p>
    <w:p>
      <w:pPr>
        <w:ind w:left="48" w:firstLine="566"/>
        <w:spacing w:before="5" w:line="30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spacing w:val="-39"/>
          <w:highlight w:val="none"/>
        </w:rPr>
        <w:t xml:space="preserve"> </w:t>
      </w:r>
      <w:r>
        <w:rPr>
          <w:rFonts w:hint="eastAsia" w:ascii="宋体" w:hAnsi="宋体" w:cs="宋体"/>
          <w:highlight w:val="none"/>
        </w:rPr>
        <w:t xml:space="preserve">四</w:t>
      </w:r>
      <w:r>
        <w:rPr>
          <w:rFonts w:hint="eastAsia" w:ascii="宋体" w:hAnsi="宋体" w:cs="宋体"/>
          <w:spacing w:val="-66"/>
          <w:highlight w:val="none"/>
        </w:rPr>
        <w:t xml:space="preserve"> </w:t>
      </w:r>
      <w:r>
        <w:rPr>
          <w:rFonts w:hint="eastAsia" w:ascii="宋体" w:hAnsi="宋体" w:cs="宋体"/>
          <w:highlight w:val="none"/>
        </w:rPr>
        <w:t xml:space="preserve">）能源托管期：指乙方向甲方提供能源费用托管服务，</w:t>
      </w:r>
      <w:r>
        <w:rPr>
          <w:rFonts w:hint="eastAsia" w:ascii="宋体" w:hAnsi="宋体" w:cs="宋体"/>
          <w:spacing w:val="5"/>
          <w:highlight w:val="none"/>
        </w:rPr>
        <w:t xml:space="preserve">甲方向乙方支付能源托管费用的期限。</w:t>
      </w:r>
      <w:r/>
    </w:p>
    <w:p>
      <w:pPr>
        <w:ind w:left="1" w:right="54" w:firstLine="614"/>
        <w:spacing w:before="2" w:line="300" w:lineRule="auto"/>
        <w:rPr>
          <w:rFonts w:hint="eastAsia" w:ascii="宋体" w:hAnsi="宋体" w:cs="宋体"/>
          <w:highlight w:val="none"/>
        </w:rPr>
      </w:pPr>
      <w:r>
        <w:rPr>
          <w:rFonts w:hint="eastAsia" w:ascii="宋体" w:hAnsi="宋体" w:cs="宋体"/>
          <w:spacing w:val="3"/>
          <w:highlight w:val="none"/>
        </w:rPr>
        <w:t xml:space="preserve">（</w:t>
      </w:r>
      <w:r>
        <w:rPr>
          <w:rFonts w:hint="eastAsia" w:ascii="宋体" w:hAnsi="宋体" w:cs="宋体"/>
          <w:spacing w:val="-82"/>
          <w:highlight w:val="none"/>
        </w:rPr>
        <w:t xml:space="preserve"> </w:t>
      </w:r>
      <w:r>
        <w:rPr>
          <w:rFonts w:hint="eastAsia" w:ascii="宋体" w:hAnsi="宋体" w:cs="宋体"/>
          <w:spacing w:val="3"/>
          <w:highlight w:val="none"/>
        </w:rPr>
        <w:t xml:space="preserve">五）乙方新增设备：指本项目下所有由乙方采购并安装的</w:t>
      </w:r>
      <w:r>
        <w:rPr>
          <w:rFonts w:hint="eastAsia" w:ascii="宋体" w:hAnsi="宋体" w:cs="宋体"/>
          <w:spacing w:val="7"/>
          <w:highlight w:val="none"/>
        </w:rPr>
        <w:t xml:space="preserve">设备、设施和仪器等设备财产。</w:t>
      </w:r>
      <w:r/>
    </w:p>
    <w:p>
      <w:pPr>
        <w:jc w:val="center"/>
        <w:spacing w:before="101" w:line="360" w:lineRule="auto"/>
        <w:rPr>
          <w:rFonts w:hint="eastAsia" w:ascii="宋体" w:hAnsi="宋体" w:cs="宋体"/>
          <w:spacing w:val="6"/>
          <w:highlight w:val="none"/>
        </w:rPr>
      </w:pPr>
      <w:r>
        <w:rPr>
          <w:rFonts w:hint="eastAsia" w:ascii="宋体" w:hAnsi="宋体" w:cs="宋体"/>
          <w:spacing w:val="3"/>
          <w:highlight w:val="none"/>
        </w:rPr>
        <w:t xml:space="preserve">     （</w:t>
      </w:r>
      <w:r>
        <w:rPr>
          <w:rFonts w:hint="eastAsia" w:ascii="宋体" w:hAnsi="宋体" w:cs="宋体"/>
          <w:spacing w:val="-77"/>
          <w:highlight w:val="none"/>
        </w:rPr>
        <w:t xml:space="preserve"> </w:t>
      </w:r>
      <w:r>
        <w:rPr>
          <w:rFonts w:hint="eastAsia" w:ascii="宋体" w:hAnsi="宋体" w:cs="宋体"/>
          <w:spacing w:val="3"/>
          <w:highlight w:val="none"/>
        </w:rPr>
        <w:t xml:space="preserve">六）甲方原有设备：指与项目建设或运行相关</w:t>
      </w:r>
      <w:r>
        <w:rPr>
          <w:rFonts w:hint="eastAsia" w:ascii="宋体" w:hAnsi="宋体" w:cs="宋体"/>
          <w:spacing w:val="2"/>
          <w:highlight w:val="none"/>
        </w:rPr>
        <w:t xml:space="preserve">的，甲方自</w:t>
      </w:r>
      <w:r>
        <w:rPr>
          <w:rFonts w:hint="eastAsia" w:ascii="宋体" w:hAnsi="宋体" w:cs="宋体"/>
          <w:spacing w:val="8"/>
          <w:highlight w:val="none"/>
        </w:rPr>
        <w:t xml:space="preserve">有的除乙方新增设备之外的其他所有设备设施及仪器等财产。</w:t>
      </w:r>
      <w:r/>
    </w:p>
    <w:p>
      <w:pPr>
        <w:ind w:firstLine="5994"/>
        <w:spacing w:before="101" w:line="244" w:lineRule="auto"/>
        <w:rPr>
          <w:rFonts w:hint="eastAsia" w:ascii="宋体" w:hAnsi="宋体" w:cs="宋体"/>
          <w:spacing w:val="6"/>
          <w:highlight w:val="none"/>
        </w:rPr>
      </w:pPr>
      <w:r>
        <w:rPr>
          <w:rFonts w:hint="eastAsia" w:ascii="宋体" w:hAnsi="宋体" w:cs="宋体"/>
          <w:spacing w:val="6"/>
          <w:highlight w:val="none"/>
        </w:rPr>
      </w:r>
      <w:r/>
    </w:p>
    <w:p>
      <w:pPr>
        <w:ind w:firstLine="5994"/>
        <w:spacing w:before="101" w:line="244" w:lineRule="auto"/>
        <w:rPr>
          <w:rFonts w:hint="eastAsia" w:ascii="宋体" w:hAnsi="宋体" w:cs="宋体"/>
          <w:spacing w:val="6"/>
          <w:highlight w:val="none"/>
        </w:rPr>
      </w:pPr>
      <w:r>
        <w:rPr>
          <w:rFonts w:hint="eastAsia" w:ascii="宋体" w:hAnsi="宋体" w:cs="宋体"/>
          <w:spacing w:val="6"/>
          <w:highlight w:val="none"/>
        </w:rPr>
      </w:r>
      <w:r/>
    </w:p>
    <w:p>
      <w:pPr>
        <w:ind w:firstLine="5994"/>
        <w:spacing w:before="101" w:line="244" w:lineRule="auto"/>
        <w:rPr>
          <w:rFonts w:hint="eastAsia" w:ascii="宋体" w:hAnsi="宋体" w:cs="宋体"/>
          <w:spacing w:val="6"/>
          <w:highlight w:val="none"/>
        </w:rPr>
      </w:pPr>
      <w:r>
        <w:rPr>
          <w:rFonts w:hint="eastAsia" w:ascii="宋体" w:hAnsi="宋体" w:cs="宋体"/>
          <w:spacing w:val="6"/>
          <w:highlight w:val="none"/>
        </w:rPr>
      </w:r>
      <w:r/>
    </w:p>
    <w:p>
      <w:pPr>
        <w:rPr>
          <w:rFonts w:hint="eastAsia" w:ascii="宋体" w:hAnsi="宋体" w:cs="宋体"/>
          <w:spacing w:val="6"/>
          <w:highlight w:val="none"/>
        </w:rPr>
      </w:pPr>
      <w:r>
        <w:rPr>
          <w:rFonts w:hint="eastAsia" w:ascii="宋体" w:hAnsi="宋体" w:cs="宋体"/>
          <w:spacing w:val="6"/>
          <w:highlight w:val="none"/>
        </w:rPr>
        <w:br w:type="page" w:clear="all"/>
      </w:r>
      <w:r/>
    </w:p>
    <w:p>
      <w:pPr>
        <w:ind w:firstLine="5994"/>
        <w:spacing w:before="101" w:line="244" w:lineRule="auto"/>
        <w:rPr>
          <w:rFonts w:hint="eastAsia" w:ascii="宋体" w:hAnsi="宋体" w:cs="宋体"/>
          <w:highlight w:val="none"/>
        </w:rPr>
      </w:pPr>
      <w:r>
        <w:rPr>
          <w:rFonts w:hint="eastAsia" w:ascii="宋体" w:hAnsi="宋体" w:cs="宋体"/>
          <w:spacing w:val="6"/>
          <w:highlight w:val="none"/>
        </w:rPr>
        <w:t xml:space="preserve">合同编号：</w:t>
      </w:r>
      <w:r>
        <w:rPr>
          <w:rFonts w:hint="eastAsia" w:ascii="宋体" w:hAnsi="宋体" w:cs="宋体"/>
          <w:highlight w:val="none"/>
          <w:u w:val="single"/>
        </w:rPr>
        <w:t xml:space="preserve">              </w:t>
      </w:r>
      <w:r/>
    </w:p>
    <w:p>
      <w:pPr>
        <w:jc w:val="center"/>
        <w:spacing w:before="41" w:line="226" w:lineRule="auto"/>
        <w:rPr>
          <w:rFonts w:hint="eastAsia" w:ascii="宋体" w:hAnsi="宋体" w:cs="宋体"/>
          <w:sz w:val="32"/>
          <w:szCs w:val="32"/>
          <w:highlight w:val="none"/>
        </w:rPr>
      </w:pPr>
      <w:r>
        <w:rPr>
          <w:rFonts w:hint="eastAsia" w:ascii="宋体" w:hAnsi="宋体" w:cs="宋体"/>
          <w:b/>
          <w:bCs/>
          <w:spacing w:val="4"/>
          <w:sz w:val="32"/>
          <w:szCs w:val="32"/>
          <w:highlight w:val="none"/>
        </w:rPr>
        <w:t xml:space="preserve">公共机构能源费用托管项目服务合同</w:t>
      </w:r>
      <w:r/>
    </w:p>
    <w:p>
      <w:pPr>
        <w:spacing w:before="6"/>
        <w:rPr>
          <w:rFonts w:hint="eastAsia" w:ascii="宋体" w:hAnsi="宋体" w:cs="宋体"/>
          <w:highlight w:val="none"/>
        </w:rPr>
      </w:pPr>
      <w:r>
        <w:rPr>
          <w:rFonts w:hint="eastAsia" w:ascii="宋体" w:hAnsi="宋体" w:cs="宋体"/>
          <w:highlight w:val="none"/>
        </w:rPr>
      </w:r>
      <w:r/>
    </w:p>
    <w:tbl>
      <w:tblPr>
        <w:tblStyle w:val="709"/>
        <w:tblW w:w="887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474"/>
        <w:gridCol w:w="2489"/>
        <w:gridCol w:w="1319"/>
        <w:gridCol w:w="1771"/>
      </w:tblGrid>
      <w:tr>
        <w:trPr>
          <w:trHeight w:val="564"/>
        </w:trPr>
        <w:tc>
          <w:tcPr>
            <w:tcBorders>
              <w:bottom w:val="none" w:color="000000" w:sz="4" w:space="0"/>
            </w:tcBorders>
            <w:tcW w:w="817" w:type="dxa"/>
            <w:vMerge w:val="restart"/>
            <w:textDirection w:val="tbRlV"/>
            <w:noWrap w:val="false"/>
          </w:tcPr>
          <w:p>
            <w:pPr>
              <w:ind w:left="1873"/>
              <w:spacing w:before="255" w:line="236" w:lineRule="auto"/>
              <w:rPr>
                <w:rFonts w:hint="eastAsia" w:ascii="宋体" w:hAnsi="宋体" w:cs="宋体"/>
                <w:sz w:val="24"/>
                <w:szCs w:val="24"/>
                <w:highlight w:val="none"/>
              </w:rPr>
            </w:pPr>
            <w:r>
              <w:rPr>
                <w:rFonts w:hint="eastAsia" w:ascii="宋体" w:hAnsi="宋体" w:cs="宋体"/>
                <w:color w:val="212529"/>
                <w:spacing w:val="14"/>
                <w:sz w:val="24"/>
                <w:szCs w:val="24"/>
                <w:highlight w:val="none"/>
              </w:rPr>
              <w:t xml:space="preserve">甲方（用能单位）</w:t>
            </w:r>
            <w:r/>
          </w:p>
        </w:tc>
        <w:tc>
          <w:tcPr>
            <w:tcW w:w="2474" w:type="dxa"/>
            <w:textDirection w:val="lrTb"/>
            <w:noWrap w:val="false"/>
          </w:tcPr>
          <w:p>
            <w:pPr>
              <w:ind w:left="756"/>
              <w:spacing w:before="179" w:line="201"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单位名称</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1"/>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638"/>
              <w:spacing w:before="176"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法定代表人</w:t>
            </w:r>
            <w:r/>
          </w:p>
        </w:tc>
        <w:tc>
          <w:tcPr>
            <w:tcW w:w="248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textDirection w:val="lrTb"/>
            <w:noWrap w:val="false"/>
          </w:tcPr>
          <w:p>
            <w:pPr>
              <w:ind w:left="66"/>
              <w:spacing w:before="177"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委托代理人</w:t>
            </w:r>
            <w:r/>
          </w:p>
        </w:tc>
        <w:tc>
          <w:tcPr>
            <w:tcW w:w="1771"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277"/>
              <w:spacing w:before="176" w:line="201"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联系人及手机号码</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1"/>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58"/>
              <w:spacing w:before="176"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通讯地址</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279"/>
              <w:spacing w:before="179" w:line="200"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统一社会信用代码</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1"/>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1019"/>
              <w:spacing w:before="179" w:line="201" w:lineRule="auto"/>
              <w:rPr>
                <w:rFonts w:hint="eastAsia" w:ascii="宋体" w:hAnsi="宋体" w:cs="宋体"/>
                <w:sz w:val="24"/>
                <w:szCs w:val="24"/>
                <w:highlight w:val="none"/>
              </w:rPr>
            </w:pPr>
            <w:r>
              <w:rPr>
                <w:rFonts w:hint="eastAsia" w:ascii="宋体" w:hAnsi="宋体" w:cs="宋体"/>
                <w:color w:val="212529"/>
                <w:spacing w:val="-7"/>
                <w:sz w:val="24"/>
                <w:szCs w:val="24"/>
                <w:highlight w:val="none"/>
              </w:rPr>
              <w:t xml:space="preserve">电话</w:t>
            </w:r>
            <w:r/>
          </w:p>
        </w:tc>
        <w:tc>
          <w:tcPr>
            <w:tcW w:w="248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textDirection w:val="lrTb"/>
            <w:noWrap w:val="false"/>
          </w:tcPr>
          <w:p>
            <w:pPr>
              <w:ind w:left="423"/>
              <w:spacing w:before="179" w:line="200"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传真</w:t>
            </w:r>
            <w:r/>
          </w:p>
        </w:tc>
        <w:tc>
          <w:tcPr>
            <w:tcW w:w="1771"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79"/>
              <w:spacing w:before="179" w:line="201" w:lineRule="auto"/>
              <w:rPr>
                <w:rFonts w:hint="eastAsia" w:ascii="宋体" w:hAnsi="宋体" w:cs="宋体"/>
                <w:sz w:val="24"/>
                <w:szCs w:val="24"/>
                <w:highlight w:val="none"/>
              </w:rPr>
            </w:pPr>
            <w:r>
              <w:rPr>
                <w:rFonts w:hint="eastAsia" w:ascii="宋体" w:hAnsi="宋体" w:cs="宋体"/>
                <w:color w:val="212529"/>
                <w:spacing w:val="-7"/>
                <w:sz w:val="24"/>
                <w:szCs w:val="24"/>
                <w:highlight w:val="none"/>
              </w:rPr>
              <w:t xml:space="preserve">电子邮箱</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1"/>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61"/>
              <w:spacing w:before="178" w:line="200" w:lineRule="auto"/>
              <w:rPr>
                <w:rFonts w:hint="eastAsia" w:ascii="宋体" w:hAnsi="宋体" w:cs="宋体"/>
                <w:sz w:val="24"/>
                <w:szCs w:val="24"/>
                <w:highlight w:val="none"/>
              </w:rPr>
            </w:pPr>
            <w:r>
              <w:rPr>
                <w:rFonts w:hint="eastAsia" w:ascii="宋体" w:hAnsi="宋体" w:cs="宋体"/>
                <w:color w:val="212529"/>
                <w:spacing w:val="-3"/>
                <w:sz w:val="24"/>
                <w:szCs w:val="24"/>
                <w:highlight w:val="none"/>
              </w:rPr>
              <w:t xml:space="preserve">开户银行</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996"/>
              <w:spacing w:before="180"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账号</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1"/>
        </w:trPr>
        <w:tc>
          <w:tcPr>
            <w:tcBorders>
              <w:top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520"/>
              <w:spacing w:before="180"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纳税人识别号</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bottom w:val="none" w:color="000000" w:sz="4" w:space="0"/>
            </w:tcBorders>
            <w:tcW w:w="817" w:type="dxa"/>
            <w:vMerge w:val="restart"/>
            <w:textDirection w:val="tbRlV"/>
            <w:noWrap w:val="false"/>
          </w:tcPr>
          <w:p>
            <w:pPr>
              <w:ind w:left="315"/>
              <w:spacing w:before="255" w:line="228" w:lineRule="auto"/>
              <w:rPr>
                <w:rFonts w:hint="eastAsia" w:ascii="宋体" w:hAnsi="宋体" w:cs="宋体"/>
                <w:sz w:val="24"/>
                <w:szCs w:val="24"/>
                <w:highlight w:val="none"/>
              </w:rPr>
            </w:pPr>
            <w:r>
              <w:rPr>
                <w:rFonts w:hint="eastAsia" w:ascii="宋体" w:hAnsi="宋体" w:cs="宋体"/>
                <w:color w:val="212529"/>
                <w:spacing w:val="5"/>
                <w:sz w:val="24"/>
                <w:szCs w:val="24"/>
                <w:highlight w:val="none"/>
              </w:rPr>
              <w:t xml:space="preserve">乙方（节能服务公司，含全部联合体成员单位）</w:t>
            </w:r>
            <w:r/>
          </w:p>
        </w:tc>
        <w:tc>
          <w:tcPr>
            <w:tcW w:w="2474" w:type="dxa"/>
            <w:textDirection w:val="lrTb"/>
            <w:noWrap w:val="false"/>
          </w:tcPr>
          <w:p>
            <w:pPr>
              <w:ind w:left="756"/>
              <w:spacing w:before="180" w:line="201"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单位名称</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638"/>
              <w:spacing w:before="180"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法定代表人</w:t>
            </w:r>
            <w:r/>
          </w:p>
        </w:tc>
        <w:tc>
          <w:tcPr>
            <w:tcW w:w="248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textDirection w:val="lrTb"/>
            <w:noWrap w:val="false"/>
          </w:tcPr>
          <w:p>
            <w:pPr>
              <w:ind w:left="66"/>
              <w:spacing w:before="181"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委托代理人</w:t>
            </w:r>
            <w:r/>
          </w:p>
        </w:tc>
        <w:tc>
          <w:tcPr>
            <w:tcW w:w="1771"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277"/>
              <w:spacing w:before="181" w:line="201"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联系人及手机号码</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58"/>
              <w:spacing w:before="182"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通讯地址</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279"/>
              <w:spacing w:before="181" w:line="200" w:lineRule="auto"/>
              <w:rPr>
                <w:rFonts w:hint="eastAsia" w:ascii="宋体" w:hAnsi="宋体" w:cs="宋体"/>
                <w:sz w:val="24"/>
                <w:szCs w:val="24"/>
                <w:highlight w:val="none"/>
              </w:rPr>
            </w:pPr>
            <w:r>
              <w:rPr>
                <w:rFonts w:hint="eastAsia" w:ascii="宋体" w:hAnsi="宋体" w:cs="宋体"/>
                <w:color w:val="212529"/>
                <w:spacing w:val="-1"/>
                <w:sz w:val="24"/>
                <w:szCs w:val="24"/>
                <w:highlight w:val="none"/>
              </w:rPr>
              <w:t xml:space="preserve">统一社会信用代码</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1019"/>
              <w:spacing w:before="181" w:line="201" w:lineRule="auto"/>
              <w:rPr>
                <w:rFonts w:hint="eastAsia" w:ascii="宋体" w:hAnsi="宋体" w:cs="宋体"/>
                <w:sz w:val="24"/>
                <w:szCs w:val="24"/>
                <w:highlight w:val="none"/>
              </w:rPr>
            </w:pPr>
            <w:r>
              <w:rPr>
                <w:rFonts w:hint="eastAsia" w:ascii="宋体" w:hAnsi="宋体" w:cs="宋体"/>
                <w:color w:val="212529"/>
                <w:spacing w:val="-7"/>
                <w:sz w:val="24"/>
                <w:szCs w:val="24"/>
                <w:highlight w:val="none"/>
              </w:rPr>
              <w:t xml:space="preserve">电话</w:t>
            </w:r>
            <w:r/>
          </w:p>
        </w:tc>
        <w:tc>
          <w:tcPr>
            <w:tcW w:w="248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textDirection w:val="lrTb"/>
            <w:noWrap w:val="false"/>
          </w:tcPr>
          <w:p>
            <w:pPr>
              <w:ind w:left="423"/>
              <w:spacing w:before="181" w:line="200"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传真</w:t>
            </w:r>
            <w:r/>
          </w:p>
        </w:tc>
        <w:tc>
          <w:tcPr>
            <w:tcW w:w="1771"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79"/>
              <w:spacing w:before="182" w:line="201" w:lineRule="auto"/>
              <w:rPr>
                <w:rFonts w:hint="eastAsia" w:ascii="宋体" w:hAnsi="宋体" w:cs="宋体"/>
                <w:sz w:val="24"/>
                <w:szCs w:val="24"/>
                <w:highlight w:val="none"/>
              </w:rPr>
            </w:pPr>
            <w:r>
              <w:rPr>
                <w:rFonts w:hint="eastAsia" w:ascii="宋体" w:hAnsi="宋体" w:cs="宋体"/>
                <w:color w:val="212529"/>
                <w:spacing w:val="-7"/>
                <w:sz w:val="24"/>
                <w:szCs w:val="24"/>
                <w:highlight w:val="none"/>
              </w:rPr>
              <w:t xml:space="preserve">电子邮箱</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761"/>
              <w:spacing w:before="181" w:line="200" w:lineRule="auto"/>
              <w:rPr>
                <w:rFonts w:hint="eastAsia" w:ascii="宋体" w:hAnsi="宋体" w:cs="宋体"/>
                <w:sz w:val="24"/>
                <w:szCs w:val="24"/>
                <w:highlight w:val="none"/>
              </w:rPr>
            </w:pPr>
            <w:r>
              <w:rPr>
                <w:rFonts w:hint="eastAsia" w:ascii="宋体" w:hAnsi="宋体" w:cs="宋体"/>
                <w:color w:val="212529"/>
                <w:spacing w:val="-3"/>
                <w:sz w:val="24"/>
                <w:szCs w:val="24"/>
                <w:highlight w:val="none"/>
              </w:rPr>
              <w:t xml:space="preserve">开户银行</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trPr>
        <w:tc>
          <w:tcPr>
            <w:tcBorders>
              <w:top w:val="none" w:color="000000" w:sz="4" w:space="0"/>
              <w:bottom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996"/>
              <w:spacing w:before="180"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账号</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4"/>
        </w:trPr>
        <w:tc>
          <w:tcPr>
            <w:tcBorders>
              <w:top w:val="none" w:color="000000" w:sz="4" w:space="0"/>
            </w:tcBorders>
            <w:tcW w:w="817" w:type="dxa"/>
            <w:vMerge w:val="continue"/>
            <w:textDirection w:val="tbRlV"/>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4" w:type="dxa"/>
            <w:textDirection w:val="lrTb"/>
            <w:noWrap w:val="false"/>
          </w:tcPr>
          <w:p>
            <w:pPr>
              <w:ind w:left="520"/>
              <w:spacing w:before="180" w:line="201" w:lineRule="auto"/>
              <w:rPr>
                <w:rFonts w:hint="eastAsia" w:ascii="宋体" w:hAnsi="宋体" w:cs="宋体"/>
                <w:sz w:val="24"/>
                <w:szCs w:val="24"/>
                <w:highlight w:val="none"/>
              </w:rPr>
            </w:pPr>
            <w:r>
              <w:rPr>
                <w:rFonts w:hint="eastAsia" w:ascii="宋体" w:hAnsi="宋体" w:cs="宋体"/>
                <w:color w:val="212529"/>
                <w:spacing w:val="-2"/>
                <w:sz w:val="24"/>
                <w:szCs w:val="24"/>
                <w:highlight w:val="none"/>
              </w:rPr>
              <w:t xml:space="preserve">纳税人识别号</w:t>
            </w:r>
            <w:r/>
          </w:p>
        </w:tc>
        <w:tc>
          <w:tcPr>
            <w:gridSpan w:val="3"/>
            <w:tcW w:w="5579" w:type="dxa"/>
            <w:textDirection w:val="lrTb"/>
            <w:noWrap w:val="false"/>
          </w:tcPr>
          <w:p>
            <w:pPr>
              <w:pStyle w:val="749"/>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cs="宋体"/>
          <w:highlight w:val="none"/>
        </w:rPr>
        <w:sectPr>
          <w:headerReference w:type="default" r:id="rId10"/>
          <w:footerReference w:type="default" r:id="rId12"/>
          <w:footnotePr/>
          <w:endnotePr/>
          <w:type w:val="nextPage"/>
          <w:pgSz w:w="11906" w:h="16838" w:orient="portrait"/>
          <w:pgMar w:top="2098" w:right="964" w:bottom="1985" w:left="964" w:header="0" w:footer="740" w:gutter="0"/>
          <w:pgNumType w:start="1"/>
          <w:cols w:num="1" w:sep="0" w:space="720" w:equalWidth="1"/>
          <w:docGrid w:linePitch="360"/>
        </w:sectPr>
      </w:pPr>
      <w:r>
        <w:rPr>
          <w:rFonts w:hint="eastAsia" w:ascii="宋体" w:hAnsi="宋体" w:cs="宋体"/>
          <w:highlight w:val="none"/>
        </w:rPr>
      </w:r>
      <w:r/>
    </w:p>
    <w:p>
      <w:pPr>
        <w:ind w:firstLine="482"/>
        <w:jc w:val="center"/>
        <w:spacing w:line="360" w:lineRule="auto"/>
        <w:widowControl/>
        <w:rPr>
          <w:b/>
          <w:bCs/>
          <w:sz w:val="24"/>
          <w:szCs w:val="24"/>
          <w:highlight w:val="none"/>
        </w:rPr>
      </w:pPr>
      <w:r/>
      <w:bookmarkStart w:id="225" w:name="_Toc39253420"/>
      <w:r/>
      <w:bookmarkStart w:id="226" w:name="_Toc16938559"/>
      <w:r/>
      <w:bookmarkStart w:id="227" w:name="OLE_LINK3"/>
      <w:r/>
      <w:bookmarkStart w:id="228" w:name="_Toc20823315"/>
      <w:r/>
      <w:bookmarkStart w:id="229" w:name="_Toc513029243"/>
      <w:r/>
      <w:bookmarkStart w:id="230" w:name="OLE_LINK4"/>
      <w:r>
        <w:rPr>
          <w:rFonts w:hint="eastAsia"/>
          <w:b/>
          <w:bCs/>
          <w:sz w:val="24"/>
          <w:szCs w:val="24"/>
          <w:highlight w:val="none"/>
        </w:rPr>
        <w:t xml:space="preserve">第 1 节  订立依据</w:t>
      </w:r>
      <w:bookmarkEnd w:id="225"/>
      <w:r/>
      <w:r/>
    </w:p>
    <w:p>
      <w:pPr>
        <w:ind w:firstLine="480"/>
        <w:jc w:val="left"/>
        <w:spacing w:line="360" w:lineRule="auto"/>
        <w:widowControl/>
        <w:rPr>
          <w:sz w:val="24"/>
          <w:szCs w:val="24"/>
          <w:highlight w:val="none"/>
        </w:rPr>
      </w:pPr>
      <w:r>
        <w:rPr>
          <w:rFonts w:hint="eastAsia"/>
          <w:sz w:val="24"/>
          <w:szCs w:val="24"/>
          <w:highlight w:val="none"/>
        </w:rPr>
        <w:t xml:space="preserve">1.1 鉴于</w:t>
      </w:r>
      <w:r>
        <w:rPr>
          <w:rFonts w:hint="eastAsia"/>
          <w:sz w:val="24"/>
          <w:szCs w:val="24"/>
          <w:highlight w:val="none"/>
          <w:u w:val="single"/>
        </w:rPr>
        <w:t xml:space="preserve">    </w:t>
      </w:r>
      <w:r>
        <w:rPr>
          <w:rFonts w:hint="eastAsia"/>
          <w:sz w:val="24"/>
          <w:szCs w:val="24"/>
          <w:highlight w:val="none"/>
        </w:rPr>
        <w:t xml:space="preserve"> 年</w:t>
      </w:r>
      <w:r>
        <w:rPr>
          <w:rFonts w:hint="eastAsia"/>
          <w:sz w:val="24"/>
          <w:szCs w:val="24"/>
          <w:highlight w:val="none"/>
          <w:u w:val="single"/>
        </w:rPr>
        <w:t xml:space="preserve">   </w:t>
      </w:r>
      <w:r>
        <w:rPr>
          <w:rFonts w:hint="eastAsia"/>
          <w:sz w:val="24"/>
          <w:szCs w:val="24"/>
          <w:highlight w:val="none"/>
        </w:rPr>
        <w:t xml:space="preserve"> 月</w:t>
      </w:r>
      <w:r>
        <w:rPr>
          <w:rFonts w:hint="eastAsia"/>
          <w:sz w:val="24"/>
          <w:szCs w:val="24"/>
          <w:highlight w:val="none"/>
          <w:u w:val="single"/>
        </w:rPr>
        <w:t xml:space="preserve">   </w:t>
      </w:r>
      <w:r>
        <w:rPr>
          <w:rFonts w:hint="eastAsia"/>
          <w:sz w:val="24"/>
          <w:szCs w:val="24"/>
          <w:highlight w:val="none"/>
        </w:rPr>
        <w:t xml:space="preserve"> 日，甲方对 </w:t>
      </w:r>
      <w:r>
        <w:rPr>
          <w:rFonts w:hint="eastAsia"/>
          <w:sz w:val="24"/>
          <w:szCs w:val="24"/>
          <w:highlight w:val="none"/>
          <w:u w:val="single"/>
        </w:rPr>
        <w:t xml:space="preserve">                </w:t>
      </w:r>
      <w:r>
        <w:rPr>
          <w:rFonts w:hint="eastAsia"/>
          <w:sz w:val="24"/>
          <w:szCs w:val="24"/>
          <w:highlight w:val="none"/>
        </w:rPr>
        <w:t xml:space="preserve"> 能源费用托管项 目（ 以下简称项 目）进行了采购，经评标委员会评审，确定乙方为该项 目中标供应商。</w:t>
      </w:r>
      <w:r/>
    </w:p>
    <w:p>
      <w:pPr>
        <w:ind w:firstLine="480"/>
        <w:jc w:val="left"/>
        <w:spacing w:line="360" w:lineRule="auto"/>
        <w:widowControl/>
        <w:rPr>
          <w:sz w:val="24"/>
          <w:szCs w:val="24"/>
          <w:highlight w:val="none"/>
        </w:rPr>
      </w:pPr>
      <w:r>
        <w:rPr>
          <w:rFonts w:hint="eastAsia"/>
          <w:sz w:val="24"/>
          <w:szCs w:val="24"/>
          <w:highlight w:val="none"/>
        </w:rPr>
        <w:t xml:space="preserve">1.2 甲乙双方按照政府采购文件确定的事项，经过平等协商，在真实、充分、全面地表达各自意愿的基础上，根据《中华人民共和国民法典》《中华人民共和国政府采购法》等法律法规的规定，达成如下协议，并由双方共同恪守。</w:t>
      </w:r>
      <w:r/>
    </w:p>
    <w:p>
      <w:pPr>
        <w:ind w:firstLine="482"/>
        <w:jc w:val="center"/>
        <w:spacing w:line="360" w:lineRule="auto"/>
        <w:widowControl/>
        <w:rPr>
          <w:b/>
          <w:bCs/>
          <w:sz w:val="24"/>
          <w:szCs w:val="24"/>
          <w:highlight w:val="none"/>
        </w:rPr>
      </w:pPr>
      <w:r/>
      <w:bookmarkStart w:id="231" w:name="_Toc454750311"/>
      <w:r>
        <w:rPr>
          <w:rFonts w:hint="eastAsia"/>
          <w:b/>
          <w:bCs/>
          <w:sz w:val="24"/>
          <w:szCs w:val="24"/>
          <w:highlight w:val="none"/>
        </w:rPr>
        <w:t xml:space="preserve">第 2 节  项目概况</w:t>
      </w:r>
      <w:bookmarkEnd w:id="231"/>
      <w:r/>
      <w:r/>
    </w:p>
    <w:p>
      <w:pPr>
        <w:ind w:firstLine="480"/>
        <w:jc w:val="left"/>
        <w:spacing w:line="360" w:lineRule="auto"/>
        <w:widowControl/>
        <w:rPr>
          <w:sz w:val="24"/>
          <w:szCs w:val="24"/>
          <w:highlight w:val="none"/>
        </w:rPr>
      </w:pPr>
      <w:r>
        <w:rPr>
          <w:rFonts w:hint="eastAsia"/>
          <w:sz w:val="24"/>
          <w:szCs w:val="24"/>
          <w:highlight w:val="none"/>
        </w:rPr>
        <w:t xml:space="preserve">2.1 项目托管范围及其具体约定为：</w:t>
      </w:r>
      <w:r/>
    </w:p>
    <w:p>
      <w:pPr>
        <w:ind w:firstLine="480"/>
        <w:jc w:val="left"/>
        <w:spacing w:line="360" w:lineRule="auto"/>
        <w:widowControl/>
        <w:rPr>
          <w:sz w:val="24"/>
          <w:szCs w:val="24"/>
          <w:highlight w:val="none"/>
        </w:rPr>
      </w:pPr>
      <w:r>
        <w:rPr>
          <w:rFonts w:hint="eastAsia"/>
          <w:sz w:val="24"/>
          <w:szCs w:val="24"/>
          <w:highlight w:val="none"/>
        </w:rPr>
        <w:t xml:space="preserve">□电费，具体约定如下：</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□蒸汽费，具体约定如下：</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□燃气费，具体约定如下：</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u w:val="single"/>
        </w:rPr>
      </w:pPr>
      <w:r>
        <w:rPr>
          <w:rFonts w:hint="eastAsia"/>
          <w:sz w:val="24"/>
          <w:szCs w:val="24"/>
          <w:highlight w:val="none"/>
        </w:rPr>
        <w:t xml:space="preserve">□水费，具体约定如下：</w:t>
      </w:r>
      <w:r>
        <w:rPr>
          <w:rFonts w:hint="eastAsia"/>
          <w:sz w:val="24"/>
          <w:szCs w:val="24"/>
          <w:highlight w:val="none"/>
          <w:u w:val="single"/>
        </w:rPr>
        <w:t xml:space="preserve">                             </w:t>
      </w:r>
      <w:r/>
    </w:p>
    <w:p>
      <w:pPr>
        <w:ind w:firstLine="480"/>
        <w:jc w:val="left"/>
        <w:spacing w:line="360" w:lineRule="auto"/>
        <w:widowControl/>
        <w:rPr>
          <w:sz w:val="24"/>
          <w:szCs w:val="24"/>
          <w:highlight w:val="none"/>
        </w:rPr>
      </w:pPr>
      <w:r>
        <w:rPr>
          <w:rFonts w:hint="eastAsia"/>
          <w:sz w:val="24"/>
          <w:szCs w:val="24"/>
          <w:highlight w:val="none"/>
        </w:rPr>
        <w:t xml:space="preserve">□热力费，具体约定如下：</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□纳入托管范围的能源资源系统的运维费，具体约定如下：</w:t>
      </w:r>
      <w:r/>
    </w:p>
    <w:p>
      <w:pPr>
        <w:ind w:firstLine="480"/>
        <w:jc w:val="left"/>
        <w:spacing w:line="360" w:lineRule="auto"/>
        <w:widowControl/>
        <w:rPr>
          <w:sz w:val="24"/>
          <w:szCs w:val="24"/>
          <w:highlight w:val="none"/>
        </w:rPr>
      </w:pPr>
      <w:r>
        <w:rPr>
          <w:rFonts w:hint="eastAsia"/>
          <w:sz w:val="24"/>
          <w:szCs w:val="24"/>
          <w:highlight w:val="none"/>
          <w:u w:val="single"/>
        </w:rPr>
        <w:tab/>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□其他，具体约定如下：</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2.2 项目托管地点、区域、设备、服务的边界范围为：</w:t>
      </w:r>
      <w:r/>
    </w:p>
    <w:p>
      <w:pPr>
        <w:ind w:firstLine="480"/>
        <w:jc w:val="left"/>
        <w:spacing w:line="360" w:lineRule="auto"/>
        <w:widowControl/>
        <w:rPr>
          <w:sz w:val="24"/>
          <w:szCs w:val="24"/>
          <w:highlight w:val="none"/>
          <w:u w:val="single"/>
        </w:rPr>
      </w:pPr>
      <w:r>
        <w:rPr>
          <w:rFonts w:hint="eastAsia"/>
          <w:sz w:val="24"/>
          <w:szCs w:val="24"/>
          <w:highlight w:val="none"/>
        </w:rPr>
        <w:t xml:space="preserve">（ 1 ）</w:t>
      </w:r>
      <w:r>
        <w:rPr>
          <w:rFonts w:hint="eastAsia"/>
          <w:sz w:val="24"/>
          <w:szCs w:val="24"/>
          <w:highlight w:val="none"/>
          <w:u w:val="single"/>
        </w:rPr>
        <w:t xml:space="preserve">                                           </w:t>
      </w:r>
      <w:r>
        <w:rPr>
          <w:rFonts w:hint="eastAsia"/>
          <w:sz w:val="24"/>
          <w:szCs w:val="24"/>
          <w:highlight w:val="none"/>
        </w:rPr>
        <w:t xml:space="preserve">。 （2）</w:t>
      </w:r>
      <w:r>
        <w:rPr>
          <w:rFonts w:hint="eastAsia"/>
          <w:sz w:val="24"/>
          <w:szCs w:val="24"/>
          <w:highlight w:val="none"/>
          <w:u w:val="single"/>
        </w:rPr>
        <w:t xml:space="preserve">                                </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2.3 项目节能降碳目标为：</w:t>
      </w:r>
      <w:r/>
    </w:p>
    <w:p>
      <w:pPr>
        <w:ind w:firstLine="480"/>
        <w:jc w:val="left"/>
        <w:spacing w:line="360" w:lineRule="auto"/>
        <w:widowControl/>
        <w:rPr>
          <w:sz w:val="24"/>
          <w:szCs w:val="24"/>
          <w:highlight w:val="none"/>
        </w:rPr>
      </w:pPr>
      <w:r>
        <w:rPr>
          <w:rFonts w:hint="eastAsia"/>
          <w:sz w:val="24"/>
          <w:szCs w:val="24"/>
          <w:highlight w:val="none"/>
        </w:rPr>
        <w:t xml:space="preserve">□节能量：</w:t>
      </w:r>
      <w:r>
        <w:rPr>
          <w:rFonts w:hint="eastAsia"/>
          <w:sz w:val="24"/>
          <w:szCs w:val="24"/>
          <w:highlight w:val="none"/>
          <w:u w:val="single"/>
        </w:rPr>
        <w:t xml:space="preserve">    </w:t>
      </w:r>
      <w:r>
        <w:rPr>
          <w:rFonts w:hint="eastAsia"/>
          <w:sz w:val="24"/>
          <w:szCs w:val="24"/>
          <w:highlight w:val="none"/>
        </w:rPr>
        <w:t xml:space="preserve">，该目标为□预期性目标/□核心履约目标。</w:t>
      </w:r>
      <w:r/>
    </w:p>
    <w:p>
      <w:pPr>
        <w:ind w:firstLine="480"/>
        <w:jc w:val="left"/>
        <w:spacing w:line="360" w:lineRule="auto"/>
        <w:widowControl/>
        <w:rPr>
          <w:sz w:val="24"/>
          <w:szCs w:val="24"/>
          <w:highlight w:val="none"/>
        </w:rPr>
      </w:pPr>
      <w:r>
        <w:rPr>
          <w:rFonts w:hint="eastAsia"/>
          <w:sz w:val="24"/>
          <w:szCs w:val="24"/>
          <w:highlight w:val="none"/>
        </w:rPr>
        <w:t xml:space="preserve">□节能率：</w:t>
      </w:r>
      <w:r>
        <w:rPr>
          <w:rFonts w:hint="eastAsia"/>
          <w:sz w:val="24"/>
          <w:szCs w:val="24"/>
          <w:highlight w:val="none"/>
          <w:u w:val="single"/>
        </w:rPr>
        <w:t xml:space="preserve">    </w:t>
      </w:r>
      <w:r>
        <w:rPr>
          <w:rFonts w:hint="eastAsia"/>
          <w:sz w:val="24"/>
          <w:szCs w:val="24"/>
          <w:highlight w:val="none"/>
        </w:rPr>
        <w:t xml:space="preserve">，该目标为□预期性目标/□核心履约目标。</w:t>
      </w:r>
      <w:r/>
    </w:p>
    <w:p>
      <w:pPr>
        <w:ind w:firstLine="480"/>
        <w:jc w:val="left"/>
        <w:spacing w:line="360" w:lineRule="auto"/>
        <w:widowControl/>
        <w:rPr>
          <w:sz w:val="24"/>
          <w:szCs w:val="24"/>
          <w:highlight w:val="none"/>
        </w:rPr>
      </w:pPr>
      <w:r>
        <w:rPr>
          <w:rFonts w:hint="eastAsia"/>
          <w:sz w:val="24"/>
          <w:szCs w:val="24"/>
          <w:highlight w:val="none"/>
        </w:rPr>
        <w:t xml:space="preserve">□降低碳排放量：</w:t>
      </w:r>
      <w:r>
        <w:rPr>
          <w:rFonts w:hint="eastAsia"/>
          <w:sz w:val="24"/>
          <w:szCs w:val="24"/>
          <w:highlight w:val="none"/>
          <w:u w:val="single"/>
        </w:rPr>
        <w:t xml:space="preserve">                     </w:t>
      </w:r>
      <w:r>
        <w:rPr>
          <w:rFonts w:hint="eastAsia"/>
          <w:sz w:val="24"/>
          <w:szCs w:val="24"/>
          <w:highlight w:val="none"/>
        </w:rPr>
        <w:t xml:space="preserve"> ，□按照《公共机构碳排放核算指南》（JS/T 303—2026） /  □按照 </w:t>
      </w:r>
      <w:r>
        <w:rPr>
          <w:rFonts w:hint="eastAsia"/>
          <w:sz w:val="24"/>
          <w:szCs w:val="24"/>
          <w:highlight w:val="none"/>
          <w:u w:val="single"/>
        </w:rPr>
        <w:t xml:space="preserve">      </w:t>
      </w:r>
      <w:r>
        <w:rPr>
          <w:rFonts w:hint="eastAsia"/>
          <w:sz w:val="24"/>
          <w:szCs w:val="24"/>
          <w:highlight w:val="none"/>
        </w:rPr>
        <w:t xml:space="preserve"> 计算。该目标为□预期性目标/□核心履约目标。</w:t>
      </w:r>
      <w:r/>
    </w:p>
    <w:p>
      <w:pPr>
        <w:ind w:firstLine="480"/>
        <w:jc w:val="left"/>
        <w:spacing w:line="360" w:lineRule="auto"/>
        <w:widowControl/>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2.4 本项目预期总投资 </w:t>
      </w:r>
      <w:r>
        <w:rPr>
          <w:rFonts w:hint="eastAsia"/>
          <w:sz w:val="24"/>
          <w:szCs w:val="24"/>
          <w:highlight w:val="none"/>
          <w:u w:val="single"/>
        </w:rPr>
        <w:t xml:space="preserve">        </w:t>
      </w:r>
      <w:r>
        <w:rPr>
          <w:rFonts w:hint="eastAsia"/>
          <w:sz w:val="24"/>
          <w:szCs w:val="24"/>
          <w:highlight w:val="none"/>
        </w:rPr>
        <w:t xml:space="preserve"> 万元，上述投资为依据乙方投标书确定的预期性投资。实际投资规模上限由乙方自行控制，能源托管期内的经济效益风险由乙方自行承担。</w:t>
      </w:r>
      <w:r/>
    </w:p>
    <w:p>
      <w:pPr>
        <w:ind w:firstLine="480"/>
        <w:jc w:val="left"/>
        <w:spacing w:line="360" w:lineRule="auto"/>
        <w:widowControl/>
        <w:rPr>
          <w:sz w:val="24"/>
          <w:szCs w:val="24"/>
          <w:highlight w:val="none"/>
        </w:rPr>
      </w:pPr>
      <w:r>
        <w:rPr>
          <w:rFonts w:hint="eastAsia"/>
          <w:sz w:val="24"/>
          <w:szCs w:val="24"/>
          <w:highlight w:val="none"/>
        </w:rPr>
        <w:t xml:space="preserve">2.4.1 本项 目 □不设定最低投资额作为核心履约目标 / □乙方实际投资额不低于</w:t>
      </w:r>
      <w:r>
        <w:rPr>
          <w:rFonts w:hint="eastAsia"/>
          <w:sz w:val="24"/>
          <w:szCs w:val="24"/>
          <w:highlight w:val="none"/>
          <w:u w:val="single"/>
        </w:rPr>
        <w:t xml:space="preserve">        </w:t>
      </w:r>
      <w:r>
        <w:rPr>
          <w:rFonts w:hint="eastAsia"/>
          <w:sz w:val="24"/>
          <w:szCs w:val="24"/>
          <w:highlight w:val="none"/>
        </w:rPr>
        <w:t xml:space="preserve"> 万元，其中，项目前期一次性投资不低于</w:t>
      </w:r>
      <w:r>
        <w:rPr>
          <w:rFonts w:hint="eastAsia"/>
          <w:sz w:val="24"/>
          <w:szCs w:val="24"/>
          <w:highlight w:val="none"/>
          <w:u w:val="single"/>
        </w:rPr>
        <w:t xml:space="preserve">      </w:t>
      </w:r>
      <w:r>
        <w:rPr>
          <w:rFonts w:hint="eastAsia"/>
          <w:sz w:val="24"/>
          <w:szCs w:val="24"/>
          <w:highlight w:val="none"/>
        </w:rPr>
        <w:t xml:space="preserve"> 万元，托管期内持续性投资不低于</w:t>
      </w:r>
      <w:r>
        <w:rPr>
          <w:rFonts w:hint="eastAsia"/>
          <w:sz w:val="24"/>
          <w:szCs w:val="24"/>
          <w:highlight w:val="none"/>
          <w:u w:val="single"/>
        </w:rPr>
        <w:t xml:space="preserve">      </w:t>
      </w:r>
      <w:r>
        <w:rPr>
          <w:rFonts w:hint="eastAsia"/>
          <w:sz w:val="24"/>
          <w:szCs w:val="24"/>
          <w:highlight w:val="none"/>
        </w:rPr>
        <w:t xml:space="preserve"> 万元。</w:t>
      </w:r>
      <w:r/>
    </w:p>
    <w:p>
      <w:pPr>
        <w:ind w:firstLine="480"/>
        <w:jc w:val="left"/>
        <w:spacing w:line="360" w:lineRule="auto"/>
        <w:widowControl/>
        <w:rPr>
          <w:sz w:val="24"/>
          <w:szCs w:val="24"/>
          <w:highlight w:val="none"/>
        </w:rPr>
      </w:pPr>
      <w:r>
        <w:rPr>
          <w:rFonts w:hint="eastAsia"/>
          <w:sz w:val="24"/>
          <w:szCs w:val="24"/>
          <w:highlight w:val="none"/>
        </w:rPr>
        <w:t xml:space="preserve">2.4.2 本项目投资额的核定方式为：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2.5 本项 目能源基准为：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2.6 本项目能源托管期为：</w:t>
      </w:r>
      <w:r>
        <w:rPr>
          <w:rFonts w:hint="eastAsia"/>
          <w:sz w:val="24"/>
          <w:szCs w:val="24"/>
          <w:highlight w:val="none"/>
          <w:u w:val="single"/>
        </w:rPr>
        <w:t xml:space="preserve"> 托管期为10年 。自项目验收之日起的次月1号进入托管期</w:t>
      </w:r>
      <w:r>
        <w:rPr>
          <w:rFonts w:hint="eastAsia"/>
          <w:sz w:val="24"/>
          <w:szCs w:val="24"/>
          <w:highlight w:val="none"/>
        </w:rPr>
        <w:t xml:space="preserve"> 。乙方应当在合同签订之日起 </w:t>
      </w:r>
      <w:r>
        <w:rPr>
          <w:rFonts w:hint="eastAsia"/>
          <w:sz w:val="24"/>
          <w:szCs w:val="24"/>
          <w:highlight w:val="none"/>
          <w:u w:val="single"/>
        </w:rPr>
        <w:t xml:space="preserve"> 240 </w:t>
      </w:r>
      <w:r>
        <w:rPr>
          <w:rFonts w:hint="eastAsia"/>
          <w:sz w:val="24"/>
          <w:szCs w:val="24"/>
          <w:highlight w:val="none"/>
        </w:rPr>
        <w:t xml:space="preserve"> 个自然天内完成集中节能改造，最迟在2027年4月30日前完成验收。甲方场地无法进场施工导致改造滞后的，改造周期相应顺延，不视作乙方违约。通过验收后进入运行管理阶段。</w:t>
      </w:r>
      <w:r/>
    </w:p>
    <w:p>
      <w:pPr>
        <w:ind w:firstLine="480"/>
        <w:jc w:val="left"/>
        <w:spacing w:line="360" w:lineRule="auto"/>
        <w:widowControl/>
        <w:rPr>
          <w:sz w:val="24"/>
          <w:szCs w:val="24"/>
          <w:highlight w:val="none"/>
        </w:rPr>
      </w:pPr>
      <w:r>
        <w:rPr>
          <w:rFonts w:hint="eastAsia"/>
          <w:sz w:val="24"/>
          <w:szCs w:val="24"/>
          <w:highlight w:val="none"/>
        </w:rPr>
        <w:t xml:space="preserve">2.7 本项目对托管范围内产生的碳资产、碳排放交易权等额外收益归属的约定为：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2.8 因履行本合同所产生的研究开发成果及其相关知识产权的权益归属的约定为：</w:t>
      </w:r>
      <w:r>
        <w:rPr>
          <w:rFonts w:hint="eastAsia"/>
          <w:sz w:val="24"/>
          <w:szCs w:val="24"/>
          <w:highlight w:val="none"/>
          <w:u w:val="single"/>
        </w:rPr>
        <w:t xml:space="preserve">                         </w:t>
      </w:r>
      <w:r>
        <w:rPr>
          <w:rFonts w:hint="eastAsia"/>
          <w:sz w:val="24"/>
          <w:szCs w:val="24"/>
          <w:highlight w:val="none"/>
        </w:rPr>
        <w:t xml:space="preserve">。</w:t>
      </w:r>
      <w:r/>
    </w:p>
    <w:p>
      <w:pPr>
        <w:ind w:firstLine="482"/>
        <w:jc w:val="center"/>
        <w:spacing w:line="360" w:lineRule="auto"/>
        <w:widowControl/>
        <w:rPr>
          <w:b/>
          <w:bCs/>
          <w:sz w:val="24"/>
          <w:szCs w:val="24"/>
          <w:highlight w:val="none"/>
        </w:rPr>
      </w:pPr>
      <w:r/>
      <w:bookmarkStart w:id="232" w:name="_Toc94177304"/>
      <w:r>
        <w:rPr>
          <w:rFonts w:hint="eastAsia"/>
          <w:b/>
          <w:bCs/>
          <w:sz w:val="24"/>
          <w:szCs w:val="24"/>
          <w:highlight w:val="none"/>
        </w:rPr>
        <w:t xml:space="preserve">第 3 节  项目实施与运营</w:t>
      </w:r>
      <w:bookmarkEnd w:id="232"/>
      <w:r/>
      <w:r/>
    </w:p>
    <w:p>
      <w:pPr>
        <w:ind w:firstLine="480"/>
        <w:jc w:val="left"/>
        <w:spacing w:line="360" w:lineRule="auto"/>
        <w:widowControl/>
        <w:rPr>
          <w:sz w:val="24"/>
          <w:szCs w:val="24"/>
          <w:highlight w:val="none"/>
        </w:rPr>
      </w:pPr>
      <w:r>
        <w:rPr>
          <w:rFonts w:hint="eastAsia"/>
          <w:sz w:val="24"/>
          <w:szCs w:val="24"/>
          <w:highlight w:val="none"/>
        </w:rPr>
        <w:t xml:space="preserve">3.1 乙方负责托管能源资源系统的节能改造，用以提高能源资源利用效率、降低能源资源支出等费用。</w:t>
      </w:r>
      <w:r/>
    </w:p>
    <w:p>
      <w:pPr>
        <w:ind w:firstLine="480"/>
        <w:jc w:val="left"/>
        <w:spacing w:line="360" w:lineRule="auto"/>
        <w:widowControl/>
        <w:rPr>
          <w:sz w:val="24"/>
          <w:szCs w:val="24"/>
          <w:highlight w:val="none"/>
        </w:rPr>
      </w:pPr>
      <w:r>
        <w:rPr>
          <w:rFonts w:hint="eastAsia"/>
          <w:sz w:val="24"/>
          <w:szCs w:val="24"/>
          <w:highlight w:val="none"/>
        </w:rPr>
        <w:t xml:space="preserve">3.2 本项目节能改造方案由 </w:t>
      </w:r>
      <w:r>
        <w:rPr>
          <w:rFonts w:hint="eastAsia"/>
          <w:sz w:val="24"/>
          <w:szCs w:val="24"/>
          <w:highlight w:val="none"/>
          <w:u w:val="single"/>
        </w:rPr>
        <w:t xml:space="preserve">           </w:t>
      </w:r>
      <w:r>
        <w:rPr>
          <w:rFonts w:hint="eastAsia"/>
          <w:sz w:val="24"/>
          <w:szCs w:val="24"/>
          <w:highlight w:val="none"/>
        </w:rPr>
        <w:t xml:space="preserve"> 负责编制，并经双方确认。节能改造方案编制内容和要求为：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3.3 依据本项 目 □招标文件 /  □乙方投标书，乙方提供的节能改造，主要包括：</w:t>
      </w:r>
      <w:r/>
    </w:p>
    <w:tbl>
      <w:tblPr>
        <w:tblStyle w:val="709"/>
        <w:tblW w:w="8715" w:type="dxa"/>
        <w:tblInd w:w="17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0" w:type="dxa"/>
          <w:top w:w="0" w:type="dxa"/>
          <w:right w:w="0" w:type="dxa"/>
          <w:bottom w:w="0" w:type="dxa"/>
        </w:tblCellMar>
        <w:tblLook w:val="04A0" w:firstRow="1" w:lastRow="0" w:firstColumn="1" w:lastColumn="0" w:noHBand="0" w:noVBand="1"/>
      </w:tblPr>
      <w:tblGrid>
        <w:gridCol w:w="1249"/>
        <w:gridCol w:w="1241"/>
        <w:gridCol w:w="1242"/>
        <w:gridCol w:w="1243"/>
        <w:gridCol w:w="1242"/>
        <w:gridCol w:w="1243"/>
        <w:gridCol w:w="1255"/>
      </w:tblGrid>
      <w:tr>
        <w:trPr>
          <w:trHeight w:val="933"/>
        </w:trPr>
        <w:tc>
          <w:tcPr>
            <w:tcBorders>
              <w:top w:val="single" w:color="231F20" w:sz="4" w:space="0"/>
              <w:left w:val="single" w:color="231F20" w:sz="4" w:space="0"/>
              <w:bottom w:val="single" w:color="231F20" w:sz="4" w:space="0"/>
              <w:right w:val="single" w:color="231F20" w:sz="2" w:space="0"/>
            </w:tcBorders>
            <w:tcW w:w="1249" w:type="dxa"/>
            <w:textDirection w:val="lrTb"/>
            <w:noWrap w:val="false"/>
          </w:tcPr>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序号</w:t>
            </w:r>
            <w:r/>
          </w:p>
        </w:tc>
        <w:tc>
          <w:tcPr>
            <w:tcBorders>
              <w:top w:val="single" w:color="231F20" w:sz="4" w:space="0"/>
              <w:left w:val="single" w:color="231F20" w:sz="2" w:space="0"/>
              <w:bottom w:val="single" w:color="231F20" w:sz="4"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改造地点</w:t>
            </w:r>
            <w:r/>
          </w:p>
        </w:tc>
        <w:tc>
          <w:tcPr>
            <w:tcBorders>
              <w:top w:val="single" w:color="231F20" w:sz="4" w:space="0"/>
              <w:left w:val="single" w:color="231F20" w:sz="2" w:space="0"/>
              <w:bottom w:val="single" w:color="231F20" w:sz="4"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改造内容</w:t>
            </w:r>
            <w:r/>
          </w:p>
        </w:tc>
        <w:tc>
          <w:tcPr>
            <w:tcBorders>
              <w:top w:val="single" w:color="231F20" w:sz="4" w:space="0"/>
              <w:left w:val="single" w:color="231F20" w:sz="2" w:space="0"/>
              <w:bottom w:val="single" w:color="231F20" w:sz="4"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设备类型</w:t>
            </w:r>
            <w:r/>
          </w:p>
        </w:tc>
        <w:tc>
          <w:tcPr>
            <w:tcBorders>
              <w:top w:val="single" w:color="231F20" w:sz="4" w:space="0"/>
              <w:left w:val="single" w:color="231F20" w:sz="4" w:space="0"/>
              <w:bottom w:val="single" w:color="231F20" w:sz="4" w:space="0"/>
              <w:right w:val="single" w:color="231F20" w:sz="4"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设备数量</w:t>
            </w:r>
            <w:r/>
          </w:p>
        </w:tc>
        <w:tc>
          <w:tcPr>
            <w:tcBorders>
              <w:top w:val="single" w:color="231F20" w:sz="4" w:space="0"/>
              <w:left w:val="single" w:color="231F20" w:sz="4" w:space="0"/>
              <w:bottom w:val="single" w:color="231F20" w:sz="4"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rFonts w:hint="eastAsia"/>
                <w:sz w:val="24"/>
                <w:szCs w:val="24"/>
                <w:highlight w:val="none"/>
              </w:rPr>
              <w:t xml:space="preserve">预计节能量</w:t>
            </w:r>
            <w:r/>
          </w:p>
        </w:tc>
        <w:tc>
          <w:tcPr>
            <w:tcBorders>
              <w:top w:val="single" w:color="231F20" w:sz="4" w:space="0"/>
              <w:left w:val="single" w:color="231F20" w:sz="4" w:space="0"/>
              <w:bottom w:val="single" w:color="231F20" w:sz="4" w:space="0"/>
              <w:right w:val="single" w:color="231F20" w:sz="4" w:space="0"/>
            </w:tcBorders>
            <w:tcW w:w="1254" w:type="dxa"/>
            <w:textDirection w:val="lrTb"/>
            <w:noWrap w:val="false"/>
          </w:tcPr>
          <w:p>
            <w:pPr>
              <w:ind w:firstLine="480"/>
              <w:jc w:val="left"/>
              <w:spacing w:line="360" w:lineRule="auto"/>
              <w:widowControl/>
              <w:rPr>
                <w:sz w:val="24"/>
                <w:szCs w:val="24"/>
                <w:highlight w:val="none"/>
              </w:rPr>
            </w:pPr>
            <w:r>
              <w:rPr>
                <w:rFonts w:hint="eastAsia"/>
                <w:sz w:val="24"/>
                <w:szCs w:val="24"/>
                <w:highlight w:val="none"/>
              </w:rPr>
              <w:t xml:space="preserve">预计降低</w:t>
            </w:r>
            <w:r/>
          </w:p>
          <w:p>
            <w:pPr>
              <w:ind w:firstLine="480"/>
              <w:jc w:val="left"/>
              <w:spacing w:line="360" w:lineRule="auto"/>
              <w:widowControl/>
              <w:rPr>
                <w:sz w:val="24"/>
                <w:szCs w:val="24"/>
                <w:highlight w:val="none"/>
              </w:rPr>
            </w:pPr>
            <w:r>
              <w:rPr>
                <w:rFonts w:hint="eastAsia"/>
                <w:sz w:val="24"/>
                <w:szCs w:val="24"/>
                <w:highlight w:val="none"/>
              </w:rPr>
              <w:t xml:space="preserve">二氧化碳排放量</w:t>
            </w:r>
            <w:r/>
          </w:p>
        </w:tc>
      </w:tr>
      <w:tr>
        <w:trPr>
          <w:trHeight w:val="353"/>
        </w:trPr>
        <w:tc>
          <w:tcPr>
            <w:tcBorders>
              <w:top w:val="single" w:color="231F20" w:sz="4" w:space="0"/>
              <w:left w:val="single" w:color="231F20" w:sz="4" w:space="0"/>
              <w:bottom w:val="single" w:color="231F20" w:sz="2" w:space="0"/>
              <w:right w:val="single" w:color="231F20" w:sz="2" w:space="0"/>
            </w:tcBorders>
            <w:tcW w:w="1249" w:type="dxa"/>
            <w:textDirection w:val="lrTb"/>
            <w:noWrap w:val="false"/>
          </w:tcPr>
          <w:p>
            <w:pPr>
              <w:ind w:firstLine="480"/>
              <w:jc w:val="left"/>
              <w:spacing w:line="360" w:lineRule="auto"/>
              <w:widowControl/>
              <w:rPr>
                <w:sz w:val="24"/>
                <w:szCs w:val="24"/>
                <w:highlight w:val="none"/>
              </w:rPr>
            </w:pPr>
            <w:r>
              <w:rPr>
                <w:rFonts w:hint="eastAsia"/>
                <w:sz w:val="24"/>
                <w:szCs w:val="24"/>
                <w:highlight w:val="none"/>
              </w:rPr>
              <w:t xml:space="preserve">1</w:t>
            </w:r>
            <w:r/>
          </w:p>
        </w:tc>
        <w:tc>
          <w:tcPr>
            <w:tcBorders>
              <w:top w:val="single" w:color="231F20" w:sz="4" w:space="0"/>
              <w:left w:val="single" w:color="231F20" w:sz="2" w:space="0"/>
              <w:bottom w:val="single" w:color="231F20" w:sz="2"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4" w:space="0"/>
              <w:left w:val="single" w:color="231F20" w:sz="2" w:space="0"/>
              <w:bottom w:val="single" w:color="231F20" w:sz="2"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4" w:space="0"/>
              <w:left w:val="single" w:color="231F20" w:sz="2" w:space="0"/>
              <w:bottom w:val="single" w:color="231F20" w:sz="2"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4" w:space="0"/>
              <w:left w:val="single" w:color="231F20" w:sz="4" w:space="0"/>
              <w:bottom w:val="single" w:color="231F20" w:sz="2" w:space="0"/>
              <w:right w:val="single" w:color="231F20" w:sz="4"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4" w:space="0"/>
              <w:left w:val="single" w:color="231F20" w:sz="4" w:space="0"/>
              <w:bottom w:val="single" w:color="231F20" w:sz="2"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4" w:space="0"/>
              <w:left w:val="single" w:color="231F20" w:sz="4" w:space="0"/>
              <w:bottom w:val="single" w:color="231F20" w:sz="2" w:space="0"/>
              <w:right w:val="single" w:color="231F20" w:sz="4" w:space="0"/>
            </w:tcBorders>
            <w:tcW w:w="1254" w:type="dxa"/>
            <w:textDirection w:val="lrTb"/>
            <w:noWrap w:val="false"/>
          </w:tcPr>
          <w:p>
            <w:pPr>
              <w:ind w:firstLine="480"/>
              <w:jc w:val="left"/>
              <w:spacing w:line="360" w:lineRule="auto"/>
              <w:widowControl/>
              <w:rPr>
                <w:sz w:val="24"/>
                <w:szCs w:val="24"/>
                <w:highlight w:val="none"/>
              </w:rPr>
            </w:pPr>
            <w:r>
              <w:rPr>
                <w:sz w:val="24"/>
                <w:szCs w:val="24"/>
                <w:highlight w:val="none"/>
              </w:rPr>
            </w:r>
            <w:r/>
          </w:p>
        </w:tc>
      </w:tr>
      <w:tr>
        <w:trPr>
          <w:trHeight w:val="452"/>
        </w:trPr>
        <w:tc>
          <w:tcPr>
            <w:tcBorders>
              <w:top w:val="single" w:color="231F20" w:sz="2" w:space="0"/>
              <w:left w:val="single" w:color="231F20" w:sz="4" w:space="0"/>
              <w:bottom w:val="single" w:color="231F20" w:sz="2" w:space="0"/>
              <w:right w:val="single" w:color="231F20" w:sz="2" w:space="0"/>
            </w:tcBorders>
            <w:tcW w:w="1249" w:type="dxa"/>
            <w:textDirection w:val="lrTb"/>
            <w:noWrap w:val="false"/>
          </w:tcPr>
          <w:p>
            <w:pPr>
              <w:ind w:firstLine="480"/>
              <w:jc w:val="left"/>
              <w:spacing w:line="360" w:lineRule="auto"/>
              <w:widowControl/>
              <w:rPr>
                <w:sz w:val="24"/>
                <w:szCs w:val="24"/>
                <w:highlight w:val="none"/>
              </w:rPr>
            </w:pPr>
            <w:r>
              <w:rPr>
                <w:rFonts w:hint="eastAsia"/>
                <w:sz w:val="24"/>
                <w:szCs w:val="24"/>
                <w:highlight w:val="none"/>
              </w:rPr>
              <w:t xml:space="preserve">2</w:t>
            </w:r>
            <w:r/>
          </w:p>
        </w:tc>
        <w:tc>
          <w:tcPr>
            <w:tcBorders>
              <w:top w:val="single" w:color="231F20" w:sz="2" w:space="0"/>
              <w:left w:val="single" w:color="231F20" w:sz="2" w:space="0"/>
              <w:bottom w:val="single" w:color="231F20" w:sz="2"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2" w:space="0"/>
              <w:bottom w:val="single" w:color="231F20" w:sz="2"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2" w:space="0"/>
              <w:bottom w:val="single" w:color="231F20" w:sz="2"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2" w:space="0"/>
              <w:right w:val="single" w:color="231F20" w:sz="4"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2"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2" w:space="0"/>
              <w:right w:val="single" w:color="231F20" w:sz="4" w:space="0"/>
            </w:tcBorders>
            <w:tcW w:w="1254" w:type="dxa"/>
            <w:textDirection w:val="lrTb"/>
            <w:noWrap w:val="false"/>
          </w:tcPr>
          <w:p>
            <w:pPr>
              <w:ind w:firstLine="480"/>
              <w:jc w:val="left"/>
              <w:spacing w:line="360" w:lineRule="auto"/>
              <w:widowControl/>
              <w:rPr>
                <w:sz w:val="24"/>
                <w:szCs w:val="24"/>
                <w:highlight w:val="none"/>
              </w:rPr>
            </w:pPr>
            <w:r>
              <w:rPr>
                <w:sz w:val="24"/>
                <w:szCs w:val="24"/>
                <w:highlight w:val="none"/>
              </w:rPr>
            </w:r>
            <w:r/>
          </w:p>
        </w:tc>
      </w:tr>
      <w:tr>
        <w:trPr>
          <w:trHeight w:val="363"/>
        </w:trPr>
        <w:tc>
          <w:tcPr>
            <w:tcBorders>
              <w:top w:val="single" w:color="231F20" w:sz="2" w:space="0"/>
              <w:left w:val="single" w:color="231F20" w:sz="4" w:space="0"/>
              <w:bottom w:val="single" w:color="231F20" w:sz="4" w:space="0"/>
              <w:right w:val="single" w:color="231F20" w:sz="2" w:space="0"/>
            </w:tcBorders>
            <w:tcW w:w="1249" w:type="dxa"/>
            <w:textDirection w:val="lrTb"/>
            <w:noWrap w:val="false"/>
          </w:tcPr>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2" w:space="0"/>
              <w:bottom w:val="single" w:color="231F20" w:sz="4"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2" w:space="0"/>
              <w:bottom w:val="single" w:color="231F20" w:sz="4" w:space="0"/>
              <w:right w:val="single" w:color="231F20" w:sz="2"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2" w:space="0"/>
              <w:bottom w:val="single" w:color="231F20" w:sz="4"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4" w:space="0"/>
              <w:right w:val="single" w:color="231F20" w:sz="4" w:space="0"/>
            </w:tcBorders>
            <w:tcW w:w="1241"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4" w:space="0"/>
              <w:right w:val="single" w:color="231F20" w:sz="4" w:space="0"/>
            </w:tcBorders>
            <w:tcW w:w="1242" w:type="dxa"/>
            <w:textDirection w:val="lrTb"/>
            <w:noWrap w:val="false"/>
          </w:tcPr>
          <w:p>
            <w:pPr>
              <w:ind w:firstLine="480"/>
              <w:jc w:val="left"/>
              <w:spacing w:line="360" w:lineRule="auto"/>
              <w:widowControl/>
              <w:rPr>
                <w:sz w:val="24"/>
                <w:szCs w:val="24"/>
                <w:highlight w:val="none"/>
              </w:rPr>
            </w:pPr>
            <w:r>
              <w:rPr>
                <w:sz w:val="24"/>
                <w:szCs w:val="24"/>
                <w:highlight w:val="none"/>
              </w:rPr>
            </w:r>
            <w:r/>
          </w:p>
        </w:tc>
        <w:tc>
          <w:tcPr>
            <w:tcBorders>
              <w:top w:val="single" w:color="231F20" w:sz="2" w:space="0"/>
              <w:left w:val="single" w:color="231F20" w:sz="4" w:space="0"/>
              <w:bottom w:val="single" w:color="231F20" w:sz="4" w:space="0"/>
              <w:right w:val="single" w:color="231F20" w:sz="4" w:space="0"/>
            </w:tcBorders>
            <w:tcW w:w="1254" w:type="dxa"/>
            <w:textDirection w:val="lrTb"/>
            <w:noWrap w:val="false"/>
          </w:tcPr>
          <w:p>
            <w:pPr>
              <w:ind w:firstLine="480"/>
              <w:jc w:val="left"/>
              <w:spacing w:line="360" w:lineRule="auto"/>
              <w:widowControl/>
              <w:rPr>
                <w:sz w:val="24"/>
                <w:szCs w:val="24"/>
                <w:highlight w:val="none"/>
              </w:rPr>
            </w:pPr>
            <w:r>
              <w:rPr>
                <w:sz w:val="24"/>
                <w:szCs w:val="24"/>
                <w:highlight w:val="none"/>
              </w:rPr>
            </w:r>
            <w:r/>
          </w:p>
        </w:tc>
      </w:tr>
    </w:tbl>
    <w:p>
      <w:pPr>
        <w:ind w:firstLine="480"/>
        <w:jc w:val="left"/>
        <w:spacing w:line="360" w:lineRule="auto"/>
        <w:widowControl/>
        <w:rPr>
          <w:sz w:val="24"/>
          <w:szCs w:val="24"/>
          <w:highlight w:val="none"/>
        </w:rPr>
      </w:pPr>
      <w:r>
        <w:rPr>
          <w:rFonts w:hint="eastAsia"/>
          <w:sz w:val="24"/>
          <w:szCs w:val="24"/>
          <w:highlight w:val="none"/>
        </w:rPr>
        <w:t xml:space="preserve">3.4 项目整体验收。</w:t>
      </w:r>
      <w:r/>
    </w:p>
    <w:p>
      <w:pPr>
        <w:ind w:firstLine="480"/>
        <w:jc w:val="left"/>
        <w:spacing w:line="360" w:lineRule="auto"/>
        <w:widowControl/>
        <w:rPr>
          <w:sz w:val="24"/>
          <w:szCs w:val="24"/>
          <w:highlight w:val="none"/>
        </w:rPr>
      </w:pPr>
      <w:r>
        <w:rPr>
          <w:rFonts w:hint="eastAsia"/>
          <w:sz w:val="24"/>
          <w:szCs w:val="24"/>
          <w:highlight w:val="none"/>
        </w:rPr>
        <w:t xml:space="preserve">3.4.1 本项目节能改造启动验收的条件为：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达到验收条件后，应由 </w:t>
      </w:r>
      <w:r>
        <w:rPr>
          <w:rFonts w:hint="eastAsia"/>
          <w:sz w:val="24"/>
          <w:szCs w:val="24"/>
          <w:highlight w:val="none"/>
          <w:u w:val="single"/>
        </w:rPr>
        <w:t xml:space="preserve">        </w:t>
      </w:r>
      <w:r>
        <w:rPr>
          <w:rFonts w:hint="eastAsia"/>
          <w:sz w:val="24"/>
          <w:szCs w:val="24"/>
          <w:highlight w:val="none"/>
        </w:rPr>
        <w:t xml:space="preserve"> 按照如下标准和方式进行本项目节能改造的验收：</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验收完成后</w:t>
      </w:r>
      <w:r>
        <w:rPr>
          <w:rFonts w:hint="eastAsia"/>
          <w:sz w:val="24"/>
          <w:szCs w:val="24"/>
          <w:highlight w:val="none"/>
          <w:u w:val="single"/>
        </w:rPr>
        <w:t xml:space="preserve">       </w:t>
      </w:r>
      <w:r>
        <w:rPr>
          <w:rFonts w:hint="eastAsia"/>
          <w:sz w:val="24"/>
          <w:szCs w:val="24"/>
          <w:highlight w:val="none"/>
        </w:rPr>
        <w:t xml:space="preserve"> 应当形成验收报告，验收报告应根据双方确认的项目方案，载明设备质量、安装工艺、开展的节能改造和服务内容、运行状况、服务符合性、改造节能目标是否实现、验收是否合格以及验收时间等内容。</w:t>
      </w:r>
      <w:r/>
    </w:p>
    <w:p>
      <w:pPr>
        <w:ind w:firstLine="480"/>
        <w:jc w:val="left"/>
        <w:spacing w:line="360" w:lineRule="auto"/>
        <w:widowControl/>
        <w:rPr>
          <w:sz w:val="24"/>
          <w:szCs w:val="24"/>
          <w:highlight w:val="none"/>
        </w:rPr>
      </w:pPr>
      <w:r>
        <w:rPr>
          <w:rFonts w:hint="eastAsia"/>
          <w:sz w:val="24"/>
          <w:szCs w:val="24"/>
          <w:highlight w:val="none"/>
        </w:rPr>
        <w:t xml:space="preserve">3.4.2 验收不合格的，应当自验收不合格之日书面通知乙方，说明具体不合格事项，并要求乙方在 </w:t>
      </w:r>
      <w:r>
        <w:rPr>
          <w:rFonts w:hint="eastAsia"/>
          <w:sz w:val="24"/>
          <w:szCs w:val="24"/>
          <w:highlight w:val="none"/>
          <w:u w:val="single"/>
        </w:rPr>
        <w:t xml:space="preserve">         </w:t>
      </w:r>
      <w:r>
        <w:rPr>
          <w:rFonts w:hint="eastAsia"/>
          <w:sz w:val="24"/>
          <w:szCs w:val="24"/>
          <w:highlight w:val="none"/>
        </w:rPr>
        <w:t xml:space="preserve"> 个工作 日 内完成整改并重新提交验收 ；乙方逾期未整改或整改后验收仍不合格的，甲方有权拒付相应款项直至解除合同，因此产生的全部损失由乙方承担。</w:t>
      </w:r>
      <w:r/>
    </w:p>
    <w:p>
      <w:pPr>
        <w:ind w:firstLine="480"/>
        <w:jc w:val="left"/>
        <w:spacing w:line="360" w:lineRule="auto"/>
        <w:widowControl/>
        <w:rPr>
          <w:sz w:val="24"/>
          <w:szCs w:val="24"/>
          <w:highlight w:val="none"/>
        </w:rPr>
      </w:pPr>
      <w:r>
        <w:rPr>
          <w:rFonts w:hint="eastAsia"/>
          <w:sz w:val="24"/>
          <w:szCs w:val="24"/>
          <w:highlight w:val="none"/>
        </w:rPr>
        <w:t xml:space="preserve">3.5 项目验收合格后，乙方开展以下运行管理服务：</w:t>
      </w:r>
      <w:r/>
    </w:p>
    <w:p>
      <w:pPr>
        <w:ind w:firstLine="480"/>
        <w:jc w:val="left"/>
        <w:spacing w:line="360" w:lineRule="auto"/>
        <w:widowControl/>
        <w:rPr>
          <w:sz w:val="24"/>
          <w:szCs w:val="24"/>
          <w:highlight w:val="none"/>
        </w:rPr>
      </w:pPr>
      <w:r>
        <w:rPr>
          <w:rFonts w:hint="eastAsia"/>
          <w:sz w:val="24"/>
          <w:szCs w:val="24"/>
          <w:highlight w:val="none"/>
        </w:rPr>
        <w:t xml:space="preserve">□能源资源智能化管理软件等信息化技术服务 ，具体约定为：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□托管能源资源系统运维服务，界面划分为：</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 , 具体约定为：</w:t>
      </w:r>
      <w:r>
        <w:rPr>
          <w:rFonts w:hint="eastAsia"/>
          <w:sz w:val="24"/>
          <w:szCs w:val="24"/>
          <w:highlight w:val="none"/>
          <w:u w:val="single"/>
        </w:rPr>
        <w:t xml:space="preserve">                            。</w:t>
      </w: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3.5.1 乙方应以全面节能降碳为目标 ，编制托管能源资源系统节能降碳运行策略，经甲方论证同意后实施，协助甲方建立完善节能管理体系。</w:t>
      </w:r>
      <w:r/>
    </w:p>
    <w:p>
      <w:pPr>
        <w:ind w:firstLine="480"/>
        <w:jc w:val="left"/>
        <w:spacing w:line="360" w:lineRule="auto"/>
        <w:widowControl/>
        <w:rPr>
          <w:sz w:val="24"/>
          <w:szCs w:val="24"/>
          <w:highlight w:val="none"/>
        </w:rPr>
      </w:pPr>
      <w:r>
        <w:rPr>
          <w:rFonts w:hint="eastAsia"/>
          <w:sz w:val="24"/>
          <w:szCs w:val="24"/>
          <w:highlight w:val="none"/>
        </w:rPr>
        <w:t xml:space="preserve">3.5.2 甲方应积极配合乙方进行建筑的节能运行，并督导物业管理单位等有关单位严格执行。乙方应配合甲方对相关人员开展节能宣传、培训工作，以保证节能降碳目标的实现。</w:t>
      </w:r>
      <w:r/>
    </w:p>
    <w:p>
      <w:pPr>
        <w:ind w:firstLine="480"/>
        <w:jc w:val="left"/>
        <w:spacing w:line="360" w:lineRule="auto"/>
        <w:widowControl/>
        <w:rPr>
          <w:sz w:val="24"/>
          <w:szCs w:val="24"/>
          <w:highlight w:val="none"/>
        </w:rPr>
      </w:pPr>
      <w:r>
        <w:rPr>
          <w:rFonts w:hint="eastAsia"/>
          <w:sz w:val="24"/>
          <w:szCs w:val="24"/>
          <w:highlight w:val="none"/>
        </w:rPr>
        <w:t xml:space="preserve">3.6 甲方对托管能源资源系统的供能要求和乙方运行管理服务的质量、方式及响应时间要求为：</w:t>
      </w:r>
      <w:r/>
    </w:p>
    <w:p>
      <w:pPr>
        <w:ind w:firstLine="480"/>
        <w:jc w:val="left"/>
        <w:spacing w:line="360" w:lineRule="auto"/>
        <w:widowControl/>
        <w:rPr>
          <w:sz w:val="24"/>
          <w:szCs w:val="24"/>
          <w:highlight w:val="none"/>
        </w:rPr>
      </w:pPr>
      <w:r>
        <w:rPr>
          <w:rFonts w:hint="eastAsia"/>
          <w:sz w:val="24"/>
          <w:szCs w:val="24"/>
          <w:highlight w:val="none"/>
        </w:rPr>
        <w:t xml:space="preserve">（  1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3.7 本项目对能耗的计量认定、节能降碳效果评估的范围、方式和频次为：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3.8 资产管理。</w:t>
      </w:r>
      <w:r/>
    </w:p>
    <w:p>
      <w:pPr>
        <w:ind w:firstLine="480"/>
        <w:jc w:val="left"/>
        <w:spacing w:line="360" w:lineRule="auto"/>
        <w:widowControl/>
        <w:rPr>
          <w:sz w:val="24"/>
          <w:szCs w:val="24"/>
          <w:highlight w:val="none"/>
        </w:rPr>
      </w:pPr>
      <w:r>
        <w:rPr>
          <w:rFonts w:hint="eastAsia"/>
          <w:sz w:val="24"/>
          <w:szCs w:val="24"/>
          <w:highlight w:val="none"/>
        </w:rPr>
        <w:t xml:space="preserve">3.8.1 甲方原有设备全部归甲方所有。能源托管期内 ，乙方新增设备归乙方所有，甲方享有使用权；能源托管期结束且甲方付清本合同约定的所有款项后，乙方新增设备归甲方所有。在设备所有权移交时，乙方应保证移交的设备正常运行。</w:t>
      </w:r>
      <w:r/>
    </w:p>
    <w:p>
      <w:pPr>
        <w:ind w:firstLine="480"/>
        <w:jc w:val="left"/>
        <w:spacing w:line="360" w:lineRule="auto"/>
        <w:widowControl/>
        <w:rPr>
          <w:sz w:val="24"/>
          <w:szCs w:val="24"/>
          <w:highlight w:val="none"/>
        </w:rPr>
      </w:pPr>
      <w:r>
        <w:rPr>
          <w:rFonts w:hint="eastAsia"/>
          <w:sz w:val="24"/>
          <w:szCs w:val="24"/>
          <w:highlight w:val="none"/>
        </w:rPr>
        <w:t xml:space="preserve">3.8.2 能源托管期内，乙方应确保新增设备不被抵押、扣押或查封，也不得对外转让或转移，否则甲方有权要求乙方替换设备并要求乙方赔偿损失。</w:t>
      </w:r>
      <w:r/>
    </w:p>
    <w:p>
      <w:pPr>
        <w:ind w:firstLine="480"/>
        <w:jc w:val="left"/>
        <w:spacing w:line="360" w:lineRule="auto"/>
        <w:widowControl/>
        <w:rPr>
          <w:sz w:val="24"/>
          <w:szCs w:val="24"/>
          <w:highlight w:val="none"/>
        </w:rPr>
      </w:pPr>
      <w:r>
        <w:rPr>
          <w:rFonts w:hint="eastAsia"/>
          <w:sz w:val="24"/>
          <w:szCs w:val="24"/>
          <w:highlight w:val="none"/>
        </w:rPr>
        <w:t xml:space="preserve">3.8.3 合同签订之日起 </w:t>
      </w:r>
      <w:r>
        <w:rPr>
          <w:rFonts w:hint="eastAsia"/>
          <w:sz w:val="24"/>
          <w:szCs w:val="24"/>
          <w:highlight w:val="none"/>
          <w:u w:val="single"/>
        </w:rPr>
        <w:t xml:space="preserve">     </w:t>
      </w:r>
      <w:r>
        <w:rPr>
          <w:rFonts w:hint="eastAsia"/>
          <w:sz w:val="24"/>
          <w:szCs w:val="24"/>
          <w:highlight w:val="none"/>
        </w:rPr>
        <w:t xml:space="preserve"> 个自然日内，应由甲乙双方对甲方原有设备进行现场盘点，共同签字确认原有设备盘点清单。</w:t>
      </w:r>
      <w:r/>
    </w:p>
    <w:p>
      <w:pPr>
        <w:ind w:firstLine="480"/>
        <w:jc w:val="left"/>
        <w:spacing w:line="360" w:lineRule="auto"/>
        <w:widowControl/>
        <w:rPr>
          <w:sz w:val="24"/>
          <w:szCs w:val="24"/>
          <w:highlight w:val="none"/>
        </w:rPr>
      </w:pPr>
      <w:r>
        <w:rPr>
          <w:rFonts w:hint="eastAsia"/>
          <w:sz w:val="24"/>
          <w:szCs w:val="24"/>
          <w:highlight w:val="none"/>
        </w:rPr>
        <w:t xml:space="preserve">3.8.4 合同期满且甲方付清全部应付款项后，双方应对项 目资产进行清点造册，乙方将以下项目资产、档案无偿移交给甲方：</w:t>
      </w:r>
      <w:r/>
    </w:p>
    <w:p>
      <w:pPr>
        <w:ind w:firstLine="480"/>
        <w:jc w:val="left"/>
        <w:spacing w:line="360" w:lineRule="auto"/>
        <w:widowControl/>
        <w:rPr>
          <w:sz w:val="24"/>
          <w:szCs w:val="24"/>
          <w:highlight w:val="none"/>
        </w:rPr>
      </w:pPr>
      <w:r>
        <w:rPr>
          <w:rFonts w:hint="eastAsia"/>
          <w:sz w:val="24"/>
          <w:szCs w:val="24"/>
          <w:highlight w:val="none"/>
        </w:rPr>
        <w:t xml:space="preserve">（1）乙方新增设备。</w:t>
      </w:r>
      <w:r/>
    </w:p>
    <w:p>
      <w:pPr>
        <w:ind w:firstLine="480"/>
        <w:jc w:val="left"/>
        <w:spacing w:line="360" w:lineRule="auto"/>
        <w:widowControl/>
        <w:rPr>
          <w:sz w:val="24"/>
          <w:szCs w:val="24"/>
          <w:highlight w:val="none"/>
        </w:rPr>
      </w:pPr>
      <w:r>
        <w:rPr>
          <w:rFonts w:hint="eastAsia"/>
          <w:sz w:val="24"/>
          <w:szCs w:val="24"/>
          <w:highlight w:val="none"/>
        </w:rPr>
        <w:t xml:space="preserve">（2）各类管理档案、物料、工具、图纸资料等。</w:t>
      </w:r>
      <w:r/>
    </w:p>
    <w:p>
      <w:pPr>
        <w:ind w:firstLine="480"/>
        <w:jc w:val="left"/>
        <w:spacing w:line="360" w:lineRule="auto"/>
        <w:widowControl/>
        <w:rPr>
          <w:sz w:val="24"/>
          <w:szCs w:val="24"/>
          <w:highlight w:val="none"/>
        </w:rPr>
      </w:pPr>
      <w:r>
        <w:rPr>
          <w:rFonts w:hint="eastAsia"/>
          <w:sz w:val="24"/>
          <w:szCs w:val="24"/>
          <w:highlight w:val="none"/>
        </w:rPr>
        <w:t xml:space="preserve">（ 3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移交上述项目资产、档案的期限约定为：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3.8.5 乙方应在移交 3.8.4 的资产、档案的同时，一并移交项目运行资料、知识产权许可等。所有移交的内容都应有清单并由甲方签收，全部手续完成后甲乙双方签署托管移交确认书。</w:t>
      </w:r>
      <w:r/>
    </w:p>
    <w:p>
      <w:pPr>
        <w:ind w:firstLine="480"/>
        <w:jc w:val="left"/>
        <w:spacing w:line="360" w:lineRule="auto"/>
        <w:widowControl/>
        <w:rPr>
          <w:sz w:val="24"/>
          <w:szCs w:val="24"/>
          <w:highlight w:val="none"/>
        </w:rPr>
      </w:pPr>
      <w:r>
        <w:rPr>
          <w:rFonts w:hint="eastAsia"/>
          <w:sz w:val="24"/>
          <w:szCs w:val="24"/>
          <w:highlight w:val="none"/>
        </w:rPr>
        <w:t xml:space="preserve">3.8.6 合同终止时，乙方应将借用、占用的管理用房、能源系统相关资料等属于甲方所有的财物及时完整地移交给甲方。</w:t>
      </w:r>
      <w:r/>
    </w:p>
    <w:p>
      <w:pPr>
        <w:ind w:firstLine="480"/>
        <w:jc w:val="left"/>
        <w:spacing w:line="360" w:lineRule="auto"/>
        <w:widowControl/>
        <w:rPr>
          <w:sz w:val="24"/>
          <w:szCs w:val="24"/>
          <w:highlight w:val="none"/>
        </w:rPr>
      </w:pPr>
      <w:r>
        <w:rPr>
          <w:rFonts w:hint="eastAsia"/>
          <w:sz w:val="24"/>
          <w:szCs w:val="24"/>
          <w:highlight w:val="none"/>
        </w:rPr>
        <w:t xml:space="preserve">3.8.7 能源托管期内，乙方新增设备的设备质量问题及维保工作由乙方负责。乙方委托设备生产厂家及其指定的维保厂家以外的第三方机构，负责维保及 日常性维护等工作的，应当书面征得甲方同意。</w:t>
      </w:r>
      <w:r/>
    </w:p>
    <w:p>
      <w:pPr>
        <w:ind w:firstLine="480"/>
        <w:jc w:val="left"/>
        <w:spacing w:line="360" w:lineRule="auto"/>
        <w:widowControl/>
        <w:rPr>
          <w:sz w:val="24"/>
          <w:szCs w:val="24"/>
          <w:highlight w:val="none"/>
        </w:rPr>
      </w:pPr>
      <w:r>
        <w:rPr>
          <w:rFonts w:hint="eastAsia"/>
          <w:sz w:val="24"/>
          <w:szCs w:val="24"/>
          <w:highlight w:val="none"/>
        </w:rPr>
        <w:t xml:space="preserve">3.8.8 验收完成后 ， 甲方原有设备因自然老化、达到使用年限发生损失的，责任由甲方自行承担；因乙方使用不当造成设备损失的, 乙方承担相应责任。</w:t>
      </w:r>
      <w:r/>
    </w:p>
    <w:p>
      <w:pPr>
        <w:ind w:firstLine="480"/>
        <w:jc w:val="left"/>
        <w:spacing w:line="360" w:lineRule="auto"/>
        <w:widowControl/>
        <w:rPr>
          <w:sz w:val="24"/>
          <w:szCs w:val="24"/>
          <w:highlight w:val="none"/>
        </w:rPr>
      </w:pPr>
      <w:r>
        <w:rPr>
          <w:rFonts w:hint="eastAsia"/>
          <w:sz w:val="24"/>
          <w:szCs w:val="24"/>
          <w:highlight w:val="none"/>
        </w:rPr>
        <w:t xml:space="preserve">双方对设备损失的原因存在争议的，采取以下方式进行技术鉴定：</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3.9 验收完成后，在不影响甲方正常运行的前提下，双方为优化托管方案、提高节能效益，可以对项目进行进一步优化，优化方案的节能降碳效果应当优于原方案，经双方确认后实施。</w:t>
      </w:r>
      <w:r/>
    </w:p>
    <w:p>
      <w:pPr>
        <w:ind w:firstLine="482"/>
        <w:jc w:val="center"/>
        <w:spacing w:line="360" w:lineRule="auto"/>
        <w:widowControl/>
        <w:rPr>
          <w:b/>
          <w:bCs/>
          <w:sz w:val="24"/>
          <w:szCs w:val="24"/>
          <w:highlight w:val="none"/>
        </w:rPr>
      </w:pPr>
      <w:r/>
      <w:bookmarkStart w:id="233" w:name="_Toc142500489"/>
      <w:r>
        <w:rPr>
          <w:rFonts w:hint="eastAsia"/>
          <w:b/>
          <w:bCs/>
          <w:sz w:val="24"/>
          <w:szCs w:val="24"/>
          <w:highlight w:val="none"/>
        </w:rPr>
        <w:t xml:space="preserve">第 4 节  费用计算与支付</w:t>
      </w:r>
      <w:bookmarkEnd w:id="233"/>
      <w:r/>
      <w:r/>
    </w:p>
    <w:p>
      <w:pPr>
        <w:ind w:firstLine="480"/>
        <w:jc w:val="left"/>
        <w:spacing w:line="360" w:lineRule="auto"/>
        <w:widowControl/>
        <w:rPr>
          <w:sz w:val="24"/>
          <w:szCs w:val="24"/>
          <w:highlight w:val="none"/>
        </w:rPr>
      </w:pPr>
      <w:r>
        <w:rPr>
          <w:rFonts w:hint="eastAsia"/>
          <w:sz w:val="24"/>
          <w:szCs w:val="24"/>
          <w:highlight w:val="none"/>
        </w:rPr>
        <w:t xml:space="preserve">4.1 乙方应按照本合同约定，在能源托管期内协助甲方进行能源资源系统的运行管理，按照本合同约定的托管范围，享有通过托管节省费用的收益 ，承担上述实际能源资源费用超支的风险。</w:t>
      </w:r>
      <w:r/>
    </w:p>
    <w:p>
      <w:pPr>
        <w:ind w:firstLine="480"/>
        <w:jc w:val="left"/>
        <w:spacing w:line="360" w:lineRule="auto"/>
        <w:widowControl/>
        <w:rPr>
          <w:sz w:val="24"/>
          <w:szCs w:val="24"/>
          <w:highlight w:val="none"/>
        </w:rPr>
      </w:pPr>
      <w:r>
        <w:rPr>
          <w:rFonts w:hint="eastAsia"/>
          <w:sz w:val="24"/>
          <w:szCs w:val="24"/>
          <w:highlight w:val="none"/>
        </w:rPr>
        <w:t xml:space="preserve">4.2 托管费用为¥</w:t>
      </w:r>
      <w:r>
        <w:rPr>
          <w:rFonts w:hint="eastAsia"/>
          <w:sz w:val="24"/>
          <w:szCs w:val="24"/>
          <w:highlight w:val="none"/>
          <w:u w:val="single"/>
        </w:rPr>
        <w:t xml:space="preserve">             </w:t>
      </w:r>
      <w:r>
        <w:rPr>
          <w:rFonts w:hint="eastAsia"/>
          <w:sz w:val="24"/>
          <w:szCs w:val="24"/>
          <w:highlight w:val="none"/>
        </w:rPr>
        <w:t xml:space="preserve"> 万元(人民币大写：</w:t>
      </w:r>
      <w:r>
        <w:rPr>
          <w:rFonts w:hint="eastAsia"/>
          <w:sz w:val="24"/>
          <w:szCs w:val="24"/>
          <w:highlight w:val="none"/>
          <w:u w:val="single"/>
        </w:rPr>
        <w:t xml:space="preserve">         </w:t>
      </w:r>
      <w:r>
        <w:rPr>
          <w:rFonts w:hint="eastAsia"/>
          <w:sz w:val="24"/>
          <w:szCs w:val="24"/>
          <w:highlight w:val="none"/>
        </w:rPr>
        <w:t xml:space="preserve"> 元整，此价格为暂估价)。实际托管费用在本合同2.5 约定的能源基准基础上，按照乙方投标价</w:t>
      </w:r>
      <w:r>
        <w:rPr>
          <w:rFonts w:hint="eastAsia"/>
          <w:sz w:val="24"/>
          <w:szCs w:val="24"/>
          <w:highlight w:val="none"/>
          <w:u w:val="single"/>
        </w:rPr>
        <w:t xml:space="preserve">                 </w:t>
      </w:r>
      <w:r>
        <w:rPr>
          <w:rFonts w:hint="eastAsia"/>
          <w:sz w:val="24"/>
          <w:szCs w:val="24"/>
          <w:highlight w:val="none"/>
        </w:rPr>
        <w:t xml:space="preserve"> 计算，但双方约定据实结算的部分除外。托管费用还要依据本合同4.3 约定的奖惩方式进行调整。</w:t>
      </w:r>
      <w:r/>
    </w:p>
    <w:p>
      <w:pPr>
        <w:ind w:firstLine="480"/>
        <w:jc w:val="left"/>
        <w:spacing w:line="360" w:lineRule="auto"/>
        <w:widowControl/>
        <w:rPr>
          <w:sz w:val="24"/>
          <w:szCs w:val="24"/>
          <w:highlight w:val="none"/>
        </w:rPr>
      </w:pPr>
      <w:r>
        <w:rPr>
          <w:rFonts w:hint="eastAsia"/>
          <w:sz w:val="24"/>
          <w:szCs w:val="24"/>
          <w:highlight w:val="none"/>
        </w:rPr>
        <w:t xml:space="preserve">4.2.1 双方约定，单独安装计量表具、据实结算的费用包括：</w:t>
      </w:r>
      <w:r/>
    </w:p>
    <w:p>
      <w:pPr>
        <w:ind w:firstLine="480"/>
        <w:jc w:val="left"/>
        <w:spacing w:line="360" w:lineRule="auto"/>
        <w:widowControl/>
        <w:rPr>
          <w:sz w:val="24"/>
          <w:szCs w:val="24"/>
          <w:highlight w:val="none"/>
        </w:rPr>
      </w:pPr>
      <w:r>
        <w:rPr>
          <w:rFonts w:hint="eastAsia"/>
          <w:sz w:val="24"/>
          <w:szCs w:val="24"/>
          <w:highlight w:val="none"/>
        </w:rPr>
        <w:t xml:space="preserve">（  1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（2）</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4.2.2 能源基准中托管量的后续调整，按照以下方式实施：</w:t>
      </w:r>
      <w:r/>
    </w:p>
    <w:p>
      <w:pPr>
        <w:ind w:firstLine="480"/>
        <w:jc w:val="left"/>
        <w:spacing w:line="360" w:lineRule="auto"/>
        <w:widowControl/>
        <w:rPr>
          <w:sz w:val="24"/>
          <w:szCs w:val="24"/>
          <w:highlight w:val="none"/>
        </w:rPr>
      </w:pPr>
      <w:r>
        <w:rPr>
          <w:rFonts w:hint="eastAsia"/>
          <w:sz w:val="24"/>
          <w:szCs w:val="24"/>
          <w:highlight w:val="none"/>
        </w:rPr>
        <w:t xml:space="preserve">□执行《公共机构能源费用托管实施规程》（JS/T 301-2024）附件《能源费用托管合同调整规则指引》。</w:t>
      </w:r>
      <w:r/>
    </w:p>
    <w:p>
      <w:pPr>
        <w:ind w:firstLine="480"/>
        <w:jc w:val="left"/>
        <w:spacing w:line="360" w:lineRule="auto"/>
        <w:widowControl/>
        <w:rPr>
          <w:sz w:val="24"/>
          <w:szCs w:val="24"/>
          <w:highlight w:val="none"/>
        </w:rPr>
      </w:pPr>
      <w:r>
        <w:rPr>
          <w:rFonts w:hint="eastAsia"/>
          <w:sz w:val="24"/>
          <w:szCs w:val="24"/>
          <w:highlight w:val="none"/>
        </w:rPr>
        <w:t xml:space="preserve">□其他: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4.2.3 本项目能源结算价格为：□基准期（年）能源价格/□固定能源价格/□能源托管期内实时能源价格/□加权平均能源价格，加权方式为：</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    4.2.4 能源价格发生较大变化时，调整方法及其触发条件为：</w:t>
      </w:r>
      <w:r/>
    </w:p>
    <w:p>
      <w:pPr>
        <w:ind w:firstLine="480"/>
        <w:jc w:val="left"/>
        <w:spacing w:line="360" w:lineRule="auto"/>
        <w:widowControl/>
        <w:rPr>
          <w:sz w:val="24"/>
          <w:szCs w:val="24"/>
          <w:highlight w:val="none"/>
        </w:rPr>
      </w:pPr>
      <w:r>
        <w:rPr>
          <w:rFonts w:hint="eastAsia"/>
          <w:sz w:val="24"/>
          <w:szCs w:val="24"/>
          <w:highlight w:val="none"/>
        </w:rPr>
        <w:t xml:space="preserve">（1）</w:t>
      </w:r>
      <w:r>
        <w:rPr>
          <w:rFonts w:hint="eastAsia"/>
          <w:sz w:val="24"/>
          <w:szCs w:val="24"/>
          <w:highlight w:val="none"/>
          <w:u w:val="single"/>
        </w:rPr>
        <w:t xml:space="preserve">                                           。</w:t>
      </w:r>
      <w:r>
        <w:rPr>
          <w:rFonts w:hint="eastAsia"/>
          <w:sz w:val="24"/>
          <w:szCs w:val="24"/>
          <w:highlight w:val="none"/>
        </w:rPr>
        <w:t xml:space="preserve">（2）</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4.2.5 在托管量和能源结算价格调整期间 ，不得因调整幅度未确认而迟延支付原托管费用。</w:t>
      </w:r>
      <w:r/>
    </w:p>
    <w:p>
      <w:pPr>
        <w:ind w:firstLine="480"/>
        <w:jc w:val="left"/>
        <w:spacing w:line="360" w:lineRule="auto"/>
        <w:widowControl/>
        <w:rPr>
          <w:sz w:val="24"/>
          <w:szCs w:val="24"/>
          <w:highlight w:val="none"/>
        </w:rPr>
      </w:pPr>
      <w:r>
        <w:rPr>
          <w:rFonts w:hint="eastAsia"/>
          <w:sz w:val="24"/>
          <w:szCs w:val="24"/>
          <w:highlight w:val="none"/>
        </w:rPr>
        <w:t xml:space="preserve">4.3 本项目依据节能降碳效果或节省费用幅度实施奖惩，具体为：</w:t>
      </w:r>
      <w:r/>
    </w:p>
    <w:p>
      <w:pPr>
        <w:ind w:firstLine="480"/>
        <w:jc w:val="left"/>
        <w:spacing w:line="360" w:lineRule="auto"/>
        <w:widowControl/>
        <w:rPr>
          <w:sz w:val="24"/>
          <w:szCs w:val="24"/>
          <w:highlight w:val="none"/>
        </w:rPr>
      </w:pPr>
      <w:r>
        <w:rPr>
          <w:rFonts w:hint="eastAsia"/>
          <w:sz w:val="24"/>
          <w:szCs w:val="24"/>
          <w:highlight w:val="none"/>
        </w:rPr>
        <w:t xml:space="preserve">□依据本合同第 </w:t>
      </w:r>
      <w:r>
        <w:rPr>
          <w:rFonts w:hint="eastAsia"/>
          <w:sz w:val="24"/>
          <w:szCs w:val="24"/>
          <w:highlight w:val="none"/>
          <w:u w:val="single"/>
        </w:rPr>
        <w:t xml:space="preserve">   </w:t>
      </w:r>
      <w:r>
        <w:rPr>
          <w:rFonts w:hint="eastAsia"/>
          <w:sz w:val="24"/>
          <w:szCs w:val="24"/>
          <w:highlight w:val="none"/>
        </w:rPr>
        <w:t xml:space="preserve"> 条约定的</w:t>
      </w:r>
      <w:r>
        <w:rPr>
          <w:rFonts w:hint="eastAsia"/>
          <w:sz w:val="24"/>
          <w:szCs w:val="24"/>
          <w:highlight w:val="none"/>
          <w:u w:val="single"/>
        </w:rPr>
        <w:t xml:space="preserve">   </w:t>
      </w:r>
      <w:r>
        <w:rPr>
          <w:rFonts w:hint="eastAsia"/>
          <w:sz w:val="24"/>
          <w:szCs w:val="24"/>
          <w:highlight w:val="none"/>
        </w:rPr>
        <w:t xml:space="preserve"> 目标，奖惩方式为：</w:t>
      </w:r>
      <w:r>
        <w:rPr>
          <w:rFonts w:hint="eastAsia"/>
          <w:sz w:val="24"/>
          <w:szCs w:val="24"/>
          <w:highlight w:val="none"/>
          <w:u w:val="single"/>
        </w:rPr>
        <w:t xml:space="preserve">   </w:t>
      </w:r>
      <w:r>
        <w:rPr>
          <w:rFonts w:hint="eastAsia"/>
          <w:sz w:val="24"/>
          <w:szCs w:val="24"/>
          <w:highlight w:val="none"/>
        </w:rPr>
        <w:t xml:space="preserve">。 □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4.4 本项目托管费用结算周期为：按照□年度/□季度 /  □月结算。</w:t>
      </w:r>
      <w:r/>
    </w:p>
    <w:p>
      <w:pPr>
        <w:ind w:firstLine="480"/>
        <w:jc w:val="left"/>
        <w:spacing w:line="360" w:lineRule="auto"/>
        <w:widowControl/>
        <w:rPr>
          <w:sz w:val="24"/>
          <w:szCs w:val="24"/>
          <w:highlight w:val="none"/>
        </w:rPr>
      </w:pPr>
      <w:r>
        <w:rPr>
          <w:rFonts w:hint="eastAsia"/>
          <w:sz w:val="24"/>
          <w:szCs w:val="24"/>
          <w:highlight w:val="none"/>
        </w:rPr>
        <w:t xml:space="preserve">4.4.1 乙方向甲方开具发票的要求和时限为：</w:t>
      </w:r>
      <w:r>
        <w:rPr>
          <w:rFonts w:hint="eastAsia"/>
          <w:sz w:val="24"/>
          <w:szCs w:val="24"/>
          <w:highlight w:val="none"/>
          <w:u w:val="single"/>
        </w:rPr>
        <w:t xml:space="preserve">              </w:t>
      </w:r>
      <w:r/>
    </w:p>
    <w:p>
      <w:pPr>
        <w:ind w:firstLine="480"/>
        <w:jc w:val="left"/>
        <w:spacing w:line="360" w:lineRule="auto"/>
        <w:widowControl/>
        <w:rPr>
          <w:sz w:val="24"/>
          <w:szCs w:val="24"/>
          <w:highlight w:val="none"/>
        </w:rPr>
      </w:pPr>
      <w:r>
        <w:rPr>
          <w:rFonts w:hint="eastAsia"/>
          <w:sz w:val="24"/>
          <w:szCs w:val="24"/>
          <w:highlight w:val="none"/>
          <w:u w:val="single"/>
        </w:rPr>
        <w:tab/>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4.4.2 甲方向乙方支付托管费用的要求和时限为：</w:t>
      </w:r>
      <w:r>
        <w:rPr>
          <w:rFonts w:hint="eastAsia"/>
          <w:sz w:val="24"/>
          <w:szCs w:val="24"/>
          <w:highlight w:val="none"/>
          <w:u w:val="single"/>
        </w:rPr>
        <w:t xml:space="preserve">         </w:t>
      </w:r>
      <w:r/>
    </w:p>
    <w:p>
      <w:pPr>
        <w:ind w:firstLine="480"/>
        <w:jc w:val="left"/>
        <w:spacing w:line="360" w:lineRule="auto"/>
        <w:widowControl/>
        <w:rPr>
          <w:sz w:val="24"/>
          <w:szCs w:val="24"/>
          <w:highlight w:val="none"/>
        </w:rPr>
      </w:pPr>
      <w:r>
        <w:rPr>
          <w:rFonts w:hint="eastAsia"/>
          <w:sz w:val="24"/>
          <w:szCs w:val="24"/>
          <w:highlight w:val="none"/>
          <w:u w:val="single"/>
        </w:rPr>
        <w:tab/>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4.5 本项目□不由乙方代缴水费、电费等能源资源费用/□由乙方代缴水费、电费等能源资源费用，乙方应按照规定的缴费时间，向收取水费、电费等能源资源费用的公共事业服务单位缴费。</w:t>
      </w:r>
      <w:r/>
    </w:p>
    <w:p>
      <w:pPr>
        <w:ind w:firstLine="482"/>
        <w:jc w:val="center"/>
        <w:spacing w:line="360" w:lineRule="auto"/>
        <w:widowControl/>
        <w:rPr>
          <w:b/>
          <w:bCs/>
          <w:sz w:val="24"/>
          <w:szCs w:val="24"/>
          <w:highlight w:val="none"/>
        </w:rPr>
      </w:pPr>
      <w:r/>
      <w:bookmarkStart w:id="234" w:name="_Toc561452218"/>
      <w:r>
        <w:rPr>
          <w:rFonts w:hint="eastAsia"/>
          <w:b/>
          <w:bCs/>
          <w:sz w:val="24"/>
          <w:szCs w:val="24"/>
          <w:highlight w:val="none"/>
        </w:rPr>
        <w:t xml:space="preserve">第 5 节  双方的权利与义务</w:t>
      </w:r>
      <w:bookmarkEnd w:id="234"/>
      <w:r/>
      <w:r/>
    </w:p>
    <w:p>
      <w:pPr>
        <w:ind w:firstLine="480"/>
        <w:jc w:val="left"/>
        <w:spacing w:line="360" w:lineRule="auto"/>
        <w:widowControl/>
        <w:rPr>
          <w:sz w:val="24"/>
          <w:szCs w:val="24"/>
          <w:highlight w:val="none"/>
        </w:rPr>
      </w:pPr>
      <w:r>
        <w:rPr>
          <w:rFonts w:hint="eastAsia"/>
          <w:sz w:val="24"/>
          <w:szCs w:val="24"/>
          <w:highlight w:val="none"/>
        </w:rPr>
        <w:t xml:space="preserve">5.1 甲方的权利义务。</w:t>
      </w:r>
      <w:r/>
    </w:p>
    <w:p>
      <w:pPr>
        <w:ind w:firstLine="480"/>
        <w:jc w:val="left"/>
        <w:spacing w:line="360" w:lineRule="auto"/>
        <w:widowControl/>
        <w:rPr>
          <w:sz w:val="24"/>
          <w:szCs w:val="24"/>
          <w:highlight w:val="none"/>
        </w:rPr>
      </w:pPr>
      <w:r>
        <w:rPr>
          <w:rFonts w:hint="eastAsia"/>
          <w:sz w:val="24"/>
          <w:szCs w:val="24"/>
          <w:highlight w:val="none"/>
        </w:rPr>
        <w:t xml:space="preserve">5.1.1 有权对乙方履约质量、进度、安全进行监督检查，并提出书面整改意见。</w:t>
      </w:r>
      <w:r/>
    </w:p>
    <w:p>
      <w:pPr>
        <w:ind w:firstLine="480"/>
        <w:jc w:val="left"/>
        <w:spacing w:line="360" w:lineRule="auto"/>
        <w:widowControl/>
        <w:rPr>
          <w:sz w:val="24"/>
          <w:szCs w:val="24"/>
          <w:highlight w:val="none"/>
        </w:rPr>
      </w:pPr>
      <w:r>
        <w:rPr>
          <w:rFonts w:hint="eastAsia"/>
          <w:sz w:val="24"/>
          <w:szCs w:val="24"/>
          <w:highlight w:val="none"/>
        </w:rPr>
        <w:t xml:space="preserve">5.1.2 因正常运行需要 ，有权以书面通知的形式对乙方提出项 目范围、边界条件等方面的合理调整建议，双方协商一致后签署补充协议。</w:t>
      </w:r>
      <w:r/>
    </w:p>
    <w:p>
      <w:pPr>
        <w:ind w:firstLine="480"/>
        <w:jc w:val="left"/>
        <w:spacing w:line="360" w:lineRule="auto"/>
        <w:widowControl/>
        <w:rPr>
          <w:sz w:val="24"/>
          <w:szCs w:val="24"/>
          <w:highlight w:val="none"/>
        </w:rPr>
      </w:pPr>
      <w:r>
        <w:rPr>
          <w:rFonts w:hint="eastAsia"/>
          <w:sz w:val="24"/>
          <w:szCs w:val="24"/>
          <w:highlight w:val="none"/>
        </w:rPr>
        <w:t xml:space="preserve">5.1.3 乙方出现严重违约或破产、解散、被吊销营业执照等情形时，有权书面通知乙方后单方接管项目现场及设施，并要求乙方在 </w:t>
      </w:r>
      <w:r>
        <w:rPr>
          <w:rFonts w:hint="eastAsia"/>
          <w:sz w:val="24"/>
          <w:szCs w:val="24"/>
          <w:highlight w:val="none"/>
          <w:u w:val="single"/>
        </w:rPr>
        <w:t xml:space="preserve">            </w:t>
      </w:r>
      <w:r>
        <w:rPr>
          <w:rFonts w:hint="eastAsia"/>
          <w:sz w:val="24"/>
          <w:szCs w:val="24"/>
          <w:highlight w:val="none"/>
        </w:rPr>
        <w:t xml:space="preserve"> 个工作 日 内移交全部技术资料、钥匙、软件账号密码及运维手册等。</w:t>
      </w:r>
      <w:r/>
    </w:p>
    <w:p>
      <w:pPr>
        <w:ind w:firstLine="480"/>
        <w:jc w:val="left"/>
        <w:spacing w:line="360" w:lineRule="auto"/>
        <w:widowControl/>
        <w:rPr>
          <w:sz w:val="24"/>
          <w:szCs w:val="24"/>
          <w:highlight w:val="none"/>
        </w:rPr>
      </w:pPr>
      <w:r>
        <w:rPr>
          <w:rFonts w:hint="eastAsia"/>
          <w:sz w:val="24"/>
          <w:szCs w:val="24"/>
          <w:highlight w:val="none"/>
        </w:rPr>
        <w:t xml:space="preserve">5.1.4 根据项目方案的约定，为乙方或乙方聘请的第三方提供本项目节能改造所需要的资料、数据和现场条件，及时迁移清运纳入改造范围的原有设备设施，并为项 目的改造、维护、运营及检测、维修项目设施设备提供必要的协助。</w:t>
      </w:r>
      <w:r/>
    </w:p>
    <w:p>
      <w:pPr>
        <w:ind w:firstLine="480"/>
        <w:jc w:val="left"/>
        <w:spacing w:line="360" w:lineRule="auto"/>
        <w:widowControl/>
        <w:rPr>
          <w:sz w:val="24"/>
          <w:szCs w:val="24"/>
          <w:highlight w:val="none"/>
        </w:rPr>
      </w:pPr>
      <w:r>
        <w:rPr>
          <w:rFonts w:hint="eastAsia"/>
          <w:sz w:val="24"/>
          <w:szCs w:val="24"/>
          <w:highlight w:val="none"/>
        </w:rPr>
        <w:t xml:space="preserve">5.1.5 组织办理需由甲方办理的项目所需的：</w:t>
      </w:r>
      <w:r/>
    </w:p>
    <w:p>
      <w:pPr>
        <w:ind w:firstLine="480"/>
        <w:jc w:val="left"/>
        <w:spacing w:line="360" w:lineRule="auto"/>
        <w:widowControl/>
        <w:rPr>
          <w:sz w:val="24"/>
          <w:szCs w:val="24"/>
          <w:highlight w:val="none"/>
        </w:rPr>
      </w:pPr>
      <w:r>
        <w:rPr>
          <w:rFonts w:hint="eastAsia"/>
          <w:sz w:val="24"/>
          <w:szCs w:val="24"/>
          <w:highlight w:val="none"/>
        </w:rPr>
        <w:t xml:space="preserve">□政府许可。</w:t>
      </w:r>
      <w:r/>
    </w:p>
    <w:p>
      <w:pPr>
        <w:ind w:firstLine="480"/>
        <w:jc w:val="left"/>
        <w:spacing w:line="360" w:lineRule="auto"/>
        <w:widowControl/>
        <w:rPr>
          <w:sz w:val="24"/>
          <w:szCs w:val="24"/>
          <w:highlight w:val="none"/>
        </w:rPr>
      </w:pPr>
      <w:r>
        <w:rPr>
          <w:rFonts w:hint="eastAsia"/>
          <w:sz w:val="24"/>
          <w:szCs w:val="24"/>
          <w:highlight w:val="none"/>
        </w:rPr>
        <w:t xml:space="preserve">□备案。</w:t>
      </w:r>
      <w:r/>
    </w:p>
    <w:p>
      <w:pPr>
        <w:ind w:firstLine="480"/>
        <w:jc w:val="left"/>
        <w:spacing w:line="360" w:lineRule="auto"/>
        <w:widowControl/>
        <w:rPr>
          <w:sz w:val="24"/>
          <w:szCs w:val="24"/>
          <w:highlight w:val="none"/>
        </w:rPr>
      </w:pPr>
      <w:r>
        <w:rPr>
          <w:rFonts w:hint="eastAsia"/>
          <w:sz w:val="24"/>
          <w:szCs w:val="24"/>
          <w:highlight w:val="none"/>
        </w:rPr>
        <w:t xml:space="preserve">□审批文件。</w:t>
      </w:r>
      <w:r/>
    </w:p>
    <w:p>
      <w:pPr>
        <w:ind w:firstLine="480"/>
        <w:jc w:val="left"/>
        <w:spacing w:line="360" w:lineRule="auto"/>
        <w:widowControl/>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并协助乙方取得乙方为完成本项目节能改造、运行管理等阶段需自行申请的同类文件。</w:t>
      </w:r>
      <w:r/>
    </w:p>
    <w:p>
      <w:pPr>
        <w:ind w:firstLine="480"/>
        <w:jc w:val="left"/>
        <w:spacing w:line="360" w:lineRule="auto"/>
        <w:widowControl/>
        <w:rPr>
          <w:sz w:val="24"/>
          <w:szCs w:val="24"/>
          <w:highlight w:val="none"/>
        </w:rPr>
      </w:pPr>
      <w:r>
        <w:rPr>
          <w:rFonts w:hint="eastAsia"/>
          <w:sz w:val="24"/>
          <w:szCs w:val="24"/>
          <w:highlight w:val="none"/>
        </w:rPr>
        <w:t xml:space="preserve">5.1.6 协助乙方向有关政府机构或组织申请可由乙方申请的与项目相关的补助、奖励、税收减免或其他可适用的优惠政策。</w:t>
      </w:r>
      <w:r/>
    </w:p>
    <w:p>
      <w:pPr>
        <w:ind w:firstLine="480"/>
        <w:jc w:val="left"/>
        <w:spacing w:line="360" w:lineRule="auto"/>
        <w:widowControl/>
        <w:rPr>
          <w:sz w:val="24"/>
          <w:szCs w:val="24"/>
          <w:highlight w:val="none"/>
        </w:rPr>
      </w:pPr>
      <w:r>
        <w:rPr>
          <w:rFonts w:hint="eastAsia"/>
          <w:sz w:val="24"/>
          <w:szCs w:val="24"/>
          <w:highlight w:val="none"/>
        </w:rPr>
        <w:t xml:space="preserve">5.1.7 与 乙方共同开展或配合双方认可的第三方机构开展节能量测算和评估。</w:t>
      </w:r>
      <w:r/>
    </w:p>
    <w:p>
      <w:pPr>
        <w:ind w:firstLine="480"/>
        <w:jc w:val="left"/>
        <w:spacing w:line="360" w:lineRule="auto"/>
        <w:widowControl/>
        <w:rPr>
          <w:sz w:val="24"/>
          <w:szCs w:val="24"/>
          <w:highlight w:val="none"/>
        </w:rPr>
      </w:pPr>
      <w:r>
        <w:rPr>
          <w:rFonts w:hint="eastAsia"/>
          <w:sz w:val="24"/>
          <w:szCs w:val="24"/>
          <w:highlight w:val="none"/>
        </w:rPr>
        <w:t xml:space="preserve">5.1.8 根据项目方案约定进行项目试运行和验收。</w:t>
      </w:r>
      <w:r/>
    </w:p>
    <w:p>
      <w:pPr>
        <w:ind w:firstLine="480"/>
        <w:jc w:val="left"/>
        <w:spacing w:line="360" w:lineRule="auto"/>
        <w:widowControl/>
        <w:rPr>
          <w:sz w:val="24"/>
          <w:szCs w:val="24"/>
          <w:highlight w:val="none"/>
        </w:rPr>
      </w:pPr>
      <w:r>
        <w:rPr>
          <w:rFonts w:hint="eastAsia"/>
          <w:sz w:val="24"/>
          <w:szCs w:val="24"/>
          <w:highlight w:val="none"/>
        </w:rPr>
        <w:t xml:space="preserve">5.1.9 能源托管期内，如托管范围内的用能设施或设备发生故障、损坏或丢失，应在获知相应信息后，及时通知乙方，配合乙方对设备进行维修维护 ，并有义务采取必要措施防止损失扩大。</w:t>
      </w:r>
      <w:r/>
    </w:p>
    <w:p>
      <w:pPr>
        <w:ind w:firstLine="480"/>
        <w:jc w:val="left"/>
        <w:spacing w:line="360" w:lineRule="auto"/>
        <w:widowControl/>
        <w:rPr>
          <w:sz w:val="24"/>
          <w:szCs w:val="24"/>
          <w:highlight w:val="none"/>
        </w:rPr>
      </w:pPr>
      <w:r>
        <w:rPr>
          <w:rFonts w:hint="eastAsia"/>
          <w:sz w:val="24"/>
          <w:szCs w:val="24"/>
          <w:highlight w:val="none"/>
        </w:rPr>
        <w:t xml:space="preserve">5.1.10 将与项目有关的内部规章制度和特殊安全规定要求及时告知乙方或乙方聘请的第三方，并根据需要提供防护用品。</w:t>
      </w:r>
      <w:r/>
    </w:p>
    <w:p>
      <w:pPr>
        <w:ind w:firstLine="480"/>
        <w:jc w:val="left"/>
        <w:spacing w:line="360" w:lineRule="auto"/>
        <w:widowControl/>
        <w:rPr>
          <w:sz w:val="24"/>
          <w:szCs w:val="24"/>
          <w:highlight w:val="none"/>
        </w:rPr>
      </w:pPr>
      <w:r>
        <w:rPr>
          <w:rFonts w:hint="eastAsia"/>
          <w:sz w:val="24"/>
          <w:szCs w:val="24"/>
          <w:highlight w:val="none"/>
        </w:rPr>
        <w:t xml:space="preserve">5.1.11 开展节能宣传教育，使本项目相关人员提高节能意识、增长节能知识、增强节能能力。</w:t>
      </w:r>
      <w:r/>
    </w:p>
    <w:p>
      <w:pPr>
        <w:ind w:firstLine="480"/>
        <w:jc w:val="left"/>
        <w:spacing w:line="360" w:lineRule="auto"/>
        <w:widowControl/>
        <w:rPr>
          <w:sz w:val="24"/>
          <w:szCs w:val="24"/>
          <w:highlight w:val="none"/>
        </w:rPr>
      </w:pPr>
      <w:r>
        <w:rPr>
          <w:rFonts w:hint="eastAsia"/>
          <w:sz w:val="24"/>
          <w:szCs w:val="24"/>
          <w:highlight w:val="none"/>
        </w:rPr>
        <w:t xml:space="preserve">5.1.12 按照本合同的约定，及时向乙方付款。</w:t>
      </w:r>
      <w:r/>
    </w:p>
    <w:p>
      <w:pPr>
        <w:ind w:firstLine="480"/>
        <w:jc w:val="left"/>
        <w:spacing w:line="360" w:lineRule="auto"/>
        <w:widowControl/>
        <w:rPr>
          <w:sz w:val="24"/>
          <w:szCs w:val="24"/>
          <w:highlight w:val="none"/>
        </w:rPr>
      </w:pPr>
      <w:r>
        <w:rPr>
          <w:rFonts w:hint="eastAsia"/>
          <w:sz w:val="24"/>
          <w:szCs w:val="24"/>
          <w:highlight w:val="none"/>
        </w:rPr>
        <w:t xml:space="preserve">5.1.13 为乙方或乙方聘请的第三方现场办公人员提供必要的办公条件。</w:t>
      </w:r>
      <w:r/>
    </w:p>
    <w:p>
      <w:pPr>
        <w:ind w:firstLine="480"/>
        <w:jc w:val="left"/>
        <w:spacing w:line="360" w:lineRule="auto"/>
        <w:widowControl/>
        <w:rPr>
          <w:sz w:val="24"/>
          <w:szCs w:val="24"/>
          <w:highlight w:val="none"/>
        </w:rPr>
      </w:pPr>
      <w:r>
        <w:rPr>
          <w:rFonts w:hint="eastAsia"/>
          <w:sz w:val="24"/>
          <w:szCs w:val="24"/>
          <w:highlight w:val="none"/>
        </w:rPr>
        <w:t xml:space="preserve">5.1.14 督导物业管理单位配合乙方执行节能运行策略或节能管理办法，纠正物业管理单位能源资源浪费行为。</w:t>
      </w:r>
      <w:r/>
    </w:p>
    <w:p>
      <w:pPr>
        <w:ind w:firstLine="480"/>
        <w:jc w:val="left"/>
        <w:spacing w:line="360" w:lineRule="auto"/>
        <w:widowControl/>
        <w:rPr>
          <w:sz w:val="24"/>
          <w:szCs w:val="24"/>
          <w:highlight w:val="none"/>
        </w:rPr>
      </w:pPr>
      <w:r>
        <w:rPr>
          <w:rFonts w:hint="eastAsia"/>
          <w:sz w:val="24"/>
          <w:szCs w:val="24"/>
          <w:highlight w:val="none"/>
        </w:rPr>
        <w:t xml:space="preserve">5.1.15 协助乙方做好新增用能设备的统计、确认工作。</w:t>
      </w:r>
      <w:r/>
    </w:p>
    <w:p>
      <w:pPr>
        <w:ind w:firstLine="480"/>
        <w:jc w:val="left"/>
        <w:spacing w:line="360" w:lineRule="auto"/>
        <w:widowControl/>
        <w:rPr>
          <w:sz w:val="24"/>
          <w:szCs w:val="24"/>
          <w:highlight w:val="none"/>
        </w:rPr>
      </w:pPr>
      <w:r>
        <w:rPr>
          <w:rFonts w:hint="eastAsia"/>
          <w:sz w:val="24"/>
          <w:szCs w:val="24"/>
          <w:highlight w:val="none"/>
        </w:rPr>
        <w:t xml:space="preserve">5.2 乙方的权利义务。</w:t>
      </w:r>
      <w:r/>
    </w:p>
    <w:p>
      <w:pPr>
        <w:ind w:firstLine="480"/>
        <w:jc w:val="left"/>
        <w:spacing w:line="360" w:lineRule="auto"/>
        <w:widowControl/>
        <w:rPr>
          <w:sz w:val="24"/>
          <w:szCs w:val="24"/>
          <w:highlight w:val="none"/>
        </w:rPr>
      </w:pPr>
      <w:r>
        <w:rPr>
          <w:rFonts w:hint="eastAsia"/>
          <w:sz w:val="24"/>
          <w:szCs w:val="24"/>
          <w:highlight w:val="none"/>
        </w:rPr>
        <w:t xml:space="preserve">5.2.1 有权拒绝甲方及其员工、关联方的违规指挥、强令冒险作业及超出合同约定的使用方式，并书面记录在案，因此造成的工期延误和额外成本由甲方承担。</w:t>
      </w:r>
      <w:r/>
    </w:p>
    <w:p>
      <w:pPr>
        <w:ind w:firstLine="480"/>
        <w:jc w:val="left"/>
        <w:spacing w:line="360" w:lineRule="auto"/>
        <w:widowControl/>
        <w:rPr>
          <w:sz w:val="24"/>
          <w:szCs w:val="24"/>
          <w:highlight w:val="none"/>
        </w:rPr>
      </w:pPr>
      <w:r>
        <w:rPr>
          <w:rFonts w:hint="eastAsia"/>
          <w:sz w:val="24"/>
          <w:szCs w:val="24"/>
          <w:highlight w:val="none"/>
        </w:rPr>
        <w:t xml:space="preserve">5.2.2 按照项目方案约定的技术标准和要求及本合同的约定，按时保质完成本项 目的方案设计、改造、运营以及维护。</w:t>
      </w:r>
      <w:r/>
    </w:p>
    <w:p>
      <w:pPr>
        <w:ind w:firstLine="480"/>
        <w:jc w:val="left"/>
        <w:spacing w:line="360" w:lineRule="auto"/>
        <w:widowControl/>
        <w:rPr>
          <w:sz w:val="24"/>
          <w:szCs w:val="24"/>
          <w:highlight w:val="none"/>
        </w:rPr>
      </w:pPr>
      <w:r>
        <w:rPr>
          <w:rFonts w:hint="eastAsia"/>
          <w:sz w:val="24"/>
          <w:szCs w:val="24"/>
          <w:highlight w:val="none"/>
        </w:rPr>
        <w:t xml:space="preserve">5.2.3 根据相关法律法规的要求， 申请除应由甲方申请之外的有关项 目的许可、备案、审批。</w:t>
      </w:r>
      <w:r/>
    </w:p>
    <w:p>
      <w:pPr>
        <w:ind w:firstLine="480"/>
        <w:jc w:val="left"/>
        <w:spacing w:line="360" w:lineRule="auto"/>
        <w:widowControl/>
        <w:rPr>
          <w:sz w:val="24"/>
          <w:szCs w:val="24"/>
          <w:highlight w:val="none"/>
        </w:rPr>
      </w:pPr>
      <w:r>
        <w:rPr>
          <w:rFonts w:hint="eastAsia"/>
          <w:sz w:val="24"/>
          <w:szCs w:val="24"/>
          <w:highlight w:val="none"/>
        </w:rPr>
        <w:t xml:space="preserve">5.2.4 协助甲方向有关政府机构或组织申请可由甲方申请的与项目相关的补助、奖励、税收减免或其他可适用的优惠政策。</w:t>
      </w:r>
      <w:r/>
    </w:p>
    <w:p>
      <w:pPr>
        <w:ind w:firstLine="480"/>
        <w:jc w:val="left"/>
        <w:spacing w:line="360" w:lineRule="auto"/>
        <w:widowControl/>
        <w:rPr>
          <w:sz w:val="24"/>
          <w:szCs w:val="24"/>
          <w:highlight w:val="none"/>
        </w:rPr>
      </w:pPr>
      <w:r>
        <w:rPr>
          <w:rFonts w:hint="eastAsia"/>
          <w:sz w:val="24"/>
          <w:szCs w:val="24"/>
          <w:highlight w:val="none"/>
        </w:rPr>
        <w:t xml:space="preserve">5.2.5 确保其工作人员和聘请的第三方安装和调试相关设备、设施符合国家、行业有关施工管理法律法规和相关技术标准规范要求，以及甲方提出的合理施工、管理要求，遵守甲方制度规定及合理的现场指挥。</w:t>
      </w:r>
      <w:r/>
    </w:p>
    <w:p>
      <w:pPr>
        <w:ind w:firstLine="480"/>
        <w:jc w:val="left"/>
        <w:spacing w:line="360" w:lineRule="auto"/>
        <w:widowControl/>
        <w:rPr>
          <w:sz w:val="24"/>
          <w:szCs w:val="24"/>
          <w:highlight w:val="none"/>
        </w:rPr>
      </w:pPr>
      <w:r>
        <w:rPr>
          <w:rFonts w:hint="eastAsia"/>
          <w:sz w:val="24"/>
          <w:szCs w:val="24"/>
          <w:highlight w:val="none"/>
        </w:rPr>
        <w:t xml:space="preserve">5.2.6 对甲方指派的操作人员进行适当的培训 ，以使其能承担必要的操作和设施维护要求。</w:t>
      </w:r>
      <w:r/>
    </w:p>
    <w:p>
      <w:pPr>
        <w:ind w:firstLine="480"/>
        <w:jc w:val="left"/>
        <w:spacing w:line="360" w:lineRule="auto"/>
        <w:widowControl/>
        <w:rPr>
          <w:sz w:val="24"/>
          <w:szCs w:val="24"/>
          <w:highlight w:val="none"/>
        </w:rPr>
      </w:pPr>
      <w:r>
        <w:rPr>
          <w:rFonts w:hint="eastAsia"/>
          <w:sz w:val="24"/>
          <w:szCs w:val="24"/>
          <w:highlight w:val="none"/>
        </w:rPr>
        <w:t xml:space="preserve">5.2.7 按照有关规定对设备进行操作、维护和保养、定期作出记录并妥善保存 </w:t>
      </w:r>
      <w:r>
        <w:rPr>
          <w:rFonts w:hint="eastAsia"/>
          <w:sz w:val="24"/>
          <w:szCs w:val="24"/>
          <w:highlight w:val="none"/>
          <w:u w:val="single"/>
        </w:rPr>
        <w:t xml:space="preserve">         </w:t>
      </w:r>
      <w:r>
        <w:rPr>
          <w:rFonts w:hint="eastAsia"/>
          <w:sz w:val="24"/>
          <w:szCs w:val="24"/>
          <w:highlight w:val="none"/>
        </w:rPr>
        <w:t xml:space="preserve"> 年，并在甲方合理要求范围内及时提供该记录。</w:t>
      </w:r>
      <w:r/>
    </w:p>
    <w:p>
      <w:pPr>
        <w:ind w:firstLine="480"/>
        <w:jc w:val="left"/>
        <w:spacing w:line="360" w:lineRule="auto"/>
        <w:widowControl/>
        <w:rPr>
          <w:sz w:val="24"/>
          <w:szCs w:val="24"/>
          <w:highlight w:val="none"/>
        </w:rPr>
      </w:pPr>
      <w:r>
        <w:rPr>
          <w:rFonts w:hint="eastAsia"/>
          <w:sz w:val="24"/>
          <w:szCs w:val="24"/>
          <w:highlight w:val="none"/>
        </w:rPr>
        <w:t xml:space="preserve">5.2.8 在接到甲方关于项目运行故障的通知后</w:t>
      </w:r>
      <w:r>
        <w:rPr>
          <w:rFonts w:hint="eastAsia"/>
          <w:sz w:val="24"/>
          <w:szCs w:val="24"/>
          <w:highlight w:val="none"/>
          <w:u w:val="single"/>
        </w:rPr>
        <w:t xml:space="preserve">       </w:t>
      </w:r>
      <w:r>
        <w:rPr>
          <w:rFonts w:hint="eastAsia"/>
          <w:sz w:val="24"/>
          <w:szCs w:val="24"/>
          <w:highlight w:val="none"/>
        </w:rPr>
        <w:t xml:space="preserve"> 的时间内做出响应，并根据本合同约定及时完成相关维修或设备更换。</w:t>
      </w:r>
      <w:r/>
    </w:p>
    <w:p>
      <w:pPr>
        <w:ind w:firstLine="480"/>
        <w:jc w:val="left"/>
        <w:spacing w:line="360" w:lineRule="auto"/>
        <w:widowControl/>
        <w:rPr>
          <w:sz w:val="24"/>
          <w:szCs w:val="24"/>
          <w:highlight w:val="none"/>
        </w:rPr>
      </w:pPr>
      <w:r>
        <w:rPr>
          <w:rFonts w:hint="eastAsia"/>
          <w:sz w:val="24"/>
          <w:szCs w:val="24"/>
          <w:highlight w:val="none"/>
        </w:rPr>
        <w:t xml:space="preserve">5.2.9 与 甲方共同开展或配合双方认可的第三方机构开展节能量测算和评估。</w:t>
      </w:r>
      <w:r/>
    </w:p>
    <w:p>
      <w:pPr>
        <w:ind w:firstLine="480"/>
        <w:jc w:val="left"/>
        <w:spacing w:line="360" w:lineRule="auto"/>
        <w:widowControl/>
        <w:rPr>
          <w:sz w:val="24"/>
          <w:szCs w:val="24"/>
          <w:highlight w:val="none"/>
        </w:rPr>
      </w:pPr>
      <w:r>
        <w:rPr>
          <w:rFonts w:hint="eastAsia"/>
          <w:sz w:val="24"/>
          <w:szCs w:val="24"/>
          <w:highlight w:val="none"/>
        </w:rPr>
        <w:t xml:space="preserve">5.2.10 确保纳入托管范围的能源资源系统及设备的正常安全运行。</w:t>
      </w:r>
      <w:r/>
    </w:p>
    <w:p>
      <w:pPr>
        <w:ind w:firstLine="480"/>
        <w:jc w:val="left"/>
        <w:spacing w:line="360" w:lineRule="auto"/>
        <w:widowControl/>
        <w:rPr>
          <w:sz w:val="24"/>
          <w:szCs w:val="24"/>
          <w:highlight w:val="none"/>
        </w:rPr>
      </w:pPr>
      <w:r>
        <w:rPr>
          <w:rFonts w:hint="eastAsia"/>
          <w:sz w:val="24"/>
          <w:szCs w:val="24"/>
          <w:highlight w:val="none"/>
        </w:rPr>
        <w:t xml:space="preserve">5.2.11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r/>
    </w:p>
    <w:p>
      <w:pPr>
        <w:ind w:firstLine="480"/>
        <w:jc w:val="left"/>
        <w:spacing w:line="360" w:lineRule="auto"/>
        <w:widowControl/>
        <w:rPr>
          <w:sz w:val="24"/>
          <w:szCs w:val="24"/>
          <w:highlight w:val="none"/>
        </w:rPr>
      </w:pPr>
      <w:r>
        <w:rPr>
          <w:rFonts w:hint="eastAsia"/>
          <w:sz w:val="24"/>
          <w:szCs w:val="24"/>
          <w:highlight w:val="none"/>
        </w:rPr>
        <w:t xml:space="preserve">5.2.12 配合甲方开展节能宣传教育。</w:t>
      </w:r>
      <w:r/>
    </w:p>
    <w:p>
      <w:pPr>
        <w:ind w:firstLine="482"/>
        <w:jc w:val="center"/>
        <w:spacing w:line="360" w:lineRule="auto"/>
        <w:widowControl/>
        <w:rPr>
          <w:b/>
          <w:bCs/>
          <w:sz w:val="24"/>
          <w:szCs w:val="24"/>
          <w:highlight w:val="none"/>
        </w:rPr>
      </w:pPr>
      <w:r/>
      <w:bookmarkStart w:id="235" w:name="_Toc284283008"/>
      <w:r>
        <w:rPr>
          <w:rFonts w:hint="eastAsia"/>
          <w:b/>
          <w:bCs/>
          <w:sz w:val="24"/>
          <w:szCs w:val="24"/>
          <w:highlight w:val="none"/>
        </w:rPr>
        <w:t xml:space="preserve">第 6 节  合同的变更与解除</w:t>
      </w:r>
      <w:bookmarkEnd w:id="235"/>
      <w:r/>
      <w:r/>
    </w:p>
    <w:p>
      <w:pPr>
        <w:ind w:firstLine="480"/>
        <w:jc w:val="left"/>
        <w:spacing w:line="360" w:lineRule="auto"/>
        <w:widowControl/>
        <w:rPr>
          <w:sz w:val="24"/>
          <w:szCs w:val="24"/>
          <w:highlight w:val="none"/>
        </w:rPr>
      </w:pPr>
      <w:r>
        <w:rPr>
          <w:rFonts w:hint="eastAsia"/>
          <w:sz w:val="24"/>
          <w:szCs w:val="24"/>
          <w:highlight w:val="none"/>
        </w:rPr>
        <w:t xml:space="preserve">6.1 本合同继续履行将损害国家利益和社会公共利益的，双方当事人应当变更或者终止合同。有过错的一方应当承担赔偿责任，双方都有过错的，各自承担相应的责任。</w:t>
      </w:r>
      <w:r/>
    </w:p>
    <w:p>
      <w:pPr>
        <w:ind w:firstLine="480"/>
        <w:jc w:val="left"/>
        <w:spacing w:line="360" w:lineRule="auto"/>
        <w:widowControl/>
        <w:rPr>
          <w:sz w:val="24"/>
          <w:szCs w:val="24"/>
          <w:highlight w:val="none"/>
        </w:rPr>
      </w:pPr>
      <w:r>
        <w:rPr>
          <w:rFonts w:hint="eastAsia"/>
          <w:sz w:val="24"/>
          <w:szCs w:val="24"/>
          <w:highlight w:val="none"/>
        </w:rPr>
        <w:t xml:space="preserve">6.2 在本合同期内，出现任何需要变更合同内容的客观情形，或一方提出变更合同的合理诉求，双方应重新协商，达成一致后签署补充协议对本合同内容进行变更。</w:t>
      </w:r>
      <w:r/>
    </w:p>
    <w:p>
      <w:pPr>
        <w:ind w:firstLine="480"/>
        <w:jc w:val="left"/>
        <w:spacing w:line="360" w:lineRule="auto"/>
        <w:widowControl/>
        <w:rPr>
          <w:sz w:val="24"/>
          <w:szCs w:val="24"/>
          <w:highlight w:val="none"/>
        </w:rPr>
      </w:pPr>
      <w:r>
        <w:rPr>
          <w:rFonts w:hint="eastAsia"/>
          <w:sz w:val="24"/>
          <w:szCs w:val="24"/>
          <w:highlight w:val="none"/>
        </w:rPr>
        <w:t xml:space="preserve">6.3 双方经协商一致可以解除本合同。</w:t>
      </w:r>
      <w:r/>
    </w:p>
    <w:p>
      <w:pPr>
        <w:ind w:firstLine="480"/>
        <w:jc w:val="left"/>
        <w:spacing w:line="360" w:lineRule="auto"/>
        <w:widowControl/>
        <w:rPr>
          <w:sz w:val="24"/>
          <w:szCs w:val="24"/>
          <w:highlight w:val="none"/>
        </w:rPr>
      </w:pPr>
      <w:r>
        <w:rPr>
          <w:rFonts w:hint="eastAsia"/>
          <w:sz w:val="24"/>
          <w:szCs w:val="24"/>
          <w:highlight w:val="none"/>
        </w:rPr>
        <w:t xml:space="preserve">6.4 合同提前解除时，如乙方已完成或部分完成节能改造并通过验收，双方约定乙方新增设备的处理方式和补偿方式：</w:t>
      </w:r>
      <w:r/>
    </w:p>
    <w:p>
      <w:pPr>
        <w:ind w:firstLine="480"/>
        <w:jc w:val="left"/>
        <w:spacing w:line="360" w:lineRule="auto"/>
        <w:widowControl/>
        <w:rPr>
          <w:sz w:val="24"/>
          <w:szCs w:val="24"/>
          <w:highlight w:val="none"/>
        </w:rPr>
      </w:pPr>
      <w:r>
        <w:rPr>
          <w:rFonts w:hint="eastAsia"/>
          <w:sz w:val="24"/>
          <w:szCs w:val="24"/>
          <w:highlight w:val="none"/>
        </w:rPr>
        <w:t xml:space="preserve">（1 ）</w:t>
      </w:r>
      <w:r>
        <w:rPr>
          <w:rFonts w:hint="eastAsia"/>
          <w:sz w:val="24"/>
          <w:szCs w:val="24"/>
          <w:highlight w:val="none"/>
          <w:u w:val="single"/>
        </w:rPr>
        <w:t xml:space="preserve">                                             </w:t>
      </w:r>
      <w:r>
        <w:rPr>
          <w:rFonts w:hint="eastAsia"/>
          <w:sz w:val="24"/>
          <w:szCs w:val="24"/>
          <w:highlight w:val="none"/>
        </w:rPr>
        <w:t xml:space="preserve">。（2）</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2"/>
        <w:jc w:val="center"/>
        <w:spacing w:line="360" w:lineRule="auto"/>
        <w:widowControl/>
        <w:rPr>
          <w:b/>
          <w:bCs/>
          <w:sz w:val="24"/>
          <w:szCs w:val="24"/>
          <w:highlight w:val="none"/>
        </w:rPr>
      </w:pPr>
      <w:r/>
      <w:bookmarkStart w:id="236" w:name="_Toc1940884528"/>
      <w:r>
        <w:rPr>
          <w:rFonts w:hint="eastAsia"/>
          <w:b/>
          <w:bCs/>
          <w:sz w:val="24"/>
          <w:szCs w:val="24"/>
          <w:highlight w:val="none"/>
        </w:rPr>
        <w:t xml:space="preserve">第 7 节  违约责任</w:t>
      </w:r>
      <w:bookmarkEnd w:id="236"/>
      <w:r/>
      <w:r/>
    </w:p>
    <w:p>
      <w:pPr>
        <w:ind w:firstLine="480"/>
        <w:jc w:val="left"/>
        <w:spacing w:line="360" w:lineRule="auto"/>
        <w:widowControl/>
        <w:rPr>
          <w:sz w:val="24"/>
          <w:szCs w:val="24"/>
          <w:highlight w:val="none"/>
        </w:rPr>
      </w:pPr>
      <w:r>
        <w:rPr>
          <w:rFonts w:hint="eastAsia"/>
          <w:sz w:val="24"/>
          <w:szCs w:val="24"/>
          <w:highlight w:val="none"/>
        </w:rPr>
        <w:t xml:space="preserve">7.1 甲方未按照合同约定向乙方支付款项的，应以欠付款项为基数，自迟延支付之日起至全额支付欠付款项止，按照每 日万分之 </w:t>
      </w:r>
      <w:r>
        <w:rPr>
          <w:rFonts w:hint="eastAsia"/>
          <w:sz w:val="24"/>
          <w:szCs w:val="24"/>
          <w:highlight w:val="none"/>
          <w:u w:val="single"/>
        </w:rPr>
        <w:t xml:space="preserve">     </w:t>
      </w:r>
      <w:r>
        <w:rPr>
          <w:rFonts w:hint="eastAsia"/>
          <w:sz w:val="24"/>
          <w:szCs w:val="24"/>
          <w:highlight w:val="none"/>
        </w:rPr>
        <w:t xml:space="preserve"> 的比例向乙方支付违约金。</w:t>
      </w:r>
      <w:r/>
    </w:p>
    <w:p>
      <w:pPr>
        <w:ind w:firstLine="480"/>
        <w:jc w:val="left"/>
        <w:spacing w:line="360" w:lineRule="auto"/>
        <w:widowControl/>
        <w:rPr>
          <w:sz w:val="24"/>
          <w:szCs w:val="24"/>
          <w:highlight w:val="none"/>
        </w:rPr>
      </w:pPr>
      <w:r>
        <w:rPr>
          <w:rFonts w:hint="eastAsia"/>
          <w:sz w:val="24"/>
          <w:szCs w:val="24"/>
          <w:highlight w:val="none"/>
        </w:rPr>
        <w:t xml:space="preserve">7.2 除不可抗力、乙方原因外， 甲方违反本合同除7.1约定情形以外的其他义务，尚未构成根本违约的，乙方可向甲方发出提示函，甲方应在 </w:t>
      </w:r>
      <w:r>
        <w:rPr>
          <w:rFonts w:hint="eastAsia"/>
          <w:sz w:val="24"/>
          <w:szCs w:val="24"/>
          <w:highlight w:val="none"/>
          <w:u w:val="single"/>
        </w:rPr>
        <w:t xml:space="preserve">     </w:t>
      </w:r>
      <w:r>
        <w:rPr>
          <w:rFonts w:hint="eastAsia"/>
          <w:sz w:val="24"/>
          <w:szCs w:val="24"/>
          <w:highlight w:val="none"/>
        </w:rPr>
        <w:t xml:space="preserve"> 个工作 日 内予以纠正或补救。如甲方逾期未纠正或补救，给乙方造成损失的， 甲方应向乙方赔偿损失，并继续履行合同义务。</w:t>
      </w:r>
      <w:r/>
    </w:p>
    <w:p>
      <w:pPr>
        <w:ind w:firstLine="480"/>
        <w:jc w:val="left"/>
        <w:spacing w:line="360" w:lineRule="auto"/>
        <w:widowControl/>
        <w:rPr>
          <w:sz w:val="24"/>
          <w:szCs w:val="24"/>
          <w:highlight w:val="none"/>
        </w:rPr>
      </w:pPr>
      <w:r>
        <w:rPr>
          <w:rFonts w:hint="eastAsia"/>
          <w:sz w:val="24"/>
          <w:szCs w:val="24"/>
          <w:highlight w:val="none"/>
        </w:rPr>
        <w:t xml:space="preserve">7.3 出现以下违约情形的，乙方有权单方解除合同，并要求甲方赔偿实际损失：</w:t>
      </w:r>
      <w:r/>
    </w:p>
    <w:p>
      <w:pPr>
        <w:ind w:firstLine="480"/>
        <w:jc w:val="left"/>
        <w:spacing w:line="360" w:lineRule="auto"/>
        <w:widowControl/>
        <w:rPr>
          <w:sz w:val="24"/>
          <w:szCs w:val="24"/>
          <w:highlight w:val="none"/>
        </w:rPr>
      </w:pPr>
      <w:r>
        <w:rPr>
          <w:rFonts w:hint="eastAsia"/>
          <w:sz w:val="24"/>
          <w:szCs w:val="24"/>
          <w:highlight w:val="none"/>
        </w:rPr>
        <w:t xml:space="preserve">（1）</w:t>
      </w:r>
      <w:r>
        <w:rPr>
          <w:rFonts w:hint="eastAsia"/>
          <w:sz w:val="24"/>
          <w:szCs w:val="24"/>
          <w:highlight w:val="none"/>
          <w:u w:val="single"/>
        </w:rPr>
        <w:t xml:space="preserve">                              </w:t>
      </w:r>
      <w:r>
        <w:rPr>
          <w:rFonts w:hint="eastAsia"/>
          <w:sz w:val="24"/>
          <w:szCs w:val="24"/>
          <w:highlight w:val="none"/>
        </w:rPr>
        <w:t xml:space="preserve">。 （ 2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7.4 除不可抗力、甲方原因外，乙方未能按照本合同约定的时间和要求达到2.3约定的核心履约目标时，乙方应按照的标准，向甲方支付违约金。</w:t>
      </w:r>
      <w:r/>
    </w:p>
    <w:p>
      <w:pPr>
        <w:ind w:firstLine="480"/>
        <w:jc w:val="left"/>
        <w:spacing w:line="360" w:lineRule="auto"/>
        <w:widowControl/>
        <w:rPr>
          <w:sz w:val="24"/>
          <w:szCs w:val="24"/>
          <w:highlight w:val="none"/>
        </w:rPr>
      </w:pPr>
      <w:r>
        <w:rPr>
          <w:rFonts w:hint="eastAsia"/>
          <w:sz w:val="24"/>
          <w:szCs w:val="24"/>
          <w:highlight w:val="none"/>
        </w:rPr>
        <w:t xml:space="preserve">7.5 除不可抗力、甲方原因外，乙方违反除7.4约定情形以外的其他义务，尚未构成根本违约的，甲方有权书面通知乙方整改，要求乙方在 </w:t>
      </w:r>
      <w:r>
        <w:rPr>
          <w:rFonts w:hint="eastAsia"/>
          <w:sz w:val="24"/>
          <w:szCs w:val="24"/>
          <w:highlight w:val="none"/>
          <w:u w:val="single"/>
        </w:rPr>
        <w:t xml:space="preserve">       </w:t>
      </w:r>
      <w:r>
        <w:rPr>
          <w:rFonts w:hint="eastAsia"/>
          <w:sz w:val="24"/>
          <w:szCs w:val="24"/>
          <w:highlight w:val="none"/>
        </w:rPr>
        <w:t xml:space="preserve"> 个工作日 内完成整改。如乙方逾期未整改或整改不达标，给甲方造成损失的，乙方应向甲方赔偿实际损失，并继续履行合同义务。</w:t>
      </w:r>
      <w:r/>
    </w:p>
    <w:p>
      <w:pPr>
        <w:ind w:firstLine="480"/>
        <w:jc w:val="left"/>
        <w:spacing w:line="360" w:lineRule="auto"/>
        <w:widowControl/>
        <w:rPr>
          <w:sz w:val="24"/>
          <w:szCs w:val="24"/>
          <w:highlight w:val="none"/>
        </w:rPr>
      </w:pPr>
      <w:r>
        <w:rPr>
          <w:rFonts w:hint="eastAsia"/>
          <w:sz w:val="24"/>
          <w:szCs w:val="24"/>
          <w:highlight w:val="none"/>
        </w:rPr>
        <w:t xml:space="preserve">7.6 出现以下违约情形的， 甲方有权单方解除合同，并要求乙方赔偿实际损失：</w:t>
      </w:r>
      <w:r/>
    </w:p>
    <w:p>
      <w:pPr>
        <w:ind w:firstLine="480"/>
        <w:jc w:val="left"/>
        <w:spacing w:line="360" w:lineRule="auto"/>
        <w:widowControl/>
        <w:rPr>
          <w:sz w:val="24"/>
          <w:szCs w:val="24"/>
          <w:highlight w:val="none"/>
        </w:rPr>
      </w:pPr>
      <w:r>
        <w:rPr>
          <w:rFonts w:hint="eastAsia"/>
          <w:sz w:val="24"/>
          <w:szCs w:val="24"/>
          <w:highlight w:val="none"/>
          <w:u w:val="single"/>
        </w:rPr>
        <w:t xml:space="preserve"> （1）                       </w:t>
      </w:r>
      <w:r>
        <w:rPr>
          <w:rFonts w:hint="eastAsia"/>
          <w:sz w:val="24"/>
          <w:szCs w:val="24"/>
          <w:highlight w:val="none"/>
        </w:rPr>
        <w:t xml:space="preserve">。 （2）</w:t>
      </w:r>
      <w:r>
        <w:rPr>
          <w:rFonts w:hint="eastAsia"/>
          <w:sz w:val="24"/>
          <w:szCs w:val="24"/>
          <w:highlight w:val="none"/>
          <w:u w:val="single"/>
        </w:rPr>
        <w:t xml:space="preserve"> 乙方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7.7 一方违约后，另一方应采取适当措施防止损失扩大，否则不得就扩大的损失请求赔偿。</w:t>
      </w:r>
      <w:r/>
    </w:p>
    <w:p>
      <w:pPr>
        <w:ind w:firstLine="482"/>
        <w:jc w:val="center"/>
        <w:spacing w:line="360" w:lineRule="auto"/>
        <w:widowControl/>
        <w:rPr>
          <w:b/>
          <w:bCs/>
          <w:sz w:val="24"/>
          <w:szCs w:val="24"/>
          <w:highlight w:val="none"/>
        </w:rPr>
      </w:pPr>
      <w:r/>
      <w:bookmarkStart w:id="237" w:name="_Toc169664166"/>
      <w:r>
        <w:rPr>
          <w:rFonts w:hint="eastAsia"/>
          <w:b/>
          <w:bCs/>
          <w:sz w:val="24"/>
          <w:szCs w:val="24"/>
          <w:highlight w:val="none"/>
        </w:rPr>
        <w:t xml:space="preserve">第 8 节  合同的生效及其他</w:t>
      </w:r>
      <w:bookmarkEnd w:id="237"/>
      <w:r/>
      <w:r/>
    </w:p>
    <w:p>
      <w:pPr>
        <w:ind w:firstLine="480"/>
        <w:jc w:val="left"/>
        <w:spacing w:line="360" w:lineRule="auto"/>
        <w:widowControl/>
        <w:rPr>
          <w:sz w:val="24"/>
          <w:szCs w:val="24"/>
          <w:highlight w:val="none"/>
        </w:rPr>
      </w:pPr>
      <w:r>
        <w:rPr>
          <w:rFonts w:hint="eastAsia"/>
          <w:sz w:val="24"/>
          <w:szCs w:val="24"/>
          <w:highlight w:val="none"/>
        </w:rPr>
        <w:t xml:space="preserve">8.1 甲乙双</w:t>
      </w:r>
      <w:r>
        <w:rPr>
          <w:rFonts w:hint="eastAsia"/>
          <w:sz w:val="24"/>
          <w:szCs w:val="24"/>
          <w:highlight w:val="none"/>
        </w:rPr>
        <w:t xml:space="preserve">方在订立、履行本合同过程中所知悉的对方财务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内尽量提前告知另一方。</w:t>
      </w:r>
      <w:r/>
    </w:p>
    <w:p>
      <w:pPr>
        <w:ind w:firstLine="480"/>
        <w:jc w:val="left"/>
        <w:spacing w:line="360" w:lineRule="auto"/>
        <w:widowControl/>
        <w:rPr>
          <w:sz w:val="24"/>
          <w:szCs w:val="24"/>
          <w:highlight w:val="none"/>
        </w:rPr>
      </w:pPr>
      <w:r>
        <w:rPr>
          <w:rFonts w:hint="eastAsia"/>
          <w:sz w:val="24"/>
          <w:szCs w:val="24"/>
          <w:highlight w:val="none"/>
        </w:rPr>
        <w:t xml:space="preserve">8.2 甲乙双方在本合同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r/>
    </w:p>
    <w:p>
      <w:pPr>
        <w:ind w:firstLine="480"/>
        <w:jc w:val="left"/>
        <w:spacing w:line="360" w:lineRule="auto"/>
        <w:widowControl/>
        <w:rPr>
          <w:sz w:val="24"/>
          <w:szCs w:val="24"/>
          <w:highlight w:val="none"/>
        </w:rPr>
      </w:pPr>
      <w:r>
        <w:rPr>
          <w:rFonts w:hint="eastAsia"/>
          <w:sz w:val="24"/>
          <w:szCs w:val="24"/>
          <w:highlight w:val="none"/>
        </w:rPr>
        <w:t xml:space="preserve">8.3 除本合同约定外，合同双方不得基于任何原因和 目的向合同另一方及其经办人员或相关人员索要、收受、提供、给予合同约定外的任何利益，包括但不限于中介费、财务顾问费、咨询服务费、资金安排费、明扣、暗扣、现金、购物卡、实物、有价证券、旅游或其他非物质性利益等。甲方合作的第三方不得以甲方名义或以与甲方合作、为甲方提供服务等理由向乙方或其他第三方收受其他费用。如乙方发现存在上述行为，可向 </w:t>
      </w:r>
      <w:r>
        <w:rPr>
          <w:rFonts w:hint="eastAsia"/>
          <w:sz w:val="24"/>
          <w:szCs w:val="24"/>
          <w:highlight w:val="none"/>
          <w:u w:val="single"/>
        </w:rPr>
        <w:t xml:space="preserve">         </w:t>
      </w:r>
      <w:r>
        <w:rPr>
          <w:rFonts w:hint="eastAsia"/>
          <w:sz w:val="24"/>
          <w:szCs w:val="24"/>
          <w:highlight w:val="none"/>
        </w:rPr>
        <w:t xml:space="preserve"> 部门举报（举报方式为：</w:t>
      </w:r>
      <w:r>
        <w:rPr>
          <w:rFonts w:hint="eastAsia"/>
          <w:sz w:val="24"/>
          <w:szCs w:val="24"/>
          <w:highlight w:val="none"/>
          <w:u w:val="single"/>
        </w:rPr>
        <w:t xml:space="preserve">                      </w:t>
      </w:r>
      <w:r>
        <w:rPr>
          <w:rFonts w:hint="eastAsia"/>
          <w:sz w:val="24"/>
          <w:szCs w:val="24"/>
          <w:highlight w:val="none"/>
        </w:rPr>
        <w:t xml:space="preserve"> ），甲方有义务对举报人信息严格保密。</w:t>
      </w:r>
      <w:r/>
    </w:p>
    <w:p>
      <w:pPr>
        <w:ind w:firstLine="480"/>
        <w:jc w:val="left"/>
        <w:spacing w:line="360" w:lineRule="auto"/>
        <w:widowControl/>
        <w:rPr>
          <w:sz w:val="24"/>
          <w:szCs w:val="24"/>
          <w:highlight w:val="none"/>
        </w:rPr>
      </w:pPr>
      <w:r>
        <w:rPr>
          <w:rFonts w:hint="eastAsia"/>
          <w:sz w:val="24"/>
          <w:szCs w:val="24"/>
          <w:highlight w:val="none"/>
        </w:rPr>
        <w:t xml:space="preserve">8.4 乙方应保证所供设备、技术及工作成果不侵犯任何第三方知识产权；若发生第三方侵权索赔，乙方应承担全部责任。</w:t>
      </w:r>
      <w:r/>
    </w:p>
    <w:p>
      <w:pPr>
        <w:ind w:firstLine="480"/>
        <w:jc w:val="left"/>
        <w:spacing w:line="360" w:lineRule="auto"/>
        <w:widowControl/>
        <w:rPr>
          <w:sz w:val="24"/>
          <w:szCs w:val="24"/>
          <w:highlight w:val="none"/>
        </w:rPr>
      </w:pPr>
      <w:r>
        <w:rPr>
          <w:rFonts w:hint="eastAsia"/>
          <w:sz w:val="24"/>
          <w:szCs w:val="24"/>
          <w:highlight w:val="none"/>
        </w:rPr>
        <w:t xml:space="preserve">8.5 本框架协议项下的不可抗力是指不能预见、不能避免并不能克服的客观情况。但不包括一方资金短缺的事实，不包括项目所在地气温变化或能源结算价格调整的事实。</w:t>
      </w:r>
      <w:r/>
    </w:p>
    <w:p>
      <w:pPr>
        <w:ind w:firstLine="480"/>
        <w:jc w:val="left"/>
        <w:spacing w:line="360" w:lineRule="auto"/>
        <w:widowControl/>
        <w:rPr>
          <w:sz w:val="24"/>
          <w:szCs w:val="24"/>
          <w:highlight w:val="none"/>
        </w:rPr>
      </w:pPr>
      <w:r>
        <w:rPr>
          <w:rFonts w:hint="eastAsia"/>
          <w:sz w:val="24"/>
          <w:szCs w:val="24"/>
          <w:highlight w:val="none"/>
        </w:rPr>
        <w:t xml:space="preserve">受不可抗力影响的一方应当及时向对方通报不能履行或不能完全履行的理由，以减轻给对方造成的损失，在提供不可抗力证明材料后，允许延期履行、部分履行或者不履行合同，并根据情况可部分或全部免予承担违约责任。</w:t>
      </w:r>
      <w:r/>
    </w:p>
    <w:p>
      <w:pPr>
        <w:ind w:firstLine="480"/>
        <w:jc w:val="left"/>
        <w:spacing w:line="360" w:lineRule="auto"/>
        <w:widowControl/>
        <w:rPr>
          <w:sz w:val="24"/>
          <w:szCs w:val="24"/>
          <w:highlight w:val="none"/>
        </w:rPr>
      </w:pPr>
      <w:r>
        <w:rPr>
          <w:rFonts w:hint="eastAsia"/>
          <w:sz w:val="24"/>
          <w:szCs w:val="24"/>
          <w:highlight w:val="none"/>
        </w:rPr>
        <w:t xml:space="preserve">任何一方由于不可抗力的原因不能履行合同的，应当及时通知对方，并在 </w:t>
      </w:r>
      <w:r>
        <w:rPr>
          <w:rFonts w:hint="eastAsia"/>
          <w:sz w:val="24"/>
          <w:szCs w:val="24"/>
          <w:highlight w:val="none"/>
          <w:u w:val="single"/>
        </w:rPr>
        <w:t xml:space="preserve">      </w:t>
      </w:r>
      <w:r>
        <w:rPr>
          <w:rFonts w:hint="eastAsia"/>
          <w:sz w:val="24"/>
          <w:szCs w:val="24"/>
          <w:highlight w:val="none"/>
        </w:rPr>
        <w:t xml:space="preserve"> 日 内向对方提供发生不可抗力的证明材料。</w:t>
      </w:r>
      <w:r/>
    </w:p>
    <w:p>
      <w:pPr>
        <w:ind w:firstLine="480"/>
        <w:jc w:val="left"/>
        <w:spacing w:line="360" w:lineRule="auto"/>
        <w:widowControl/>
        <w:rPr>
          <w:sz w:val="24"/>
          <w:szCs w:val="24"/>
          <w:highlight w:val="none"/>
        </w:rPr>
      </w:pPr>
      <w:r>
        <w:rPr>
          <w:rFonts w:hint="eastAsia"/>
          <w:sz w:val="24"/>
          <w:szCs w:val="24"/>
          <w:highlight w:val="none"/>
        </w:rPr>
        <w:t xml:space="preserve">8.6 合同履行期间，如因国家、地方出台新法律、法规、强制性政策、行业监督新规，或行政主管部门政策重大调整，包括但不限于征收、征用、行政命令变更等，导致本合同全部或部分无法继续履行的，双方应本着公平原则重新协商。</w:t>
      </w:r>
      <w:r/>
    </w:p>
    <w:p>
      <w:pPr>
        <w:ind w:firstLine="480"/>
        <w:jc w:val="left"/>
        <w:spacing w:line="360" w:lineRule="auto"/>
        <w:widowControl/>
        <w:rPr>
          <w:sz w:val="24"/>
          <w:szCs w:val="24"/>
          <w:highlight w:val="none"/>
        </w:rPr>
      </w:pPr>
      <w:r>
        <w:rPr>
          <w:rFonts w:hint="eastAsia"/>
          <w:sz w:val="24"/>
          <w:szCs w:val="24"/>
          <w:highlight w:val="none"/>
        </w:rPr>
        <w:t xml:space="preserve">8.7 因本合同的履行、解释、违约、终止、效力等引起的任何争议，双方应友好协商解决。协商不成时采取以下方式解决：</w:t>
      </w:r>
      <w:r/>
    </w:p>
    <w:p>
      <w:pPr>
        <w:ind w:firstLine="480"/>
        <w:jc w:val="left"/>
        <w:spacing w:line="360" w:lineRule="auto"/>
        <w:widowControl/>
        <w:rPr>
          <w:sz w:val="24"/>
          <w:szCs w:val="24"/>
          <w:highlight w:val="none"/>
        </w:rPr>
      </w:pPr>
      <w:r>
        <w:rPr>
          <w:rFonts w:hint="eastAsia"/>
          <w:sz w:val="24"/>
          <w:szCs w:val="24"/>
          <w:highlight w:val="none"/>
        </w:rPr>
        <w:t xml:space="preserve">□依法向 </w:t>
      </w:r>
      <w:r>
        <w:rPr>
          <w:rFonts w:hint="eastAsia"/>
          <w:sz w:val="24"/>
          <w:szCs w:val="24"/>
          <w:highlight w:val="none"/>
          <w:u w:val="single"/>
        </w:rPr>
        <w:t xml:space="preserve">          </w:t>
      </w:r>
      <w:r>
        <w:rPr>
          <w:rFonts w:hint="eastAsia"/>
          <w:sz w:val="24"/>
          <w:szCs w:val="24"/>
          <w:highlight w:val="none"/>
        </w:rPr>
        <w:t xml:space="preserve"> 人民法院提起诉讼 /  □向 </w:t>
      </w:r>
      <w:r>
        <w:rPr>
          <w:rFonts w:hint="eastAsia"/>
          <w:sz w:val="24"/>
          <w:szCs w:val="24"/>
          <w:highlight w:val="none"/>
          <w:u w:val="single"/>
        </w:rPr>
        <w:t xml:space="preserve">         </w:t>
      </w:r>
      <w:r>
        <w:rPr>
          <w:rFonts w:hint="eastAsia"/>
          <w:sz w:val="24"/>
          <w:szCs w:val="24"/>
          <w:highlight w:val="none"/>
        </w:rPr>
        <w:t xml:space="preserve"> 仲裁委员会申请仲裁。</w:t>
      </w:r>
      <w:r/>
    </w:p>
    <w:p>
      <w:pPr>
        <w:ind w:firstLine="480"/>
        <w:jc w:val="left"/>
        <w:spacing w:line="360" w:lineRule="auto"/>
        <w:widowControl/>
        <w:rPr>
          <w:sz w:val="24"/>
          <w:szCs w:val="24"/>
          <w:highlight w:val="none"/>
        </w:rPr>
      </w:pPr>
      <w:r>
        <w:rPr>
          <w:rFonts w:hint="eastAsia"/>
          <w:sz w:val="24"/>
          <w:szCs w:val="24"/>
          <w:highlight w:val="none"/>
        </w:rPr>
        <w:t xml:space="preserve">8.8  送达。</w:t>
      </w:r>
      <w:r/>
    </w:p>
    <w:p>
      <w:pPr>
        <w:ind w:firstLine="480"/>
        <w:jc w:val="left"/>
        <w:spacing w:line="360" w:lineRule="auto"/>
        <w:widowControl/>
        <w:rPr>
          <w:sz w:val="24"/>
          <w:szCs w:val="24"/>
          <w:highlight w:val="none"/>
        </w:rPr>
      </w:pPr>
      <w:r>
        <w:rPr>
          <w:rFonts w:hint="eastAsia"/>
          <w:sz w:val="24"/>
          <w:szCs w:val="24"/>
          <w:highlight w:val="none"/>
        </w:rPr>
        <w:t xml:space="preserve">8.8.1 双方在本合同中填写的通讯地址（含传真地址）均为有效送达地址。凡涉及本合同权利义务的所有通知、协议、函件、凭证、法律文书等，均应以书面形式作出，并仅可通过专人递交、邮寄、传真方式进行送达，其他形式不具备同等法律效力。</w:t>
      </w:r>
      <w:r/>
    </w:p>
    <w:p>
      <w:pPr>
        <w:ind w:firstLine="480"/>
        <w:jc w:val="left"/>
        <w:spacing w:line="360" w:lineRule="auto"/>
        <w:widowControl/>
        <w:rPr>
          <w:sz w:val="24"/>
          <w:szCs w:val="24"/>
          <w:highlight w:val="none"/>
        </w:rPr>
      </w:pPr>
      <w:r>
        <w:rPr>
          <w:rFonts w:hint="eastAsia"/>
          <w:sz w:val="24"/>
          <w:szCs w:val="24"/>
          <w:highlight w:val="none"/>
        </w:rPr>
        <w:t xml:space="preserve">8.8.2 当合同一方的送达地址发生变更后 ，应在变更发生之日起 </w:t>
      </w:r>
      <w:r>
        <w:rPr>
          <w:rFonts w:hint="eastAsia"/>
          <w:sz w:val="24"/>
          <w:szCs w:val="24"/>
          <w:highlight w:val="none"/>
          <w:u w:val="single"/>
        </w:rPr>
        <w:t xml:space="preserve">     </w:t>
      </w:r>
      <w:r>
        <w:rPr>
          <w:rFonts w:hint="eastAsia"/>
          <w:sz w:val="24"/>
          <w:szCs w:val="24"/>
          <w:highlight w:val="none"/>
        </w:rPr>
        <w:t xml:space="preserve"> 个工作 日 内书面通知合同其他方。因提供的送达地址不准确、送达地址变更未书面告知合同其他方，导致相关文书未能被受送达人实际接收的，直接送达的，相关文书留在该地址之日为送达之 日；邮寄送达的，文书被退回之日为送达之 日。</w:t>
      </w:r>
      <w:r/>
    </w:p>
    <w:p>
      <w:pPr>
        <w:ind w:firstLine="480"/>
        <w:jc w:val="left"/>
        <w:spacing w:line="360" w:lineRule="auto"/>
        <w:widowControl/>
        <w:rPr>
          <w:sz w:val="24"/>
          <w:szCs w:val="24"/>
          <w:highlight w:val="none"/>
        </w:rPr>
      </w:pPr>
      <w:r>
        <w:rPr>
          <w:rFonts w:hint="eastAsia"/>
          <w:sz w:val="24"/>
          <w:szCs w:val="24"/>
          <w:highlight w:val="none"/>
        </w:rPr>
        <w:t xml:space="preserve">8.8.3 前述送达适用范围包括合同履行、合同终止等非诉阶段和诉讼程序。</w:t>
      </w:r>
      <w:r/>
    </w:p>
    <w:p>
      <w:pPr>
        <w:ind w:firstLine="480"/>
        <w:jc w:val="left"/>
        <w:spacing w:line="360" w:lineRule="auto"/>
        <w:widowControl/>
        <w:rPr>
          <w:sz w:val="24"/>
          <w:szCs w:val="24"/>
          <w:highlight w:val="none"/>
        </w:rPr>
      </w:pPr>
      <w:r>
        <w:rPr>
          <w:rFonts w:hint="eastAsia"/>
          <w:sz w:val="24"/>
          <w:szCs w:val="24"/>
          <w:highlight w:val="none"/>
        </w:rPr>
        <w:t xml:space="preserve">8.9 保险。</w:t>
      </w:r>
      <w:r/>
    </w:p>
    <w:p>
      <w:pPr>
        <w:ind w:firstLine="480"/>
        <w:jc w:val="left"/>
        <w:spacing w:line="360" w:lineRule="auto"/>
        <w:widowControl/>
        <w:rPr>
          <w:sz w:val="24"/>
          <w:szCs w:val="24"/>
          <w:highlight w:val="none"/>
        </w:rPr>
      </w:pPr>
      <w:r>
        <w:rPr>
          <w:rFonts w:hint="eastAsia"/>
          <w:sz w:val="24"/>
          <w:szCs w:val="24"/>
          <w:highlight w:val="none"/>
        </w:rPr>
        <w:t xml:space="preserve">8.9.1 甲 乙双方约定 □不针对本项目额外购买保险 /□按以下方式购买保险:</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8.9.2 甲乙双方应协商避免重复投保 ，并及时告知对方已有的或准备进行的相关项 目、财产和人员的投保情况。</w:t>
      </w:r>
      <w:r/>
    </w:p>
    <w:p>
      <w:pPr>
        <w:ind w:firstLine="480"/>
        <w:jc w:val="left"/>
        <w:spacing w:line="360" w:lineRule="auto"/>
        <w:widowControl/>
        <w:rPr>
          <w:sz w:val="24"/>
          <w:szCs w:val="24"/>
          <w:highlight w:val="none"/>
        </w:rPr>
      </w:pPr>
      <w:r>
        <w:rPr>
          <w:rFonts w:hint="eastAsia"/>
          <w:sz w:val="24"/>
          <w:szCs w:val="24"/>
          <w:highlight w:val="none"/>
        </w:rPr>
        <w:t xml:space="preserve">8.10 本合同附件，以及以下文件材料为本合同不可分割的组成部分，与本合同正文具有同等法律效力：</w:t>
      </w:r>
      <w:r/>
    </w:p>
    <w:p>
      <w:pPr>
        <w:ind w:firstLine="480"/>
        <w:jc w:val="left"/>
        <w:spacing w:line="360" w:lineRule="auto"/>
        <w:widowControl/>
        <w:rPr>
          <w:sz w:val="24"/>
          <w:szCs w:val="24"/>
          <w:highlight w:val="none"/>
        </w:rPr>
      </w:pPr>
      <w:r>
        <w:rPr>
          <w:rFonts w:hint="eastAsia"/>
          <w:sz w:val="24"/>
          <w:szCs w:val="24"/>
          <w:highlight w:val="none"/>
        </w:rPr>
        <w:t xml:space="preserve">□乙方联合体各方签署的关于本项目约定联合体成员之间责任义务的合同。</w:t>
      </w:r>
      <w:r/>
    </w:p>
    <w:p>
      <w:pPr>
        <w:ind w:firstLine="480"/>
        <w:jc w:val="left"/>
        <w:spacing w:line="360" w:lineRule="auto"/>
        <w:widowControl/>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8.10.1 组成本合同的多个文件优先适用顺序为：</w:t>
      </w:r>
      <w:r/>
    </w:p>
    <w:p>
      <w:pPr>
        <w:ind w:firstLine="480"/>
        <w:jc w:val="left"/>
        <w:spacing w:line="360" w:lineRule="auto"/>
        <w:widowControl/>
        <w:rPr>
          <w:sz w:val="24"/>
          <w:szCs w:val="24"/>
          <w:highlight w:val="none"/>
        </w:rPr>
      </w:pPr>
      <w:r>
        <w:rPr>
          <w:rFonts w:hint="eastAsia"/>
          <w:sz w:val="24"/>
          <w:szCs w:val="24"/>
          <w:highlight w:val="none"/>
        </w:rPr>
        <w:t xml:space="preserve">（ 1 ）</w:t>
      </w:r>
      <w:r>
        <w:rPr>
          <w:rFonts w:hint="eastAsia"/>
          <w:sz w:val="24"/>
          <w:szCs w:val="24"/>
          <w:highlight w:val="none"/>
          <w:u w:val="single"/>
        </w:rPr>
        <w:t xml:space="preserve">                                             </w:t>
      </w:r>
      <w:r>
        <w:rPr>
          <w:rFonts w:hint="eastAsia"/>
          <w:sz w:val="24"/>
          <w:szCs w:val="24"/>
          <w:highlight w:val="none"/>
        </w:rPr>
        <w:t xml:space="preserve">。 （2）</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w:t>
      </w:r>
      <w:r/>
    </w:p>
    <w:p>
      <w:pPr>
        <w:ind w:firstLine="480"/>
        <w:jc w:val="left"/>
        <w:spacing w:line="360" w:lineRule="auto"/>
        <w:widowControl/>
        <w:rPr>
          <w:sz w:val="24"/>
          <w:szCs w:val="24"/>
          <w:highlight w:val="none"/>
        </w:rPr>
      </w:pPr>
      <w:r>
        <w:rPr>
          <w:rFonts w:hint="eastAsia"/>
          <w:sz w:val="24"/>
          <w:szCs w:val="24"/>
          <w:highlight w:val="none"/>
        </w:rPr>
        <w:t xml:space="preserve">8.11 本合同经甲乙双方法定代表人或由其授权的委托代理人签名并加盖单位公章后生效。本合同正本一式 </w:t>
      </w:r>
      <w:r>
        <w:rPr>
          <w:rFonts w:hint="eastAsia"/>
          <w:sz w:val="24"/>
          <w:szCs w:val="24"/>
          <w:highlight w:val="none"/>
          <w:u w:val="single"/>
        </w:rPr>
        <w:t xml:space="preserve">     </w:t>
      </w:r>
      <w:r>
        <w:rPr>
          <w:rFonts w:hint="eastAsia"/>
          <w:sz w:val="24"/>
          <w:szCs w:val="24"/>
          <w:highlight w:val="none"/>
        </w:rPr>
        <w:t xml:space="preserve"> 份，双方各执 </w:t>
      </w:r>
      <w:r>
        <w:rPr>
          <w:rFonts w:hint="eastAsia"/>
          <w:sz w:val="24"/>
          <w:szCs w:val="24"/>
          <w:highlight w:val="none"/>
          <w:u w:val="single"/>
        </w:rPr>
        <w:t xml:space="preserve">     </w:t>
      </w:r>
      <w:r>
        <w:rPr>
          <w:rFonts w:hint="eastAsia"/>
          <w:sz w:val="24"/>
          <w:szCs w:val="24"/>
          <w:highlight w:val="none"/>
        </w:rPr>
        <w:t xml:space="preserve"> 份，副本一式 </w:t>
      </w:r>
      <w:r>
        <w:rPr>
          <w:rFonts w:hint="eastAsia"/>
          <w:sz w:val="24"/>
          <w:szCs w:val="24"/>
          <w:highlight w:val="none"/>
          <w:u w:val="single"/>
        </w:rPr>
        <w:t xml:space="preserve">     </w:t>
      </w:r>
      <w:r>
        <w:rPr>
          <w:rFonts w:hint="eastAsia"/>
          <w:sz w:val="24"/>
          <w:szCs w:val="24"/>
          <w:highlight w:val="none"/>
        </w:rPr>
        <w:t xml:space="preserve"> 份，双方各执 </w:t>
      </w:r>
      <w:r>
        <w:rPr>
          <w:rFonts w:hint="eastAsia"/>
          <w:sz w:val="24"/>
          <w:szCs w:val="24"/>
          <w:highlight w:val="none"/>
          <w:u w:val="single"/>
        </w:rPr>
        <w:t xml:space="preserve">     </w:t>
      </w:r>
      <w:r>
        <w:rPr>
          <w:rFonts w:hint="eastAsia"/>
          <w:sz w:val="24"/>
          <w:szCs w:val="24"/>
          <w:highlight w:val="none"/>
        </w:rPr>
        <w:t xml:space="preserve"> 份，具有同等法律效力。</w:t>
      </w:r>
      <w:r/>
    </w:p>
    <w:p>
      <w:pPr>
        <w:ind w:firstLine="480"/>
        <w:jc w:val="left"/>
        <w:spacing w:line="360" w:lineRule="auto"/>
        <w:widowControl/>
        <w:rPr>
          <w:sz w:val="24"/>
          <w:szCs w:val="24"/>
          <w:highlight w:val="none"/>
        </w:rPr>
      </w:pPr>
      <w:r>
        <w:rPr>
          <w:rFonts w:hint="eastAsia"/>
          <w:sz w:val="24"/>
          <w:szCs w:val="24"/>
          <w:highlight w:val="none"/>
        </w:rPr>
        <w:t xml:space="preserve">8.12 本合同未尽事宜，甲乙双方可另行以书面形式签订补充协议，补充协议与本合同存在冲突的，以补充协议为准。</w:t>
      </w:r>
      <w:r/>
    </w:p>
    <w:p>
      <w:pPr>
        <w:ind w:firstLine="480"/>
        <w:jc w:val="left"/>
        <w:spacing w:line="360" w:lineRule="auto"/>
        <w:widowControl/>
        <w:rPr>
          <w:sz w:val="24"/>
          <w:szCs w:val="24"/>
          <w:highlight w:val="none"/>
        </w:rPr>
      </w:pPr>
      <w:r>
        <w:rPr>
          <w:rFonts w:hint="eastAsia"/>
          <w:sz w:val="24"/>
          <w:szCs w:val="24"/>
          <w:highlight w:val="none"/>
        </w:rPr>
        <w:t xml:space="preserve">（ 以下无正文）</w:t>
      </w:r>
      <w:r/>
    </w:p>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甲方（盖章）：</w:t>
      </w:r>
      <w:r/>
    </w:p>
    <w:p>
      <w:pPr>
        <w:ind w:firstLine="480"/>
        <w:jc w:val="left"/>
        <w:spacing w:line="360" w:lineRule="auto"/>
        <w:widowControl/>
        <w:rPr>
          <w:sz w:val="24"/>
          <w:szCs w:val="24"/>
          <w:highlight w:val="none"/>
        </w:rPr>
      </w:pPr>
      <w:r>
        <w:rPr>
          <w:rFonts w:hint="eastAsia"/>
          <w:sz w:val="24"/>
          <w:szCs w:val="24"/>
          <w:highlight w:val="none"/>
        </w:rPr>
        <w:t xml:space="preserve">法定代表人 /  委托代理人（签名）：</w:t>
      </w:r>
      <w:r/>
    </w:p>
    <w:p>
      <w:pPr>
        <w:ind w:firstLine="480"/>
        <w:jc w:val="left"/>
        <w:spacing w:line="360" w:lineRule="auto"/>
        <w:widowControl/>
        <w:rPr>
          <w:sz w:val="24"/>
          <w:szCs w:val="24"/>
          <w:highlight w:val="none"/>
        </w:rPr>
      </w:pPr>
      <w:r>
        <w:rPr>
          <w:rFonts w:hint="eastAsia"/>
          <w:sz w:val="24"/>
          <w:szCs w:val="24"/>
          <w:highlight w:val="none"/>
        </w:rPr>
        <w:t xml:space="preserve">日期：</w:t>
      </w:r>
      <w:r/>
    </w:p>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rPr>
        <w:t xml:space="preserve">乙方（盖章）：</w:t>
      </w:r>
      <w:r/>
    </w:p>
    <w:p>
      <w:pPr>
        <w:ind w:firstLine="480"/>
        <w:jc w:val="left"/>
        <w:spacing w:line="360" w:lineRule="auto"/>
        <w:widowControl/>
        <w:rPr>
          <w:sz w:val="24"/>
          <w:szCs w:val="24"/>
          <w:highlight w:val="none"/>
        </w:rPr>
      </w:pPr>
      <w:r>
        <w:rPr>
          <w:rFonts w:hint="eastAsia"/>
          <w:sz w:val="24"/>
          <w:szCs w:val="24"/>
          <w:highlight w:val="none"/>
        </w:rPr>
        <w:t xml:space="preserve">法定代表人 /  委托代理人（签名）：</w:t>
      </w:r>
      <w:r/>
    </w:p>
    <w:p>
      <w:pPr>
        <w:ind w:firstLine="480"/>
        <w:jc w:val="left"/>
        <w:spacing w:line="360" w:lineRule="auto"/>
        <w:widowControl/>
        <w:rPr>
          <w:sz w:val="24"/>
          <w:szCs w:val="24"/>
          <w:highlight w:val="none"/>
        </w:rPr>
      </w:pPr>
      <w:r>
        <w:rPr>
          <w:rFonts w:hint="eastAsia"/>
          <w:sz w:val="24"/>
          <w:szCs w:val="24"/>
          <w:highlight w:val="none"/>
        </w:rPr>
        <w:t xml:space="preserve">日期：</w:t>
      </w:r>
      <w:r/>
    </w:p>
    <w:p>
      <w:pPr>
        <w:jc w:val="left"/>
        <w:widowControl/>
        <w:rPr>
          <w:rFonts w:hint="eastAsia" w:ascii="宋体" w:hAnsi="宋体" w:cs="宋体"/>
          <w:b/>
          <w:bCs/>
          <w:sz w:val="24"/>
          <w:szCs w:val="24"/>
          <w:highlight w:val="none"/>
        </w:rPr>
      </w:pPr>
      <w:r>
        <w:rPr>
          <w:rFonts w:hint="eastAsia"/>
          <w:b/>
          <w:bCs/>
          <w:sz w:val="24"/>
          <w:szCs w:val="24"/>
          <w:highlight w:val="none"/>
        </w:rPr>
        <w:br w:type="page" w:clear="all"/>
      </w:r>
      <w:r/>
    </w:p>
    <w:p>
      <w:pPr>
        <w:pStyle w:val="724"/>
        <w:jc w:val="center"/>
        <w:spacing w:before="0" w:after="0" w:line="324" w:lineRule="auto"/>
        <w:tabs>
          <w:tab w:val="left" w:pos="901" w:leader="none"/>
        </w:tabs>
        <w:rPr>
          <w:rFonts w:hint="eastAsia"/>
          <w:b/>
          <w:bCs/>
          <w:highlight w:val="none"/>
        </w:rPr>
      </w:pPr>
      <w:r>
        <w:rPr>
          <w:rFonts w:hint="eastAsia"/>
          <w:b/>
          <w:bCs/>
          <w:highlight w:val="none"/>
        </w:rPr>
        <w:t xml:space="preserve">光伏合同能源管理协议</w:t>
      </w:r>
      <w:bookmarkEnd w:id="226"/>
      <w:bookmarkEnd w:id="227"/>
      <w:bookmarkEnd w:id="228"/>
      <w:bookmarkEnd w:id="229"/>
      <w:bookmarkEnd w:id="230"/>
      <w:r/>
    </w:p>
    <w:p>
      <w:pPr>
        <w:ind w:firstLine="480"/>
        <w:jc w:val="left"/>
        <w:spacing w:before="159"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甲方： </w:t>
      </w:r>
      <w:r/>
    </w:p>
    <w:p>
      <w:pPr>
        <w:ind w:firstLine="480"/>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 </w:t>
      </w:r>
      <w:r/>
    </w:p>
    <w:p>
      <w:pPr>
        <w:ind w:firstLine="480"/>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地址： </w:t>
      </w:r>
      <w:r/>
    </w:p>
    <w:p>
      <w:pPr>
        <w:ind w:firstLine="480"/>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 </w:t>
      </w:r>
      <w:r/>
    </w:p>
    <w:p>
      <w:pPr>
        <w:ind w:firstLine="480"/>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 </w:t>
      </w:r>
      <w:r/>
    </w:p>
    <w:p>
      <w:pPr>
        <w:ind w:firstLine="480"/>
        <w:jc w:val="left"/>
        <w:spacing w:line="320" w:lineRule="exact"/>
        <w:rPr>
          <w:rFonts w:hint="eastAsia" w:ascii="宋体" w:hAnsi="宋体" w:cs="宋体"/>
          <w:b/>
          <w:sz w:val="24"/>
          <w:szCs w:val="24"/>
          <w:highlight w:val="none"/>
        </w:rPr>
      </w:pPr>
      <w:r>
        <w:rPr>
          <w:rFonts w:hint="eastAsia" w:ascii="宋体" w:hAnsi="宋体" w:cs="宋体"/>
          <w:bCs/>
          <w:sz w:val="24"/>
          <w:szCs w:val="24"/>
          <w:highlight w:val="none"/>
        </w:rPr>
        <w:t xml:space="preserve">地址： </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总则</w:t>
      </w:r>
      <w:r/>
    </w:p>
    <w:p>
      <w:pPr>
        <w:numPr>
          <w:ilvl w:val="1"/>
          <w:numId w:val="3"/>
        </w:numPr>
        <w:ind w:left="0" w:firstLine="640"/>
        <w:jc w:val="left"/>
        <w:spacing w:line="400" w:lineRule="exact"/>
        <w:tabs>
          <w:tab w:val="left" w:pos="1418" w:leader="none"/>
        </w:tabs>
        <w:rPr>
          <w:rFonts w:hint="eastAsia" w:ascii="宋体" w:hAnsi="宋体" w:cs="宋体"/>
          <w:b/>
          <w:sz w:val="24"/>
          <w:szCs w:val="24"/>
          <w:highlight w:val="none"/>
        </w:rPr>
      </w:pPr>
      <w:r>
        <w:rPr>
          <w:rFonts w:hint="eastAsia" w:ascii="宋体" w:hAnsi="宋体" w:cs="宋体"/>
          <w:sz w:val="24"/>
          <w:szCs w:val="24"/>
          <w:highlight w:val="none"/>
        </w:rPr>
        <w:t xml:space="preserve">本协议依照《中华人民共和国民法典》、</w:t>
      </w:r>
      <w:bookmarkStart w:id="238" w:name="OLE_LINK5"/>
      <w:r>
        <w:rPr>
          <w:rFonts w:hint="eastAsia" w:ascii="宋体" w:hAnsi="宋体" w:cs="宋体"/>
          <w:sz w:val="24"/>
          <w:szCs w:val="24"/>
          <w:highlight w:val="none"/>
        </w:rPr>
        <w:t xml:space="preserve">《合同能源管理技术通则</w:t>
      </w:r>
      <w:bookmarkEnd w:id="238"/>
      <w:r>
        <w:rPr>
          <w:rFonts w:hint="eastAsia" w:ascii="宋体" w:hAnsi="宋体" w:cs="宋体"/>
          <w:sz w:val="24"/>
          <w:szCs w:val="24"/>
          <w:highlight w:val="none"/>
        </w:rPr>
        <w:t xml:space="preserve">》（GB/T24915-2020）起草编制，在真实、充分地表达各自意愿的基础上，协议双方同意按“合同能源管理”模式签订本协议。</w:t>
      </w:r>
      <w:r/>
    </w:p>
    <w:p>
      <w:pPr>
        <w:numPr>
          <w:ilvl w:val="1"/>
          <w:numId w:val="3"/>
        </w:numPr>
        <w:ind w:left="0" w:firstLine="640"/>
        <w:jc w:val="left"/>
        <w:spacing w:line="400" w:lineRule="exact"/>
        <w:tabs>
          <w:tab w:val="left" w:pos="1418" w:leader="none"/>
        </w:tabs>
        <w:rPr>
          <w:rFonts w:hint="eastAsia" w:ascii="宋体" w:hAnsi="宋体" w:cs="宋体"/>
          <w:b/>
          <w:sz w:val="24"/>
          <w:szCs w:val="24"/>
          <w:highlight w:val="none"/>
        </w:rPr>
      </w:pPr>
      <w:r>
        <w:rPr>
          <w:rFonts w:hint="eastAsia" w:ascii="宋体" w:hAnsi="宋体" w:cs="宋体"/>
          <w:sz w:val="24"/>
          <w:szCs w:val="24"/>
          <w:highlight w:val="none"/>
        </w:rPr>
        <w:t xml:space="preserve">甲方享有【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】不动产所有权。双方同意，甲方提供场地、乙方于前述场地投资建设屋顶光伏电站（下称“光伏电站”），从          项目通过竣工验收后的次月一号开始，前10年（120个月）的光伏发电收益归属乙方所有，后15年（180个月）乙方按实际电价（以当月供电公司实际所供电价格为准）的</w:t>
      </w:r>
      <w:r>
        <w:rPr>
          <w:rFonts w:hint="eastAsia" w:ascii="宋体" w:hAnsi="宋体" w:cs="宋体"/>
          <w:sz w:val="24"/>
          <w:szCs w:val="24"/>
          <w:highlight w:val="none"/>
          <w:u w:val="single"/>
        </w:rPr>
        <w:t xml:space="preserve">9</w:t>
      </w:r>
      <w:r>
        <w:rPr>
          <w:rFonts w:hint="eastAsia" w:ascii="宋体" w:hAnsi="宋体" w:cs="宋体"/>
          <w:sz w:val="24"/>
          <w:szCs w:val="24"/>
          <w:highlight w:val="none"/>
        </w:rPr>
        <w:t xml:space="preserve">折将光伏发电电量出售给甲方，出售款项归属乙方所有。</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项目概况</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b/>
          <w:sz w:val="24"/>
          <w:szCs w:val="24"/>
          <w:highlight w:val="none"/>
        </w:rPr>
        <w:t xml:space="preserve">】</w:t>
      </w:r>
      <w:r>
        <w:rPr>
          <w:rFonts w:hint="eastAsia" w:ascii="宋体" w:hAnsi="宋体" w:cs="宋体"/>
          <w:sz w:val="24"/>
          <w:szCs w:val="24"/>
          <w:highlight w:val="none"/>
        </w:rPr>
        <w:t xml:space="preserve">(以下简称“项目”或“本项目”)。</w:t>
      </w:r>
      <w:r/>
    </w:p>
    <w:p>
      <w:pPr>
        <w:numPr>
          <w:ilvl w:val="1"/>
          <w:numId w:val="3"/>
        </w:numPr>
        <w:ind w:left="0" w:firstLine="640"/>
        <w:jc w:val="left"/>
        <w:spacing w:before="159" w:line="400" w:lineRule="exact"/>
        <w:tabs>
          <w:tab w:val="left" w:pos="1418" w:leader="none"/>
        </w:tabs>
        <w:rPr>
          <w:rFonts w:hint="eastAsia" w:ascii="宋体" w:hAnsi="宋体" w:cs="宋体"/>
          <w:b/>
          <w:sz w:val="24"/>
          <w:szCs w:val="24"/>
          <w:highlight w:val="none"/>
        </w:rPr>
      </w:pPr>
      <w:r>
        <w:rPr>
          <w:rFonts w:hint="eastAsia" w:ascii="宋体" w:hAnsi="宋体" w:cs="宋体"/>
          <w:sz w:val="24"/>
          <w:szCs w:val="24"/>
          <w:highlight w:val="none"/>
        </w:rPr>
        <w:t xml:space="preserve">项目建设方案</w:t>
      </w:r>
      <w:r/>
    </w:p>
    <w:p>
      <w:pPr>
        <w:numPr>
          <w:ilvl w:val="2"/>
          <w:numId w:val="3"/>
        </w:numPr>
        <w:ind w:left="0" w:firstLine="640"/>
        <w:jc w:val="left"/>
        <w:spacing w:line="400" w:lineRule="exact"/>
        <w:tabs>
          <w:tab w:val="left" w:pos="1418" w:leader="none"/>
          <w:tab w:val="left" w:pos="2268" w:leader="none"/>
        </w:tabs>
        <w:rPr>
          <w:rFonts w:hint="eastAsia" w:ascii="宋体" w:hAnsi="宋体" w:cs="宋体"/>
          <w:b/>
          <w:sz w:val="24"/>
          <w:szCs w:val="24"/>
          <w:highlight w:val="none"/>
        </w:rPr>
      </w:pPr>
      <w:r>
        <w:rPr>
          <w:rFonts w:hint="eastAsia" w:ascii="宋体" w:hAnsi="宋体" w:cs="宋体"/>
          <w:sz w:val="24"/>
          <w:szCs w:val="24"/>
          <w:highlight w:val="none"/>
        </w:rPr>
        <w:t xml:space="preserve">乙方依据本协议之约定，负责屋顶光伏电站的所有投资，乙方完成光伏电站设计、施工、建设。</w:t>
      </w:r>
      <w:r/>
    </w:p>
    <w:p>
      <w:pPr>
        <w:numPr>
          <w:ilvl w:val="2"/>
          <w:numId w:val="3"/>
        </w:numPr>
        <w:ind w:left="0" w:firstLine="640"/>
        <w:jc w:val="left"/>
        <w:spacing w:line="400" w:lineRule="exact"/>
        <w:tabs>
          <w:tab w:val="left" w:pos="1418" w:leader="none"/>
          <w:tab w:val="left" w:pos="2268" w:leader="none"/>
        </w:tabs>
        <w:rPr>
          <w:rFonts w:hint="eastAsia" w:ascii="宋体" w:hAnsi="宋体" w:cs="宋体"/>
          <w:b/>
          <w:sz w:val="24"/>
          <w:szCs w:val="24"/>
          <w:highlight w:val="none"/>
        </w:rPr>
      </w:pPr>
      <w:r>
        <w:rPr>
          <w:rFonts w:hint="eastAsia" w:ascii="宋体" w:hAnsi="宋体" w:cs="宋体"/>
          <w:sz w:val="24"/>
          <w:szCs w:val="24"/>
          <w:highlight w:val="none"/>
        </w:rPr>
        <w:t xml:space="preserve">甲方依据本协议之约定，提供项目场地用于光伏电站建设，并对乙方工作提供必要的协助，包括但不限于提供项目场地所在建筑物的不动产权证、所在地块的土地使用权证、设计图纸、相关电气和负荷数据、配合乙方进行相关申请工作等。</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项目实施目标：替代部分公共电网向甲方供给电能，降低     能耗指标，项目建成后预计首年发电约【    】万kWh。</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项目实施期限</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本项目实施期限：自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项目通过竣工验收后的次月一号开始，共计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个月）。</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项目建设周期：乙方或乙方聘请的第三方进场施工后【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】个月。</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项目方案设计实施和项目的验收</w:t>
      </w:r>
      <w:r/>
    </w:p>
    <w:p>
      <w:pPr>
        <w:numPr>
          <w:ilvl w:val="1"/>
          <w:numId w:val="3"/>
        </w:numPr>
        <w:ind w:left="0" w:firstLine="640"/>
        <w:jc w:val="left"/>
        <w:spacing w:line="400" w:lineRule="exact"/>
        <w:tabs>
          <w:tab w:val="left" w:pos="1418"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乙方将聘请具备资质的设计单位承担项目工程建设的整体设计。</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由于该项目属于国家分布式工程，项目验收由政府相关职能部门验收（与能源托管项目同步验收），因此乙方应尽合理的商业努力促使项目顺利通过政府相关职能部门验收，甲方应对验收工作予以配合协助。</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节能效益分享方式</w:t>
      </w:r>
      <w:r/>
    </w:p>
    <w:p>
      <w:pPr>
        <w:numPr>
          <w:ilvl w:val="1"/>
          <w:numId w:val="3"/>
        </w:numPr>
        <w:ind w:left="0" w:firstLine="640"/>
        <w:jc w:val="left"/>
        <w:spacing w:line="400" w:lineRule="exact"/>
        <w:tabs>
          <w:tab w:val="left" w:pos="1418" w:leader="none"/>
        </w:tabs>
        <w:rPr>
          <w:rFonts w:hint="eastAsia" w:ascii="宋体" w:hAnsi="宋体" w:cs="宋体"/>
          <w:b/>
          <w:sz w:val="24"/>
          <w:szCs w:val="24"/>
          <w:highlight w:val="none"/>
        </w:rPr>
      </w:pPr>
      <w:r/>
      <w:bookmarkStart w:id="239" w:name="_Ref112790592"/>
      <w:r>
        <w:rPr>
          <w:rFonts w:hint="eastAsia" w:ascii="宋体" w:hAnsi="宋体" w:cs="宋体"/>
          <w:sz w:val="24"/>
          <w:szCs w:val="24"/>
          <w:highlight w:val="none"/>
        </w:rPr>
        <w:t xml:space="preserve">节能效益为本项目产生的节能量折合的市场价值。节能量的实际数据均以单元光伏电站出口双向电能计量表的计量为准；该双向电能计量表由电网公司/供电公司提供、安装、管理。节能效益分享期内，甲方优先使用本项目所产生电能，不足部分再从公共电网输入。</w:t>
      </w:r>
      <w:bookmarkEnd w:id="239"/>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后15年的节能效益分享方式为以下第【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 xml:space="preserve">】种：</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（1）甲方支付乙方自用电费、乙方直接给予甲方电价折扣的方式，按实际基础电价的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折将光伏发电电量出售给甲方；</w:t>
      </w:r>
      <w:r/>
    </w:p>
    <w:p>
      <w:pPr>
        <w:ind w:firstLine="480"/>
        <w:jc w:val="left"/>
        <w:spacing w:line="400" w:lineRule="exact"/>
        <w:tabs>
          <w:tab w:val="left" w:pos="1418" w:leader="none"/>
        </w:tabs>
        <w:rPr>
          <w:rFonts w:hint="eastAsia" w:ascii="宋体" w:hAnsi="宋体" w:cs="宋体"/>
          <w:b/>
          <w:sz w:val="24"/>
          <w:szCs w:val="24"/>
          <w:highlight w:val="none"/>
        </w:rPr>
      </w:pPr>
      <w:r>
        <w:rPr>
          <w:rFonts w:hint="eastAsia" w:ascii="宋体" w:hAnsi="宋体" w:cs="宋体"/>
          <w:sz w:val="24"/>
          <w:szCs w:val="24"/>
          <w:highlight w:val="none"/>
        </w:rPr>
        <w:t xml:space="preserve">（2）甲方支付乙方自用电费、乙方支付甲方屋顶租赁费的方式。</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节能量的计算公式：</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项目节能量（kWh）=（单元1光伏电站出口送电电能计量表读数×单元1电能计量表倍率+单元2光伏电站出口送电电能计量表读数×单元2电能计量表倍率+……单元n光伏电站出口送电电能计量表读数×单元n电能计量表倍率）-光伏电站反送上公共电网的电量</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如涉及到光伏电站发电量反送上公共电网，则上电网部分的电量对应电费由乙方与当地供电公司结算，相关权益归乙方单独所有。</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效益分享期内，每月节能效益的计算公式如下：</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甲方应支付给乙方的电费：自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项目通过竣工验收后的次月一号起至效益分享期第</w:t>
      </w:r>
      <w:r>
        <w:rPr>
          <w:rFonts w:hint="eastAsia" w:ascii="宋体" w:hAnsi="宋体" w:cs="宋体"/>
          <w:sz w:val="24"/>
          <w:szCs w:val="24"/>
          <w:highlight w:val="none"/>
          <w:u w:val="single"/>
        </w:rPr>
        <w:t xml:space="preserve"> 10 </w:t>
      </w:r>
      <w:r>
        <w:rPr>
          <w:rFonts w:hint="eastAsia" w:ascii="宋体" w:hAnsi="宋体" w:cs="宋体"/>
          <w:sz w:val="24"/>
          <w:szCs w:val="24"/>
          <w:highlight w:val="none"/>
        </w:rPr>
        <w:t xml:space="preserve">年结束，甲方当月取得的电费核查联中的峰、平、谷电价×当月项目节能量（峰、平、谷时用电量分别计量），乙方享受节能效益中的【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】%。第</w:t>
      </w:r>
      <w:r>
        <w:rPr>
          <w:rFonts w:hint="eastAsia" w:ascii="宋体" w:hAnsi="宋体" w:cs="宋体"/>
          <w:sz w:val="24"/>
          <w:szCs w:val="24"/>
          <w:highlight w:val="none"/>
          <w:u w:val="single"/>
        </w:rPr>
        <w:t xml:space="preserve"> 11 </w:t>
      </w:r>
      <w:r>
        <w:rPr>
          <w:rFonts w:hint="eastAsia" w:ascii="宋体" w:hAnsi="宋体" w:cs="宋体"/>
          <w:sz w:val="24"/>
          <w:szCs w:val="24"/>
          <w:highlight w:val="none"/>
        </w:rPr>
        <w:t xml:space="preserve">年开始至效益分享期结束，甲方享受节能效益中的【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】%；乙方享受节能效益中的【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】%；即甲方使用乙方光伏电站所发的电，其价格和同期供电公司所供电价格相比优惠【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项目通过竣工验收后的次月一号起，甲方使用本光伏项目所发电力的光伏结算电价以当月供电公司实际所供电价格为准。</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效益分享期的前10年光伏发电量作为能源费用托管服务的收益；第11至25年，乙方应得的节能效益由甲方定期按以下方式支付给乙方： </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每月最后一个工作日前甲乙双方共同抄录确认第5.1条所述双向电能计量表的电量记录，并由双方项目联系人共同签发节能量确认单（应一式二份，双方各留存一份）；甲方无正当理由不配合抄录或拒绝对节能量确认单进行确认的，乙方可自行抄录并录制视频固定，视为甲方认可节能量确认单。</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项目联系人</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甲方项目联系人为：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乙方项目联系人为：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任一方项目联系人变更的，该方应以书面方式提前五(5)日通知对方；未及时通知并影响本协议履行或造成损失的，责任方应承担相应的赔偿责任。</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项目联系人职责如下：</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（1）负责协调项目工程进度、工程质量；</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（2）协调项目运营维护及节能量确认等相关事宜；</w:t>
      </w:r>
      <w:r/>
    </w:p>
    <w:p>
      <w:pPr>
        <w:ind w:left="420"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（3）甲乙双方共同赋予的其他职责。</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在签发节能量确认单后，乙方应当根据确认的节能量计算出双方各自的节能收益、向甲方发出节能效益书面付款单，叙明付款金额，并提供相应的增值税发票（税率需和供电公司开票税率一致）。</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于收到上述付款单及电费发票之日起十（10）日内以电汇方式向乙方支付节能效益（节约的供电公司的电费）。如有拖欠，应承担相应违约责任。若甲方拖欠乙方应付电费的时间累计超过【3】个月，乙方有权单方解除本合同并主张第12.3条项下的权利。</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该项目在效益分享期的25年内所产生节能减排中的碳排放量，由乙方负责计量，碳权及收益归甲方所有。</w:t>
      </w:r>
      <w:r/>
    </w:p>
    <w:p>
      <w:pPr>
        <w:numPr>
          <w:ilvl w:val="0"/>
          <w:numId w:val="3"/>
        </w:numPr>
        <w:ind w:left="0" w:firstLine="643"/>
        <w:jc w:val="left"/>
        <w:spacing w:before="159" w:after="159" w:line="400" w:lineRule="exact"/>
        <w:rPr>
          <w:rFonts w:hint="eastAsia" w:ascii="宋体" w:hAnsi="宋体" w:cs="宋体"/>
          <w:b/>
          <w:sz w:val="24"/>
          <w:szCs w:val="24"/>
          <w:highlight w:val="none"/>
        </w:rPr>
      </w:pPr>
      <w:r/>
      <w:bookmarkStart w:id="240" w:name="_Ref112790998"/>
      <w:r>
        <w:rPr>
          <w:rFonts w:hint="eastAsia" w:ascii="宋体" w:hAnsi="宋体" w:cs="宋体"/>
          <w:b/>
          <w:sz w:val="24"/>
          <w:szCs w:val="24"/>
          <w:highlight w:val="none"/>
        </w:rPr>
        <w:t xml:space="preserve">项目场地租赁</w:t>
      </w:r>
      <w:bookmarkEnd w:id="240"/>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bookmarkStart w:id="241" w:name="_Ref112830117"/>
      <w:r>
        <w:rPr>
          <w:rFonts w:hint="eastAsia" w:ascii="宋体" w:hAnsi="宋体" w:cs="宋体"/>
          <w:sz w:val="24"/>
          <w:szCs w:val="24"/>
          <w:highlight w:val="none"/>
        </w:rPr>
        <w:t xml:space="preserve">租赁标的：甲方向乙方出租甲方合法持有的项目场地（“租赁标的”）用于乙方建设运营光伏电站。本合同期限内因光伏组件采光被遮挡以及租赁的部分项目场地等不再具备本项目使用条件的，甲方应向乙方提供符合本项目要求的同等面积项目场地用于本光伏电站。</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项目场地情况如下：位于【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】的建筑物屋顶约【</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】平方米，屋顶结构【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】。建筑物不动产权证号：【    】，土地使用权证号：【    】。（以下简称“项目场地”或“建筑物”）</w:t>
      </w:r>
      <w:bookmarkEnd w:id="241"/>
      <w:r>
        <w:rPr>
          <w:rFonts w:hint="eastAsia" w:ascii="宋体" w:hAnsi="宋体" w:cs="宋体"/>
          <w:sz w:val="24"/>
          <w:szCs w:val="24"/>
          <w:highlight w:val="none"/>
        </w:rPr>
        <w:t xml:space="preserve">。</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租赁费：双方同意，项目场地租赁费为【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】元/月（含税），自本项目建设完成、并网发电之日的次月起算。</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租赁期限</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首期租赁期限为20年，自乙方或乙方聘请的第三方实际进场施工之日起计算（为免疑义，自进场施工之日起至项目建成、并网发电之月为免租期，租赁费自建设完成、并网发电之日的次月起算）。租赁期满前，乙方未书面提出不延续本协议租赁期限的，租赁期限自动延续至项目节能效益分享期届满之日，双方应签署与本协议条件相同的为期不少于5年的租赁协议，将租赁期限延续至项目节能效益分享期届满之日。节能效益分享期届满后，双方同意协商继续租赁、合作事宜，同等条件下，乙方具有优先权利。</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同意，乙方对项目场地的可使用期限不低于光伏电站设计寿命期（寿命期为光伏电站建设完成、并网发电后25年）。甲方应确保乙方在电站设计寿命期内的场地使用权不受影响，如因场地租赁协议到期等或者因任何约定或法律、法规和强制性规定导致租赁期早于电站设计寿命期结束的，如乙方提出续签或者重签场地租赁协议的，甲方应当同意并且新协议的租赁条件应与本协议相同，续租赁时间最低应满足电站设计寿命期的要求。</w:t>
      </w:r>
      <w:r/>
    </w:p>
    <w:p>
      <w:pPr>
        <w:numPr>
          <w:ilvl w:val="0"/>
          <w:numId w:val="3"/>
        </w:numPr>
        <w:ind w:left="0" w:firstLine="643"/>
        <w:jc w:val="left"/>
        <w:spacing w:before="159" w:after="159" w:line="400" w:lineRule="exact"/>
        <w:rPr>
          <w:rFonts w:hint="eastAsia" w:ascii="宋体" w:hAnsi="宋体" w:cs="宋体"/>
          <w:b/>
          <w:sz w:val="24"/>
          <w:szCs w:val="24"/>
          <w:highlight w:val="none"/>
        </w:rPr>
      </w:pPr>
      <w:r/>
      <w:bookmarkStart w:id="242" w:name="_Ref112835108"/>
      <w:r>
        <w:rPr>
          <w:rFonts w:hint="eastAsia" w:ascii="宋体" w:hAnsi="宋体" w:cs="宋体"/>
          <w:b/>
          <w:sz w:val="24"/>
          <w:szCs w:val="24"/>
          <w:highlight w:val="none"/>
        </w:rPr>
        <w:t xml:space="preserve"> 甲方的承诺与保证</w:t>
      </w:r>
      <w:bookmarkEnd w:id="242"/>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甲方承诺：</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（1）甲方单独享有项目场地所涉整体建筑物及地块的不动产所有权，无任何权利限制（包括但不限于抵押权），无任何产权纠纷；</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（2）甲方有权利将项目场地出租予乙方建设光伏电站、有权利签署并履行本协议；</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（3）甲方不存在任何可能影响本协议履行的纠纷、潜在纠纷或行政程序。</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甲方有义务向乙方提供下列文件，甲方承诺保证下述提供文件均为合法、真实有效的：</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（1）甲方应向乙方出具主体资格证明文件，包括工商营业执照及其他法定主体资格证照等；</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2）甲方须向乙方提供项目场地不动产权证书、土地使用权证，及证明项目场地及相关建筑物系合法营建的凭证，包括但不限于建设工程规划许可证、建设工程施工许可证、土地使用权证、建设用地规划许可证等。</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（3）甲方须在项目开展设计工作前向乙方提供电气系统图、建筑结构图、生产负荷用电曲线等涉及施工设计的相关资料。纸质图纸至少提供1份，图纸应标注清晰，保证资料内容正确。</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自本协议生效至节能效益分享期届满，甲方承诺：自甲方知道或应当知道下列重大不利事件之日起5日内，甲方应及时将事件及相关具体情况书面通知乙方以求各方尽快达成处置方案：</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（1）甲方建筑物被查封的；</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（2）甲方出现经营困难，存在启动破产程序切实风险的；</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（3）政府对建筑物作出征收方案或征收决定的；</w:t>
      </w:r>
      <w:r/>
    </w:p>
    <w:p>
      <w:pPr>
        <w:ind w:firstLine="48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（4）法院以建筑物为标的作出执行裁定的。</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bookmarkStart w:id="243" w:name="_Ref112833156"/>
      <w:r>
        <w:rPr>
          <w:rFonts w:hint="eastAsia" w:ascii="宋体" w:hAnsi="宋体" w:cs="宋体"/>
          <w:sz w:val="24"/>
          <w:szCs w:val="24"/>
          <w:highlight w:val="none"/>
        </w:rPr>
        <w:t xml:space="preserve">自本协议生效至节能效益分享期届满，甲方保证按照如下约定保障乙方使用项目场地的权利不受影响，保证本协议的履行：</w:t>
      </w:r>
      <w:bookmarkEnd w:id="243"/>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（1）如甲方拟对项目场地设置抵押或其他权利限制的，甲方应事先以书面形式通知乙方。</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（2）如抵押权人实现抵押权，或建筑物发生被拍卖、或变卖等情况的，甲方须及时告知乙方并积极协调妥善解决，力争促成乙方对项目场地的使用权不受影响、力争促成建筑物受让人继续履行本协议。</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（3）如甲方拟向第三方转让建筑物的，甲方需提前3个月与乙方洽商，甲方需保证建筑物受让人认可本协议并同意继续履行本协议、概括承受本协议项下甲方的全部权利义务。</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如甲方违反本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_Ref112835108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第7节</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之约定，甲方应依据本协议第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_Ref112847708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12.2</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条及第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_Ref113263883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12.3</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条之约定向乙方赔偿全部损失</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项目场地维护与项目建设</w:t>
      </w:r>
      <w:r/>
    </w:p>
    <w:p>
      <w:pPr>
        <w:numPr>
          <w:ilvl w:val="1"/>
          <w:numId w:val="3"/>
        </w:numPr>
        <w:ind w:left="0" w:firstLine="64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项目场地维护</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按本协议约定向乙方提供项目场地，供乙方建设光伏电站，乙方在甲方屋顶安装光伏发电设备工程开工前，甲方应在乙方的参与下对屋顶状况进行全面检查，进行必要的修补和清理，对于存在隐患的部分屋面（尤其是防水、防漏、加固处理）其结构或构筑物进行检修或更换，该检修或更换费用由甲方承担。甲方向乙方交付建筑屋顶时，双方即时签订屋顶、场地租赁物交接清单（标明详细地址、栋号、房屋层数、屋顶面积、屋顶结构形式、屋顶使用情况、屋顶质量情况、地面设备占地位置及面积、交接时间、交验人员等）。</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本项目竣工验收后，由乙方原因造成的屋面损坏、漏水，由乙方负责屋面维修、维护发生的费用由乙方负责，维修过程中甲方需积极配合；非乙方原因造成的屋面损坏、老化、漏水等情况，由甲方负责维修、维护发生的费用由甲方负责。维修过程中，甲乙双方开会协商，共同制定维修方案，以保证电站正常运行为前提。</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在协议履行期间，如屋面型材和屋顶结构因设计标准导致使用寿命低于节能效益分享期的（屋顶不符合电站建设要求），甲方应在屋顶产生缺陷不满足电站安装要求时起【30】日内更换新屋面或维修完毕，必要时更换新的屋顶结构，以保证甲乙双方的生产经营安全，屋顶改造工作由甲方负责，由此产生的屋顶防水等全部维修、改造费用由甲方承担。</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bookmarkStart w:id="244" w:name="_Ref112837917"/>
      <w:r>
        <w:rPr>
          <w:rFonts w:hint="eastAsia" w:ascii="宋体" w:hAnsi="宋体" w:cs="宋体"/>
          <w:sz w:val="24"/>
          <w:szCs w:val="24"/>
          <w:highlight w:val="none"/>
        </w:rPr>
        <w:t xml:space="preserve">甲方应于本协议签订后【30】日内，将与本项目及项目场地有关的内部规章制度和特殊安全规定要求书面告知乙方、乙方的工作人员及乙方聘请的第三方。</w:t>
      </w:r>
      <w:bookmarkEnd w:id="244"/>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甲方应为乙方的施工、后期运维检测修理提供必要的条件和协助，包括但不限于：</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免费为乙方提供光伏电站安装所需的其现有的电缆井通道、设备房、设备存放区域、项目所需电气设备安装的空间、配电房、电缆等光伏电站建设配合条件。</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甲方按设计方案提供建筑屋面作为电站建设平台，并为乙方施工提供必要的条件，如施工用水、用电和临时施工场地以及项目试运条件等。所发生的费用据实统计，该等费用由乙方负担。</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为乙方维护、检测、修理项目设施和设备提供便利，应为乙方办理长期进厂工作证件，保证乙方经甲方同意后合理地接触与本项目有关的设施和设备；如设备发生故障、损坏或丢失，甲方在得知此情况后应及时通知乙方，配合乙方对设备进行维修和监管、查明损失原因和处理索赔事宜。</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屋顶改造、拆除：</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除本协议另有约定外，自本协议生效至节能效益分享期届满，甲方不得自行将屋顶维修改造或拆除更换。如果确实需要维修改造，甲方需提前【60】日通知乙方，并由甲方承担维修改造费用，同时甲方不得改变项目场地继续安装光伏电站的用途、形式及使用面积。如果确实需要拆除更换，甲方需提前【60】日通知乙方，并由甲方承担拆除更换费用，同时甲方必须提供其他相同面积的项目场地用于乙方重新安装光伏电站。</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甲方维修改造或拆除更换屋顶的，甲方应当承担乙方拆除、重新安装项目光伏电站设备的全部费用。节能效益分享期内，甲方维修改造或拆除更换屋顶期间累计不应超过【2】个月。否则，甲方对因维修改造或拆除更换屋顶导致乙方因实际减少组件导致的节能效益损失进行赔偿，实际减少组件的发电量按近【12】个月月均发电量对应实际组件比例进行计算，自本协议签订起不足12个月的，以全部实际发电月份进行计算。由于不可抗因素造成，从不可抗因素消除后计算。</w:t>
      </w:r>
      <w:r/>
    </w:p>
    <w:p>
      <w:pPr>
        <w:numPr>
          <w:ilvl w:val="1"/>
          <w:numId w:val="3"/>
        </w:numPr>
        <w:ind w:left="0" w:firstLine="640"/>
        <w:jc w:val="left"/>
        <w:spacing w:before="159"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如果因为政府原因需要拆迁，拆迁方案以甲方和征收部门确认为准，如乙方有异议的，可向甲方提出，由甲方与征收部门沟通，但不得因此阻挠拆迁方案的实施，所有电站相关补贴、赔偿等权益归属乙方。如因甲方原因导致乙方无法依法获得相应拆迁补偿款等款项的，甲方应积极为乙方争取，否则承担相关赔偿责任。若该等补偿款被支付至甲方，则甲方应在收到上述款项后【15】日内一次性全额支付给乙方，逾期支付的，甲方应每天按照逾期未付款项的【万分之五】向乙方支付违约金。</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甲方应协助乙方办理本项目实施所必需的政府的许可文件、环评批复和电网接入批复等。</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甲方应及时协助乙方完成项目的试运行和验收，甲方同样认可国家相关部门出具的该项目验收文件。</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为保障电力安全，在协议履行期间，甲乙双方因履行本协议发生任何争议或纠纷，在争议或纠纷未最终解决之前，甲方不得采取任何措施妨碍乙方光伏电站的正常运行、维护，不得阻碍乙方人员正常履行工作职责。</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乙方的承诺与保证</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甲方全力配合乙方办理本项目实施所必需的各项政府部门审批、许可文件、竣工验收和电网接入批复，共同推动项目早日开工和顺利验收，所需费用由乙方承担。</w:t>
      </w:r>
      <w:r/>
    </w:p>
    <w:p>
      <w:pPr>
        <w:numPr>
          <w:ilvl w:val="1"/>
          <w:numId w:val="3"/>
        </w:numPr>
        <w:ind w:left="0" w:firstLine="640"/>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应严格按照项目方案文件规定的技术标准和要求以及本协议的规定，如《民用建筑太阳能光伏系统应用技术规范》，并聘请有国家认可资质的设计单位按时完成本项目的方案设计，设计单位的资质至少需要国家认可的在新能源乙级以上资质。乙方应将设计方案提交给甲方，并获得甲方同意后方可实施。乙方按设计方案按期完成项目建设，做好项目运营以及维护管理。</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乙方应当确保其工作人员和其聘请的第三方严格遵守甲方依据第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_Ref112837917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7.2</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条提供的内部规章制度和特殊安全规定，并听从甲方合理的现场指挥。</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乙方在进行项目建设时应以不改变和破坏甲方屋顶原有附属设施（包括但不限于采光带、通风、排烟设备等）的位置及功能为准则，但是乙方在设计方案中列明且设计方案经甲方同意的除外。</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乙方应在项目建设实施之前对所施工的甲方屋顶与甲方相关人员共同进行全面防水检查。如需修缮的，甲方负责对需要修缮的部位进行封胶修缮处理，所产生的费用由甲方承担。</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设备的安装和调试应符合国家、行业或企业有关施工管理条例和与项目相对应的技术标准规范要求以及甲方合理的施工、管理要求。</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在接到甲方关于项目运行故障的通知之后，乙方应在24小时内快速响应，进场抢修，及时完成相关维修或设备更换。</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项目建成后应建立健全项目运行维护管理制度，乙方应严格执行。</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项目建成后，在项目运行期内，项目设备所涉及的检修维护和故障处理工作全部由乙方负责，发生的维护费用也全部由乙方负责。</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系统的接入性能应满足国网公司技术规定要求，保证甲方用户侧电气设备的安全运行；系统应设置足够的防雷设施，防止雷电感应及雷电波侵入对用户侧电气设备造成危害。</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在项目竣工后，由国家相关部门负责组织验收，乙方应确保项目建设施工的质量合格。</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乙方应保证与项目相关的设备、设施的运行符合国家法律法规及产业政策要求，保证与项目相关的设备、设施连续稳定运行且运行状况良好。</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乙方保证项目所产生的电量优先供应甲方。</w:t>
      </w:r>
      <w:r/>
    </w:p>
    <w:p>
      <w:pPr>
        <w:numPr>
          <w:ilvl w:val="1"/>
          <w:numId w:val="3"/>
        </w:numPr>
        <w:ind w:left="0" w:firstLine="640"/>
        <w:jc w:val="left"/>
        <w:spacing w:line="400" w:lineRule="exact"/>
        <w:tabs>
          <w:tab w:val="left" w:pos="1418" w:leader="none"/>
        </w:tabs>
        <w:rPr>
          <w:rFonts w:hint="eastAsia" w:ascii="宋体" w:hAnsi="宋体" w:cs="宋体"/>
          <w:sz w:val="24"/>
          <w:szCs w:val="24"/>
          <w:highlight w:val="none"/>
        </w:rPr>
      </w:pPr>
      <w:r>
        <w:rPr>
          <w:rFonts w:hint="eastAsia" w:ascii="宋体" w:hAnsi="宋体" w:cs="宋体"/>
          <w:sz w:val="24"/>
          <w:szCs w:val="24"/>
          <w:highlight w:val="none"/>
        </w:rPr>
        <w:t xml:space="preserve">乙方（包括乙方员工、承包商、代理人等）原因引起的甲方/第三方财产损坏或人身伤害的,乙方应承担损失。</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bookmarkStart w:id="245" w:name="_Hlk179372646"/>
      <w:r>
        <w:rPr>
          <w:rFonts w:hint="eastAsia" w:ascii="宋体" w:hAnsi="宋体" w:cs="宋体"/>
          <w:sz w:val="24"/>
          <w:szCs w:val="24"/>
          <w:highlight w:val="none"/>
        </w:rPr>
        <w:t xml:space="preserve">光伏电站变更与设立他项权利:</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本协议履行期间，乙方不得将光伏电站所有权转移给第三方；</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本协议履行期间，乙方不得对光伏电站设立抵押权，质押权等一切有碍于甲方行使本合同权利的行为。</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如乙方违反上述条款的，甲方自知道上述行为发生之日有权立即解除本合同，并要求乙方赔偿给甲方造成的一切损失</w:t>
      </w:r>
      <w:bookmarkEnd w:id="245"/>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廉洁保证：乙方不得为达到交易目的或为履行协议而向甲方人员提供、给付不正当利益或达成不正当利益的分成；不得为谋取不正当利益诱使甲方人员接受或共同编造虚假议价数据、价格；不得诱使甲方人员暗中或默认将协议权利义务转让给第三方；不得以任何手段利诱甲方关系人员违背职务，或影响交易价格、交易达成，或损害甲方利益。</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项目的更改</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如在项目的建设期间出现乙方无法预料的情况，从而导致原有项目方案需要修改时，则乙方有权对原有项目方案进行修改并实施修改的方案，应事先告知甲方并获得甲方认可同意，并且修改前提是不会对原有项目方案设定的主要节能目标和技术指标造成重大不利影响。</w:t>
      </w:r>
      <w:r/>
    </w:p>
    <w:p>
      <w:pPr>
        <w:ind w:firstLine="48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在此情况下，乙方应出具项目修改方案，对原有项目进行修改而产生的所有费用由乙方承担，但若该情况的出现是由于甲方原因造成的除外。</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在本项目运行期间，乙方有权为优化项目方案、提高节能效益对项目进行改造，但应事先告知甲方并获得甲方认可同意，签署改造包括但不限于对相关设备或设施进行添加、替换、去除、改造，或者是对相关操作、维护程序和方法进行修改。所有的改造费用由乙方承担。</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在本项目运行期间，甲方如需拆除、更换、更改、添加或移动现有设备、设施、场地，甲方应事先征得乙方同意，各方共同协调，将对乙方产生的不利影响降到最小。相应费用由甲方自行承担。</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甲方每个自然月用电消纳比，是指甲方当月实际使用光伏电站所发电量与当月光伏电站所发全部电量之比。甲乙双方一致同意，本合同期限内甲方月用电消纳比不得低于【50】%。若甲方连续【3】个月或累计【6】个月的用电消纳比低于该比例且乙方因此面临电网处罚或关停电站时，乙方有权选择主张以下的权利：将本项目由“自发自用、余电上网”模式变更为“全额上网”模式或将相关电能供应给任何第三方（包括但不限于电网公司），甲方须配合乙方办理变更手续并承担该变更所需的全部费用；变更模式后本合同项下的项目场地租赁条款仍然有效。</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资产所有权、后续收益权以及风险责任</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本项目下的所有由乙方采购并安装的设备、设施和仪器等固定资产（简称“项目资产”）的所有权属于乙方。25年（300个月）后项目资产无偿移交给甲方。</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任何情形下，甲方转让项目场地或设定权利限制的，均仅限于项目场地本身，而不得及于乙方所有的项目资产，且甲方不以任何理由主张项目资产的留置权。</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项目资产清单作为乙方项目资产凭证，在项目完成建设、并网发电后一（1）个月内由乙方提供给甲方并经甲方书面确认，资产清单必须与现场实际实物相符。</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项目资产清单内容包括设备、设施、辅助设备设施的名称、型号、购入时间及质保期等。</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除本协议另有约定外，项目资产的所有权不因任何一方违约或者本协议的提前解除而转移。</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在本项目运行期间，项目资产非因甲方过错而遭受损失、被窃、人为损坏的风险责任由乙方承担。</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在本项目运行期间，出现以下任一情况（因气象部门认定的重特大自然灾害造成的情况或者其他经认定的不可抗力因素除外）：</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（1）乙方资产设备或部件的故障、损坏或其他非正常运转行为造成的甲方线路失电、设备损坏等；</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（2）由于乙方设施原因，造成所使用的建筑、屋面损坏或渗漏、固体坠落等；</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（3）由于乙方设施原因、操作及维护程序和方法不规范等原因造成甲方、乙方或第三方人员人身伤害的；</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出现以上任一情况并由此造成甲方、乙方或相关第三方财产损失、人身伤害等，由此而产生的所有损失均由乙方承担。若由此引起相关第三方向甲方提出法律诉讼赔偿请求，乙方承诺协助甲方应诉；若法院或仲裁判决（或裁决）由甲方向受害者进行赔偿的，乙方将无条件将甲方已支付的赔偿费用，全额支付给甲方。乙方应于赔偿金额确定后十五（15）日内向受害方或甲方支付全额赔偿款。但如该等损失是由甲方故意或者过失造成的，则乙方不承担责任；由第三方故意或者过失造成的，由第三方承担责任、乙方不承担责任。</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违约责任</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如甲方未按照本协议的规定及时向乙方支付款项，则每逾期一天，按逾期未付款项的0.03%向乙方支付滞纳金。</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bookmarkStart w:id="246" w:name="_Ref112847708"/>
      <w:r>
        <w:rPr>
          <w:rFonts w:hint="eastAsia" w:ascii="宋体" w:hAnsi="宋体" w:cs="宋体"/>
          <w:sz w:val="24"/>
          <w:szCs w:val="24"/>
          <w:highlight w:val="none"/>
        </w:rPr>
        <w:t xml:space="preserve">如一方违反本协议约定，造成对方损失的，则应赔偿损失；若该违约构成根本违约的，则另一方有权以书面通知方式单方解除协议，并要求赔偿损失。</w:t>
      </w:r>
      <w:bookmarkEnd w:id="246"/>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bookmarkStart w:id="247" w:name="_Ref113263883"/>
      <w:r>
        <w:rPr>
          <w:rFonts w:hint="eastAsia" w:ascii="宋体" w:hAnsi="宋体" w:cs="宋体"/>
          <w:sz w:val="24"/>
          <w:szCs w:val="24"/>
          <w:highlight w:val="none"/>
        </w:rPr>
        <w:t xml:space="preserve">如甲方违反本协议之约定、致使本协议无法继续履行的，甲方应赔偿乙方全部损失额作为违约金，前述乙方全部损失=项目残值+乙方18个月电费收益，其中：</w:t>
      </w:r>
      <w:bookmarkEnd w:id="247"/>
      <w:r/>
      <w:r/>
    </w:p>
    <w:p>
      <w:pPr>
        <w:ind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（1）甲方应向乙方支付项目设备残值，支付全部赔偿款后，项目全部设备归甲方所有。届时的项目设备残值计算公式为：</w:t>
      </w:r>
      <w:r/>
    </w:p>
    <w:p>
      <w:pPr>
        <w:ind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项目全部设备残值=（项目全部设备采购价/项目节能效益分享期）*（项目节能效益分享期-已经履行的效益分享期）</w:t>
      </w:r>
      <w:r/>
    </w:p>
    <w:p>
      <w:pPr>
        <w:ind w:firstLine="48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（2）乙方18个月电费收益按项目终止前已供电（含甲方及电网公司供电）所涉之月平均电费计算。如节能效益分享期不足一个月的，则月平均电费按日平均电费*30计。</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除本协议另有约定外，一方违约后，另一方应采取适当措施，防止损失的扩大，否则不能就扩大部分的损失要求赔偿。</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违约方违约除应承担相应违约责任外，另一方向违约方主张权利所产生的费用亦由违约方承担。</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如乙方违反本协议之约定、致使本协议无法继续履行的，乙方应赔偿甲方全部损失额作为违约金，前述甲方全部损失=剩余合同期内，甲方根据合同所可能享受到的全部用电优惠。同时项目全部设备均归甲方所有，甲方可以任意处置。</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不可抗力</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不可抗力指不能预见、不能避免且不能克服的客观情况。如地震、水灾、战争、暴乱等。</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如果一方（“受影响方”）由于不可抗力事件的发生，无法履行协议下的义务，受影响方就必须在知晓不可抗力的有关事件的五（5）日内向另一方（“非影响方”）提交书面通知，提供不可抗力事件的细节。</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受影响方必须采取一切合理的措施，以消除或减轻不可抗力事件有关的影响。</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在不可抗力事件持续期间，受影响方的履行义务暂时中止，相应的义务履行期限相应顺延，受影响方不应承担相应责任。在不可抗力事件结束后，受影响方应该尽快恢复履行本协议下的义务。</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如果因为不可抗力事件的影响，受影响方不能履行本协议项下的任何义务，而且非影响方在收到不可抗力通知后，受影响方的不能履行义务持续时间达六十（60）个连续日，且在此期间，各方没有能够谈判达成一项彼此可以接受的替代方式来执行本协议下的项目，任何一方可向另一方提供书面通知，解除本协议，而不用承担任何责任。</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保密</w:t>
      </w:r>
      <w:r/>
    </w:p>
    <w:p>
      <w:pPr>
        <w:ind w:firstLine="480"/>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双方同意，本协议内容、本协议履行情况（包括但不限于光伏电站发电量、相关经济数据等）、相对方为履行本协议披露的任何信息等均为保密信息。未经相对方同意，任一方不得向第三方披露保密信息，但是向其员工、雇员、顾问、会计师及律师等负有保密义务的人员披露除外。</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协议解除</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本协议可经由甲乙双方协商一致后书面解除。</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本协议可依照“不可抗力”的规定解除。</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本协议解除后，本项目应当终止实施。除本协议另有约定外，无论到期终止还是提前解除，项目资产由乙方负责拆除、取回，并将现场恢复原状后向甲方交付，甲方应对乙方提供必要的协助，如乙方未在甲方要求的时间内拆除、取回项目资产的，则上述资产视为乙方丢弃物，资产所有权归属甲方，甲方有权任意处置，现场恢复原状所产生的一切费用均由乙方承担，甲方垫付后有权向乙方追偿。</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本协议的解除不影响任意一方根据本协议或者相关的法律法规向其他方寻求赔偿的权利，也不影响任何一方在协议解除前到期的付款义务的履行。</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侵权责任及保险</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人身和财产损害和赔偿：</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如果在履行本协议的过程中，因一方的工作人员或受其指派的第三方人员（以上合称“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r/>
    </w:p>
    <w:p>
      <w:pPr>
        <w:numPr>
          <w:ilvl w:val="2"/>
          <w:numId w:val="3"/>
        </w:numPr>
        <w:ind w:left="0" w:firstLine="640"/>
        <w:jc w:val="left"/>
        <w:spacing w:line="400" w:lineRule="exact"/>
        <w:tabs>
          <w:tab w:val="left" w:pos="1418" w:leader="none"/>
          <w:tab w:val="left" w:pos="2268" w:leader="none"/>
        </w:tabs>
        <w:rPr>
          <w:rFonts w:hint="eastAsia" w:ascii="宋体" w:hAnsi="宋体" w:cs="宋体"/>
          <w:sz w:val="24"/>
          <w:szCs w:val="24"/>
          <w:highlight w:val="none"/>
        </w:rPr>
      </w:pPr>
      <w:r>
        <w:rPr>
          <w:rFonts w:hint="eastAsia" w:ascii="宋体" w:hAnsi="宋体" w:cs="宋体"/>
          <w:sz w:val="24"/>
          <w:szCs w:val="24"/>
          <w:highlight w:val="none"/>
        </w:rPr>
        <w:t xml:space="preserve">受损害或伤害的一方对损害或伤害的发生也有过错时，应当根据其过错程度承担相应的责任，并适当减轻造成损害或伤害一方的责任。</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施工安全方面的相关要求在乙方施工进场前由甲方提供。</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保险：本项目的财产保险由乙方负责购买。</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如项目由乙方在当地成立全资项目公司实施，各方同意乙方在本合同项下的权利、义务均由该项目公司继承，甲方同意以本协议相同条款与乙方在当地成立的项目公司重新签署协议。</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争议解决</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因本协议的履行、解释、违约、终止、中止、效力等引起的任何争议、纠纷，本协议各方应友好协商解决。</w:t>
      </w:r>
      <w:r/>
    </w:p>
    <w:p>
      <w:pPr>
        <w:numPr>
          <w:ilvl w:val="1"/>
          <w:numId w:val="3"/>
        </w:numPr>
        <w:ind w:left="0" w:firstLine="640"/>
        <w:jc w:val="left"/>
        <w:spacing w:line="400" w:lineRule="exact"/>
        <w:tabs>
          <w:tab w:val="left" w:pos="1560" w:leader="none"/>
        </w:tabs>
        <w:rPr>
          <w:rFonts w:hint="eastAsia" w:ascii="宋体" w:hAnsi="宋体" w:cs="宋体"/>
          <w:b/>
          <w:sz w:val="24"/>
          <w:szCs w:val="24"/>
          <w:highlight w:val="none"/>
        </w:rPr>
      </w:pPr>
      <w:r>
        <w:rPr>
          <w:rFonts w:hint="eastAsia" w:ascii="宋体" w:hAnsi="宋体" w:cs="宋体"/>
          <w:sz w:val="24"/>
          <w:szCs w:val="24"/>
          <w:highlight w:val="none"/>
        </w:rPr>
        <w:t xml:space="preserve">如不能协商解决，向项目所在地人民法院提起诉讼。</w:t>
      </w:r>
      <w:r/>
    </w:p>
    <w:p>
      <w:pPr>
        <w:numPr>
          <w:ilvl w:val="0"/>
          <w:numId w:val="3"/>
        </w:numPr>
        <w:ind w:left="0" w:firstLine="643"/>
        <w:jc w:val="left"/>
        <w:spacing w:before="159" w:after="159"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其他</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双方确认，本协议系双方慎重协商后达成的完全合意，并非任何一方单方面制作或者提供的格式合同，其条款亦非格式条款。</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协议自双方盖章之日起且项目经过乙方上级单位批准后生效。协议文本一式肆份，具有同等法律效力，双方各执贰份。</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本协议具有排他性，如本协议与双方之前所签订的框架协议、双方沟通记录等内容不一致的，以本协议为准；本协议未尽事宜，双方可另行签订补充协议，补充协议与本协议具有同等法律效力。</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如因当地发改委的备案要求，项目由乙方在当地成立全资项目公司实施，双方同意乙方在本合同项下的权利、义务均由该项目公司继承，甲方同意以本协议相同条款与乙方在当地成立的项目公司重新签署协议。</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本子合同未涵盖之处以本项目招标文件、框架协议约定为准，双方约定招标文件、框架协议、子合同不一致处以最高标准执行。</w:t>
      </w:r>
      <w:r/>
    </w:p>
    <w:p>
      <w:pPr>
        <w:numPr>
          <w:ilvl w:val="1"/>
          <w:numId w:val="3"/>
        </w:numPr>
        <w:ind w:left="0" w:firstLine="640"/>
        <w:jc w:val="left"/>
        <w:spacing w:line="40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本协议由甲乙双方于</w:t>
      </w:r>
      <w:r>
        <w:rPr>
          <w:rFonts w:hint="eastAsia" w:ascii="宋体" w:hAnsi="宋体" w:cs="宋体"/>
          <w:sz w:val="24"/>
          <w:szCs w:val="24"/>
          <w:highlight w:val="none"/>
          <w:u w:val="single"/>
        </w:rPr>
        <w:t xml:space="preserve"> 2026年    月      日</w:t>
      </w:r>
      <w:r>
        <w:rPr>
          <w:rFonts w:hint="eastAsia" w:ascii="宋体" w:hAnsi="宋体" w:cs="宋体"/>
          <w:sz w:val="24"/>
          <w:szCs w:val="24"/>
          <w:highlight w:val="none"/>
        </w:rPr>
        <w:t xml:space="preserve">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签订。</w:t>
      </w:r>
      <w:r/>
    </w:p>
    <w:p>
      <w:pPr>
        <w:ind w:firstLine="480"/>
        <w:spacing w:before="319"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（以下无正文）</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甲方：（盖章）                                   乙方：（盖章）</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法定代表人或代理人签字/签章：         法定代表人或代理人签字/签章：     </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经办人：                                 经办人：                 </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地址：                                   地址：                  </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邮政编码：                               邮政编码：              </w:t>
      </w:r>
      <w:r/>
    </w:p>
    <w:p>
      <w:pPr>
        <w:ind w:firstLine="480"/>
        <w:jc w:val="left"/>
        <w:spacing w:line="320" w:lineRule="exact"/>
        <w:tabs>
          <w:tab w:val="left" w:pos="1560" w:leader="none"/>
        </w:tabs>
        <w:rPr>
          <w:rFonts w:hint="eastAsia" w:ascii="宋体" w:hAnsi="宋体" w:cs="宋体"/>
          <w:sz w:val="24"/>
          <w:szCs w:val="24"/>
          <w:highlight w:val="none"/>
        </w:rPr>
      </w:pPr>
      <w:r>
        <w:rPr>
          <w:rFonts w:hint="eastAsia" w:ascii="宋体" w:hAnsi="宋体" w:cs="宋体"/>
          <w:sz w:val="24"/>
          <w:szCs w:val="24"/>
          <w:highlight w:val="none"/>
        </w:rPr>
        <w:t xml:space="preserve">电话：                                   电话：                  </w:t>
      </w:r>
      <w:r/>
    </w:p>
    <w:p>
      <w:pPr>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jc w:val="left"/>
        <w:rPr>
          <w:rFonts w:hint="eastAsia" w:ascii="宋体" w:hAnsi="宋体"/>
          <w:sz w:val="44"/>
          <w:szCs w:val="44"/>
          <w:highlight w:val="none"/>
        </w:rPr>
      </w:pPr>
      <w:r>
        <w:rPr>
          <w:rFonts w:hint="eastAsia" w:ascii="宋体" w:hAnsi="宋体"/>
          <w:sz w:val="44"/>
          <w:szCs w:val="44"/>
          <w:highlight w:val="none"/>
        </w:rPr>
      </w:r>
      <w:r/>
    </w:p>
    <w:p>
      <w:pPr>
        <w:jc w:val="left"/>
        <w:rPr>
          <w:rFonts w:hint="eastAsia" w:ascii="宋体" w:hAnsi="宋体"/>
          <w:sz w:val="44"/>
          <w:szCs w:val="44"/>
          <w:highlight w:val="none"/>
        </w:rPr>
      </w:pPr>
      <w:r>
        <w:rPr>
          <w:rFonts w:ascii="宋体" w:hAnsi="宋体"/>
          <w:sz w:val="44"/>
          <w:szCs w:val="44"/>
          <w:highlight w:val="none"/>
        </w:rPr>
        <w:br w:type="page" w:clear="all"/>
      </w:r>
      <w:r/>
    </w:p>
    <w:p>
      <w:pPr>
        <w:jc w:val="center"/>
        <w:rPr>
          <w:rFonts w:hint="eastAsia" w:ascii="宋体" w:hAnsi="宋体"/>
          <w:sz w:val="44"/>
          <w:szCs w:val="44"/>
          <w:highlight w:val="none"/>
        </w:rPr>
      </w:pPr>
      <w:r>
        <w:rPr>
          <w:rFonts w:ascii="宋体" w:hAnsi="宋体"/>
          <w:sz w:val="44"/>
          <w:szCs w:val="44"/>
          <w:highlight w:val="none"/>
        </w:rPr>
        <w:t xml:space="preserve">政府采购合同履约验收书（参考格式）</w:t>
      </w:r>
      <w:r/>
    </w:p>
    <w:p>
      <w:pPr>
        <w:ind w:firstLine="600"/>
        <w:jc w:val="left"/>
        <w:spacing w:line="560" w:lineRule="exact"/>
        <w:rPr>
          <w:rFonts w:hint="eastAsia" w:ascii="宋体" w:hAnsi="宋体"/>
          <w:sz w:val="24"/>
          <w:szCs w:val="24"/>
          <w:highlight w:val="none"/>
        </w:rPr>
      </w:pPr>
      <w:r>
        <w:rPr>
          <w:rFonts w:ascii="宋体" w:hAnsi="宋体"/>
          <w:sz w:val="24"/>
          <w:szCs w:val="24"/>
          <w:highlight w:val="none"/>
        </w:rPr>
        <w:t xml:space="preserve">根据政府采购合同（编号：          ）的约定，我单位组织对</w:t>
      </w:r>
      <w:r>
        <w:rPr>
          <w:rFonts w:hint="eastAsia" w:ascii="宋体" w:hAnsi="宋体"/>
          <w:sz w:val="24"/>
          <w:szCs w:val="24"/>
          <w:highlight w:val="none"/>
          <w:u w:val="single"/>
        </w:rPr>
        <w:t xml:space="preserve">            </w:t>
      </w:r>
      <w:r>
        <w:rPr>
          <w:rFonts w:ascii="宋体" w:hAnsi="宋体"/>
          <w:sz w:val="24"/>
          <w:szCs w:val="24"/>
          <w:highlight w:val="none"/>
        </w:rPr>
        <w:t xml:space="preserve">项目中标（成交）供应商</w:t>
      </w:r>
      <w:r>
        <w:rPr>
          <w:rFonts w:ascii="宋体" w:hAnsi="宋体"/>
          <w:sz w:val="24"/>
          <w:szCs w:val="24"/>
          <w:highlight w:val="none"/>
          <w:u w:val="single"/>
        </w:rPr>
        <w:t xml:space="preserve">（公司名称）</w:t>
      </w:r>
      <w:r>
        <w:rPr>
          <w:rFonts w:ascii="宋体" w:hAnsi="宋体"/>
          <w:sz w:val="24"/>
          <w:szCs w:val="24"/>
          <w:highlight w:val="none"/>
        </w:rPr>
        <w:t xml:space="preserve">提供的货物（工程、服务）进行了履约验收，验收情况如下：</w:t>
      </w:r>
      <w:r/>
    </w:p>
    <w:tbl>
      <w:tblPr>
        <w:tblStyle w:val="709"/>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项目名称</w:t>
            </w:r>
            <w:r/>
          </w:p>
        </w:tc>
        <w:tc>
          <w:tcPr>
            <w:tcW w:w="303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c>
          <w:tcPr>
            <w:tcW w:w="1750"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项目地点</w:t>
            </w:r>
            <w:r/>
          </w:p>
        </w:tc>
        <w:tc>
          <w:tcPr>
            <w:tcW w:w="2644"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预算金额</w:t>
            </w:r>
            <w:r/>
          </w:p>
        </w:tc>
        <w:tc>
          <w:tcPr>
            <w:tcW w:w="303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c>
          <w:tcPr>
            <w:tcW w:w="1750"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承接单位</w:t>
            </w:r>
            <w:r/>
          </w:p>
        </w:tc>
        <w:tc>
          <w:tcPr>
            <w:tcW w:w="2644" w:type="dxa"/>
            <w:vAlign w:val="center"/>
            <w:textDirection w:val="lrTb"/>
            <w:noWrap w:val="false"/>
          </w:tcPr>
          <w:p>
            <w:pPr>
              <w:jc w:val="left"/>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合同时间</w:t>
            </w:r>
            <w:r/>
          </w:p>
        </w:tc>
        <w:tc>
          <w:tcPr>
            <w:tcW w:w="303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c>
          <w:tcPr>
            <w:tcW w:w="1750"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项目开始时间</w:t>
            </w:r>
            <w:r/>
          </w:p>
        </w:tc>
        <w:tc>
          <w:tcPr>
            <w:tcW w:w="2644"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855"/>
        </w:trPr>
        <w:tc>
          <w:tcPr>
            <w:tcW w:w="1708"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项目结束时间</w:t>
            </w:r>
            <w:r/>
          </w:p>
        </w:tc>
        <w:tc>
          <w:tcPr>
            <w:tcW w:w="303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c>
          <w:tcPr>
            <w:tcW w:w="1750" w:type="dxa"/>
            <w:vAlign w:val="center"/>
            <w:textDirection w:val="lrTb"/>
            <w:noWrap w:val="false"/>
          </w:tcPr>
          <w:p>
            <w:pPr>
              <w:jc w:val="center"/>
              <w:spacing w:line="360" w:lineRule="exact"/>
              <w:rPr>
                <w:rFonts w:hint="eastAsia" w:ascii="宋体" w:hAnsi="宋体"/>
                <w:sz w:val="24"/>
                <w:szCs w:val="24"/>
                <w:highlight w:val="none"/>
              </w:rPr>
            </w:pPr>
            <w:r>
              <w:rPr>
                <w:rFonts w:ascii="宋体" w:hAnsi="宋体"/>
                <w:sz w:val="24"/>
                <w:szCs w:val="24"/>
                <w:highlight w:val="none"/>
              </w:rPr>
              <w:t xml:space="preserve">项目联系人</w:t>
            </w:r>
            <w:r/>
          </w:p>
        </w:tc>
        <w:tc>
          <w:tcPr>
            <w:tcW w:w="2644"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gridSpan w:val="4"/>
            <w:tcW w:w="9132" w:type="dxa"/>
            <w:textDirection w:val="lrTb"/>
            <w:noWrap w:val="false"/>
          </w:tcPr>
          <w:p>
            <w:pPr>
              <w:jc w:val="center"/>
              <w:rPr>
                <w:rFonts w:hint="eastAsia" w:ascii="宋体" w:hAnsi="宋体"/>
                <w:b/>
                <w:bCs/>
                <w:sz w:val="24"/>
                <w:szCs w:val="24"/>
                <w:highlight w:val="none"/>
              </w:rPr>
            </w:pPr>
            <w:r>
              <w:rPr>
                <w:rFonts w:ascii="宋体" w:hAnsi="宋体"/>
                <w:b/>
                <w:bCs/>
                <w:sz w:val="24"/>
                <w:szCs w:val="24"/>
                <w:highlight w:val="none"/>
              </w:rPr>
              <w:t xml:space="preserve">验收情况和验收意见</w:t>
            </w:r>
            <w:r/>
          </w:p>
          <w:p>
            <w:pPr>
              <w:rPr>
                <w:rFonts w:hint="eastAsia" w:ascii="宋体" w:hAnsi="宋体"/>
                <w:sz w:val="24"/>
                <w:szCs w:val="24"/>
                <w:highlight w:val="none"/>
              </w:rPr>
            </w:pPr>
            <w:r>
              <w:rPr>
                <w:rFonts w:ascii="宋体" w:hAnsi="宋体"/>
                <w:sz w:val="24"/>
                <w:szCs w:val="24"/>
                <w:highlight w:val="none"/>
              </w:rPr>
              <w:t xml:space="preserve">（可另附）</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ind w:firstLine="420"/>
              <w:rPr>
                <w:rFonts w:hint="eastAsia" w:ascii="宋体" w:hAnsi="宋体"/>
                <w:sz w:val="24"/>
                <w:szCs w:val="24"/>
                <w:highlight w:val="none"/>
              </w:rPr>
            </w:pPr>
            <w:r>
              <w:rPr>
                <w:rFonts w:hint="eastAsia" w:ascii="宋体" w:hAnsi="宋体"/>
                <w:sz w:val="24"/>
                <w:szCs w:val="24"/>
                <w:highlight w:val="none"/>
              </w:rPr>
            </w:r>
            <w:r/>
          </w:p>
        </w:tc>
      </w:tr>
      <w:tr>
        <w:trPr>
          <w:jc w:val="center"/>
          <w:trHeight w:val="90"/>
        </w:trPr>
        <w:tc>
          <w:tcPr>
            <w:gridSpan w:val="4"/>
            <w:tcW w:w="9132" w:type="dxa"/>
            <w:textDirection w:val="lrTb"/>
            <w:noWrap w:val="false"/>
          </w:tcPr>
          <w:p>
            <w:pPr>
              <w:jc w:val="left"/>
              <w:rPr>
                <w:rFonts w:hint="eastAsia" w:ascii="宋体" w:hAnsi="宋体"/>
                <w:sz w:val="24"/>
                <w:szCs w:val="24"/>
                <w:highlight w:val="none"/>
              </w:rPr>
            </w:pPr>
            <w:r>
              <w:rPr>
                <w:rFonts w:ascii="宋体" w:hAnsi="宋体"/>
                <w:sz w:val="24"/>
                <w:szCs w:val="24"/>
                <w:highlight w:val="none"/>
              </w:rPr>
              <w:t xml:space="preserve">验收小组（签字）：</w:t>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ascii="宋体" w:hAnsi="宋体"/>
                <w:sz w:val="24"/>
                <w:szCs w:val="24"/>
                <w:highlight w:val="none"/>
              </w:rPr>
              <w:br/>
            </w:r>
            <w:r>
              <w:rPr>
                <w:rFonts w:ascii="宋体" w:hAnsi="宋体"/>
                <w:sz w:val="24"/>
                <w:szCs w:val="24"/>
                <w:highlight w:val="none"/>
              </w:rPr>
              <w:t xml:space="preserve">　　　　　                              年    月    日</w:t>
            </w:r>
            <w:r/>
          </w:p>
        </w:tc>
      </w:tr>
      <w:tr>
        <w:trPr>
          <w:jc w:val="center"/>
          <w:trHeight w:val="567"/>
        </w:trPr>
        <w:tc>
          <w:tcPr>
            <w:gridSpan w:val="4"/>
            <w:tcW w:w="9132" w:type="dxa"/>
            <w:textDirection w:val="lrTb"/>
            <w:noWrap w:val="false"/>
          </w:tcPr>
          <w:p>
            <w:pPr>
              <w:jc w:val="left"/>
              <w:rPr>
                <w:rFonts w:hint="eastAsia" w:ascii="宋体" w:hAnsi="宋体"/>
                <w:sz w:val="24"/>
                <w:szCs w:val="24"/>
                <w:highlight w:val="none"/>
              </w:rPr>
            </w:pPr>
            <w:r>
              <w:rPr>
                <w:rFonts w:ascii="宋体" w:hAnsi="宋体"/>
                <w:sz w:val="24"/>
                <w:szCs w:val="24"/>
                <w:highlight w:val="none"/>
              </w:rPr>
              <w:t xml:space="preserve">供应商确认意见（签章）：</w:t>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ascii="宋体" w:hAnsi="宋体"/>
                <w:sz w:val="24"/>
                <w:szCs w:val="24"/>
                <w:highlight w:val="none"/>
              </w:rPr>
              <w:br/>
            </w:r>
            <w:r>
              <w:rPr>
                <w:rFonts w:ascii="宋体" w:hAnsi="宋体"/>
                <w:sz w:val="24"/>
                <w:szCs w:val="24"/>
                <w:highlight w:val="none"/>
              </w:rPr>
              <w:t xml:space="preserve">　　　　　                              年    月    日</w:t>
            </w:r>
            <w:r/>
          </w:p>
        </w:tc>
      </w:tr>
      <w:tr>
        <w:trPr>
          <w:jc w:val="center"/>
          <w:trHeight w:val="1929"/>
        </w:trPr>
        <w:tc>
          <w:tcPr>
            <w:gridSpan w:val="4"/>
            <w:tcW w:w="9132" w:type="dxa"/>
            <w:textDirection w:val="lrTb"/>
            <w:noWrap w:val="false"/>
          </w:tcPr>
          <w:p>
            <w:pPr>
              <w:jc w:val="left"/>
              <w:rPr>
                <w:rFonts w:hint="eastAsia" w:ascii="宋体" w:hAnsi="宋体"/>
                <w:sz w:val="24"/>
                <w:szCs w:val="24"/>
                <w:highlight w:val="none"/>
              </w:rPr>
            </w:pPr>
            <w:r>
              <w:rPr>
                <w:rFonts w:ascii="宋体" w:hAnsi="宋体"/>
                <w:sz w:val="24"/>
                <w:szCs w:val="24"/>
                <w:highlight w:val="none"/>
              </w:rPr>
              <w:t xml:space="preserve">采购人确认意见（签章）：</w:t>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ascii="宋体" w:hAnsi="宋体"/>
                <w:sz w:val="24"/>
                <w:szCs w:val="24"/>
                <w:highlight w:val="none"/>
              </w:rPr>
              <w:t xml:space="preserve">　　</w:t>
            </w:r>
            <w:r>
              <w:rPr>
                <w:rFonts w:ascii="宋体" w:hAnsi="宋体"/>
                <w:sz w:val="24"/>
                <w:szCs w:val="24"/>
                <w:highlight w:val="none"/>
              </w:rPr>
              <w:br/>
            </w:r>
            <w:r>
              <w:rPr>
                <w:rFonts w:ascii="宋体" w:hAnsi="宋体"/>
                <w:sz w:val="24"/>
                <w:szCs w:val="24"/>
                <w:highlight w:val="none"/>
              </w:rPr>
              <w:t xml:space="preserve">　　　　　                              年    月    日</w:t>
            </w:r>
            <w:r/>
          </w:p>
        </w:tc>
      </w:tr>
    </w:tbl>
    <w:p>
      <w:pPr>
        <w:jc w:val="center"/>
        <w:spacing w:line="520" w:lineRule="exact"/>
        <w:rPr>
          <w:b/>
          <w:sz w:val="24"/>
          <w:szCs w:val="24"/>
          <w:highlight w:val="none"/>
        </w:rPr>
        <w:sectPr>
          <w:footerReference w:type="default" r:id="rId13"/>
          <w:footnotePr/>
          <w:endnotePr/>
          <w:type w:val="nextPage"/>
          <w:pgSz w:w="11906" w:h="16838" w:orient="portrait"/>
          <w:pgMar w:top="1474" w:right="1474" w:bottom="1474" w:left="1474" w:header="851" w:footer="907" w:gutter="0"/>
          <w:cols w:num="1" w:sep="0" w:space="720" w:equalWidth="1"/>
          <w:docGrid w:linePitch="360"/>
        </w:sectPr>
        <w:outlineLvl w:val="0"/>
      </w:pPr>
      <w:r>
        <w:rPr>
          <w:b/>
          <w:sz w:val="24"/>
          <w:szCs w:val="24"/>
          <w:highlight w:val="none"/>
        </w:rPr>
      </w:r>
      <w:r/>
    </w:p>
    <w:p>
      <w:pPr>
        <w:jc w:val="center"/>
        <w:spacing w:line="520" w:lineRule="exact"/>
        <w:rPr>
          <w:rFonts w:hint="eastAsia" w:ascii="宋体" w:hAnsi="宋体" w:cs="宋体"/>
          <w:b/>
          <w:sz w:val="72"/>
          <w:szCs w:val="72"/>
          <w:highlight w:val="none"/>
        </w:rPr>
        <w:outlineLvl w:val="0"/>
      </w:pPr>
      <w:r/>
      <w:bookmarkStart w:id="248" w:name="_Toc1834838393"/>
      <w:r>
        <w:rPr>
          <w:rFonts w:hint="eastAsia"/>
          <w:b/>
          <w:sz w:val="44"/>
          <w:szCs w:val="44"/>
          <w:highlight w:val="none"/>
        </w:rPr>
        <w:t xml:space="preserve">第六章 投标文件及格式</w:t>
      </w:r>
      <w:bookmarkEnd w:id="208"/>
      <w:r/>
      <w:bookmarkEnd w:id="209"/>
      <w:r/>
      <w:bookmarkEnd w:id="248"/>
      <w:r/>
      <w:r/>
    </w:p>
    <w:p>
      <w:pPr>
        <w:pStyle w:val="724"/>
        <w:jc w:val="center"/>
        <w:spacing w:beforeAutospacing="0" w:afterAutospacing="0"/>
        <w:rPr>
          <w:rFonts w:hint="eastAsia"/>
          <w:b/>
          <w:sz w:val="72"/>
          <w:szCs w:val="72"/>
          <w:highlight w:val="none"/>
        </w:rPr>
      </w:pPr>
      <w:r>
        <w:rPr>
          <w:rFonts w:hint="eastAsia"/>
          <w:b/>
          <w:sz w:val="72"/>
          <w:szCs w:val="72"/>
          <w:highlight w:val="none"/>
        </w:rPr>
      </w:r>
      <w:r/>
    </w:p>
    <w:p>
      <w:pPr>
        <w:pStyle w:val="724"/>
        <w:jc w:val="center"/>
        <w:spacing w:beforeAutospacing="0" w:afterAutospacing="0"/>
        <w:rPr>
          <w:rFonts w:hint="eastAsia"/>
          <w:highlight w:val="none"/>
        </w:rPr>
      </w:pPr>
      <w:r>
        <w:rPr>
          <w:rFonts w:hint="eastAsia"/>
          <w:b/>
          <w:sz w:val="72"/>
          <w:szCs w:val="72"/>
          <w:highlight w:val="none"/>
        </w:rPr>
        <w:t xml:space="preserve">投  标  文  件</w:t>
      </w:r>
      <w:r/>
    </w:p>
    <w:p>
      <w:pPr>
        <w:pStyle w:val="724"/>
        <w:jc w:val="center"/>
        <w:spacing w:beforeAutospacing="0" w:afterAutospacing="0"/>
        <w:rPr>
          <w:rFonts w:hint="eastAsia"/>
          <w:highlight w:val="none"/>
        </w:rPr>
      </w:pPr>
      <w:r>
        <w:rPr>
          <w:highlight w:val="none"/>
        </w:rPr>
        <w:t xml:space="preserve"> </w:t>
      </w:r>
      <w:r/>
    </w:p>
    <w:p>
      <w:pPr>
        <w:pStyle w:val="724"/>
        <w:jc w:val="center"/>
        <w:spacing w:beforeAutospacing="0" w:afterAutospacing="0"/>
        <w:rPr>
          <w:rFonts w:hint="eastAsia"/>
          <w:highlight w:val="none"/>
        </w:rPr>
      </w:pPr>
      <w:r>
        <w:rPr>
          <w:highlight w:val="none"/>
        </w:rPr>
        <w:t xml:space="preserve"> </w:t>
      </w:r>
      <w:r/>
    </w:p>
    <w:p>
      <w:pPr>
        <w:pStyle w:val="724"/>
        <w:jc w:val="center"/>
        <w:spacing w:beforeAutospacing="0" w:afterAutospacing="0"/>
        <w:rPr>
          <w:rFonts w:hint="eastAsia"/>
          <w:highlight w:val="none"/>
        </w:rPr>
      </w:pPr>
      <w:r>
        <w:rPr>
          <w:highlight w:val="none"/>
        </w:rPr>
        <w:t xml:space="preserve"> </w:t>
      </w:r>
      <w:r/>
    </w:p>
    <w:p>
      <w:pPr>
        <w:pStyle w:val="724"/>
        <w:jc w:val="center"/>
        <w:spacing w:beforeAutospacing="0" w:afterAutospacing="0"/>
        <w:rPr>
          <w:rFonts w:hint="eastAsia"/>
          <w:highlight w:val="none"/>
        </w:rPr>
      </w:pPr>
      <w:r>
        <w:rPr>
          <w:highlight w:val="none"/>
        </w:rPr>
        <w:t xml:space="preserve"> </w:t>
      </w:r>
      <w:r/>
    </w:p>
    <w:p>
      <w:pPr>
        <w:pStyle w:val="724"/>
        <w:jc w:val="center"/>
        <w:spacing w:beforeAutospacing="0" w:afterAutospacing="0"/>
        <w:rPr>
          <w:rFonts w:hint="eastAsia"/>
          <w:highlight w:val="none"/>
        </w:rPr>
      </w:pPr>
      <w:r>
        <w:rPr>
          <w:highlight w:val="none"/>
        </w:rPr>
        <w:t xml:space="preserve"> </w:t>
      </w:r>
      <w:r/>
    </w:p>
    <w:p>
      <w:pPr>
        <w:pStyle w:val="724"/>
        <w:ind w:firstLine="1084"/>
        <w:jc w:val="both"/>
        <w:spacing w:beforeAutospacing="0" w:afterAutospacing="0"/>
        <w:rPr>
          <w:rFonts w:hint="eastAsia"/>
          <w:highlight w:val="none"/>
        </w:rPr>
      </w:pPr>
      <w:r>
        <w:rPr>
          <w:rFonts w:hint="eastAsia"/>
          <w:b/>
          <w:sz w:val="36"/>
          <w:szCs w:val="36"/>
          <w:highlight w:val="none"/>
        </w:rPr>
        <w:t xml:space="preserve">项目 名 称：</w:t>
      </w:r>
      <w:r>
        <w:rPr>
          <w:rFonts w:hint="eastAsia"/>
          <w:b/>
          <w:sz w:val="36"/>
          <w:szCs w:val="36"/>
          <w:highlight w:val="none"/>
          <w:u w:val="single"/>
        </w:rPr>
        <w:t xml:space="preserve">               </w:t>
      </w:r>
      <w:r/>
    </w:p>
    <w:p>
      <w:pPr>
        <w:pStyle w:val="724"/>
        <w:ind w:firstLine="1084"/>
        <w:jc w:val="both"/>
        <w:spacing w:beforeAutospacing="0" w:afterAutospacing="0"/>
        <w:rPr>
          <w:rFonts w:hint="eastAsia"/>
          <w:highlight w:val="none"/>
        </w:rPr>
      </w:pPr>
      <w:r>
        <w:rPr>
          <w:rFonts w:hint="eastAsia"/>
          <w:b/>
          <w:sz w:val="36"/>
          <w:szCs w:val="36"/>
          <w:highlight w:val="none"/>
        </w:rPr>
        <w:t xml:space="preserve">项目 编 号：</w:t>
      </w:r>
      <w:r>
        <w:rPr>
          <w:rFonts w:hint="eastAsia"/>
          <w:b/>
          <w:sz w:val="36"/>
          <w:szCs w:val="36"/>
          <w:highlight w:val="none"/>
          <w:u w:val="single"/>
        </w:rPr>
        <w:t xml:space="preserve">               </w:t>
      </w:r>
      <w:r/>
    </w:p>
    <w:p>
      <w:pPr>
        <w:pStyle w:val="724"/>
        <w:jc w:val="both"/>
        <w:spacing w:beforeAutospacing="0" w:afterAutospacing="0"/>
        <w:rPr>
          <w:rFonts w:hint="eastAsia"/>
          <w:highlight w:val="none"/>
        </w:rPr>
      </w:pPr>
      <w:r>
        <w:rPr>
          <w:rFonts w:hint="eastAsia"/>
          <w:b/>
          <w:sz w:val="36"/>
          <w:szCs w:val="36"/>
          <w:highlight w:val="none"/>
        </w:rPr>
        <w:t xml:space="preserve">   投标人名称 ：</w:t>
      </w:r>
      <w:r>
        <w:rPr>
          <w:rFonts w:hint="eastAsia"/>
          <w:b/>
          <w:sz w:val="36"/>
          <w:szCs w:val="36"/>
          <w:highlight w:val="none"/>
          <w:u w:val="single"/>
        </w:rPr>
        <w:t xml:space="preserve">（加盖CA电子公章）        </w:t>
      </w:r>
      <w:r/>
    </w:p>
    <w:p>
      <w:pPr>
        <w:pStyle w:val="724"/>
        <w:jc w:val="both"/>
        <w:spacing w:beforeAutospacing="0" w:afterAutospacing="0"/>
        <w:rPr>
          <w:rFonts w:hint="eastAsia"/>
          <w:highlight w:val="none"/>
        </w:rPr>
      </w:pPr>
      <w:r>
        <w:rPr>
          <w:rFonts w:hint="eastAsia"/>
          <w:b/>
          <w:sz w:val="36"/>
          <w:szCs w:val="36"/>
          <w:highlight w:val="none"/>
        </w:rPr>
        <w:t xml:space="preserve">   日   期 ：</w:t>
      </w:r>
      <w:r>
        <w:rPr>
          <w:rFonts w:hint="eastAsia"/>
          <w:b/>
          <w:sz w:val="36"/>
          <w:szCs w:val="36"/>
          <w:highlight w:val="none"/>
          <w:u w:val="single"/>
        </w:rPr>
        <w:t xml:space="preserve">                     </w:t>
      </w:r>
      <w:r/>
    </w:p>
    <w:p>
      <w:pPr>
        <w:jc w:val="center"/>
        <w:spacing w:line="480" w:lineRule="exact"/>
        <w:rPr>
          <w:rFonts w:hint="eastAsia" w:ascii="宋体" w:hAnsi="宋体" w:cs="Segoe UI"/>
          <w:b/>
          <w:bCs/>
          <w:sz w:val="32"/>
          <w:szCs w:val="32"/>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宋体" w:hAnsi="宋体" w:cs="Segoe UI"/>
          <w:b/>
          <w:bCs/>
          <w:sz w:val="32"/>
          <w:szCs w:val="32"/>
          <w:highlight w:val="none"/>
        </w:rPr>
      </w:r>
      <w:r/>
    </w:p>
    <w:p>
      <w:pPr>
        <w:pStyle w:val="724"/>
        <w:jc w:val="center"/>
        <w:spacing w:beforeAutospacing="0" w:afterAutospacing="0" w:line="0" w:lineRule="atLeast"/>
        <w:rPr>
          <w:rFonts w:hint="eastAsia"/>
          <w:highlight w:val="none"/>
        </w:rPr>
      </w:pPr>
      <w:r>
        <w:rPr>
          <w:rFonts w:hint="eastAsia"/>
          <w:b/>
          <w:sz w:val="32"/>
          <w:szCs w:val="32"/>
          <w:highlight w:val="none"/>
        </w:rPr>
        <w:t xml:space="preserve">投标文件目录</w:t>
      </w:r>
      <w:r/>
    </w:p>
    <w:p>
      <w:pPr>
        <w:pStyle w:val="724"/>
        <w:jc w:val="center"/>
        <w:spacing w:beforeAutospacing="0" w:afterAutospacing="0" w:line="0" w:lineRule="atLeast"/>
        <w:rPr>
          <w:rFonts w:hint="eastAsia"/>
          <w:highlight w:val="none"/>
        </w:rPr>
      </w:pPr>
      <w:r>
        <w:rPr>
          <w:highlight w:val="none"/>
        </w:rPr>
        <w:t xml:space="preserve"> </w:t>
      </w:r>
      <w:r/>
    </w:p>
    <w:p>
      <w:pPr>
        <w:pStyle w:val="724"/>
        <w:ind w:left="482"/>
        <w:jc w:val="both"/>
        <w:spacing w:beforeAutospacing="0" w:afterAutospacing="0" w:line="360" w:lineRule="auto"/>
        <w:rPr>
          <w:rFonts w:hint="eastAsia"/>
          <w:iCs/>
          <w:highlight w:val="none"/>
        </w:rPr>
      </w:pPr>
      <w:r>
        <w:rPr>
          <w:rFonts w:hint="eastAsia"/>
          <w:iCs/>
          <w:highlight w:val="none"/>
        </w:rPr>
        <w:t xml:space="preserve">一、法人或者其他组织的营业执照等证明文件，自然人的身份证明</w:t>
      </w:r>
      <w:r/>
    </w:p>
    <w:p>
      <w:pPr>
        <w:pStyle w:val="724"/>
        <w:ind w:left="482"/>
        <w:jc w:val="both"/>
        <w:spacing w:beforeAutospacing="0" w:afterAutospacing="0" w:line="360" w:lineRule="auto"/>
        <w:rPr>
          <w:rFonts w:hint="eastAsia"/>
          <w:iCs/>
          <w:highlight w:val="none"/>
        </w:rPr>
      </w:pPr>
      <w:r>
        <w:rPr>
          <w:rFonts w:hint="eastAsia"/>
          <w:iCs/>
          <w:highlight w:val="none"/>
        </w:rPr>
        <w:t xml:space="preserve">二、上一年度的财务报表（至少提供资产负债表、利润表、现金流量表，投标人成立不满一年无需提供）</w:t>
      </w:r>
      <w:r/>
    </w:p>
    <w:p>
      <w:pPr>
        <w:pStyle w:val="724"/>
        <w:ind w:left="482"/>
        <w:jc w:val="both"/>
        <w:spacing w:beforeAutospacing="0" w:afterAutospacing="0" w:line="360" w:lineRule="auto"/>
        <w:rPr>
          <w:rFonts w:hint="eastAsia"/>
          <w:iCs/>
          <w:highlight w:val="none"/>
        </w:rPr>
      </w:pPr>
      <w:r>
        <w:rPr>
          <w:rFonts w:hint="eastAsia"/>
          <w:iCs/>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4"/>
        <w:ind w:left="482"/>
        <w:jc w:val="both"/>
        <w:spacing w:beforeAutospacing="0" w:afterAutospacing="0" w:line="360" w:lineRule="auto"/>
        <w:rPr>
          <w:rFonts w:hint="eastAsia"/>
          <w:iCs/>
          <w:highlight w:val="none"/>
        </w:rPr>
      </w:pPr>
      <w:r>
        <w:rPr>
          <w:rFonts w:hint="eastAsia"/>
          <w:iCs/>
          <w:highlight w:val="none"/>
        </w:rPr>
        <w:t xml:space="preserve">四、具备履行合同所必需的设备和专业技术能力的书面声明</w:t>
      </w:r>
      <w:r/>
    </w:p>
    <w:p>
      <w:pPr>
        <w:pStyle w:val="724"/>
        <w:ind w:left="482"/>
        <w:jc w:val="both"/>
        <w:spacing w:beforeAutospacing="0" w:afterAutospacing="0" w:line="360" w:lineRule="auto"/>
        <w:rPr>
          <w:rFonts w:hint="eastAsia"/>
          <w:iCs/>
          <w:highlight w:val="none"/>
        </w:rPr>
      </w:pPr>
      <w:r>
        <w:rPr>
          <w:rFonts w:hint="eastAsia"/>
          <w:iCs/>
          <w:highlight w:val="none"/>
        </w:rPr>
        <w:t xml:space="preserve">五、参加政府采购活动前 3 年内在经营活动中没有重大违法记录的书面声明</w:t>
      </w:r>
      <w:r/>
    </w:p>
    <w:p>
      <w:pPr>
        <w:pStyle w:val="724"/>
        <w:ind w:left="482"/>
        <w:jc w:val="both"/>
        <w:spacing w:beforeAutospacing="0" w:afterAutospacing="0" w:line="360" w:lineRule="auto"/>
        <w:rPr>
          <w:rFonts w:hint="eastAsia"/>
          <w:iCs/>
          <w:highlight w:val="none"/>
        </w:rPr>
      </w:pPr>
      <w:r>
        <w:rPr>
          <w:rFonts w:hint="eastAsia"/>
          <w:iCs/>
          <w:highlight w:val="none"/>
        </w:rPr>
        <w:t xml:space="preserve">六、法人授权书</w:t>
      </w:r>
      <w:r/>
    </w:p>
    <w:p>
      <w:pPr>
        <w:pStyle w:val="724"/>
        <w:ind w:left="482"/>
        <w:jc w:val="both"/>
        <w:spacing w:beforeAutospacing="0" w:afterAutospacing="0" w:line="360" w:lineRule="auto"/>
        <w:rPr>
          <w:rFonts w:hint="eastAsia"/>
          <w:iCs/>
          <w:highlight w:val="none"/>
        </w:rPr>
      </w:pPr>
      <w:r>
        <w:rPr>
          <w:rFonts w:hint="eastAsia"/>
          <w:iCs/>
          <w:highlight w:val="none"/>
        </w:rPr>
        <w:t xml:space="preserve">七、投标函</w:t>
      </w:r>
      <w:r/>
    </w:p>
    <w:p>
      <w:pPr>
        <w:pStyle w:val="724"/>
        <w:ind w:left="482"/>
        <w:jc w:val="both"/>
        <w:spacing w:beforeAutospacing="0" w:afterAutospacing="0" w:line="360" w:lineRule="auto"/>
        <w:rPr>
          <w:rFonts w:hint="eastAsia"/>
          <w:iCs/>
          <w:highlight w:val="none"/>
        </w:rPr>
      </w:pPr>
      <w:r>
        <w:rPr>
          <w:rFonts w:hint="eastAsia"/>
          <w:iCs/>
          <w:highlight w:val="none"/>
        </w:rPr>
        <w:t xml:space="preserve">八、联合体协议书（如有）</w:t>
      </w:r>
      <w:r/>
    </w:p>
    <w:p>
      <w:pPr>
        <w:pStyle w:val="724"/>
        <w:ind w:left="482"/>
        <w:jc w:val="both"/>
        <w:spacing w:beforeAutospacing="0" w:afterAutospacing="0" w:line="360" w:lineRule="auto"/>
        <w:rPr>
          <w:rFonts w:hint="eastAsia"/>
          <w:iCs/>
          <w:highlight w:val="none"/>
        </w:rPr>
      </w:pPr>
      <w:r>
        <w:rPr>
          <w:rFonts w:hint="eastAsia"/>
          <w:iCs/>
          <w:highlight w:val="none"/>
        </w:rPr>
        <w:t xml:space="preserve">九、小微企业声明函</w:t>
      </w:r>
      <w:r/>
    </w:p>
    <w:p>
      <w:pPr>
        <w:pStyle w:val="724"/>
        <w:ind w:left="482"/>
        <w:jc w:val="both"/>
        <w:spacing w:beforeAutospacing="0" w:afterAutospacing="0" w:line="360" w:lineRule="auto"/>
        <w:rPr>
          <w:rFonts w:hint="eastAsia"/>
          <w:iCs/>
          <w:highlight w:val="none"/>
        </w:rPr>
      </w:pPr>
      <w:r>
        <w:rPr>
          <w:rFonts w:hint="eastAsia"/>
          <w:iCs/>
          <w:highlight w:val="none"/>
        </w:rPr>
        <w:t xml:space="preserve">十、残疾人福利性单位声明函（如有）</w:t>
      </w:r>
      <w:r/>
    </w:p>
    <w:p>
      <w:pPr>
        <w:pStyle w:val="724"/>
        <w:ind w:left="482"/>
        <w:jc w:val="both"/>
        <w:spacing w:beforeAutospacing="0" w:afterAutospacing="0" w:line="360" w:lineRule="auto"/>
        <w:rPr>
          <w:rFonts w:hint="eastAsia"/>
          <w:iCs/>
          <w:highlight w:val="none"/>
        </w:rPr>
      </w:pPr>
      <w:r>
        <w:rPr>
          <w:rFonts w:hint="eastAsia"/>
          <w:iCs/>
          <w:highlight w:val="none"/>
        </w:rPr>
        <w:t xml:space="preserve">十一、投标清单报价表</w:t>
      </w:r>
      <w:r/>
    </w:p>
    <w:p>
      <w:pPr>
        <w:pStyle w:val="724"/>
        <w:ind w:left="482"/>
        <w:jc w:val="both"/>
        <w:spacing w:beforeAutospacing="0" w:afterAutospacing="0" w:line="360" w:lineRule="auto"/>
        <w:rPr>
          <w:rFonts w:hint="eastAsia"/>
          <w:iCs/>
          <w:highlight w:val="none"/>
        </w:rPr>
      </w:pPr>
      <w:r>
        <w:rPr>
          <w:rFonts w:hint="eastAsia"/>
          <w:iCs/>
          <w:highlight w:val="none"/>
        </w:rPr>
        <w:t xml:space="preserve">十二、商务要求响应及偏离表</w:t>
      </w:r>
      <w:r/>
    </w:p>
    <w:p>
      <w:pPr>
        <w:pStyle w:val="724"/>
        <w:ind w:left="482"/>
        <w:jc w:val="both"/>
        <w:spacing w:beforeAutospacing="0" w:afterAutospacing="0" w:line="360" w:lineRule="auto"/>
        <w:rPr>
          <w:rFonts w:hint="eastAsia"/>
          <w:iCs/>
          <w:highlight w:val="none"/>
        </w:rPr>
      </w:pPr>
      <w:r>
        <w:rPr>
          <w:rFonts w:hint="eastAsia"/>
          <w:iCs/>
          <w:highlight w:val="none"/>
        </w:rPr>
        <w:t xml:space="preserve">十三、开标一览表</w:t>
      </w:r>
      <w:r/>
    </w:p>
    <w:p>
      <w:pPr>
        <w:pStyle w:val="724"/>
        <w:ind w:left="482"/>
        <w:jc w:val="both"/>
        <w:spacing w:beforeAutospacing="0" w:afterAutospacing="0" w:line="360" w:lineRule="auto"/>
        <w:rPr>
          <w:rFonts w:hint="eastAsia"/>
          <w:iCs/>
          <w:highlight w:val="none"/>
        </w:rPr>
      </w:pPr>
      <w:r>
        <w:rPr>
          <w:rFonts w:hint="eastAsia"/>
          <w:iCs/>
          <w:highlight w:val="none"/>
        </w:rPr>
        <w:t xml:space="preserve">十四、技术方案、服务承诺、培训承诺等</w:t>
      </w:r>
      <w:r/>
    </w:p>
    <w:p>
      <w:pPr>
        <w:pStyle w:val="724"/>
        <w:ind w:left="480"/>
        <w:jc w:val="both"/>
        <w:spacing w:beforeAutospacing="0" w:afterAutospacing="0" w:line="360" w:lineRule="auto"/>
        <w:rPr>
          <w:rFonts w:hint="eastAsia"/>
          <w:iCs/>
          <w:highlight w:val="none"/>
        </w:rPr>
      </w:pPr>
      <w:r>
        <w:rPr>
          <w:rFonts w:hint="eastAsia"/>
          <w:iCs/>
          <w:highlight w:val="none"/>
        </w:rPr>
        <w:t xml:space="preserve">十五、盐城市政府采购事前信用承诺书</w:t>
      </w:r>
      <w:r/>
    </w:p>
    <w:p>
      <w:pPr>
        <w:jc w:val="center"/>
        <w:spacing w:line="360" w:lineRule="auto"/>
        <w:rPr>
          <w:rFonts w:hint="eastAsia" w:ascii="宋体" w:hAnsi="宋体" w:cs="Segoe UI"/>
          <w:b/>
          <w:bCs/>
          <w:sz w:val="24"/>
          <w:szCs w:val="24"/>
          <w:highlight w:val="none"/>
        </w:rPr>
      </w:pPr>
      <w:r>
        <w:rPr>
          <w:rFonts w:hint="eastAsia" w:ascii="宋体" w:hAnsi="宋体" w:cs="Segoe UI"/>
          <w:b/>
          <w:bCs/>
          <w:sz w:val="24"/>
          <w:szCs w:val="24"/>
          <w:highlight w:val="none"/>
        </w:rPr>
      </w:r>
      <w:r/>
    </w:p>
    <w:p>
      <w:pPr>
        <w:jc w:val="center"/>
        <w:spacing w:line="480" w:lineRule="exact"/>
        <w:rPr>
          <w:rFonts w:hint="eastAsia" w:ascii="宋体" w:hAnsi="宋体" w:cs="Segoe UI"/>
          <w:b/>
          <w:bCs/>
          <w:sz w:val="32"/>
          <w:szCs w:val="32"/>
          <w:highlight w:val="none"/>
        </w:rPr>
      </w:pPr>
      <w:r>
        <w:rPr>
          <w:rFonts w:hint="eastAsia" w:ascii="宋体" w:hAnsi="宋体" w:cs="Segoe UI"/>
          <w:b/>
          <w:bCs/>
          <w:sz w:val="32"/>
          <w:szCs w:val="32"/>
          <w:highlight w:val="none"/>
        </w:rPr>
      </w:r>
      <w:r/>
    </w:p>
    <w:p>
      <w:pPr>
        <w:jc w:val="center"/>
        <w:spacing w:line="480" w:lineRule="exact"/>
        <w:rPr>
          <w:rFonts w:hint="eastAsia" w:ascii="宋体" w:hAnsi="宋体" w:cs="Segoe UI"/>
          <w:b/>
          <w:bCs/>
          <w:sz w:val="32"/>
          <w:szCs w:val="32"/>
          <w:highlight w:val="none"/>
        </w:rPr>
      </w:pPr>
      <w:r>
        <w:rPr>
          <w:rFonts w:hint="eastAsia" w:ascii="宋体" w:hAnsi="宋体" w:cs="Segoe UI"/>
          <w:b/>
          <w:bCs/>
          <w:sz w:val="32"/>
          <w:szCs w:val="32"/>
          <w:highlight w:val="none"/>
        </w:rPr>
      </w:r>
      <w:r/>
    </w:p>
    <w:p>
      <w:pPr>
        <w:jc w:val="center"/>
        <w:spacing w:line="480" w:lineRule="exact"/>
        <w:rPr>
          <w:rFonts w:hint="eastAsia" w:ascii="宋体" w:hAnsi="宋体" w:cs="Segoe UI"/>
          <w:b/>
          <w:bCs/>
          <w:sz w:val="32"/>
          <w:szCs w:val="32"/>
          <w:highlight w:val="none"/>
        </w:rPr>
      </w:pPr>
      <w:r>
        <w:rPr>
          <w:rFonts w:hint="eastAsia" w:ascii="宋体" w:hAnsi="宋体" w:cs="Segoe UI"/>
          <w:b/>
          <w:bCs/>
          <w:sz w:val="32"/>
          <w:szCs w:val="32"/>
          <w:highlight w:val="none"/>
        </w:rPr>
      </w:r>
      <w:r/>
    </w:p>
    <w:p>
      <w:pPr>
        <w:jc w:val="center"/>
        <w:spacing w:line="52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4"/>
        <w:ind w:firstLine="480"/>
        <w:jc w:val="center"/>
        <w:spacing w:beforeAutospacing="0" w:afterAutospacing="0" w:line="0" w:lineRule="atLeas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4"/>
        <w:ind w:firstLine="480"/>
        <w:jc w:val="center"/>
        <w:spacing w:beforeAutospacing="0" w:afterAutospacing="0" w:line="0" w:lineRule="atLeas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4"/>
        <w:ind w:firstLine="480"/>
        <w:jc w:val="center"/>
        <w:spacing w:beforeAutospacing="0" w:afterAutospacing="0" w:line="0" w:lineRule="atLeas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4"/>
        <w:ind w:firstLine="480"/>
        <w:jc w:val="center"/>
        <w:spacing w:beforeAutospacing="0" w:afterAutospacing="0" w:line="0" w:lineRule="atLeast"/>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（一）法人或者其他组织的营业执照等证明文件，自然人的身份证明</w:t>
      </w:r>
      <w:r/>
    </w:p>
    <w:p>
      <w:pPr>
        <w:pStyle w:val="724"/>
        <w:ind w:firstLine="480"/>
        <w:jc w:val="center"/>
        <w:spacing w:beforeAutospacing="0" w:afterAutospacing="0" w:line="0" w:lineRule="atLeast"/>
        <w:rPr>
          <w:rFonts w:hint="eastAsia" w:ascii="黑体" w:hAnsi="黑体" w:eastAsia="黑体" w:cs="黑体"/>
          <w:b/>
          <w:sz w:val="36"/>
          <w:szCs w:val="36"/>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36"/>
          <w:szCs w:val="36"/>
          <w:highlight w:val="none"/>
        </w:rPr>
      </w:r>
      <w:r/>
    </w:p>
    <w:p>
      <w:pPr>
        <w:pStyle w:val="724"/>
        <w:jc w:val="center"/>
        <w:spacing w:beforeAutospacing="0" w:afterAutospacing="0" w:line="0" w:lineRule="atLeast"/>
        <w:rPr>
          <w:rFonts w:hint="eastAsia" w:ascii="黑体" w:hAnsi="黑体" w:eastAsia="黑体" w:cs="黑体"/>
          <w:b/>
          <w:sz w:val="36"/>
          <w:szCs w:val="36"/>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36"/>
          <w:szCs w:val="36"/>
          <w:highlight w:val="none"/>
        </w:rPr>
        <w:t xml:space="preserve">（二）上一年度的财务报表（投标人成立不满一年不需提供）</w:t>
      </w:r>
      <w:r/>
    </w:p>
    <w:p>
      <w:pPr>
        <w:pStyle w:val="724"/>
        <w:jc w:val="center"/>
        <w:spacing w:beforeAutospacing="0" w:afterAutospacing="0"/>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（三）依法缴纳税收和社会保障资金的相关材料</w:t>
      </w:r>
      <w:r/>
    </w:p>
    <w:p>
      <w:pPr>
        <w:pStyle w:val="718"/>
        <w:jc w:val="center"/>
        <w:spacing w:before="120" w:after="120" w:line="440" w:lineRule="exact"/>
        <w:rPr>
          <w:rFonts w:hint="eastAsia" w:ascii="黑体" w:hAnsi="黑体" w:eastAsia="黑体" w:cs="黑体"/>
          <w:b/>
          <w:sz w:val="36"/>
          <w:szCs w:val="36"/>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36"/>
          <w:szCs w:val="36"/>
          <w:highlight w:val="none"/>
        </w:rPr>
      </w:r>
      <w:r/>
    </w:p>
    <w:p>
      <w:pPr>
        <w:pStyle w:val="724"/>
        <w:jc w:val="center"/>
        <w:spacing w:beforeAutospacing="0" w:afterAutospacing="0"/>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（四）具备履行合同所必需的设备和专业技术能力的书面声明</w:t>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4"/>
        <w:ind w:firstLine="492"/>
        <w:jc w:val="both"/>
        <w:spacing w:beforeAutospacing="0" w:afterAutospacing="0" w:line="500" w:lineRule="exact"/>
        <w:rPr>
          <w:rFonts w:hint="eastAsia"/>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724"/>
        <w:ind w:firstLine="492"/>
        <w:jc w:val="both"/>
        <w:spacing w:beforeAutospacing="0" w:afterAutospacing="0" w:line="500" w:lineRule="exact"/>
        <w:rPr>
          <w:rFonts w:hint="eastAsia"/>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724"/>
        <w:ind w:firstLine="480"/>
        <w:jc w:val="both"/>
        <w:spacing w:beforeAutospacing="0" w:afterAutospacing="0" w:line="500" w:lineRule="exact"/>
        <w:rPr>
          <w:rFonts w:hint="eastAsia"/>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jc w:val="right"/>
        <w:spacing w:line="500" w:lineRule="exact"/>
        <w:rPr>
          <w:rFonts w:hint="eastAsia" w:ascii="宋体" w:hAnsi="宋体"/>
          <w:bCs/>
          <w:sz w:val="24"/>
          <w:highlight w:val="none"/>
        </w:rPr>
      </w:pPr>
      <w:r>
        <w:rPr>
          <w:rFonts w:hint="eastAsia" w:ascii="宋体" w:hAnsi="宋体"/>
          <w:bCs/>
          <w:sz w:val="24"/>
          <w:highlight w:val="none"/>
        </w:rPr>
        <w:t xml:space="preserve">投标人名称（公章）：</w:t>
      </w:r>
      <w:r/>
    </w:p>
    <w:p>
      <w:pPr>
        <w:jc w:val="right"/>
        <w:spacing w:line="500" w:lineRule="exact"/>
        <w:rPr>
          <w:rFonts w:hint="eastAsia" w:ascii="宋体" w:hAnsi="宋体"/>
          <w:bCs/>
          <w:sz w:val="24"/>
          <w:highlight w:val="none"/>
        </w:rPr>
      </w:pPr>
      <w:r>
        <w:rPr>
          <w:rFonts w:hint="eastAsia" w:ascii="宋体" w:hAnsi="宋体"/>
          <w:bCs/>
          <w:sz w:val="24"/>
          <w:highlight w:val="none"/>
        </w:rPr>
        <w:t xml:space="preserve">                                      授权代表签字：</w:t>
      </w:r>
      <w:r/>
    </w:p>
    <w:p>
      <w:pPr>
        <w:jc w:val="right"/>
        <w:spacing w:line="500" w:lineRule="exact"/>
        <w:rPr>
          <w:rFonts w:hint="eastAsia"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18"/>
        <w:jc w:val="center"/>
        <w:spacing w:before="120" w:after="120" w:line="440" w:lineRule="exact"/>
        <w:rPr>
          <w:rFonts w:hint="eastAsia" w:ascii="黑体" w:hAnsi="黑体" w:eastAsia="黑体" w:cs="黑体"/>
          <w:b/>
          <w:sz w:val="36"/>
          <w:szCs w:val="36"/>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36"/>
          <w:szCs w:val="36"/>
          <w:highlight w:val="none"/>
        </w:rPr>
      </w:r>
      <w:r/>
    </w:p>
    <w:p>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ind w:firstLine="420"/>
        <w:spacing w:line="460" w:lineRule="exact"/>
        <w:rPr>
          <w:rFonts w:hint="eastAsia" w:ascii="宋体" w:hAnsi="宋体"/>
          <w:bCs/>
          <w:sz w:val="24"/>
          <w:highlight w:val="none"/>
        </w:rPr>
      </w:pPr>
      <w:r>
        <w:rPr>
          <w:rFonts w:hint="eastAsia" w:ascii="宋体" w:hAnsi="宋体"/>
          <w:bCs/>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                                      投标人名称（公章）：</w:t>
      </w:r>
      <w:r/>
    </w:p>
    <w:p>
      <w:pPr>
        <w:spacing w:line="460" w:lineRule="exact"/>
        <w:rPr>
          <w:rFonts w:hint="eastAsia" w:ascii="宋体" w:hAnsi="宋体"/>
          <w:bCs/>
          <w:sz w:val="24"/>
          <w:highlight w:val="none"/>
        </w:rPr>
      </w:pPr>
      <w:r>
        <w:rPr>
          <w:rFonts w:hint="eastAsia" w:ascii="宋体" w:hAnsi="宋体"/>
          <w:bCs/>
          <w:sz w:val="24"/>
          <w:highlight w:val="none"/>
        </w:rPr>
        <w:t xml:space="preserve">                                      授权代表签字：</w:t>
      </w:r>
      <w:r/>
    </w:p>
    <w:p>
      <w:pPr>
        <w:spacing w:line="460" w:lineRule="exact"/>
        <w:rPr>
          <w:rFonts w:hint="eastAsia"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ind w:left="1446" w:hanging="144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ind w:left="1446" w:hanging="144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ind w:left="1446" w:hanging="1446"/>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726"/>
        <w:ind w:firstLine="361"/>
        <w:rPr>
          <w:rFonts w:hint="eastAsia" w:ascii="宋体" w:hAnsi="宋体"/>
          <w:b/>
          <w:sz w:val="36"/>
          <w:szCs w:val="36"/>
          <w:highlight w:val="none"/>
        </w:rPr>
      </w:pPr>
      <w:r>
        <w:rPr>
          <w:rFonts w:hint="eastAsia" w:ascii="宋体" w:hAnsi="宋体"/>
          <w:b/>
          <w:sz w:val="36"/>
          <w:szCs w:val="36"/>
          <w:highlight w:val="none"/>
        </w:rPr>
      </w:r>
      <w:r/>
    </w:p>
    <w:p>
      <w:pPr>
        <w:rPr>
          <w:rFonts w:hint="eastAsia" w:ascii="宋体" w:hAnsi="宋体"/>
          <w:b/>
          <w:sz w:val="36"/>
          <w:szCs w:val="36"/>
          <w:highlight w:val="none"/>
        </w:rPr>
      </w:pPr>
      <w:r>
        <w:rPr>
          <w:rFonts w:hint="eastAsia" w:ascii="宋体" w:hAnsi="宋体"/>
          <w:b/>
          <w:sz w:val="36"/>
          <w:szCs w:val="36"/>
          <w:highlight w:val="none"/>
        </w:rPr>
      </w:r>
      <w:r/>
    </w:p>
    <w:p>
      <w:pPr>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pStyle w:val="718"/>
        <w:spacing w:before="120" w:after="120" w:line="440" w:lineRule="exact"/>
        <w:rPr>
          <w:rFonts w:hint="eastAsia" w:hAnsi="宋体" w:cs="宋体"/>
          <w:b/>
          <w:sz w:val="36"/>
          <w:szCs w:val="36"/>
          <w:highlight w:val="none"/>
        </w:rPr>
      </w:pPr>
      <w:r>
        <w:rPr>
          <w:rFonts w:hint="eastAsia" w:hAnsi="宋体" w:cs="宋体"/>
          <w:b/>
          <w:sz w:val="36"/>
          <w:szCs w:val="36"/>
          <w:highlight w:val="none"/>
        </w:rPr>
      </w:r>
      <w:r/>
    </w:p>
    <w:p>
      <w:pPr>
        <w:jc w:val="center"/>
        <w:rPr>
          <w:rFonts w:hint="eastAsia" w:ascii="黑体" w:hAnsi="黑体" w:eastAsia="黑体" w:cs="黑体"/>
          <w:b/>
          <w:sz w:val="36"/>
          <w:szCs w:val="36"/>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36"/>
          <w:szCs w:val="36"/>
          <w:highlight w:val="none"/>
        </w:rPr>
      </w:r>
      <w:r/>
    </w:p>
    <w:p>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（六）法定代表人身份证明书</w:t>
      </w:r>
      <w:r/>
    </w:p>
    <w:p>
      <w:pPr>
        <w:rPr>
          <w:rFonts w:hint="eastAsia" w:ascii="宋体" w:hAnsi="宋体"/>
          <w:sz w:val="32"/>
          <w:highlight w:val="none"/>
        </w:rPr>
      </w:pPr>
      <w:r>
        <w:rPr>
          <w:rFonts w:hint="eastAsia" w:ascii="宋体" w:hAnsi="宋体"/>
          <w:sz w:val="32"/>
          <w:highlight w:val="none"/>
        </w:rPr>
      </w:r>
      <w:r/>
    </w:p>
    <w:p>
      <w:pPr>
        <w:rPr>
          <w:rFonts w:hint="eastAsia" w:ascii="宋体" w:hAnsi="宋体"/>
          <w:sz w:val="24"/>
          <w:highlight w:val="none"/>
        </w:rPr>
      </w:pPr>
      <w:r>
        <w:rPr>
          <w:rFonts w:hint="eastAsia" w:ascii="宋体" w:hAnsi="宋体"/>
          <w:sz w:val="24"/>
          <w:highlight w:val="none"/>
        </w:rPr>
      </w:r>
      <w:r/>
    </w:p>
    <w:p>
      <w:pPr>
        <w:ind w:firstLine="960"/>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p>
    <w:p>
      <w:pPr>
        <w:rPr>
          <w:rFonts w:hint="eastAsia" w:ascii="宋体" w:hAnsi="宋体"/>
          <w:sz w:val="24"/>
          <w:highlight w:val="none"/>
          <w:u w:val="single"/>
        </w:rPr>
      </w:pPr>
      <w:r>
        <w:rPr>
          <w:rFonts w:hint="eastAsia" w:ascii="宋体" w:hAnsi="宋体"/>
          <w:sz w:val="24"/>
          <w:highlight w:val="none"/>
          <w:u w:val="single"/>
        </w:rPr>
      </w:r>
      <w:r/>
    </w:p>
    <w:p>
      <w:pPr>
        <w:ind w:firstLine="960"/>
        <w:rPr>
          <w:rFonts w:hint="eastAsia" w:ascii="宋体" w:hAnsi="宋体"/>
          <w:sz w:val="24"/>
          <w:highlight w:val="none"/>
        </w:rPr>
      </w:pPr>
      <w:r>
        <w:rPr>
          <w:rFonts w:hint="eastAsia" w:ascii="宋体" w:hAnsi="宋体"/>
          <w:sz w:val="24"/>
          <w:highlight w:val="none"/>
        </w:rPr>
        <w:t xml:space="preserve">单位性质：</w:t>
      </w:r>
      <w:r>
        <w:rPr>
          <w:rFonts w:hint="eastAsia" w:ascii="宋体" w:hAnsi="宋体"/>
          <w:sz w:val="24"/>
          <w:highlight w:val="none"/>
          <w:u w:val="single"/>
        </w:rPr>
        <w:t xml:space="preserve">                                                 </w:t>
      </w:r>
      <w:r>
        <w:rPr>
          <w:rFonts w:hint="eastAsia" w:ascii="宋体" w:hAnsi="宋体"/>
          <w:sz w:val="24"/>
          <w:highlight w:val="none"/>
        </w:rPr>
        <w:t xml:space="preserve"> </w:t>
      </w:r>
      <w:r/>
    </w:p>
    <w:p>
      <w:pPr>
        <w:rPr>
          <w:rFonts w:hint="eastAsia" w:ascii="宋体" w:hAnsi="宋体"/>
          <w:sz w:val="24"/>
          <w:highlight w:val="none"/>
          <w:u w:val="single"/>
        </w:rPr>
      </w:pPr>
      <w:r>
        <w:rPr>
          <w:rFonts w:hint="eastAsia" w:ascii="宋体" w:hAnsi="宋体"/>
          <w:sz w:val="24"/>
          <w:highlight w:val="none"/>
        </w:rPr>
        <w:t xml:space="preserve">                          </w:t>
      </w:r>
      <w:r/>
    </w:p>
    <w:p>
      <w:pPr>
        <w:ind w:firstLine="960"/>
        <w:rPr>
          <w:rFonts w:hint="eastAsia" w:ascii="宋体" w:hAnsi="宋体"/>
          <w:sz w:val="24"/>
          <w:highlight w:val="none"/>
          <w:u w:val="single"/>
        </w:rPr>
      </w:pPr>
      <w:r>
        <w:rPr>
          <w:rFonts w:hint="eastAsia" w:ascii="宋体" w:hAnsi="宋体"/>
          <w:sz w:val="24"/>
          <w:highlight w:val="none"/>
        </w:rPr>
        <w:t xml:space="preserve">地    址：</w:t>
      </w:r>
      <w:r>
        <w:rPr>
          <w:rFonts w:hint="eastAsia" w:ascii="宋体" w:hAnsi="宋体"/>
          <w:sz w:val="24"/>
          <w:highlight w:val="none"/>
          <w:u w:val="single"/>
        </w:rPr>
        <w:t xml:space="preserve">                                                 </w:t>
      </w:r>
      <w:r/>
    </w:p>
    <w:p>
      <w:pPr>
        <w:rPr>
          <w:rFonts w:hint="eastAsia" w:ascii="宋体" w:hAnsi="宋体"/>
          <w:sz w:val="24"/>
          <w:highlight w:val="none"/>
          <w:u w:val="single"/>
        </w:rPr>
      </w:pPr>
      <w:r>
        <w:rPr>
          <w:rFonts w:hint="eastAsia" w:ascii="宋体" w:hAnsi="宋体"/>
          <w:sz w:val="24"/>
          <w:highlight w:val="none"/>
          <w:u w:val="single"/>
        </w:rPr>
      </w:r>
      <w:r/>
    </w:p>
    <w:p>
      <w:pPr>
        <w:ind w:firstLine="960"/>
        <w:rPr>
          <w:rFonts w:hint="eastAsia" w:ascii="宋体" w:hAnsi="宋体"/>
          <w:sz w:val="24"/>
          <w:highlight w:val="none"/>
        </w:rPr>
      </w:pPr>
      <w:r>
        <w:rPr>
          <w:rFonts w:hint="eastAsia" w:ascii="宋体" w:hAnsi="宋体"/>
          <w:sz w:val="24"/>
          <w:highlight w:val="none"/>
        </w:rPr>
        <w:t xml:space="preserve">成立时间：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rPr>
          <w:rFonts w:hint="eastAsia" w:ascii="宋体" w:hAnsi="宋体"/>
          <w:sz w:val="24"/>
          <w:highlight w:val="none"/>
        </w:rPr>
      </w:pPr>
      <w:r>
        <w:rPr>
          <w:rFonts w:hint="eastAsia" w:ascii="宋体" w:hAnsi="宋体"/>
          <w:sz w:val="24"/>
          <w:highlight w:val="none"/>
        </w:rPr>
        <w:t xml:space="preserve"> </w:t>
      </w:r>
      <w:r/>
    </w:p>
    <w:p>
      <w:pPr>
        <w:ind w:firstLine="960"/>
        <w:rPr>
          <w:rFonts w:hint="eastAsia" w:ascii="宋体" w:hAnsi="宋体"/>
          <w:sz w:val="24"/>
          <w:highlight w:val="none"/>
          <w:u w:val="single"/>
        </w:rPr>
      </w:pPr>
      <w:r>
        <w:rPr>
          <w:rFonts w:hint="eastAsia" w:ascii="宋体" w:hAnsi="宋体"/>
          <w:sz w:val="24"/>
          <w:highlight w:val="none"/>
        </w:rPr>
        <w:t xml:space="preserve">经营期限：</w:t>
      </w:r>
      <w:r>
        <w:rPr>
          <w:rFonts w:hint="eastAsia" w:ascii="宋体" w:hAnsi="宋体"/>
          <w:sz w:val="24"/>
          <w:highlight w:val="none"/>
          <w:u w:val="single"/>
        </w:rPr>
        <w:t xml:space="preserve">                                        </w:t>
      </w:r>
      <w:r/>
    </w:p>
    <w:p>
      <w:pPr>
        <w:rPr>
          <w:rFonts w:hint="eastAsia" w:ascii="宋体" w:hAnsi="宋体"/>
          <w:sz w:val="24"/>
          <w:highlight w:val="none"/>
          <w:u w:val="single"/>
        </w:rPr>
      </w:pPr>
      <w:r>
        <w:rPr>
          <w:rFonts w:hint="eastAsia" w:ascii="宋体" w:hAnsi="宋体"/>
          <w:sz w:val="24"/>
          <w:highlight w:val="none"/>
          <w:u w:val="single"/>
        </w:rPr>
      </w:r>
      <w:r/>
    </w:p>
    <w:p>
      <w:pPr>
        <w:ind w:left="3598" w:hanging="2760"/>
        <w:rPr>
          <w:rFonts w:hint="eastAsia" w:ascii="宋体" w:hAnsi="宋体"/>
          <w:sz w:val="24"/>
          <w:highlight w:val="none"/>
          <w:u w:val="singl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r/>
    </w:p>
    <w:p>
      <w:pPr>
        <w:rPr>
          <w:rFonts w:hint="eastAsia" w:ascii="宋体" w:hAnsi="宋体"/>
          <w:sz w:val="24"/>
          <w:highlight w:val="none"/>
        </w:rPr>
      </w:pPr>
      <w:r>
        <w:rPr>
          <w:rFonts w:hint="eastAsia" w:ascii="宋体" w:hAnsi="宋体"/>
          <w:sz w:val="24"/>
          <w:highlight w:val="none"/>
        </w:rPr>
      </w:r>
      <w:r/>
    </w:p>
    <w:p>
      <w:pPr>
        <w:ind w:firstLine="720"/>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的法定代表人或单位负责人。</w:t>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t xml:space="preserve">特此证明。</w:t>
      </w:r>
      <w:r/>
    </w:p>
    <w:p>
      <w:pPr>
        <w:rPr>
          <w:rFonts w:hint="eastAsia" w:ascii="宋体" w:hAnsi="宋体"/>
          <w:sz w:val="24"/>
          <w:highlight w:val="none"/>
        </w:rPr>
      </w:pPr>
      <w:r>
        <w:rPr>
          <w:rFonts w:hint="eastAsia" w:ascii="宋体" w:hAnsi="宋体"/>
          <w:sz w:val="24"/>
          <w:highlight w:val="none"/>
        </w:rPr>
      </w:r>
      <w:r/>
    </w:p>
    <w:p>
      <w:pPr>
        <w:ind w:firstLine="4440"/>
        <w:rPr>
          <w:rFonts w:hint="eastAsia" w:ascii="宋体" w:hAnsi="宋体"/>
          <w:sz w:val="24"/>
          <w:highlight w:val="none"/>
          <w:u w:val="single"/>
        </w:rPr>
      </w:pPr>
      <w:r>
        <w:rPr>
          <w:rFonts w:hint="eastAsia" w:ascii="宋体" w:hAnsi="宋体"/>
          <w:sz w:val="24"/>
          <w:highlight w:val="none"/>
        </w:rPr>
        <w:t xml:space="preserve">投标单位(公章) ：</w:t>
      </w:r>
      <w:r>
        <w:rPr>
          <w:rFonts w:hint="eastAsia" w:ascii="宋体" w:hAnsi="宋体"/>
          <w:sz w:val="24"/>
          <w:highlight w:val="none"/>
          <w:u w:val="single"/>
        </w:rPr>
        <w:t xml:space="preserve">                </w:t>
      </w:r>
      <w:r/>
    </w:p>
    <w:p>
      <w:pPr>
        <w:rPr>
          <w:rFonts w:hint="eastAsia" w:ascii="宋体" w:hAnsi="宋体"/>
          <w:sz w:val="24"/>
          <w:highlight w:val="none"/>
          <w:u w:val="single"/>
        </w:rPr>
      </w:pPr>
      <w:r>
        <w:rPr>
          <w:rFonts w:hint="eastAsia" w:ascii="宋体" w:hAnsi="宋体"/>
          <w:sz w:val="24"/>
          <w:highlight w:val="none"/>
          <w:u w:val="single"/>
        </w:rPr>
      </w:r>
      <w:r/>
    </w:p>
    <w:p>
      <w:pPr>
        <w:rPr>
          <w:rFonts w:hint="eastAsia" w:ascii="宋体" w:hAnsi="宋体"/>
          <w:sz w:val="24"/>
          <w:highlight w:val="none"/>
          <w:u w:val="single"/>
        </w:rPr>
      </w:pPr>
      <w:r>
        <w:rPr>
          <w:rFonts w:hint="eastAsia" w:ascii="宋体" w:hAnsi="宋体"/>
          <w:sz w:val="24"/>
          <w:highlight w:val="none"/>
          <w:u w:val="single"/>
        </w:rPr>
      </w:r>
      <w:r/>
    </w:p>
    <w:p>
      <w:pPr>
        <w:ind w:firstLine="4440"/>
        <w:rPr>
          <w:rFonts w:hint="eastAsia" w:ascii="宋体" w:hAnsi="宋体"/>
          <w:sz w:val="24"/>
          <w:highlight w:val="none"/>
        </w:rPr>
      </w:pPr>
      <w:r>
        <w:rPr>
          <w:rFonts w:hint="eastAsia" w:ascii="宋体" w:hAnsi="宋体"/>
          <w:sz w:val="24"/>
          <w:highlight w:val="none"/>
        </w:rPr>
        <w:t xml:space="preserve">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718"/>
        <w:ind w:firstLine="2530"/>
        <w:spacing w:before="120" w:after="120" w:line="440" w:lineRule="exact"/>
        <w:rPr>
          <w:rFonts w:hint="eastAsia" w:hAnsi="宋体" w:cs="宋体"/>
          <w:b/>
          <w:sz w:val="36"/>
          <w:szCs w:val="36"/>
          <w:highlight w:val="none"/>
        </w:rPr>
      </w:pPr>
      <w:r>
        <w:rPr>
          <w:rFonts w:hint="eastAsia" w:hAnsi="宋体" w:cs="宋体"/>
          <w:b/>
          <w:sz w:val="36"/>
          <w:szCs w:val="36"/>
          <w:highlight w:val="none"/>
        </w:rPr>
        <w:br w:type="page" w:clear="all"/>
      </w:r>
      <w:r>
        <w:rPr>
          <w:rFonts w:hint="eastAsia" w:hAnsi="宋体" w:cs="宋体"/>
          <w:b/>
          <w:sz w:val="36"/>
          <w:szCs w:val="36"/>
          <w:highlight w:val="none"/>
        </w:rPr>
        <w:t xml:space="preserve">法定代表人授权委托书</w:t>
      </w:r>
      <w:r/>
    </w:p>
    <w:p>
      <w:pPr>
        <w:rPr>
          <w:highlight w:val="none"/>
        </w:rPr>
      </w:pPr>
      <w:r>
        <w:rPr>
          <w:highlight w:val="none"/>
        </w:rPr>
      </w:r>
      <w:r/>
    </w:p>
    <w:p>
      <w:pPr>
        <w:rPr>
          <w:highlight w:val="none"/>
        </w:rPr>
      </w:pPr>
      <w:r>
        <w:rPr>
          <w:highlight w:val="none"/>
        </w:rPr>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（投标人名称）的法定代表人或单位负责人，现授权委托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的投标活动。代理人在开标、评标、合同谈判等过程中所签署的一切文件和处理与之有关的一切事务，我均予以承认。</w:t>
      </w:r>
      <w:r/>
    </w:p>
    <w:p>
      <w:pPr>
        <w:spacing w:line="500" w:lineRule="exact"/>
        <w:rPr>
          <w:rFonts w:hint="eastAsia" w:ascii="宋体" w:hAnsi="宋体"/>
          <w:sz w:val="24"/>
          <w:highlight w:val="none"/>
        </w:rPr>
      </w:pPr>
      <w:r>
        <w:rPr>
          <w:rFonts w:hint="eastAsia" w:ascii="宋体" w:hAnsi="宋体"/>
          <w:sz w:val="24"/>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代理人无转委权，特此委托。</w:t>
      </w:r>
      <w:r/>
    </w:p>
    <w:p>
      <w:pPr>
        <w:spacing w:line="500" w:lineRule="exact"/>
        <w:rPr>
          <w:rFonts w:hint="eastAsia" w:ascii="宋体" w:hAnsi="宋体"/>
          <w:sz w:val="24"/>
          <w:highlight w:val="none"/>
        </w:rPr>
      </w:pPr>
      <w:r>
        <w:rPr>
          <w:rFonts w:hint="eastAsia" w:ascii="宋体" w:hAnsi="宋体"/>
          <w:sz w:val="24"/>
          <w:highlight w:val="none"/>
        </w:rPr>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代理人：　　　　      代理人联系电话（手机号）：　　     　　</w:t>
      </w:r>
      <w:r/>
    </w:p>
    <w:p>
      <w:pPr>
        <w:ind w:firstLine="480"/>
        <w:jc w:val="left"/>
        <w:spacing w:line="500" w:lineRule="exact"/>
        <w:rPr>
          <w:rFonts w:hint="eastAsia" w:ascii="宋体" w:hAnsi="宋体"/>
          <w:sz w:val="24"/>
          <w:highlight w:val="none"/>
        </w:rPr>
      </w:pPr>
      <w:r>
        <w:rPr>
          <w:rFonts w:hint="eastAsia" w:ascii="宋体" w:hAnsi="宋体"/>
          <w:sz w:val="24"/>
          <w:highlight w:val="none"/>
        </w:rPr>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投标人(法人印章)：</w:t>
      </w:r>
      <w:r/>
    </w:p>
    <w:p>
      <w:pPr>
        <w:ind w:firstLine="480"/>
        <w:jc w:val="left"/>
        <w:spacing w:line="500" w:lineRule="exact"/>
        <w:rPr>
          <w:rFonts w:hint="eastAsia" w:ascii="宋体" w:hAnsi="宋体"/>
          <w:sz w:val="24"/>
          <w:highlight w:val="none"/>
        </w:rPr>
      </w:pPr>
      <w:r>
        <w:rPr>
          <w:rFonts w:hint="eastAsia" w:ascii="宋体" w:hAnsi="宋体"/>
          <w:sz w:val="24"/>
          <w:highlight w:val="none"/>
        </w:rPr>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法定代表人(印章或签字)：</w:t>
      </w:r>
      <w:r/>
    </w:p>
    <w:p>
      <w:pPr>
        <w:rPr>
          <w:rFonts w:hint="eastAsia" w:ascii="宋体" w:hAnsi="宋体"/>
          <w:sz w:val="24"/>
          <w:highlight w:val="none"/>
        </w:rPr>
      </w:pPr>
      <w:r>
        <w:rPr>
          <w:rFonts w:hint="eastAsia" w:ascii="宋体" w:hAnsi="宋体"/>
          <w:sz w:val="24"/>
          <w:highlight w:val="none"/>
        </w:rPr>
      </w:r>
      <w:r/>
    </w:p>
    <w:p>
      <w:pPr>
        <w:jc w:val="right"/>
        <w:spacing w:after="161" w:line="480" w:lineRule="exact"/>
        <w:rPr>
          <w:rFonts w:hint="eastAsia" w:ascii="宋体" w:hAnsi="宋体"/>
          <w:sz w:val="24"/>
          <w:highlight w:val="none"/>
        </w:rPr>
      </w:pPr>
      <w:r>
        <w:rPr>
          <w:rFonts w:hint="eastAsia" w:ascii="宋体" w:hAnsi="宋体"/>
          <w:sz w:val="24"/>
          <w:highlight w:val="none"/>
        </w:rPr>
        <w:t xml:space="preserve">日期：</w:t>
      </w:r>
      <w:r>
        <w:rPr>
          <w:rFonts w:hint="eastAsia" w:ascii="宋体" w:hAnsi="宋体"/>
          <w:bCs/>
          <w:sz w:val="24"/>
          <w:highlight w:val="none"/>
        </w:rPr>
        <w:t xml:space="preserve">年  </w:t>
      </w:r>
      <w:r>
        <w:rPr>
          <w:rFonts w:ascii="宋体" w:hAnsi="宋体"/>
          <w:bCs/>
          <w:sz w:val="24"/>
          <w:highlight w:val="none"/>
        </w:rPr>
        <w:t xml:space="preserve">  </w:t>
      </w:r>
      <w:r>
        <w:rPr>
          <w:rFonts w:hint="eastAsia" w:ascii="宋体" w:hAnsi="宋体"/>
          <w:bCs/>
          <w:sz w:val="24"/>
          <w:highlight w:val="none"/>
        </w:rPr>
        <w:t xml:space="preserve">月   日</w:t>
      </w:r>
      <w:r/>
    </w:p>
    <w:p>
      <w:pPr>
        <w:rPr>
          <w:rFonts w:hint="eastAsia" w:ascii="宋体" w:hAnsi="宋体"/>
          <w:sz w:val="24"/>
          <w:highlight w:val="none"/>
        </w:rPr>
      </w:pPr>
      <w:r>
        <w:rPr>
          <w:rFonts w:hint="eastAsia" w:ascii="宋体" w:hAnsi="宋体"/>
          <w:sz w:val="24"/>
          <w:highlight w:val="none"/>
        </w:rPr>
        <w:t xml:space="preserve">附：</w:t>
      </w:r>
      <w:r/>
    </w:p>
    <w:tbl>
      <w:tblPr>
        <w:tblStyle w:val="709"/>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（代理人身份证扫描件粘贴处）</w:t>
            </w:r>
            <w:r/>
          </w:p>
        </w:tc>
      </w:tr>
    </w:tbl>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t xml:space="preserve">（七）投标函</w:t>
      </w:r>
      <w:r/>
    </w:p>
    <w:p>
      <w:pPr>
        <w:pStyle w:val="718"/>
        <w:spacing w:before="120" w:after="120" w:line="360" w:lineRule="auto"/>
        <w:rPr>
          <w:rFonts w:hint="eastAsia" w:hAnsi="宋体"/>
          <w:sz w:val="24"/>
          <w:szCs w:val="24"/>
          <w:highlight w:val="none"/>
          <w:u w:val="single"/>
        </w:rPr>
      </w:pPr>
      <w:r>
        <w:rPr>
          <w:rFonts w:hint="eastAsia" w:hAnsi="宋体"/>
          <w:sz w:val="24"/>
          <w:szCs w:val="24"/>
          <w:highlight w:val="none"/>
        </w:rPr>
        <w:t xml:space="preserve">采购人：</w:t>
      </w:r>
      <w:r>
        <w:rPr>
          <w:rFonts w:hint="eastAsia" w:hAnsi="宋体"/>
          <w:b/>
          <w:bCs/>
          <w:sz w:val="24"/>
          <w:szCs w:val="24"/>
          <w:highlight w:val="none"/>
          <w:u w:val="single"/>
        </w:rPr>
        <w:t xml:space="preserve"> </w:t>
      </w:r>
      <w:r>
        <w:rPr>
          <w:rFonts w:hAnsi="宋体"/>
          <w:b/>
          <w:bCs/>
          <w:sz w:val="24"/>
          <w:szCs w:val="24"/>
          <w:highlight w:val="none"/>
          <w:u w:val="single"/>
        </w:rPr>
        <w:t xml:space="preserve">                      </w:t>
      </w:r>
      <w:r/>
    </w:p>
    <w:p>
      <w:pPr>
        <w:pStyle w:val="743"/>
        <w:spacing w:before="0" w:after="0"/>
        <w:rPr>
          <w:rFonts w:hint="eastAsia" w:ascii="宋体" w:hAnsi="宋体"/>
          <w:highlight w:val="none"/>
        </w:rPr>
      </w:pPr>
      <w:r>
        <w:rPr>
          <w:rFonts w:hint="eastAsia" w:ascii="宋体" w:hAnsi="宋体"/>
          <w:highlight w:val="none"/>
        </w:rPr>
        <w:t xml:space="preserve">根据贵方的</w:t>
      </w:r>
      <w:r>
        <w:rPr>
          <w:rFonts w:hint="eastAsia" w:ascii="宋体" w:hAnsi="宋体"/>
          <w:b/>
          <w:highlight w:val="none"/>
          <w:u w:val="single"/>
        </w:rPr>
        <w:t xml:space="preserve">           </w:t>
      </w:r>
      <w:r>
        <w:rPr>
          <w:rFonts w:hint="eastAsia" w:ascii="宋体" w:hAnsi="宋体"/>
          <w:highlight w:val="none"/>
        </w:rPr>
        <w:t xml:space="preserve">号招标文件，正式授权下述签字人____________(姓名)代表我方______________（投标人的名称），全权处理本次项目投标的有关事宜。</w:t>
      </w:r>
      <w:r/>
    </w:p>
    <w:p>
      <w:pPr>
        <w:pStyle w:val="743"/>
        <w:spacing w:before="0" w:after="0"/>
        <w:rPr>
          <w:rFonts w:hint="eastAsia" w:ascii="宋体" w:hAnsi="宋体"/>
          <w:highlight w:val="none"/>
        </w:rPr>
      </w:pPr>
      <w:r>
        <w:rPr>
          <w:rFonts w:hint="eastAsia" w:ascii="宋体" w:hAnsi="宋体"/>
          <w:highlight w:val="none"/>
        </w:rPr>
        <w:t xml:space="preserve">据此函，__________签字人兹宣布同意如下：</w:t>
      </w:r>
      <w:r/>
    </w:p>
    <w:p>
      <w:pPr>
        <w:pStyle w:val="743"/>
        <w:spacing w:before="0" w:after="0"/>
        <w:rPr>
          <w:rFonts w:hint="eastAsia" w:ascii="宋体" w:hAnsi="宋体"/>
          <w:highlight w:val="none"/>
        </w:rPr>
      </w:pPr>
      <w:r>
        <w:rPr>
          <w:rFonts w:hint="eastAsia" w:ascii="宋体" w:hAnsi="宋体"/>
          <w:highlight w:val="none"/>
        </w:rPr>
        <w:t xml:space="preserve">1.按招标文件规定的各项要求，向买方提供所需货物与服务。</w:t>
      </w:r>
      <w:r/>
    </w:p>
    <w:p>
      <w:pPr>
        <w:pStyle w:val="743"/>
        <w:spacing w:before="0" w:after="0"/>
        <w:rPr>
          <w:rFonts w:hint="eastAsia" w:ascii="宋体" w:hAnsi="宋体"/>
          <w:highlight w:val="none"/>
        </w:rPr>
      </w:pPr>
      <w:r>
        <w:rPr>
          <w:rFonts w:hint="eastAsia" w:ascii="宋体" w:hAnsi="宋体"/>
          <w:highlight w:val="none"/>
        </w:rPr>
        <w:t xml:space="preserve">2.我们完全理解贵方不一定将合同授予最低报价的投标人。</w:t>
      </w:r>
      <w:r/>
    </w:p>
    <w:p>
      <w:pPr>
        <w:pStyle w:val="743"/>
        <w:spacing w:before="0" w:after="0"/>
        <w:rPr>
          <w:rFonts w:hint="eastAsia" w:ascii="宋体" w:hAnsi="宋体"/>
          <w:highlight w:val="none"/>
        </w:rPr>
      </w:pPr>
      <w:r>
        <w:rPr>
          <w:rFonts w:hint="eastAsia" w:ascii="宋体" w:hAnsi="宋体"/>
          <w:highlight w:val="none"/>
        </w:rPr>
        <w:t xml:space="preserve">3.我们已详细审核全部招标文件及其有效补充文件，我们知道必须放弃提出含糊不清或误解问题的权利。</w:t>
      </w:r>
      <w:r/>
    </w:p>
    <w:p>
      <w:pPr>
        <w:pStyle w:val="743"/>
        <w:spacing w:before="0" w:after="0"/>
        <w:rPr>
          <w:rFonts w:hint="eastAsia" w:ascii="宋体" w:hAnsi="宋体"/>
          <w:highlight w:val="none"/>
        </w:rPr>
      </w:pPr>
      <w:r>
        <w:rPr>
          <w:rFonts w:hint="eastAsia" w:ascii="宋体" w:hAnsi="宋体"/>
          <w:highlight w:val="none"/>
        </w:rPr>
        <w:t xml:space="preserve">4.我们同意从规定的开标日期起遵循本投标文件，并在规定的投标有效期期满之前均具有约束力。</w:t>
      </w:r>
      <w:r/>
    </w:p>
    <w:p>
      <w:pPr>
        <w:pStyle w:val="743"/>
        <w:spacing w:before="0" w:after="0"/>
        <w:rPr>
          <w:rFonts w:hint="eastAsia" w:ascii="宋体" w:hAnsi="宋体"/>
          <w:highlight w:val="none"/>
        </w:rPr>
      </w:pPr>
      <w:r>
        <w:rPr>
          <w:rFonts w:hint="eastAsia" w:ascii="宋体" w:hAnsi="宋体"/>
          <w:highlight w:val="none"/>
        </w:rPr>
        <w:t xml:space="preserve">5.如果在开标后规定的投标有效期内撤回投标或中标后拒绝签订合同，则按照国家相关法律法规受到相应处罚。</w:t>
      </w:r>
      <w:r/>
    </w:p>
    <w:p>
      <w:pPr>
        <w:pStyle w:val="743"/>
        <w:spacing w:before="0" w:after="0"/>
        <w:rPr>
          <w:rFonts w:hint="eastAsia" w:ascii="宋体" w:hAnsi="宋体"/>
          <w:highlight w:val="none"/>
        </w:rPr>
      </w:pPr>
      <w:r>
        <w:rPr>
          <w:rFonts w:hint="eastAsia" w:ascii="宋体" w:hAnsi="宋体"/>
          <w:highlight w:val="none"/>
        </w:rPr>
        <w:t xml:space="preserve">6.同意向贵方提供贵方可能另外要求的与投标有关的任何证据或资料，并保证我方已提供和将要提供的文件是真实的、准确的。</w:t>
      </w:r>
      <w:r/>
    </w:p>
    <w:p>
      <w:pPr>
        <w:pStyle w:val="743"/>
        <w:spacing w:before="0" w:after="0"/>
        <w:rPr>
          <w:rFonts w:hint="eastAsia" w:ascii="宋体" w:hAnsi="宋体"/>
          <w:highlight w:val="none"/>
        </w:rPr>
      </w:pPr>
      <w:r>
        <w:rPr>
          <w:rFonts w:hint="eastAsia" w:ascii="宋体" w:hAnsi="宋体"/>
          <w:highlight w:val="none"/>
        </w:rPr>
        <w:t xml:space="preserve">7.一旦我方中标,我方将根据招标文件的规定，严格履行合同的责任和义务,并保证在招标文件规定的时间内完成项目，交付买方验收、使用。</w:t>
      </w:r>
      <w:r/>
    </w:p>
    <w:p>
      <w:pPr>
        <w:pStyle w:val="743"/>
        <w:ind w:left="425" w:firstLine="0"/>
        <w:spacing w:before="0" w:after="0"/>
        <w:rPr>
          <w:rFonts w:hint="eastAsia" w:ascii="宋体" w:hAnsi="宋体"/>
          <w:highlight w:val="none"/>
        </w:rPr>
      </w:pPr>
      <w:r>
        <w:rPr>
          <w:rFonts w:hint="eastAsia" w:ascii="宋体" w:hAnsi="宋体"/>
          <w:highlight w:val="none"/>
        </w:rPr>
        <w:t xml:space="preserve">8.与本投标有关的正式通讯地址为：</w:t>
      </w:r>
      <w:r/>
    </w:p>
    <w:p>
      <w:pPr>
        <w:pStyle w:val="743"/>
        <w:ind w:left="420"/>
        <w:spacing w:before="0" w:after="0"/>
        <w:rPr>
          <w:rFonts w:hint="eastAsia" w:ascii="宋体" w:hAnsi="宋体"/>
          <w:highlight w:val="none"/>
        </w:rPr>
      </w:pPr>
      <w:r>
        <w:rPr>
          <w:rFonts w:hint="eastAsia" w:ascii="宋体" w:hAnsi="宋体"/>
          <w:highlight w:val="none"/>
        </w:rPr>
        <w:t xml:space="preserve">地          址：</w:t>
      </w:r>
      <w:r/>
    </w:p>
    <w:p>
      <w:pPr>
        <w:pStyle w:val="743"/>
        <w:ind w:left="420"/>
        <w:spacing w:before="0" w:after="0"/>
        <w:rPr>
          <w:rFonts w:hint="eastAsia" w:ascii="宋体" w:hAnsi="宋体"/>
          <w:highlight w:val="none"/>
        </w:rPr>
      </w:pPr>
      <w:r>
        <w:rPr>
          <w:rFonts w:hint="eastAsia" w:ascii="宋体" w:hAnsi="宋体"/>
          <w:highlight w:val="none"/>
        </w:rPr>
        <w:t xml:space="preserve">邮          编：</w:t>
      </w:r>
      <w:r/>
    </w:p>
    <w:p>
      <w:pPr>
        <w:pStyle w:val="743"/>
        <w:ind w:left="420"/>
        <w:spacing w:before="0" w:after="0"/>
        <w:rPr>
          <w:rFonts w:hint="eastAsia" w:ascii="宋体" w:hAnsi="宋体"/>
          <w:highlight w:val="none"/>
        </w:rPr>
      </w:pPr>
      <w:r>
        <w:rPr>
          <w:rFonts w:hint="eastAsia" w:ascii="宋体" w:hAnsi="宋体"/>
          <w:highlight w:val="none"/>
        </w:rPr>
        <w:t xml:space="preserve">电          话：</w:t>
      </w:r>
      <w:r/>
    </w:p>
    <w:p>
      <w:pPr>
        <w:pStyle w:val="743"/>
        <w:ind w:left="420"/>
        <w:spacing w:before="0" w:after="0"/>
        <w:rPr>
          <w:rFonts w:hint="eastAsia" w:ascii="宋体" w:hAnsi="宋体"/>
          <w:highlight w:val="none"/>
        </w:rPr>
      </w:pPr>
      <w:r>
        <w:rPr>
          <w:rFonts w:hint="eastAsia" w:ascii="宋体" w:hAnsi="宋体"/>
          <w:highlight w:val="none"/>
        </w:rPr>
        <w:t xml:space="preserve">传          真：</w:t>
      </w:r>
      <w:r/>
    </w:p>
    <w:p>
      <w:pPr>
        <w:pStyle w:val="743"/>
        <w:ind w:left="420"/>
        <w:spacing w:before="0" w:after="0"/>
        <w:rPr>
          <w:rFonts w:hint="eastAsia" w:ascii="宋体" w:hAnsi="宋体"/>
          <w:highlight w:val="none"/>
        </w:rPr>
      </w:pPr>
      <w:r>
        <w:rPr>
          <w:rFonts w:hint="eastAsia" w:ascii="宋体" w:hAnsi="宋体"/>
          <w:highlight w:val="none"/>
        </w:rPr>
        <w:t xml:space="preserve">投标人开户行：</w:t>
      </w:r>
      <w:r/>
    </w:p>
    <w:p>
      <w:pPr>
        <w:pStyle w:val="743"/>
        <w:ind w:left="420"/>
        <w:spacing w:before="0" w:after="0"/>
        <w:rPr>
          <w:rFonts w:hint="eastAsia" w:ascii="宋体" w:hAnsi="宋体"/>
          <w:highlight w:val="none"/>
        </w:rPr>
      </w:pPr>
      <w:r>
        <w:rPr>
          <w:rFonts w:hint="eastAsia" w:ascii="宋体" w:hAnsi="宋体"/>
          <w:highlight w:val="none"/>
        </w:rPr>
        <w:t xml:space="preserve">账          户： </w:t>
      </w:r>
      <w:r/>
    </w:p>
    <w:p>
      <w:pPr>
        <w:pStyle w:val="743"/>
        <w:ind w:left="420"/>
        <w:spacing w:before="0" w:after="0"/>
        <w:rPr>
          <w:rFonts w:hint="eastAsia" w:ascii="宋体" w:hAnsi="宋体"/>
          <w:highlight w:val="none"/>
        </w:rPr>
      </w:pPr>
      <w:r>
        <w:rPr>
          <w:rFonts w:hint="eastAsia" w:ascii="宋体" w:hAnsi="宋体"/>
          <w:highlight w:val="none"/>
        </w:rPr>
        <w:t xml:space="preserve">投标人授权代表姓名（签字）： </w:t>
      </w:r>
      <w:r/>
    </w:p>
    <w:p>
      <w:pPr>
        <w:pStyle w:val="743"/>
        <w:ind w:left="420"/>
        <w:spacing w:before="0" w:after="0"/>
        <w:rPr>
          <w:rFonts w:hint="eastAsia" w:ascii="宋体" w:hAnsi="宋体"/>
          <w:highlight w:val="none"/>
        </w:rPr>
      </w:pPr>
      <w:r>
        <w:rPr>
          <w:rFonts w:hint="eastAsia" w:ascii="宋体" w:hAnsi="宋体"/>
          <w:highlight w:val="none"/>
        </w:rPr>
        <w:t xml:space="preserve">投标人名称（公章）： </w:t>
      </w:r>
      <w:r/>
    </w:p>
    <w:p>
      <w:pPr>
        <w:pStyle w:val="743"/>
        <w:ind w:left="420"/>
        <w:spacing w:before="0" w:after="0"/>
        <w:rPr>
          <w:rFonts w:hint="eastAsia" w:ascii="宋体" w:hAnsi="宋体"/>
          <w:highlight w:val="none"/>
        </w:rPr>
      </w:pPr>
      <w:r>
        <w:rPr>
          <w:rFonts w:hint="eastAsia" w:ascii="宋体" w:hAnsi="宋体"/>
          <w:highlight w:val="none"/>
        </w:rPr>
        <w:t xml:space="preserve">日           期：________年____月____日</w:t>
      </w:r>
      <w:r/>
    </w:p>
    <w:p>
      <w:pPr>
        <w:jc w:val="center"/>
        <w:spacing w:line="360" w:lineRule="auto"/>
        <w:rPr>
          <w:rFonts w:hint="eastAsia" w:ascii="黑体" w:hAnsi="黑体" w:eastAsia="黑体" w:cs="黑体"/>
          <w:b/>
          <w:sz w:val="24"/>
          <w:szCs w:val="24"/>
          <w:highlight w:val="none"/>
        </w:rPr>
      </w:pPr>
      <w:r>
        <w:rPr>
          <w:rFonts w:hint="eastAsia" w:ascii="黑体" w:hAnsi="黑体" w:eastAsia="黑体" w:cs="黑体"/>
          <w:b/>
          <w:sz w:val="24"/>
          <w:szCs w:val="24"/>
          <w:highlight w:val="none"/>
        </w:rPr>
      </w:r>
      <w:r/>
    </w:p>
    <w:p>
      <w:pPr>
        <w:jc w:val="center"/>
        <w:spacing w:before="50" w:after="50" w:line="360" w:lineRule="auto"/>
        <w:rPr>
          <w:rFonts w:hint="eastAsia" w:ascii="黑体" w:hAnsi="黑体" w:eastAsia="黑体" w:cs="黑体"/>
          <w:b/>
          <w:sz w:val="24"/>
          <w:szCs w:val="24"/>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24"/>
          <w:szCs w:val="24"/>
          <w:highlight w:val="none"/>
        </w:rPr>
      </w:r>
      <w:r/>
    </w:p>
    <w:p>
      <w:pPr>
        <w:jc w:val="center"/>
        <w:spacing w:line="480" w:lineRule="auto"/>
        <w:rPr>
          <w:rFonts w:hint="eastAsia" w:ascii="宋体" w:hAnsi="宋体" w:cs="宋体"/>
          <w:b/>
          <w:bCs/>
          <w:sz w:val="32"/>
          <w:szCs w:val="32"/>
          <w:highlight w:val="none"/>
        </w:rPr>
      </w:pPr>
      <w:r>
        <w:rPr>
          <w:rFonts w:hint="eastAsia" w:ascii="黑体" w:hAnsi="黑体" w:eastAsia="黑体" w:cs="黑体"/>
          <w:b/>
          <w:sz w:val="36"/>
          <w:szCs w:val="36"/>
          <w:highlight w:val="none"/>
        </w:rPr>
        <w:t xml:space="preserve">（八）</w:t>
      </w:r>
      <w:r>
        <w:rPr>
          <w:rFonts w:hint="eastAsia" w:ascii="宋体" w:hAnsi="宋体" w:cs="宋体"/>
          <w:b/>
          <w:bCs/>
          <w:sz w:val="32"/>
          <w:szCs w:val="32"/>
          <w:highlight w:val="none"/>
        </w:rPr>
        <w:t xml:space="preserve">联合体协议书（如有）</w:t>
      </w:r>
      <w:r/>
    </w:p>
    <w:p>
      <w:pPr>
        <w:jc w:val="left"/>
        <w:spacing w:line="460" w:lineRule="exact"/>
        <w:rPr>
          <w:rFonts w:hint="eastAsia" w:ascii="宋体" w:hAnsi="宋体" w:cs="宋体"/>
          <w:sz w:val="30"/>
          <w:szCs w:val="30"/>
          <w:highlight w:val="none"/>
          <w:u w:val="single"/>
        </w:rPr>
      </w:pPr>
      <w:r>
        <w:rPr>
          <w:rFonts w:hint="eastAsia" w:ascii="宋体" w:hAnsi="宋体" w:cs="宋体"/>
          <w:sz w:val="30"/>
          <w:szCs w:val="30"/>
          <w:highlight w:val="none"/>
          <w:u w:val="singl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（所有成员单位名称）</w:t>
      </w:r>
      <w:r>
        <w:rPr>
          <w:rFonts w:hint="eastAsia" w:ascii="宋体" w:hAnsi="宋体" w:cs="宋体"/>
          <w:bCs/>
          <w:sz w:val="24"/>
          <w:szCs w:val="24"/>
          <w:highlight w:val="none"/>
        </w:rPr>
        <w:t xml:space="preserve">自愿组成</w:t>
      </w:r>
      <w:r>
        <w:rPr>
          <w:rFonts w:hint="eastAsia" w:ascii="宋体" w:hAnsi="宋体" w:cs="宋体"/>
          <w:bCs/>
          <w:sz w:val="24"/>
          <w:szCs w:val="24"/>
          <w:highlight w:val="none"/>
          <w:u w:val="single"/>
        </w:rPr>
        <w:t xml:space="preserve">（联合体名称）</w:t>
      </w:r>
      <w:r>
        <w:rPr>
          <w:rFonts w:hint="eastAsia" w:ascii="宋体" w:hAnsi="宋体" w:cs="宋体"/>
          <w:bCs/>
          <w:sz w:val="24"/>
          <w:szCs w:val="24"/>
          <w:highlight w:val="none"/>
        </w:rPr>
        <w:t xml:space="preserve">联合体，共同参加 </w:t>
      </w:r>
      <w:r>
        <w:rPr>
          <w:rFonts w:ascii="宋体" w:hAnsi="宋体" w:cs="宋体"/>
          <w:bCs/>
          <w:sz w:val="24"/>
          <w:szCs w:val="24"/>
          <w:highlight w:val="none"/>
          <w:u w:val="single"/>
        </w:rPr>
        <w:t xml:space="preserve">          </w:t>
      </w:r>
      <w:r>
        <w:rPr>
          <w:rFonts w:hint="eastAsia" w:ascii="宋体" w:hAnsi="宋体" w:cs="宋体"/>
          <w:bCs/>
          <w:sz w:val="24"/>
          <w:szCs w:val="24"/>
          <w:highlight w:val="none"/>
        </w:rPr>
        <w:t xml:space="preserve">（项目名称）投标。现就联合体投标事宜订立如下协议。</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 </w:t>
      </w:r>
      <w:r>
        <w:rPr>
          <w:rFonts w:hint="eastAsia" w:ascii="宋体" w:hAnsi="宋体" w:cs="宋体"/>
          <w:bCs/>
          <w:sz w:val="24"/>
          <w:szCs w:val="24"/>
          <w:highlight w:val="none"/>
          <w:u w:val="single"/>
        </w:rPr>
        <w:t xml:space="preserve">（某成员单位名称） </w:t>
      </w:r>
      <w:r>
        <w:rPr>
          <w:rFonts w:ascii="宋体" w:hAnsi="宋体" w:cs="宋体"/>
          <w:bCs/>
          <w:sz w:val="24"/>
          <w:szCs w:val="24"/>
          <w:highlight w:val="none"/>
          <w:u w:val="single"/>
        </w:rPr>
        <w:t xml:space="preserve">    </w:t>
      </w:r>
      <w:r>
        <w:rPr>
          <w:rFonts w:hint="eastAsia" w:ascii="宋体" w:hAnsi="宋体" w:cs="宋体"/>
          <w:bCs/>
          <w:sz w:val="24"/>
          <w:szCs w:val="24"/>
          <w:highlight w:val="none"/>
        </w:rPr>
        <w:t xml:space="preserve">为</w:t>
      </w:r>
      <w:r>
        <w:rPr>
          <w:rFonts w:hint="eastAsia" w:ascii="宋体" w:hAnsi="宋体" w:cs="宋体"/>
          <w:bCs/>
          <w:sz w:val="24"/>
          <w:szCs w:val="24"/>
          <w:highlight w:val="none"/>
          <w:u w:val="single"/>
        </w:rPr>
        <w:t xml:space="preserve"> </w:t>
      </w:r>
      <w:r>
        <w:rPr>
          <w:rFonts w:ascii="宋体" w:hAnsi="宋体" w:cs="宋体"/>
          <w:bCs/>
          <w:sz w:val="24"/>
          <w:szCs w:val="24"/>
          <w:highlight w:val="none"/>
          <w:u w:val="single"/>
        </w:rPr>
        <w:t xml:space="preserve"> </w:t>
      </w:r>
      <w:r>
        <w:rPr>
          <w:rFonts w:hint="eastAsia" w:ascii="宋体" w:hAnsi="宋体" w:cs="宋体"/>
          <w:bCs/>
          <w:sz w:val="24"/>
          <w:szCs w:val="24"/>
          <w:highlight w:val="none"/>
          <w:u w:val="single"/>
        </w:rPr>
        <w:t xml:space="preserve"> </w:t>
      </w:r>
      <w:r>
        <w:rPr>
          <w:rFonts w:ascii="宋体" w:hAnsi="宋体" w:cs="宋体"/>
          <w:bCs/>
          <w:sz w:val="24"/>
          <w:szCs w:val="24"/>
          <w:highlight w:val="none"/>
          <w:u w:val="single"/>
        </w:rPr>
        <w:t xml:space="preserve">    </w:t>
      </w:r>
      <w:r>
        <w:rPr>
          <w:rFonts w:hint="eastAsia" w:ascii="宋体" w:hAnsi="宋体" w:cs="宋体"/>
          <w:bCs/>
          <w:sz w:val="24"/>
          <w:szCs w:val="24"/>
          <w:highlight w:val="none"/>
          <w:u w:val="single"/>
        </w:rPr>
        <w:t xml:space="preserve">（联合体名称）</w:t>
      </w:r>
      <w:r>
        <w:rPr>
          <w:rFonts w:hint="eastAsia" w:ascii="宋体" w:hAnsi="宋体" w:cs="宋体"/>
          <w:bCs/>
          <w:sz w:val="24"/>
          <w:szCs w:val="24"/>
          <w:highlight w:val="none"/>
        </w:rPr>
        <w:t xml:space="preserve">牵头人。</w:t>
      </w:r>
      <w:r/>
    </w:p>
    <w:p>
      <w:pPr>
        <w:ind w:firstLine="480"/>
        <w:spacing w:line="360" w:lineRule="auto"/>
        <w:rPr>
          <w:rFonts w:hint="eastAsia" w:ascii="宋体" w:hAnsi="宋体" w:cs="宋体"/>
          <w:bCs/>
          <w:sz w:val="24"/>
          <w:szCs w:val="20"/>
          <w:highlight w:val="none"/>
        </w:rPr>
      </w:pPr>
      <w:r>
        <w:rPr>
          <w:rFonts w:ascii="宋体" w:hAnsi="宋体" w:cs="宋体"/>
          <w:bCs/>
          <w:sz w:val="24"/>
          <w:szCs w:val="20"/>
          <w:highlight w:val="none"/>
        </w:rPr>
        <w:t xml:space="preserve">2</w:t>
      </w:r>
      <w:r>
        <w:rPr>
          <w:rFonts w:hint="eastAsia" w:ascii="宋体" w:hAnsi="宋体" w:cs="宋体"/>
          <w:bCs/>
          <w:sz w:val="24"/>
          <w:szCs w:val="20"/>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3、联合体将严格按照招标文件的各项要求，递交投标文件，履行合同，并对外承担连带责任。</w:t>
      </w:r>
      <w:r/>
    </w:p>
    <w:p>
      <w:pPr>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4、联合体各成员单位内部的职责分工如下：</w:t>
      </w:r>
      <w:r>
        <w:rPr>
          <w:rFonts w:hint="eastAsia" w:ascii="宋体" w:hAnsi="宋体" w:cs="宋体"/>
          <w:bCs/>
          <w:sz w:val="24"/>
          <w:szCs w:val="20"/>
          <w:highlight w:val="none"/>
          <w:u w:val="single"/>
        </w:rPr>
        <w:t xml:space="preserve"> </w:t>
      </w:r>
      <w:r>
        <w:rPr>
          <w:rFonts w:ascii="宋体" w:hAnsi="宋体" w:cs="宋体"/>
          <w:bCs/>
          <w:sz w:val="24"/>
          <w:szCs w:val="20"/>
          <w:highlight w:val="none"/>
          <w:u w:val="single"/>
        </w:rPr>
        <w:t xml:space="preserve">                   </w:t>
      </w:r>
      <w:r>
        <w:rPr>
          <w:rFonts w:ascii="宋体" w:hAnsi="宋体" w:cs="宋体"/>
          <w:bCs/>
          <w:sz w:val="24"/>
          <w:szCs w:val="20"/>
          <w:highlight w:val="none"/>
        </w:rPr>
        <w:t xml:space="preserve"> </w:t>
      </w:r>
      <w:r>
        <w:rPr>
          <w:rFonts w:hint="eastAsia" w:ascii="宋体" w:hAnsi="宋体" w:cs="宋体"/>
          <w:bCs/>
          <w:sz w:val="24"/>
          <w:szCs w:val="20"/>
          <w:highlight w:val="none"/>
        </w:rPr>
        <w:t xml:space="preserve">。</w:t>
      </w:r>
      <w:r/>
    </w:p>
    <w:p>
      <w:pPr>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5、本协议书自签署之日起生效，合同履行完毕后自动失效。</w:t>
      </w:r>
      <w:r/>
    </w:p>
    <w:p>
      <w:pPr>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注：本协议书由委托代理人签字的，应附法定代表人签字的授权委托书。</w:t>
      </w:r>
      <w:r/>
    </w:p>
    <w:p>
      <w:pPr>
        <w:ind w:firstLine="525"/>
        <w:spacing w:line="360" w:lineRule="auto"/>
        <w:rPr>
          <w:rFonts w:hint="eastAsia" w:ascii="宋体" w:hAnsi="宋体"/>
          <w:szCs w:val="20"/>
          <w:highlight w:val="none"/>
        </w:rPr>
      </w:pPr>
      <w:r>
        <w:rPr>
          <w:rFonts w:hint="eastAsia" w:ascii="宋体" w:hAnsi="宋体"/>
          <w:szCs w:val="20"/>
          <w:highlight w:val="none"/>
        </w:rPr>
        <w:t xml:space="preserve">牵头人名称：</w:t>
      </w:r>
      <w:r>
        <w:rPr>
          <w:rFonts w:hint="eastAsia" w:ascii="宋体" w:hAnsi="宋体"/>
          <w:szCs w:val="20"/>
          <w:highlight w:val="none"/>
          <w:u w:val="single"/>
        </w:rPr>
        <w:t xml:space="preserve"> </w:t>
      </w:r>
      <w:r>
        <w:rPr>
          <w:rFonts w:ascii="宋体" w:hAnsi="宋体"/>
          <w:szCs w:val="20"/>
          <w:highlight w:val="none"/>
          <w:u w:val="single"/>
        </w:rPr>
        <w:t xml:space="preserve">            </w:t>
      </w:r>
      <w:r>
        <w:rPr>
          <w:rFonts w:hint="eastAsia" w:ascii="宋体" w:hAnsi="宋体"/>
          <w:szCs w:val="20"/>
          <w:highlight w:val="none"/>
        </w:rPr>
        <w:t xml:space="preserve">（盖单位章）</w:t>
      </w:r>
      <w:r/>
    </w:p>
    <w:p>
      <w:pPr>
        <w:ind w:firstLine="525"/>
        <w:spacing w:line="360" w:lineRule="auto"/>
        <w:rPr>
          <w:rFonts w:hint="eastAsia" w:ascii="宋体" w:hAnsi="宋体"/>
          <w:szCs w:val="20"/>
          <w:highlight w:val="none"/>
        </w:rPr>
      </w:pPr>
      <w:r>
        <w:rPr>
          <w:rFonts w:hint="eastAsia" w:ascii="宋体" w:hAnsi="宋体"/>
          <w:szCs w:val="20"/>
          <w:highlight w:val="none"/>
        </w:rPr>
        <w:t xml:space="preserve">法定代表人或其委托代理人：</w:t>
      </w:r>
      <w:r>
        <w:rPr>
          <w:rFonts w:hint="eastAsia" w:ascii="宋体" w:hAnsi="宋体"/>
          <w:szCs w:val="20"/>
          <w:highlight w:val="none"/>
          <w:u w:val="single"/>
        </w:rPr>
        <w:t xml:space="preserve"> </w:t>
      </w:r>
      <w:r>
        <w:rPr>
          <w:rFonts w:ascii="宋体" w:hAnsi="宋体"/>
          <w:szCs w:val="20"/>
          <w:highlight w:val="none"/>
          <w:u w:val="single"/>
        </w:rPr>
        <w:t xml:space="preserve">         </w:t>
      </w:r>
      <w:r>
        <w:rPr>
          <w:rFonts w:hint="eastAsia" w:ascii="宋体" w:hAnsi="宋体"/>
          <w:szCs w:val="20"/>
          <w:highlight w:val="none"/>
        </w:rPr>
        <w:t xml:space="preserve">（签字）</w:t>
      </w:r>
      <w:r/>
    </w:p>
    <w:p>
      <w:pPr>
        <w:ind w:firstLine="525"/>
        <w:spacing w:line="360" w:lineRule="auto"/>
        <w:rPr>
          <w:rFonts w:hint="eastAsia" w:ascii="宋体" w:hAnsi="宋体"/>
          <w:szCs w:val="20"/>
          <w:highlight w:val="none"/>
        </w:rPr>
      </w:pPr>
      <w:r>
        <w:rPr>
          <w:rFonts w:hint="eastAsia" w:ascii="宋体" w:hAnsi="宋体"/>
          <w:szCs w:val="20"/>
          <w:highlight w:val="none"/>
        </w:rPr>
        <w:t xml:space="preserve">成员一名称：</w:t>
      </w:r>
      <w:r>
        <w:rPr>
          <w:rFonts w:hint="eastAsia" w:ascii="宋体" w:hAnsi="宋体"/>
          <w:szCs w:val="20"/>
          <w:highlight w:val="none"/>
          <w:u w:val="single"/>
        </w:rPr>
        <w:t xml:space="preserve"> </w:t>
      </w:r>
      <w:r>
        <w:rPr>
          <w:rFonts w:ascii="宋体" w:hAnsi="宋体"/>
          <w:szCs w:val="20"/>
          <w:highlight w:val="none"/>
          <w:u w:val="single"/>
        </w:rPr>
        <w:t xml:space="preserve">            </w:t>
      </w:r>
      <w:r>
        <w:rPr>
          <w:rFonts w:hint="eastAsia" w:ascii="宋体" w:hAnsi="宋体"/>
          <w:szCs w:val="20"/>
          <w:highlight w:val="none"/>
        </w:rPr>
        <w:t xml:space="preserve">（盖单位章）</w:t>
      </w:r>
      <w:r/>
    </w:p>
    <w:p>
      <w:pPr>
        <w:ind w:firstLine="525"/>
        <w:spacing w:line="360" w:lineRule="auto"/>
        <w:rPr>
          <w:rFonts w:hint="eastAsia" w:ascii="宋体" w:hAnsi="宋体"/>
          <w:szCs w:val="20"/>
          <w:highlight w:val="none"/>
        </w:rPr>
      </w:pPr>
      <w:r>
        <w:rPr>
          <w:rFonts w:hint="eastAsia" w:ascii="宋体" w:hAnsi="宋体"/>
          <w:szCs w:val="20"/>
          <w:highlight w:val="none"/>
        </w:rPr>
        <w:t xml:space="preserve">法定代表人或其委托代理人： </w:t>
      </w:r>
      <w:r>
        <w:rPr>
          <w:rFonts w:ascii="宋体" w:hAnsi="宋体"/>
          <w:szCs w:val="20"/>
          <w:highlight w:val="none"/>
          <w:u w:val="single"/>
        </w:rPr>
        <w:t xml:space="preserve">        </w:t>
      </w:r>
      <w:r>
        <w:rPr>
          <w:rFonts w:hint="eastAsia" w:ascii="宋体" w:hAnsi="宋体"/>
          <w:szCs w:val="20"/>
          <w:highlight w:val="none"/>
          <w:u w:val="single"/>
        </w:rPr>
        <w:t xml:space="preserve"> </w:t>
      </w:r>
      <w:r>
        <w:rPr>
          <w:rFonts w:hint="eastAsia" w:ascii="宋体" w:hAnsi="宋体"/>
          <w:szCs w:val="20"/>
          <w:highlight w:val="none"/>
        </w:rPr>
        <w:t xml:space="preserve">（签字）</w:t>
      </w:r>
      <w:r/>
    </w:p>
    <w:p>
      <w:pPr>
        <w:ind w:firstLine="210"/>
        <w:jc w:val="right"/>
        <w:spacing w:line="420" w:lineRule="exact"/>
        <w:rPr>
          <w:rFonts w:hint="eastAsia" w:ascii="宋体" w:hAnsi="宋体"/>
          <w:szCs w:val="20"/>
          <w:highlight w:val="none"/>
        </w:rPr>
      </w:pPr>
      <w:r>
        <w:rPr>
          <w:rFonts w:hint="eastAsia" w:ascii="宋体" w:hAnsi="宋体"/>
          <w:szCs w:val="20"/>
          <w:highlight w:val="none"/>
        </w:rPr>
      </w:r>
      <w:r/>
    </w:p>
    <w:p>
      <w:pPr>
        <w:ind w:firstLine="210"/>
        <w:jc w:val="right"/>
        <w:spacing w:line="420" w:lineRule="exact"/>
        <w:rPr>
          <w:rFonts w:hint="eastAsia" w:ascii="宋体" w:hAnsi="宋体"/>
          <w:szCs w:val="20"/>
          <w:highlight w:val="none"/>
        </w:rPr>
      </w:pPr>
      <w:r>
        <w:rPr>
          <w:rFonts w:hint="eastAsia" w:ascii="宋体" w:hAnsi="宋体"/>
          <w:szCs w:val="20"/>
          <w:highlight w:val="none"/>
        </w:rPr>
        <w:t xml:space="preserve">年 </w:t>
      </w:r>
      <w:r>
        <w:rPr>
          <w:rFonts w:ascii="宋体" w:hAnsi="宋体"/>
          <w:szCs w:val="20"/>
          <w:highlight w:val="none"/>
        </w:rPr>
        <w:t xml:space="preserve">   </w:t>
      </w:r>
      <w:r>
        <w:rPr>
          <w:rFonts w:hint="eastAsia" w:ascii="宋体" w:hAnsi="宋体"/>
          <w:szCs w:val="20"/>
          <w:highlight w:val="none"/>
        </w:rPr>
        <w:t xml:space="preserve">月 </w:t>
      </w:r>
      <w:r>
        <w:rPr>
          <w:rFonts w:ascii="宋体" w:hAnsi="宋体"/>
          <w:szCs w:val="20"/>
          <w:highlight w:val="none"/>
        </w:rPr>
        <w:t xml:space="preserve">   </w:t>
      </w:r>
      <w:r>
        <w:rPr>
          <w:rFonts w:hint="eastAsia" w:ascii="宋体" w:hAnsi="宋体"/>
          <w:szCs w:val="20"/>
          <w:highlight w:val="none"/>
        </w:rPr>
        <w:t xml:space="preserve"> 日</w:t>
      </w:r>
      <w:r/>
    </w:p>
    <w:p>
      <w:pPr>
        <w:spacing w:line="480" w:lineRule="auto"/>
        <w:rPr>
          <w:rFonts w:hint="eastAsia" w:hAnsi="宋体" w:cs="宋体"/>
          <w:sz w:val="24"/>
          <w:highlight w:val="none"/>
        </w:rPr>
        <w:sectPr>
          <w:footnotePr/>
          <w:endnotePr/>
          <w:type w:val="nextPage"/>
          <w:pgSz w:w="11906" w:h="16838" w:orient="portrait"/>
          <w:pgMar w:top="1247" w:right="1385" w:bottom="1134" w:left="1281" w:header="851" w:footer="992" w:gutter="0"/>
          <w:cols w:num="1" w:sep="0" w:space="720" w:equalWidth="1"/>
          <w:docGrid w:linePitch="360"/>
        </w:sectPr>
      </w:pPr>
      <w:r>
        <w:rPr>
          <w:rFonts w:hint="eastAsia" w:hAnsi="宋体" w:cs="宋体"/>
          <w:sz w:val="24"/>
          <w:highlight w:val="none"/>
        </w:rPr>
      </w:r>
      <w:r/>
    </w:p>
    <w:p>
      <w:pPr>
        <w:jc w:val="center"/>
        <w:spacing w:line="500" w:lineRule="exact"/>
        <w:widowControl/>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（九）中小企业声明函（服务）</w:t>
      </w:r>
      <w:r/>
    </w:p>
    <w:p>
      <w:pPr>
        <w:spacing w:line="560" w:lineRule="exact"/>
        <w:rPr>
          <w:rFonts w:hint="eastAsia" w:ascii="宋体" w:hAnsi="宋体"/>
          <w:b/>
          <w:bCs/>
          <w:sz w:val="28"/>
          <w:szCs w:val="28"/>
          <w:highlight w:val="none"/>
        </w:rPr>
      </w:pPr>
      <w:r>
        <w:rPr>
          <w:rFonts w:hint="eastAsia" w:ascii="宋体" w:hAnsi="宋体"/>
          <w:b/>
          <w:bCs/>
          <w:sz w:val="28"/>
          <w:szCs w:val="28"/>
          <w:highlight w:val="none"/>
        </w:rPr>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0"/>
        <w:jc w:val="left"/>
        <w:spacing w:line="360" w:lineRule="auto"/>
        <w:widowControl/>
        <w:rPr>
          <w:rFonts w:hint="eastAsia" w:ascii="宋体" w:hAnsi="宋体" w:cs="宋体"/>
          <w:sz w:val="24"/>
          <w:szCs w:val="24"/>
          <w:highlight w:val="none"/>
        </w:rPr>
      </w:pP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其他未列明</w:t>
      </w:r>
      <w:r>
        <w:rPr>
          <w:rFonts w:hint="eastAsia" w:ascii="宋体" w:hAnsi="宋体" w:cs="宋体"/>
          <w:sz w:val="24"/>
          <w:szCs w:val="24"/>
          <w:highlight w:val="none"/>
        </w:rPr>
        <w:t xml:space="preserve">行业；承接（承接）企业为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40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企业名称（盖章）：</w:t>
      </w:r>
      <w:r/>
    </w:p>
    <w:p>
      <w:pPr>
        <w:ind w:firstLine="40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日期：</w:t>
      </w:r>
      <w:r/>
    </w:p>
    <w:p>
      <w:pPr>
        <w:jc w:val="cente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从业人员、营业收入、资产总额填报上一年度数据，无上一年度数据的新成立企业可不填报。</w:t>
      </w:r>
      <w:r/>
    </w:p>
    <w:p>
      <w:pPr>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00" w:lineRule="exact"/>
        <w:widowControl/>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line="500" w:lineRule="exact"/>
        <w:widowControl/>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pageBreakBefore/>
        <w:spacing w:line="500" w:lineRule="exact"/>
        <w:widowControl/>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（十）残疾人福利性单位声明函（如有）</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〔2017〕141</w:t>
      </w:r>
      <w:r>
        <w:rPr>
          <w:rFonts w:hint="eastAsia" w:ascii="宋体" w:hAnsi="宋体" w:cs="宋体"/>
          <w:spacing w:val="6"/>
          <w:sz w:val="24"/>
          <w:szCs w:val="24"/>
          <w:highlight w:val="none"/>
        </w:rPr>
        <w:t xml:space="preserve">号）的规定，本单位为符合条件的残疾人福利性单位，且本单位参加</w:t>
      </w:r>
      <w:r>
        <w:rPr>
          <w:rFonts w:hint="eastAsia" w:ascii="宋体" w:hAnsi="宋体" w:cs="宋体"/>
          <w:spacing w:val="6"/>
          <w:sz w:val="24"/>
          <w:szCs w:val="24"/>
          <w:highlight w:val="none"/>
          <w:u w:val="single"/>
        </w:rPr>
        <w:t xml:space="preserve"> </w:t>
      </w:r>
      <w:r>
        <w:rPr>
          <w:rFonts w:hint="eastAsia" w:hAnsi="宋体" w:cs="宋体"/>
          <w:b/>
          <w:bCs/>
          <w:sz w:val="24"/>
          <w:szCs w:val="24"/>
          <w:highlight w:val="none"/>
          <w:u w:val="single"/>
        </w:rPr>
        <w:t xml:space="preserve">盐城市大丰区机关事务服务中心</w:t>
      </w:r>
      <w:r>
        <w:rPr>
          <w:rFonts w:hint="eastAsia" w:ascii="宋体" w:hAnsi="宋体" w:cs="宋体"/>
          <w:b/>
          <w:bCs/>
          <w:sz w:val="24"/>
          <w:szCs w:val="24"/>
          <w:highlight w:val="none"/>
          <w:u w:val="single"/>
        </w:rPr>
        <w:t xml:space="preserve"> </w:t>
      </w:r>
      <w:r>
        <w:rPr>
          <w:rFonts w:hint="eastAsia" w:ascii="宋体" w:hAnsi="宋体" w:cs="宋体"/>
          <w:spacing w:val="6"/>
          <w:sz w:val="24"/>
          <w:szCs w:val="24"/>
          <w:highlight w:val="none"/>
        </w:rPr>
        <w:t xml:space="preserve">的</w:t>
      </w:r>
      <w:r>
        <w:rPr>
          <w:rFonts w:hint="eastAsia" w:ascii="宋体" w:hAnsi="宋体" w:cs="宋体"/>
          <w:spacing w:val="6"/>
          <w:sz w:val="24"/>
          <w:szCs w:val="24"/>
          <w:highlight w:val="none"/>
          <w:u w:val="single"/>
        </w:rPr>
        <w:t xml:space="preserve"> </w:t>
      </w:r>
      <w:r>
        <w:rPr>
          <w:rFonts w:hint="eastAsia" w:ascii="宋体" w:hAnsi="宋体" w:cs="宋体"/>
          <w:b/>
          <w:bCs/>
          <w:sz w:val="24"/>
          <w:szCs w:val="24"/>
          <w:highlight w:val="none"/>
          <w:u w:val="single"/>
        </w:rPr>
        <w:t xml:space="preserve">盐城市大丰区公共机构能源费用托管服务采购项目</w:t>
      </w:r>
      <w:r>
        <w:rPr>
          <w:rFonts w:hint="eastAsia" w:ascii="宋体" w:hAnsi="宋体" w:cs="宋体"/>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本单位在本次政府采购活动中提供的残疾人福利单位产品报价合计为人民币（大写）</w:t>
      </w:r>
      <w:r>
        <w:rPr>
          <w:rFonts w:hint="eastAsia" w:ascii="宋体" w:hAnsi="宋体" w:cs="宋体"/>
          <w:spacing w:val="6"/>
          <w:sz w:val="24"/>
          <w:szCs w:val="24"/>
          <w:highlight w:val="none"/>
          <w:u w:val="single"/>
        </w:rPr>
        <w:t xml:space="preserve">      元整</w:t>
      </w:r>
      <w:r>
        <w:rPr>
          <w:rFonts w:hint="eastAsia" w:ascii="宋体" w:hAnsi="宋体" w:cs="宋体"/>
          <w:spacing w:val="6"/>
          <w:sz w:val="24"/>
          <w:szCs w:val="24"/>
          <w:highlight w:val="none"/>
        </w:rPr>
        <w:t xml:space="preserve">（￥</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rPr>
        <w:t xml:space="preserve">）。</w:t>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（备注：1、投标人如不提供此声明函，价格将不做相应扣除。2、中标投标人为残疾人福利单位的，此声明函将随中标结果同时公告，接受社会监督）</w:t>
      </w:r>
      <w:r/>
    </w:p>
    <w:p>
      <w:pPr>
        <w:ind w:firstLine="504"/>
        <w:spacing w:line="360" w:lineRule="auto"/>
        <w:rPr>
          <w:rFonts w:ascii="仿宋_GB2312" w:eastAsia="仿宋_GB2312"/>
          <w:spacing w:val="6"/>
          <w:sz w:val="24"/>
          <w:szCs w:val="24"/>
          <w:highlight w:val="none"/>
        </w:rPr>
      </w:pPr>
      <w:r>
        <w:rPr>
          <w:rFonts w:ascii="仿宋_GB2312" w:eastAsia="仿宋_GB2312"/>
          <w:spacing w:val="6"/>
          <w:sz w:val="24"/>
          <w:szCs w:val="24"/>
          <w:highlight w:val="none"/>
        </w:rPr>
      </w:r>
      <w:r/>
    </w:p>
    <w:p>
      <w:pPr>
        <w:ind w:firstLine="504"/>
        <w:spacing w:line="360" w:lineRule="auto"/>
        <w:rPr>
          <w:rFonts w:ascii="仿宋_GB2312" w:eastAsia="仿宋_GB2312"/>
          <w:spacing w:val="6"/>
          <w:sz w:val="24"/>
          <w:szCs w:val="24"/>
          <w:highlight w:val="none"/>
        </w:rPr>
      </w:pPr>
      <w:r>
        <w:rPr>
          <w:rFonts w:ascii="仿宋_GB2312" w:eastAsia="仿宋_GB2312"/>
          <w:spacing w:val="6"/>
          <w:sz w:val="24"/>
          <w:szCs w:val="24"/>
          <w:highlight w:val="none"/>
        </w:rPr>
      </w:r>
      <w:r/>
    </w:p>
    <w:p>
      <w:pPr>
        <w:ind w:right="1560" w:firstLine="504"/>
        <w:jc w:val="right"/>
        <w:spacing w:line="360" w:lineRule="auto"/>
        <w:tabs>
          <w:tab w:val="left" w:pos="4860" w:leader="none"/>
        </w:tabs>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授权代表亲笔签名：</w:t>
      </w:r>
      <w:r/>
    </w:p>
    <w:p>
      <w:pPr>
        <w:ind w:right="286" w:firstLine="504"/>
        <w:jc w:val="right"/>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日期：________年____月____日</w:t>
      </w:r>
      <w:r/>
    </w:p>
    <w:p>
      <w:pPr>
        <w:spacing w:line="360" w:lineRule="auto"/>
        <w:rPr>
          <w:sz w:val="24"/>
          <w:szCs w:val="24"/>
          <w:highlight w:val="none"/>
        </w:rPr>
      </w:pPr>
      <w:r>
        <w:rPr>
          <w:sz w:val="24"/>
          <w:szCs w:val="24"/>
          <w:highlight w:val="none"/>
        </w:rPr>
      </w:r>
      <w:r/>
    </w:p>
    <w:p>
      <w:pPr>
        <w:ind w:firstLine="723"/>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60" w:lineRule="auto"/>
        <w:widowControl/>
        <w:rPr>
          <w:rFonts w:hint="eastAsia" w:ascii="黑体" w:hAnsi="黑体" w:eastAsia="黑体" w:cs="黑体"/>
          <w:b/>
          <w:sz w:val="36"/>
          <w:szCs w:val="36"/>
          <w:highlight w:val="none"/>
        </w:rPr>
      </w:pPr>
      <w:r>
        <w:rPr>
          <w:rFonts w:hint="eastAsia" w:ascii="宋体" w:hAnsi="宋体" w:cs="宋体"/>
          <w:b/>
          <w:sz w:val="24"/>
          <w:szCs w:val="24"/>
          <w:highlight w:val="none"/>
        </w:rPr>
        <w:br w:type="page" w:clear="all"/>
      </w:r>
      <w:r>
        <w:rPr>
          <w:rFonts w:hint="eastAsia" w:ascii="黑体" w:hAnsi="黑体" w:eastAsia="黑体" w:cs="黑体"/>
          <w:b/>
          <w:sz w:val="36"/>
          <w:szCs w:val="36"/>
          <w:highlight w:val="none"/>
        </w:rPr>
        <w:t xml:space="preserve">（十一）投标清单报价表</w:t>
      </w:r>
      <w:r/>
    </w:p>
    <w:p>
      <w:pPr>
        <w:spacing w:line="400" w:lineRule="exact"/>
        <w:rPr>
          <w:rFonts w:hint="eastAsia" w:ascii="宋体" w:hAnsi="宋体" w:cs="Angsana New"/>
          <w:sz w:val="24"/>
          <w:highlight w:val="none"/>
          <w:lang w:bidi="th-TH"/>
        </w:rPr>
      </w:pPr>
      <w:r>
        <w:rPr>
          <w:rFonts w:hint="eastAsia" w:ascii="宋体" w:hAnsi="宋体" w:cs="Angsana New"/>
          <w:sz w:val="24"/>
          <w:highlight w:val="none"/>
          <w:lang w:bidi="th-TH"/>
        </w:rPr>
        <w:t xml:space="preserve">                                               </w:t>
      </w:r>
      <w:r/>
    </w:p>
    <w:tbl>
      <w:tblPr>
        <w:tblStyle w:val="709"/>
        <w:tblW w:w="9643" w:type="dxa"/>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sz w:val="24"/>
                <w:szCs w:val="24"/>
                <w:highlight w:val="none"/>
              </w:rPr>
              <w:t xml:space="preserve">盐城市大丰区公共机构能源费用托管服务采购项目</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项</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t xml:space="preserve">1</w:t>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hint="eastAsia" w:ascii="宋体" w:hAnsi="宋体" w:cs="宋体"/>
                <w:highlight w:val="none"/>
              </w:rPr>
            </w:pPr>
            <w:r>
              <w:rPr>
                <w:rFonts w:hint="eastAsia" w:ascii="宋体" w:hAnsi="宋体" w:cs="宋体"/>
                <w:highlight w:val="none"/>
              </w:rPr>
            </w:r>
            <w:r/>
          </w:p>
        </w:tc>
      </w:tr>
    </w:tbl>
    <w:p>
      <w:pPr>
        <w:jc w:val="left"/>
        <w:spacing w:line="360" w:lineRule="auto"/>
        <w:rPr>
          <w:rFonts w:hint="eastAsia" w:ascii="宋体" w:hAnsi="宋体" w:cs="Angsana New"/>
          <w:sz w:val="24"/>
          <w:szCs w:val="24"/>
          <w:highlight w:val="none"/>
          <w:lang w:bidi="th-TH"/>
        </w:rPr>
      </w:pPr>
      <w:r>
        <w:rPr>
          <w:rFonts w:ascii="宋体" w:hAnsi="宋体" w:cs="Angsana New"/>
          <w:sz w:val="24"/>
          <w:szCs w:val="24"/>
          <w:highlight w:val="none"/>
          <w:lang w:bidi="th-TH"/>
        </w:rPr>
        <w:t xml:space="preserve">注：该报价已包含招标文件要求的全部服务内容及成本</w:t>
      </w:r>
      <w:r/>
    </w:p>
    <w:p>
      <w:pPr>
        <w:ind w:firstLine="3840"/>
        <w:jc w:val="left"/>
        <w:spacing w:line="360" w:lineRule="auto"/>
        <w:rPr>
          <w:rFonts w:hint="eastAsia" w:ascii="宋体" w:hAnsi="宋体" w:cs="FangSong_GB2312-Identity-H"/>
          <w:sz w:val="24"/>
          <w:szCs w:val="24"/>
          <w:highlight w:val="none"/>
          <w:u w:val="single"/>
        </w:rPr>
      </w:pPr>
      <w:r>
        <w:rPr>
          <w:rFonts w:hint="eastAsia" w:ascii="宋体" w:hAnsi="宋体" w:cs="FangSong_GB2312-Identity-H"/>
          <w:sz w:val="24"/>
          <w:szCs w:val="24"/>
          <w:highlight w:val="none"/>
        </w:rPr>
        <w:t xml:space="preserve">投标人</w:t>
      </w:r>
      <w:r>
        <w:rPr>
          <w:rFonts w:ascii="宋体" w:hAnsi="宋体" w:cs="FangSong_GB2312-Identity-H"/>
          <w:sz w:val="24"/>
          <w:szCs w:val="24"/>
          <w:highlight w:val="none"/>
        </w:rPr>
        <w:t xml:space="preserve">(</w:t>
      </w:r>
      <w:r>
        <w:rPr>
          <w:rFonts w:hint="eastAsia" w:ascii="宋体" w:hAnsi="宋体" w:cs="FangSong_GB2312-Identity-H"/>
          <w:sz w:val="24"/>
          <w:szCs w:val="24"/>
          <w:highlight w:val="none"/>
        </w:rPr>
        <w:t xml:space="preserve">公章</w:t>
      </w:r>
      <w:r>
        <w:rPr>
          <w:rFonts w:ascii="宋体" w:hAnsi="宋体" w:cs="FangSong_GB2312-Identity-H"/>
          <w:sz w:val="24"/>
          <w:szCs w:val="24"/>
          <w:highlight w:val="none"/>
        </w:rPr>
        <w:t xml:space="preserve">) </w:t>
      </w:r>
      <w:r>
        <w:rPr>
          <w:rFonts w:hint="eastAsia" w:ascii="宋体" w:hAnsi="宋体" w:cs="FangSong_GB2312-Identity-H"/>
          <w:sz w:val="24"/>
          <w:szCs w:val="24"/>
          <w:highlight w:val="none"/>
        </w:rPr>
        <w:t xml:space="preserve">：</w:t>
      </w:r>
      <w:r>
        <w:rPr>
          <w:rFonts w:hint="eastAsia" w:ascii="宋体" w:hAnsi="宋体" w:cs="FangSong_GB2312-Identity-H"/>
          <w:sz w:val="24"/>
          <w:szCs w:val="24"/>
          <w:highlight w:val="none"/>
          <w:u w:val="single"/>
        </w:rPr>
        <w:t xml:space="preserve">                          </w:t>
      </w:r>
      <w:r/>
    </w:p>
    <w:p>
      <w:pPr>
        <w:ind w:firstLine="3780"/>
        <w:jc w:val="left"/>
        <w:spacing w:line="360" w:lineRule="auto"/>
        <w:rPr>
          <w:rFonts w:hint="eastAsia" w:ascii="宋体" w:hAnsi="宋体" w:cs="FangSong_GB2312-Identity-H"/>
          <w:sz w:val="24"/>
          <w:szCs w:val="24"/>
          <w:highlight w:val="none"/>
        </w:rPr>
      </w:pPr>
      <w:r>
        <w:rPr>
          <w:rFonts w:hint="eastAsia" w:ascii="宋体" w:hAnsi="宋体" w:cs="FangSong_GB2312-Identity-H"/>
          <w:sz w:val="24"/>
          <w:szCs w:val="24"/>
          <w:highlight w:val="none"/>
        </w:rPr>
        <w:t xml:space="preserve">法定代表人（或者负责人）</w:t>
      </w:r>
      <w:r/>
    </w:p>
    <w:p>
      <w:pPr>
        <w:ind w:firstLine="3780"/>
        <w:jc w:val="left"/>
        <w:spacing w:line="360" w:lineRule="auto"/>
        <w:rPr>
          <w:rFonts w:hint="eastAsia" w:ascii="宋体" w:hAnsi="宋体" w:cs="FangSong_GB2312-Identity-H"/>
          <w:sz w:val="24"/>
          <w:szCs w:val="24"/>
          <w:highlight w:val="none"/>
          <w:u w:val="single"/>
        </w:rPr>
      </w:pPr>
      <w:r>
        <w:rPr>
          <w:rFonts w:hint="eastAsia" w:ascii="宋体" w:hAnsi="宋体" w:cs="FangSong_GB2312-Identity-H"/>
          <w:sz w:val="24"/>
          <w:szCs w:val="24"/>
          <w:highlight w:val="none"/>
        </w:rPr>
        <w:t xml:space="preserve">或授权委托人（签字或盖章）：</w:t>
      </w:r>
      <w:r>
        <w:rPr>
          <w:rFonts w:hint="eastAsia" w:ascii="宋体" w:hAnsi="宋体" w:cs="FangSong_GB2312-Identity-H"/>
          <w:sz w:val="24"/>
          <w:szCs w:val="24"/>
          <w:highlight w:val="none"/>
          <w:u w:val="single"/>
        </w:rPr>
        <w:t xml:space="preserve">             </w:t>
      </w:r>
      <w:r/>
    </w:p>
    <w:p>
      <w:pPr>
        <w:pStyle w:val="718"/>
        <w:ind w:firstLine="3780"/>
        <w:jc w:val="left"/>
        <w:spacing w:before="120" w:after="120" w:line="360" w:lineRule="auto"/>
        <w:rPr>
          <w:rFonts w:hint="eastAsia" w:hAnsi="宋体" w:cs="Angsana New"/>
          <w:sz w:val="24"/>
          <w:szCs w:val="24"/>
          <w:highlight w:val="none"/>
          <w:u w:val="single"/>
          <w:lang w:bidi="th-TH"/>
        </w:rPr>
      </w:pPr>
      <w:r>
        <w:rPr>
          <w:rFonts w:hint="eastAsia" w:hAnsi="宋体" w:cs="FangSong_GB2312-Identity-H"/>
          <w:sz w:val="24"/>
          <w:szCs w:val="24"/>
          <w:highlight w:val="none"/>
        </w:rPr>
        <w:t xml:space="preserve">日       期：</w:t>
      </w:r>
      <w:r>
        <w:rPr>
          <w:rFonts w:hAnsi="宋体" w:cs="FangSong_GB2312-Identity-H"/>
          <w:sz w:val="24"/>
          <w:szCs w:val="24"/>
          <w:highlight w:val="none"/>
        </w:rPr>
        <w:t xml:space="preserve"> </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 xml:space="preserve">年</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 xml:space="preserve">月</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 xml:space="preserve">日</w:t>
      </w:r>
      <w:r/>
    </w:p>
    <w:p>
      <w:pPr>
        <w:jc w:val="center"/>
        <w:spacing w:line="360" w:lineRule="auto"/>
        <w:rPr>
          <w:rFonts w:hint="eastAsia" w:ascii="宋体" w:hAnsi="宋体" w:cs="Arial"/>
          <w:b/>
          <w:bCs/>
          <w:sz w:val="24"/>
          <w:szCs w:val="24"/>
          <w:highlight w:val="none"/>
        </w:rPr>
      </w:pPr>
      <w:r>
        <w:rPr>
          <w:rFonts w:hint="eastAsia" w:ascii="宋体" w:hAnsi="宋体" w:cs="Arial"/>
          <w:b/>
          <w:bCs/>
          <w:sz w:val="24"/>
          <w:szCs w:val="24"/>
          <w:highlight w:val="none"/>
        </w:rPr>
      </w:r>
      <w:r/>
    </w:p>
    <w:p>
      <w:pPr>
        <w:pStyle w:val="720"/>
        <w:spacing w:line="360" w:lineRule="auto"/>
        <w:rPr>
          <w:sz w:val="24"/>
          <w:szCs w:val="24"/>
          <w:highlight w:val="none"/>
        </w:rPr>
      </w:pPr>
      <w:r>
        <w:rPr>
          <w:sz w:val="24"/>
          <w:szCs w:val="24"/>
          <w:highlight w:val="none"/>
        </w:rPr>
      </w:r>
      <w:r/>
    </w:p>
    <w:p>
      <w:pPr>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pStyle w:val="720"/>
        <w:rPr>
          <w:highlight w:val="none"/>
        </w:rPr>
      </w:pPr>
      <w:r>
        <w:rPr>
          <w:highlight w:val="none"/>
        </w:rPr>
      </w:r>
      <w:r/>
    </w:p>
    <w:p>
      <w:pPr>
        <w:rPr>
          <w:highlight w:val="none"/>
        </w:rPr>
      </w:pPr>
      <w:r>
        <w:rPr>
          <w:highlight w:val="none"/>
        </w:rPr>
      </w:r>
      <w:r/>
    </w:p>
    <w:p>
      <w:pPr>
        <w:pStyle w:val="720"/>
        <w:rPr>
          <w:highlight w:val="none"/>
        </w:rPr>
      </w:pPr>
      <w:r>
        <w:rPr>
          <w:highlight w:val="none"/>
        </w:rPr>
      </w:r>
      <w:r/>
    </w:p>
    <w:p>
      <w:pPr>
        <w:pStyle w:val="724"/>
        <w:jc w:val="center"/>
        <w:spacing w:beforeAutospacing="0" w:afterAutospacing="0"/>
        <w:rPr>
          <w:rFonts w:hint="eastAsia" w:cs="Arial"/>
          <w:b/>
          <w:bCs/>
          <w:sz w:val="36"/>
          <w:szCs w:val="36"/>
          <w:highlight w:val="none"/>
        </w:rPr>
      </w:pPr>
      <w:r>
        <w:rPr>
          <w:rFonts w:hint="eastAsia" w:cs="Arial"/>
          <w:b/>
          <w:bCs/>
          <w:sz w:val="36"/>
          <w:szCs w:val="36"/>
          <w:highlight w:val="none"/>
        </w:rPr>
      </w:r>
      <w:r/>
    </w:p>
    <w:p>
      <w:pPr>
        <w:pStyle w:val="724"/>
        <w:jc w:val="center"/>
        <w:spacing w:beforeAutospacing="0" w:afterAutospacing="0"/>
        <w:rPr>
          <w:rFonts w:hint="eastAsia" w:eastAsia="黑体" w:cs="Arial"/>
          <w:b/>
          <w:bCs/>
          <w:sz w:val="36"/>
          <w:szCs w:val="36"/>
          <w:highlight w:val="none"/>
        </w:rPr>
      </w:pPr>
      <w:r>
        <w:rPr>
          <w:rFonts w:hint="eastAsia" w:eastAsia="黑体" w:cs="Arial"/>
          <w:b/>
          <w:bCs/>
          <w:sz w:val="36"/>
          <w:szCs w:val="36"/>
          <w:highlight w:val="none"/>
        </w:rPr>
        <w:t xml:space="preserve">（十二）商务要求响应及技术要求响应偏离表</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招标要求</w:t>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w:t>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原因</w:t>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640"/>
        </w:trPr>
        <w:tc>
          <w:tcPr>
            <w:tcW w:w="98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我方除上述条款以外，完全响应招标文件条款。</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注：1、按照基本技术要求详细填列。</w:t>
      </w:r>
      <w:r/>
    </w:p>
    <w:p>
      <w:pPr>
        <w:numPr>
          <w:ilvl w:val="0"/>
          <w:numId w:val="5"/>
        </w:numPr>
        <w:spacing w:line="360" w:lineRule="auto"/>
        <w:rPr>
          <w:rFonts w:hint="eastAsia" w:ascii="宋体" w:hAnsi="宋体"/>
          <w:sz w:val="24"/>
          <w:szCs w:val="24"/>
          <w:highlight w:val="none"/>
        </w:rPr>
      </w:pPr>
      <w:r>
        <w:rPr>
          <w:rFonts w:hint="eastAsia" w:ascii="宋体" w:hAnsi="宋体"/>
          <w:sz w:val="24"/>
          <w:szCs w:val="24"/>
          <w:highlight w:val="none"/>
        </w:rPr>
        <w:t xml:space="preserve">行数不够，可自行添加。</w:t>
      </w:r>
      <w:r/>
    </w:p>
    <w:p>
      <w:pPr>
        <w:ind w:firstLine="120"/>
        <w:jc w:val="left"/>
        <w:spacing w:line="360" w:lineRule="auto"/>
        <w:widowControl/>
        <w:rPr>
          <w:sz w:val="24"/>
          <w:szCs w:val="24"/>
          <w:highlight w:val="none"/>
        </w:rPr>
      </w:pPr>
      <w:r>
        <w:rPr>
          <w:sz w:val="24"/>
          <w:szCs w:val="24"/>
          <w:highlight w:val="none"/>
        </w:rPr>
      </w:r>
      <w:r/>
    </w:p>
    <w:p>
      <w:pPr>
        <w:pStyle w:val="743"/>
        <w:ind w:firstLine="0"/>
        <w:rPr>
          <w:highlight w:val="none"/>
        </w:rPr>
      </w:pPr>
      <w:r>
        <w:rPr>
          <w:highlight w:val="none"/>
        </w:rPr>
      </w:r>
      <w:r/>
    </w:p>
    <w:p>
      <w:pPr>
        <w:ind w:firstLine="480"/>
        <w:jc w:val="left"/>
        <w:spacing w:line="360" w:lineRule="auto"/>
        <w:widowControl/>
        <w:rPr>
          <w:sz w:val="24"/>
          <w:szCs w:val="24"/>
          <w:highlight w:val="none"/>
        </w:rPr>
      </w:pPr>
      <w:r>
        <w:rPr>
          <w:rFonts w:hint="eastAsia"/>
          <w:sz w:val="24"/>
          <w:szCs w:val="24"/>
          <w:highlight w:val="none"/>
        </w:rPr>
        <w:t xml:space="preserve">法定代表人或委托代理人： </w:t>
      </w:r>
      <w:r>
        <w:rPr>
          <w:rFonts w:hint="eastAsia"/>
          <w:sz w:val="24"/>
          <w:szCs w:val="24"/>
          <w:highlight w:val="none"/>
          <w:u w:val="single"/>
        </w:rPr>
        <w:t xml:space="preserve">                  </w:t>
      </w:r>
      <w:r>
        <w:rPr>
          <w:rFonts w:hint="eastAsia"/>
          <w:sz w:val="24"/>
          <w:szCs w:val="24"/>
          <w:highlight w:val="none"/>
        </w:rPr>
        <w:t xml:space="preserve">（盖章或签字）</w:t>
      </w:r>
      <w:r/>
    </w:p>
    <w:p>
      <w:pPr>
        <w:ind w:firstLine="480"/>
        <w:spacing w:before="100" w:beforeAutospacing="1" w:after="100" w:afterAutospacing="1" w:line="360" w:lineRule="auto"/>
        <w:rPr>
          <w:sz w:val="24"/>
          <w:szCs w:val="24"/>
          <w:highlight w:val="none"/>
        </w:rPr>
      </w:pPr>
      <w:r>
        <w:rPr>
          <w:rFonts w:hint="eastAsia"/>
          <w:sz w:val="24"/>
          <w:szCs w:val="24"/>
          <w:highlight w:val="none"/>
        </w:rPr>
        <w:t xml:space="preserve">投标单位：   </w:t>
      </w:r>
      <w:r>
        <w:rPr>
          <w:rFonts w:hint="eastAsia"/>
          <w:sz w:val="24"/>
          <w:szCs w:val="24"/>
          <w:highlight w:val="none"/>
          <w:u w:val="single"/>
        </w:rPr>
        <w:t xml:space="preserve">                </w:t>
      </w:r>
      <w:r>
        <w:rPr>
          <w:rFonts w:hint="eastAsia"/>
          <w:sz w:val="24"/>
          <w:szCs w:val="24"/>
          <w:highlight w:val="none"/>
        </w:rPr>
        <w:t xml:space="preserve"> （全称并加盖公章）</w:t>
      </w:r>
      <w:r/>
    </w:p>
    <w:p>
      <w:pPr>
        <w:ind w:firstLine="480"/>
        <w:jc w:val="right"/>
        <w:spacing w:before="100" w:beforeAutospacing="1" w:after="100" w:afterAutospacing="1" w:line="360" w:lineRule="auto"/>
        <w:rPr>
          <w:sz w:val="24"/>
          <w:szCs w:val="24"/>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sz w:val="24"/>
          <w:szCs w:val="24"/>
          <w:highlight w:val="none"/>
        </w:rPr>
        <w:t xml:space="preserve">年    月    日</w:t>
      </w:r>
      <w:r/>
    </w:p>
    <w:p>
      <w:pPr>
        <w:pStyle w:val="724"/>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t xml:space="preserve">（十三）开标一览表</w:t>
      </w:r>
      <w:r/>
    </w:p>
    <w:p>
      <w:pPr>
        <w:jc w:val="left"/>
        <w:spacing w:line="480" w:lineRule="exact"/>
        <w:rPr>
          <w:rFonts w:hint="eastAsia" w:ascii="宋体" w:hAnsi="宋体" w:cs="Segoe UI"/>
          <w:sz w:val="27"/>
          <w:szCs w:val="27"/>
          <w:highlight w:val="none"/>
        </w:rPr>
      </w:pPr>
      <w:r>
        <w:rPr>
          <w:rFonts w:hint="eastAsia" w:ascii="宋体" w:hAnsi="宋体" w:cs="Segoe UI"/>
          <w:sz w:val="27"/>
          <w:szCs w:val="27"/>
          <w:highlight w:val="none"/>
        </w:rPr>
      </w:r>
      <w:r/>
    </w:p>
    <w:p>
      <w:pPr>
        <w:ind w:firstLine="420"/>
        <w:jc w:val="left"/>
        <w:spacing w:line="360" w:lineRule="auto"/>
        <w:rPr>
          <w:rFonts w:hint="eastAsia" w:ascii="宋体" w:hAnsi="宋体" w:cs="Segoe UI"/>
          <w:sz w:val="24"/>
          <w:szCs w:val="24"/>
          <w:highlight w:val="none"/>
        </w:rPr>
      </w:pPr>
      <w:r>
        <w:rPr>
          <w:rFonts w:hint="eastAsia" w:ascii="宋体" w:hAnsi="宋体" w:cs="Segoe UI"/>
          <w:sz w:val="24"/>
          <w:szCs w:val="24"/>
          <w:highlight w:val="none"/>
        </w:rPr>
        <w:t xml:space="preserve">项目编号：</w:t>
      </w:r>
      <w:r/>
    </w:p>
    <w:p>
      <w:pPr>
        <w:ind w:firstLine="420"/>
        <w:jc w:val="left"/>
        <w:spacing w:before="100" w:beforeAutospacing="1" w:after="100" w:afterAutospacing="1" w:line="360" w:lineRule="auto"/>
        <w:widowControl/>
        <w:rPr>
          <w:rFonts w:hint="eastAsia" w:ascii="宋体" w:hAnsi="宋体" w:cs="Segoe UI"/>
          <w:sz w:val="24"/>
          <w:szCs w:val="24"/>
          <w:highlight w:val="none"/>
        </w:rPr>
      </w:pPr>
      <w:r>
        <w:rPr>
          <w:rFonts w:ascii="宋体" w:hAnsi="宋体" w:cs="Segoe UI"/>
          <w:sz w:val="24"/>
          <w:szCs w:val="24"/>
          <w:highlight w:val="none"/>
        </w:rPr>
        <w:t xml:space="preserve">货币单位：</w:t>
      </w:r>
      <w:r>
        <w:rPr>
          <w:rFonts w:hint="eastAsia" w:ascii="宋体" w:hAnsi="宋体" w:cs="Segoe UI"/>
          <w:sz w:val="24"/>
          <w:szCs w:val="24"/>
          <w:highlight w:val="none"/>
        </w:rPr>
        <w:t xml:space="preserve">元</w:t>
      </w:r>
      <w:r/>
    </w:p>
    <w:tbl>
      <w:tblPr>
        <w:tblStyle w:val="709"/>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0"/>
        <w:gridCol w:w="3095"/>
      </w:tblGrid>
      <w:tr>
        <w:trPr>
          <w:jc w:val="center"/>
          <w:trHeight w:val="720"/>
        </w:trPr>
        <w:tc>
          <w:tcPr>
            <w:tcW w:w="6190" w:type="dxa"/>
            <w:vAlign w:val="center"/>
            <w:textDirection w:val="lrTb"/>
            <w:noWrap w:val="false"/>
          </w:tcPr>
          <w:p>
            <w:pPr>
              <w:jc w:val="center"/>
              <w:spacing w:before="100" w:beforeAutospacing="1" w:after="100" w:afterAutospacing="1" w:line="360" w:lineRule="auto"/>
              <w:widowControl/>
              <w:rPr>
                <w:rFonts w:hint="eastAsia" w:ascii="宋体" w:hAnsi="宋体" w:cs="Segoe UI"/>
                <w:sz w:val="24"/>
                <w:szCs w:val="24"/>
                <w:highlight w:val="none"/>
              </w:rPr>
            </w:pPr>
            <w:r>
              <w:rPr>
                <w:rFonts w:hint="eastAsia" w:ascii="宋体" w:hAnsi="宋体" w:cs="Segoe UI"/>
                <w:sz w:val="24"/>
                <w:szCs w:val="24"/>
                <w:highlight w:val="none"/>
              </w:rPr>
              <w:t xml:space="preserve">项目名称</w:t>
            </w:r>
            <w:r/>
          </w:p>
        </w:tc>
        <w:tc>
          <w:tcPr>
            <w:tcW w:w="3095" w:type="dxa"/>
            <w:vAlign w:val="center"/>
            <w:textDirection w:val="lrTb"/>
            <w:noWrap w:val="false"/>
          </w:tcPr>
          <w:p>
            <w:pPr>
              <w:jc w:val="center"/>
              <w:spacing w:before="100" w:beforeAutospacing="1" w:after="100" w:afterAutospacing="1" w:line="360" w:lineRule="auto"/>
              <w:widowControl/>
              <w:rPr>
                <w:rFonts w:hint="eastAsia" w:ascii="宋体" w:hAnsi="宋体" w:cs="Segoe UI"/>
                <w:sz w:val="24"/>
                <w:szCs w:val="24"/>
                <w:highlight w:val="none"/>
              </w:rPr>
            </w:pPr>
            <w:r>
              <w:rPr>
                <w:rFonts w:hint="eastAsia" w:ascii="宋体" w:hAnsi="宋体" w:cs="Segoe UI"/>
                <w:sz w:val="24"/>
                <w:szCs w:val="24"/>
                <w:highlight w:val="none"/>
              </w:rPr>
              <w:t xml:space="preserve">报价</w:t>
            </w:r>
            <w:r>
              <w:rPr>
                <w:rFonts w:ascii="宋体" w:hAnsi="宋体" w:cs="Segoe UI"/>
                <w:sz w:val="24"/>
                <w:szCs w:val="24"/>
                <w:highlight w:val="none"/>
              </w:rPr>
              <w:t xml:space="preserve">（</w:t>
            </w:r>
            <w:r>
              <w:rPr>
                <w:rFonts w:hint="eastAsia" w:ascii="宋体" w:hAnsi="宋体" w:cs="Segoe UI"/>
                <w:sz w:val="24"/>
                <w:szCs w:val="24"/>
                <w:highlight w:val="none"/>
              </w:rPr>
              <w:t xml:space="preserve">元</w:t>
            </w:r>
            <w:r>
              <w:rPr>
                <w:rFonts w:ascii="宋体" w:hAnsi="宋体" w:cs="Segoe UI"/>
                <w:sz w:val="24"/>
                <w:szCs w:val="24"/>
                <w:highlight w:val="none"/>
              </w:rPr>
              <w:t xml:space="preserve">）</w:t>
            </w:r>
            <w:r/>
          </w:p>
        </w:tc>
      </w:tr>
      <w:tr>
        <w:trPr>
          <w:jc w:val="center"/>
          <w:trHeight w:val="817"/>
        </w:trPr>
        <w:tc>
          <w:tcPr>
            <w:tcW w:w="6190" w:type="dxa"/>
            <w:vAlign w:val="center"/>
            <w:textDirection w:val="lrTb"/>
            <w:noWrap w:val="false"/>
          </w:tcPr>
          <w:p>
            <w:pPr>
              <w:pStyle w:val="712"/>
              <w:ind w:firstLine="0"/>
              <w:jc w:val="center"/>
              <w:rPr>
                <w:rFonts w:hint="eastAsia" w:ascii="宋体" w:hAnsi="宋体" w:cs="Segoe UI"/>
                <w:sz w:val="24"/>
                <w:szCs w:val="24"/>
                <w:highlight w:val="none"/>
              </w:rPr>
            </w:pPr>
            <w:r>
              <w:rPr>
                <w:rFonts w:hint="eastAsia" w:ascii="宋体" w:hAnsi="宋体" w:cs="宋体"/>
                <w:sz w:val="24"/>
                <w:szCs w:val="24"/>
                <w:highlight w:val="none"/>
              </w:rPr>
              <w:t xml:space="preserve">盐城市大丰区公共机构能源费用托管服务采购项目</w:t>
            </w:r>
            <w:r/>
          </w:p>
        </w:tc>
        <w:tc>
          <w:tcPr>
            <w:tcW w:w="3095" w:type="dxa"/>
            <w:vAlign w:val="center"/>
            <w:textDirection w:val="lrTb"/>
            <w:noWrap w:val="false"/>
          </w:tcPr>
          <w:p>
            <w:pPr>
              <w:ind w:right="240"/>
              <w:jc w:val="right"/>
              <w:spacing w:before="100" w:beforeAutospacing="1" w:after="100" w:afterAutospacing="1" w:line="360" w:lineRule="auto"/>
              <w:widowControl/>
              <w:rPr>
                <w:rFonts w:hint="eastAsia" w:ascii="宋体" w:hAnsi="宋体" w:cs="Segoe UI"/>
                <w:sz w:val="24"/>
                <w:szCs w:val="24"/>
                <w:highlight w:val="none"/>
              </w:rPr>
            </w:pPr>
            <w:r>
              <w:rPr>
                <w:rFonts w:hint="eastAsia" w:ascii="宋体" w:hAnsi="宋体" w:cs="Segoe UI"/>
                <w:sz w:val="24"/>
                <w:szCs w:val="24"/>
                <w:highlight w:val="none"/>
              </w:rPr>
            </w:r>
            <w:r/>
          </w:p>
        </w:tc>
      </w:tr>
      <w:tr>
        <w:trPr>
          <w:jc w:val="center"/>
          <w:trHeight w:val="782"/>
        </w:trPr>
        <w:tc>
          <w:tcPr>
            <w:gridSpan w:val="2"/>
            <w:tcW w:w="9285" w:type="dxa"/>
            <w:vAlign w:val="center"/>
            <w:textDirection w:val="lrTb"/>
            <w:noWrap w:val="false"/>
          </w:tcPr>
          <w:p>
            <w:pPr>
              <w:jc w:val="left"/>
              <w:spacing w:before="100" w:beforeAutospacing="1" w:after="100" w:afterAutospacing="1" w:line="360" w:lineRule="auto"/>
              <w:widowControl/>
              <w:rPr>
                <w:rFonts w:hint="eastAsia" w:ascii="宋体" w:hAnsi="宋体" w:cs="Segoe UI"/>
                <w:sz w:val="24"/>
                <w:szCs w:val="24"/>
                <w:highlight w:val="none"/>
              </w:rPr>
            </w:pPr>
            <w:r>
              <w:rPr>
                <w:rFonts w:ascii="宋体" w:hAnsi="宋体" w:cs="Segoe UI"/>
                <w:sz w:val="24"/>
                <w:szCs w:val="24"/>
                <w:highlight w:val="none"/>
              </w:rPr>
              <w:t xml:space="preserve">大写</w:t>
            </w:r>
            <w:r>
              <w:rPr>
                <w:rFonts w:hint="eastAsia" w:ascii="宋体" w:hAnsi="宋体" w:cs="Segoe UI"/>
                <w:sz w:val="24"/>
                <w:szCs w:val="24"/>
                <w:highlight w:val="none"/>
              </w:rPr>
              <w:t xml:space="preserve">：</w:t>
            </w:r>
            <w:r/>
          </w:p>
        </w:tc>
      </w:tr>
    </w:tbl>
    <w:p>
      <w:pPr>
        <w:jc w:val="left"/>
        <w:spacing w:before="100" w:beforeAutospacing="1" w:after="100" w:afterAutospacing="1" w:line="360" w:lineRule="auto"/>
        <w:widowControl/>
        <w:rPr>
          <w:rFonts w:hint="eastAsia" w:ascii="宋体" w:hAnsi="宋体" w:cs="Segoe UI"/>
          <w:sz w:val="24"/>
          <w:szCs w:val="24"/>
          <w:highlight w:val="none"/>
        </w:rPr>
      </w:pPr>
      <w:r>
        <w:rPr>
          <w:rFonts w:hint="eastAsia" w:ascii="宋体" w:hAnsi="宋体" w:cs="Segoe UI"/>
          <w:sz w:val="24"/>
          <w:szCs w:val="24"/>
          <w:highlight w:val="none"/>
        </w:rPr>
        <w:t xml:space="preserve">注：当招标文件与系统不一致时，以系统版本为准。</w:t>
      </w:r>
      <w:r/>
    </w:p>
    <w:p>
      <w:pPr>
        <w:ind w:left="840" w:firstLine="720"/>
        <w:jc w:val="left"/>
        <w:spacing w:before="100" w:beforeAutospacing="1" w:after="100" w:afterAutospacing="1" w:line="360" w:lineRule="auto"/>
        <w:widowControl/>
        <w:rPr>
          <w:rFonts w:hint="eastAsia" w:ascii="宋体" w:hAnsi="宋体" w:cs="Segoe UI"/>
          <w:sz w:val="24"/>
          <w:szCs w:val="24"/>
          <w:highlight w:val="none"/>
        </w:rPr>
      </w:pPr>
      <w:r>
        <w:rPr>
          <w:rFonts w:ascii="宋体" w:hAnsi="宋体" w:cs="Segoe UI"/>
          <w:sz w:val="24"/>
          <w:szCs w:val="24"/>
          <w:highlight w:val="none"/>
        </w:rPr>
        <w:t xml:space="preserve">投标人公章： </w:t>
      </w:r>
      <w:r/>
    </w:p>
    <w:p>
      <w:pPr>
        <w:ind w:left="840" w:firstLine="720"/>
        <w:jc w:val="left"/>
        <w:spacing w:before="100" w:beforeAutospacing="1" w:after="100" w:afterAutospacing="1" w:line="360" w:lineRule="auto"/>
        <w:widowControl/>
        <w:rPr>
          <w:rFonts w:hint="eastAsia" w:ascii="宋体" w:hAnsi="宋体" w:cs="Segoe UI"/>
          <w:sz w:val="24"/>
          <w:szCs w:val="24"/>
          <w:highlight w:val="none"/>
        </w:rPr>
      </w:pPr>
      <w:r>
        <w:rPr>
          <w:rFonts w:ascii="宋体" w:hAnsi="宋体" w:cs="Segoe UI"/>
          <w:sz w:val="24"/>
          <w:szCs w:val="24"/>
          <w:highlight w:val="none"/>
        </w:rPr>
        <w:t xml:space="preserve">（电子签章）</w:t>
      </w:r>
      <w:r/>
    </w:p>
    <w:p>
      <w:pPr>
        <w:jc w:val="center"/>
        <w:spacing w:before="50" w:after="50" w:line="360" w:lineRule="auto"/>
        <w:rPr>
          <w:rFonts w:hint="eastAsia" w:ascii="黑体" w:hAnsi="黑体" w:eastAsia="黑体" w:cs="黑体"/>
          <w:b/>
          <w:sz w:val="24"/>
          <w:szCs w:val="24"/>
          <w:highlight w:val="none"/>
        </w:rPr>
        <w:sectPr>
          <w:footnotePr/>
          <w:endnotePr/>
          <w:type w:val="nextPage"/>
          <w:pgSz w:w="11906" w:h="16838" w:orient="portrait"/>
          <w:pgMar w:top="1474" w:right="1474" w:bottom="1474" w:left="1474" w:header="851" w:footer="907" w:gutter="0"/>
          <w:cols w:num="1" w:sep="0" w:space="720" w:equalWidth="1"/>
          <w:docGrid w:linePitch="360"/>
        </w:sectPr>
      </w:pPr>
      <w:r>
        <w:rPr>
          <w:rFonts w:hint="eastAsia" w:ascii="黑体" w:hAnsi="黑体" w:eastAsia="黑体" w:cs="黑体"/>
          <w:b/>
          <w:sz w:val="24"/>
          <w:szCs w:val="24"/>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（十四）依据评标办法用于评分的材料</w:t>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jc w:val="center"/>
        <w:spacing w:before="50" w:after="50"/>
        <w:rPr>
          <w:rFonts w:hint="eastAsia" w:ascii="黑体" w:hAnsi="黑体" w:eastAsia="黑体" w:cs="黑体"/>
          <w:b/>
          <w:sz w:val="36"/>
          <w:szCs w:val="36"/>
          <w:highlight w:val="none"/>
        </w:rPr>
      </w:pPr>
      <w:r>
        <w:rPr>
          <w:rFonts w:hint="eastAsia" w:ascii="黑体" w:hAnsi="黑体" w:eastAsia="黑体" w:cs="黑体"/>
          <w:b/>
          <w:sz w:val="36"/>
          <w:szCs w:val="36"/>
          <w:highlight w:val="none"/>
        </w:rPr>
        <w:t xml:space="preserve">（十五）盐城市政府采购事前信用承诺书</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（四）严格遵守即时信息公示规定，及时维护和更新盐城市政府采购网中与本单位相关的信息；</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（六）自觉接受政府、行业组织、社会公众、新闻舆论的监督；</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   （八）本人已认真阅读了上述承诺，并向本单位员工作了宣传教育。</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r>
      <w:r/>
    </w:p>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t xml:space="preserve">                 法定代表人签名：</w:t>
      </w:r>
      <w:r/>
    </w:p>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t xml:space="preserve">                   单位名称（盖章）：</w:t>
      </w:r>
      <w:r/>
    </w:p>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t xml:space="preserve">                      年    月    日</w:t>
      </w:r>
      <w:r/>
    </w:p>
    <w:p>
      <w:pPr>
        <w:pStyle w:val="727"/>
        <w:rPr>
          <w:rFonts w:hint="eastAsia"/>
          <w:sz w:val="24"/>
          <w:szCs w:val="24"/>
          <w:highlight w:val="none"/>
        </w:rPr>
      </w:pPr>
      <w:r>
        <w:rPr>
          <w:rFonts w:hint="eastAsia"/>
          <w:sz w:val="24"/>
          <w:szCs w:val="24"/>
          <w:highlight w:val="none"/>
        </w:rPr>
      </w:r>
      <w:r/>
    </w:p>
    <w:p>
      <w:pPr>
        <w:pStyle w:val="727"/>
        <w:rPr>
          <w:rFonts w:hint="eastAsia"/>
          <w:sz w:val="24"/>
          <w:szCs w:val="24"/>
          <w:highlight w:val="none"/>
        </w:rPr>
      </w:pPr>
      <w:r>
        <w:rPr>
          <w:rFonts w:hint="eastAsia"/>
          <w:sz w:val="24"/>
          <w:szCs w:val="24"/>
          <w:highlight w:val="none"/>
        </w:rPr>
      </w:r>
      <w:r/>
    </w:p>
    <w:p>
      <w:pPr>
        <w:rPr>
          <w:rFonts w:hint="eastAsia" w:ascii="宋体" w:hAnsi="宋体" w:cs="宋体"/>
          <w:highlight w:val="none"/>
        </w:rPr>
      </w:pPr>
      <w:r>
        <w:rPr>
          <w:rFonts w:hint="eastAsia" w:ascii="宋体" w:hAnsi="宋体" w:cs="宋体"/>
          <w:highlight w:val="none"/>
        </w:rPr>
      </w:r>
      <w:r/>
    </w:p>
    <w:p>
      <w:pPr>
        <w:rPr>
          <w:highlight w:val="none"/>
        </w:rPr>
      </w:pPr>
      <w:r>
        <w:rPr>
          <w:highlight w:val="none"/>
        </w:rPr>
      </w:r>
      <w:r/>
    </w:p>
    <w:sectPr>
      <w:footnotePr/>
      <w:endnotePr/>
      <w:type w:val="nextPage"/>
      <w:pgSz w:w="11906" w:h="16838" w:orient="portrait"/>
      <w:pgMar w:top="1474" w:right="1474" w:bottom="1474" w:left="147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Angsana New">
    <w:panose1 w:val="02020603050405020304"/>
  </w:font>
  <w:font w:name="Segoe UI">
    <w:panose1 w:val="020B0502040204020203"/>
  </w:font>
  <w:font w:name="___WRD_EMBED_SUB_45">
    <w:panose1 w:val="020B0503020202020204"/>
  </w:font>
  <w:font w:name="Segoe UI Symbol">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30"/>
      </w:rPr>
      <w:framePr w:wrap="around" w:vAnchor="text" w:hAnchor="margin" w:xAlign="center" w:y="1"/>
    </w:pPr>
    <w:r>
      <w:fldChar w:fldCharType="begin"/>
    </w:r>
    <w:r>
      <w:rPr>
        <w:rStyle w:val="730"/>
        <w:sz w:val="21"/>
        <w:szCs w:val="21"/>
      </w:rPr>
      <w:instrText xml:space="preserve">PAGE  </w:instrText>
    </w:r>
    <w:r>
      <w:fldChar w:fldCharType="separate"/>
    </w:r>
    <w:r>
      <w:rPr>
        <w:rStyle w:val="730"/>
        <w:sz w:val="21"/>
        <w:szCs w:val="21"/>
      </w:rPr>
      <w:t xml:space="preserve">1</w:t>
    </w:r>
    <w:r>
      <w:fldChar w:fldCharType="end"/>
    </w:r>
    <w:r/>
  </w:p>
  <w:p>
    <w:pPr>
      <w:pStyle w:val="7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9316613"/>
      <w:docPartObj>
        <w:docPartGallery w:val="autotext"/>
      </w:docPartObj>
      <w:rPr/>
    </w:sdtPr>
    <w:sdtContent>
      <w:p>
        <w:pPr>
          <w:pStyle w:val="720"/>
          <w:jc w:val="center"/>
        </w:pPr>
        <w:r>
          <w:fldChar w:fldCharType="begin"/>
        </w:r>
        <w:r>
          <w:instrText xml:space="preserve">PAGE   \* MERGEFORMAT</w:instrText>
        </w:r>
        <w:r>
          <w:fldChar w:fldCharType="separate"/>
        </w:r>
        <w:r>
          <w:rPr>
            <w:lang w:val="zh-CN"/>
          </w:rPr>
          <w:t xml:space="preserve">2</w:t>
        </w:r>
        <w:r>
          <w:fldChar w:fldCharType="end"/>
        </w:r>
        <w:r/>
      </w:p>
    </w:sdtContent>
  </w:sdt>
  <w:p>
    <w:pPr>
      <w:spacing w:before="1" w:line="203" w:lineRule="auto"/>
      <w:rPr>
        <w:rFonts w:hint="eastAsia" w:ascii="仿宋" w:hAnsi="仿宋" w:eastAsia="仿宋" w:cs="仿宋"/>
        <w:sz w:val="28"/>
        <w:szCs w:val="28"/>
      </w:rPr>
    </w:pPr>
    <w:r>
      <w:rPr>
        <w:rFonts w:hint="eastAsia" w:ascii="仿宋" w:hAnsi="仿宋" w:eastAsia="仿宋" w:cs="仿宋"/>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0"/>
                          </w:pPr>
                          <w:r>
                            <w:fldChar w:fldCharType="begin"/>
                          </w:r>
                          <w:r>
                            <w:instrText xml:space="preserve"> PAGE  \* MERGEFORMAT </w:instrText>
                          </w:r>
                          <w:r>
                            <w:fldChar w:fldCharType="separate"/>
                          </w:r>
                          <w:r>
                            <w:t xml:space="preserve">121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fldChar w:fldCharType="begin"/>
                    </w:r>
                    <w:r>
                      <w:instrText xml:space="preserve"> PAGE  \* MERGEFORMAT </w:instrText>
                    </w:r>
                    <w:r>
                      <w:fldChar w:fldCharType="separate"/>
                    </w:r>
                    <w:r>
                      <w:t xml:space="preserve">121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decimal"/>
      <w:isLgl w:val="false"/>
      <w:suff w:val="tab"/>
      <w:lvlText w:val="第%1节"/>
      <w:lvlJc w:val="left"/>
      <w:pPr>
        <w:ind w:left="425" w:hanging="425"/>
      </w:pPr>
      <w:rPr>
        <w:rFonts w:hint="eastAsia"/>
      </w:rPr>
    </w:lvl>
    <w:lvl w:ilvl="1">
      <w:start w:val="1"/>
      <w:numFmt w:val="decimal"/>
      <w:isLgl w:val="false"/>
      <w:suff w:val="space"/>
      <w:lvlText w:val="%1.%2"/>
      <w:lvlJc w:val="left"/>
      <w:pPr>
        <w:ind w:left="1418" w:hanging="567"/>
      </w:pPr>
      <w:rPr>
        <w:rFonts w:hint="eastAsia"/>
        <w:b w:val="0"/>
      </w:rPr>
    </w:lvl>
    <w:lvl w:ilvl="2">
      <w:start w:val="1"/>
      <w:numFmt w:val="decimal"/>
      <w:isLgl w:val="false"/>
      <w:suff w:val="space"/>
      <w:lvlText w:val="%1.%2.%3"/>
      <w:lvlJc w:val="left"/>
      <w:pPr>
        <w:ind w:left="289" w:hanging="709"/>
      </w:pPr>
      <w:rPr>
        <w:rFonts w:hint="eastAsia"/>
        <w:b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6"/>
    <w:uiPriority w:val="9"/>
    <w:rPr>
      <w:rFonts w:ascii="Arial" w:hAnsi="Arial" w:eastAsia="Arial" w:cs="Arial"/>
      <w:sz w:val="40"/>
      <w:szCs w:val="40"/>
    </w:rPr>
  </w:style>
  <w:style w:type="character" w:styleId="15">
    <w:name w:val="Heading 2 Char"/>
    <w:basedOn w:val="708"/>
    <w:link w:val="707"/>
    <w:uiPriority w:val="9"/>
    <w:rPr>
      <w:rFonts w:ascii="Arial" w:hAnsi="Arial" w:eastAsia="Arial" w:cs="Arial"/>
      <w:sz w:val="34"/>
    </w:rPr>
  </w:style>
  <w:style w:type="paragraph" w:styleId="16">
    <w:name w:val="Heading 3"/>
    <w:basedOn w:val="705"/>
    <w:next w:val="7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8"/>
    <w:link w:val="16"/>
    <w:uiPriority w:val="9"/>
    <w:rPr>
      <w:rFonts w:ascii="Arial" w:hAnsi="Arial" w:eastAsia="Arial" w:cs="Arial"/>
      <w:sz w:val="30"/>
      <w:szCs w:val="30"/>
    </w:rPr>
  </w:style>
  <w:style w:type="paragraph" w:styleId="18">
    <w:name w:val="Heading 4"/>
    <w:basedOn w:val="705"/>
    <w:next w:val="7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8"/>
    <w:link w:val="18"/>
    <w:uiPriority w:val="9"/>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21"/>
    <w:uiPriority w:val="99"/>
  </w:style>
  <w:style w:type="character" w:styleId="44">
    <w:name w:val="Footer Char"/>
    <w:basedOn w:val="708"/>
    <w:link w:val="720"/>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720"/>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next w:val="710"/>
    <w:uiPriority w:val="0"/>
    <w:qFormat/>
    <w:pPr>
      <w:jc w:val="both"/>
      <w:widowControl w:val="off"/>
    </w:pPr>
    <w:rPr>
      <w:rFonts w:ascii="Times New Roman" w:hAnsi="Times New Roman" w:eastAsia="宋体" w:cs="Times New Roman"/>
      <w:sz w:val="21"/>
      <w:szCs w:val="21"/>
      <w:lang w:val="en-US" w:eastAsia="zh-CN" w:bidi="ar-SA"/>
    </w:rPr>
  </w:style>
  <w:style w:type="paragraph" w:styleId="706">
    <w:name w:val="Heading 1"/>
    <w:next w:val="705"/>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paragraph" w:styleId="707">
    <w:name w:val="Heading 2"/>
    <w:basedOn w:val="705"/>
    <w:next w:val="70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首行缩进1"/>
    <w:basedOn w:val="711"/>
    <w:uiPriority w:val="99"/>
    <w:qFormat/>
    <w:pPr>
      <w:ind w:firstLine="420"/>
      <w:tabs>
        <w:tab w:val="left" w:pos="567" w:leader="none"/>
      </w:tabs>
    </w:pPr>
  </w:style>
  <w:style w:type="paragraph" w:styleId="711" w:customStyle="1">
    <w:name w:val="正文文本1"/>
    <w:basedOn w:val="705"/>
    <w:uiPriority w:val="0"/>
    <w:qFormat/>
    <w:pPr>
      <w:spacing w:before="120" w:line="22" w:lineRule="atLeast"/>
      <w:tabs>
        <w:tab w:val="left" w:pos="567" w:leader="none"/>
      </w:tabs>
    </w:pPr>
    <w:rPr>
      <w:rFonts w:ascii="宋体" w:hAnsi="宋体"/>
      <w:sz w:val="24"/>
    </w:rPr>
  </w:style>
  <w:style w:type="paragraph" w:styleId="712">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13">
    <w:name w:val="annotation text"/>
    <w:basedOn w:val="705"/>
    <w:link w:val="746"/>
    <w:uiPriority w:val="0"/>
    <w:qFormat/>
    <w:pPr>
      <w:jc w:val="left"/>
    </w:pPr>
  </w:style>
  <w:style w:type="paragraph" w:styleId="714">
    <w:name w:val="Body Text"/>
    <w:basedOn w:val="705"/>
    <w:uiPriority w:val="0"/>
    <w:qFormat/>
    <w:rPr>
      <w:rFonts w:ascii="楷体_GB2312" w:hAnsi="Arial" w:eastAsia="楷体_GB2312"/>
      <w:sz w:val="28"/>
      <w:szCs w:val="28"/>
    </w:rPr>
  </w:style>
  <w:style w:type="paragraph" w:styleId="715">
    <w:name w:val="Body Text Indent"/>
    <w:next w:val="716"/>
    <w:uiPriority w:val="0"/>
    <w:qFormat/>
    <w:pPr>
      <w:ind w:firstLine="645"/>
      <w:jc w:val="both"/>
      <w:widowControl w:val="off"/>
    </w:pPr>
    <w:rPr>
      <w:rFonts w:ascii="楷体_GB2312" w:hAnsi="Times New Roman" w:eastAsia="楷体_GB2312" w:cs="Times New Roman"/>
      <w:sz w:val="32"/>
      <w:szCs w:val="32"/>
      <w:lang w:val="en-US" w:eastAsia="zh-CN" w:bidi="ar-SA"/>
    </w:rPr>
  </w:style>
  <w:style w:type="paragraph" w:styleId="716">
    <w:name w:val="envelope return"/>
    <w:uiPriority w:val="0"/>
    <w:qFormat/>
    <w:pPr>
      <w:jc w:val="both"/>
      <w:widowControl w:val="off"/>
    </w:pPr>
    <w:rPr>
      <w:rFonts w:ascii="Arial" w:hAnsi="Arial" w:eastAsia="宋体" w:cs="Times New Roman"/>
      <w:sz w:val="21"/>
      <w:szCs w:val="21"/>
      <w:lang w:val="en-US" w:eastAsia="zh-CN" w:bidi="ar-SA"/>
    </w:rPr>
  </w:style>
  <w:style w:type="paragraph" w:styleId="717">
    <w:name w:val="index 4"/>
    <w:next w:val="705"/>
    <w:uiPriority w:val="99"/>
    <w:unhideWhenUsed/>
    <w:qFormat/>
    <w:pPr>
      <w:ind w:left="600"/>
      <w:jc w:val="both"/>
      <w:spacing w:before="100" w:beforeAutospacing="1" w:after="100" w:afterAutospacing="1"/>
      <w:widowControl w:val="off"/>
    </w:pPr>
    <w:rPr>
      <w:rFonts w:ascii="宋体" w:hAnsi="Times New Roman" w:eastAsia="宋体" w:cs="Times New Roman"/>
      <w:b/>
      <w:bCs/>
      <w:position w:val="-10"/>
      <w:sz w:val="24"/>
      <w:szCs w:val="22"/>
      <w:lang w:val="en-US" w:eastAsia="zh-CN" w:bidi="ar-SA"/>
    </w:rPr>
  </w:style>
  <w:style w:type="paragraph" w:styleId="718">
    <w:name w:val="Plain Text"/>
    <w:uiPriority w:val="99"/>
    <w:qFormat/>
    <w:pPr>
      <w:jc w:val="both"/>
      <w:widowControl w:val="off"/>
    </w:pPr>
    <w:rPr>
      <w:rFonts w:ascii="宋体" w:hAnsi="Courier New" w:eastAsia="宋体" w:cs="Times New Roman"/>
      <w:sz w:val="21"/>
      <w:szCs w:val="21"/>
      <w:lang w:val="en-US" w:eastAsia="zh-CN" w:bidi="ar-SA"/>
    </w:rPr>
  </w:style>
  <w:style w:type="paragraph" w:styleId="719">
    <w:name w:val="Balloon Text"/>
    <w:basedOn w:val="705"/>
    <w:link w:val="745"/>
    <w:uiPriority w:val="0"/>
    <w:qFormat/>
    <w:rPr>
      <w:sz w:val="18"/>
      <w:szCs w:val="18"/>
    </w:rPr>
  </w:style>
  <w:style w:type="paragraph" w:styleId="720">
    <w:name w:val="Footer"/>
    <w:link w:val="750"/>
    <w:uiPriority w:val="99"/>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721">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722">
    <w:name w:val="toc 1"/>
    <w:next w:val="705"/>
    <w:uiPriority w:val="0"/>
    <w:semiHidden/>
    <w:qFormat/>
    <w:pPr>
      <w:spacing w:before="120" w:after="120" w:line="400" w:lineRule="exact"/>
      <w:widowControl w:val="off"/>
      <w:tabs>
        <w:tab w:val="right" w:pos="8720" w:leader="dot"/>
      </w:tabs>
    </w:pPr>
    <w:rPr>
      <w:rFonts w:ascii="宋体" w:hAnsi="宋体" w:eastAsia="宋体" w:cs="Times New Roman"/>
      <w:caps/>
      <w:sz w:val="24"/>
      <w:szCs w:val="24"/>
      <w:lang w:val="en-US" w:eastAsia="zh-CN" w:bidi="ar-SA"/>
    </w:rPr>
  </w:style>
  <w:style w:type="paragraph" w:styleId="723">
    <w:name w:val="toc 2"/>
    <w:basedOn w:val="705"/>
    <w:next w:val="705"/>
    <w:uiPriority w:val="0"/>
    <w:qFormat/>
    <w:pPr>
      <w:ind w:left="420"/>
    </w:pPr>
  </w:style>
  <w:style w:type="paragraph" w:styleId="724">
    <w:name w:val="Normal (Web)"/>
    <w:uiPriority w:val="0"/>
    <w:qFormat/>
    <w:pPr>
      <w:spacing w:before="100" w:beforeAutospacing="1" w:after="100" w:afterAutospacing="1"/>
    </w:pPr>
    <w:rPr>
      <w:rFonts w:ascii="宋体" w:hAnsi="宋体" w:eastAsia="宋体" w:cs="宋体"/>
      <w:sz w:val="24"/>
      <w:szCs w:val="24"/>
      <w:lang w:val="en-US" w:eastAsia="zh-CN" w:bidi="ar-SA"/>
    </w:rPr>
  </w:style>
  <w:style w:type="paragraph" w:styleId="725">
    <w:name w:val="annotation subject"/>
    <w:basedOn w:val="713"/>
    <w:next w:val="713"/>
    <w:link w:val="747"/>
    <w:uiPriority w:val="0"/>
    <w:qFormat/>
    <w:rPr>
      <w:b/>
      <w:bCs/>
    </w:rPr>
  </w:style>
  <w:style w:type="paragraph" w:styleId="726">
    <w:name w:val="Body Text First Indent"/>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727">
    <w:name w:val="Body Text First Indent 2"/>
    <w:uiPriority w:val="0"/>
    <w:qFormat/>
    <w:pPr>
      <w:ind w:firstLine="420"/>
      <w:jc w:val="both"/>
      <w:spacing w:line="360" w:lineRule="auto"/>
      <w:widowControl w:val="off"/>
    </w:pPr>
    <w:rPr>
      <w:rFonts w:ascii="宋体" w:hAnsi="宋体" w:eastAsia="宋体" w:cs="Times New Roman"/>
      <w:sz w:val="21"/>
      <w:lang w:val="en-US" w:eastAsia="zh-CN" w:bidi="ar-SA"/>
    </w:rPr>
  </w:style>
  <w:style w:type="table" w:styleId="728">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rPr>
      <w:b/>
      <w:bCs/>
    </w:rPr>
  </w:style>
  <w:style w:type="character" w:styleId="730">
    <w:name w:val="page number"/>
    <w:uiPriority w:val="0"/>
    <w:qFormat/>
  </w:style>
  <w:style w:type="character" w:styleId="731">
    <w:name w:val="annotation reference"/>
    <w:uiPriority w:val="0"/>
    <w:qFormat/>
    <w:rPr>
      <w:sz w:val="21"/>
      <w:szCs w:val="21"/>
    </w:rPr>
  </w:style>
  <w:style w:type="paragraph" w:styleId="732" w:customStyle="1">
    <w:name w:val="正文首行缩进 21"/>
    <w:basedOn w:val="733"/>
    <w:next w:val="736"/>
    <w:uiPriority w:val="99"/>
    <w:qFormat/>
    <w:pPr>
      <w:ind w:firstLine="420"/>
      <w:spacing w:line="360" w:lineRule="auto"/>
    </w:pPr>
    <w:rPr>
      <w:rFonts w:ascii="宋体" w:hAnsi="宋体"/>
    </w:rPr>
  </w:style>
  <w:style w:type="paragraph" w:styleId="733" w:customStyle="1">
    <w:name w:val="正文文本缩进1"/>
    <w:basedOn w:val="705"/>
    <w:next w:val="734"/>
    <w:uiPriority w:val="0"/>
    <w:qFormat/>
    <w:pPr>
      <w:ind w:left="420" w:firstLine="200"/>
      <w:spacing w:after="120" w:line="274" w:lineRule="auto"/>
    </w:pPr>
    <w:rPr>
      <w:rFonts w:ascii="仿宋_GB2312" w:hAnsi="Calibri" w:eastAsia="仿宋_GB2312"/>
      <w:sz w:val="24"/>
      <w:szCs w:val="24"/>
    </w:rPr>
  </w:style>
  <w:style w:type="paragraph" w:styleId="734" w:customStyle="1">
    <w:name w:val="寄信人地址1"/>
    <w:basedOn w:val="735"/>
    <w:uiPriority w:val="0"/>
    <w:qFormat/>
    <w:rPr>
      <w:rFonts w:ascii="Arial" w:hAnsi="Arial"/>
    </w:rPr>
  </w:style>
  <w:style w:type="paragraph" w:styleId="735" w:customStyle="1">
    <w:name w:val="正文111"/>
    <w:next w:val="705"/>
    <w:uiPriority w:val="0"/>
    <w:qFormat/>
    <w:pPr>
      <w:jc w:val="both"/>
      <w:widowControl w:val="off"/>
    </w:pPr>
    <w:rPr>
      <w:rFonts w:ascii="Times New Roman" w:hAnsi="Times New Roman" w:eastAsia="宋体" w:cs="Times New Roman"/>
      <w:sz w:val="21"/>
      <w:szCs w:val="24"/>
      <w:lang w:val="en-US" w:eastAsia="zh-CN" w:bidi="ar-SA"/>
    </w:rPr>
  </w:style>
  <w:style w:type="paragraph" w:styleId="736" w:customStyle="1">
    <w:name w:val="正文缩进1"/>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37" w:customStyle="1">
    <w:name w:val="Default"/>
    <w:uiPriority w:val="0"/>
    <w:qFormat/>
    <w:pPr>
      <w:widowControl w:val="off"/>
    </w:pPr>
    <w:rPr>
      <w:rFonts w:ascii="宋体" w:hAnsi="Calibri" w:eastAsia="宋体" w:cs="宋体"/>
      <w:color w:val="000000"/>
      <w:sz w:val="24"/>
      <w:szCs w:val="21"/>
      <w:lang w:val="en-US" w:eastAsia="zh-CN" w:bidi="ar-SA"/>
    </w:rPr>
  </w:style>
  <w:style w:type="paragraph" w:styleId="738" w:customStyle="1">
    <w:name w:val="标题 31"/>
    <w:next w:val="736"/>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739" w:customStyle="1">
    <w:name w:val="标题 41"/>
    <w:next w:val="736"/>
    <w:uiPriority w:val="9"/>
    <w:qFormat/>
    <w:pPr>
      <w:jc w:val="both"/>
      <w:keepLines/>
      <w:keepNext/>
      <w:spacing w:before="280" w:after="290" w:line="374" w:lineRule="auto"/>
      <w:widowControl w:val="off"/>
      <w:outlineLvl w:val="3"/>
    </w:pPr>
    <w:rPr>
      <w:rFonts w:ascii="Arial" w:hAnsi="Arial" w:eastAsia="黑体" w:cs="Arial"/>
      <w:b/>
      <w:bCs/>
      <w:sz w:val="28"/>
      <w:szCs w:val="28"/>
      <w:lang w:val="en-US" w:eastAsia="zh-CN" w:bidi="ar-SA"/>
    </w:rPr>
  </w:style>
  <w:style w:type="paragraph" w:styleId="74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741" w:customStyle="1">
    <w:name w:val="font21"/>
    <w:uiPriority w:val="0"/>
    <w:qFormat/>
    <w:rPr>
      <w:rFonts w:hint="eastAsia" w:ascii="宋体" w:hAnsi="宋体" w:eastAsia="宋体" w:cs="宋体"/>
      <w:color w:val="000000"/>
      <w:sz w:val="21"/>
      <w:szCs w:val="21"/>
      <w:u w:val="none"/>
    </w:rPr>
  </w:style>
  <w:style w:type="paragraph" w:styleId="742" w:customStyle="1">
    <w:name w:val="TOC 71"/>
    <w:next w:val="705"/>
    <w:uiPriority w:val="0"/>
    <w:qFormat/>
    <w:pPr>
      <w:ind w:left="2550"/>
      <w:jc w:val="both"/>
    </w:pPr>
    <w:rPr>
      <w:rFonts w:ascii="Times New Roman" w:hAnsi="Times New Roman" w:eastAsia="宋体" w:cs="Times New Roman"/>
      <w:sz w:val="21"/>
      <w:szCs w:val="22"/>
      <w:lang w:val="en-US" w:eastAsia="zh-CN" w:bidi="ar-SA"/>
    </w:rPr>
  </w:style>
  <w:style w:type="paragraph" w:styleId="743"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744">
    <w:name w:val="List Paragraph"/>
    <w:basedOn w:val="705"/>
    <w:uiPriority w:val="99"/>
    <w:unhideWhenUsed/>
    <w:qFormat/>
    <w:pPr>
      <w:ind w:firstLine="420"/>
    </w:pPr>
  </w:style>
  <w:style w:type="character" w:styleId="745" w:customStyle="1">
    <w:name w:val="批注框文本 字符"/>
    <w:basedOn w:val="708"/>
    <w:link w:val="719"/>
    <w:uiPriority w:val="0"/>
    <w:qFormat/>
    <w:rPr>
      <w:rFonts w:ascii="Times New Roman" w:hAnsi="Times New Roman" w:eastAsia="宋体" w:cs="Times New Roman"/>
      <w:sz w:val="18"/>
      <w:szCs w:val="18"/>
    </w:rPr>
  </w:style>
  <w:style w:type="character" w:styleId="746" w:customStyle="1">
    <w:name w:val="批注文字 字符"/>
    <w:basedOn w:val="708"/>
    <w:link w:val="713"/>
    <w:uiPriority w:val="0"/>
    <w:qFormat/>
    <w:rPr>
      <w:rFonts w:ascii="Times New Roman" w:hAnsi="Times New Roman" w:eastAsia="宋体" w:cs="Times New Roman"/>
      <w:sz w:val="21"/>
      <w:szCs w:val="21"/>
    </w:rPr>
  </w:style>
  <w:style w:type="character" w:styleId="747" w:customStyle="1">
    <w:name w:val="批注主题 字符"/>
    <w:basedOn w:val="746"/>
    <w:link w:val="725"/>
    <w:uiPriority w:val="0"/>
    <w:qFormat/>
    <w:rPr>
      <w:rFonts w:ascii="Times New Roman" w:hAnsi="Times New Roman" w:eastAsia="宋体" w:cs="Times New Roman"/>
      <w:b/>
      <w:bCs/>
      <w:sz w:val="21"/>
      <w:szCs w:val="21"/>
    </w:rPr>
  </w:style>
  <w:style w:type="table" w:styleId="748" w:customStyle="1">
    <w:name w:val="Table Normal"/>
    <w:uiPriority w:val="0"/>
    <w:semiHidden/>
    <w:unhideWhenUsed/>
    <w:qFormat/>
    <w:tblPr>
      <w:tblCellMar>
        <w:left w:w="0" w:type="dxa"/>
        <w:top w:w="0" w:type="dxa"/>
        <w:right w:w="0" w:type="dxa"/>
        <w:bottom w:w="0" w:type="dxa"/>
      </w:tblCellMar>
    </w:tblPr>
  </w:style>
  <w:style w:type="paragraph" w:styleId="749" w:customStyle="1">
    <w:name w:val="Table Text"/>
    <w:basedOn w:val="705"/>
    <w:uiPriority w:val="0"/>
    <w:semiHidden/>
    <w:qFormat/>
    <w:rPr>
      <w:rFonts w:ascii="Arial" w:hAnsi="Arial" w:eastAsia="Arial" w:cs="Arial"/>
      <w:lang w:eastAsia="en-US"/>
    </w:rPr>
  </w:style>
  <w:style w:type="character" w:styleId="750" w:customStyle="1">
    <w:name w:val="页脚 字符"/>
    <w:basedOn w:val="708"/>
    <w:link w:val="720"/>
    <w:uiPriority w:val="99"/>
    <w:qFormat/>
    <w:rPr>
      <w:sz w:val="18"/>
      <w:szCs w:val="18"/>
    </w:rPr>
  </w:style>
  <w:style w:type="numbering" w:styleId="16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JXF</dc:creator>
  <cp:lastModifiedBy>季顺凡</cp:lastModifiedBy>
  <cp:revision>4</cp:revision>
  <dcterms:created xsi:type="dcterms:W3CDTF">2026-07-22T09:55:00Z</dcterms:created>
  <dcterms:modified xsi:type="dcterms:W3CDTF">2026-07-30T07:35:53Z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eyJoZGlkIjoiZGM4OGE5Y2EzNDZlMTg4YmNlNzFiZTc2NDliOWMwNTgiLCJ1c2VySWQiOiIxODU2NTU2ODYxIn0=</vt:lpwstr>
  </property>
  <property fmtid="{D5CDD505-2E9C-101B-9397-08002B2CF9AE}" pid="4" name="ICV">
    <vt:lpwstr>4C4E8B6A4DC347B19009B6F632F5DD11_13</vt:lpwstr>
  </property>
</Properties>
</file>