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tabs>
          <w:tab w:val="left" w:pos="3990"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cs="Microsoft New Tai Lue"/>
          <w:b/>
          <w:color w:val="auto"/>
          <w:sz w:val="56"/>
          <w:szCs w:val="56"/>
          <w:highlight w:val="none"/>
          <w:lang w:val="en-US" w:eastAsia="zh-CN" w:bidi="ar-SA"/>
        </w:rPr>
        <w:t xml:space="preserve">江苏省淮河流域里下河腹部区排涝工程初步设计报告委托咨询</w:t>
      </w:r>
      <w:r/>
    </w:p>
    <w:p>
      <w:pPr>
        <w:pStyle w:val="971"/>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1"/>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1"/>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竞争性磋商</w:t>
      </w:r>
      <w:r>
        <w:rPr>
          <w:rFonts w:ascii="Microsoft New Tai Lue" w:hAnsi="Microsoft New Tai Lue" w:cs="Microsoft New Tai Lue"/>
          <w:b/>
          <w:color w:val="auto"/>
          <w:sz w:val="84"/>
          <w:szCs w:val="84"/>
          <w:highlight w:val="none"/>
        </w:rPr>
        <w:t xml:space="preserve">文件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JSZC-320000-JITC-C2026-0279</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购</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人：</w:t>
      </w:r>
      <w:r>
        <w:rPr>
          <w:rFonts w:hint="eastAsia" w:ascii="Microsoft New Tai Lue" w:hAnsi="Microsoft New Tai Lue" w:cs="Microsoft New Tai Lue"/>
          <w:b/>
          <w:color w:val="auto"/>
          <w:sz w:val="32"/>
          <w:highlight w:val="none"/>
          <w:lang w:eastAsia="zh-CN"/>
        </w:rPr>
        <w:t xml:space="preserve">江苏省发展和改革委员会</w:t>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color w:val="auto"/>
          <w:highlight w:val="none"/>
        </w:rPr>
        <w:sectPr>
          <w:headerReference w:type="default" r:id="rId10"/>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零二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八</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月</w:t>
      </w:r>
      <w:r/>
    </w:p>
    <w:p>
      <w:pPr>
        <w:jc w:val="center"/>
        <w:spacing w:line="500" w:lineRule="exact"/>
        <w:rPr>
          <w:rFonts w:ascii="Microsoft New Tai Lue" w:hAnsi="Microsoft New Tai Lue" w:cs="Microsoft New Tai Lue"/>
          <w:b/>
          <w:color w:val="auto"/>
          <w:sz w:val="44"/>
          <w:szCs w:val="44"/>
          <w:highlight w:val="none"/>
        </w:rPr>
      </w:pPr>
      <w:r/>
      <w:bookmarkStart w:id="0" w:name="_Toc531620161"/>
      <w:r/>
      <w:bookmarkStart w:id="1" w:name="_Toc80264696"/>
      <w:r>
        <w:rPr>
          <w:rFonts w:ascii="Microsoft New Tai Lue" w:hAnsi="Microsoft New Tai Lue" w:cs="Microsoft New Tai Lue"/>
          <w:b/>
          <w:color w:val="auto"/>
          <w:sz w:val="44"/>
          <w:szCs w:val="44"/>
          <w:highlight w:val="none"/>
        </w:rPr>
        <w:t xml:space="preserve">目   录</w:t>
      </w:r>
      <w:r/>
    </w:p>
    <w:p>
      <w:pPr>
        <w:pStyle w:val="777"/>
        <w:jc w:val="left"/>
        <w:spacing w:line="480" w:lineRule="auto"/>
        <w:tabs>
          <w:tab w:val="right" w:pos="8730" w:leader="dot"/>
        </w:tabs>
        <w:rPr>
          <w:b/>
          <w:bCs/>
          <w:color w:val="auto"/>
          <w:sz w:val="30"/>
          <w:szCs w:val="30"/>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_Toc30635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第一章 </w:t>
      </w:r>
      <w:r>
        <w:rPr>
          <w:rFonts w:hint="eastAsia" w:ascii="Microsoft New Tai Lue" w:hAnsi="Microsoft New Tai Lue" w:cs="Microsoft New Tai Lue"/>
          <w:b/>
          <w:bCs/>
          <w:color w:val="auto"/>
          <w:sz w:val="30"/>
          <w:szCs w:val="30"/>
          <w:highlight w:val="none"/>
        </w:rPr>
        <w:t xml:space="preserve">竞争性磋商公告</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_Toc30635 \h </w:instrText>
      </w:r>
      <w:r>
        <w:rPr>
          <w:b/>
          <w:bCs/>
          <w:color w:val="auto"/>
          <w:sz w:val="30"/>
          <w:szCs w:val="30"/>
          <w:highlight w:val="none"/>
        </w:rPr>
        <w:fldChar w:fldCharType="separate"/>
      </w:r>
      <w:r>
        <w:rPr>
          <w:b/>
          <w:bCs/>
          <w:color w:val="auto"/>
          <w:sz w:val="30"/>
          <w:szCs w:val="30"/>
          <w:highlight w:val="none"/>
        </w:rPr>
        <w:t xml:space="preserve">2</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77"/>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_Toc26529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第二章 供应商须知</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_Toc26529 \h </w:instrText>
      </w:r>
      <w:r>
        <w:rPr>
          <w:b/>
          <w:bCs/>
          <w:color w:val="auto"/>
          <w:sz w:val="30"/>
          <w:szCs w:val="30"/>
          <w:highlight w:val="none"/>
        </w:rPr>
        <w:fldChar w:fldCharType="separate"/>
      </w:r>
      <w:r>
        <w:rPr>
          <w:b/>
          <w:bCs/>
          <w:color w:val="auto"/>
          <w:sz w:val="30"/>
          <w:szCs w:val="30"/>
          <w:highlight w:val="none"/>
        </w:rPr>
        <w:t xml:space="preserve">6</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77"/>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_Toc18850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w:t>
      </w:r>
      <w:r>
        <w:rPr>
          <w:rFonts w:hint="eastAsia" w:ascii="Microsoft New Tai Lue" w:hAnsi="Microsoft New Tai Lue" w:cs="Microsoft New Tai Lue"/>
          <w:b/>
          <w:bCs/>
          <w:color w:val="auto"/>
          <w:sz w:val="30"/>
          <w:szCs w:val="30"/>
          <w:highlight w:val="none"/>
          <w:lang w:val="en-US" w:eastAsia="zh-CN"/>
        </w:rPr>
        <w:t xml:space="preserve">三</w:t>
      </w:r>
      <w:r>
        <w:rPr>
          <w:rFonts w:ascii="Microsoft New Tai Lue" w:hAnsi="Microsoft New Tai Lue" w:cs="Microsoft New Tai Lue"/>
          <w:b/>
          <w:bCs/>
          <w:color w:val="auto"/>
          <w:sz w:val="30"/>
          <w:szCs w:val="30"/>
          <w:highlight w:val="none"/>
        </w:rPr>
        <w:t xml:space="preserve">章 评审方法与评审标准</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_Toc18850 \h </w:instrText>
      </w:r>
      <w:r>
        <w:rPr>
          <w:b/>
          <w:bCs/>
          <w:color w:val="auto"/>
          <w:sz w:val="30"/>
          <w:szCs w:val="30"/>
          <w:highlight w:val="none"/>
        </w:rPr>
        <w:fldChar w:fldCharType="separate"/>
      </w:r>
      <w:r>
        <w:rPr>
          <w:b/>
          <w:bCs/>
          <w:color w:val="auto"/>
          <w:sz w:val="30"/>
          <w:szCs w:val="30"/>
          <w:highlight w:val="none"/>
        </w:rPr>
        <w:t xml:space="preserve">23</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77"/>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_Toc28240 </w:instrText>
      </w:r>
      <w:r>
        <w:rPr>
          <w:rFonts w:ascii="宋体" w:hAnsi="宋体" w:eastAsia="宋体"/>
          <w:b/>
          <w:bCs/>
          <w:color w:val="auto"/>
          <w:sz w:val="30"/>
          <w:szCs w:val="30"/>
          <w:highlight w:val="none"/>
        </w:rPr>
        <w:fldChar w:fldCharType="separate"/>
      </w:r>
      <w:r>
        <w:rPr>
          <w:rFonts w:hint="eastAsia" w:ascii="Times New Roman" w:hAnsi="Times New Roman" w:eastAsia="宋体" w:cs="Times New Roman"/>
          <w:b/>
          <w:bCs/>
          <w:color w:val="auto"/>
          <w:sz w:val="30"/>
          <w:szCs w:val="30"/>
          <w:highlight w:val="none"/>
          <w:lang w:eastAsia="zh-CN"/>
        </w:rPr>
        <w:t xml:space="preserve">第四章</w:t>
      </w:r>
      <w:r>
        <w:rPr>
          <w:rFonts w:hint="eastAsia" w:ascii="Times New Roman" w:hAnsi="Times New Roman" w:eastAsia="宋体" w:cs="Times New Roman"/>
          <w:b/>
          <w:bCs/>
          <w:color w:val="auto"/>
          <w:sz w:val="30"/>
          <w:szCs w:val="30"/>
          <w:highlight w:val="none"/>
          <w:lang w:val="en-US" w:eastAsia="zh-CN"/>
        </w:rPr>
        <w:t xml:space="preserve"> </w:t>
      </w:r>
      <w:r>
        <w:rPr>
          <w:rFonts w:hint="eastAsia" w:ascii="Times New Roman" w:hAnsi="Times New Roman" w:eastAsia="宋体" w:cs="Times New Roman"/>
          <w:b/>
          <w:bCs/>
          <w:color w:val="auto"/>
          <w:sz w:val="30"/>
          <w:szCs w:val="30"/>
          <w:highlight w:val="none"/>
          <w:lang w:eastAsia="zh-CN"/>
        </w:rPr>
        <w:t xml:space="preserve">采购需求</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_Toc28240 \h </w:instrText>
      </w:r>
      <w:r>
        <w:rPr>
          <w:b/>
          <w:bCs/>
          <w:color w:val="auto"/>
          <w:sz w:val="30"/>
          <w:szCs w:val="30"/>
          <w:highlight w:val="none"/>
        </w:rPr>
        <w:fldChar w:fldCharType="separate"/>
      </w:r>
      <w:r>
        <w:rPr>
          <w:b/>
          <w:bCs/>
          <w:color w:val="auto"/>
          <w:sz w:val="30"/>
          <w:szCs w:val="30"/>
          <w:highlight w:val="none"/>
        </w:rPr>
        <w:t xml:space="preserve">29</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77"/>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_Toc3304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w:t>
      </w:r>
      <w:r>
        <w:rPr>
          <w:rFonts w:hint="eastAsia" w:ascii="Microsoft New Tai Lue" w:hAnsi="Microsoft New Tai Lue" w:cs="Microsoft New Tai Lue"/>
          <w:b/>
          <w:bCs/>
          <w:color w:val="auto"/>
          <w:sz w:val="30"/>
          <w:szCs w:val="30"/>
          <w:highlight w:val="none"/>
          <w:lang w:val="en-US" w:eastAsia="zh-CN"/>
        </w:rPr>
        <w:t xml:space="preserve">五</w:t>
      </w:r>
      <w:r>
        <w:rPr>
          <w:rFonts w:ascii="Microsoft New Tai Lue" w:hAnsi="Microsoft New Tai Lue" w:cs="Microsoft New Tai Lue"/>
          <w:b/>
          <w:bCs/>
          <w:color w:val="auto"/>
          <w:sz w:val="30"/>
          <w:szCs w:val="30"/>
          <w:highlight w:val="none"/>
        </w:rPr>
        <w:t xml:space="preserve">章 </w:t>
      </w:r>
      <w:r>
        <w:rPr>
          <w:rFonts w:hint="eastAsia" w:ascii="宋体" w:hAnsi="宋体" w:cs="宋体"/>
          <w:b/>
          <w:bCs/>
          <w:color w:val="auto"/>
          <w:sz w:val="30"/>
          <w:szCs w:val="30"/>
          <w:highlight w:val="none"/>
        </w:rPr>
        <w:t xml:space="preserve">政府采购合同条款及格式</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_Toc3304 \h </w:instrText>
      </w:r>
      <w:r>
        <w:rPr>
          <w:b/>
          <w:bCs/>
          <w:color w:val="auto"/>
          <w:sz w:val="30"/>
          <w:szCs w:val="30"/>
          <w:highlight w:val="none"/>
        </w:rPr>
        <w:fldChar w:fldCharType="separate"/>
      </w:r>
      <w:r>
        <w:rPr>
          <w:b/>
          <w:bCs/>
          <w:color w:val="auto"/>
          <w:sz w:val="30"/>
          <w:szCs w:val="30"/>
          <w:highlight w:val="none"/>
        </w:rPr>
        <w:t xml:space="preserve">33</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77"/>
        <w:jc w:val="left"/>
        <w:spacing w:line="480" w:lineRule="auto"/>
        <w:tabs>
          <w:tab w:val="right" w:pos="8730" w:leader="dot"/>
        </w:tabs>
        <w:rPr>
          <w:color w:val="auto"/>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_Toc7207 </w:instrText>
      </w:r>
      <w:r>
        <w:rPr>
          <w:rFonts w:ascii="宋体" w:hAnsi="宋体" w:eastAsia="宋体"/>
          <w:b/>
          <w:bCs/>
          <w:color w:val="auto"/>
          <w:sz w:val="30"/>
          <w:szCs w:val="30"/>
          <w:highlight w:val="none"/>
        </w:rPr>
        <w:fldChar w:fldCharType="separate"/>
      </w:r>
      <w:r>
        <w:rPr>
          <w:rFonts w:ascii="Microsoft New Tai Lue" w:hAnsi="Microsoft New Tai Lue" w:eastAsia="宋体" w:cs="Microsoft New Tai Lue"/>
          <w:b/>
          <w:bCs/>
          <w:color w:val="auto"/>
          <w:sz w:val="30"/>
          <w:szCs w:val="30"/>
          <w:highlight w:val="none"/>
          <w:lang w:val="en-US" w:eastAsia="zh-CN" w:bidi="ar-SA"/>
        </w:rPr>
        <w:t xml:space="preserve">第六章 </w:t>
      </w:r>
      <w:r>
        <w:rPr>
          <w:rFonts w:hint="eastAsia" w:ascii="Microsoft New Tai Lue" w:hAnsi="Microsoft New Tai Lue" w:eastAsia="宋体" w:cs="Microsoft New Tai Lue"/>
          <w:b/>
          <w:bCs/>
          <w:color w:val="auto"/>
          <w:sz w:val="30"/>
          <w:szCs w:val="30"/>
          <w:highlight w:val="none"/>
          <w:lang w:val="en-US" w:eastAsia="zh-CN" w:bidi="ar-SA"/>
        </w:rPr>
        <w:t xml:space="preserve">响应文件格式</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_Toc7207 \h </w:instrText>
      </w:r>
      <w:r>
        <w:rPr>
          <w:b/>
          <w:bCs/>
          <w:color w:val="auto"/>
          <w:sz w:val="30"/>
          <w:szCs w:val="30"/>
          <w:highlight w:val="none"/>
        </w:rPr>
        <w:fldChar w:fldCharType="separate"/>
      </w:r>
      <w:r>
        <w:rPr>
          <w:b/>
          <w:bCs/>
          <w:color w:val="auto"/>
          <w:sz w:val="30"/>
          <w:szCs w:val="30"/>
          <w:highlight w:val="none"/>
        </w:rPr>
        <w:t xml:space="preserve">38</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982"/>
        <w:tabs>
          <w:tab w:val="right" w:pos="8834" w:leader="dot"/>
        </w:tabs>
        <w:rPr>
          <w:rFonts w:ascii="Microsoft New Tai Lue" w:hAnsi="Microsoft New Tai Lue" w:cs="Microsoft New Tai Lue"/>
          <w:color w:val="auto"/>
          <w:highlight w:val="none"/>
        </w:rPr>
      </w:pPr>
      <w:r>
        <w:rPr>
          <w:rFonts w:ascii="宋体" w:hAnsi="宋体" w:eastAsia="宋体"/>
          <w:b/>
          <w:color w:val="auto"/>
          <w:highlight w:val="none"/>
        </w:rPr>
        <w:fldChar w:fldCharType="end"/>
      </w:r>
      <w:bookmarkEnd w:id="0"/>
      <w:r/>
      <w:bookmarkEnd w:id="1"/>
      <w:r/>
      <w:r/>
    </w:p>
    <w:p>
      <w:pPr>
        <w:pStyle w:val="990"/>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br w:type="page" w:clear="all"/>
      </w:r>
      <w:bookmarkStart w:id="5" w:name="_Toc30635"/>
      <w:r>
        <w:rPr>
          <w:rFonts w:hint="eastAsia" w:ascii="Microsoft New Tai Lue" w:hAnsi="Microsoft New Tai Lue" w:cs="Microsoft New Tai Lue"/>
          <w:color w:val="auto"/>
          <w:highlight w:val="none"/>
        </w:rPr>
        <w:t xml:space="preserve">竞争性磋商公告</w:t>
      </w:r>
      <w:bookmarkEnd w:id="2"/>
      <w:r/>
      <w:bookmarkEnd w:id="5"/>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auto"/>
          <w:szCs w:val="21"/>
          <w:highlight w:val="none"/>
          <w:u w:val="single"/>
          <w:lang w:eastAsia="zh-CN"/>
        </w:rPr>
        <w:t xml:space="preserve">江苏省淮河流域里下河腹部区排涝工程初步设计报告委托咨询</w:t>
      </w:r>
      <w:r>
        <w:rPr>
          <w:rFonts w:hint="eastAsia" w:ascii="Microsoft New Tai Lue" w:hAnsi="Microsoft New Tai Lue" w:cs="Microsoft New Tai Lue"/>
          <w:bCs/>
          <w:color w:val="auto"/>
          <w:szCs w:val="21"/>
          <w:highlight w:val="none"/>
        </w:rPr>
        <w:t xml:space="preserve">采购</w:t>
      </w:r>
      <w:r>
        <w:rPr>
          <w:rFonts w:ascii="Microsoft New Tai Lue" w:hAnsi="Microsoft New Tai Lue" w:cs="Microsoft New Tai Lue"/>
          <w:bCs/>
          <w:color w:val="auto"/>
          <w:szCs w:val="21"/>
          <w:highlight w:val="none"/>
        </w:rPr>
        <w:t xml:space="preserve">项目的潜在</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应在</w:t>
      </w:r>
      <w:r>
        <w:rPr>
          <w:rFonts w:ascii="Microsoft New Tai Lue" w:hAnsi="Microsoft New Tai Lue" w:cs="Microsoft New Tai Lue"/>
          <w:bCs/>
          <w:color w:val="auto"/>
          <w:szCs w:val="21"/>
          <w:highlight w:val="none"/>
          <w:u w:val="single"/>
        </w:rPr>
        <w:t xml:space="preserve"> </w:t>
      </w:r>
      <w:r>
        <w:rPr>
          <w:rFonts w:hint="eastAsia" w:ascii="宋体" w:hAnsi="宋体" w:cs="宋体"/>
          <w:bCs/>
          <w:color w:val="auto"/>
          <w:szCs w:val="21"/>
          <w:highlight w:val="none"/>
          <w:u w:val="single"/>
          <w:lang w:val="en-US" w:eastAsia="zh-CN" w:bidi="ar"/>
        </w:rPr>
        <w:t xml:space="preserve">江苏政府采购网</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获取</w:t>
      </w:r>
      <w:r>
        <w:rPr>
          <w:rFonts w:hint="eastAsia" w:ascii="Microsoft New Tai Lue" w:hAnsi="Microsoft New Tai Lue" w:cs="Microsoft New Tai Lue"/>
          <w:bCs/>
          <w:color w:val="auto"/>
          <w:szCs w:val="21"/>
          <w:highlight w:val="none"/>
        </w:rPr>
        <w:t xml:space="preserve">磋商文件</w:t>
      </w:r>
      <w:r>
        <w:rPr>
          <w:rFonts w:ascii="Microsoft New Tai Lue" w:hAnsi="Microsoft New Tai Lue" w:cs="Microsoft New Tai Lue"/>
          <w:bCs/>
          <w:color w:val="auto"/>
          <w:szCs w:val="21"/>
          <w:highlight w:val="none"/>
        </w:rPr>
        <w:t xml:space="preserve">，并于</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8</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18</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09</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点</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前提交响应</w:t>
      </w:r>
      <w:r>
        <w:rPr>
          <w:rFonts w:ascii="Microsoft New Tai Lue" w:hAnsi="Microsoft New Tai Lue" w:cs="Microsoft New Tai Lue"/>
          <w:bCs/>
          <w:color w:val="auto"/>
          <w:szCs w:val="21"/>
          <w:highlight w:val="none"/>
        </w:rPr>
        <w:t xml:space="preserve">文件。</w:t>
      </w:r>
      <w:r/>
    </w:p>
    <w:p>
      <w:pPr>
        <w:spacing w:line="360" w:lineRule="auto"/>
        <w:rPr>
          <w:rFonts w:ascii="Microsoft New Tai Lue" w:hAnsi="Microsoft New Tai Lue" w:cs="Microsoft New Tai Lue"/>
          <w:b/>
          <w:bCs/>
          <w:color w:val="auto"/>
          <w:szCs w:val="44"/>
          <w:highlight w:val="none"/>
        </w:rPr>
      </w:pPr>
      <w:r/>
      <w:bookmarkStart w:id="6" w:name="_Toc93909065"/>
      <w:r/>
      <w:bookmarkStart w:id="7"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6"/>
      <w:r/>
      <w:bookmarkEnd w:id="7"/>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JSZC-320000-JITC-C2026-0279</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w:t>
      </w: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lang w:eastAsia="zh-CN"/>
        </w:rPr>
        <w:t xml:space="preserve">江苏省淮河流域里下河腹部区排涝工程初步设计报告委托咨询</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采购方式：竞争性磋商</w:t>
      </w:r>
      <w:r/>
    </w:p>
    <w:p>
      <w:pPr>
        <w:ind w:firstLine="420"/>
        <w:spacing w:line="360" w:lineRule="auto"/>
        <w:rPr>
          <w:color w:val="auto"/>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4预算金额：</w:t>
      </w:r>
      <w:r>
        <w:rPr>
          <w:rFonts w:hint="eastAsia" w:ascii="宋体" w:hAnsi="宋体" w:cs="宋体"/>
          <w:b/>
          <w:color w:val="auto"/>
          <w:szCs w:val="21"/>
          <w:highlight w:val="none"/>
          <w:lang w:val="en-US" w:eastAsia="zh-CN"/>
        </w:rPr>
        <w:t xml:space="preserve">149</w:t>
      </w:r>
      <w:r>
        <w:rPr>
          <w:rFonts w:hint="eastAsia" w:ascii="Microsoft New Tai Lue" w:hAnsi="Microsoft New Tai Lue" w:cs="Microsoft New Tai Lue"/>
          <w:bCs/>
          <w:color w:val="auto"/>
          <w:szCs w:val="21"/>
          <w:highlight w:val="none"/>
          <w:lang w:val="en-US" w:eastAsia="zh-CN"/>
        </w:rPr>
        <w:t xml:space="preserve">万元</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1.5最高限价：</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最高限价为149万元</w:t>
      </w:r>
      <w:r>
        <w:rPr>
          <w:rFonts w:hint="eastAsia" w:ascii="宋体" w:hAnsi="宋体" w:eastAsia="宋体" w:cs="宋体"/>
          <w:b/>
          <w:color w:val="auto"/>
          <w:szCs w:val="21"/>
          <w:highlight w:val="none"/>
          <w:lang w:val="en-US" w:eastAsia="zh-CN"/>
        </w:rPr>
        <w:t xml:space="preserve">，</w:t>
      </w:r>
      <w:r>
        <w:rPr>
          <w:rFonts w:hint="eastAsia" w:ascii="宋体" w:hAnsi="宋体" w:cs="宋体"/>
          <w:b/>
          <w:color w:val="auto"/>
          <w:szCs w:val="21"/>
          <w:highlight w:val="none"/>
          <w:lang w:val="en-US" w:eastAsia="zh-CN"/>
        </w:rPr>
        <w:t xml:space="preserve">供应商响应</w:t>
      </w:r>
      <w:r>
        <w:rPr>
          <w:rFonts w:hint="eastAsia" w:ascii="宋体" w:hAnsi="宋体" w:eastAsia="宋体" w:cs="宋体"/>
          <w:b/>
          <w:color w:val="auto"/>
          <w:szCs w:val="21"/>
          <w:highlight w:val="none"/>
          <w:lang w:val="en-US" w:eastAsia="zh-CN"/>
        </w:rPr>
        <w:t xml:space="preserve">报价不得超过上述金额，否则将作无效标处理。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6采购需求</w:t>
      </w:r>
      <w:r>
        <w:rPr>
          <w:rFonts w:hint="eastAsia" w:ascii="Microsoft New Tai Lue" w:hAnsi="Microsoft New Tai Lue" w:cs="Microsoft New Tai Lue"/>
          <w:bCs/>
          <w:color w:val="auto"/>
          <w:szCs w:val="21"/>
          <w:highlight w:val="none"/>
          <w:lang w:eastAsia="zh-CN"/>
        </w:rPr>
        <w:t xml:space="preserve">：</w:t>
      </w:r>
      <w:r>
        <w:rPr>
          <w:rFonts w:hint="eastAsia" w:ascii="宋体" w:hAnsi="宋体" w:eastAsia="宋体" w:cs="宋体"/>
          <w:bCs/>
          <w:color w:val="auto"/>
          <w:szCs w:val="21"/>
          <w:highlight w:val="none"/>
          <w:lang w:bidi="ar"/>
        </w:rPr>
        <w:t xml:space="preserve">以国家有关规制规程为依据，按照有关工程咨询评估办法开展咨询评估工作</w:t>
      </w:r>
      <w:r>
        <w:rPr>
          <w:rFonts w:hint="eastAsia" w:ascii="宋体" w:hAnsi="宋体" w:cs="宋体"/>
          <w:bCs/>
          <w:color w:val="auto"/>
          <w:szCs w:val="21"/>
          <w:highlight w:val="none"/>
          <w:lang w:bidi="ar"/>
        </w:rPr>
        <w:t xml:space="preserve">，详见采购文件第四章《采购需求》</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标段划分：本项目共划分1个标段。</w:t>
      </w:r>
      <w:r/>
    </w:p>
    <w:p>
      <w:pPr>
        <w:ind w:firstLine="420"/>
        <w:spacing w:line="360" w:lineRule="auto"/>
        <w:rPr>
          <w:rFonts w:hint="eastAsia" w:ascii="宋体" w:hAnsi="宋体" w:eastAsia="宋体" w:cs="宋体"/>
          <w:b/>
          <w:bCs w:val="0"/>
          <w:color w:val="auto"/>
          <w:szCs w:val="21"/>
          <w:highlight w:val="none"/>
          <w:lang w:val="zh-CN"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合同履行期限：</w:t>
      </w:r>
      <w:r>
        <w:rPr>
          <w:rFonts w:hint="eastAsia" w:ascii="宋体" w:hAnsi="宋体" w:eastAsia="宋体" w:cs="宋体"/>
          <w:bCs/>
          <w:color w:val="auto"/>
          <w:szCs w:val="21"/>
          <w:highlight w:val="none"/>
          <w:lang w:bidi="ar"/>
        </w:rPr>
        <w:t xml:space="preserve">合同签订后</w:t>
      </w:r>
      <w:r>
        <w:rPr>
          <w:rFonts w:hint="eastAsia" w:ascii="宋体" w:hAnsi="宋体" w:cs="宋体"/>
          <w:bCs/>
          <w:color w:val="auto"/>
          <w:szCs w:val="21"/>
          <w:highlight w:val="none"/>
          <w:lang w:val="en-US" w:eastAsia="zh-CN" w:bidi="ar"/>
        </w:rPr>
        <w:t xml:space="preserve">60</w:t>
      </w:r>
      <w:r>
        <w:rPr>
          <w:rFonts w:hint="eastAsia" w:ascii="宋体" w:hAnsi="宋体" w:eastAsia="宋体" w:cs="宋体"/>
          <w:bCs/>
          <w:color w:val="auto"/>
          <w:szCs w:val="21"/>
          <w:highlight w:val="none"/>
          <w:lang w:bidi="ar"/>
        </w:rPr>
        <w:t xml:space="preserve">个日历天完成</w:t>
      </w:r>
      <w:r>
        <w:rPr>
          <w:rFonts w:hint="eastAsia" w:ascii="宋体" w:hAnsi="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本项目是否接受联合体投标：</w:t>
      </w:r>
      <w:r>
        <w:rPr>
          <w:rFonts w:hint="eastAsia" w:ascii="宋体" w:hAnsi="宋体" w:cs="宋体"/>
          <w:bCs/>
          <w:color w:val="auto"/>
          <w:szCs w:val="21"/>
          <w:highlight w:val="none"/>
          <w:lang w:val="en-US" w:eastAsia="zh-CN"/>
        </w:rPr>
        <w:t xml:space="preserve">否</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本项目是否接受进口产品：</w:t>
      </w:r>
      <w:r>
        <w:rPr>
          <w:rFonts w:hint="eastAsia" w:ascii="宋体" w:hAnsi="宋体" w:cs="宋体"/>
          <w:bCs/>
          <w:color w:val="auto"/>
          <w:szCs w:val="21"/>
          <w:highlight w:val="none"/>
          <w:lang w:val="en-US" w:eastAsia="zh-CN"/>
        </w:rPr>
        <w:t xml:space="preserve">否</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hint="eastAsia" w:ascii="宋体" w:hAnsi="宋体" w:cs="宋体"/>
          <w:bCs/>
          <w:color w:val="auto"/>
          <w:szCs w:val="21"/>
          <w:highlight w:val="none"/>
        </w:rPr>
      </w:pPr>
      <w:r/>
      <w:bookmarkStart w:id="12" w:name="_Toc96347853"/>
      <w:r/>
      <w:bookmarkStart w:id="13" w:name="_Toc80264699"/>
      <w:r/>
      <w:bookmarkStart w:id="14" w:name="_Toc93909067"/>
      <w:r/>
      <w:bookmarkStart w:id="15" w:name="_Toc80792690"/>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w:t>
      </w:r>
      <w:r>
        <w:rPr>
          <w:rFonts w:hint="eastAsia" w:ascii="宋体" w:hAnsi="宋体" w:cs="宋体"/>
          <w:color w:val="auto"/>
          <w:szCs w:val="21"/>
          <w:highlight w:val="none"/>
        </w:rPr>
        <w:t xml:space="preserve">提供参加本次政府采购活动前半年内（202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01</w:t>
      </w:r>
      <w:r>
        <w:rPr>
          <w:rFonts w:hint="eastAsia" w:ascii="宋体" w:hAnsi="宋体" w:cs="宋体"/>
          <w:color w:val="auto"/>
          <w:szCs w:val="21"/>
          <w:highlight w:val="none"/>
        </w:rPr>
        <w:t xml:space="preserve">月以来）至少一个月的会计报表，或者提供</w:t>
      </w:r>
      <w:r>
        <w:rPr>
          <w:rFonts w:hint="eastAsia" w:ascii="宋体" w:hAnsi="宋体" w:cs="宋体"/>
          <w:color w:val="auto"/>
          <w:szCs w:val="21"/>
          <w:highlight w:val="none"/>
          <w:lang w:val="en-US" w:eastAsia="zh-CN"/>
        </w:rPr>
        <w:t xml:space="preserve">2025年度</w:t>
      </w:r>
      <w:r>
        <w:rPr>
          <w:rFonts w:hint="eastAsia" w:ascii="宋体" w:hAnsi="宋体" w:cs="宋体"/>
          <w:color w:val="auto"/>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2.1.4有依法缴纳税收和社会保障资金的良好记录（提供参加本次政府采购活动前半年内（202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01</w:t>
      </w:r>
      <w:r>
        <w:rPr>
          <w:rFonts w:hint="eastAsia" w:ascii="宋体" w:hAnsi="宋体" w:cs="宋体"/>
          <w:bCs/>
          <w:color w:val="auto"/>
          <w:szCs w:val="21"/>
          <w:highlight w:val="none"/>
        </w:rPr>
        <w:t xml:space="preserve">月以来）至少一个月缴纳税收和社会保险的凭证，依法享受免缴、缓缴的，提供证明材料）；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2.1.6法律、行政法规规定的其他条件。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jc w:val="left"/>
        <w:spacing w:line="360" w:lineRule="auto"/>
        <w:rPr>
          <w:rFonts w:hint="eastAsia" w:hAnsi="宋体" w:cs="宋体"/>
          <w:b/>
          <w:bCs/>
          <w:color w:val="auto"/>
          <w:position w:val="0"/>
          <w:sz w:val="21"/>
          <w:szCs w:val="21"/>
          <w:highlight w:val="none"/>
        </w:rPr>
      </w:pPr>
      <w:r>
        <w:rPr>
          <w:rFonts w:hint="eastAsia" w:ascii="宋体" w:hAnsi="宋体" w:cs="宋体"/>
          <w:bCs/>
          <w:color w:val="auto"/>
          <w:szCs w:val="21"/>
          <w:highlight w:val="none"/>
        </w:rPr>
        <w:t xml:space="preserve">2.2.1 中小企业政策</w:t>
      </w:r>
      <w:r>
        <w:rPr>
          <w:rFonts w:hint="eastAsia" w:ascii="宋体" w:hAnsi="宋体" w:cs="宋体"/>
          <w:bCs/>
          <w:color w:val="auto"/>
          <w:szCs w:val="21"/>
          <w:highlight w:val="none"/>
          <w:lang w:eastAsia="zh-CN"/>
        </w:rPr>
        <w:t xml:space="preserve">：</w:t>
      </w:r>
      <w:r>
        <w:rPr>
          <w:rFonts w:hint="eastAsia" w:hAnsi="宋体" w:cs="宋体"/>
          <w:b/>
          <w:bCs/>
          <w:color w:val="auto"/>
          <w:position w:val="0"/>
          <w:sz w:val="21"/>
          <w:szCs w:val="21"/>
          <w:highlight w:val="none"/>
        </w:rPr>
        <w:t xml:space="preserve">本项目不面向中小企业预留采购份额。</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2.2.2其它落实政府采购政策的资格要求：无</w:t>
      </w:r>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firstLine="420"/>
        <w:spacing w:line="360" w:lineRule="auto"/>
        <w:rPr>
          <w:rFonts w:hint="eastAsia"/>
          <w:color w:val="auto"/>
          <w:szCs w:val="24"/>
          <w:highlight w:val="none"/>
          <w:lang w:val="en-US" w:eastAsia="zh-CN"/>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1</w:t>
      </w:r>
      <w:r>
        <w:rPr>
          <w:rFonts w:hint="eastAsia"/>
          <w:color w:val="auto"/>
          <w:szCs w:val="24"/>
          <w:highlight w:val="none"/>
          <w:lang w:val="en-US" w:eastAsia="zh-CN"/>
        </w:rPr>
        <w:t xml:space="preserve">本项目特定资格条件：</w:t>
      </w:r>
      <w:r/>
    </w:p>
    <w:p>
      <w:pPr>
        <w:ind w:firstLine="420"/>
        <w:spacing w:line="360" w:lineRule="auto"/>
        <w:rPr>
          <w:rFonts w:hint="eastAsia"/>
          <w:color w:val="auto"/>
          <w:szCs w:val="24"/>
          <w:highlight w:val="none"/>
          <w:lang w:val="en-US" w:eastAsia="zh-CN"/>
        </w:rPr>
      </w:pPr>
      <w:r>
        <w:rPr>
          <w:rFonts w:hint="eastAsia" w:ascii="宋体" w:hAnsi="宋体" w:eastAsia="宋体" w:cs="宋体"/>
          <w:b/>
          <w:bCs w:val="0"/>
          <w:color w:val="auto"/>
          <w:szCs w:val="21"/>
          <w:highlight w:val="none"/>
          <w:lang w:val="en-US" w:eastAsia="zh-CN"/>
        </w:rPr>
        <w:t xml:space="preserve">供应商在全国投资项目在线审批监管平台工程咨询单位目录内，咨询专业包含水利工程或水利水电工程</w:t>
      </w:r>
      <w:r>
        <w:rPr>
          <w:rFonts w:hint="eastAsia" w:ascii="宋体" w:hAnsi="宋体" w:eastAsia="宋体" w:cs="宋体"/>
          <w:b/>
          <w:bCs w:val="0"/>
          <w:color w:val="auto"/>
          <w:szCs w:val="21"/>
          <w:highlight w:val="none"/>
        </w:rPr>
        <w:t xml:space="preserve">。</w:t>
      </w:r>
      <w:r/>
    </w:p>
    <w:p>
      <w:pPr>
        <w:ind w:left="0"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供应商存在下列情形的不得参加本次采购活动：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2.3.2.3通过“信用中国”网站（http://www.creditchina.gov.cn）、中国政府采购网（www.ccgp.gov.cn）查询供应商的信用记录，通过以上查询渠道，供应商被列入失信被执行人、重大税收违法失信主体名单、政府采购严重违法失信行为记录。</w:t>
      </w:r>
      <w:bookmarkEnd w:id="12"/>
      <w:r/>
      <w:bookmarkEnd w:id="13"/>
      <w:r/>
      <w:bookmarkEnd w:id="14"/>
      <w:r/>
      <w:bookmarkEnd w:id="15"/>
      <w:r/>
      <w:r/>
    </w:p>
    <w:p>
      <w:pPr>
        <w:spacing w:line="360" w:lineRule="auto"/>
        <w:rPr>
          <w:rFonts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三、获取采购文件</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16" w:name="_Toc28359082"/>
      <w:r/>
      <w:bookmarkStart w:id="17" w:name="_Toc28359005"/>
      <w:r/>
      <w:bookmarkStart w:id="18" w:name="_Toc35393624"/>
      <w:r/>
      <w:bookmarkStart w:id="19" w:name="_Toc35393793"/>
      <w:r/>
      <w:bookmarkStart w:id="20" w:name="_Toc38985266"/>
      <w:r>
        <w:rPr>
          <w:rFonts w:hint="eastAsia" w:ascii="Microsoft New Tai Lue" w:hAnsi="Microsoft New Tai Lue" w:eastAsia="宋体" w:cs="Microsoft New Tai Lue"/>
          <w:bCs/>
          <w:color w:val="auto"/>
          <w:szCs w:val="21"/>
          <w:highlight w:val="none"/>
          <w:lang w:eastAsia="zh-CN"/>
        </w:rPr>
        <w:t xml:space="preserve">时间：自采购公告发布之日起5个工作日</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地点：江苏政府采购网</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方式：网站下载</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售价：0.00元</w:t>
      </w:r>
      <w:r/>
    </w:p>
    <w:p>
      <w:pPr>
        <w:spacing w:line="360" w:lineRule="auto"/>
        <w:rPr>
          <w:rFonts w:hint="eastAsia"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四、</w:t>
      </w:r>
      <w:bookmarkEnd w:id="16"/>
      <w:r/>
      <w:bookmarkEnd w:id="17"/>
      <w:r>
        <w:rPr>
          <w:rFonts w:hint="eastAsia" w:ascii="Microsoft New Tai Lue" w:hAnsi="Microsoft New Tai Lue" w:eastAsia="宋体" w:cs="Microsoft New Tai Lue"/>
          <w:b/>
          <w:bCs/>
          <w:color w:val="auto"/>
          <w:szCs w:val="44"/>
          <w:highlight w:val="none"/>
          <w:lang w:eastAsia="zh-CN"/>
        </w:rPr>
        <w:t xml:space="preserve">响应文件</w:t>
      </w:r>
      <w:bookmarkEnd w:id="18"/>
      <w:r/>
      <w:bookmarkEnd w:id="19"/>
      <w:r/>
      <w:bookmarkEnd w:id="20"/>
      <w:r>
        <w:rPr>
          <w:rFonts w:hint="eastAsia" w:ascii="Microsoft New Tai Lue" w:hAnsi="Microsoft New Tai Lue" w:eastAsia="宋体" w:cs="Microsoft New Tai Lue"/>
          <w:b/>
          <w:bCs/>
          <w:color w:val="auto"/>
          <w:szCs w:val="44"/>
          <w:highlight w:val="none"/>
          <w:lang w:eastAsia="zh-CN"/>
        </w:rPr>
        <w:t xml:space="preserve">提交</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截</w:t>
      </w:r>
      <w:bookmarkStart w:id="21" w:name="OLE_LINK104"/>
      <w:r>
        <w:rPr>
          <w:rFonts w:hint="eastAsia" w:ascii="Microsoft New Tai Lue" w:hAnsi="Microsoft New Tai Lue" w:eastAsia="宋体" w:cs="Microsoft New Tai Lue"/>
          <w:bCs/>
          <w:color w:val="auto"/>
          <w:szCs w:val="21"/>
          <w:highlight w:val="none"/>
          <w:lang w:eastAsia="zh-CN"/>
        </w:rPr>
        <w:t xml:space="preserve">止</w:t>
      </w:r>
      <w:bookmarkStart w:id="22" w:name="OLE_LINK105"/>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 </w:t>
      </w:r>
      <w:r>
        <w:rPr>
          <w:rFonts w:hint="eastAsia" w:ascii="Microsoft New Tai Lue" w:hAnsi="Microsoft New Tai Lue" w:cs="Microsoft New Tai Lue"/>
          <w:bCs/>
          <w:color w:val="auto"/>
          <w:szCs w:val="21"/>
          <w:highlight w:val="none"/>
          <w:lang w:val="en-US" w:eastAsia="zh-CN"/>
        </w:rPr>
        <w:t xml:space="preserve">8</w:t>
      </w:r>
      <w:r>
        <w:rPr>
          <w:rFonts w:hint="eastAsia" w:ascii="Microsoft New Tai Lue" w:hAnsi="Microsoft New Tai Lue" w:eastAsia="宋体" w:cs="Microsoft New Tai Lue"/>
          <w:bCs/>
          <w:color w:val="auto"/>
          <w:szCs w:val="21"/>
          <w:highlight w:val="none"/>
          <w:lang w:val="en-US" w:eastAsia="zh-CN"/>
        </w:rPr>
        <w:t xml:space="preserve"> 月</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cs="Microsoft New Tai Lue"/>
          <w:bCs/>
          <w:color w:val="auto"/>
          <w:szCs w:val="21"/>
          <w:highlight w:val="none"/>
          <w:lang w:val="en-US" w:eastAsia="zh-CN"/>
        </w:rPr>
        <w:t xml:space="preserve">18</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w:t>
      </w:r>
      <w:bookmarkEnd w:id="21"/>
      <w:r/>
      <w:bookmarkEnd w:id="22"/>
      <w:r/>
      <w:bookmarkStart w:id="23" w:name="OLE_LINK86"/>
      <w:r>
        <w:rPr>
          <w:rFonts w:hint="eastAsia" w:ascii="Microsoft New Tai Lue" w:hAnsi="Microsoft New Tai Lue" w:eastAsia="宋体" w:cs="Microsoft New Tai Lue"/>
          <w:bCs/>
          <w:color w:val="auto"/>
          <w:szCs w:val="21"/>
          <w:highlight w:val="none"/>
          <w:lang w:eastAsia="zh-CN"/>
        </w:rPr>
        <w:t xml:space="preserve">江苏省政府采购交易系统（以下简称“苏采云系统”）</w:t>
      </w:r>
      <w:bookmarkEnd w:id="23"/>
      <w:r/>
      <w:r/>
    </w:p>
    <w:p>
      <w:pPr>
        <w:spacing w:line="360" w:lineRule="auto"/>
        <w:rPr>
          <w:rFonts w:hint="eastAsia" w:ascii="Microsoft New Tai Lue" w:hAnsi="Microsoft New Tai Lue" w:eastAsia="宋体" w:cs="Microsoft New Tai Lue"/>
          <w:b/>
          <w:bCs/>
          <w:color w:val="auto"/>
          <w:szCs w:val="44"/>
          <w:highlight w:val="none"/>
          <w:lang w:eastAsia="zh-CN"/>
        </w:rPr>
      </w:pPr>
      <w:r/>
      <w:bookmarkStart w:id="24" w:name="_Toc28359084"/>
      <w:r/>
      <w:bookmarkStart w:id="25" w:name="_Toc28359007"/>
      <w:r/>
      <w:bookmarkStart w:id="26" w:name="_Toc38985267"/>
      <w:r/>
      <w:bookmarkStart w:id="27" w:name="_Toc35393794"/>
      <w:r/>
      <w:bookmarkStart w:id="28" w:name="_Toc35393625"/>
      <w:r>
        <w:rPr>
          <w:rFonts w:hint="eastAsia" w:ascii="Microsoft New Tai Lue" w:hAnsi="Microsoft New Tai Lue" w:eastAsia="宋体" w:cs="Microsoft New Tai Lue"/>
          <w:b/>
          <w:bCs/>
          <w:color w:val="auto"/>
          <w:szCs w:val="44"/>
          <w:highlight w:val="none"/>
          <w:lang w:eastAsia="zh-CN"/>
        </w:rPr>
        <w:t xml:space="preserve">五、</w:t>
      </w:r>
      <w:bookmarkEnd w:id="24"/>
      <w:r/>
      <w:bookmarkEnd w:id="25"/>
      <w:r/>
      <w:bookmarkEnd w:id="26"/>
      <w:r/>
      <w:bookmarkEnd w:id="27"/>
      <w:r/>
      <w:bookmarkEnd w:id="28"/>
      <w:r>
        <w:rPr>
          <w:rFonts w:hint="eastAsia" w:ascii="Microsoft New Tai Lue" w:hAnsi="Microsoft New Tai Lue" w:eastAsia="宋体" w:cs="Microsoft New Tai Lue"/>
          <w:b/>
          <w:bCs/>
          <w:color w:val="auto"/>
          <w:szCs w:val="44"/>
          <w:highlight w:val="none"/>
          <w:lang w:eastAsia="zh-CN"/>
        </w:rPr>
        <w:t xml:space="preserve">开启</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 </w:t>
      </w:r>
      <w:r>
        <w:rPr>
          <w:rFonts w:hint="eastAsia" w:ascii="Microsoft New Tai Lue" w:hAnsi="Microsoft New Tai Lue" w:cs="Microsoft New Tai Lue"/>
          <w:bCs/>
          <w:color w:val="auto"/>
          <w:szCs w:val="21"/>
          <w:highlight w:val="none"/>
          <w:lang w:val="en-US" w:eastAsia="zh-CN"/>
        </w:rPr>
        <w:t xml:space="preserve">8</w:t>
      </w:r>
      <w:r>
        <w:rPr>
          <w:rFonts w:hint="eastAsia" w:ascii="Microsoft New Tai Lue" w:hAnsi="Microsoft New Tai Lue" w:eastAsia="宋体" w:cs="Microsoft New Tai Lue"/>
          <w:bCs/>
          <w:color w:val="auto"/>
          <w:szCs w:val="21"/>
          <w:highlight w:val="none"/>
          <w:lang w:val="en-US" w:eastAsia="zh-CN"/>
        </w:rPr>
        <w:t xml:space="preserve"> 月</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cs="Microsoft New Tai Lue"/>
          <w:bCs/>
          <w:color w:val="auto"/>
          <w:szCs w:val="21"/>
          <w:highlight w:val="none"/>
          <w:lang w:val="en-US" w:eastAsia="zh-CN"/>
        </w:rPr>
        <w:t xml:space="preserve">18</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地点：苏采云系统网上开标大厅</w:t>
      </w:r>
      <w:r/>
    </w:p>
    <w:p>
      <w:pPr>
        <w:spacing w:after="0" w:line="360" w:lineRule="auto"/>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六、公告期限</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自本公告发布之日起3个工作日。</w:t>
      </w:r>
      <w:r/>
    </w:p>
    <w:p>
      <w:pPr>
        <w:spacing w:line="360" w:lineRule="auto"/>
        <w:rPr>
          <w:rFonts w:ascii="Microsoft New Tai Lue" w:hAnsi="Microsoft New Tai Lue" w:cs="Microsoft New Tai Lue"/>
          <w:b/>
          <w:bCs/>
          <w:color w:val="auto"/>
          <w:szCs w:val="44"/>
          <w:highlight w:val="none"/>
        </w:rPr>
      </w:pPr>
      <w:r/>
      <w:bookmarkStart w:id="29" w:name="_Toc93909070"/>
      <w:r/>
      <w:bookmarkStart w:id="30" w:name="_Toc96347856"/>
      <w:r>
        <w:rPr>
          <w:rFonts w:hint="eastAsia" w:ascii="Microsoft New Tai Lue" w:hAnsi="Microsoft New Tai Lue" w:cs="Microsoft New Tai Lue"/>
          <w:b/>
          <w:bCs/>
          <w:color w:val="auto"/>
          <w:szCs w:val="44"/>
          <w:highlight w:val="none"/>
        </w:rPr>
        <w:t xml:space="preserve">七</w:t>
      </w:r>
      <w:r>
        <w:rPr>
          <w:rFonts w:ascii="Microsoft New Tai Lue" w:hAnsi="Microsoft New Tai Lue" w:cs="Microsoft New Tai Lue"/>
          <w:b/>
          <w:bCs/>
          <w:color w:val="auto"/>
          <w:szCs w:val="44"/>
          <w:highlight w:val="none"/>
        </w:rPr>
        <w:t xml:space="preserve">、其他补充事宜</w:t>
      </w:r>
      <w:bookmarkEnd w:id="29"/>
      <w:r/>
      <w:bookmarkEnd w:id="30"/>
      <w:r/>
      <w:r/>
    </w:p>
    <w:p>
      <w:pPr>
        <w:ind w:firstLine="420"/>
        <w:spacing w:line="360" w:lineRule="auto"/>
        <w:rPr>
          <w:rFonts w:hint="eastAsia" w:ascii="Microsoft New Tai Lue" w:hAnsi="Microsoft New Tai Lue" w:cs="Microsoft New Tai Lue"/>
          <w:color w:val="auto"/>
          <w:szCs w:val="21"/>
          <w:highlight w:val="none"/>
        </w:rPr>
      </w:pPr>
      <w:r/>
      <w:bookmarkStart w:id="31" w:name="_Toc80792694"/>
      <w:r/>
      <w:bookmarkStart w:id="32" w:name="_Toc80264702"/>
      <w:r/>
      <w:bookmarkStart w:id="33" w:name="_Toc96347857"/>
      <w:r/>
      <w:bookmarkStart w:id="34" w:name="_Toc93909071"/>
      <w:r>
        <w:rPr>
          <w:rFonts w:hint="eastAsia" w:ascii="Microsoft New Tai Lue" w:hAnsi="Microsoft New Tai Lue" w:cs="Microsoft New Tai Lue"/>
          <w:color w:val="auto"/>
          <w:szCs w:val="21"/>
          <w:highlight w:val="none"/>
        </w:rPr>
        <w:t xml:space="preserve">1.政府采购支持政策:</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(1)《政府采购促进中小企业发展管理办法》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(2)《关于政府采购支持监狱企业发展有关问题的通知》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(3)《关于促进残疾人就业政府采购政策的通知》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(4)《关于调整优化节能产品、环境标志产品政府采购执行机制的通知》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(5)《关于做好政府采购支持企业发展有关事项的通知》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w:t>
      </w:r>
      <w:r>
        <w:rPr>
          <w:rFonts w:hint="eastAsia" w:ascii="Microsoft New Tai Lue" w:hAnsi="Microsoft New Tai Lue" w:cs="Microsoft New Tai Lue"/>
          <w:color w:val="auto"/>
          <w:szCs w:val="21"/>
          <w:highlight w:val="none"/>
          <w:lang w:eastAsia="zh-CN"/>
        </w:rPr>
        <w:t xml:space="preserve">响应文件</w:t>
      </w:r>
      <w:r>
        <w:rPr>
          <w:rFonts w:hint="eastAsia" w:ascii="Microsoft New Tai Lue" w:hAnsi="Microsoft New Tai Lue" w:cs="Microsoft New Tai Lue"/>
          <w:color w:val="auto"/>
          <w:szCs w:val="21"/>
          <w:highlight w:val="none"/>
        </w:rPr>
        <w:t xml:space="preserve">-导出加密的</w:t>
      </w:r>
      <w:r>
        <w:rPr>
          <w:rFonts w:hint="eastAsia" w:ascii="Microsoft New Tai Lue" w:hAnsi="Microsoft New Tai Lue" w:cs="Microsoft New Tai Lue"/>
          <w:color w:val="auto"/>
          <w:szCs w:val="21"/>
          <w:highlight w:val="none"/>
          <w:lang w:eastAsia="zh-CN"/>
        </w:rPr>
        <w:t xml:space="preserve">响应文件</w:t>
      </w:r>
      <w:r>
        <w:rPr>
          <w:rFonts w:hint="eastAsia" w:ascii="Microsoft New Tai Lue" w:hAnsi="Microsoft New Tai Lue" w:cs="Microsoft New Tai Lue"/>
          <w:color w:val="auto"/>
          <w:szCs w:val="21"/>
          <w:highlight w:val="none"/>
        </w:rPr>
        <w:t xml:space="preserve">(后缀名为zip)--通过“苏采云”系统上传</w:t>
      </w:r>
      <w:r>
        <w:rPr>
          <w:rFonts w:hint="eastAsia" w:ascii="Microsoft New Tai Lue" w:hAnsi="Microsoft New Tai Lue" w:cs="Microsoft New Tai Lue"/>
          <w:color w:val="auto"/>
          <w:szCs w:val="21"/>
          <w:highlight w:val="none"/>
          <w:lang w:eastAsia="zh-CN"/>
        </w:rPr>
        <w:t xml:space="preserve">响应文件</w:t>
      </w:r>
      <w:r>
        <w:rPr>
          <w:rFonts w:hint="eastAsia" w:ascii="Microsoft New Tai Lue" w:hAnsi="Microsoft New Tai Lue" w:cs="Microsoft New Tai Lue"/>
          <w:color w:val="auto"/>
          <w:szCs w:val="21"/>
          <w:highlight w:val="none"/>
        </w:rPr>
        <w:t xml:space="preserve">。</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(3)“CA数字证书”的办理材料以及供应商操作手册详见:http://jsxcmm. com/help/gys. html.</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 “苏采云”南京地区客服热线025-83633744、025-83633743。</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eastAsia="宋体" w:cs="宋体"/>
          <w:bCs/>
          <w:color w:val="auto"/>
          <w:sz w:val="21"/>
          <w:szCs w:val="21"/>
          <w:highlight w:val="none"/>
        </w:rPr>
      </w:pPr>
      <w:r>
        <w:rPr>
          <w:rFonts w:hint="default" w:ascii="Microsoft New Tai Lue" w:hAnsi="Microsoft New Tai Lue" w:cs="Microsoft New Tai Lue"/>
          <w:color w:val="auto"/>
          <w:szCs w:val="21"/>
          <w:highlight w:val="none"/>
          <w:lang w:val="en-US"/>
        </w:rPr>
        <w:t xml:space="preserve">4</w:t>
      </w:r>
      <w:r>
        <w:rPr>
          <w:rFonts w:hint="eastAsia" w:ascii="Microsoft New Tai Lue" w:hAnsi="Microsoft New Tai Lue" w:cs="Microsoft New Tai Lue"/>
          <w:color w:val="auto"/>
          <w:szCs w:val="21"/>
          <w:highlight w:val="none"/>
        </w:rPr>
        <w:t xml:space="preserve">.有关本次采购的事项若存在变动或修改，敬请及时关注“江苏政府采购网”发布的信息。</w:t>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八</w:t>
      </w:r>
      <w:r>
        <w:rPr>
          <w:rFonts w:ascii="Microsoft New Tai Lue" w:hAnsi="Microsoft New Tai Lue" w:cs="Microsoft New Tai Lue"/>
          <w:b/>
          <w:bCs/>
          <w:color w:val="auto"/>
          <w:szCs w:val="44"/>
          <w:highlight w:val="none"/>
        </w:rPr>
        <w:t xml:space="preserve">、</w:t>
      </w:r>
      <w:bookmarkEnd w:id="31"/>
      <w:r/>
      <w:bookmarkEnd w:id="32"/>
      <w:r>
        <w:rPr>
          <w:rFonts w:hint="eastAsia" w:ascii="Microsoft New Tai Lue" w:hAnsi="Microsoft New Tai Lue" w:cs="Microsoft New Tai Lue"/>
          <w:b/>
          <w:bCs/>
          <w:color w:val="auto"/>
          <w:szCs w:val="44"/>
          <w:highlight w:val="none"/>
        </w:rPr>
        <w:t xml:space="preserve">凡</w:t>
      </w:r>
      <w:r>
        <w:rPr>
          <w:rFonts w:ascii="Microsoft New Tai Lue" w:hAnsi="Microsoft New Tai Lue" w:cs="Microsoft New Tai Lue"/>
          <w:b/>
          <w:bCs/>
          <w:color w:val="auto"/>
          <w:szCs w:val="44"/>
          <w:highlight w:val="none"/>
        </w:rPr>
        <w:t xml:space="preserve">对本次</w:t>
      </w:r>
      <w:r>
        <w:rPr>
          <w:rFonts w:hint="eastAsia" w:ascii="Microsoft New Tai Lue" w:hAnsi="Microsoft New Tai Lue" w:cs="Microsoft New Tai Lue"/>
          <w:b/>
          <w:bCs/>
          <w:color w:val="auto"/>
          <w:szCs w:val="44"/>
          <w:highlight w:val="none"/>
        </w:rPr>
        <w:t xml:space="preserve">采购</w:t>
      </w:r>
      <w:r>
        <w:rPr>
          <w:rFonts w:ascii="Microsoft New Tai Lue" w:hAnsi="Microsoft New Tai Lue" w:cs="Microsoft New Tai Lue"/>
          <w:b/>
          <w:bCs/>
          <w:color w:val="auto"/>
          <w:szCs w:val="44"/>
          <w:highlight w:val="none"/>
        </w:rPr>
        <w:t xml:space="preserve">提出询问，请按以下方式联系。</w:t>
      </w:r>
      <w:bookmarkEnd w:id="33"/>
      <w:r/>
      <w:bookmarkEnd w:id="34"/>
      <w:r/>
      <w:r/>
    </w:p>
    <w:p>
      <w:pPr>
        <w:ind w:firstLine="525"/>
        <w:spacing w:line="360" w:lineRule="auto"/>
        <w:rPr>
          <w:rFonts w:ascii="Microsoft New Tai Lue" w:hAnsi="Microsoft New Tai Lue" w:cs="Microsoft New Tai Lue"/>
          <w:color w:val="auto"/>
          <w:szCs w:val="21"/>
          <w:highlight w:val="none"/>
        </w:rPr>
      </w:pPr>
      <w:r/>
      <w:bookmarkStart w:id="35" w:name="_Toc71561877"/>
      <w:r/>
      <w:bookmarkStart w:id="36" w:name="_Toc80264704"/>
      <w:r>
        <w:rPr>
          <w:rFonts w:ascii="Microsoft New Tai Lue" w:hAnsi="Microsoft New Tai Lue" w:cs="Microsoft New Tai Lue"/>
          <w:color w:val="auto"/>
          <w:szCs w:val="21"/>
          <w:highlight w:val="none"/>
        </w:rPr>
        <w:t xml:space="preserve">1．采购人信息</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rPr>
        <w:t xml:space="preserve">江苏省发展和改革委员会</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址：江苏省南京市鼓楼区浦江路30号1号楼</w:t>
      </w:r>
      <w:r/>
    </w:p>
    <w:p>
      <w:pPr>
        <w:ind w:firstLine="5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沈老师</w:t>
      </w:r>
      <w:r/>
    </w:p>
    <w:p>
      <w:pPr>
        <w:ind w:firstLine="5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联系方式：025-83390318</w:t>
      </w:r>
      <w:r>
        <w:rPr>
          <w:rFonts w:hint="eastAsia" w:ascii="宋体" w:hAnsi="宋体" w:cs="宋体"/>
          <w:color w:val="auto"/>
          <w:szCs w:val="21"/>
          <w:highlight w:val="none"/>
          <w:lang w:val="en-US" w:eastAsia="zh-CN"/>
        </w:rPr>
        <w:t xml:space="preserve"> </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4748029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7889"/>
              <w:placeholder>
                <w:docPart w:val="{c3a9e8cb-abf8-4757-aad4-f42a04c4ac35}"/>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史平华、马继烨、黄锡芳</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147476428"/>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67015"/>
              <w:placeholder>
                <w:docPart w:val="{dac2f5bf-6093-4bfd-bc09-7fc716ec565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14746623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2305"/>
              <w:placeholder>
                <w:docPart w:val="{b150dcec-09d6-4fe6-a4d7-d30d4d19f71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sdtContent>
          </w:sdt>
        </w:sdtContent>
      </w:sdt>
      <w:r/>
      <w:r/>
    </w:p>
    <w:p>
      <w:pPr>
        <w:ind w:firstLine="525"/>
        <w:spacing w:line="360" w:lineRule="auto"/>
        <w:rPr>
          <w:rFonts w:hint="eastAsia" w:ascii="宋体" w:hAnsi="宋体" w:cs="宋体"/>
          <w:color w:val="auto"/>
          <w:szCs w:val="21"/>
          <w:highlight w:val="none"/>
          <w:lang w:bidi="ar"/>
        </w:rPr>
      </w:pPr>
      <w:r>
        <w:rPr>
          <w:rFonts w:ascii="Microsoft New Tai Lue" w:hAnsi="Microsoft New Tai Lue" w:cs="Microsoft New Tai Lue"/>
          <w:color w:val="auto"/>
          <w:szCs w:val="21"/>
          <w:highlight w:val="none"/>
        </w:rPr>
        <w:t xml:space="preserve">电话：</w:t>
      </w:r>
      <w:sdt>
        <w:sdtPr>
          <w15:appearance w15:val="boundingBox"/>
          <w:id w:val="147459991"/>
          <w:placeholder>
            <w:docPart w:val="{a4a6d6d9-0431-4075-b44d-23ff0b07a082}"/>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r/>
      <w:r/>
    </w:p>
    <w:p>
      <w:pPr>
        <w:pStyle w:val="793"/>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pStyle w:val="990"/>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5"/>
      <w:r/>
      <w:bookmarkStart w:id="37" w:name="_Toc26529"/>
      <w:r/>
      <w:bookmarkStart w:id="38" w:name="_Toc107246212"/>
      <w:r>
        <w:rPr>
          <w:rFonts w:ascii="Microsoft New Tai Lue" w:hAnsi="Microsoft New Tai Lue" w:cs="Microsoft New Tai Lue"/>
          <w:color w:val="auto"/>
          <w:highlight w:val="none"/>
        </w:rPr>
        <w:t xml:space="preserve">供应商须知</w:t>
      </w:r>
      <w:bookmarkEnd w:id="36"/>
      <w:r/>
      <w:bookmarkEnd w:id="37"/>
      <w:r/>
      <w:bookmarkEnd w:id="38"/>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63"/>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14"/>
              <w:jc w:val="center"/>
              <w:spacing w:line="360" w:lineRule="auto"/>
              <w:rPr>
                <w:rFonts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1014"/>
              <w:jc w:val="center"/>
              <w:spacing w:line="360" w:lineRule="auto"/>
              <w:rPr>
                <w:rFonts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1014"/>
              <w:jc w:val="center"/>
              <w:spacing w:line="360" w:lineRule="auto"/>
              <w:rPr>
                <w:rFonts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1014"/>
              <w:jc w:val="center"/>
              <w:spacing w:line="360" w:lineRule="auto"/>
              <w:rPr>
                <w:rFonts w:hAnsi="宋体" w:cs="宋体"/>
                <w:b/>
                <w:color w:val="auto"/>
                <w:sz w:val="21"/>
                <w:highlight w:val="none"/>
              </w:rPr>
            </w:pPr>
            <w:r>
              <w:rPr>
                <w:rFonts w:hint="eastAsia" w:hAnsi="宋体" w:cs="宋体"/>
                <w:b/>
                <w:color w:val="auto"/>
                <w:sz w:val="21"/>
                <w:highlight w:val="none"/>
              </w:rPr>
              <w:t xml:space="preserve">编列内容规定</w:t>
            </w:r>
            <w:r/>
          </w:p>
        </w:tc>
      </w:tr>
      <w:tr>
        <w:trPr>
          <w:jc w:val="center"/>
        </w:trPr>
        <w:tc>
          <w:tcPr>
            <w:tcW w:w="675"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rPr>
              <w:t xml:space="preserve">江苏省发展和改革委员会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址：江苏省南京市鼓楼区浦江路30号1号楼</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沈老师</w:t>
            </w:r>
            <w:r/>
          </w:p>
          <w:p>
            <w:pPr>
              <w:spacing w:line="360" w:lineRule="auto"/>
              <w:rPr>
                <w:rFonts w:eastAsia="宋体"/>
                <w:color w:val="auto"/>
                <w:sz w:val="21"/>
                <w:szCs w:val="21"/>
                <w:highlight w:val="none"/>
                <w:lang w:val="en-US" w:eastAsia="zh-CN"/>
              </w:rPr>
            </w:pPr>
            <w:r>
              <w:rPr>
                <w:rFonts w:hint="eastAsia" w:ascii="宋体" w:hAnsi="宋体" w:eastAsia="宋体" w:cs="宋体"/>
                <w:color w:val="auto"/>
                <w:szCs w:val="21"/>
                <w:highlight w:val="none"/>
              </w:rPr>
              <w:t xml:space="preserve">联系方式：13913951576</w:t>
            </w:r>
            <w:r/>
          </w:p>
        </w:tc>
      </w:tr>
      <w:tr>
        <w:trPr>
          <w:jc w:val="center"/>
        </w:trPr>
        <w:tc>
          <w:tcPr>
            <w:tcW w:w="675"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pStyle w:val="1011"/>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lang w:val="en-US"/>
              </w:rPr>
              <w:t xml:space="preserve">江苏省招标中心有限公司</w:t>
            </w:r>
            <w:r/>
          </w:p>
          <w:p>
            <w:pPr>
              <w:pStyle w:val="1011"/>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ascii="宋体" w:hAnsi="宋体" w:eastAsia="宋体" w:cs="宋体"/>
                <w:color w:val="auto"/>
                <w:sz w:val="21"/>
                <w:szCs w:val="21"/>
                <w:highlight w:val="none"/>
                <w:lang w:val="en-US" w:eastAsia="zh-CN"/>
              </w:rPr>
              <w:t xml:space="preserve">南京市雨花台区宁双路19号C栋3楼 305室</w:t>
            </w:r>
            <w:r/>
          </w:p>
          <w:p>
            <w:pPr>
              <w:pStyle w:val="1011"/>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联系人：史平华</w:t>
            </w:r>
            <w:r/>
          </w:p>
          <w:p>
            <w:pPr>
              <w:pStyle w:val="1011"/>
              <w:spacing w:before="160" w:line="276" w:lineRule="auto"/>
              <w:rPr>
                <w:color w:val="auto"/>
                <w:sz w:val="21"/>
                <w:szCs w:val="21"/>
                <w:highlight w:val="none"/>
                <w:lang w:val="en-US"/>
              </w:rPr>
            </w:pPr>
            <w:r>
              <w:rPr>
                <w:rFonts w:hint="eastAsia"/>
                <w:color w:val="auto"/>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4</w:t>
            </w:r>
            <w:r/>
          </w:p>
        </w:tc>
        <w:tc>
          <w:tcPr>
            <w:tcW w:w="2835" w:type="dxa"/>
            <w:vAlign w:val="center"/>
            <w:textDirection w:val="lrTb"/>
            <w:noWrap w:val="false"/>
          </w:tcPr>
          <w:p>
            <w:pPr>
              <w:pStyle w:val="1014"/>
              <w:jc w:val="left"/>
              <w:rPr>
                <w:rFonts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2061"/>
        </w:trPr>
        <w:tc>
          <w:tcPr>
            <w:tcW w:w="675" w:type="dxa"/>
            <w:vAlign w:val="center"/>
            <w:textDirection w:val="lrTb"/>
            <w:noWrap w:val="false"/>
          </w:tcPr>
          <w:p>
            <w:pPr>
              <w:pStyle w:val="984"/>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850" w:type="dxa"/>
            <w:vAlign w:val="center"/>
            <w:textDirection w:val="lrTb"/>
            <w:noWrap w:val="false"/>
          </w:tcPr>
          <w:p>
            <w:pPr>
              <w:pStyle w:val="984"/>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8.1</w:t>
            </w:r>
            <w:r/>
          </w:p>
        </w:tc>
        <w:tc>
          <w:tcPr>
            <w:tcW w:w="2835" w:type="dxa"/>
            <w:vAlign w:val="center"/>
            <w:textDirection w:val="lrTb"/>
            <w:noWrap w:val="false"/>
          </w:tcPr>
          <w:p>
            <w:pPr>
              <w:pStyle w:val="984"/>
              <w:ind w:left="0" w:firstLine="0"/>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现场踏勘</w:t>
            </w:r>
            <w:r/>
          </w:p>
        </w:tc>
        <w:tc>
          <w:tcPr>
            <w:tcW w:w="4982" w:type="dxa"/>
            <w:vAlign w:val="center"/>
            <w:textDirection w:val="lrTb"/>
            <w:noWrap w:val="false"/>
          </w:tcPr>
          <w:p>
            <w:pPr>
              <w:pStyle w:val="794"/>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lang w:eastAsia="zh-CN"/>
              </w:rPr>
              <w:t xml:space="preserve">，</w:t>
            </w:r>
            <w:r>
              <w:rPr>
                <w:rFonts w:hint="eastAsia" w:ascii="宋体" w:hAnsi="宋体" w:eastAsia="宋体" w:cs="宋体"/>
                <w:bCs/>
                <w:color w:val="auto"/>
                <w:sz w:val="21"/>
                <w:szCs w:val="21"/>
                <w:highlight w:val="none"/>
                <w:lang w:val="en-US" w:eastAsia="zh-CN" w:bidi="ar-SA"/>
              </w:rPr>
              <w:t xml:space="preserve">采购人不集中组织勘察现场，各潜在供应商可自行踏勘现场。</w:t>
            </w:r>
            <w:r/>
          </w:p>
          <w:p>
            <w:pPr>
              <w:ind w:left="0" w:right="0"/>
              <w:jc w:val="left"/>
              <w:keepLines w:val="0"/>
              <w:keepNext w:val="0"/>
              <w:spacing w:before="156" w:beforeAutospacing="0" w:after="0" w:afterAutospacing="0" w:line="276" w:lineRule="auto"/>
              <w:rPr>
                <w:rFonts w:hint="eastAsia" w:ascii="宋体" w:hAnsi="宋体" w:eastAsia="宋体" w:cs="宋体"/>
                <w:bCs/>
                <w:color w:val="auto"/>
                <w:szCs w:val="21"/>
                <w:highlight w:val="none"/>
                <w:lang w:val="en-US" w:eastAsia="zh-CN"/>
              </w:rPr>
              <w:suppressLineNumbers w:val="0"/>
            </w:pPr>
            <w:r>
              <w:rPr>
                <w:rFonts w:hint="eastAsia" w:cs="宋体"/>
                <w:color w:val="auto"/>
                <w:sz w:val="21"/>
                <w:szCs w:val="21"/>
                <w:highlight w:val="none"/>
                <w:lang w:val="en-US" w:eastAsia="zh-CN"/>
              </w:rPr>
              <w:t xml:space="preserve">各潜在供应商应认真踏勘现场，成交</w:t>
            </w:r>
            <w:r>
              <w:rPr>
                <w:rFonts w:hint="eastAsia" w:cs="宋体"/>
                <w:color w:val="auto"/>
                <w:sz w:val="21"/>
                <w:szCs w:val="21"/>
                <w:highlight w:val="none"/>
              </w:rPr>
              <w:t xml:space="preserve">后不得以不了解现场为由而提出索赔。</w:t>
            </w:r>
            <w:r>
              <w:rPr>
                <w:rFonts w:hint="eastAsia" w:ascii="宋体" w:hAnsi="宋体" w:eastAsia="宋体" w:cs="宋体"/>
                <w:color w:val="auto"/>
                <w:sz w:val="21"/>
                <w:szCs w:val="21"/>
                <w:highlight w:val="none"/>
              </w:rPr>
              <w:t xml:space="preserve">勘察现场所发生的费用由供应商自行承担</w:t>
            </w:r>
            <w:r>
              <w:rPr>
                <w:rFonts w:hint="eastAsia" w:ascii="宋体" w:hAnsi="宋体" w:eastAsia="宋体" w:cs="宋体"/>
                <w:color w:val="auto"/>
                <w:sz w:val="21"/>
                <w:szCs w:val="21"/>
                <w:highlight w:val="none"/>
                <w:lang w:eastAsia="zh-CN"/>
              </w:rPr>
              <w:t xml:space="preserve">。</w:t>
            </w:r>
            <w:r/>
          </w:p>
        </w:tc>
      </w:tr>
      <w:tr>
        <w:trPr>
          <w:jc w:val="center"/>
        </w:trPr>
        <w:tc>
          <w:tcPr>
            <w:tcW w:w="675"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磋商前答疑会</w:t>
            </w:r>
            <w:r/>
          </w:p>
        </w:tc>
        <w:tc>
          <w:tcPr>
            <w:tcW w:w="4982" w:type="dxa"/>
            <w:vAlign w:val="center"/>
            <w:textDirection w:val="lrTb"/>
            <w:noWrap w:val="false"/>
          </w:tcPr>
          <w:p>
            <w:pPr>
              <w:pStyle w:val="1011"/>
              <w:spacing w:before="160"/>
              <w:rPr>
                <w:bCs/>
                <w:color w:val="auto"/>
                <w:szCs w:val="21"/>
                <w:highlight w:val="none"/>
              </w:rPr>
            </w:pPr>
            <w:r>
              <w:rPr>
                <w:rFonts w:hint="eastAsia"/>
                <w:b/>
                <w:color w:val="auto"/>
                <w:sz w:val="24"/>
                <w:highlight w:val="none"/>
              </w:rPr>
              <w:t xml:space="preserve">■</w:t>
            </w:r>
            <w:r>
              <w:rPr>
                <w:rFonts w:hint="eastAsia"/>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不接受</w:t>
            </w:r>
            <w:r/>
          </w:p>
        </w:tc>
      </w:tr>
      <w:tr>
        <w:trPr>
          <w:jc w:val="center"/>
        </w:trPr>
        <w:tc>
          <w:tcPr>
            <w:tcW w:w="675"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不允许</w:t>
            </w:r>
            <w:r/>
          </w:p>
        </w:tc>
      </w:tr>
      <w:tr>
        <w:trPr>
          <w:jc w:val="center"/>
        </w:trPr>
        <w:tc>
          <w:tcPr>
            <w:tcW w:w="675"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样品提交：</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不需要</w:t>
            </w:r>
            <w:r/>
          </w:p>
        </w:tc>
      </w:tr>
      <w:tr>
        <w:trPr>
          <w:jc w:val="center"/>
          <w:trHeight w:val="734"/>
        </w:trPr>
        <w:tc>
          <w:tcPr>
            <w:tcW w:w="675"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1014"/>
              <w:jc w:val="center"/>
              <w:spacing w:line="360" w:lineRule="auto"/>
              <w:rPr>
                <w:rFonts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pStyle w:val="1014"/>
              <w:jc w:val="left"/>
              <w:rPr>
                <w:rFonts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14.2</w:t>
            </w:r>
            <w:r/>
          </w:p>
        </w:tc>
        <w:tc>
          <w:tcPr>
            <w:tcW w:w="2835" w:type="dxa"/>
            <w:vAlign w:val="center"/>
            <w:textDirection w:val="lrTb"/>
            <w:noWrap w:val="false"/>
          </w:tcPr>
          <w:p>
            <w:pPr>
              <w:pStyle w:val="1014"/>
              <w:jc w:val="left"/>
              <w:rPr>
                <w:rFonts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15.1</w:t>
            </w:r>
            <w:r/>
          </w:p>
        </w:tc>
        <w:tc>
          <w:tcPr>
            <w:tcW w:w="2835"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20.5</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报价</w:t>
            </w:r>
            <w:r/>
          </w:p>
        </w:tc>
        <w:tc>
          <w:tcPr>
            <w:tcW w:w="4982" w:type="dxa"/>
            <w:vAlign w:val="center"/>
            <w:textDirection w:val="lrTb"/>
            <w:noWrap w:val="false"/>
          </w:tcPr>
          <w:p>
            <w:pPr>
              <w:pStyle w:val="1014"/>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14"/>
              <w:spacing w:line="360" w:lineRule="auto"/>
              <w:rPr>
                <w:rFonts w:hAnsi="宋体" w:cs="宋体"/>
                <w:bCs/>
                <w:color w:val="auto"/>
                <w:sz w:val="21"/>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响应有效期</w:t>
            </w:r>
            <w:r/>
          </w:p>
        </w:tc>
        <w:tc>
          <w:tcPr>
            <w:tcW w:w="4982" w:type="dxa"/>
            <w:vAlign w:val="center"/>
            <w:textDirection w:val="lrTb"/>
            <w:noWrap w:val="false"/>
          </w:tcPr>
          <w:p>
            <w:pPr>
              <w:pStyle w:val="1014"/>
              <w:spacing w:line="360" w:lineRule="auto"/>
              <w:rPr>
                <w:rFonts w:hAnsi="宋体" w:cs="宋体"/>
                <w:bCs/>
                <w:color w:val="auto"/>
                <w:sz w:val="21"/>
                <w:highlight w:val="none"/>
              </w:rPr>
            </w:pPr>
            <w:r>
              <w:rPr>
                <w:rFonts w:hint="eastAsia" w:hAnsi="宋体" w:cs="宋体"/>
                <w:bCs/>
                <w:color w:val="auto"/>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22.1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color w:val="auto"/>
                <w:szCs w:val="21"/>
                <w:highlight w:val="none"/>
              </w:rPr>
            </w:pPr>
            <w:r>
              <w:rPr>
                <w:rFonts w:hint="eastAsia" w:ascii="宋体" w:hAnsi="宋体" w:cs="宋体"/>
                <w:b/>
                <w:color w:val="auto"/>
                <w:sz w:val="24"/>
                <w:highlight w:val="none"/>
              </w:rPr>
              <w:t xml:space="preserve">■</w:t>
            </w: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25.1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提交响应文件的截止时间、地点</w:t>
            </w:r>
            <w:r/>
          </w:p>
        </w:tc>
        <w:tc>
          <w:tcPr>
            <w:tcW w:w="4982"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27.3</w:t>
            </w:r>
            <w:r/>
          </w:p>
        </w:tc>
        <w:tc>
          <w:tcPr>
            <w:tcW w:w="2835" w:type="dxa"/>
            <w:vAlign w:val="center"/>
            <w:textDirection w:val="lrTb"/>
            <w:noWrap w:val="false"/>
          </w:tcPr>
          <w:p>
            <w:pPr>
              <w:pStyle w:val="1014"/>
              <w:jc w:val="left"/>
              <w:rPr>
                <w:rFonts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1014"/>
              <w:spacing w:line="360" w:lineRule="auto"/>
              <w:rPr>
                <w:rFonts w:hAnsi="宋体" w:cs="宋体"/>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查询相关主体信用记录。本次查询的信用记录打印的网页版将留存在评审报告中。</w:t>
            </w:r>
            <w:r>
              <w:rPr>
                <w:rFonts w:hAnsi="宋体" w:cs="Microsoft New Tai Lue"/>
                <w:bCs/>
                <w:color w:val="auto"/>
                <w:sz w:val="21"/>
                <w:highlight w:val="none"/>
              </w:rPr>
              <w:t xml:space="preserve">截止时点：</w:t>
            </w:r>
            <w:r>
              <w:rPr>
                <w:rFonts w:hint="eastAsia" w:hAnsi="宋体" w:cs="Microsoft New Tai Lue"/>
                <w:bCs/>
                <w:color w:val="auto"/>
                <w:sz w:val="21"/>
                <w:highlight w:val="none"/>
              </w:rPr>
              <w:t xml:space="preserve">响应</w:t>
            </w:r>
            <w:r>
              <w:rPr>
                <w:rFonts w:hAnsi="宋体" w:cs="Microsoft New Tai Lue"/>
                <w:bCs/>
                <w:color w:val="auto"/>
                <w:sz w:val="21"/>
                <w:highlight w:val="none"/>
              </w:rPr>
              <w:t xml:space="preserve">截止时间以后、资格审查阶段采购人或采购代理机构的实际查询时间</w:t>
            </w:r>
            <w:r>
              <w:rPr>
                <w:rFonts w:hint="eastAsia" w:hAnsi="宋体" w:cs="宋体"/>
                <w:bCs/>
                <w:color w:val="auto"/>
                <w:sz w:val="21"/>
                <w:highlight w:val="none"/>
              </w:rPr>
              <w:t xml:space="preserve">。</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29.1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磋商小组</w:t>
            </w:r>
            <w:r/>
          </w:p>
        </w:tc>
        <w:tc>
          <w:tcPr>
            <w:tcW w:w="4982" w:type="dxa"/>
            <w:vAlign w:val="center"/>
            <w:textDirection w:val="lrTb"/>
            <w:noWrap w:val="false"/>
          </w:tcPr>
          <w:p>
            <w:pPr>
              <w:pStyle w:val="1014"/>
              <w:spacing w:line="360" w:lineRule="auto"/>
              <w:rPr>
                <w:rFonts w:hAnsi="宋体" w:cs="宋体"/>
                <w:bCs/>
                <w:color w:val="auto"/>
                <w:sz w:val="21"/>
                <w:highlight w:val="none"/>
              </w:rPr>
            </w:pPr>
            <w:r>
              <w:rPr>
                <w:rFonts w:hint="eastAsia" w:hAnsi="宋体" w:cs="宋体"/>
                <w:bCs/>
                <w:color w:val="auto"/>
                <w:sz w:val="21"/>
                <w:highlight w:val="none"/>
              </w:rPr>
              <w:t xml:space="preserve">3人及以上单数。</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39.3</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pStyle w:val="1014"/>
              <w:spacing w:line="360" w:lineRule="auto"/>
              <w:rPr>
                <w:rFonts w:hAnsi="宋体" w:cs="宋体"/>
                <w:bCs/>
                <w:color w:val="auto"/>
                <w:sz w:val="21"/>
                <w:highlight w:val="none"/>
              </w:rPr>
            </w:pPr>
            <w:r>
              <w:rPr>
                <w:rFonts w:hint="eastAsia" w:ascii="宋体" w:hAnsi="宋体" w:eastAsia="宋体" w:cs="宋体"/>
                <w:color w:val="auto"/>
                <w:sz w:val="21"/>
                <w:highlight w:val="none"/>
                <w:lang w:val="en-US" w:eastAsia="zh-CN"/>
              </w:rPr>
              <w:t xml:space="preserve">江苏政府采购网</w:t>
            </w:r>
            <w:r/>
          </w:p>
        </w:tc>
      </w:tr>
      <w:tr>
        <w:trPr>
          <w:jc w:val="center"/>
          <w:trHeight w:val="922"/>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42.1</w:t>
            </w:r>
            <w:r/>
          </w:p>
        </w:tc>
        <w:tc>
          <w:tcPr>
            <w:tcW w:w="2835" w:type="dxa"/>
            <w:vAlign w:val="center"/>
            <w:textDirection w:val="lrTb"/>
            <w:noWrap w:val="false"/>
          </w:tcPr>
          <w:p>
            <w:pPr>
              <w:pStyle w:val="1014"/>
              <w:jc w:val="left"/>
              <w:rPr>
                <w:rFonts w:hAnsi="宋体" w:cs="宋体"/>
                <w:bCs/>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1014"/>
              <w:spacing w:line="360" w:lineRule="auto"/>
              <w:rPr>
                <w:rFonts w:hAnsi="宋体" w:cs="宋体"/>
                <w:bCs/>
                <w:color w:val="auto"/>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不要求提供</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供应商对磋商文件的</w:t>
            </w:r>
            <w:r/>
          </w:p>
          <w:p>
            <w:pPr>
              <w:pStyle w:val="1014"/>
              <w:jc w:val="left"/>
              <w:rPr>
                <w:rFonts w:hAnsi="宋体" w:cs="宋体"/>
                <w:color w:val="auto"/>
                <w:sz w:val="21"/>
                <w:highlight w:val="none"/>
              </w:rPr>
            </w:pPr>
            <w:r>
              <w:rPr>
                <w:rFonts w:hint="eastAsia" w:hAnsi="宋体" w:cs="宋体"/>
                <w:color w:val="auto"/>
                <w:sz w:val="21"/>
                <w:highlight w:val="none"/>
              </w:rPr>
              <w:t xml:space="preserve">询问</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Cs/>
                <w:color w:val="auto"/>
                <w:highlight w:val="none"/>
              </w:rPr>
              <w:t xml:space="preserve">以书面形式（盖章扫描件及word格式文件发至</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邮箱296963515@qq.com）通知采购人或采购代理机构。</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供应商对磋商文件提出的</w:t>
            </w:r>
            <w:r/>
          </w:p>
          <w:p>
            <w:pPr>
              <w:pStyle w:val="1014"/>
              <w:jc w:val="left"/>
              <w:rPr>
                <w:rFonts w:hAnsi="宋体" w:cs="宋体"/>
                <w:color w:val="auto"/>
                <w:sz w:val="21"/>
                <w:highlight w:val="none"/>
              </w:rPr>
            </w:pPr>
            <w:r>
              <w:rPr>
                <w:rFonts w:hint="eastAsia" w:hAnsi="宋体" w:cs="宋体"/>
                <w:color w:val="auto"/>
                <w:highlight w:val="none"/>
              </w:rPr>
              <w:t xml:space="preserve">质疑</w:t>
            </w:r>
            <w:r/>
          </w:p>
        </w:tc>
        <w:tc>
          <w:tcPr>
            <w:tcW w:w="4982" w:type="dxa"/>
            <w:vAlign w:val="center"/>
            <w:textDirection w:val="lrTb"/>
            <w:noWrap w:val="false"/>
          </w:tcPr>
          <w:p>
            <w:pPr>
              <w:pStyle w:val="1014"/>
              <w:spacing w:line="360" w:lineRule="auto"/>
              <w:rPr>
                <w:rFonts w:hAnsi="宋体" w:cs="宋体"/>
                <w:bCs/>
                <w:color w:val="auto"/>
                <w:sz w:val="21"/>
                <w:highlight w:val="none"/>
              </w:rPr>
            </w:pPr>
            <w:r>
              <w:rPr>
                <w:rFonts w:hint="eastAsia" w:hAnsi="宋体" w:cs="宋体"/>
                <w:bCs/>
                <w:color w:val="auto"/>
                <w:sz w:val="21"/>
                <w:highlight w:val="none"/>
              </w:rPr>
              <w:t xml:space="preserve">以书面形式通知采购人或采购代理机构。如采用邮件形式（盖章扫描件及word格式文件发至296963515@qq.com邮箱）通知，采购人或采购代理机构将以邮件形式进行答复。</w:t>
            </w:r>
            <w:r/>
          </w:p>
        </w:tc>
      </w:tr>
      <w:tr>
        <w:trPr>
          <w:jc w:val="center"/>
          <w:trHeight w:val="656"/>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45.1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采购代理服务费</w:t>
            </w:r>
            <w:r/>
          </w:p>
        </w:tc>
        <w:tc>
          <w:tcPr>
            <w:tcW w:w="4982" w:type="dxa"/>
            <w:vAlign w:val="center"/>
            <w:textDirection w:val="lrTb"/>
            <w:noWrap w:val="false"/>
          </w:tcPr>
          <w:p>
            <w:pPr>
              <w:pStyle w:val="971"/>
              <w:spacing w:line="360" w:lineRule="auto"/>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971"/>
              <w:spacing w:line="360" w:lineRule="auto"/>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本项目预算已包含代理服务费。根据采购人与采购代理机构的委托代理协议，代理服务费由中标（成交）供应商支付。供应商报价应当包含代理服务费，该费用不单独计列，由供应商综合考虑并计入投标（响应）总价。</w:t>
            </w:r>
            <w:r/>
          </w:p>
          <w:p>
            <w:pPr>
              <w:pStyle w:val="971"/>
              <w:spacing w:line="360" w:lineRule="auto"/>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971"/>
              <w:spacing w:line="360" w:lineRule="auto"/>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本项目代理服务费</w:t>
            </w:r>
            <w:r>
              <w:rPr>
                <w:rFonts w:hint="eastAsia" w:ascii="Times New Roman" w:hAnsi="Times New Roman" w:cs="Microsoft New Tai Lue"/>
                <w:bCs/>
                <w:color w:val="auto"/>
                <w:highlight w:val="none"/>
                <w:lang w:val="en-US" w:eastAsia="zh-CN"/>
              </w:rPr>
              <w:t xml:space="preserve">按苏政采协</w:t>
            </w:r>
            <w:r>
              <w:rPr>
                <w:rFonts w:hint="eastAsia" w:ascii="Times New Roman" w:hAnsi="Times New Roman" w:eastAsia="宋体" w:cs="Microsoft New Tai Lue"/>
                <w:bCs/>
                <w:color w:val="auto"/>
                <w:highlight w:val="none"/>
              </w:rPr>
              <w:t xml:space="preserve">【20</w:t>
            </w:r>
            <w:r>
              <w:rPr>
                <w:rFonts w:hint="eastAsia" w:ascii="Times New Roman" w:hAnsi="Times New Roman" w:cs="Microsoft New Tai Lue"/>
                <w:bCs/>
                <w:color w:val="auto"/>
                <w:highlight w:val="none"/>
                <w:lang w:val="en-US" w:eastAsia="zh-CN"/>
              </w:rPr>
              <w:t xml:space="preserve">24</w:t>
            </w:r>
            <w:r>
              <w:rPr>
                <w:rFonts w:hint="eastAsia" w:ascii="Times New Roman" w:hAnsi="Times New Roman" w:eastAsia="宋体" w:cs="Microsoft New Tai Lue"/>
                <w:bCs/>
                <w:color w:val="auto"/>
                <w:highlight w:val="none"/>
              </w:rPr>
              <w:t xml:space="preserve">】</w:t>
            </w:r>
            <w:r>
              <w:rPr>
                <w:rFonts w:hint="eastAsia" w:ascii="Times New Roman" w:hAnsi="Times New Roman" w:cs="Microsoft New Tai Lue"/>
                <w:bCs/>
                <w:color w:val="auto"/>
                <w:highlight w:val="none"/>
                <w:lang w:val="en-US" w:eastAsia="zh-CN"/>
              </w:rPr>
              <w:t xml:space="preserve">2</w:t>
            </w:r>
            <w:r>
              <w:rPr>
                <w:rFonts w:hint="eastAsia" w:ascii="Times New Roman" w:hAnsi="Times New Roman" w:eastAsia="宋体" w:cs="Microsoft New Tai Lue"/>
                <w:bCs/>
                <w:color w:val="auto"/>
                <w:highlight w:val="none"/>
              </w:rPr>
              <w:t xml:space="preserve">0号文的</w:t>
            </w:r>
            <w:r>
              <w:rPr>
                <w:rFonts w:hint="eastAsia" w:ascii="Times New Roman" w:hAnsi="Times New Roman" w:cs="Microsoft New Tai Lue"/>
                <w:bCs/>
                <w:color w:val="auto"/>
                <w:highlight w:val="none"/>
                <w:lang w:val="en-US" w:eastAsia="zh-CN"/>
              </w:rPr>
              <w:t xml:space="preserve">80</w:t>
            </w:r>
            <w:r>
              <w:rPr>
                <w:rFonts w:hint="eastAsia" w:ascii="Times New Roman" w:hAnsi="Times New Roman" w:eastAsia="宋体" w:cs="Microsoft New Tai Lue"/>
                <w:bCs/>
                <w:color w:val="auto"/>
                <w:highlight w:val="none"/>
              </w:rPr>
              <w:t xml:space="preserve">%计取。</w:t>
            </w:r>
            <w:r/>
          </w:p>
          <w:p>
            <w:pPr>
              <w:pStyle w:val="971"/>
              <w:spacing w:line="360" w:lineRule="auto"/>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3.收取方式</w:t>
            </w:r>
            <w:r/>
          </w:p>
          <w:p>
            <w:pPr>
              <w:pStyle w:val="971"/>
              <w:spacing w:line="360" w:lineRule="auto"/>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中标（成交）供应商在领取中标（成交）通知书前，一次性向采购代理机构支付。采购代理机构在收到代理服务费后向中标（成交）供应商开具等额的代理服务费发票。</w:t>
            </w:r>
            <w:r/>
          </w:p>
          <w:p>
            <w:pPr>
              <w:pStyle w:val="971"/>
              <w:spacing w:line="360" w:lineRule="auto"/>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971"/>
              <w:spacing w:line="360" w:lineRule="auto"/>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971"/>
              <w:spacing w:line="360" w:lineRule="auto"/>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971"/>
              <w:spacing w:line="360" w:lineRule="auto"/>
              <w:rPr>
                <w:rFonts w:hAnsi="宋体" w:cs="宋体"/>
                <w:bCs/>
                <w:color w:val="auto"/>
                <w:highlight w:val="none"/>
              </w:rPr>
            </w:pPr>
            <w:r>
              <w:rPr>
                <w:rFonts w:hint="eastAsia" w:ascii="Times New Roman" w:hAnsi="Times New Roman" w:eastAsia="宋体" w:cs="Microsoft New Tai Lue"/>
                <w:bCs/>
                <w:color w:val="auto"/>
                <w:highlight w:val="none"/>
              </w:rPr>
              <w:t xml:space="preserve">账号：7321810182600023404</w:t>
            </w:r>
            <w:r/>
          </w:p>
        </w:tc>
      </w:tr>
      <w:tr>
        <w:trPr>
          <w:jc w:val="center"/>
          <w:trHeight w:val="654"/>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highlight w:val="none"/>
              </w:rPr>
              <w:t xml:space="preserve">其他规定</w:t>
            </w:r>
            <w:r/>
          </w:p>
        </w:tc>
        <w:tc>
          <w:tcPr>
            <w:tcW w:w="4982" w:type="dxa"/>
            <w:vAlign w:val="center"/>
            <w:textDirection w:val="lrTb"/>
            <w:noWrap w:val="false"/>
          </w:tcPr>
          <w:p>
            <w:pPr>
              <w:pStyle w:val="971"/>
              <w:spacing w:line="360" w:lineRule="auto"/>
              <w:rPr>
                <w:rFonts w:hint="eastAsia" w:hAnsi="宋体" w:cs="宋体"/>
                <w:color w:val="auto"/>
                <w:highlight w:val="none"/>
              </w:rPr>
            </w:pPr>
            <w:r>
              <w:rPr>
                <w:rFonts w:hint="eastAsia" w:hAnsi="宋体" w:cs="宋体"/>
                <w:color w:val="auto"/>
                <w:highlight w:val="none"/>
              </w:rPr>
              <w:t xml:space="preserve">采购项目属性：</w:t>
            </w:r>
            <w:r>
              <w:rPr>
                <w:rFonts w:hint="eastAsia" w:hAnsi="宋体" w:cs="宋体"/>
                <w:color w:val="auto"/>
                <w:highlight w:val="none"/>
                <w:lang w:val="en-US" w:eastAsia="zh-CN"/>
              </w:rPr>
              <w:t xml:space="preserve">服务</w:t>
            </w:r>
            <w:r>
              <w:rPr>
                <w:rFonts w:hint="eastAsia" w:hAnsi="宋体" w:cs="宋体"/>
                <w:color w:val="auto"/>
                <w:highlight w:val="none"/>
              </w:rPr>
              <w:t xml:space="preserve">类</w:t>
            </w:r>
            <w:r/>
          </w:p>
        </w:tc>
      </w:tr>
      <w:tr>
        <w:trPr>
          <w:jc w:val="center"/>
          <w:trHeight w:val="875"/>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1"/>
              <w:spacing w:line="360" w:lineRule="auto"/>
              <w:rPr>
                <w:rFonts w:hAnsi="宋体" w:eastAsia="宋体" w:cs="宋体"/>
                <w:bCs/>
                <w:color w:val="auto"/>
                <w:highlight w:val="none"/>
                <w:lang w:val="en-US" w:eastAsia="zh-CN"/>
              </w:rPr>
            </w:pPr>
            <w:r>
              <w:rPr>
                <w:rFonts w:hint="eastAsia" w:hAnsi="宋体" w:cs="宋体"/>
                <w:color w:val="auto"/>
                <w:highlight w:val="none"/>
              </w:rPr>
              <w:t xml:space="preserve">标的对应的中小企业划分标准所属行业：</w:t>
            </w:r>
            <w:r>
              <w:rPr>
                <w:rFonts w:hint="eastAsia" w:hAnsi="宋体" w:eastAsia="宋体" w:cs="宋体"/>
                <w:color w:val="auto"/>
                <w:highlight w:val="none"/>
                <w:lang w:val="en-US" w:eastAsia="zh-CN"/>
              </w:rPr>
              <w:t xml:space="preserve">其他未列明行业</w:t>
            </w:r>
            <w:r/>
          </w:p>
        </w:tc>
      </w:tr>
      <w:tr>
        <w:trPr>
          <w:jc w:val="center"/>
          <w:trHeight w:val="1963"/>
        </w:trPr>
        <w:tc>
          <w:tcPr>
            <w:tcW w:w="675"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28</w:t>
            </w:r>
            <w:r/>
          </w:p>
        </w:tc>
        <w:tc>
          <w:tcPr>
            <w:tcW w:w="850" w:type="dxa"/>
            <w:vAlign w:val="center"/>
            <w:textDirection w:val="lrTb"/>
            <w:noWrap w:val="false"/>
          </w:tcPr>
          <w:p>
            <w:pPr>
              <w:pStyle w:val="1014"/>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4"/>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1"/>
              <w:spacing w:line="360" w:lineRule="auto"/>
              <w:rPr>
                <w:rFonts w:hint="eastAsia" w:hAnsi="宋体" w:cs="宋体"/>
                <w:color w:val="auto"/>
                <w:highlight w:val="none"/>
              </w:rPr>
            </w:pPr>
            <w:r>
              <w:rPr>
                <w:rFonts w:hint="eastAsia" w:hAnsi="宋体" w:cs="宋体"/>
                <w:bCs/>
                <w:color w:val="auto"/>
                <w:highlight w:val="none"/>
              </w:rPr>
              <w:t xml:space="preserve">其他规定：</w:t>
            </w:r>
            <w:r>
              <w:rPr>
                <w:rFonts w:hint="eastAsia"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p>
        </w:tc>
      </w:tr>
    </w:tbl>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990"/>
        <w:rPr>
          <w:rFonts w:ascii="宋体" w:hAnsi="宋体" w:cs="宋体"/>
          <w:color w:val="auto"/>
          <w:highlight w:val="none"/>
        </w:rPr>
      </w:pPr>
      <w:r/>
      <w:bookmarkStart w:id="39" w:name="_Toc103848526"/>
      <w:r/>
      <w:bookmarkStart w:id="40" w:name="_Toc104560837"/>
      <w:r/>
      <w:bookmarkStart w:id="41" w:name="_Toc107246213"/>
      <w:r/>
      <w:bookmarkStart w:id="42" w:name="_Toc100905199"/>
      <w:r>
        <w:rPr>
          <w:rFonts w:ascii="Microsoft New Tai Lue" w:hAnsi="Microsoft New Tai Lue" w:cs="Microsoft New Tai Lue"/>
          <w:color w:val="auto"/>
          <w:highlight w:val="none"/>
        </w:rPr>
        <w:br w:type="page" w:clear="all"/>
      </w:r>
      <w:bookmarkStart w:id="43" w:name="_Toc657"/>
      <w:r>
        <w:rPr>
          <w:rFonts w:hint="eastAsia" w:ascii="宋体" w:hAnsi="宋体" w:cs="宋体"/>
          <w:color w:val="auto"/>
          <w:highlight w:val="none"/>
        </w:rPr>
        <w:t xml:space="preserve">供应商须知</w:t>
      </w:r>
      <w:bookmarkEnd w:id="43"/>
      <w:r/>
      <w:r/>
    </w:p>
    <w:p>
      <w:pPr>
        <w:pStyle w:val="942"/>
        <w:ind w:left="0" w:right="210"/>
        <w:spacing w:line="360" w:lineRule="auto"/>
        <w:rPr>
          <w:rFonts w:ascii="宋体" w:hAnsi="宋体" w:cs="宋体"/>
          <w:color w:val="auto"/>
          <w:highlight w:val="none"/>
        </w:rPr>
      </w:pPr>
      <w:r/>
      <w:bookmarkStart w:id="44" w:name="_Toc295"/>
      <w:r>
        <w:rPr>
          <w:rFonts w:hint="eastAsia" w:ascii="宋体" w:hAnsi="宋体" w:cs="宋体"/>
          <w:color w:val="auto"/>
          <w:highlight w:val="none"/>
        </w:rPr>
        <w:t xml:space="preserve">一．总则</w:t>
      </w:r>
      <w:bookmarkEnd w:id="44"/>
      <w:r/>
      <w:r/>
    </w:p>
    <w:p>
      <w:pPr>
        <w:pStyle w:val="942"/>
        <w:ind w:left="0" w:right="210"/>
        <w:spacing w:line="360" w:lineRule="auto"/>
        <w:rPr>
          <w:rFonts w:ascii="宋体" w:hAnsi="宋体" w:cs="宋体"/>
          <w:color w:val="auto"/>
          <w:highlight w:val="none"/>
        </w:rPr>
      </w:pPr>
      <w:r/>
      <w:bookmarkStart w:id="45" w:name="_Toc26789"/>
      <w:r>
        <w:rPr>
          <w:rFonts w:hint="eastAsia" w:ascii="宋体" w:hAnsi="宋体" w:cs="宋体"/>
          <w:color w:val="auto"/>
          <w:highlight w:val="none"/>
        </w:rPr>
        <w:t xml:space="preserve">1.采购方式</w:t>
      </w:r>
      <w:bookmarkEnd w:id="45"/>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本次采购采取竞争性磋商采购方式，本磋商文件仅适用于竞争性磋商公告中所述项目。</w:t>
      </w:r>
      <w:r/>
    </w:p>
    <w:p>
      <w:pPr>
        <w:pStyle w:val="942"/>
        <w:ind w:left="0" w:right="210"/>
        <w:spacing w:line="360" w:lineRule="auto"/>
        <w:rPr>
          <w:rFonts w:ascii="宋体" w:hAnsi="宋体" w:cs="宋体"/>
          <w:color w:val="auto"/>
          <w:highlight w:val="none"/>
        </w:rPr>
      </w:pPr>
      <w:r/>
      <w:bookmarkStart w:id="46" w:name="_Toc21532"/>
      <w:r>
        <w:rPr>
          <w:rFonts w:hint="eastAsia" w:ascii="宋体" w:hAnsi="宋体" w:cs="宋体"/>
          <w:color w:val="auto"/>
          <w:highlight w:val="none"/>
        </w:rPr>
        <w:t xml:space="preserve">2.定义</w:t>
      </w:r>
      <w:bookmarkEnd w:id="46"/>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成交供应商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“评审专家”</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42"/>
        <w:ind w:left="0" w:right="210"/>
        <w:spacing w:line="360" w:lineRule="auto"/>
        <w:rPr>
          <w:rFonts w:ascii="宋体" w:hAnsi="宋体" w:cs="宋体"/>
          <w:color w:val="auto"/>
          <w:highlight w:val="none"/>
        </w:rPr>
      </w:pPr>
      <w:r/>
      <w:bookmarkStart w:id="47" w:name="_Toc2256"/>
      <w:r>
        <w:rPr>
          <w:rFonts w:hint="eastAsia" w:ascii="宋体" w:hAnsi="宋体" w:cs="宋体"/>
          <w:color w:val="auto"/>
          <w:highlight w:val="none"/>
        </w:rPr>
        <w:t xml:space="preserve">3.适用法律</w:t>
      </w:r>
      <w:bookmarkEnd w:id="47"/>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42"/>
        <w:ind w:left="0" w:right="210"/>
        <w:spacing w:line="360" w:lineRule="auto"/>
        <w:rPr>
          <w:rFonts w:ascii="宋体" w:hAnsi="宋体" w:cs="宋体"/>
          <w:color w:val="auto"/>
          <w:highlight w:val="none"/>
        </w:rPr>
      </w:pPr>
      <w:r/>
      <w:bookmarkStart w:id="48" w:name="_Toc11931"/>
      <w:r>
        <w:rPr>
          <w:rFonts w:hint="eastAsia" w:ascii="宋体" w:hAnsi="宋体" w:cs="宋体"/>
          <w:color w:val="auto"/>
          <w:highlight w:val="none"/>
        </w:rPr>
        <w:t xml:space="preserve">4.政府采购政策（包括但不限于下列具体政策要求）</w:t>
      </w:r>
      <w:bookmarkEnd w:id="48"/>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w:t>
      </w:r>
      <w:r>
        <w:rPr>
          <w:rFonts w:hint="eastAsia" w:ascii="宋体" w:hAnsi="宋体" w:cs="宋体"/>
          <w:color w:val="auto"/>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4.1.4小微企业价格评审优惠的政策调整：见第五章《评审方法与评审标准》（如涉及）。</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w:t>
      </w:r>
      <w:r>
        <w:rPr>
          <w:rFonts w:hint="eastAsia" w:ascii="宋体" w:hAnsi="宋体" w:cs="宋体"/>
          <w:b/>
          <w:color w:val="auto"/>
          <w:szCs w:val="21"/>
          <w:highlight w:val="none"/>
        </w:rPr>
        <w:t xml:space="preserve">优先采购的具体规定见第五章《评审方法与评审标准》（如涉及）。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4.3未按上述要求提供相关材料的，不享受相关政策。</w:t>
      </w:r>
      <w:r/>
    </w:p>
    <w:p>
      <w:pPr>
        <w:pStyle w:val="942"/>
        <w:ind w:left="0" w:right="210"/>
        <w:spacing w:line="360" w:lineRule="auto"/>
        <w:rPr>
          <w:rFonts w:ascii="宋体" w:hAnsi="宋体" w:cs="宋体"/>
          <w:color w:val="auto"/>
          <w:highlight w:val="none"/>
        </w:rPr>
      </w:pPr>
      <w:r/>
      <w:bookmarkStart w:id="49" w:name="_Toc13814"/>
      <w:r>
        <w:rPr>
          <w:rFonts w:hint="eastAsia" w:ascii="宋体" w:hAnsi="宋体" w:cs="宋体"/>
          <w:color w:val="auto"/>
          <w:highlight w:val="none"/>
        </w:rPr>
        <w:t xml:space="preserve">5.相关费用</w:t>
      </w:r>
      <w:bookmarkEnd w:id="4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5.1参加磋商活动的供应商应自行承担所有与参加磋商有关的费用。</w:t>
      </w:r>
      <w:r/>
    </w:p>
    <w:p>
      <w:pPr>
        <w:pStyle w:val="942"/>
        <w:ind w:left="0" w:right="210"/>
        <w:spacing w:line="360" w:lineRule="auto"/>
        <w:rPr>
          <w:rFonts w:ascii="宋体" w:hAnsi="宋体" w:cs="宋体"/>
          <w:color w:val="auto"/>
          <w:highlight w:val="none"/>
        </w:rPr>
      </w:pPr>
      <w:r/>
      <w:bookmarkStart w:id="50" w:name="_Toc10334"/>
      <w:r>
        <w:rPr>
          <w:rFonts w:hint="eastAsia" w:ascii="宋体" w:hAnsi="宋体" w:cs="宋体"/>
          <w:color w:val="auto"/>
          <w:highlight w:val="none"/>
        </w:rPr>
        <w:t xml:space="preserve">6.保密</w:t>
      </w:r>
      <w:bookmarkEnd w:id="50"/>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42"/>
        <w:ind w:left="0" w:right="210"/>
        <w:spacing w:line="360" w:lineRule="auto"/>
        <w:rPr>
          <w:rFonts w:ascii="宋体" w:hAnsi="宋体" w:cs="宋体"/>
          <w:color w:val="auto"/>
          <w:highlight w:val="none"/>
        </w:rPr>
      </w:pPr>
      <w:r/>
      <w:bookmarkStart w:id="51" w:name="_Toc8106"/>
      <w:r>
        <w:rPr>
          <w:rFonts w:hint="eastAsia" w:ascii="宋体" w:hAnsi="宋体" w:cs="宋体"/>
          <w:color w:val="auto"/>
          <w:highlight w:val="none"/>
        </w:rPr>
        <w:t xml:space="preserve">7.语言文字、计量单位</w:t>
      </w:r>
      <w:bookmarkEnd w:id="51"/>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7.2所有文件中的计量单位，除磋商文件有特殊要求外，应采用国家法定计量单位。</w:t>
      </w:r>
      <w:r/>
    </w:p>
    <w:p>
      <w:pPr>
        <w:pStyle w:val="942"/>
        <w:ind w:left="0" w:right="210"/>
        <w:spacing w:line="360" w:lineRule="auto"/>
        <w:rPr>
          <w:rFonts w:ascii="宋体" w:hAnsi="宋体" w:cs="宋体"/>
          <w:color w:val="auto"/>
          <w:highlight w:val="none"/>
        </w:rPr>
      </w:pPr>
      <w:r/>
      <w:bookmarkStart w:id="52" w:name="_Toc22123"/>
      <w:r>
        <w:rPr>
          <w:rFonts w:hint="eastAsia" w:ascii="宋体" w:hAnsi="宋体" w:cs="宋体"/>
          <w:color w:val="auto"/>
          <w:highlight w:val="none"/>
        </w:rPr>
        <w:t xml:space="preserve">8.现场考察</w:t>
      </w:r>
      <w:bookmarkEnd w:id="5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8.3除非有特殊要求，磋商文件不提供项目所在地的自然环境、气候条件、公用设施等情况，供应商被视为熟悉上述与履行合同有关的一切情况。</w:t>
      </w:r>
      <w:r/>
    </w:p>
    <w:p>
      <w:pPr>
        <w:pStyle w:val="942"/>
        <w:ind w:left="0" w:right="210"/>
        <w:spacing w:line="360" w:lineRule="auto"/>
        <w:rPr>
          <w:rFonts w:ascii="宋体" w:hAnsi="宋体" w:cs="宋体"/>
          <w:color w:val="auto"/>
          <w:highlight w:val="none"/>
        </w:rPr>
      </w:pPr>
      <w:r/>
      <w:bookmarkStart w:id="53" w:name="_Toc941"/>
      <w:r>
        <w:rPr>
          <w:rFonts w:hint="eastAsia" w:ascii="宋体" w:hAnsi="宋体" w:cs="宋体"/>
          <w:color w:val="auto"/>
          <w:highlight w:val="none"/>
        </w:rPr>
        <w:t xml:space="preserve">9.磋商前答疑会</w:t>
      </w:r>
      <w:bookmarkEnd w:id="53"/>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规定召开磋商前答疑会的，采购方按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规定的时间和地点召开磋商前答疑会，澄清供应商提出的询问。</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42"/>
        <w:ind w:left="0" w:right="210"/>
        <w:spacing w:line="360" w:lineRule="auto"/>
        <w:rPr>
          <w:rFonts w:ascii="宋体" w:hAnsi="宋体" w:cs="宋体"/>
          <w:color w:val="auto"/>
          <w:highlight w:val="none"/>
        </w:rPr>
      </w:pPr>
      <w:r/>
      <w:bookmarkStart w:id="54" w:name="_Toc20739"/>
      <w:r>
        <w:rPr>
          <w:rFonts w:hint="eastAsia" w:ascii="宋体" w:hAnsi="宋体" w:cs="宋体"/>
          <w:color w:val="auto"/>
          <w:szCs w:val="21"/>
          <w:highlight w:val="none"/>
        </w:rPr>
        <w:t xml:space="preserve">10.联合体响应</w:t>
      </w:r>
      <w:bookmarkEnd w:id="5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（4）以联合体形式参加政府采购活动的，联合体各方不得再单独参加或者与其他供应商另外组成联合体参加同一合同项下的政府采购活动。</w:t>
      </w:r>
      <w:r/>
    </w:p>
    <w:p>
      <w:pPr>
        <w:pStyle w:val="942"/>
        <w:ind w:left="0" w:right="210"/>
        <w:spacing w:line="360" w:lineRule="auto"/>
        <w:rPr>
          <w:rFonts w:ascii="宋体" w:hAnsi="宋体" w:cs="宋体"/>
          <w:color w:val="auto"/>
          <w:highlight w:val="none"/>
        </w:rPr>
      </w:pPr>
      <w:r/>
      <w:bookmarkStart w:id="55" w:name="_Toc19615"/>
      <w:r>
        <w:rPr>
          <w:rFonts w:hint="eastAsia" w:ascii="宋体" w:hAnsi="宋体" w:cs="宋体"/>
          <w:color w:val="auto"/>
          <w:highlight w:val="none"/>
        </w:rPr>
        <w:t xml:space="preserve">11.分包</w:t>
      </w:r>
      <w:bookmarkEnd w:id="55"/>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42"/>
        <w:ind w:left="0" w:right="210"/>
        <w:spacing w:line="360" w:lineRule="auto"/>
        <w:rPr>
          <w:rFonts w:ascii="宋体" w:hAnsi="宋体" w:cs="宋体"/>
          <w:color w:val="auto"/>
          <w:highlight w:val="none"/>
        </w:rPr>
      </w:pPr>
      <w:r/>
      <w:bookmarkStart w:id="56" w:name="_Toc17958"/>
      <w:r>
        <w:rPr>
          <w:rFonts w:hint="eastAsia" w:ascii="宋体" w:hAnsi="宋体" w:cs="宋体"/>
          <w:color w:val="auto"/>
          <w:highlight w:val="none"/>
        </w:rPr>
        <w:t xml:space="preserve">12.样品</w:t>
      </w:r>
      <w:bookmarkEnd w:id="56"/>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12.2样品的评审方法以及评审标准等内容见第五章《评审方法与评审标准》。</w:t>
      </w:r>
      <w:r/>
    </w:p>
    <w:p>
      <w:pPr>
        <w:pStyle w:val="942"/>
        <w:ind w:left="0" w:right="210"/>
        <w:spacing w:line="360" w:lineRule="auto"/>
        <w:rPr>
          <w:rFonts w:ascii="宋体" w:hAnsi="宋体" w:cs="宋体"/>
          <w:color w:val="auto"/>
          <w:highlight w:val="none"/>
        </w:rPr>
      </w:pPr>
      <w:r/>
      <w:bookmarkStart w:id="57" w:name="_Toc3821"/>
      <w:r>
        <w:rPr>
          <w:rFonts w:hint="eastAsia" w:ascii="宋体" w:hAnsi="宋体" w:cs="宋体"/>
          <w:color w:val="auto"/>
          <w:highlight w:val="none"/>
        </w:rPr>
        <w:t xml:space="preserve">13.采购进口产品</w:t>
      </w:r>
      <w:bookmarkEnd w:id="57"/>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2"/>
        <w:ind w:left="0" w:right="210"/>
        <w:spacing w:line="360" w:lineRule="auto"/>
        <w:rPr>
          <w:rFonts w:ascii="宋体" w:hAnsi="宋体" w:cs="宋体"/>
          <w:color w:val="auto"/>
          <w:highlight w:val="none"/>
        </w:rPr>
      </w:pPr>
      <w:r/>
      <w:bookmarkStart w:id="58" w:name="_Toc25906"/>
      <w:r>
        <w:rPr>
          <w:rFonts w:hint="eastAsia" w:ascii="宋体" w:hAnsi="宋体" w:cs="宋体"/>
          <w:color w:val="auto"/>
          <w:highlight w:val="none"/>
        </w:rPr>
        <w:t xml:space="preserve">14.采购项目预算及最高限价</w:t>
      </w:r>
      <w:bookmarkEnd w:id="58"/>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2"/>
        <w:ind w:left="0" w:right="210"/>
        <w:spacing w:line="360" w:lineRule="auto"/>
        <w:rPr>
          <w:rFonts w:ascii="宋体" w:hAnsi="宋体" w:cs="宋体"/>
          <w:color w:val="auto"/>
          <w:highlight w:val="none"/>
        </w:rPr>
      </w:pPr>
      <w:r/>
      <w:bookmarkStart w:id="59" w:name="_Toc7813"/>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5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2"/>
        <w:ind w:left="0" w:right="210"/>
        <w:spacing w:line="360" w:lineRule="auto"/>
        <w:rPr>
          <w:rFonts w:ascii="宋体" w:hAnsi="宋体" w:cs="宋体"/>
          <w:color w:val="auto"/>
          <w:highlight w:val="none"/>
        </w:rPr>
      </w:pPr>
      <w:r/>
      <w:bookmarkStart w:id="60" w:name="_Toc5211"/>
      <w:r>
        <w:rPr>
          <w:rFonts w:hint="eastAsia" w:ascii="宋体" w:hAnsi="宋体" w:cs="宋体"/>
          <w:color w:val="auto"/>
          <w:highlight w:val="none"/>
        </w:rPr>
        <w:t xml:space="preserve">二．磋商文件</w:t>
      </w:r>
      <w:bookmarkEnd w:id="60"/>
      <w:r/>
      <w:r/>
    </w:p>
    <w:p>
      <w:pPr>
        <w:pStyle w:val="942"/>
        <w:ind w:left="0" w:right="210"/>
        <w:spacing w:line="360" w:lineRule="auto"/>
        <w:rPr>
          <w:rFonts w:ascii="宋体" w:hAnsi="宋体" w:cs="宋体"/>
          <w:color w:val="auto"/>
          <w:highlight w:val="none"/>
        </w:rPr>
      </w:pPr>
      <w:r/>
      <w:bookmarkStart w:id="61" w:name="_Toc2776"/>
      <w:r>
        <w:rPr>
          <w:rFonts w:hint="eastAsia" w:ascii="宋体" w:hAnsi="宋体" w:cs="宋体"/>
          <w:color w:val="auto"/>
          <w:highlight w:val="none"/>
        </w:rPr>
        <w:t xml:space="preserve">16.磋商文件的构成</w:t>
      </w:r>
      <w:bookmarkEnd w:id="61"/>
      <w:r/>
      <w:r/>
    </w:p>
    <w:p>
      <w:pPr>
        <w:pStyle w:val="1014"/>
        <w:ind w:firstLine="420"/>
        <w:rPr>
          <w:rFonts w:hAnsi="宋体" w:cs="宋体"/>
          <w:bCs/>
          <w:color w:val="auto"/>
          <w:sz w:val="21"/>
          <w:highlight w:val="none"/>
        </w:rPr>
      </w:pPr>
      <w:r>
        <w:rPr>
          <w:rFonts w:hint="eastAsia" w:hAnsi="宋体" w:cs="宋体"/>
          <w:bCs/>
          <w:color w:val="auto"/>
          <w:sz w:val="21"/>
          <w:highlight w:val="none"/>
        </w:rPr>
        <w:t xml:space="preserve">16.1磋商文件各章节的内容如下：</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第一章：竞争性磋商公告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第三章：评审方法与评审标准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第五章：政府采购合同条款及格式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第六章：响应文件格式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对磋商文件所作的澄清、修改，构成磋商文件的组成部分。</w:t>
      </w:r>
      <w:r/>
    </w:p>
    <w:p>
      <w:pPr>
        <w:ind w:firstLine="422"/>
        <w:spacing w:before="156" w:line="360" w:lineRule="auto"/>
        <w:rPr>
          <w:rFonts w:ascii="宋体" w:hAnsi="宋体" w:cs="宋体"/>
          <w:color w:val="auto"/>
          <w:szCs w:val="21"/>
          <w:highlight w:val="none"/>
        </w:rPr>
      </w:pPr>
      <w:r>
        <w:rPr>
          <w:rFonts w:hint="eastAsia" w:ascii="宋体" w:hAnsi="宋体" w:cs="宋体"/>
          <w:b/>
          <w:color w:val="auto"/>
          <w:szCs w:val="21"/>
          <w:highlight w:val="none"/>
        </w:rPr>
        <w:t xml:space="preserve">★磋商文件成交注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16.4本项目磋商文件如包括多个分包，则除非特别说明，磋商文件所列各项要求均为各分包通用要求。</w:t>
      </w:r>
      <w:r/>
    </w:p>
    <w:p>
      <w:pPr>
        <w:pStyle w:val="942"/>
        <w:ind w:left="0" w:right="210"/>
        <w:spacing w:line="360" w:lineRule="auto"/>
        <w:rPr>
          <w:rFonts w:ascii="宋体" w:hAnsi="宋体" w:cs="宋体"/>
          <w:color w:val="auto"/>
          <w:highlight w:val="none"/>
        </w:rPr>
      </w:pPr>
      <w:r/>
      <w:bookmarkStart w:id="62" w:name="_Toc10006"/>
      <w:r>
        <w:rPr>
          <w:rFonts w:hint="eastAsia" w:ascii="宋体" w:hAnsi="宋体" w:cs="宋体"/>
          <w:color w:val="auto"/>
          <w:highlight w:val="none"/>
        </w:rPr>
        <w:t xml:space="preserve">17.磋商文件的澄清或者修改</w:t>
      </w:r>
      <w:bookmarkEnd w:id="6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42"/>
        <w:ind w:left="0" w:right="210"/>
        <w:spacing w:line="360" w:lineRule="auto"/>
        <w:rPr>
          <w:rFonts w:ascii="宋体" w:hAnsi="宋体" w:cs="宋体"/>
          <w:color w:val="auto"/>
          <w:highlight w:val="none"/>
        </w:rPr>
      </w:pPr>
      <w:r/>
      <w:bookmarkStart w:id="63" w:name="_Toc31787"/>
      <w:r>
        <w:rPr>
          <w:rFonts w:hint="eastAsia" w:ascii="宋体" w:hAnsi="宋体" w:cs="宋体"/>
          <w:color w:val="auto"/>
          <w:highlight w:val="none"/>
        </w:rPr>
        <w:t xml:space="preserve">三．响应文件</w:t>
      </w:r>
      <w:bookmarkEnd w:id="63"/>
      <w:r/>
      <w:r/>
    </w:p>
    <w:p>
      <w:pPr>
        <w:pStyle w:val="942"/>
        <w:ind w:left="0" w:right="210"/>
        <w:spacing w:line="360" w:lineRule="auto"/>
        <w:rPr>
          <w:rFonts w:ascii="宋体" w:hAnsi="宋体" w:cs="宋体"/>
          <w:color w:val="auto"/>
          <w:highlight w:val="none"/>
        </w:rPr>
      </w:pPr>
      <w:r/>
      <w:bookmarkStart w:id="64" w:name="_Toc17582"/>
      <w:r>
        <w:rPr>
          <w:rFonts w:hint="eastAsia" w:ascii="宋体" w:hAnsi="宋体" w:cs="宋体"/>
          <w:color w:val="auto"/>
          <w:highlight w:val="none"/>
        </w:rPr>
        <w:t xml:space="preserve">18.响应文件的组成</w:t>
      </w:r>
      <w:bookmarkEnd w:id="6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响应文件部分，包括但不限于下列文件：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初始报价</w:t>
      </w:r>
      <w:r>
        <w:rPr>
          <w:rFonts w:hint="eastAsia" w:ascii="宋体" w:hAnsi="宋体" w:cs="宋体"/>
          <w:color w:val="auto"/>
          <w:szCs w:val="21"/>
          <w:highlight w:val="none"/>
        </w:rPr>
        <w:t xml:space="preserve">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分项报价</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）商务条款偏离表，格式见附件。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6-7</w:t>
      </w:r>
      <w:r>
        <w:rPr>
          <w:rFonts w:hint="eastAsia" w:ascii="宋体" w:hAnsi="宋体" w:cs="宋体"/>
          <w:color w:val="auto"/>
          <w:szCs w:val="21"/>
          <w:highlight w:val="none"/>
          <w:lang w:eastAsia="zh-CN"/>
        </w:rPr>
        <w:t xml:space="preserve">）</w:t>
      </w:r>
      <w:r>
        <w:rPr>
          <w:rFonts w:hint="eastAsia" w:ascii="宋体" w:hAnsi="宋体" w:cs="宋体"/>
          <w:bCs w:val="0"/>
          <w:color w:val="auto"/>
          <w:sz w:val="21"/>
          <w:szCs w:val="21"/>
          <w:highlight w:val="none"/>
        </w:rPr>
        <w:t xml:space="preserve">无不良信用记录承诺函</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bCs w:val="0"/>
          <w:color w:val="auto"/>
          <w:sz w:val="21"/>
          <w:szCs w:val="21"/>
          <w:highlight w:val="none"/>
        </w:rPr>
        <w:t xml:space="preserve">磋商文件要求的其它实质性资格资信证明文件</w:t>
      </w:r>
      <w:r>
        <w:rPr>
          <w:rFonts w:hint="eastAsia" w:ascii="宋体" w:hAnsi="宋体" w:cs="宋体"/>
          <w:color w:val="auto"/>
          <w:szCs w:val="21"/>
          <w:highlight w:val="none"/>
        </w:rPr>
        <w:t xml:space="preserve">。</w:t>
      </w:r>
      <w:r/>
    </w:p>
    <w:p>
      <w:pPr>
        <w:ind w:firstLine="315"/>
        <w:jc w:val="left"/>
        <w:spacing w:line="360" w:lineRule="auto"/>
        <w:rPr>
          <w:rFonts w:hint="eastAsia"/>
          <w:color w:val="auto"/>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实施方案</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拟投入人员一览表</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响应文件的其他部分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.1响应文件的其他部分由供应商根据编制响应文件需要提供的其他相关文件组成。</w:t>
      </w:r>
      <w:r/>
    </w:p>
    <w:p>
      <w:pPr>
        <w:pStyle w:val="942"/>
        <w:ind w:left="0" w:right="210"/>
        <w:spacing w:line="360" w:lineRule="auto"/>
        <w:rPr>
          <w:rFonts w:ascii="宋体" w:hAnsi="宋体" w:cs="宋体"/>
          <w:color w:val="auto"/>
          <w:szCs w:val="21"/>
          <w:highlight w:val="none"/>
        </w:rPr>
      </w:pPr>
      <w:r/>
      <w:bookmarkStart w:id="65" w:name="_Toc1106"/>
      <w:r>
        <w:rPr>
          <w:rFonts w:hint="eastAsia" w:ascii="宋体" w:hAnsi="宋体" w:cs="宋体"/>
          <w:color w:val="auto"/>
          <w:highlight w:val="none"/>
        </w:rPr>
        <w:t xml:space="preserve">19.响应文件编制的原则</w:t>
      </w:r>
      <w:bookmarkEnd w:id="65"/>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供应商必须保证响应文件所提供的全部资料真实可靠。</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响应文件须对磋商文件中的内容做出实质性和完整的响应。</w:t>
      </w:r>
      <w:r/>
    </w:p>
    <w:p>
      <w:pPr>
        <w:pStyle w:val="942"/>
        <w:ind w:left="0" w:right="210"/>
        <w:spacing w:line="360" w:lineRule="auto"/>
        <w:rPr>
          <w:rFonts w:ascii="宋体" w:hAnsi="宋体" w:cs="宋体"/>
          <w:color w:val="auto"/>
          <w:szCs w:val="21"/>
          <w:highlight w:val="none"/>
        </w:rPr>
      </w:pPr>
      <w:r/>
      <w:bookmarkStart w:id="66" w:name="_Toc26770"/>
      <w:r>
        <w:rPr>
          <w:rFonts w:hint="eastAsia" w:ascii="宋体" w:hAnsi="宋体" w:cs="宋体"/>
          <w:color w:val="auto"/>
          <w:highlight w:val="none"/>
        </w:rPr>
        <w:t xml:space="preserve">20.报价</w:t>
      </w:r>
      <w:bookmarkEnd w:id="66"/>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20.1除非采购文件另有规定，</w:t>
      </w:r>
      <w:r>
        <w:rPr>
          <w:rFonts w:hint="eastAsia" w:ascii="宋体" w:hAnsi="宋体" w:cs="宋体"/>
          <w:color w:val="auto"/>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color w:val="auto"/>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2"/>
        <w:ind w:left="0" w:right="210"/>
        <w:spacing w:line="360" w:lineRule="auto"/>
        <w:rPr>
          <w:rFonts w:ascii="宋体" w:hAnsi="宋体" w:cs="宋体"/>
          <w:color w:val="auto"/>
          <w:highlight w:val="none"/>
        </w:rPr>
      </w:pPr>
      <w:r/>
      <w:bookmarkStart w:id="67" w:name="_Toc17981"/>
      <w:r>
        <w:rPr>
          <w:rFonts w:hint="eastAsia" w:ascii="宋体" w:hAnsi="宋体" w:cs="宋体"/>
          <w:color w:val="auto"/>
          <w:highlight w:val="none"/>
        </w:rPr>
        <w:t xml:space="preserve">21.响应有效期</w:t>
      </w:r>
      <w:bookmarkEnd w:id="67"/>
      <w:r/>
      <w:r/>
    </w:p>
    <w:p>
      <w:pPr>
        <w:ind w:firstLine="422"/>
        <w:spacing w:before="156"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21.1响应有效期见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规定的响应截止之日起计算。</w:t>
      </w:r>
      <w:r>
        <w:rPr>
          <w:rFonts w:hint="eastAsia" w:ascii="宋体" w:hAnsi="宋体" w:cs="宋体"/>
          <w:b/>
          <w:bCs/>
          <w:color w:val="auto"/>
          <w:szCs w:val="21"/>
          <w:highlight w:val="none"/>
        </w:rPr>
        <w:t xml:space="preserve">响应有效期不足的，在评审时将其视为无效响应。</w:t>
      </w:r>
      <w:r/>
    </w:p>
    <w:p>
      <w:pPr>
        <w:pStyle w:val="942"/>
        <w:ind w:left="0" w:right="210"/>
        <w:spacing w:line="360" w:lineRule="auto"/>
        <w:rPr>
          <w:rFonts w:ascii="宋体" w:hAnsi="宋体" w:cs="宋体"/>
          <w:color w:val="auto"/>
          <w:highlight w:val="none"/>
        </w:rPr>
      </w:pPr>
      <w:r/>
      <w:bookmarkStart w:id="68" w:name="_Toc29226"/>
      <w:r>
        <w:rPr>
          <w:rFonts w:hint="eastAsia" w:ascii="宋体" w:hAnsi="宋体" w:cs="宋体"/>
          <w:color w:val="auto"/>
          <w:highlight w:val="none"/>
        </w:rPr>
        <w:t xml:space="preserve">22.磋商保证金</w:t>
      </w:r>
      <w:bookmarkEnd w:id="68"/>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22.1本项目</w:t>
      </w:r>
      <w:r>
        <w:rPr>
          <w:rFonts w:hint="eastAsia" w:ascii="宋体" w:hAnsi="宋体" w:cs="宋体"/>
          <w:bCs/>
          <w:color w:val="auto"/>
          <w:szCs w:val="21"/>
          <w:highlight w:val="none"/>
          <w:lang w:val="en-US" w:eastAsia="zh-CN"/>
        </w:rPr>
        <w:t xml:space="preserve">无需</w:t>
      </w:r>
      <w:r>
        <w:rPr>
          <w:rFonts w:hint="eastAsia" w:ascii="宋体" w:hAnsi="宋体" w:cs="宋体"/>
          <w:bCs/>
          <w:color w:val="auto"/>
          <w:szCs w:val="21"/>
          <w:highlight w:val="none"/>
        </w:rPr>
        <w:t xml:space="preserve">交纳磋商保证金。</w:t>
      </w:r>
      <w:r/>
    </w:p>
    <w:p>
      <w:pPr>
        <w:pStyle w:val="942"/>
        <w:ind w:left="0" w:right="210"/>
        <w:spacing w:line="360" w:lineRule="auto"/>
        <w:rPr>
          <w:rFonts w:ascii="宋体" w:hAnsi="宋体" w:cs="宋体"/>
          <w:color w:val="auto"/>
          <w:highlight w:val="none"/>
        </w:rPr>
      </w:pPr>
      <w:r/>
      <w:bookmarkStart w:id="69" w:name="_Toc13063"/>
      <w:r>
        <w:rPr>
          <w:rFonts w:hint="eastAsia" w:ascii="宋体" w:hAnsi="宋体" w:cs="宋体"/>
          <w:color w:val="auto"/>
          <w:highlight w:val="none"/>
        </w:rPr>
        <w:t xml:space="preserve">23.响应文件的制作和签署</w:t>
      </w:r>
      <w:bookmarkEnd w:id="69"/>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23.1</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应当按照《操作手册》规定，在</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公告规定的投标截止时间前制作并上传电子</w:t>
      </w:r>
      <w:r>
        <w:rPr>
          <w:rFonts w:hint="eastAsia" w:ascii="宋体" w:hAnsi="宋体" w:cs="宋体"/>
          <w:color w:val="auto"/>
          <w:szCs w:val="21"/>
          <w:highlight w:val="none"/>
          <w:lang w:val="zh-CN"/>
        </w:rPr>
        <w:t xml:space="preserve">响应文件</w:t>
      </w:r>
      <w:r>
        <w:rPr>
          <w:rFonts w:hint="eastAsia" w:ascii="宋体" w:hAnsi="宋体" w:eastAsia="宋体" w:cs="宋体"/>
          <w:color w:val="auto"/>
          <w:szCs w:val="21"/>
          <w:highlight w:val="none"/>
          <w:lang w:val="zh-CN"/>
        </w:rPr>
        <w:t xml:space="preserve">。</w:t>
      </w:r>
      <w:bookmarkStart w:id="70" w:name="_Toc20823298"/>
      <w:r/>
      <w:bookmarkEnd w:id="70"/>
      <w:r/>
      <w:bookmarkStart w:id="71" w:name="_Toc16938542"/>
      <w:r/>
      <w:bookmarkEnd w:id="71"/>
      <w:r/>
      <w:bookmarkStart w:id="72" w:name="_Toc513029226"/>
      <w:r/>
      <w:bookmarkEnd w:id="72"/>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自身原因造成的电子</w:t>
      </w:r>
      <w:r>
        <w:rPr>
          <w:rFonts w:hint="eastAsia" w:ascii="宋体" w:hAnsi="宋体" w:cs="宋体"/>
          <w:color w:val="auto"/>
          <w:szCs w:val="21"/>
          <w:highlight w:val="none"/>
          <w:lang w:val="zh-CN"/>
        </w:rPr>
        <w:t xml:space="preserve">响应文件</w:t>
      </w:r>
      <w:r>
        <w:rPr>
          <w:rFonts w:hint="eastAsia" w:ascii="宋体" w:hAnsi="宋体" w:eastAsia="宋体" w:cs="宋体"/>
          <w:color w:val="auto"/>
          <w:szCs w:val="21"/>
          <w:highlight w:val="none"/>
          <w:lang w:val="zh-CN"/>
        </w:rPr>
        <w:t xml:space="preserve">上传不成功的，按无效投标处理。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可以按照规定，通过修改</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文件酌情延长投标截止时间，在此情况下，</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的所有权利和义务均以延长后新的截止时间为准</w:t>
      </w:r>
      <w:r>
        <w:rPr>
          <w:rFonts w:hint="eastAsia" w:ascii="宋体" w:hAnsi="宋体" w:eastAsia="宋体" w:cs="宋体"/>
          <w:color w:val="auto"/>
          <w:szCs w:val="21"/>
          <w:highlight w:val="none"/>
        </w:rPr>
        <w:t xml:space="preserve">。</w:t>
      </w:r>
      <w:r/>
    </w:p>
    <w:p>
      <w:pPr>
        <w:pStyle w:val="942"/>
        <w:ind w:left="0" w:right="210"/>
        <w:spacing w:line="360" w:lineRule="auto"/>
        <w:rPr>
          <w:rFonts w:ascii="宋体" w:hAnsi="宋体" w:cs="宋体"/>
          <w:color w:val="auto"/>
          <w:highlight w:val="none"/>
        </w:rPr>
      </w:pPr>
      <w:r/>
      <w:bookmarkStart w:id="73" w:name="_Toc10288"/>
      <w:r>
        <w:rPr>
          <w:rFonts w:hint="eastAsia" w:ascii="宋体" w:hAnsi="宋体" w:cs="宋体"/>
          <w:color w:val="auto"/>
          <w:highlight w:val="none"/>
        </w:rPr>
        <w:t xml:space="preserve">四．响应文件的提交</w:t>
      </w:r>
      <w:bookmarkEnd w:id="73"/>
      <w:r/>
      <w:r/>
    </w:p>
    <w:p>
      <w:pPr>
        <w:pStyle w:val="942"/>
        <w:ind w:left="0" w:right="210"/>
        <w:spacing w:line="360" w:lineRule="auto"/>
        <w:rPr>
          <w:rFonts w:hint="eastAsia" w:ascii="宋体" w:hAnsi="宋体" w:eastAsia="宋体" w:cs="宋体"/>
          <w:color w:val="auto"/>
          <w:highlight w:val="none"/>
          <w:lang w:val="en-US" w:eastAsia="zh-CN"/>
        </w:rPr>
      </w:pPr>
      <w:r/>
      <w:bookmarkStart w:id="74" w:name="_Toc20583"/>
      <w:r>
        <w:rPr>
          <w:rFonts w:hint="eastAsia" w:ascii="宋体" w:hAnsi="宋体" w:cs="宋体"/>
          <w:color w:val="auto"/>
          <w:highlight w:val="none"/>
        </w:rPr>
        <w:t xml:space="preserve">24.响应文件的</w:t>
      </w:r>
      <w:r>
        <w:rPr>
          <w:rFonts w:hint="eastAsia" w:ascii="宋体" w:hAnsi="宋体" w:cs="宋体"/>
          <w:color w:val="auto"/>
          <w:highlight w:val="none"/>
          <w:lang w:val="en-US" w:eastAsia="zh-CN"/>
        </w:rPr>
        <w:t xml:space="preserve">递交</w:t>
      </w:r>
      <w:bookmarkEnd w:id="74"/>
      <w:r/>
      <w:r/>
    </w:p>
    <w:p>
      <w:pPr>
        <w:ind w:firstLine="420"/>
        <w:spacing w:before="156"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24</w:t>
      </w:r>
      <w:r>
        <w:rPr>
          <w:rFonts w:hint="eastAsia" w:ascii="宋体" w:hAnsi="宋体" w:eastAsia="宋体" w:cs="宋体"/>
          <w:color w:val="auto"/>
          <w:szCs w:val="21"/>
          <w:highlight w:val="none"/>
          <w:lang w:val="zh-CN" w:eastAsia="zh-CN"/>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eastAsia="zh-CN"/>
        </w:rPr>
        <w:t xml:space="preserve">投标截止时间后上传的任何</w:t>
      </w:r>
      <w:r>
        <w:rPr>
          <w:rFonts w:hint="eastAsia" w:ascii="宋体" w:hAnsi="宋体" w:cs="宋体"/>
          <w:color w:val="auto"/>
          <w:szCs w:val="21"/>
          <w:highlight w:val="none"/>
          <w:lang w:val="zh-CN" w:eastAsia="zh-CN"/>
        </w:rPr>
        <w:t xml:space="preserve">响应文件</w:t>
      </w:r>
      <w:r>
        <w:rPr>
          <w:rFonts w:hint="eastAsia" w:ascii="宋体" w:hAnsi="宋体" w:eastAsia="宋体" w:cs="宋体"/>
          <w:color w:val="auto"/>
          <w:szCs w:val="21"/>
          <w:highlight w:val="none"/>
          <w:lang w:val="zh-CN" w:eastAsia="zh-CN"/>
        </w:rPr>
        <w:t xml:space="preserve">将被拒绝。</w:t>
      </w:r>
      <w:r/>
    </w:p>
    <w:p>
      <w:pPr>
        <w:pStyle w:val="942"/>
        <w:ind w:left="0" w:right="210"/>
        <w:spacing w:line="360" w:lineRule="auto"/>
        <w:rPr>
          <w:rFonts w:hint="eastAsia" w:ascii="宋体" w:hAnsi="宋体" w:eastAsia="宋体" w:cs="宋体"/>
          <w:color w:val="auto"/>
          <w:highlight w:val="none"/>
          <w:lang w:eastAsia="zh-CN"/>
        </w:rPr>
      </w:pPr>
      <w:r/>
      <w:bookmarkStart w:id="75" w:name="_Toc29657"/>
      <w:r/>
      <w:bookmarkStart w:id="76" w:name="_Toc20823300"/>
      <w:r/>
      <w:bookmarkStart w:id="77" w:name="_Toc513029228"/>
      <w:r/>
      <w:bookmarkStart w:id="78" w:name="_Toc16938544"/>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响应文件</w:t>
      </w:r>
      <w:r>
        <w:rPr>
          <w:rFonts w:hint="eastAsia" w:ascii="宋体" w:hAnsi="宋体" w:eastAsia="宋体" w:cs="宋体"/>
          <w:color w:val="auto"/>
          <w:highlight w:val="none"/>
          <w:lang w:eastAsia="zh-CN"/>
        </w:rPr>
        <w:t xml:space="preserve">的撤回和修改</w:t>
      </w:r>
      <w:bookmarkEnd w:id="75"/>
      <w:r/>
      <w:bookmarkEnd w:id="76"/>
      <w:r/>
      <w:bookmarkEnd w:id="77"/>
      <w:r/>
      <w:bookmarkEnd w:id="78"/>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 </w:t>
      </w:r>
      <w:r>
        <w:rPr>
          <w:rFonts w:hint="eastAsia" w:ascii="宋体" w:hAnsi="宋体" w:cs="宋体"/>
          <w:color w:val="auto"/>
          <w:szCs w:val="21"/>
          <w:highlight w:val="none"/>
          <w:lang w:val="zh-CN"/>
        </w:rPr>
        <w:t xml:space="preserve">响应文件</w:t>
      </w:r>
      <w:r>
        <w:rPr>
          <w:rFonts w:hint="eastAsia" w:ascii="宋体" w:hAnsi="宋体" w:eastAsia="宋体" w:cs="宋体"/>
          <w:color w:val="auto"/>
          <w:szCs w:val="21"/>
          <w:highlight w:val="none"/>
          <w:lang w:val="zh-CN"/>
        </w:rPr>
        <w:t xml:space="preserve">的撤回</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可在投标截止时间前撤回其电子</w:t>
      </w:r>
      <w:r>
        <w:rPr>
          <w:rFonts w:hint="eastAsia" w:ascii="宋体" w:hAnsi="宋体" w:cs="宋体"/>
          <w:color w:val="auto"/>
          <w:szCs w:val="21"/>
          <w:highlight w:val="none"/>
          <w:lang w:val="zh-CN"/>
        </w:rPr>
        <w:t xml:space="preserve">响应文件</w:t>
      </w:r>
      <w:r>
        <w:rPr>
          <w:rFonts w:hint="eastAsia" w:ascii="宋体" w:hAnsi="宋体" w:eastAsia="宋体" w:cs="宋体"/>
          <w:color w:val="auto"/>
          <w:szCs w:val="21"/>
          <w:highlight w:val="none"/>
          <w:lang w:val="zh-CN"/>
        </w:rPr>
        <w:t xml:space="preserve">，具体操作方法见《操作手册》。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.1.2</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撤回电子</w:t>
      </w:r>
      <w:r>
        <w:rPr>
          <w:rFonts w:hint="eastAsia" w:ascii="宋体" w:hAnsi="宋体" w:cs="宋体"/>
          <w:color w:val="auto"/>
          <w:szCs w:val="21"/>
          <w:highlight w:val="none"/>
          <w:lang w:val="zh-CN"/>
        </w:rPr>
        <w:t xml:space="preserve">响应文件</w:t>
      </w:r>
      <w:r>
        <w:rPr>
          <w:rFonts w:hint="eastAsia" w:ascii="宋体" w:hAnsi="宋体" w:eastAsia="宋体" w:cs="宋体"/>
          <w:color w:val="auto"/>
          <w:szCs w:val="21"/>
          <w:highlight w:val="none"/>
          <w:lang w:val="zh-CN"/>
        </w:rPr>
        <w:t xml:space="preserve">，则认为其不再参与本项目投标活动。</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 </w:t>
      </w:r>
      <w:r>
        <w:rPr>
          <w:rFonts w:hint="eastAsia" w:ascii="宋体" w:hAnsi="宋体" w:cs="宋体"/>
          <w:color w:val="auto"/>
          <w:szCs w:val="21"/>
          <w:highlight w:val="none"/>
          <w:lang w:val="zh-CN"/>
        </w:rPr>
        <w:t xml:space="preserve">响应文件</w:t>
      </w:r>
      <w:r>
        <w:rPr>
          <w:rFonts w:hint="eastAsia" w:ascii="宋体" w:hAnsi="宋体" w:eastAsia="宋体" w:cs="宋体"/>
          <w:color w:val="auto"/>
          <w:szCs w:val="21"/>
          <w:highlight w:val="none"/>
          <w:lang w:val="zh-CN"/>
        </w:rPr>
        <w:t xml:space="preserve">的修改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投标人可在投标截止时间前对其电子</w:t>
      </w:r>
      <w:r>
        <w:rPr>
          <w:rFonts w:hint="eastAsia" w:ascii="宋体" w:hAnsi="宋体" w:cs="宋体"/>
          <w:color w:val="auto"/>
          <w:szCs w:val="21"/>
          <w:highlight w:val="none"/>
          <w:lang w:val="zh-CN"/>
        </w:rPr>
        <w:t xml:space="preserve">响应文件</w:t>
      </w:r>
      <w:r>
        <w:rPr>
          <w:rFonts w:hint="eastAsia" w:ascii="宋体" w:hAnsi="宋体" w:eastAsia="宋体" w:cs="宋体"/>
          <w:color w:val="auto"/>
          <w:szCs w:val="21"/>
          <w:highlight w:val="none"/>
          <w:lang w:val="zh-CN"/>
        </w:rPr>
        <w:t xml:space="preserve">进行修改，具体操作方法见《操作手册》。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投标截止时间之后，投标人不得对其电子</w:t>
      </w:r>
      <w:r>
        <w:rPr>
          <w:rFonts w:hint="eastAsia" w:ascii="宋体" w:hAnsi="宋体" w:cs="宋体"/>
          <w:color w:val="auto"/>
          <w:szCs w:val="21"/>
          <w:highlight w:val="none"/>
          <w:lang w:val="zh-CN"/>
        </w:rPr>
        <w:t xml:space="preserve">响应文件</w:t>
      </w:r>
      <w:r>
        <w:rPr>
          <w:rFonts w:hint="eastAsia" w:ascii="宋体" w:hAnsi="宋体" w:eastAsia="宋体" w:cs="宋体"/>
          <w:color w:val="auto"/>
          <w:szCs w:val="21"/>
          <w:highlight w:val="none"/>
          <w:lang w:val="zh-CN"/>
        </w:rPr>
        <w:t xml:space="preserve">作任何修改。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79" w:name="_Toc20823301"/>
      <w:r/>
      <w:bookmarkStart w:id="80" w:name="_Toc513029229"/>
      <w:r/>
      <w:bookmarkStart w:id="81" w:name="_Toc16938545"/>
      <w:r/>
      <w:bookmarkStart w:id="82" w:name="_Toc120614218"/>
      <w:r/>
      <w:r/>
    </w:p>
    <w:p>
      <w:pPr>
        <w:pStyle w:val="942"/>
        <w:ind w:left="0" w:right="210"/>
        <w:spacing w:line="360" w:lineRule="auto"/>
        <w:rPr>
          <w:rFonts w:hint="eastAsia" w:ascii="宋体" w:hAnsi="宋体" w:eastAsia="宋体" w:cs="宋体"/>
          <w:color w:val="auto"/>
          <w:highlight w:val="none"/>
        </w:rPr>
      </w:pPr>
      <w:r/>
      <w:bookmarkStart w:id="83" w:name="_Toc23471"/>
      <w:r>
        <w:rPr>
          <w:rFonts w:hint="eastAsia" w:ascii="宋体" w:hAnsi="宋体" w:eastAsia="宋体" w:cs="宋体"/>
          <w:color w:val="auto"/>
          <w:highlight w:val="none"/>
        </w:rPr>
        <w:t xml:space="preserve">五、</w:t>
      </w:r>
      <w:bookmarkEnd w:id="79"/>
      <w:r/>
      <w:bookmarkEnd w:id="80"/>
      <w:r/>
      <w:bookmarkEnd w:id="81"/>
      <w:r/>
      <w:bookmarkEnd w:id="82"/>
      <w:r>
        <w:rPr>
          <w:rFonts w:hint="eastAsia" w:ascii="宋体" w:hAnsi="宋体" w:eastAsia="宋体" w:cs="宋体"/>
          <w:color w:val="auto"/>
          <w:highlight w:val="none"/>
          <w:lang w:eastAsia="zh-CN"/>
        </w:rPr>
        <w:t xml:space="preserve">响应文件的解密与评审</w:t>
      </w:r>
      <w:bookmarkEnd w:id="83"/>
      <w:r/>
      <w:r/>
    </w:p>
    <w:p>
      <w:pPr>
        <w:pStyle w:val="942"/>
        <w:ind w:left="0" w:right="210"/>
        <w:spacing w:line="360" w:lineRule="auto"/>
        <w:rPr>
          <w:rFonts w:hint="eastAsia" w:ascii="宋体" w:hAnsi="宋体" w:eastAsia="宋体" w:cs="宋体"/>
          <w:color w:val="auto"/>
          <w:highlight w:val="none"/>
          <w:lang w:eastAsia="zh-CN"/>
        </w:rPr>
      </w:pPr>
      <w:r/>
      <w:bookmarkStart w:id="84" w:name="_Toc31323"/>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.响应文件解密</w:t>
      </w:r>
      <w:bookmarkEnd w:id="84"/>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供应商应当按照《操作手册》规定，在苏采云系统规定的时间内对响应文件进行解密。</w:t>
      </w:r>
      <w:r/>
    </w:p>
    <w:p>
      <w:pPr>
        <w:pStyle w:val="942"/>
        <w:ind w:left="0" w:right="210"/>
        <w:spacing w:line="360" w:lineRule="auto"/>
        <w:rPr>
          <w:rFonts w:hint="eastAsia" w:ascii="宋体" w:hAnsi="宋体" w:eastAsia="宋体" w:cs="宋体"/>
          <w:color w:val="auto"/>
          <w:highlight w:val="none"/>
          <w:lang w:eastAsia="zh-CN"/>
        </w:rPr>
      </w:pPr>
      <w:r/>
      <w:bookmarkStart w:id="85" w:name="_Toc30141"/>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.磋商</w:t>
      </w:r>
      <w:bookmarkEnd w:id="85"/>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依法组建的磋商小组对响应文件进行评审。</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磋商小组独立工作，负责评审所有响应文件并推荐成交候选人，或根据采购人授权直接确定成交供应商。</w:t>
      </w:r>
      <w:r/>
    </w:p>
    <w:p>
      <w:pPr>
        <w:pStyle w:val="942"/>
        <w:ind w:left="0" w:right="210"/>
        <w:spacing w:line="360" w:lineRule="auto"/>
        <w:rPr>
          <w:rFonts w:hint="eastAsia" w:ascii="宋体" w:hAnsi="宋体" w:eastAsia="宋体" w:cs="宋体"/>
          <w:color w:val="auto"/>
          <w:highlight w:val="none"/>
          <w:lang w:eastAsia="zh-CN"/>
        </w:rPr>
      </w:pPr>
      <w:r/>
      <w:bookmarkStart w:id="86" w:name="_Toc12178"/>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.评审过程的保密与公正</w:t>
      </w:r>
      <w:bookmarkEnd w:id="86"/>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磋商小组、采购人和</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和磋商小组不向未成交的供应商解释未成交原因，也不公布评审过程中的相关细节。</w:t>
      </w:r>
      <w:r/>
    </w:p>
    <w:p>
      <w:pPr>
        <w:pStyle w:val="942"/>
        <w:ind w:left="0" w:right="210"/>
        <w:spacing w:line="360" w:lineRule="auto"/>
        <w:rPr>
          <w:rFonts w:hint="eastAsia" w:ascii="宋体" w:hAnsi="宋体" w:eastAsia="宋体" w:cs="宋体"/>
          <w:color w:val="auto"/>
          <w:highlight w:val="none"/>
          <w:lang w:eastAsia="zh-CN"/>
        </w:rPr>
      </w:pPr>
      <w:r/>
      <w:bookmarkStart w:id="87" w:name="_Toc10129"/>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.评审过程中的澄清</w:t>
      </w:r>
      <w:bookmarkEnd w:id="87"/>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磋商小组并非对每个供应商都做澄清要求。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 需要供应商进行澄清、说明和补正的，磋商小组将通过苏采云系统向供应商发出</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，接到</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的供应商应当按照要求在苏采云系统中提交</w:t>
      </w:r>
      <w:r>
        <w:rPr>
          <w:rFonts w:hint="eastAsia" w:ascii="宋体" w:hAnsi="宋体" w:eastAsia="宋体" w:cs="宋体"/>
          <w:color w:val="auto"/>
          <w:szCs w:val="21"/>
          <w:highlight w:val="none"/>
          <w:lang w:val="zh-CN"/>
        </w:rPr>
        <w:t xml:space="preserve">《澄清响应函》</w:t>
      </w:r>
      <w:r>
        <w:rPr>
          <w:rFonts w:hint="eastAsia" w:ascii="宋体" w:hAnsi="宋体" w:eastAsia="宋体" w:cs="宋体"/>
          <w:color w:val="auto"/>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 接到磋商小组澄清、说明和补正要求的供应商如未按规定做出澄清、说明和补正，其风险由供应商自行承担。</w:t>
      </w:r>
      <w:r/>
    </w:p>
    <w:p>
      <w:pPr>
        <w:pStyle w:val="942"/>
        <w:ind w:left="0" w:right="210"/>
        <w:spacing w:line="360" w:lineRule="auto"/>
        <w:rPr>
          <w:rFonts w:hint="eastAsia" w:ascii="宋体" w:hAnsi="宋体" w:eastAsia="宋体" w:cs="宋体"/>
          <w:color w:val="auto"/>
          <w:highlight w:val="none"/>
          <w:lang w:eastAsia="zh-CN"/>
        </w:rPr>
      </w:pPr>
      <w:r/>
      <w:bookmarkStart w:id="88" w:name="_Toc4815"/>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eastAsia="zh-CN"/>
        </w:rPr>
        <w:t xml:space="preserve">.响应文件的审查</w:t>
      </w:r>
      <w:bookmarkEnd w:id="88"/>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 响应文件审查分为资格审查和符合性审查。</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磋商小组</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w:t>
      </w:r>
      <w:r>
        <w:rPr>
          <w:rFonts w:hint="eastAsia" w:ascii="宋体" w:hAnsi="宋体" w:eastAsia="宋体" w:cs="宋体"/>
          <w:color w:val="auto"/>
          <w:szCs w:val="21"/>
          <w:highlight w:val="none"/>
        </w:rPr>
        <w:t xml:space="preserve">磋商小组认</w:t>
      </w:r>
      <w:r>
        <w:rPr>
          <w:rFonts w:hint="eastAsia" w:ascii="宋体" w:hAnsi="宋体" w:eastAsia="宋体" w:cs="宋体"/>
          <w:color w:val="auto"/>
          <w:szCs w:val="21"/>
          <w:highlight w:val="none"/>
          <w:lang w:val="zh-CN"/>
        </w:rPr>
        <w:t xml:space="preserve">定响应文件的响应性只根据响应文件本身的内容，而不寻求外部的证据。</w:t>
      </w:r>
      <w:r/>
    </w:p>
    <w:p>
      <w:pPr>
        <w:ind w:firstLine="422"/>
        <w:spacing w:line="360" w:lineRule="auto"/>
        <w:rPr>
          <w:rFonts w:hint="eastAsia" w:ascii="宋体" w:hAnsi="宋体" w:cs="宋体"/>
          <w:bCs/>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 </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文件有下列情况之一的，在符合性检查时按照无效</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在“苏采云”系统规定的时间内未成功解密电子</w:t>
      </w:r>
      <w:r>
        <w:rPr>
          <w:rFonts w:hint="eastAsia" w:ascii="宋体" w:hAnsi="宋体" w:cs="宋体"/>
          <w:bCs/>
          <w:color w:val="auto"/>
          <w:szCs w:val="21"/>
          <w:highlight w:val="none"/>
          <w:lang w:eastAsia="zh-CN"/>
        </w:rPr>
        <w:t xml:space="preserve">响应文件</w:t>
      </w:r>
      <w:r>
        <w:rPr>
          <w:rFonts w:hint="eastAsia" w:ascii="宋体" w:hAnsi="宋体" w:cs="宋体"/>
          <w:bCs/>
          <w:color w:val="auto"/>
          <w:szCs w:val="21"/>
          <w:highlight w:val="none"/>
        </w:rPr>
        <w:t xml:space="preserve">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未按照</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文件要求上传电子</w:t>
      </w:r>
      <w:r>
        <w:rPr>
          <w:rFonts w:hint="eastAsia" w:ascii="宋体" w:hAnsi="宋体" w:cs="宋体"/>
          <w:bCs/>
          <w:color w:val="auto"/>
          <w:szCs w:val="21"/>
          <w:highlight w:val="none"/>
          <w:lang w:eastAsia="zh-CN"/>
        </w:rPr>
        <w:t xml:space="preserve">响应文件</w:t>
      </w:r>
      <w:r>
        <w:rPr>
          <w:rFonts w:hint="eastAsia" w:ascii="宋体" w:hAnsi="宋体" w:cs="宋体"/>
          <w:bCs/>
          <w:color w:val="auto"/>
          <w:szCs w:val="21"/>
          <w:highlight w:val="none"/>
        </w:rPr>
        <w:t xml:space="preserve">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）★项要求提供的证明材料缺失或无效的；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）响应文件中未响应采购项目需求中规定要求的实质性要求的；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）不同供应商的响应文件由同一单位或者个人编制；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）不同供应商委托同一单位或者个人办理投标事宜；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）不同供应商的响应文件载明的项目管理成员或者联系人员为同一人；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）不同供应商的响应文件异常一致或者响应报价呈规律性差异；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）不同供应商的响应文件相互混装；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）不同供应商的磋商保证金从同一单位或者个人的账户转出；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）报价超过采购文件中规定的项目预算或者最高限价的；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lang w:val="en-US"/>
        </w:rPr>
        <w:t xml:space="preserve">响应</w:t>
      </w:r>
      <w:r>
        <w:rPr>
          <w:rFonts w:hint="eastAsia" w:ascii="宋体" w:hAnsi="宋体" w:eastAsia="宋体" w:cs="宋体"/>
          <w:bCs/>
          <w:color w:val="auto"/>
          <w:szCs w:val="21"/>
          <w:highlight w:val="none"/>
        </w:rPr>
        <w:t xml:space="preserve">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）未按照采购文件规定要求签署、盖章的；</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）法律、法规和采购文件规定的其他无效情形。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.6 供应商在项目评审全过程中应保持通讯畅通，</w:t>
      </w:r>
      <w:r>
        <w:rPr>
          <w:rFonts w:hint="eastAsia" w:ascii="宋体" w:hAnsi="宋体" w:eastAsia="宋体" w:cs="宋体"/>
          <w:color w:val="auto"/>
          <w:szCs w:val="21"/>
          <w:highlight w:val="none"/>
          <w:lang w:val="zh-CN"/>
        </w:rPr>
        <w:t xml:space="preserve">及时登录苏采云系统查阅、答复相关信息，并安排专人与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及磋商小组联系。</w:t>
      </w:r>
      <w:r/>
    </w:p>
    <w:p>
      <w:pPr>
        <w:pStyle w:val="942"/>
        <w:ind w:left="0" w:right="210"/>
        <w:spacing w:line="360" w:lineRule="auto"/>
        <w:rPr>
          <w:rFonts w:hint="eastAsia" w:ascii="宋体" w:hAnsi="宋体" w:eastAsia="宋体" w:cs="宋体"/>
          <w:color w:val="auto"/>
          <w:highlight w:val="none"/>
          <w:lang w:eastAsia="zh-CN"/>
        </w:rPr>
      </w:pPr>
      <w:r/>
      <w:bookmarkStart w:id="89" w:name="_Toc19547"/>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lang w:eastAsia="zh-CN"/>
        </w:rPr>
        <w:t xml:space="preserve">.磋商程序及评审方法与评审标准</w:t>
      </w:r>
      <w:bookmarkEnd w:id="89"/>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 磋商程序</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 评审方法与评审标准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.2.1 评审方法。见磋商文件第五章。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.2.2 评审标准。见磋商文件第五章。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 采购活动终止</w:t>
      </w:r>
      <w:r/>
    </w:p>
    <w:p>
      <w:pPr>
        <w:ind w:firstLine="422"/>
        <w:rPr>
          <w:rFonts w:ascii="宋体" w:hAnsi="宋体"/>
          <w:b/>
          <w:bCs/>
          <w:color w:val="auto"/>
          <w:sz w:val="24"/>
          <w:highlight w:val="none"/>
        </w:rPr>
      </w:pPr>
      <w:r>
        <w:rPr>
          <w:rFonts w:hint="eastAsia" w:ascii="宋体" w:hAnsi="宋体"/>
          <w:b/>
          <w:bCs/>
          <w:color w:val="auto"/>
          <w:sz w:val="24"/>
          <w:highlight w:val="none"/>
        </w:rPr>
        <w:t xml:space="preserve">出现下列情形之一的，本次采购活动终止：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.3.2 出现影响采购公正的违法、违规行为。</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color w:val="auto"/>
          <w:sz w:val="24"/>
          <w:highlight w:val="none"/>
          <w:lang w:val="zh-CN"/>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val="zh-CN"/>
        </w:rPr>
        <w:t xml:space="preserve">.3.5法律法规规定的其他应当终止情形。</w:t>
      </w:r>
      <w:r/>
    </w:p>
    <w:p>
      <w:pPr>
        <w:pStyle w:val="942"/>
        <w:ind w:left="0" w:right="210"/>
        <w:spacing w:line="360" w:lineRule="auto"/>
        <w:rPr>
          <w:rFonts w:ascii="宋体" w:hAnsi="宋体" w:cs="宋体"/>
          <w:color w:val="auto"/>
          <w:highlight w:val="none"/>
        </w:rPr>
      </w:pPr>
      <w:r/>
      <w:bookmarkStart w:id="90" w:name="_Toc3859"/>
      <w:r>
        <w:rPr>
          <w:rFonts w:hint="eastAsia" w:ascii="宋体" w:hAnsi="宋体" w:cs="宋体"/>
          <w:color w:val="auto"/>
          <w:highlight w:val="none"/>
        </w:rPr>
        <w:t xml:space="preserve">六．确定成交</w:t>
      </w:r>
      <w:bookmarkEnd w:id="90"/>
      <w:r/>
      <w:r/>
    </w:p>
    <w:p>
      <w:pPr>
        <w:pStyle w:val="942"/>
        <w:ind w:left="0" w:right="210"/>
        <w:spacing w:line="360" w:lineRule="auto"/>
        <w:rPr>
          <w:rFonts w:hint="eastAsia" w:ascii="宋体" w:hAnsi="宋体" w:eastAsia="宋体" w:cs="宋体"/>
          <w:color w:val="auto"/>
          <w:highlight w:val="none"/>
          <w:lang w:eastAsia="zh-CN"/>
        </w:rPr>
      </w:pPr>
      <w:r/>
      <w:bookmarkStart w:id="91" w:name="_Toc5445"/>
      <w:r>
        <w:rPr>
          <w:rFonts w:hint="eastAsia" w:ascii="宋体" w:hAnsi="宋体" w:eastAsia="宋体" w:cs="宋体"/>
          <w:color w:val="auto"/>
          <w:highlight w:val="none"/>
          <w:lang w:val="en-US" w:eastAsia="zh-CN"/>
        </w:rPr>
        <w:t xml:space="preserve">32</w:t>
      </w:r>
      <w:r>
        <w:rPr>
          <w:rFonts w:hint="eastAsia" w:ascii="宋体" w:hAnsi="宋体" w:eastAsia="宋体" w:cs="宋体"/>
          <w:color w:val="auto"/>
          <w:highlight w:val="none"/>
          <w:lang w:eastAsia="zh-CN"/>
        </w:rPr>
        <w:t xml:space="preserve">.确定成交单位</w:t>
      </w:r>
      <w:bookmarkEnd w:id="91"/>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.1 成交候选供应商的确定原则和数量见磋商文件第五章。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按以下第（</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）种方式确定</w:t>
      </w:r>
      <w:r>
        <w:rPr>
          <w:rFonts w:hint="eastAsia" w:ascii="宋体" w:hAnsi="宋体" w:eastAsia="宋体" w:cs="宋体"/>
          <w:color w:val="auto"/>
          <w:szCs w:val="21"/>
          <w:highlight w:val="none"/>
        </w:rPr>
        <w:t xml:space="preserve">成交供应商</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直接确定排名第一的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的，</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将在“江苏政府采购网”发布成交结果公告，公告期限为1个工作日。</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.4 </w:t>
      </w:r>
      <w:r>
        <w:rPr>
          <w:rFonts w:hint="eastAsia" w:ascii="宋体" w:hAnsi="宋体"/>
          <w:b/>
          <w:bCs/>
          <w:color w:val="auto"/>
          <w:sz w:val="24"/>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.4.1 提供虚假材料谋取成交。</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.4.2 向评审专家、采购人或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工作人员行贿或者提供其他不正当利益。</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.4.3 与其他供应商、评审专家、采购人或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工作人员恶意串通。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.4.5 采取不正当手段诋毁、排挤其他供应商。</w:t>
      </w:r>
      <w:r/>
    </w:p>
    <w:p>
      <w:pPr>
        <w:pStyle w:val="942"/>
        <w:ind w:left="0" w:right="210"/>
        <w:spacing w:line="360" w:lineRule="auto"/>
        <w:rPr>
          <w:rFonts w:hint="eastAsia" w:ascii="宋体" w:hAnsi="宋体" w:eastAsia="宋体" w:cs="宋体"/>
          <w:color w:val="auto"/>
          <w:highlight w:val="none"/>
          <w:lang w:eastAsia="zh-CN"/>
        </w:rPr>
      </w:pPr>
      <w:r/>
      <w:bookmarkStart w:id="92" w:name="_Toc589"/>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lang w:eastAsia="zh-CN"/>
        </w:rPr>
        <w:t xml:space="preserve">.成交通知书</w:t>
      </w:r>
      <w:bookmarkEnd w:id="92"/>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.1 成交结果确定后，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42"/>
        <w:ind w:left="0" w:right="210"/>
        <w:spacing w:line="360" w:lineRule="auto"/>
        <w:rPr>
          <w:rFonts w:ascii="宋体" w:hAnsi="宋体" w:cs="宋体"/>
          <w:color w:val="auto"/>
          <w:highlight w:val="none"/>
        </w:rPr>
      </w:pPr>
      <w:r/>
      <w:bookmarkStart w:id="93" w:name="_Toc15432"/>
      <w:r>
        <w:rPr>
          <w:rFonts w:hint="eastAsia" w:ascii="宋体" w:hAnsi="宋体" w:cs="宋体"/>
          <w:color w:val="auto"/>
          <w:highlight w:val="none"/>
        </w:rPr>
        <w:t xml:space="preserve">41.签订合同</w:t>
      </w:r>
      <w:bookmarkEnd w:id="9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42"/>
        <w:ind w:left="0" w:right="210"/>
        <w:spacing w:line="360" w:lineRule="auto"/>
        <w:rPr>
          <w:rFonts w:ascii="宋体" w:hAnsi="宋体" w:cs="宋体"/>
          <w:color w:val="auto"/>
          <w:szCs w:val="21"/>
          <w:highlight w:val="none"/>
        </w:rPr>
      </w:pPr>
      <w:r/>
      <w:bookmarkStart w:id="94" w:name="_Toc19280"/>
      <w:r>
        <w:rPr>
          <w:rFonts w:hint="eastAsia" w:ascii="宋体" w:hAnsi="宋体" w:cs="宋体"/>
          <w:color w:val="auto"/>
          <w:szCs w:val="21"/>
          <w:highlight w:val="none"/>
        </w:rPr>
        <w:t xml:space="preserve">42.履约保证金</w:t>
      </w:r>
      <w:bookmarkEnd w:id="94"/>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42.3成交供应商没有按照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的规定提交履约保证金的，视为放弃成交，其磋商保证金不予退还。</w:t>
      </w:r>
      <w:r/>
    </w:p>
    <w:p>
      <w:pPr>
        <w:pStyle w:val="942"/>
        <w:ind w:left="0" w:right="210"/>
        <w:spacing w:line="360" w:lineRule="auto"/>
        <w:rPr>
          <w:rFonts w:ascii="宋体" w:hAnsi="宋体" w:cs="宋体"/>
          <w:color w:val="auto"/>
          <w:highlight w:val="none"/>
        </w:rPr>
      </w:pPr>
      <w:r/>
      <w:bookmarkStart w:id="95" w:name="_Toc26303"/>
      <w:r>
        <w:rPr>
          <w:rFonts w:hint="eastAsia" w:ascii="宋体" w:hAnsi="宋体" w:cs="宋体"/>
          <w:color w:val="auto"/>
          <w:highlight w:val="none"/>
        </w:rPr>
        <w:t xml:space="preserve">七．询问与质疑</w:t>
      </w:r>
      <w:bookmarkEnd w:id="95"/>
      <w:r/>
      <w:r/>
    </w:p>
    <w:p>
      <w:pPr>
        <w:pStyle w:val="942"/>
        <w:ind w:left="0" w:right="210"/>
        <w:spacing w:line="360" w:lineRule="auto"/>
        <w:rPr>
          <w:rFonts w:ascii="宋体" w:hAnsi="宋体" w:cs="宋体"/>
          <w:color w:val="auto"/>
          <w:szCs w:val="21"/>
          <w:highlight w:val="none"/>
        </w:rPr>
      </w:pPr>
      <w:r/>
      <w:bookmarkStart w:id="96" w:name="_Toc31891"/>
      <w:r>
        <w:rPr>
          <w:rFonts w:hint="eastAsia" w:ascii="宋体" w:hAnsi="宋体" w:cs="宋体"/>
          <w:color w:val="auto"/>
          <w:szCs w:val="21"/>
          <w:highlight w:val="none"/>
        </w:rPr>
        <w:t xml:space="preserve">43.询问</w:t>
      </w:r>
      <w:bookmarkEnd w:id="9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43.2采购方对供应商依法提出的询问，在3个工作日内作出答复，但答复的内容不得涉及商业秘密。</w:t>
      </w:r>
      <w:r/>
    </w:p>
    <w:p>
      <w:pPr>
        <w:pStyle w:val="942"/>
        <w:ind w:left="0" w:right="210"/>
        <w:spacing w:line="360" w:lineRule="auto"/>
        <w:rPr>
          <w:rFonts w:ascii="宋体" w:hAnsi="宋体" w:cs="宋体"/>
          <w:color w:val="auto"/>
          <w:szCs w:val="21"/>
          <w:highlight w:val="none"/>
        </w:rPr>
      </w:pPr>
      <w:r/>
      <w:bookmarkStart w:id="97" w:name="_Toc32161"/>
      <w:r>
        <w:rPr>
          <w:rFonts w:hint="eastAsia" w:ascii="宋体" w:hAnsi="宋体" w:cs="宋体"/>
          <w:color w:val="auto"/>
          <w:szCs w:val="21"/>
          <w:highlight w:val="none"/>
        </w:rPr>
        <w:t xml:space="preserve">44.质疑</w:t>
      </w:r>
      <w:bookmarkEnd w:id="97"/>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44.2以联合体形式参加响应的，应当由组成联合体的所有供应商共同提出。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44.3质疑函应使用财政部制定的范本。</w:t>
      </w:r>
      <w:r/>
    </w:p>
    <w:p>
      <w:pPr>
        <w:pStyle w:val="942"/>
        <w:ind w:left="0" w:right="210"/>
        <w:spacing w:line="360" w:lineRule="auto"/>
        <w:rPr>
          <w:rFonts w:ascii="宋体" w:hAnsi="宋体" w:cs="宋体"/>
          <w:color w:val="auto"/>
          <w:highlight w:val="none"/>
        </w:rPr>
      </w:pPr>
      <w:r/>
      <w:bookmarkStart w:id="98" w:name="_Toc522"/>
      <w:r>
        <w:rPr>
          <w:rFonts w:hint="eastAsia" w:ascii="宋体" w:hAnsi="宋体" w:cs="宋体"/>
          <w:color w:val="auto"/>
          <w:highlight w:val="none"/>
        </w:rPr>
        <w:t xml:space="preserve">八．其他</w:t>
      </w:r>
      <w:bookmarkEnd w:id="98"/>
      <w:r/>
      <w:r/>
    </w:p>
    <w:p>
      <w:pPr>
        <w:pStyle w:val="942"/>
        <w:ind w:left="0" w:right="210"/>
        <w:spacing w:line="360" w:lineRule="auto"/>
        <w:rPr>
          <w:rFonts w:ascii="宋体" w:hAnsi="宋体" w:cs="宋体"/>
          <w:color w:val="auto"/>
          <w:szCs w:val="21"/>
          <w:highlight w:val="none"/>
        </w:rPr>
      </w:pPr>
      <w:r/>
      <w:bookmarkStart w:id="99" w:name="_Toc12425"/>
      <w:r>
        <w:rPr>
          <w:rFonts w:hint="eastAsia" w:ascii="宋体" w:hAnsi="宋体" w:cs="宋体"/>
          <w:color w:val="auto"/>
          <w:szCs w:val="21"/>
          <w:highlight w:val="none"/>
        </w:rPr>
        <w:t xml:space="preserve">45.采购代理服务费</w:t>
      </w:r>
      <w:bookmarkEnd w:id="9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45.1成交供应商是否交纳采购代理服务费及相关要求见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2"/>
        <w:ind w:left="0" w:right="210"/>
        <w:spacing w:line="360" w:lineRule="auto"/>
        <w:rPr>
          <w:rFonts w:ascii="宋体" w:hAnsi="宋体" w:cs="宋体"/>
          <w:color w:val="auto"/>
          <w:szCs w:val="21"/>
          <w:highlight w:val="none"/>
        </w:rPr>
      </w:pPr>
      <w:r/>
      <w:bookmarkStart w:id="100" w:name="_Toc14987"/>
      <w:r>
        <w:rPr>
          <w:rFonts w:hint="eastAsia" w:ascii="宋体" w:hAnsi="宋体" w:cs="宋体"/>
          <w:color w:val="auto"/>
          <w:szCs w:val="21"/>
          <w:highlight w:val="none"/>
        </w:rPr>
        <w:t xml:space="preserve">46.其他规定</w:t>
      </w:r>
      <w:bookmarkEnd w:id="100"/>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46.1响应文件的其他规定见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942"/>
        <w:ind w:left="0" w:right="210"/>
        <w:spacing w:line="360" w:lineRule="auto"/>
        <w:rPr>
          <w:rFonts w:ascii="宋体" w:hAnsi="宋体" w:cs="宋体"/>
          <w:color w:val="auto"/>
          <w:szCs w:val="21"/>
          <w:highlight w:val="none"/>
        </w:rPr>
      </w:pPr>
      <w:r/>
      <w:bookmarkStart w:id="101" w:name="_Toc16883"/>
      <w:r>
        <w:rPr>
          <w:rFonts w:hint="eastAsia" w:ascii="宋体" w:hAnsi="宋体" w:cs="宋体"/>
          <w:color w:val="auto"/>
          <w:szCs w:val="21"/>
          <w:highlight w:val="none"/>
        </w:rPr>
        <w:t xml:space="preserve">47.文件解释权</w:t>
      </w:r>
      <w:bookmarkEnd w:id="101"/>
      <w:r/>
      <w:r/>
    </w:p>
    <w:p>
      <w:pPr>
        <w:ind w:firstLine="420"/>
        <w:jc w:val="left"/>
        <w:spacing w:line="36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47.1本磋商文件的由采购人（或采购代理机构）负责解释。</w:t>
      </w:r>
      <w:bookmarkEnd w:id="39"/>
      <w:r/>
      <w:bookmarkEnd w:id="40"/>
      <w:r/>
      <w:bookmarkEnd w:id="41"/>
      <w:r/>
      <w:bookmarkEnd w:id="42"/>
      <w:r/>
      <w:bookmarkStart w:id="102" w:name="_Toc80264714"/>
      <w:r/>
      <w:bookmarkEnd w:id="102"/>
      <w:r/>
      <w:r/>
    </w:p>
    <w:p>
      <w:pPr>
        <w:pStyle w:val="990"/>
        <w:rPr>
          <w:rStyle w:val="999"/>
          <w:rFonts w:ascii="Microsoft New Tai Lue" w:hAnsi="Microsoft New Tai Lue" w:cs="Microsoft New Tai Lue"/>
          <w:b/>
          <w:bCs/>
          <w:color w:val="auto"/>
          <w:highlight w:val="none"/>
        </w:rPr>
      </w:pPr>
      <w:r/>
      <w:bookmarkStart w:id="103" w:name="_Toc107246272"/>
      <w:r/>
      <w:bookmarkStart w:id="104" w:name="_Toc91836563"/>
      <w:r>
        <w:rPr>
          <w:rFonts w:ascii="Microsoft New Tai Lue" w:hAnsi="Microsoft New Tai Lue" w:cs="Microsoft New Tai Lue"/>
          <w:color w:val="auto"/>
          <w:highlight w:val="none"/>
        </w:rPr>
        <w:br w:type="page" w:clear="all"/>
      </w:r>
      <w:bookmarkStart w:id="105" w:name="_Toc18850"/>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三</w:t>
      </w:r>
      <w:r>
        <w:rPr>
          <w:rFonts w:ascii="Microsoft New Tai Lue" w:hAnsi="Microsoft New Tai Lue" w:cs="Microsoft New Tai Lue"/>
          <w:color w:val="auto"/>
          <w:highlight w:val="none"/>
        </w:rPr>
        <w:t xml:space="preserve">章 </w:t>
      </w:r>
      <w:bookmarkEnd w:id="103"/>
      <w:r/>
      <w:bookmarkEnd w:id="105"/>
      <w:r>
        <w:rPr>
          <w:rFonts w:hint="eastAsia" w:ascii="宋体" w:hAnsi="宋体" w:cs="宋体"/>
          <w:color w:val="auto"/>
          <w:highlight w:val="none"/>
        </w:rPr>
        <w:t xml:space="preserve">政府采购合同条款及格式</w:t>
      </w:r>
      <w:r/>
    </w:p>
    <w:p>
      <w:pPr>
        <w:ind w:firstLine="460"/>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w:t>
      </w:r>
      <w:r>
        <w:rPr>
          <w:rFonts w:hint="eastAsia" w:ascii="宋体" w:hAnsi="宋体" w:eastAsia="宋体" w:cs="宋体"/>
          <w:color w:val="auto"/>
          <w:sz w:val="28"/>
          <w:szCs w:val="28"/>
          <w:highlight w:val="none"/>
        </w:rPr>
        <w:t xml:space="preserve">本合同仅为合同的参考文本，合同签订双方可根据项目的具体要求进行修订，但不得更改</w:t>
      </w:r>
      <w:r>
        <w:rPr>
          <w:rFonts w:hint="eastAsia" w:ascii="宋体" w:hAnsi="宋体" w:cs="宋体"/>
          <w:color w:val="auto"/>
          <w:sz w:val="28"/>
          <w:szCs w:val="28"/>
          <w:highlight w:val="none"/>
          <w:lang w:val="en-US" w:eastAsia="zh-CN"/>
        </w:rPr>
        <w:t xml:space="preserve">合同</w:t>
      </w:r>
      <w:r>
        <w:rPr>
          <w:rFonts w:hint="eastAsia" w:ascii="宋体" w:hAnsi="宋体" w:eastAsia="宋体" w:cs="宋体"/>
          <w:color w:val="auto"/>
          <w:sz w:val="28"/>
          <w:szCs w:val="28"/>
          <w:highlight w:val="none"/>
        </w:rPr>
        <w:t xml:space="preserve">实质性要求。</w:t>
      </w:r>
      <w:r>
        <w:rPr>
          <w:rFonts w:hint="eastAsia" w:ascii="宋体" w:hAnsi="宋体" w:eastAsia="宋体" w:cs="宋体"/>
          <w:color w:val="auto"/>
          <w:sz w:val="24"/>
          <w:highlight w:val="none"/>
          <w:lang w:val="zh-CN" w:bidi="ar"/>
        </w:rPr>
        <w:t xml:space="preserve">）</w:t>
      </w:r>
      <w:r/>
    </w:p>
    <w:p>
      <w:pPr>
        <w:jc w:val="center"/>
        <w:spacing w:line="360" w:lineRule="auto"/>
        <w:widowControl/>
        <w:rPr>
          <w:rFonts w:hint="eastAsia" w:ascii="宋体" w:hAnsi="宋体" w:eastAsia="宋体" w:cs="宋体"/>
          <w:color w:val="auto"/>
          <w:sz w:val="44"/>
          <w:szCs w:val="44"/>
          <w:highlight w:val="none"/>
          <w:shd w:val="clear" w:color="auto" w:fill="ffffff"/>
        </w:rPr>
      </w:pPr>
      <w:r/>
      <w:bookmarkStart w:id="106" w:name="_Hlt16619369"/>
      <w:r/>
      <w:bookmarkEnd w:id="106"/>
      <w:r/>
      <w:r/>
    </w:p>
    <w:p>
      <w:pPr>
        <w:jc w:val="center"/>
        <w:spacing w:line="360" w:lineRule="auto"/>
        <w:widowControl/>
        <w:rPr>
          <w:rFonts w:hint="eastAsia" w:ascii="宋体" w:hAnsi="宋体" w:eastAsia="宋体" w:cs="宋体"/>
          <w:color w:val="auto"/>
          <w:sz w:val="44"/>
          <w:szCs w:val="44"/>
          <w:highlight w:val="none"/>
          <w:shd w:val="clear" w:color="auto" w:fill="ffffff"/>
        </w:rPr>
      </w:pPr>
      <w:r>
        <w:rPr>
          <w:rFonts w:hint="eastAsia" w:ascii="宋体" w:hAnsi="宋体" w:eastAsia="宋体" w:cs="宋体"/>
          <w:color w:val="auto"/>
          <w:sz w:val="44"/>
          <w:szCs w:val="44"/>
          <w:highlight w:val="none"/>
          <w:shd w:val="clear" w:color="auto" w:fill="ffffff"/>
          <w:lang w:bidi="ar"/>
        </w:rPr>
        <w:t xml:space="preserve">政府</w:t>
      </w:r>
      <w:r>
        <w:rPr>
          <w:rFonts w:hint="eastAsia" w:ascii="宋体" w:hAnsi="宋体" w:eastAsia="宋体" w:cs="宋体"/>
          <w:color w:val="auto"/>
          <w:sz w:val="44"/>
          <w:highlight w:val="none"/>
          <w:shd w:val="clear" w:color="auto" w:fill="ffffff"/>
          <w:lang w:bidi="ar"/>
        </w:rPr>
        <w:t xml:space="preserve">采购合同</w:t>
      </w:r>
      <w:bookmarkStart w:id="107" w:name="_Hlk45477324"/>
      <w:r/>
      <w:r/>
    </w:p>
    <w:p>
      <w:pPr>
        <w:ind w:firstLine="315"/>
        <w:spacing w:line="360" w:lineRule="auto"/>
        <w:widowControl/>
        <w:rPr>
          <w:rFonts w:hint="eastAsia" w:ascii="宋体" w:hAnsi="宋体" w:eastAsia="宋体" w:cs="宋体"/>
          <w:color w:val="auto"/>
          <w:szCs w:val="21"/>
          <w:highlight w:val="none"/>
          <w:shd w:val="clear" w:color="auto" w:fill="ffffff"/>
        </w:rPr>
      </w:pPr>
      <w:r>
        <w:rPr>
          <w:rFonts w:hint="eastAsia" w:ascii="宋体" w:hAnsi="宋体" w:eastAsia="宋体" w:cs="宋体"/>
          <w:b/>
          <w:color w:val="auto"/>
          <w:sz w:val="32"/>
          <w:szCs w:val="32"/>
          <w:highlight w:val="none"/>
          <w:shd w:val="clear" w:color="auto" w:fill="ffffff"/>
          <w:lang w:bidi="ar"/>
        </w:rPr>
        <w:t xml:space="preserve">           </w:t>
      </w:r>
      <w:r>
        <w:rPr>
          <w:rFonts w:hint="eastAsia" w:ascii="宋体" w:hAnsi="宋体" w:eastAsia="宋体" w:cs="宋体"/>
          <w:b/>
          <w:color w:val="auto"/>
          <w:sz w:val="32"/>
          <w:highlight w:val="none"/>
          <w:shd w:val="clear" w:color="auto" w:fill="ffffff"/>
          <w:lang w:bidi="ar"/>
        </w:rPr>
        <w:t xml:space="preserve"> </w:t>
      </w:r>
      <w:r>
        <w:rPr>
          <w:rFonts w:hint="eastAsia" w:ascii="宋体" w:hAnsi="宋体" w:eastAsia="宋体" w:cs="宋体"/>
          <w:color w:val="auto"/>
          <w:sz w:val="32"/>
          <w:szCs w:val="32"/>
          <w:highlight w:val="none"/>
          <w:shd w:val="clear" w:color="auto" w:fill="ffffff"/>
          <w:lang w:bidi="ar"/>
        </w:rPr>
        <w:t xml:space="preserve"> </w:t>
      </w:r>
      <w:r/>
    </w:p>
    <w:p>
      <w:pPr>
        <w:ind w:firstLine="315"/>
        <w:spacing w:line="360" w:lineRule="auto"/>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32"/>
          <w:szCs w:val="32"/>
          <w:highlight w:val="none"/>
          <w:shd w:val="clear" w:color="auto" w:fill="ffffff"/>
          <w:lang w:bidi="ar"/>
        </w:rPr>
        <w:t xml:space="preserve"> </w:t>
      </w:r>
      <w:r/>
    </w:p>
    <w:p>
      <w:pPr>
        <w:ind w:firstLine="315"/>
        <w:spacing w:line="360" w:lineRule="auto"/>
        <w:widowControl/>
        <w:rPr>
          <w:rFonts w:hint="eastAsia" w:ascii="宋体" w:hAnsi="宋体" w:eastAsia="宋体" w:cs="宋体"/>
          <w:color w:val="auto"/>
          <w:szCs w:val="21"/>
          <w:highlight w:val="none"/>
          <w:shd w:val="clear" w:color="auto" w:fill="ffffff"/>
        </w:rPr>
      </w:pPr>
      <w:r>
        <w:rPr>
          <w:rFonts w:hint="eastAsia" w:ascii="宋体" w:hAnsi="宋体" w:eastAsia="宋体" w:cs="宋体"/>
          <w:b/>
          <w:color w:val="auto"/>
          <w:sz w:val="36"/>
          <w:szCs w:val="36"/>
          <w:highlight w:val="none"/>
          <w:shd w:val="clear" w:color="auto" w:fill="ffffff"/>
          <w:lang w:bidi="ar"/>
        </w:rPr>
        <w:t xml:space="preserve"> </w:t>
      </w:r>
      <w:r/>
    </w:p>
    <w:p>
      <w:pPr>
        <w:ind w:firstLine="315"/>
        <w:spacing w:line="360" w:lineRule="auto"/>
        <w:widowControl/>
        <w:rPr>
          <w:rFonts w:hint="eastAsia" w:ascii="宋体" w:hAnsi="宋体" w:eastAsia="宋体" w:cs="宋体"/>
          <w:b/>
          <w:color w:val="auto"/>
          <w:sz w:val="36"/>
          <w:szCs w:val="36"/>
          <w:highlight w:val="none"/>
          <w:shd w:val="clear" w:color="auto" w:fill="ffffff"/>
        </w:rPr>
      </w:pPr>
      <w:r>
        <w:rPr>
          <w:rFonts w:hint="eastAsia" w:ascii="宋体" w:hAnsi="宋体" w:eastAsia="宋体" w:cs="宋体"/>
          <w:b/>
          <w:color w:val="auto"/>
          <w:sz w:val="36"/>
          <w:szCs w:val="36"/>
          <w:highlight w:val="none"/>
          <w:shd w:val="clear" w:color="auto" w:fill="ffffff"/>
          <w:lang w:bidi="ar"/>
        </w:rPr>
        <w:t xml:space="preserve"> </w:t>
      </w:r>
      <w:r/>
    </w:p>
    <w:p>
      <w:pPr>
        <w:ind w:firstLine="315"/>
        <w:spacing w:line="360" w:lineRule="auto"/>
        <w:widowControl/>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widowControl/>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ind w:firstLine="1918"/>
        <w:spacing w:line="360" w:lineRule="auto"/>
        <w:widowControl/>
        <w:rPr>
          <w:rFonts w:hint="eastAsia" w:ascii="宋体" w:hAnsi="宋体" w:eastAsia="宋体" w:cs="宋体"/>
          <w:color w:val="auto"/>
          <w:sz w:val="32"/>
          <w:highlight w:val="none"/>
          <w:shd w:val="clear" w:color="auto" w:fill="ffffff"/>
        </w:rPr>
      </w:pPr>
      <w:r>
        <w:rPr>
          <w:rFonts w:hint="eastAsia" w:ascii="宋体" w:hAnsi="宋体" w:eastAsia="宋体" w:cs="宋体"/>
          <w:b/>
          <w:color w:val="auto"/>
          <w:sz w:val="32"/>
          <w:highlight w:val="none"/>
          <w:shd w:val="clear" w:color="auto" w:fill="ffffff"/>
          <w:lang w:bidi="ar"/>
        </w:rPr>
        <w:t xml:space="preserve">合同编号</w:t>
      </w:r>
      <w:bookmarkEnd w:id="107"/>
      <w:r>
        <w:rPr>
          <w:rFonts w:hint="eastAsia" w:ascii="宋体" w:hAnsi="宋体" w:eastAsia="宋体" w:cs="宋体"/>
          <w:b/>
          <w:color w:val="auto"/>
          <w:sz w:val="32"/>
          <w:szCs w:val="32"/>
          <w:highlight w:val="none"/>
          <w:shd w:val="clear" w:color="auto" w:fill="ffffff"/>
          <w:lang w:bidi="ar"/>
        </w:rPr>
        <w:t xml:space="preserve"> ：</w:t>
      </w:r>
      <w:r>
        <w:rPr>
          <w:rFonts w:hint="eastAsia" w:ascii="宋体" w:hAnsi="宋体" w:eastAsia="宋体" w:cs="宋体"/>
          <w:b/>
          <w:color w:val="auto"/>
          <w:sz w:val="32"/>
          <w:szCs w:val="32"/>
          <w:highlight w:val="none"/>
          <w:u w:val="single"/>
          <w:shd w:val="clear" w:color="auto" w:fill="ffffff"/>
          <w:lang w:bidi="ar"/>
        </w:rPr>
        <w:t xml:space="preserve">          </w:t>
      </w:r>
      <w:r/>
    </w:p>
    <w:p>
      <w:pPr>
        <w:ind w:firstLine="1918"/>
        <w:spacing w:line="360" w:lineRule="auto"/>
        <w:widowControl/>
        <w:rPr>
          <w:rFonts w:hint="eastAsia" w:ascii="宋体" w:hAnsi="宋体" w:eastAsia="宋体" w:cs="宋体"/>
          <w:color w:val="auto"/>
          <w:sz w:val="32"/>
          <w:highlight w:val="none"/>
          <w:shd w:val="clear" w:color="auto" w:fill="ffffff"/>
        </w:rPr>
      </w:pPr>
      <w:r>
        <w:rPr>
          <w:rFonts w:hint="eastAsia" w:ascii="宋体" w:hAnsi="宋体" w:eastAsia="宋体" w:cs="宋体"/>
          <w:b/>
          <w:color w:val="auto"/>
          <w:sz w:val="32"/>
          <w:highlight w:val="none"/>
          <w:shd w:val="clear" w:color="auto" w:fill="ffffff"/>
          <w:lang w:bidi="ar"/>
        </w:rPr>
        <w:t xml:space="preserve">项目名称</w:t>
      </w:r>
      <w:r>
        <w:rPr>
          <w:rFonts w:hint="eastAsia" w:ascii="宋体" w:hAnsi="宋体" w:eastAsia="宋体" w:cs="宋体"/>
          <w:b/>
          <w:color w:val="auto"/>
          <w:sz w:val="32"/>
          <w:szCs w:val="32"/>
          <w:highlight w:val="none"/>
          <w:shd w:val="clear" w:color="auto" w:fill="ffffff"/>
          <w:lang w:bidi="ar"/>
        </w:rPr>
        <w:t xml:space="preserve"> ：</w:t>
      </w:r>
      <w:r>
        <w:rPr>
          <w:rFonts w:hint="eastAsia" w:ascii="宋体" w:hAnsi="宋体" w:eastAsia="宋体" w:cs="宋体"/>
          <w:b/>
          <w:color w:val="auto"/>
          <w:sz w:val="32"/>
          <w:szCs w:val="32"/>
          <w:highlight w:val="none"/>
          <w:u w:val="single"/>
          <w:shd w:val="clear" w:color="auto" w:fill="ffffff"/>
          <w:lang w:bidi="ar"/>
        </w:rPr>
        <w:t xml:space="preserve">          </w:t>
      </w:r>
      <w:r/>
    </w:p>
    <w:p>
      <w:pPr>
        <w:ind w:firstLine="1918"/>
        <w:spacing w:line="360" w:lineRule="auto"/>
        <w:widowControl/>
        <w:rPr>
          <w:rFonts w:hint="eastAsia" w:ascii="宋体" w:hAnsi="宋体" w:eastAsia="宋体" w:cs="宋体"/>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lang w:bidi="ar"/>
        </w:rPr>
        <w:t xml:space="preserve">采 购 人 ：</w:t>
      </w:r>
      <w:r>
        <w:rPr>
          <w:rFonts w:hint="eastAsia" w:ascii="宋体" w:hAnsi="宋体" w:eastAsia="宋体" w:cs="宋体"/>
          <w:b/>
          <w:color w:val="auto"/>
          <w:sz w:val="32"/>
          <w:szCs w:val="32"/>
          <w:highlight w:val="none"/>
          <w:u w:val="single"/>
          <w:shd w:val="clear" w:color="auto" w:fill="ffffff"/>
          <w:lang w:bidi="ar"/>
        </w:rPr>
        <w:t xml:space="preserve">          </w:t>
      </w:r>
      <w:r/>
    </w:p>
    <w:p>
      <w:pPr>
        <w:ind w:firstLine="1916"/>
        <w:spacing w:line="360" w:lineRule="auto"/>
        <w:widowControl/>
        <w:rPr>
          <w:rFonts w:hint="eastAsia" w:ascii="宋体" w:hAnsi="宋体" w:eastAsia="宋体" w:cs="宋体"/>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lang w:bidi="ar"/>
        </w:rPr>
        <w:t xml:space="preserve">供 应 商 ：</w:t>
      </w:r>
      <w:r>
        <w:rPr>
          <w:rFonts w:hint="eastAsia" w:ascii="宋体" w:hAnsi="宋体" w:eastAsia="宋体" w:cs="宋体"/>
          <w:b/>
          <w:color w:val="auto"/>
          <w:sz w:val="32"/>
          <w:szCs w:val="32"/>
          <w:highlight w:val="none"/>
          <w:u w:val="single"/>
          <w:shd w:val="clear" w:color="auto" w:fill="ffffff"/>
          <w:lang w:bidi="ar"/>
        </w:rPr>
        <w:t xml:space="preserve">          </w:t>
      </w:r>
      <w:r/>
    </w:p>
    <w:p>
      <w:pPr>
        <w:ind w:firstLine="1928"/>
        <w:jc w:val="left"/>
        <w:widowControl/>
        <w:rPr>
          <w:rFonts w:hint="eastAsia" w:ascii="宋体" w:hAnsi="宋体" w:eastAsia="宋体" w:cs="宋体"/>
          <w:color w:val="auto"/>
          <w:highlight w:val="none"/>
        </w:rPr>
      </w:pPr>
      <w:r>
        <w:rPr>
          <w:rFonts w:hint="eastAsia" w:ascii="宋体" w:hAnsi="宋体" w:eastAsia="宋体" w:cs="宋体"/>
          <w:b/>
          <w:color w:val="auto"/>
          <w:sz w:val="32"/>
          <w:szCs w:val="32"/>
          <w:highlight w:val="none"/>
          <w:lang w:bidi="ar"/>
        </w:rPr>
        <w:t xml:space="preserve">签订日期 ：</w:t>
      </w:r>
      <w:r>
        <w:rPr>
          <w:rFonts w:hint="eastAsia" w:ascii="宋体" w:hAnsi="宋体" w:eastAsia="宋体" w:cs="宋体"/>
          <w:b/>
          <w:color w:val="auto"/>
          <w:sz w:val="32"/>
          <w:szCs w:val="32"/>
          <w:highlight w:val="none"/>
          <w:u w:val="single"/>
          <w:lang w:bidi="ar"/>
        </w:rPr>
        <w:t xml:space="preserve">          </w:t>
      </w:r>
      <w:r/>
    </w:p>
    <w:p>
      <w:pPr>
        <w:jc w:val="center"/>
        <w:rPr>
          <w:rFonts w:ascii="宋体" w:hAnsi="宋体"/>
          <w:b/>
          <w:bCs/>
          <w:color w:val="auto"/>
          <w:szCs w:val="20"/>
          <w:highlight w:val="none"/>
        </w:rPr>
      </w:pPr>
      <w:r>
        <w:rPr>
          <w:rFonts w:hint="eastAsia" w:ascii="宋体" w:hAnsi="宋体" w:eastAsia="宋体" w:cs="宋体"/>
          <w:color w:val="auto"/>
          <w:highlight w:val="none"/>
        </w:rPr>
        <w:br w:type="page" w:clear="all"/>
      </w:r>
      <w:bookmarkStart w:id="108" w:name="_Toc176967533"/>
      <w:r>
        <w:rPr>
          <w:rFonts w:hint="eastAsia"/>
          <w:b/>
          <w:bCs/>
          <w:color w:val="auto"/>
          <w:sz w:val="32"/>
          <w:szCs w:val="32"/>
          <w:highlight w:val="none"/>
        </w:rPr>
        <w:t xml:space="preserve">江苏省政府采购合同（服务）</w:t>
      </w:r>
      <w:bookmarkEnd w:id="108"/>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项目名称：</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                   </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项目编号：</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             </w:t>
      </w:r>
      <w:r/>
    </w:p>
    <w:p>
      <w:pPr>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采购包号：*</w:t>
      </w:r>
      <w:r>
        <w:rPr>
          <w:rFonts w:ascii="宋体" w:hAnsi="宋体" w:cs="Courier New"/>
          <w:color w:val="auto"/>
          <w:sz w:val="24"/>
          <w:szCs w:val="24"/>
          <w:highlight w:val="none"/>
        </w:rPr>
        <w:t xml:space="preserve">****</w:t>
      </w:r>
      <w:r/>
    </w:p>
    <w:p>
      <w:pPr>
        <w:pStyle w:val="772"/>
        <w:spacing w:before="120" w:after="120"/>
        <w:rPr>
          <w:rFonts w:hAnsi="宋体"/>
          <w:color w:val="auto"/>
          <w:sz w:val="24"/>
          <w:szCs w:val="24"/>
          <w:highlight w:val="none"/>
        </w:rPr>
      </w:pPr>
      <w:r>
        <w:rPr>
          <w:rFonts w:hAnsi="宋体"/>
          <w:color w:val="auto"/>
          <w:sz w:val="24"/>
          <w:szCs w:val="24"/>
          <w:highlight w:val="none"/>
        </w:rPr>
        <w:t xml:space="preserve">甲方：（买方</w:t>
      </w:r>
      <w:r>
        <w:rPr>
          <w:rFonts w:hint="eastAsia" w:hAnsi="宋体"/>
          <w:color w:val="auto"/>
          <w:sz w:val="24"/>
          <w:szCs w:val="24"/>
          <w:highlight w:val="none"/>
        </w:rPr>
        <w:t xml:space="preserve">/采购人</w:t>
      </w:r>
      <w:r>
        <w:rPr>
          <w:rFonts w:hAnsi="宋体"/>
          <w:color w:val="auto"/>
          <w:sz w:val="24"/>
          <w:szCs w:val="24"/>
          <w:highlight w:val="none"/>
        </w:rPr>
        <w:t xml:space="preserve">）_________</w:t>
      </w:r>
      <w:r/>
    </w:p>
    <w:p>
      <w:pPr>
        <w:pStyle w:val="772"/>
        <w:spacing w:before="120" w:after="120"/>
        <w:rPr>
          <w:rFonts w:hAnsi="宋体"/>
          <w:color w:val="auto"/>
          <w:sz w:val="24"/>
          <w:szCs w:val="24"/>
          <w:highlight w:val="none"/>
        </w:rPr>
      </w:pPr>
      <w:r>
        <w:rPr>
          <w:rFonts w:hAnsi="宋体"/>
          <w:color w:val="auto"/>
          <w:sz w:val="24"/>
          <w:szCs w:val="24"/>
          <w:highlight w:val="none"/>
        </w:rPr>
        <w:t xml:space="preserve">乙方：（卖方</w:t>
      </w:r>
      <w:r>
        <w:rPr>
          <w:rFonts w:hint="eastAsia" w:hAnsi="宋体"/>
          <w:color w:val="auto"/>
          <w:sz w:val="24"/>
          <w:szCs w:val="24"/>
          <w:highlight w:val="none"/>
        </w:rPr>
        <w:t xml:space="preserve">/中标</w:t>
      </w:r>
      <w:r>
        <w:rPr>
          <w:rFonts w:hAnsi="宋体"/>
          <w:color w:val="auto"/>
          <w:sz w:val="24"/>
          <w:szCs w:val="24"/>
          <w:highlight w:val="none"/>
        </w:rPr>
        <w:t xml:space="preserve">供应商）_________</w:t>
      </w:r>
      <w:r/>
    </w:p>
    <w:p>
      <w:pPr>
        <w:pStyle w:val="772"/>
        <w:spacing w:before="120" w:after="120"/>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u w:val="single"/>
        </w:rPr>
        <w:t xml:space="preserve">     </w:t>
      </w:r>
      <w:r>
        <w:rPr>
          <w:rFonts w:hAnsi="宋体"/>
          <w:color w:val="auto"/>
          <w:sz w:val="24"/>
          <w:szCs w:val="24"/>
          <w:highlight w:val="none"/>
        </w:rPr>
        <w:t xml:space="preserve">项目</w:t>
      </w:r>
      <w:r>
        <w:rPr>
          <w:rFonts w:hint="eastAsia" w:hAnsi="宋体"/>
          <w:color w:val="auto"/>
          <w:sz w:val="24"/>
          <w:szCs w:val="24"/>
          <w:highlight w:val="none"/>
          <w:lang w:val="en-US" w:eastAsia="zh-CN"/>
        </w:rPr>
        <w:t xml:space="preserve">竞争性磋商采购</w:t>
      </w:r>
      <w:r>
        <w:rPr>
          <w:rFonts w:hAnsi="宋体"/>
          <w:color w:val="auto"/>
          <w:sz w:val="24"/>
          <w:szCs w:val="24"/>
          <w:highlight w:val="none"/>
        </w:rPr>
        <w:t xml:space="preserve">的结果，签署本合同。</w:t>
      </w:r>
      <w:r/>
    </w:p>
    <w:p>
      <w:pPr>
        <w:pStyle w:val="772"/>
        <w:spacing w:before="120" w:after="120"/>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p>
    <w:p>
      <w:pPr>
        <w:pStyle w:val="772"/>
        <w:spacing w:before="120" w:after="120"/>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p>
    <w:p>
      <w:pPr>
        <w:pStyle w:val="772"/>
        <w:spacing w:before="120" w:after="120"/>
        <w:rPr>
          <w:rFonts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p>
    <w:p>
      <w:pPr>
        <w:pStyle w:val="772"/>
        <w:spacing w:before="120" w:after="120"/>
        <w:rPr>
          <w:rFonts w:hAnsi="宋体"/>
          <w:color w:val="auto"/>
          <w:sz w:val="24"/>
          <w:szCs w:val="24"/>
          <w:highlight w:val="none"/>
        </w:rPr>
      </w:pPr>
      <w:r>
        <w:rPr>
          <w:rFonts w:hint="eastAsia" w:hAnsi="宋体"/>
          <w:color w:val="auto"/>
          <w:sz w:val="24"/>
          <w:szCs w:val="24"/>
          <w:highlight w:val="none"/>
        </w:rPr>
        <w:t xml:space="preserve">1.3 标的数量（规模）：</w:t>
      </w:r>
      <w:r/>
    </w:p>
    <w:p>
      <w:pPr>
        <w:pStyle w:val="772"/>
        <w:spacing w:before="120" w:after="120"/>
        <w:rPr>
          <w:rFonts w:hAnsi="宋体"/>
          <w:color w:val="auto"/>
          <w:sz w:val="24"/>
          <w:szCs w:val="24"/>
          <w:highlight w:val="none"/>
        </w:rPr>
      </w:pPr>
      <w:r>
        <w:rPr>
          <w:rFonts w:hint="eastAsia" w:hAnsi="宋体"/>
          <w:color w:val="auto"/>
          <w:sz w:val="24"/>
          <w:szCs w:val="24"/>
          <w:highlight w:val="none"/>
        </w:rPr>
        <w:t xml:space="preserve">1.4 履行时间（期限）：</w:t>
      </w:r>
      <w:r/>
    </w:p>
    <w:p>
      <w:pPr>
        <w:pStyle w:val="772"/>
        <w:spacing w:before="120" w:after="120"/>
        <w:rPr>
          <w:rFonts w:hAnsi="宋体"/>
          <w:color w:val="auto"/>
          <w:sz w:val="24"/>
          <w:szCs w:val="24"/>
          <w:highlight w:val="none"/>
        </w:rPr>
      </w:pPr>
      <w:r>
        <w:rPr>
          <w:rFonts w:hint="eastAsia" w:hAnsi="宋体"/>
          <w:color w:val="auto"/>
          <w:sz w:val="24"/>
          <w:szCs w:val="24"/>
          <w:highlight w:val="none"/>
        </w:rPr>
        <w:t xml:space="preserve">1.5 履行地点：</w:t>
      </w:r>
      <w:r/>
    </w:p>
    <w:p>
      <w:pPr>
        <w:pStyle w:val="772"/>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w:t>
      </w:r>
      <w:r>
        <w:rPr>
          <w:rFonts w:hAnsi="宋体"/>
          <w:color w:val="auto"/>
          <w:sz w:val="24"/>
          <w:szCs w:val="24"/>
          <w:highlight w:val="none"/>
        </w:rPr>
        <w:t xml:space="preserve"> </w:t>
      </w:r>
      <w:r>
        <w:rPr>
          <w:rFonts w:hint="eastAsia" w:hAnsi="宋体"/>
          <w:color w:val="auto"/>
          <w:sz w:val="24"/>
          <w:szCs w:val="24"/>
          <w:highlight w:val="none"/>
        </w:rPr>
        <w:t xml:space="preserve">履行方式：</w:t>
      </w:r>
      <w:r/>
    </w:p>
    <w:p>
      <w:pPr>
        <w:pStyle w:val="772"/>
        <w:spacing w:before="120" w:after="120"/>
        <w:rPr>
          <w:rFonts w:hAnsi="宋体"/>
          <w:b/>
          <w:color w:val="auto"/>
          <w:sz w:val="24"/>
          <w:szCs w:val="24"/>
          <w:highlight w:val="none"/>
        </w:rPr>
      </w:pPr>
      <w:r>
        <w:rPr>
          <w:rFonts w:hAnsi="宋体"/>
          <w:b/>
          <w:color w:val="auto"/>
          <w:sz w:val="24"/>
          <w:szCs w:val="24"/>
          <w:highlight w:val="none"/>
        </w:rPr>
        <w:t xml:space="preserve">二、合同金额</w:t>
      </w:r>
      <w:r/>
    </w:p>
    <w:p>
      <w:pPr>
        <w:pStyle w:val="772"/>
        <w:ind w:left="410" w:hanging="410"/>
        <w:spacing w:before="120" w:after="120"/>
        <w:rPr>
          <w:rFonts w:hAnsi="宋体"/>
          <w:color w:val="auto"/>
          <w:sz w:val="24"/>
          <w:szCs w:val="24"/>
          <w:highlight w:val="none"/>
        </w:rPr>
      </w:pPr>
      <w:r>
        <w:rPr>
          <w:rFonts w:hAnsi="宋体"/>
          <w:color w:val="auto"/>
          <w:sz w:val="24"/>
          <w:szCs w:val="24"/>
          <w:highlight w:val="none"/>
        </w:rPr>
        <w:t xml:space="preserve">2.1 本合同金额为（大写）：________</w:t>
      </w:r>
      <w:r>
        <w:rPr>
          <w:rFonts w:hint="eastAsia" w:hAnsi="宋体"/>
          <w:color w:val="auto"/>
          <w:sz w:val="24"/>
          <w:szCs w:val="24"/>
          <w:highlight w:val="none"/>
        </w:rPr>
        <w:t xml:space="preserve">圆</w:t>
      </w:r>
      <w:r>
        <w:rPr>
          <w:rFonts w:hAnsi="宋体"/>
          <w:color w:val="auto"/>
          <w:sz w:val="24"/>
          <w:szCs w:val="24"/>
          <w:highlight w:val="none"/>
        </w:rPr>
        <w:t xml:space="preserve">（________元）人民币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pStyle w:val="772"/>
        <w:spacing w:before="120" w:after="120"/>
        <w:rPr>
          <w:rFonts w:hAnsi="宋体"/>
          <w:b/>
          <w:color w:val="auto"/>
          <w:sz w:val="24"/>
          <w:szCs w:val="24"/>
          <w:highlight w:val="none"/>
        </w:rPr>
      </w:pPr>
      <w:r>
        <w:rPr>
          <w:rFonts w:hAnsi="宋体"/>
          <w:b/>
          <w:color w:val="auto"/>
          <w:sz w:val="24"/>
          <w:szCs w:val="24"/>
          <w:highlight w:val="none"/>
        </w:rPr>
        <w:t xml:space="preserve">三、技术资料</w:t>
      </w:r>
      <w:r/>
    </w:p>
    <w:p>
      <w:pPr>
        <w:pStyle w:val="772"/>
        <w:ind w:left="410" w:hanging="410"/>
        <w:spacing w:before="120" w:after="120"/>
        <w:rPr>
          <w:rFonts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p>
    <w:p>
      <w:pPr>
        <w:pStyle w:val="772"/>
        <w:ind w:left="410" w:hanging="410"/>
        <w:spacing w:before="120" w:after="120"/>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2"/>
        <w:ind w:left="412" w:hanging="412"/>
        <w:spacing w:before="120" w:after="120"/>
        <w:rPr>
          <w:rFonts w:hAnsi="宋体"/>
          <w:b/>
          <w:color w:val="auto"/>
          <w:sz w:val="24"/>
          <w:szCs w:val="24"/>
          <w:highlight w:val="none"/>
        </w:rPr>
      </w:pPr>
      <w:r>
        <w:rPr>
          <w:rFonts w:hAnsi="宋体"/>
          <w:b/>
          <w:color w:val="auto"/>
          <w:sz w:val="24"/>
          <w:szCs w:val="24"/>
          <w:highlight w:val="none"/>
        </w:rPr>
        <w:t xml:space="preserve">四、知识产权</w:t>
      </w:r>
      <w:r/>
    </w:p>
    <w:p>
      <w:pPr>
        <w:pStyle w:val="772"/>
        <w:ind w:left="408" w:hanging="408"/>
        <w:spacing w:before="120" w:after="120"/>
        <w:rPr>
          <w:rFonts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72"/>
        <w:spacing w:before="120" w:after="120"/>
        <w:rPr>
          <w:rFonts w:hAnsi="宋体"/>
          <w:color w:val="auto"/>
          <w:sz w:val="24"/>
          <w:szCs w:val="24"/>
          <w:highlight w:val="none"/>
          <w:u w:val="single"/>
        </w:rPr>
      </w:pPr>
      <w:r>
        <w:rPr>
          <w:rFonts w:hAnsi="宋体"/>
          <w:b/>
          <w:color w:val="auto"/>
          <w:sz w:val="24"/>
          <w:szCs w:val="24"/>
          <w:highlight w:val="none"/>
        </w:rPr>
        <w:t xml:space="preserve">五、产权担保</w:t>
      </w:r>
      <w:r/>
    </w:p>
    <w:p>
      <w:pPr>
        <w:pStyle w:val="772"/>
        <w:ind w:left="408" w:hanging="408"/>
        <w:spacing w:before="120" w:after="120"/>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p>
    <w:p>
      <w:pPr>
        <w:pStyle w:val="772"/>
        <w:ind w:left="410" w:hanging="410"/>
        <w:spacing w:before="120" w:after="120"/>
        <w:rPr>
          <w:rFonts w:hAnsi="宋体"/>
          <w:b/>
          <w:color w:val="auto"/>
          <w:sz w:val="24"/>
          <w:szCs w:val="24"/>
          <w:highlight w:val="none"/>
        </w:rPr>
      </w:pPr>
      <w:r>
        <w:rPr>
          <w:rFonts w:hAnsi="宋体"/>
          <w:b/>
          <w:color w:val="auto"/>
          <w:sz w:val="24"/>
          <w:szCs w:val="24"/>
          <w:highlight w:val="none"/>
        </w:rPr>
        <w:t xml:space="preserve">六、履约保证金</w:t>
      </w:r>
      <w:r/>
    </w:p>
    <w:p>
      <w:pPr>
        <w:pStyle w:val="772"/>
        <w:ind w:left="428" w:firstLine="14"/>
        <w:spacing w:before="120" w:after="120"/>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本项目不收取履约保证金</w:t>
      </w:r>
      <w:r/>
    </w:p>
    <w:p>
      <w:pPr>
        <w:spacing w:before="120" w:after="120"/>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7.2乙方不得将合同标的分包给他人履行。</w:t>
      </w:r>
      <w:r/>
    </w:p>
    <w:p>
      <w:pPr>
        <w:spacing w:before="120" w:after="120"/>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p>
    <w:p>
      <w:pPr>
        <w:pStyle w:val="772"/>
        <w:spacing w:before="120" w:after="120"/>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p>
    <w:p>
      <w:pPr>
        <w:spacing w:before="120" w:after="120"/>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 xml:space="preserve"> </w:t>
      </w:r>
      <w:r/>
    </w:p>
    <w:p>
      <w:pPr>
        <w:spacing w:before="120" w:after="120"/>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spacing w:before="120" w:after="120"/>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pStyle w:val="77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p>
    <w:p>
      <w:pPr>
        <w:pStyle w:val="77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10.1 甲方依法组织履约验收工作。</w:t>
      </w:r>
      <w:r/>
    </w:p>
    <w:p>
      <w:pPr>
        <w:pStyle w:val="77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p>
    <w:p>
      <w:pPr>
        <w:pStyle w:val="77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p>
    <w:p>
      <w:pPr>
        <w:pStyle w:val="77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7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p>
    <w:p>
      <w:pPr>
        <w:pStyle w:val="772"/>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p>
    <w:p>
      <w:pPr>
        <w:pStyle w:val="772"/>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p>
    <w:p>
      <w:pPr>
        <w:pStyle w:val="772"/>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p>
    <w:p>
      <w:pPr>
        <w:pStyle w:val="772"/>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p>
    <w:p>
      <w:pPr>
        <w:pStyle w:val="77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p>
    <w:p>
      <w:pPr>
        <w:pStyle w:val="772"/>
        <w:ind w:left="480" w:hanging="48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p>
    <w:p>
      <w:pPr>
        <w:pStyle w:val="772"/>
        <w:ind w:left="0" w:firstLine="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p>
    <w:p>
      <w:pPr>
        <w:pStyle w:val="772"/>
        <w:ind w:left="0" w:firstLine="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p>
    <w:p>
      <w:pPr>
        <w:pStyle w:val="77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p>
    <w:p>
      <w:pPr>
        <w:pStyle w:val="772"/>
        <w:spacing w:before="120" w:after="120"/>
        <w:rPr>
          <w:rFonts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p>
    <w:p>
      <w:pPr>
        <w:pStyle w:val="77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p>
    <w:p>
      <w:pPr>
        <w:pStyle w:val="772"/>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p>
    <w:p>
      <w:pPr>
        <w:pStyle w:val="772"/>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中华人民共和国现行法律法规</w:t>
      </w:r>
      <w:r>
        <w:rPr>
          <w:rFonts w:hAnsi="宋体"/>
          <w:color w:val="auto"/>
          <w:sz w:val="24"/>
          <w:szCs w:val="24"/>
          <w:highlight w:val="none"/>
        </w:rPr>
        <w:t xml:space="preserve">有关条文执行。</w:t>
      </w:r>
      <w:r/>
    </w:p>
    <w:p>
      <w:pPr>
        <w:pStyle w:val="772"/>
        <w:ind w:left="480" w:hanging="48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p>
    <w:p>
      <w:pPr>
        <w:pStyle w:val="772"/>
        <w:ind w:left="480" w:hanging="480"/>
        <w:spacing w:before="120" w:after="120" w:line="0" w:lineRule="atLeast"/>
        <w:rPr>
          <w:rFonts w:hAnsi="宋体"/>
          <w:color w:val="auto"/>
          <w:sz w:val="24"/>
          <w:szCs w:val="24"/>
          <w:highlight w:val="none"/>
        </w:rPr>
      </w:pPr>
      <w:r>
        <w:rPr>
          <w:rFonts w:hAnsi="宋体"/>
          <w:color w:val="auto"/>
          <w:sz w:val="24"/>
          <w:szCs w:val="24"/>
          <w:highlight w:val="none"/>
        </w:rPr>
        <w:t xml:space="preserve"> </w:t>
      </w:r>
      <w:r/>
    </w:p>
    <w:p>
      <w:pPr>
        <w:pStyle w:val="772"/>
        <w:ind w:left="480" w:hanging="480"/>
        <w:spacing w:before="120" w:after="120" w:line="0" w:lineRule="atLeast"/>
        <w:rPr>
          <w:rFonts w:hAnsi="宋体"/>
          <w:color w:val="auto"/>
          <w:sz w:val="24"/>
          <w:szCs w:val="24"/>
          <w:highlight w:val="none"/>
        </w:rPr>
      </w:pPr>
      <w:r>
        <w:rPr>
          <w:rFonts w:hAnsi="宋体"/>
          <w:color w:val="auto"/>
          <w:sz w:val="24"/>
          <w:szCs w:val="24"/>
          <w:highlight w:val="none"/>
        </w:rPr>
      </w:r>
      <w:r/>
    </w:p>
    <w:p>
      <w:pPr>
        <w:pStyle w:val="772"/>
        <w:ind w:left="480" w:hanging="480"/>
        <w:spacing w:before="120" w:after="120" w:line="0" w:lineRule="atLeast"/>
        <w:rPr>
          <w:rFonts w:hAnsi="宋体"/>
          <w:color w:val="auto"/>
          <w:sz w:val="24"/>
          <w:szCs w:val="24"/>
          <w:highlight w:val="none"/>
        </w:rPr>
      </w:pPr>
      <w:r>
        <w:rPr>
          <w:rFonts w:hAnsi="宋体"/>
          <w:color w:val="auto"/>
          <w:sz w:val="24"/>
          <w:szCs w:val="24"/>
          <w:highlight w:val="none"/>
        </w:rPr>
        <w:t xml:space="preserve"> 甲方：                        乙方： </w:t>
      </w:r>
      <w:r/>
    </w:p>
    <w:p>
      <w:pPr>
        <w:pStyle w:val="772"/>
        <w:spacing w:before="120" w:after="120" w:line="0" w:lineRule="atLeas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p>
    <w:p>
      <w:pPr>
        <w:pStyle w:val="772"/>
        <w:spacing w:before="120" w:after="120" w:line="0" w:lineRule="atLeas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772"/>
        <w:ind w:firstLine="240"/>
        <w:spacing w:before="120" w:after="120" w:line="0" w:lineRule="atLeast"/>
        <w:rPr>
          <w:rFonts w:hAnsi="宋体"/>
          <w:color w:val="auto"/>
          <w:sz w:val="24"/>
          <w:szCs w:val="24"/>
          <w:highlight w:val="none"/>
        </w:rPr>
      </w:pPr>
      <w:r>
        <w:rPr>
          <w:rFonts w:hint="eastAsia" w:hAnsi="宋体"/>
          <w:color w:val="auto"/>
          <w:sz w:val="24"/>
          <w:szCs w:val="24"/>
          <w:highlight w:val="none"/>
        </w:rPr>
        <w:t xml:space="preserve">联系电话：                    联系电话：    </w:t>
      </w:r>
      <w:r/>
    </w:p>
    <w:p>
      <w:pPr>
        <w:ind w:firstLine="460"/>
        <w:rPr>
          <w:rFonts w:hint="eastAsia" w:ascii="宋体" w:hAnsi="宋体" w:cs="仿宋"/>
          <w:color w:val="auto"/>
          <w:spacing w:val="-5"/>
          <w:highlight w:val="none"/>
          <w:lang w:eastAsia="zh-CN"/>
        </w:rPr>
      </w:pP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rPr>
          <w:rFonts w:hint="eastAsia" w:hAnsi="宋体"/>
          <w:color w:val="auto"/>
          <w:sz w:val="24"/>
          <w:szCs w:val="24"/>
          <w:highlight w:val="none"/>
        </w:rPr>
        <w:t xml:space="preserve">  </w:t>
      </w:r>
      <w:r/>
    </w:p>
    <w:p>
      <w:pPr>
        <w:ind w:firstLine="460"/>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ind w:firstLine="460"/>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ind w:firstLine="460"/>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bookmarkEnd w:id="104"/>
      <w:r/>
      <w:r/>
    </w:p>
    <w:p>
      <w:pPr>
        <w:ind w:firstLine="420"/>
        <w:spacing w:line="360" w:lineRule="auto"/>
        <w:tabs>
          <w:tab w:val="left" w:pos="8200" w:leader="none"/>
        </w:tabs>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r>
      <w:r/>
    </w:p>
    <w:p>
      <w:pPr>
        <w:rPr>
          <w:rFonts w:hint="eastAsia" w:ascii="Times New Roman" w:hAnsi="Times New Roman" w:eastAsia="宋体" w:cs="Times New Roman"/>
          <w:b/>
          <w:bCs/>
          <w:color w:val="auto"/>
          <w:sz w:val="30"/>
          <w:szCs w:val="30"/>
          <w:highlight w:val="none"/>
          <w:lang w:eastAsia="zh-CN"/>
        </w:rPr>
      </w:pPr>
      <w:r/>
      <w:bookmarkStart w:id="109" w:name="_Toc8308"/>
      <w:r/>
      <w:bookmarkStart w:id="110" w:name="_Toc107246271"/>
      <w:r/>
      <w:bookmarkStart w:id="111" w:name="_Toc91836564"/>
      <w:r>
        <w:rPr>
          <w:rFonts w:hint="eastAsia" w:ascii="Times New Roman" w:hAnsi="Times New Roman" w:eastAsia="宋体" w:cs="Times New Roman"/>
          <w:b/>
          <w:bCs/>
          <w:color w:val="auto"/>
          <w:sz w:val="30"/>
          <w:szCs w:val="30"/>
          <w:highlight w:val="none"/>
          <w:lang w:eastAsia="zh-CN"/>
        </w:rPr>
        <w:br w:type="page" w:clear="all"/>
      </w:r>
      <w:r/>
    </w:p>
    <w:p>
      <w:pPr>
        <w:ind w:left="100" w:right="100"/>
        <w:jc w:val="center"/>
        <w:keepLines/>
        <w:keepNext/>
        <w:spacing w:before="120" w:after="120"/>
        <w:widowControl w:val="off"/>
        <w:rPr>
          <w:rFonts w:hint="eastAsia" w:ascii="Times New Roman" w:hAnsi="Times New Roman" w:eastAsia="宋体" w:cs="Times New Roman"/>
          <w:b/>
          <w:bCs/>
          <w:color w:val="auto"/>
          <w:sz w:val="30"/>
          <w:szCs w:val="30"/>
          <w:highlight w:val="none"/>
          <w:lang w:val="zh-CN" w:eastAsia="zh-CN"/>
        </w:rPr>
        <w:outlineLvl w:val="0"/>
      </w:pPr>
      <w:r/>
      <w:bookmarkStart w:id="112" w:name="_Toc28240"/>
      <w:r>
        <w:rPr>
          <w:rFonts w:hint="eastAsia" w:ascii="Times New Roman" w:hAnsi="Times New Roman" w:eastAsia="宋体" w:cs="Times New Roman"/>
          <w:b/>
          <w:bCs/>
          <w:color w:val="auto"/>
          <w:sz w:val="30"/>
          <w:szCs w:val="30"/>
          <w:highlight w:val="none"/>
          <w:lang w:eastAsia="zh-CN"/>
        </w:rPr>
        <w:t xml:space="preserve">第四章</w:t>
      </w:r>
      <w:r>
        <w:rPr>
          <w:rFonts w:hint="eastAsia" w:ascii="Times New Roman" w:hAnsi="Times New Roman" w:eastAsia="宋体" w:cs="Times New Roman"/>
          <w:b/>
          <w:bCs/>
          <w:color w:val="auto"/>
          <w:sz w:val="30"/>
          <w:szCs w:val="30"/>
          <w:highlight w:val="none"/>
          <w:lang w:val="en-US" w:eastAsia="zh-CN"/>
        </w:rPr>
        <w:t xml:space="preserve"> </w:t>
      </w:r>
      <w:r>
        <w:rPr>
          <w:rFonts w:hint="eastAsia" w:ascii="Times New Roman" w:hAnsi="Times New Roman" w:eastAsia="宋体" w:cs="Times New Roman"/>
          <w:b/>
          <w:bCs/>
          <w:color w:val="auto"/>
          <w:sz w:val="30"/>
          <w:szCs w:val="30"/>
          <w:highlight w:val="none"/>
          <w:lang w:eastAsia="zh-CN"/>
        </w:rPr>
        <w:t xml:space="preserve">采购需求</w:t>
      </w:r>
      <w:bookmarkEnd w:id="109"/>
      <w:r/>
      <w:bookmarkEnd w:id="112"/>
      <w:r/>
      <w:r/>
    </w:p>
    <w:p>
      <w:pPr>
        <w:ind w:firstLine="422"/>
        <w:jc w:val="left"/>
        <w:spacing w:line="360" w:lineRule="auto"/>
        <w:rPr>
          <w:rFonts w:hint="eastAsia" w:ascii="宋体" w:hAnsi="宋体" w:cs="宋体"/>
          <w:color w:val="auto"/>
          <w:highlight w:val="none"/>
          <w:lang w:eastAsia="zh-CN"/>
        </w:rPr>
      </w:pPr>
      <w:r>
        <w:rPr>
          <w:rFonts w:hint="eastAsia" w:ascii="宋体" w:hAnsi="宋体" w:eastAsia="宋体" w:cs="宋体"/>
          <w:b/>
          <w:bCs/>
          <w:color w:val="auto"/>
          <w:szCs w:val="21"/>
          <w:highlight w:val="none"/>
        </w:rPr>
        <w:t xml:space="preserve">一、</w:t>
      </w:r>
      <w:r>
        <w:rPr>
          <w:rFonts w:hint="eastAsia" w:ascii="宋体" w:hAnsi="宋体" w:eastAsia="宋体" w:cs="宋体"/>
          <w:b/>
          <w:bCs/>
          <w:color w:val="auto"/>
          <w:szCs w:val="21"/>
          <w:highlight w:val="none"/>
          <w:lang w:val="zh-CN"/>
        </w:rPr>
        <w:t xml:space="preserve">项目名称：</w:t>
      </w:r>
      <w:r>
        <w:rPr>
          <w:rFonts w:hint="eastAsia" w:ascii="宋体" w:hAnsi="宋体" w:cs="宋体"/>
          <w:color w:val="auto"/>
          <w:highlight w:val="none"/>
          <w:lang w:eastAsia="zh-CN"/>
        </w:rPr>
        <w:t xml:space="preserve">江苏省淮河流域里下河腹部区排涝工程初步设计报告委托咨询</w:t>
      </w:r>
      <w:r/>
    </w:p>
    <w:p>
      <w:pPr>
        <w:ind w:firstLine="422"/>
        <w:jc w:val="left"/>
        <w:spacing w:line="360" w:lineRule="auto"/>
        <w:rPr>
          <w:rFonts w:hint="eastAsia" w:ascii="宋体" w:hAnsi="宋体"/>
          <w:color w:val="auto"/>
          <w:sz w:val="24"/>
          <w:szCs w:val="24"/>
          <w:highlight w:val="none"/>
        </w:rPr>
      </w:pP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zh-CN"/>
        </w:rPr>
        <w:t xml:space="preserve">、项目概况</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2024年，省政府印发《省政府办公厅关于印发江苏省里下河地区滞涝圩范围调整与治理实施方案的通知》（苏政办发〔2024〕29号），将里下河滞涝圩由三批245个调整为两批255个，总面积总体维持409平方公里不减少。工程涉及淮安市淮安区，盐城市盐都区、建湖县、阜宁县，扬州市高邮市、宝应县，泰州市海陵区、姜堰区、兴化市</w:t>
      </w:r>
      <w:r>
        <w:rPr>
          <w:rFonts w:hint="eastAsia" w:ascii="宋体" w:hAnsi="宋体" w:cs="宋体"/>
          <w:color w:val="auto"/>
          <w:highlight w:val="none"/>
          <w:lang w:val="en-US" w:eastAsia="zh-CN"/>
        </w:rPr>
        <w:t xml:space="preserve">共</w:t>
      </w:r>
      <w:r>
        <w:rPr>
          <w:rFonts w:hint="eastAsia" w:ascii="宋体" w:hAnsi="宋体" w:eastAsia="宋体" w:cs="宋体"/>
          <w:color w:val="auto"/>
          <w:highlight w:val="none"/>
          <w:lang w:val="en-US" w:eastAsia="zh-CN"/>
        </w:rPr>
        <w:t xml:space="preserve">4市9县区。按照防洪20年一遇、排涝10年一遇标准，新建加固堤防457.15公里，新建进退水闸101座，新建影响工程596座，疏浚穿圩河道124.15千米等。</w:t>
      </w:r>
      <w:r/>
    </w:p>
    <w:p>
      <w:pPr>
        <w:ind w:firstLine="422"/>
        <w:jc w:val="left"/>
        <w:spacing w:line="360" w:lineRule="auto"/>
        <w:rPr>
          <w:rFonts w:hint="eastAsia" w:ascii="宋体" w:hAnsi="宋体" w:eastAsia="宋体" w:cs="宋体"/>
          <w:color w:val="auto"/>
          <w:highlight w:val="none"/>
          <w:lang w:val="zh-CN" w:eastAsia="zh-CN"/>
        </w:rPr>
      </w:pP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val="zh-CN" w:eastAsia="zh-CN"/>
        </w:rPr>
        <w:t xml:space="preserve">、服务</w:t>
      </w:r>
      <w:r>
        <w:rPr>
          <w:rFonts w:hint="eastAsia" w:ascii="宋体" w:hAnsi="宋体" w:eastAsia="宋体" w:cs="宋体"/>
          <w:b/>
          <w:bCs/>
          <w:color w:val="auto"/>
          <w:highlight w:val="none"/>
          <w:lang w:val="zh-CN" w:eastAsia="zh-CN"/>
        </w:rPr>
        <w:t xml:space="preserve">要求</w:t>
      </w:r>
      <w:r/>
    </w:p>
    <w:p>
      <w:pPr>
        <w:pStyle w:val="1048"/>
        <w:ind w:firstLine="411"/>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1、遵循客观、公开、公正的原则，对《初步设计报告》进行咨询评估，为江苏省发展和改革委员会科学决策提供依据。</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2、根据国家及地方环境保护法律、法规、部门规章以及标准、技术规范的规定和要求开展工作。</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3、人员配备：供应商应为本项目配备资深的、并涉及水利水电、工程技术经济专业的专家队伍，具有与本项目内容和规模相适应的技术人员（专业包括但不限于：水文、地质、水工、电气、金属结构、桥梁、建设征地与移民安置、水土保持、环境保护投资等）及相应执业资格。其中，咨询工程师（投资）不少于4人。</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项目负责人应当是经执业登记的咨询工程师（投资）。参加咨询小组的人员应当熟悉国家和行业发展有关政策法规规划、技术标准规范，小组应当具有一定数量的本专业高级技术职称人员。</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4、服务内容：</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供应商接受咨询任务后，应当立即制定工作计划，定期反馈工作进度，在规定时限内提交评估报告。</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（1）对《初步设计报告》在工程建设必要性和任务、水文、工程规模、技术方案、工程投资、经济社会效益等方面进行全面综合分析和研究；</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（2）《初步设计报告》是否按照有关规定编制，内容是否完整，各专业设计深度是否满足相关要求；</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（3）《初步设计报告》的范围、内容、规模和标准是否符合批复要求；</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（4）各专业设计是否符合相关标准、规范的要求，采用的方案是否经济、合理、可行；</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（5）设计概算内容是否完整，编制依据是否合理、准确。</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（6）本项目为国家重点项目，评审会邀请专家不少于5人（含5人）。</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5、评估成果要求：</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主要包括下列内容：</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（1）项目概况；</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（2）评估、评审依据；</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（3）评估、评审范围、要求；</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（4）各专业评估、评审意见；</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（5）项目实施过程中的风险预测和分析；</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（6）评估、评审结论意见与建议。</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（7）投资估算或初步设计概算核定表</w:t>
      </w:r>
      <w:r/>
    </w:p>
    <w:p>
      <w:pPr>
        <w:pStyle w:val="1048"/>
        <w:spacing w:before="0" w:after="0" w:line="400" w:lineRule="atLeas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t xml:space="preserve">三、商务要求</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服务期限要求：本项目计划完成周期</w:t>
      </w:r>
      <w:r>
        <w:rPr>
          <w:rFonts w:hint="eastAsia" w:ascii="宋体" w:hAnsi="宋体" w:eastAsia="宋体" w:cs="宋体"/>
          <w:color w:val="auto"/>
          <w:sz w:val="21"/>
          <w:szCs w:val="24"/>
          <w:highlight w:val="none"/>
          <w:lang w:val="en-US" w:eastAsia="zh-CN" w:bidi="ar-SA"/>
        </w:rPr>
        <w:t xml:space="preserve">为</w:t>
      </w:r>
      <w:r>
        <w:rPr>
          <w:rFonts w:hint="eastAsia" w:ascii="宋体" w:hAnsi="宋体" w:cs="宋体"/>
          <w:color w:val="auto"/>
          <w:sz w:val="21"/>
          <w:szCs w:val="24"/>
          <w:highlight w:val="none"/>
          <w:lang w:val="en-US" w:eastAsia="zh-CN" w:bidi="ar-SA"/>
        </w:rPr>
        <w:t xml:space="preserve">60</w:t>
      </w:r>
      <w:r>
        <w:rPr>
          <w:rFonts w:hint="eastAsia" w:ascii="宋体" w:hAnsi="宋体" w:eastAsia="宋体" w:cs="宋体"/>
          <w:color w:val="auto"/>
          <w:sz w:val="21"/>
          <w:szCs w:val="24"/>
          <w:highlight w:val="none"/>
          <w:lang w:val="en-US" w:eastAsia="zh-CN" w:bidi="ar-SA"/>
        </w:rPr>
        <w:t xml:space="preserve">个日历</w:t>
      </w:r>
      <w:r>
        <w:rPr>
          <w:rFonts w:hint="eastAsia" w:ascii="宋体" w:hAnsi="宋体" w:eastAsia="宋体" w:cs="宋体"/>
          <w:color w:val="auto"/>
          <w:sz w:val="21"/>
          <w:szCs w:val="24"/>
          <w:highlight w:val="none"/>
          <w:lang w:val="en-US" w:eastAsia="zh-CN" w:bidi="ar-SA"/>
        </w:rPr>
        <w:t xml:space="preserve">天。合同签订后，收到采购人的《初步设计报告》后，</w:t>
      </w:r>
      <w:r>
        <w:rPr>
          <w:rFonts w:hint="eastAsia" w:ascii="宋体" w:hAnsi="宋体" w:cs="宋体"/>
          <w:color w:val="auto"/>
          <w:sz w:val="21"/>
          <w:szCs w:val="24"/>
          <w:highlight w:val="none"/>
          <w:lang w:val="en-US" w:eastAsia="zh-CN" w:bidi="ar-SA"/>
        </w:rPr>
        <w:t xml:space="preserve">10</w:t>
      </w:r>
      <w:r>
        <w:rPr>
          <w:rFonts w:hint="eastAsia" w:ascii="宋体" w:hAnsi="宋体" w:eastAsia="宋体" w:cs="宋体"/>
          <w:color w:val="auto"/>
          <w:sz w:val="21"/>
          <w:szCs w:val="24"/>
          <w:highlight w:val="none"/>
          <w:lang w:val="en-US" w:eastAsia="zh-CN" w:bidi="ar-SA"/>
        </w:rPr>
        <w:t xml:space="preserve">日内完成符合性审查；收到通过符合性审查的《初步设计报告》后，</w:t>
      </w:r>
      <w:r>
        <w:rPr>
          <w:rFonts w:hint="eastAsia" w:ascii="宋体" w:hAnsi="宋体" w:cs="宋体"/>
          <w:color w:val="auto"/>
          <w:sz w:val="21"/>
          <w:szCs w:val="24"/>
          <w:highlight w:val="none"/>
          <w:lang w:val="en-US" w:eastAsia="zh-CN" w:bidi="ar-SA"/>
        </w:rPr>
        <w:t xml:space="preserve">20</w:t>
      </w:r>
      <w:r>
        <w:rPr>
          <w:rFonts w:hint="eastAsia" w:ascii="宋体" w:hAnsi="宋体" w:eastAsia="宋体" w:cs="宋体"/>
          <w:color w:val="auto"/>
          <w:sz w:val="21"/>
          <w:szCs w:val="24"/>
          <w:highlight w:val="none"/>
          <w:lang w:val="en-US" w:eastAsia="zh-CN" w:bidi="ar-SA"/>
        </w:rPr>
        <w:t xml:space="preserve">日内提出修改意见送采购人；技术审查会后且收到《初步设计报告》修订本后，</w:t>
      </w:r>
      <w:r>
        <w:rPr>
          <w:rFonts w:hint="eastAsia" w:ascii="宋体" w:hAnsi="宋体" w:cs="宋体"/>
          <w:color w:val="auto"/>
          <w:sz w:val="21"/>
          <w:szCs w:val="24"/>
          <w:highlight w:val="none"/>
          <w:lang w:val="en-US" w:eastAsia="zh-CN" w:bidi="ar-SA"/>
        </w:rPr>
        <w:t xml:space="preserve">30</w:t>
      </w:r>
      <w:r>
        <w:rPr>
          <w:rFonts w:hint="eastAsia" w:ascii="宋体" w:hAnsi="宋体" w:eastAsia="宋体" w:cs="宋体"/>
          <w:color w:val="auto"/>
          <w:sz w:val="21"/>
          <w:szCs w:val="24"/>
          <w:highlight w:val="none"/>
          <w:lang w:val="en-US" w:eastAsia="zh-CN" w:bidi="ar-SA"/>
        </w:rPr>
        <w:t xml:space="preserve">日内提出正式咨询成果。</w:t>
      </w:r>
      <w:r/>
    </w:p>
    <w:p>
      <w:pPr>
        <w:pStyle w:val="1048"/>
        <w:spacing w:before="0" w:after="0" w:line="400" w:lineRule="atLeas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t xml:space="preserve">四、付款方式</w:t>
      </w:r>
      <w:r/>
    </w:p>
    <w:p>
      <w:pPr>
        <w:pStyle w:val="1048"/>
        <w:spacing w:before="0" w:after="0" w:line="400" w:lineRule="atLeas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合同付款方式：当年全省水利基本建设投资计划下达后支付，采购人向供应商支付本合同总金额的100%。</w:t>
      </w:r>
      <w:r/>
    </w:p>
    <w:p>
      <w:pPr>
        <w:ind w:firstLine="480"/>
        <w:spacing w:line="360" w:lineRule="auto"/>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zh-CN" w:eastAsia="zh-TW" w:bidi="ar"/>
        </w:rPr>
      </w:r>
      <w:r/>
    </w:p>
    <w:p>
      <w:pPr>
        <w:pStyle w:val="1034"/>
        <w:numPr>
          <w:ilvl w:val="0"/>
          <w:numId w:val="0"/>
        </w:numPr>
        <w:jc w:val="center"/>
        <w:rPr>
          <w:rFonts w:hint="eastAsia" w:ascii="宋体" w:hAnsi="宋体" w:eastAsia="宋体" w:cs="宋体"/>
          <w:color w:val="auto"/>
          <w:highlight w:val="none"/>
        </w:rPr>
      </w:pPr>
      <w:r/>
      <w:bookmarkStart w:id="113" w:name="_Toc3304"/>
      <w:r>
        <w:rPr>
          <w:rFonts w:ascii="Microsoft New Tai Lue" w:hAnsi="Microsoft New Tai Lue" w:cs="Microsoft New Tai Lue"/>
          <w:color w:val="auto"/>
          <w:highlight w:val="none"/>
        </w:rPr>
        <w:br w:type="page" w:clear="all"/>
      </w:r>
      <w:bookmarkStart w:id="114" w:name="_Toc107246270"/>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ascii="Microsoft New Tai Lue" w:hAnsi="Microsoft New Tai Lue" w:cs="Microsoft New Tai Lue"/>
          <w:color w:val="auto"/>
          <w:highlight w:val="none"/>
        </w:rPr>
        <w:t xml:space="preserve">章 </w:t>
      </w:r>
      <w:bookmarkEnd w:id="113"/>
      <w:r/>
      <w:bookmarkEnd w:id="114"/>
      <w:r>
        <w:rPr>
          <w:rFonts w:ascii="Microsoft New Tai Lue" w:hAnsi="Microsoft New Tai Lue" w:cs="Microsoft New Tai Lue"/>
          <w:color w:val="auto"/>
          <w:highlight w:val="none"/>
        </w:rPr>
        <w:t xml:space="preserve">评审方法与评审标准</w:t>
      </w:r>
      <w:bookmarkEnd w:id="110"/>
      <w:r/>
      <w:bookmarkEnd w:id="111"/>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bidi="ar"/>
        </w:rPr>
        <w:t xml:space="preserve">一、评审方法</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bidi="ar"/>
        </w:rPr>
        <w:t xml:space="preserve">磋商小组将对确定为实质性响应磋商文件要求的响应文件进行评价和比较，评审采用综合评分法。</w:t>
      </w:r>
      <w:r>
        <w:rPr>
          <w:rFonts w:hint="eastAsia" w:ascii="宋体" w:hAnsi="宋体" w:cs="宋体"/>
          <w:bCs/>
          <w:color w:val="auto"/>
          <w:szCs w:val="21"/>
          <w:highlight w:val="none"/>
          <w:lang w:val="en-US" w:eastAsia="zh-CN" w:bidi="ar"/>
        </w:rPr>
        <w:t xml:space="preserve">磋</w:t>
      </w:r>
      <w:r>
        <w:rPr>
          <w:rFonts w:ascii="Arial" w:hAnsi="Arial" w:eastAsia="宋体" w:cs="Arial"/>
          <w:color w:val="auto"/>
          <w:szCs w:val="21"/>
          <w:highlight w:val="none"/>
        </w:rPr>
        <w:t xml:space="preserve">商小组应当根据综合评分情况，按照评审得分由高到低顺序推荐3名以上成交候选供应商，并编写评审报告。评审得分相同的，按照最后报价由低到高的顺序推荐。评审得分且最后报价相同的，按照技术指标优劣顺序推荐。</w:t>
      </w:r>
      <w:r/>
    </w:p>
    <w:p>
      <w:pPr>
        <w:ind w:firstLine="420"/>
        <w:jc w:val="left"/>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递交（</w:t>
      </w:r>
      <w:r>
        <w:rPr>
          <w:rFonts w:hint="eastAsia" w:ascii="宋体" w:hAnsi="宋体" w:eastAsia="宋体" w:cs="宋体"/>
          <w:b/>
          <w:color w:val="auto"/>
          <w:szCs w:val="21"/>
          <w:highlight w:val="none"/>
        </w:rPr>
        <w:t xml:space="preserve">第二轮报价即为最终报价，作为价格分计算依据</w:t>
      </w:r>
      <w:r>
        <w:rPr>
          <w:rFonts w:hint="eastAsia" w:ascii="宋体" w:hAnsi="宋体" w:eastAsia="宋体" w:cs="宋体"/>
          <w:bCs/>
          <w:color w:val="auto"/>
          <w:szCs w:val="21"/>
          <w:highlight w:val="none"/>
        </w:rPr>
        <w:t xml:space="preserve">）。</w:t>
      </w:r>
      <w:r>
        <w:rPr>
          <w:rFonts w:hint="eastAsia" w:ascii="宋体" w:hAnsi="宋体" w:eastAsia="宋体" w:cs="宋体"/>
          <w:b/>
          <w:color w:val="auto"/>
          <w:szCs w:val="21"/>
          <w:highlight w:val="none"/>
        </w:rPr>
        <w:t xml:space="preserve">磋商小组对磋商供应商的两轮报价均将进行封闭评审，不进行公开唱标。</w:t>
      </w:r>
      <w:r/>
    </w:p>
    <w:p>
      <w:pPr>
        <w:ind w:firstLine="422"/>
        <w:jc w:val="left"/>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磋商小组未实质性变动磋商文件的，磋商供应商的最终报价不得高于首轮报价，否则将视为无效报价。最终报价须按规定填写，并由磋商供应商法定代表人（或授权代表）签字或者加盖公章，如最终报价出现字迹无法辨认、无法确认报价金额、未按要求签署等情况将视为无效报价。供应商如未在规定时间内递交第二轮报价（最终报价）或递交无效报价，将视为自行退出磋商。</w:t>
      </w:r>
      <w:r/>
    </w:p>
    <w:tbl>
      <w:tblPr>
        <w:tblStyle w:val="763"/>
        <w:tblW w:w="101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4"/>
        <w:gridCol w:w="983"/>
        <w:gridCol w:w="7862"/>
        <w:gridCol w:w="618"/>
      </w:tblGrid>
      <w:tr>
        <w:trPr>
          <w:jc w:val="center"/>
          <w:trHeight w:val="507"/>
        </w:trPr>
        <w:tc>
          <w:tcPr>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8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评分因素</w:t>
            </w:r>
            <w:r/>
          </w:p>
        </w:tc>
        <w:tc>
          <w:tcPr>
            <w:tcW w:w="7862" w:type="dxa"/>
            <w:vAlign w:val="center"/>
            <w:textDirection w:val="lrTb"/>
            <w:noWrap w:val="false"/>
          </w:tcPr>
          <w:p>
            <w:pPr>
              <w:ind w:firstLine="480"/>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c>
          <w:tcPr>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1146"/>
        </w:trPr>
        <w:tc>
          <w:tcPr>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bottom w:val="single" w:color="auto" w:sz="4" w:space="0"/>
            </w:tcBorders>
            <w:tcW w:w="98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低价优先法计算，即满足磋商文件要求且最后报价最低的供应商的价格为磋商基准价，其价格分为满分。其他供应商的价格分统一按照下列公式计算：</w:t>
            </w:r>
            <w:r/>
          </w:p>
          <w:p>
            <w:pPr>
              <w:ind w:firstLine="480"/>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磋商报价得分=（磋商基准价/最后磋商报价）×10(小数点后保留2位)</w:t>
            </w:r>
            <w:r/>
          </w:p>
        </w:tc>
        <w:tc>
          <w:tcPr>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90"/>
        </w:trPr>
        <w:tc>
          <w:tcPr>
            <w:tcBorders>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left w:val="single" w:color="auto" w:sz="4"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项目的理解及咨询技术方案</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1)对工程建设必要性和任务、水文、工程规模、技术方案、工程投资、经济社会效益等咨询评估的重点、难点分析理解准确、技术规范得当，咨询技术方案针对性及可操作性强得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2)对工程建设必要性和任务、水文、工程规模、技术方案、工程投资、经济社会效益等咨询评估的重点、难点分析理解较准确、技术规范较得当，咨询技术方案针对性及可操作性较强得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)对工程建设必要性和任务、水文、工程规模、技术方案、工程投资、经济社会效益等咨询评估的重点、难点分析理解准确</w:t>
            </w:r>
            <w:r>
              <w:rPr>
                <w:rFonts w:hint="eastAsia" w:ascii="宋体" w:hAnsi="宋体" w:eastAsia="宋体" w:cs="宋体"/>
                <w:color w:val="auto"/>
                <w:sz w:val="24"/>
                <w:szCs w:val="24"/>
                <w:highlight w:val="none"/>
                <w:lang w:val="en-US" w:eastAsia="zh-CN"/>
              </w:rPr>
              <w:t xml:space="preserve">性一般</w:t>
            </w:r>
            <w:r>
              <w:rPr>
                <w:rFonts w:hint="eastAsia" w:ascii="宋体" w:hAnsi="宋体" w:eastAsia="宋体" w:cs="宋体"/>
                <w:color w:val="auto"/>
                <w:sz w:val="24"/>
                <w:szCs w:val="24"/>
                <w:highlight w:val="none"/>
              </w:rPr>
              <w:t xml:space="preserve">、技术规范</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，咨询技术方案针对性及可操作性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)对工程建设必要性和任务、水文、工程规模、技术方案、工程投资、经济社会效益等咨询评估的重点、难点分析理解基本准确、技术规范基本得当，咨询技术方案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可操作得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)对工程建设必要性和任务、水文、工程规模、技术方案、工程投资、经济社会效益等咨询评估的重点、难点分析理解不准确、技术规范不得当，咨询技术方案针对性及可操作性</w:t>
            </w:r>
            <w:r>
              <w:rPr>
                <w:rFonts w:hint="eastAsia" w:ascii="宋体" w:hAnsi="宋体" w:eastAsia="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)无描述得0分。</w:t>
            </w:r>
            <w:r/>
          </w:p>
        </w:tc>
        <w:tc>
          <w:tcPr>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r>
      <w:tr>
        <w:trPr>
          <w:jc w:val="center"/>
          <w:trHeight w:val="90"/>
        </w:trPr>
        <w:tc>
          <w:tcPr>
            <w:tcBorders>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Borders>
              <w:left w:val="single" w:color="auto" w:sz="4" w:space="0"/>
              <w:right w:val="single" w:color="auto" w:sz="4" w:space="0"/>
            </w:tcBorders>
            <w:tcW w:w="983" w:type="dxa"/>
            <w:vAlign w:val="center"/>
            <w:vMerge w:val="continue"/>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质量保证措施</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1)从咨询评估工作的组织安排、评估方式、专家组构成、评估要点控制等方面阐述，质量保证措施编制内容全面、合理，且具有创新性、实用性、可操作性强得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2)从咨询评估工作的组织安排、评估方式、专家组构成、评估要点控制等方面阐述，质量保证措施编制内容较全面、较合理，实用性较强、可操作性较强得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3)从咨询评估工作的组织安排、评估方式、专家组构成、评估要点控制等方面阐述，质量保证措施编制内容全面合理</w:t>
            </w:r>
            <w:r>
              <w:rPr>
                <w:rFonts w:hint="eastAsia" w:ascii="宋体" w:hAnsi="宋体" w:eastAsia="宋体" w:cs="宋体"/>
                <w:color w:val="auto"/>
                <w:sz w:val="24"/>
                <w:szCs w:val="24"/>
                <w:highlight w:val="none"/>
                <w:lang w:val="en-US" w:eastAsia="zh-CN"/>
              </w:rPr>
              <w:t xml:space="preserve">性一般</w:t>
            </w:r>
            <w:r>
              <w:rPr>
                <w:rFonts w:hint="eastAsia" w:ascii="宋体" w:hAnsi="宋体" w:eastAsia="宋体" w:cs="宋体"/>
                <w:color w:val="auto"/>
                <w:sz w:val="24"/>
                <w:szCs w:val="24"/>
                <w:highlight w:val="none"/>
              </w:rPr>
              <w:t xml:space="preserve">，实用性一般、可操作性一般得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4)从咨询评估工作的组织安排、评估方式、专家组构成、评估要点控制等方面阐述，质量保证措施编制内容</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可操作得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)从咨询评估工作的组织安排、评估方式、专家组构成、评估要点控制等方面阐述，质量保证措施编制内容不全面、不合理，实用性、可操作性差得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)无描述得0分。</w:t>
            </w:r>
            <w:r/>
          </w:p>
        </w:tc>
        <w:tc>
          <w:tcPr>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r>
      <w:tr>
        <w:trPr>
          <w:jc w:val="center"/>
          <w:trHeight w:val="1437"/>
        </w:trPr>
        <w:tc>
          <w:tcPr>
            <w:tcBorders>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Borders>
              <w:left w:val="single" w:color="auto" w:sz="4" w:space="0"/>
              <w:right w:val="single" w:color="auto" w:sz="4" w:space="0"/>
            </w:tcBorders>
            <w:tcW w:w="983" w:type="dxa"/>
            <w:vAlign w:val="center"/>
            <w:vMerge w:val="continue"/>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进度保证措施</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1)提供的进度保证措施合理性强、规范性强、可行性强得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2)提供的进度保证措施合理性较强、规范性较强、可行性较强得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3)提供的进度保证措施合理性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、规范性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)提供的进度保证措施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合理可行得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)提供的进度保证措施合理性差、不具备可行性得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)无描述得0分。</w:t>
            </w:r>
            <w:r/>
          </w:p>
        </w:tc>
        <w:tc>
          <w:tcPr>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r>
      <w:tr>
        <w:trPr>
          <w:jc w:val="center"/>
          <w:trHeight w:val="1270"/>
        </w:trPr>
        <w:tc>
          <w:tcPr>
            <w:tcBorders>
              <w:top w:val="single" w:color="000000" w:sz="2" w:space="0"/>
              <w:left w:val="single" w:color="000000" w:sz="2" w:space="0"/>
              <w:bottom w:val="single" w:color="000000" w:sz="2" w:space="0"/>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Borders>
              <w:left w:val="single" w:color="auto" w:sz="4" w:space="0"/>
              <w:right w:val="single" w:color="auto" w:sz="4" w:space="0"/>
            </w:tcBorders>
            <w:tcW w:w="983" w:type="dxa"/>
            <w:vAlign w:val="center"/>
            <w:vMerge w:val="continue"/>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auto" w:sz="4" w:space="0"/>
              <w:bottom w:val="single" w:color="000000" w:sz="2" w:space="0"/>
              <w:right w:val="single" w:color="000000" w:sz="2"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项目组及人员专业配备</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1)项目组科学合理，人员专业配置齐全合理，能够满足咨询工作需要得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2)项目组较科学合理，人员专业配置较齐全合理，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能够满足咨询工作需要得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)项目组科学合理</w:t>
            </w:r>
            <w:r>
              <w:rPr>
                <w:rFonts w:hint="eastAsia" w:ascii="宋体" w:hAnsi="宋体" w:eastAsia="宋体" w:cs="宋体"/>
                <w:color w:val="auto"/>
                <w:sz w:val="24"/>
                <w:szCs w:val="24"/>
                <w:highlight w:val="none"/>
                <w:lang w:val="en-US" w:eastAsia="zh-CN"/>
              </w:rPr>
              <w:t xml:space="preserve">性一般</w:t>
            </w:r>
            <w:r>
              <w:rPr>
                <w:rFonts w:hint="eastAsia" w:ascii="宋体" w:hAnsi="宋体" w:eastAsia="宋体" w:cs="宋体"/>
                <w:color w:val="auto"/>
                <w:sz w:val="24"/>
                <w:szCs w:val="24"/>
                <w:highlight w:val="none"/>
              </w:rPr>
              <w:t xml:space="preserve">，人员专业配置合理</w:t>
            </w:r>
            <w:r>
              <w:rPr>
                <w:rFonts w:hint="eastAsia" w:ascii="宋体" w:hAnsi="宋体" w:eastAsia="宋体" w:cs="宋体"/>
                <w:color w:val="auto"/>
                <w:sz w:val="24"/>
                <w:szCs w:val="24"/>
                <w:highlight w:val="none"/>
                <w:lang w:val="en-US" w:eastAsia="zh-CN"/>
              </w:rPr>
              <w:t xml:space="preserve">性一般</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能够满足咨询工作需要得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)项目组</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合理，人员专业配置</w:t>
            </w:r>
            <w:r>
              <w:rPr>
                <w:rFonts w:hint="eastAsia" w:ascii="宋体" w:hAnsi="宋体" w:eastAsia="宋体" w:cs="宋体"/>
                <w:color w:val="auto"/>
                <w:sz w:val="24"/>
                <w:szCs w:val="24"/>
                <w:highlight w:val="none"/>
                <w:lang w:val="en-US" w:eastAsia="zh-CN"/>
              </w:rPr>
              <w:t xml:space="preserve">基本合理，勉强</w:t>
            </w:r>
            <w:r>
              <w:rPr>
                <w:rFonts w:hint="eastAsia" w:ascii="宋体" w:hAnsi="宋体" w:eastAsia="宋体" w:cs="宋体"/>
                <w:color w:val="auto"/>
                <w:sz w:val="24"/>
                <w:szCs w:val="24"/>
                <w:highlight w:val="none"/>
              </w:rPr>
              <w:t xml:space="preserve">能够满足咨询工作需要得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)项目组</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合理，人员专业配置缺项，难以满足咨询工作需要得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)无描述得0分。</w:t>
            </w:r>
            <w:r/>
          </w:p>
        </w:tc>
        <w:tc>
          <w:tcPr>
            <w:tcBorders>
              <w:top w:val="single" w:color="000000" w:sz="2" w:space="0"/>
              <w:left w:val="single" w:color="000000" w:sz="2" w:space="0"/>
              <w:bottom w:val="single" w:color="000000" w:sz="2" w:space="0"/>
              <w:right w:val="single" w:color="000000" w:sz="2" w:space="0"/>
            </w:tcBorders>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r>
      <w:tr>
        <w:trPr>
          <w:jc w:val="center"/>
          <w:trHeight w:val="6341"/>
        </w:trPr>
        <w:tc>
          <w:tcPr>
            <w:tcBorders>
              <w:top w:val="single" w:color="000000" w:sz="2" w:space="0"/>
              <w:left w:val="single" w:color="000000" w:sz="2" w:space="0"/>
              <w:bottom w:val="single" w:color="000000" w:sz="2" w:space="0"/>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Borders>
              <w:left w:val="single" w:color="auto" w:sz="4" w:space="0"/>
              <w:right w:val="single" w:color="auto" w:sz="4" w:space="0"/>
            </w:tcBorders>
            <w:tcW w:w="983" w:type="dxa"/>
            <w:vAlign w:val="center"/>
            <w:vMerge w:val="continue"/>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auto" w:sz="4" w:space="0"/>
              <w:bottom w:val="single" w:color="000000" w:sz="2" w:space="0"/>
              <w:right w:val="single" w:color="000000" w:sz="2"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项目负责人答辩</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项目负责人答辩思路清晰，逻辑性强，内容全面贴切，与项目需求符合度高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项目负责人答辩思路较清晰，逻辑性较强，内容较全面贴切，与项目需求符合度较高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项目负责人答辩思路清晰性一般，逻辑性一般，内容全面性一般，与项目需求符合度一般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项目负责人答辩思路模糊，逻辑性弱，内容基本全面，与项目需求基本符合</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项目负责人答辩思路混乱，不具逻辑性，内容缺失，与项目需求不符合得2分</w:t>
            </w:r>
            <w:r>
              <w:rPr>
                <w:rFonts w:hint="eastAsia" w:ascii="宋体" w:hAnsi="宋体" w:eastAsia="宋体" w:cs="宋体"/>
                <w:color w:val="auto"/>
                <w:sz w:val="24"/>
                <w:szCs w:val="24"/>
                <w:highlight w:val="none"/>
              </w:rPr>
              <w:t xml:space="preserve">。</w:t>
            </w:r>
            <w:r/>
          </w:p>
          <w:p>
            <w:pPr>
              <w:ind w:firstLine="480"/>
              <w:spacing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注：项目负责人应在</w:t>
            </w:r>
            <w:r>
              <w:rPr>
                <w:rFonts w:hint="eastAsia" w:ascii="宋体" w:hAnsi="宋体" w:eastAsia="宋体" w:cs="宋体"/>
                <w:b/>
                <w:bCs/>
                <w:color w:val="auto"/>
                <w:sz w:val="24"/>
                <w:szCs w:val="24"/>
                <w:highlight w:val="none"/>
                <w:lang w:val="en-US" w:eastAsia="zh-CN"/>
              </w:rPr>
              <w:t xml:space="preserve">投标截止时间前</w:t>
            </w:r>
            <w:r>
              <w:rPr>
                <w:rFonts w:hint="eastAsia" w:ascii="宋体" w:hAnsi="宋体" w:eastAsia="宋体" w:cs="宋体"/>
                <w:color w:val="auto"/>
                <w:sz w:val="24"/>
                <w:szCs w:val="24"/>
                <w:highlight w:val="none"/>
                <w:lang w:val="en-US" w:eastAsia="zh-CN"/>
              </w:rPr>
              <w:t xml:space="preserve">执本人有效</w:t>
            </w:r>
            <w:r>
              <w:rPr>
                <w:rFonts w:hint="eastAsia" w:ascii="宋体" w:hAnsi="宋体" w:eastAsia="宋体" w:cs="宋体"/>
                <w:b/>
                <w:bCs/>
                <w:color w:val="auto"/>
                <w:sz w:val="24"/>
                <w:szCs w:val="24"/>
                <w:highlight w:val="none"/>
                <w:lang w:val="en-US" w:eastAsia="zh-CN"/>
              </w:rPr>
              <w:t xml:space="preserve">身份证</w:t>
            </w:r>
            <w:r>
              <w:rPr>
                <w:rFonts w:hint="eastAsia" w:ascii="宋体" w:hAnsi="宋体" w:cs="宋体"/>
                <w:b/>
                <w:bCs/>
                <w:color w:val="auto"/>
                <w:sz w:val="24"/>
                <w:szCs w:val="24"/>
                <w:highlight w:val="none"/>
                <w:lang w:val="en-US" w:eastAsia="zh-CN"/>
              </w:rPr>
              <w:t xml:space="preserve">明</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val="en-US" w:eastAsia="zh-CN"/>
              </w:rPr>
              <w:t xml:space="preserve">到达</w:t>
            </w:r>
            <w:r>
              <w:rPr>
                <w:rFonts w:hint="eastAsia" w:ascii="宋体" w:hAnsi="宋体" w:eastAsia="宋体" w:cs="宋体"/>
                <w:b/>
                <w:bCs/>
                <w:color w:val="auto"/>
                <w:sz w:val="24"/>
                <w:szCs w:val="24"/>
                <w:highlight w:val="none"/>
                <w:lang w:val="en-US" w:eastAsia="zh-CN"/>
              </w:rPr>
              <w:t xml:space="preserve">南京市雨花台区宁双路19号云密城C栋3楼305室</w:t>
            </w:r>
            <w:r>
              <w:rPr>
                <w:rFonts w:hint="eastAsia" w:ascii="宋体" w:hAnsi="宋体" w:eastAsia="宋体" w:cs="宋体"/>
                <w:color w:val="auto"/>
                <w:sz w:val="24"/>
                <w:szCs w:val="24"/>
                <w:highlight w:val="none"/>
                <w:lang w:val="en-US" w:eastAsia="zh-CN"/>
              </w:rPr>
              <w:t xml:space="preserve">等候答辩。</w:t>
            </w:r>
            <w:r/>
          </w:p>
        </w:tc>
        <w:tc>
          <w:tcPr>
            <w:tcBorders>
              <w:top w:val="single" w:color="000000" w:sz="2" w:space="0"/>
              <w:left w:val="single" w:color="000000" w:sz="2" w:space="0"/>
              <w:bottom w:val="single" w:color="000000" w:sz="2" w:space="0"/>
              <w:right w:val="single" w:color="000000" w:sz="2" w:space="0"/>
            </w:tcBorders>
            <w:tcW w:w="618" w:type="dxa"/>
            <w:vAlign w:val="center"/>
            <w:textDirection w:val="lrTb"/>
            <w:noWrap w:val="false"/>
          </w:tcPr>
          <w:p>
            <w:pPr>
              <w:jc w:val="center"/>
              <w:spacing w:line="40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jc w:val="center"/>
          <w:trHeight w:val="1437"/>
        </w:trPr>
        <w:tc>
          <w:tcPr>
            <w:tcBorders>
              <w:top w:val="single" w:color="000000" w:sz="2" w:space="0"/>
              <w:left w:val="single" w:color="000000" w:sz="2" w:space="0"/>
              <w:bottom w:val="single" w:color="000000" w:sz="2" w:space="0"/>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w:t>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auto" w:sz="4" w:space="0"/>
              <w:bottom w:val="single" w:color="000000" w:sz="2" w:space="0"/>
              <w:right w:val="single" w:color="000000" w:sz="2"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项目负责人以往案例</w:t>
            </w:r>
            <w:r/>
          </w:p>
          <w:p>
            <w:pPr>
              <w:numPr>
                <w:ilvl w:val="0"/>
                <w:numId w:val="3"/>
              </w:numPr>
              <w:ind w:firstLine="480"/>
              <w:spacing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项目负责人以往案例报告内容全面，所提重点意见或建议具有建设性得8分；</w:t>
            </w:r>
            <w:r/>
          </w:p>
          <w:p>
            <w:pPr>
              <w:numPr>
                <w:ilvl w:val="0"/>
                <w:numId w:val="3"/>
              </w:num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项目负责人以往案例报告内容较全面，所提重点意见或建议较具有建设性</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项目负责人以往案例报告内容全面性一般，所提重点意见或建议建设性一般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项目负责人以往案例报告内容基本全面，所提重点意见或建议基本可参考采纳</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项目负责人以往案例报告内容不全面，所提重点意见或建议没有建设性，没有参考价值得1分</w:t>
            </w:r>
            <w:r>
              <w:rPr>
                <w:rFonts w:hint="eastAsia" w:ascii="宋体" w:hAnsi="宋体" w:eastAsia="宋体" w:cs="宋体"/>
                <w:color w:val="auto"/>
                <w:sz w:val="24"/>
                <w:szCs w:val="24"/>
                <w:highlight w:val="none"/>
              </w:rPr>
              <w:t xml:space="preserve">；</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)无描述得0分。</w:t>
            </w:r>
            <w:r/>
          </w:p>
          <w:p>
            <w:pPr>
              <w:ind w:firstLine="480"/>
              <w:spacing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注：项目负责人以往案例需为供应商</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lang w:val="en-US" w:eastAsia="zh-CN"/>
              </w:rPr>
              <w:t xml:space="preserve">年1月1日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合同签订时间为准)</w:t>
            </w:r>
            <w:r>
              <w:rPr>
                <w:rFonts w:hint="eastAsia" w:ascii="宋体" w:hAnsi="宋体" w:eastAsia="宋体" w:cs="宋体"/>
                <w:color w:val="auto"/>
                <w:sz w:val="24"/>
                <w:szCs w:val="24"/>
                <w:highlight w:val="none"/>
                <w:lang w:val="en-US" w:eastAsia="zh-CN"/>
              </w:rPr>
              <w:t xml:space="preserve">以来承担过的水利工程项目评估咨询项目，提供合同或协议书及报告等相关材料随投标文件密封递交，合同或协议书及报告等相关材料应体现项目负责人姓名</w:t>
            </w:r>
            <w:r>
              <w:rPr>
                <w:rFonts w:hint="eastAsia" w:ascii="宋体" w:hAnsi="宋体" w:eastAsia="宋体" w:cs="宋体"/>
                <w:b w:val="0"/>
                <w:bCs w:val="0"/>
                <w:color w:val="auto"/>
                <w:sz w:val="24"/>
                <w:szCs w:val="24"/>
                <w:highlight w:val="none"/>
                <w:lang w:val="en-US" w:eastAsia="zh-CN"/>
              </w:rPr>
              <w:t xml:space="preserve">，未提供或提供不全不得分。</w:t>
            </w:r>
            <w:r/>
          </w:p>
        </w:tc>
        <w:tc>
          <w:tcPr>
            <w:tcBorders>
              <w:top w:val="single" w:color="000000" w:sz="2" w:space="0"/>
              <w:left w:val="single" w:color="000000" w:sz="2" w:space="0"/>
              <w:bottom w:val="single" w:color="000000" w:sz="2" w:space="0"/>
              <w:right w:val="single" w:color="000000" w:sz="2" w:space="0"/>
            </w:tcBorders>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r>
      <w:tr>
        <w:trPr>
          <w:jc w:val="center"/>
          <w:trHeight w:val="486"/>
        </w:trPr>
        <w:tc>
          <w:tcPr>
            <w:tcBorders>
              <w:top w:val="single" w:color="000000" w:sz="2" w:space="0"/>
              <w:left w:val="single" w:color="000000" w:sz="2" w:space="0"/>
              <w:bottom w:val="single" w:color="000000" w:sz="2" w:space="0"/>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履约能力</w:t>
            </w:r>
            <w:r/>
          </w:p>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Borders>
              <w:top w:val="single" w:color="000000" w:sz="2" w:space="0"/>
              <w:left w:val="single" w:color="auto" w:sz="4" w:space="0"/>
              <w:bottom w:val="single" w:color="000000" w:sz="2" w:space="0"/>
              <w:right w:val="single" w:color="000000" w:sz="2"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企业资信</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供应商具有工程咨询甲级资信证书（业务需含水利水电）得2分；具有工程咨询乙级资信证书（业务需含水利水电）得1分。其他不得分。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（提供有效的相关证书复印件加盖供应商章，否则不得分）</w:t>
            </w:r>
            <w:r/>
          </w:p>
        </w:tc>
        <w:tc>
          <w:tcPr>
            <w:tcBorders>
              <w:top w:val="single" w:color="000000" w:sz="2" w:space="0"/>
              <w:left w:val="single" w:color="000000" w:sz="2" w:space="0"/>
              <w:bottom w:val="single" w:color="000000" w:sz="2" w:space="0"/>
              <w:right w:val="single" w:color="000000" w:sz="2" w:space="0"/>
            </w:tcBorders>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r>
      <w:tr>
        <w:trPr>
          <w:jc w:val="center"/>
          <w:trHeight w:val="1437"/>
        </w:trPr>
        <w:tc>
          <w:tcPr>
            <w:tcBorders>
              <w:top w:val="single" w:color="000000" w:sz="2" w:space="0"/>
              <w:left w:val="single" w:color="000000" w:sz="2" w:space="0"/>
              <w:bottom w:val="single" w:color="000000" w:sz="2" w:space="0"/>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Borders>
              <w:left w:val="single" w:color="auto" w:sz="4" w:space="0"/>
              <w:right w:val="single" w:color="auto" w:sz="4" w:space="0"/>
            </w:tcBorders>
            <w:tcW w:w="983" w:type="dxa"/>
            <w:vAlign w:val="center"/>
            <w:vMerge w:val="continue"/>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auto" w:sz="4" w:space="0"/>
              <w:bottom w:val="single" w:color="000000" w:sz="2" w:space="0"/>
              <w:right w:val="single" w:color="000000" w:sz="2"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合同签订时间为准)以来承担过水利工程项目评估咨询项目的，每有一项得1分，本项最高得20分。(需提供合同或协议书复印件并加盖公章，否则不得分)</w:t>
            </w:r>
            <w:r/>
          </w:p>
        </w:tc>
        <w:tc>
          <w:tcPr>
            <w:tcBorders>
              <w:top w:val="single" w:color="000000" w:sz="2" w:space="0"/>
              <w:left w:val="single" w:color="000000" w:sz="2" w:space="0"/>
              <w:bottom w:val="single" w:color="000000" w:sz="2" w:space="0"/>
              <w:right w:val="single" w:color="000000" w:sz="2" w:space="0"/>
            </w:tcBorders>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jc w:val="center"/>
          <w:trHeight w:val="461"/>
        </w:trPr>
        <w:tc>
          <w:tcPr>
            <w:tcBorders>
              <w:top w:val="single" w:color="000000" w:sz="2" w:space="0"/>
              <w:left w:val="single" w:color="000000" w:sz="2" w:space="0"/>
              <w:bottom w:val="single" w:color="000000" w:sz="2" w:space="0"/>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Borders>
              <w:left w:val="single" w:color="auto" w:sz="4" w:space="0"/>
              <w:right w:val="single" w:color="auto" w:sz="4" w:space="0"/>
            </w:tcBorders>
            <w:tcW w:w="983" w:type="dxa"/>
            <w:vAlign w:val="center"/>
            <w:vMerge w:val="continue"/>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auto" w:sz="4" w:space="0"/>
              <w:bottom w:val="single" w:color="000000" w:sz="2" w:space="0"/>
              <w:right w:val="single" w:color="000000" w:sz="2"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1)具有技术</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经济类高级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技术职称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2)同时具备水利水电专业咨询工程师(投资)登记证书的得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3)同时具备注册造价工程师(或一级注册造价工程师)证书的得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4)同时获得过国家级(部门或行业协会)表彰或奖项的得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分，获得过省级(部门或行业协会)表彰或奖项的得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(提供证书复印件加盖公章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并提供供应商为其缴纳的近3个月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2026年04月（含）以来）</w:t>
            </w:r>
            <w:r>
              <w:rPr>
                <w:rFonts w:hint="eastAsia" w:ascii="宋体" w:hAnsi="宋体" w:eastAsia="宋体" w:cs="宋体"/>
                <w:color w:val="auto"/>
                <w:sz w:val="24"/>
                <w:szCs w:val="24"/>
                <w:highlight w:val="none"/>
              </w:rPr>
              <w:t xml:space="preserve">社保证明并加盖公章，否则不得分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r>
      <w:tr>
        <w:trPr>
          <w:jc w:val="center"/>
          <w:trHeight w:val="886"/>
        </w:trPr>
        <w:tc>
          <w:tcPr>
            <w:tcBorders>
              <w:top w:val="single" w:color="000000" w:sz="2" w:space="0"/>
              <w:left w:val="single" w:color="000000" w:sz="2" w:space="0"/>
              <w:bottom w:val="single" w:color="000000" w:sz="2" w:space="0"/>
              <w:right w:val="single" w:color="auto" w:sz="4" w:space="0"/>
            </w:tcBorders>
            <w:tcW w:w="654"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w:t>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auto" w:sz="4" w:space="0"/>
              <w:bottom w:val="single" w:color="000000" w:sz="2" w:space="0"/>
              <w:right w:val="single" w:color="000000" w:sz="2" w:space="0"/>
            </w:tcBorders>
            <w:tcW w:w="7862" w:type="dxa"/>
            <w:vAlign w:val="center"/>
            <w:textDirection w:val="lrTb"/>
            <w:noWrap w:val="false"/>
          </w:tcPr>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项目组人员(不含项目负责人)</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1)项目组成员(项目负责人除外)应包括3名咨询工程师，咨询工程师需具备水利水电、工程技术经济专业咨询工程师(投资)登记证书(每个证书只计一个专业)，每有1人，得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分；其中，水利水电、工程技术经济专业咨询工程师(投资)登记证书人数均不少于1人，每缺1个专业，扣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2)上述咨询工程师每有1人同时具有技术</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经济类高级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技术职称加</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w:t>
            </w:r>
            <w:r/>
          </w:p>
          <w:p>
            <w:pPr>
              <w:ind w:firstLine="480"/>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3)上述咨询工程师有1人同时具有注册造价工程师(或一级注册造价工程师)证书的得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(人员需提供证书复印件加盖公章；并提供供应商为其缴纳的近3个月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2026年04月（含）以来）</w:t>
            </w:r>
            <w:r>
              <w:rPr>
                <w:rFonts w:hint="eastAsia" w:ascii="宋体" w:hAnsi="宋体" w:eastAsia="宋体" w:cs="宋体"/>
                <w:color w:val="auto"/>
                <w:sz w:val="24"/>
                <w:szCs w:val="24"/>
                <w:highlight w:val="none"/>
              </w:rPr>
              <w:t xml:space="preserve">社保证明并加盖公章，否则不得分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618" w:type="dxa"/>
            <w:vAlign w:val="center"/>
            <w:textDirection w:val="lrTb"/>
            <w:noWrap w:val="false"/>
          </w:tcPr>
          <w:p>
            <w:pPr>
              <w:jc w:val="center"/>
              <w:spacing w:line="40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r>
    </w:tbl>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firstLine="422"/>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落实政府采购政策的价格调整：</w:t>
      </w:r>
      <w:r>
        <w:rPr>
          <w:rFonts w:hint="eastAsia" w:ascii="宋体" w:hAnsi="宋体" w:eastAsia="宋体" w:cs="宋体"/>
          <w:color w:val="auto"/>
          <w:szCs w:val="21"/>
          <w:highlight w:val="none"/>
        </w:rPr>
        <w:t xml:space="preserve">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lang w:val="en-US" w:eastAsia="zh-CN"/>
        </w:rPr>
        <w:t xml:space="preserve">10</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cs="宋体"/>
          <w:color w:val="auto"/>
          <w:szCs w:val="21"/>
          <w:highlight w:val="none"/>
          <w:u w:val="single"/>
          <w:lang w:val="en-US" w:eastAsia="zh-CN"/>
        </w:rPr>
        <w:t xml:space="preserve">4</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8、若供应商同时属于小型或微型企业、监狱企业、残疾人福利性单位中的两种及以上，将不重复享受小微企业价格扣减的优惠政策。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rPr>
        <w:t xml:space="preserve">  /</w:t>
      </w:r>
      <w:r/>
    </w:p>
    <w:p>
      <w:pPr>
        <w:ind w:firstLine="420"/>
        <w:jc w:val="cente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rPr>
        <w:t xml:space="preserve">  /</w:t>
      </w:r>
      <w:r/>
    </w:p>
    <w:p>
      <w:pPr>
        <w:ind w:firstLine="420"/>
        <w:jc w:val="both"/>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、异常低价处理</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（一）采购评审中出现下列情形之一的，评审委员会应当启动异常低价投标（响应）审查程序：</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4.评审委员会基于专业判断，认为供应商报价过低，有可能影响产品质量或者不能诚信履约的其他情形。</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widowControl/>
        <w:rPr>
          <w:rFonts w:ascii="Microsoft New Tai Lue" w:hAnsi="Microsoft New Tai Lue" w:cs="Microsoft New Tai Lue"/>
          <w:color w:val="auto"/>
          <w:highlight w:val="none"/>
        </w:rPr>
      </w:pPr>
      <w:r>
        <w:rPr>
          <w:rFonts w:hint="eastAsia" w:ascii="宋体" w:hAnsi="宋体" w:eastAsia="宋体" w:cs="宋体"/>
          <w:bCs/>
          <w:color w:val="auto"/>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before="27"/>
        <w:tabs>
          <w:tab w:val="left" w:pos="5280" w:leader="none"/>
        </w:tabs>
        <w:rPr>
          <w:color w:val="auto"/>
          <w:highlight w:val="none"/>
        </w:rPr>
      </w:pPr>
      <w:r>
        <w:rPr>
          <w:color w:val="auto"/>
          <w:highlight w:val="none"/>
        </w:rPr>
      </w:r>
      <w:r/>
    </w:p>
    <w:p>
      <w:pPr>
        <w:ind w:firstLine="4209"/>
        <w:tabs>
          <w:tab w:val="left" w:pos="1770" w:leader="none"/>
        </w:tabs>
        <w:rPr>
          <w:rFonts w:eastAsia="黑体"/>
          <w:color w:val="auto"/>
          <w:sz w:val="48"/>
          <w:szCs w:val="48"/>
          <w:highlight w:val="none"/>
        </w:rPr>
      </w:pPr>
      <w:r>
        <w:rPr>
          <w:rFonts w:eastAsia="黑体"/>
          <w:color w:val="auto"/>
          <w:sz w:val="48"/>
          <w:szCs w:val="48"/>
          <w:highlight w:val="none"/>
        </w:rPr>
      </w:r>
      <w:r/>
    </w:p>
    <w:p>
      <w:pPr>
        <w:pStyle w:val="989"/>
        <w:ind w:left="0" w:right="0" w:firstLine="420"/>
        <w:keepLines w:val="0"/>
        <w:keepNext w:val="0"/>
        <w:pageBreakBefore w:val="0"/>
        <w:spacing w:before="0" w:beforeAutospacing="0" w:after="0" w:afterAutospacing="0" w:line="360" w:lineRule="auto"/>
        <w:shd w:val="clear" w:color="auto" w:fill="ffffff"/>
        <w:widowControl/>
        <w:rPr>
          <w:color w:val="auto"/>
          <w:highlight w:val="none"/>
          <w:lang w:val="zh-CN"/>
        </w:rPr>
        <w:pBdr>
          <w:top w:val="none" w:color="000000" w:sz="0" w:space="0"/>
          <w:left w:val="none" w:color="000000" w:sz="0" w:space="0"/>
          <w:bottom w:val="none" w:color="000000" w:sz="0" w:space="0"/>
          <w:right w:val="none" w:color="000000" w:sz="0" w:space="0"/>
        </w:pBdr>
        <w:suppressLineNumbers w:val="0"/>
      </w:pPr>
      <w:r>
        <w:rPr>
          <w:color w:val="auto"/>
          <w:highlight w:val="none"/>
          <w:lang w:val="zh-CN"/>
        </w:rPr>
      </w:r>
      <w:r/>
    </w:p>
    <w:p>
      <w:pPr>
        <w:rPr>
          <w:rFonts w:ascii="Microsoft New Tai Lue" w:hAnsi="Microsoft New Tai Lue" w:eastAsia="宋体" w:cs="Microsoft New Tai Lue"/>
          <w:b/>
          <w:bCs/>
          <w:color w:val="auto"/>
          <w:sz w:val="32"/>
          <w:szCs w:val="32"/>
          <w:highlight w:val="none"/>
          <w:lang w:val="en-US" w:eastAsia="zh-CN" w:bidi="ar-SA"/>
        </w:rPr>
      </w:pPr>
      <w:r/>
      <w:bookmarkStart w:id="115" w:name="_Toc91836565"/>
      <w:r/>
      <w:bookmarkStart w:id="116" w:name="_Toc107246273"/>
      <w:r/>
      <w:bookmarkStart w:id="117" w:name="_Toc7207"/>
      <w:r>
        <w:rPr>
          <w:rFonts w:ascii="Microsoft New Tai Lue" w:hAnsi="Microsoft New Tai Lue" w:eastAsia="宋体" w:cs="Microsoft New Tai Lue"/>
          <w:b/>
          <w:bCs/>
          <w:color w:val="auto"/>
          <w:sz w:val="32"/>
          <w:szCs w:val="32"/>
          <w:highlight w:val="none"/>
          <w:lang w:val="en-US" w:eastAsia="zh-CN" w:bidi="ar-SA"/>
        </w:rPr>
        <w:br w:type="page" w:clear="all"/>
      </w:r>
      <w:r/>
    </w:p>
    <w:p>
      <w:pPr>
        <w:pStyle w:val="942"/>
        <w:jc w:val="center"/>
        <w:rPr>
          <w:rFonts w:hint="eastAsia" w:ascii="Microsoft New Tai Lue" w:hAnsi="Microsoft New Tai Lue" w:eastAsia="宋体" w:cs="Microsoft New Tai Lue"/>
          <w:b/>
          <w:bCs/>
          <w:color w:val="auto"/>
          <w:sz w:val="32"/>
          <w:szCs w:val="32"/>
          <w:highlight w:val="none"/>
          <w:lang w:val="en-US" w:eastAsia="zh-CN" w:bidi="ar-SA"/>
        </w:rPr>
      </w:pPr>
      <w:r>
        <w:rPr>
          <w:rFonts w:ascii="Microsoft New Tai Lue" w:hAnsi="Microsoft New Tai Lue" w:eastAsia="宋体" w:cs="Microsoft New Tai Lue"/>
          <w:b/>
          <w:bCs/>
          <w:color w:val="auto"/>
          <w:sz w:val="32"/>
          <w:szCs w:val="32"/>
          <w:highlight w:val="none"/>
          <w:lang w:val="en-US" w:eastAsia="zh-CN" w:bidi="ar-SA"/>
        </w:rPr>
        <w:t xml:space="preserve">第六章 </w:t>
      </w:r>
      <w:bookmarkEnd w:id="115"/>
      <w:r>
        <w:rPr>
          <w:rFonts w:hint="eastAsia" w:ascii="Microsoft New Tai Lue" w:hAnsi="Microsoft New Tai Lue" w:eastAsia="宋体" w:cs="Microsoft New Tai Lue"/>
          <w:b/>
          <w:bCs/>
          <w:color w:val="auto"/>
          <w:sz w:val="32"/>
          <w:szCs w:val="32"/>
          <w:highlight w:val="none"/>
          <w:lang w:val="en-US" w:eastAsia="zh-CN" w:bidi="ar-SA"/>
        </w:rPr>
        <w:t xml:space="preserve">响应文件格式</w:t>
      </w:r>
      <w:bookmarkEnd w:id="116"/>
      <w:r/>
      <w:bookmarkEnd w:id="117"/>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注：请供应商按照以下文件的要求格式、内容，顺序制作响应文件，并请编制目录及页码，否则可能将影响对响应文件的评价。</w:t>
      </w:r>
      <w:r/>
    </w:p>
    <w:p>
      <w:pPr>
        <w:pStyle w:val="1016"/>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b/>
          <w:color w:val="auto"/>
          <w:sz w:val="40"/>
          <w:szCs w:val="60"/>
          <w:highlight w:val="none"/>
        </w:rPr>
      </w:pPr>
      <w:r/>
      <w:bookmarkStart w:id="118"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left"/>
        <w:spacing w:before="100" w:after="100" w:line="360" w:lineRule="auto"/>
        <w:rPr>
          <w:rFonts w:ascii="Microsoft New Tai Lue" w:hAnsi="Microsoft New Tai Lue" w:cs="Microsoft New Tai Lue"/>
          <w:b/>
          <w:color w:val="auto"/>
          <w:sz w:val="40"/>
          <w:szCs w:val="60"/>
          <w:highlight w:val="none"/>
        </w:rPr>
      </w:pPr>
      <w:r>
        <w:rPr>
          <w:rFonts w:ascii="Microsoft New Tai Lue" w:hAnsi="Microsoft New Tai Lue" w:cs="Microsoft New Tai Lue"/>
          <w:b/>
          <w:color w:val="auto"/>
          <w:sz w:val="40"/>
          <w:szCs w:val="60"/>
          <w:highlight w:val="none"/>
        </w:rPr>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ascii="Microsoft New Tai Lue" w:hAnsi="Microsoft New Tai Lue" w:cs="Microsoft New Tai Lue"/>
          <w:b/>
          <w:color w:val="auto"/>
          <w:sz w:val="60"/>
          <w:szCs w:val="60"/>
          <w:highlight w:val="none"/>
          <w:lang w:eastAsia="zh-CN"/>
        </w:rPr>
        <w:t xml:space="preserve">江苏省淮河流域里下河腹部区排涝工程初步设计报告委托咨询</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971"/>
        <w:jc w:val="center"/>
        <w:rPr>
          <w:rFonts w:ascii="Microsoft New Tai Lue" w:hAnsi="Microsoft New Tai Lue" w:cs="Microsoft New Tai Lue"/>
          <w:b/>
          <w:color w:val="auto"/>
          <w:sz w:val="84"/>
          <w:szCs w:val="84"/>
          <w:highlight w:val="none"/>
        </w:rPr>
      </w:pPr>
      <w:r/>
      <w:bookmarkStart w:id="119" w:name="_Toc100905255"/>
      <w:r>
        <w:rPr>
          <w:rFonts w:hint="eastAsia" w:ascii="Microsoft New Tai Lue" w:hAnsi="Microsoft New Tai Lue" w:cs="Microsoft New Tai Lue"/>
          <w:b/>
          <w:color w:val="auto"/>
          <w:sz w:val="84"/>
          <w:szCs w:val="84"/>
          <w:highlight w:val="none"/>
        </w:rPr>
        <w:t xml:space="preserve">响 应</w:t>
      </w:r>
      <w:r>
        <w:rPr>
          <w:rFonts w:ascii="Microsoft New Tai Lue" w:hAnsi="Microsoft New Tai Lue" w:cs="Microsoft New Tai Lue"/>
          <w:b/>
          <w:color w:val="auto"/>
          <w:sz w:val="84"/>
          <w:szCs w:val="84"/>
          <w:highlight w:val="none"/>
        </w:rPr>
        <w:t xml:space="preserve"> 文 件</w:t>
      </w:r>
      <w:bookmarkEnd w:id="119"/>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p>
    <w:p>
      <w:pPr>
        <w:pStyle w:val="971"/>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1"/>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1"/>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1"/>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1"/>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供应商名称：</w:t>
      </w:r>
      <w:r>
        <w:rPr>
          <w:rFonts w:ascii="Microsoft New Tai Lue" w:hAnsi="Microsoft New Tai Lue" w:cs="Microsoft New Tai Lue"/>
          <w:b/>
          <w:color w:val="auto"/>
          <w:sz w:val="32"/>
          <w:szCs w:val="32"/>
          <w:highlight w:val="none"/>
        </w:rPr>
        <w:t xml:space="preserve">_____________________</w:t>
      </w:r>
      <w:r/>
    </w:p>
    <w:p>
      <w:pPr>
        <w:pStyle w:val="971"/>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971"/>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w:t>
      </w:r>
      <w:bookmarkStart w:id="221" w:name="_GoBack"/>
      <w:r/>
      <w:bookmarkEnd w:id="221"/>
      <w:r>
        <w:rPr>
          <w:rFonts w:hint="eastAsia" w:ascii="宋体" w:hAnsi="宋体" w:cs="宋体"/>
          <w:color w:val="auto"/>
          <w:sz w:val="28"/>
          <w:szCs w:val="28"/>
          <w:highlight w:val="none"/>
        </w:rPr>
        <w:t xml:space="preserve">）</w:t>
      </w:r>
      <w:bookmarkEnd w:id="118"/>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120" w:name="_Toc104560893"/>
      <w:r/>
      <w:r/>
    </w:p>
    <w:p>
      <w:pPr>
        <w:rPr>
          <w:rFonts w:hint="eastAsia"/>
          <w:color w:val="auto"/>
          <w:highlight w:val="none"/>
        </w:rPr>
      </w:pPr>
      <w:r>
        <w:rPr>
          <w:rFonts w:hint="eastAsia"/>
          <w:color w:val="auto"/>
          <w:highlight w:val="none"/>
        </w:rPr>
      </w:r>
      <w:r/>
    </w:p>
    <w:p>
      <w:pPr>
        <w:pStyle w:val="990"/>
        <w:spacing w:before="0" w:line="280" w:lineRule="exact"/>
        <w:rPr>
          <w:rFonts w:ascii="Microsoft New Tai Lue" w:hAnsi="Microsoft New Tai Lue" w:cs="Microsoft New Tai Lue"/>
          <w:color w:val="auto"/>
          <w:sz w:val="28"/>
          <w:szCs w:val="24"/>
          <w:highlight w:val="none"/>
        </w:rPr>
      </w:pPr>
      <w:r/>
      <w:bookmarkStart w:id="121" w:name="_Toc107246275"/>
      <w:r>
        <w:rPr>
          <w:rFonts w:hint="eastAsia" w:ascii="Microsoft New Tai Lue" w:hAnsi="Microsoft New Tai Lue" w:cs="Microsoft New Tai Lue"/>
          <w:b w:val="0"/>
          <w:color w:val="auto"/>
          <w:sz w:val="24"/>
          <w:highlight w:val="none"/>
        </w:rPr>
        <w:br w:type="page" w:clear="all"/>
      </w:r>
      <w:bookmarkStart w:id="122" w:name="_Toc21649"/>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响应函</w:t>
      </w:r>
      <w:bookmarkEnd w:id="120"/>
      <w:r/>
      <w:bookmarkEnd w:id="121"/>
      <w:r/>
      <w:bookmarkEnd w:id="122"/>
      <w:r/>
      <w:r/>
    </w:p>
    <w:p>
      <w:pPr>
        <w:ind w:firstLine="420"/>
        <w:spacing w:before="156" w:line="360" w:lineRule="exact"/>
        <w:rPr>
          <w:color w:val="auto"/>
          <w:szCs w:val="21"/>
          <w:highlight w:val="none"/>
        </w:rPr>
      </w:pPr>
      <w:r/>
      <w:bookmarkStart w:id="123" w:name="_Toc103848580"/>
      <w:r/>
      <w:bookmarkStart w:id="124"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供应商</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响应</w:t>
      </w:r>
      <w:r>
        <w:rPr>
          <w:color w:val="auto"/>
          <w:szCs w:val="21"/>
          <w:highlight w:val="none"/>
        </w:rPr>
        <w:t xml:space="preserve">的有关活动，并对此项目进行</w:t>
      </w:r>
      <w:r>
        <w:rPr>
          <w:rFonts w:hint="eastAsia"/>
          <w:color w:val="auto"/>
          <w:szCs w:val="21"/>
          <w:highlight w:val="none"/>
        </w:rPr>
        <w:t xml:space="preserve">响应</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87"/>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供应商</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响应文件</w:t>
      </w:r>
      <w:r>
        <w:rPr>
          <w:rFonts w:ascii="Times New Roman" w:hAnsi="Times New Roman"/>
          <w:color w:val="auto"/>
          <w:highlight w:val="none"/>
        </w:rPr>
        <w:t xml:space="preserve">。</w:t>
      </w:r>
      <w:r/>
    </w:p>
    <w:p>
      <w:pPr>
        <w:pStyle w:val="987"/>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2、我方将按磋商文件的规定履行全部责任和义务。</w:t>
      </w:r>
      <w:r/>
    </w:p>
    <w:p>
      <w:pPr>
        <w:pStyle w:val="987"/>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3、我方已详细审查全部磋商文件，我们完全理解并同意</w:t>
      </w:r>
      <w:r>
        <w:rPr>
          <w:rFonts w:ascii="Times New Roman" w:hAnsi="Times New Roman"/>
          <w:color w:val="auto"/>
          <w:szCs w:val="21"/>
          <w:highlight w:val="none"/>
        </w:rPr>
        <w:t xml:space="preserve">放弃对磋商文件提出质疑或争议的权利。</w:t>
      </w:r>
      <w:r/>
    </w:p>
    <w:p>
      <w:pPr>
        <w:pStyle w:val="987"/>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为自</w:t>
      </w:r>
      <w:r>
        <w:rPr>
          <w:rFonts w:hint="eastAsia"/>
          <w:color w:val="auto"/>
          <w:szCs w:val="21"/>
          <w:highlight w:val="none"/>
        </w:rPr>
        <w:t xml:space="preserve">响应</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90 </w:t>
      </w:r>
      <w:r>
        <w:rPr>
          <w:rFonts w:ascii="Times New Roman" w:hAnsi="Times New Roman"/>
          <w:color w:val="auto"/>
          <w:szCs w:val="21"/>
          <w:highlight w:val="none"/>
        </w:rPr>
        <w:t xml:space="preserve">个日历日。</w:t>
      </w:r>
      <w:r/>
    </w:p>
    <w:p>
      <w:pPr>
        <w:pStyle w:val="987"/>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5、如果在规定的提交</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截止时间后，我方在</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内撤销</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磋商保证金</w:t>
      </w:r>
      <w:r>
        <w:rPr>
          <w:rFonts w:ascii="Times New Roman" w:hAnsi="Times New Roman"/>
          <w:color w:val="auto"/>
          <w:szCs w:val="21"/>
          <w:highlight w:val="none"/>
        </w:rPr>
        <w:t xml:space="preserve">将不予退还。</w:t>
      </w:r>
      <w:r/>
    </w:p>
    <w:p>
      <w:pPr>
        <w:pStyle w:val="987"/>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有关的声明、文件和资料，并同意在贵方的要求下提供相关文件或证书的原件及其他相关书面材料。</w:t>
      </w:r>
      <w:r/>
    </w:p>
    <w:p>
      <w:pPr>
        <w:pStyle w:val="987"/>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87"/>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87"/>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响应文件</w:t>
      </w:r>
      <w:r>
        <w:rPr>
          <w:rFonts w:ascii="Times New Roman" w:hAnsi="Times New Roman"/>
          <w:color w:val="auto"/>
          <w:highlight w:val="none"/>
        </w:rPr>
        <w:t xml:space="preserve">所提供的全部资料真实可靠，同意提供贵方要求的与该项</w:t>
      </w:r>
      <w:r>
        <w:rPr>
          <w:rFonts w:hint="eastAsia"/>
          <w:color w:val="auto"/>
          <w:szCs w:val="21"/>
          <w:highlight w:val="none"/>
        </w:rPr>
        <w:t xml:space="preserve">响应</w:t>
      </w:r>
      <w:r>
        <w:rPr>
          <w:rFonts w:ascii="Times New Roman" w:hAnsi="Times New Roman"/>
          <w:color w:val="auto"/>
          <w:highlight w:val="none"/>
        </w:rPr>
        <w:t xml:space="preserve">有关的数据或资料，完全理解贵方不一定接受最低价的</w:t>
      </w:r>
      <w:r>
        <w:rPr>
          <w:rFonts w:hint="eastAsia"/>
          <w:color w:val="auto"/>
          <w:szCs w:val="21"/>
          <w:highlight w:val="none"/>
        </w:rPr>
        <w:t xml:space="preserve">响应</w:t>
      </w:r>
      <w:r>
        <w:rPr>
          <w:rFonts w:ascii="Times New Roman" w:hAnsi="Times New Roman"/>
          <w:color w:val="auto"/>
          <w:highlight w:val="none"/>
        </w:rPr>
        <w:t xml:space="preserve">或收到的任何</w:t>
      </w:r>
      <w:r>
        <w:rPr>
          <w:rFonts w:hint="eastAsia"/>
          <w:color w:val="auto"/>
          <w:szCs w:val="21"/>
          <w:highlight w:val="none"/>
        </w:rPr>
        <w:t xml:space="preserve">响应</w:t>
      </w:r>
      <w:r>
        <w:rPr>
          <w:rFonts w:ascii="Times New Roman" w:hAnsi="Times New Roman"/>
          <w:color w:val="auto"/>
          <w:highlight w:val="none"/>
        </w:rPr>
        <w:t xml:space="preserve">。</w:t>
      </w:r>
      <w:r/>
    </w:p>
    <w:p>
      <w:pPr>
        <w:pStyle w:val="987"/>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color w:val="auto"/>
          <w:szCs w:val="21"/>
          <w:highlight w:val="none"/>
        </w:rPr>
        <w:t xml:space="preserve">响应</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供应商</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0"/>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125" w:name="_Toc104560898"/>
      <w:r/>
      <w:bookmarkStart w:id="126" w:name="_Toc103848583"/>
      <w:r/>
      <w:bookmarkStart w:id="127" w:name="_Toc107246276"/>
      <w:r/>
      <w:bookmarkStart w:id="128" w:name="_Toc13183"/>
      <w:r>
        <w:rPr>
          <w:rFonts w:ascii="Microsoft New Tai Lue" w:hAnsi="Microsoft New Tai Lue" w:cs="Microsoft New Tai Lue"/>
          <w:bCs w:val="0"/>
          <w:color w:val="auto"/>
          <w:sz w:val="24"/>
          <w:szCs w:val="24"/>
          <w:highlight w:val="none"/>
        </w:rPr>
        <w:t xml:space="preserve">（2）</w:t>
      </w:r>
      <w:bookmarkEnd w:id="125"/>
      <w:r/>
      <w:bookmarkEnd w:id="126"/>
      <w:r>
        <w:rPr>
          <w:rFonts w:hint="eastAsia" w:ascii="Microsoft New Tai Lue" w:hAnsi="Microsoft New Tai Lue" w:cs="Microsoft New Tai Lue"/>
          <w:bCs w:val="0"/>
          <w:color w:val="auto"/>
          <w:sz w:val="24"/>
          <w:szCs w:val="24"/>
          <w:highlight w:val="none"/>
        </w:rPr>
        <w:t xml:space="preserve">法定代表人（单位负责人）身份证明</w:t>
      </w:r>
      <w:bookmarkEnd w:id="127"/>
      <w:r/>
      <w:bookmarkEnd w:id="128"/>
      <w:r/>
      <w:r/>
    </w:p>
    <w:p>
      <w:pPr>
        <w:pStyle w:val="966"/>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66"/>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66"/>
        <w:ind w:firstLine="420"/>
        <w:tabs>
          <w:tab w:val="left" w:pos="4228" w:leader="none"/>
        </w:tabs>
        <w:rPr>
          <w:rFonts w:eastAsia="Times New Roman"/>
          <w:color w:val="auto"/>
          <w:highlight w:val="none"/>
        </w:rPr>
      </w:pPr>
      <w:r>
        <w:rPr>
          <w:rFonts w:hint="eastAsia"/>
          <w:color w:val="auto"/>
          <w:highlight w:val="none"/>
        </w:rPr>
        <w:t xml:space="preserve">供应商</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66"/>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66"/>
        <w:ind w:firstLine="420"/>
        <w:spacing w:before="173"/>
        <w:tabs>
          <w:tab w:val="left" w:pos="3132" w:leader="none"/>
        </w:tabs>
        <w:rPr>
          <w:rFonts w:hint="eastAsia"/>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供应商</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966"/>
        <w:ind w:firstLine="420"/>
        <w:spacing w:before="170"/>
        <w:rPr>
          <w:color w:val="auto"/>
          <w:highlight w:val="none"/>
        </w:rPr>
      </w:pPr>
      <w:r>
        <w:rPr>
          <w:color w:val="auto"/>
          <w:highlight w:val="none"/>
        </w:rPr>
        <w:t xml:space="preserve">特此证明。</w:t>
      </w:r>
      <w:r/>
    </w:p>
    <w:p>
      <w:pPr>
        <w:pStyle w:val="966"/>
        <w:ind w:left="1260"/>
        <w:rPr>
          <w:color w:val="auto"/>
          <w:sz w:val="20"/>
          <w:highlight w:val="none"/>
        </w:rPr>
      </w:pPr>
      <w:r>
        <w:rPr>
          <w:color w:val="auto"/>
          <w:sz w:val="20"/>
          <w:highlight w:val="none"/>
        </w:rPr>
      </w:r>
      <w:r/>
    </w:p>
    <w:p>
      <w:pPr>
        <w:pStyle w:val="966"/>
        <w:ind w:left="1260"/>
        <w:spacing w:before="10"/>
        <w:rPr>
          <w:color w:val="auto"/>
          <w:sz w:val="27"/>
          <w:highlight w:val="none"/>
        </w:rPr>
      </w:pPr>
      <w:r>
        <w:rPr>
          <w:color w:val="auto"/>
          <w:sz w:val="27"/>
          <w:highlight w:val="none"/>
        </w:rPr>
      </w:r>
      <w:r/>
    </w:p>
    <w:p>
      <w:pPr>
        <w:spacing w:line="480" w:lineRule="auto"/>
        <w:rPr>
          <w:rFonts w:hint="eastAsia"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3"/>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66"/>
              <w:jc w:val="center"/>
              <w:rPr>
                <w:i/>
                <w:color w:val="auto"/>
                <w:sz w:val="20"/>
                <w:highlight w:val="none"/>
              </w:rPr>
            </w:pPr>
            <w:r>
              <w:rPr>
                <w:i/>
                <w:color w:val="auto"/>
                <w:sz w:val="24"/>
                <w:highlight w:val="none"/>
              </w:rPr>
              <w:t xml:space="preserve">身份证正面</w:t>
            </w:r>
            <w:r/>
          </w:p>
        </w:tc>
      </w:tr>
    </w:tbl>
    <w:p>
      <w:pPr>
        <w:pStyle w:val="966"/>
        <w:ind w:left="1260"/>
        <w:rPr>
          <w:color w:val="auto"/>
          <w:sz w:val="20"/>
          <w:highlight w:val="none"/>
        </w:rPr>
      </w:pPr>
      <w:r>
        <w:rPr>
          <w:color w:val="auto"/>
          <w:sz w:val="20"/>
          <w:highlight w:val="none"/>
        </w:rPr>
      </w:r>
      <w:r/>
    </w:p>
    <w:tbl>
      <w:tblPr>
        <w:tblStyle w:val="763"/>
        <w:tblpPr w:horzAnchor="text" w:tblpX="4628" w:vertAnchor="text" w:tblpY="-3404" w:leftFromText="180" w:topFromText="0" w:rightFromText="180" w:bottomFromText="0"/>
        <w:tblW w:w="4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66"/>
              <w:jc w:val="center"/>
              <w:rPr>
                <w:color w:val="auto"/>
                <w:sz w:val="20"/>
                <w:highlight w:val="none"/>
              </w:rPr>
            </w:pPr>
            <w:r>
              <w:rPr>
                <w:i/>
                <w:color w:val="auto"/>
                <w:sz w:val="24"/>
                <w:highlight w:val="none"/>
              </w:rPr>
              <w:t xml:space="preserve">身份证反面</w:t>
            </w:r>
            <w:r/>
          </w:p>
        </w:tc>
      </w:tr>
    </w:tbl>
    <w:p>
      <w:pPr>
        <w:pStyle w:val="966"/>
        <w:rPr>
          <w:rFonts w:hint="eastAsia"/>
          <w:color w:val="auto"/>
          <w:sz w:val="20"/>
          <w:highlight w:val="none"/>
        </w:rPr>
      </w:pPr>
      <w:r>
        <w:rPr>
          <w:rFonts w:hint="eastAsia"/>
          <w:color w:val="auto"/>
          <w:sz w:val="20"/>
          <w:highlight w:val="none"/>
        </w:rPr>
      </w:r>
      <w:r/>
    </w:p>
    <w:p>
      <w:pPr>
        <w:pStyle w:val="966"/>
        <w:rPr>
          <w:rFonts w:hint="eastAsia"/>
          <w:color w:val="auto"/>
          <w:sz w:val="20"/>
          <w:highlight w:val="none"/>
        </w:rPr>
      </w:pPr>
      <w:r>
        <w:rPr>
          <w:rFonts w:hint="eastAsia"/>
          <w:color w:val="auto"/>
          <w:sz w:val="20"/>
          <w:highlight w:val="none"/>
        </w:rPr>
      </w:r>
      <w:r/>
    </w:p>
    <w:p>
      <w:pPr>
        <w:pStyle w:val="966"/>
        <w:ind w:left="1260"/>
        <w:rPr>
          <w:color w:val="auto"/>
          <w:sz w:val="20"/>
          <w:highlight w:val="none"/>
        </w:rPr>
      </w:pPr>
      <w:r>
        <w:rPr>
          <w:color w:val="auto"/>
          <w:sz w:val="20"/>
          <w:highlight w:val="none"/>
        </w:rPr>
      </w:r>
      <w:r/>
    </w:p>
    <w:p>
      <w:pPr>
        <w:pStyle w:val="966"/>
        <w:ind w:left="1260"/>
        <w:spacing w:before="1"/>
        <w:rPr>
          <w:color w:val="auto"/>
          <w:sz w:val="22"/>
          <w:highlight w:val="none"/>
        </w:rPr>
      </w:pPr>
      <w:r>
        <w:rPr>
          <w:color w:val="auto"/>
          <w:sz w:val="22"/>
          <w:highlight w:val="none"/>
        </w:rPr>
      </w:r>
      <w:r/>
    </w:p>
    <w:p>
      <w:pPr>
        <w:pStyle w:val="966"/>
        <w:ind w:left="1260" w:firstLine="3060"/>
        <w:tabs>
          <w:tab w:val="left" w:pos="7977" w:leader="none"/>
        </w:tabs>
        <w:rPr>
          <w:color w:val="auto"/>
          <w:highlight w:val="none"/>
        </w:rPr>
      </w:pPr>
      <w:r>
        <w:rPr>
          <w:rFonts w:hint="eastAsia"/>
          <w:color w:val="auto"/>
          <w:spacing w:val="-3"/>
          <w:highlight w:val="none"/>
        </w:rPr>
        <w:t xml:space="preserve">供应商</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0"/>
        <w:spacing w:before="0"/>
        <w:rPr>
          <w:rFonts w:hint="eastAsia"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129" w:name="_Toc104560899"/>
      <w:r/>
      <w:bookmarkStart w:id="130" w:name="_Toc103848584"/>
      <w:r/>
      <w:bookmarkStart w:id="131" w:name="_Toc107246277"/>
      <w:r/>
      <w:bookmarkStart w:id="132" w:name="_Toc13156"/>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129"/>
      <w:r/>
      <w:bookmarkEnd w:id="130"/>
      <w:r/>
      <w:bookmarkEnd w:id="131"/>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132"/>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300" w:lineRule="exact"/>
        <w:rPr>
          <w:color w:val="auto"/>
          <w:szCs w:val="21"/>
          <w:highlight w:val="none"/>
        </w:rPr>
      </w:pPr>
      <w:r>
        <w:rPr>
          <w:rFonts w:hint="eastAsia"/>
          <w:color w:val="auto"/>
          <w:szCs w:val="21"/>
          <w:highlight w:val="none"/>
        </w:rPr>
        <w:t xml:space="preserve">供应商</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87"/>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7"/>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87"/>
        <w:ind w:firstLine="420"/>
        <w:spacing w:after="0" w:line="300" w:lineRule="exact"/>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6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6"/>
              <w:jc w:val="center"/>
              <w:spacing w:line="300" w:lineRule="exact"/>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hint="eastAsia"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3"/>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6"/>
              <w:jc w:val="center"/>
              <w:spacing w:line="300" w:lineRule="exact"/>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87"/>
        <w:spacing w:line="300" w:lineRule="exac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87"/>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若供应商为分公司、分支机构等依法无需设置法定代表人职务的单位（仅当磋商文件注明允许上述单位响应时），法定代表人签字处可由单位负责人签署。</w:t>
      </w:r>
      <w:r/>
    </w:p>
    <w:p>
      <w:pPr>
        <w:pStyle w:val="987"/>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bookmarkStart w:id="133" w:name="_Toc107246279"/>
      <w:r/>
      <w:bookmarkStart w:id="134" w:name="_Toc104560895"/>
      <w:r/>
      <w:r/>
    </w:p>
    <w:p>
      <w:pPr>
        <w:rPr>
          <w:rFonts w:ascii="Microsoft New Tai Lue" w:hAnsi="Microsoft New Tai Lue" w:cs="Microsoft New Tai Lue"/>
          <w:bCs w:val="0"/>
          <w:color w:val="auto"/>
          <w:sz w:val="24"/>
          <w:szCs w:val="24"/>
          <w:highlight w:val="none"/>
        </w:rPr>
      </w:pPr>
      <w:r/>
      <w:bookmarkStart w:id="135" w:name="_Toc104560900"/>
      <w:r/>
      <w:bookmarkStart w:id="136" w:name="_Toc107246278"/>
      <w:r/>
      <w:bookmarkStart w:id="137" w:name="_Toc103848585"/>
      <w:r>
        <w:rPr>
          <w:rFonts w:ascii="Microsoft New Tai Lue" w:hAnsi="Microsoft New Tai Lue" w:cs="Microsoft New Tai Lue"/>
          <w:bCs w:val="0"/>
          <w:color w:val="auto"/>
          <w:sz w:val="24"/>
          <w:szCs w:val="24"/>
          <w:highlight w:val="none"/>
        </w:rPr>
        <w:br w:type="page" w:clear="all"/>
      </w:r>
      <w:r/>
    </w:p>
    <w:p>
      <w:pPr>
        <w:pStyle w:val="990"/>
        <w:spacing w:before="0"/>
        <w:rPr>
          <w:rFonts w:ascii="Times New Roman" w:hAnsi="Times New Roman"/>
          <w:bCs w:val="0"/>
          <w:color w:val="auto"/>
          <w:sz w:val="21"/>
          <w:szCs w:val="24"/>
          <w:highlight w:val="none"/>
        </w:rPr>
      </w:pPr>
      <w:r/>
      <w:bookmarkStart w:id="138" w:name="_Toc32283"/>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135"/>
      <w:r/>
      <w:bookmarkEnd w:id="136"/>
      <w:r/>
      <w:bookmarkEnd w:id="137"/>
      <w:r/>
      <w:bookmarkEnd w:id="138"/>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87"/>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7"/>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6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6"/>
              <w:jc w:val="center"/>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7"/>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63"/>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6"/>
              <w:jc w:val="center"/>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7"/>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87"/>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响应文件</w:t>
      </w:r>
      <w:r>
        <w:rPr>
          <w:rFonts w:ascii="Times New Roman" w:hAnsi="Times New Roman"/>
          <w:b/>
          <w:bCs/>
          <w:color w:val="auto"/>
          <w:szCs w:val="21"/>
          <w:highlight w:val="none"/>
        </w:rPr>
        <w:t xml:space="preserve">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968"/>
        <w:ind w:left="0"/>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990"/>
        <w:rPr>
          <w:rFonts w:ascii="Microsoft New Tai Lue" w:hAnsi="Microsoft New Tai Lue" w:cs="Microsoft New Tai Lue"/>
          <w:color w:val="auto"/>
          <w:sz w:val="28"/>
          <w:szCs w:val="24"/>
          <w:highlight w:val="none"/>
        </w:rPr>
      </w:pPr>
      <w:r/>
      <w:bookmarkStart w:id="139" w:name="_Toc7535"/>
      <w:r>
        <w:rPr>
          <w:rFonts w:ascii="Microsoft New Tai Lue" w:hAnsi="Microsoft New Tai Lue" w:cs="Microsoft New Tai Lue"/>
          <w:bCs w:val="0"/>
          <w:color w:val="auto"/>
          <w:sz w:val="24"/>
          <w:szCs w:val="24"/>
          <w:highlight w:val="none"/>
        </w:rPr>
        <w:t xml:space="preserve">（4</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初始</w:t>
      </w:r>
      <w:r>
        <w:rPr>
          <w:rFonts w:ascii="Microsoft New Tai Lue" w:hAnsi="Microsoft New Tai Lue" w:cs="Microsoft New Tai Lue"/>
          <w:bCs w:val="0"/>
          <w:color w:val="auto"/>
          <w:sz w:val="24"/>
          <w:szCs w:val="24"/>
          <w:highlight w:val="none"/>
        </w:rPr>
        <w:t xml:space="preserve">报价一览表</w:t>
      </w:r>
      <w:bookmarkEnd w:id="123"/>
      <w:r/>
      <w:bookmarkEnd w:id="133"/>
      <w:r/>
      <w:bookmarkEnd w:id="134"/>
      <w:r/>
      <w:bookmarkEnd w:id="139"/>
      <w:r/>
      <w:r/>
    </w:p>
    <w:p>
      <w:pPr>
        <w:ind w:left="-120" w:firstLine="210"/>
        <w:spacing w:line="360" w:lineRule="auto"/>
        <w:rPr>
          <w:rFonts w:ascii="Microsoft New Tai Lue" w:hAnsi="Microsoft New Tai Lue" w:cs="Microsoft New Tai Lue"/>
          <w:color w:val="auto"/>
          <w:szCs w:val="21"/>
          <w:highlight w:val="none"/>
        </w:rPr>
      </w:pPr>
      <w:r/>
      <w:bookmarkStart w:id="140" w:name="_Toc103848581"/>
      <w:r>
        <w:rPr>
          <w:rFonts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tbl>
      <w:tblPr>
        <w:tblStyle w:val="763"/>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en-US" w:eastAsia="zh-CN" w:bidi="ar-SA"/>
              </w:rPr>
              <w:t xml:space="preserve">报价：</w:t>
            </w:r>
            <w:r/>
          </w:p>
        </w:tc>
        <w:tc>
          <w:tcPr>
            <w:tcW w:w="6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w:t>
            </w:r>
            <w:r/>
          </w:p>
          <w:p>
            <w:pPr>
              <w:jc w:val="left"/>
              <w:spacing w:line="360" w:lineRule="auto"/>
              <w:widowControl/>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    </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服务期</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响应采购文件要求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付款方式</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响应采购文件要求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备注</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p>
      <w:pPr>
        <w:ind w:left="-88" w:right="105" w:firstLine="420"/>
        <w:jc w:val="right"/>
        <w:rPr>
          <w:color w:val="auto"/>
          <w:szCs w:val="21"/>
          <w:highlight w:val="none"/>
        </w:rPr>
      </w:pPr>
      <w:r>
        <w:rPr>
          <w:color w:val="auto"/>
          <w:szCs w:val="21"/>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rFonts w:hint="eastAsia"/>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rFonts w:hint="eastAsia"/>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53"/>
        <w:jc w:val="center"/>
        <w:rPr>
          <w:rFonts w:hint="eastAsia" w:ascii="Microsoft New Tai Lue" w:hAnsi="Microsoft New Tai Lue" w:eastAsia="宋体" w:cs="Microsoft New Tai Lue"/>
          <w:b/>
          <w:bCs w:val="0"/>
          <w:color w:val="auto"/>
          <w:szCs w:val="24"/>
          <w:highlight w:val="none"/>
          <w:lang w:val="en-US" w:eastAsia="zh-CN" w:bidi="ar-SA"/>
        </w:rPr>
      </w:pPr>
      <w:r>
        <w:rPr>
          <w:color w:val="auto"/>
          <w:highlight w:val="none"/>
        </w:rPr>
        <w:br w:type="page" w:clear="all"/>
      </w:r>
      <w:bookmarkEnd w:id="140"/>
      <w:r>
        <w:rPr>
          <w:rFonts w:hint="eastAsia" w:ascii="Microsoft New Tai Lue" w:hAnsi="Microsoft New Tai Lue" w:eastAsia="宋体" w:cs="Microsoft New Tai Lue"/>
          <w:b/>
          <w:bCs w:val="0"/>
          <w:color w:val="auto"/>
          <w:sz w:val="24"/>
          <w:szCs w:val="24"/>
          <w:highlight w:val="none"/>
          <w:lang w:val="en-US" w:eastAsia="zh-CN" w:bidi="ar-SA"/>
        </w:rPr>
        <w:t xml:space="preserve">（4-2）分项报价表（如需）</w:t>
      </w:r>
      <w:r/>
    </w:p>
    <w:p>
      <w:pPr>
        <w:pStyle w:val="1036"/>
        <w:jc w:val="center"/>
        <w:spacing w:line="36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Cs w:val="21"/>
          <w:highlight w:val="none"/>
        </w:rPr>
        <w:t xml:space="preserve">（格式自拟）</w:t>
      </w:r>
      <w:r/>
    </w:p>
    <w:p>
      <w:pPr>
        <w:pStyle w:val="990"/>
        <w:spacing w:before="0"/>
        <w:rPr>
          <w:rFonts w:ascii="Microsoft New Tai Lue" w:hAnsi="Microsoft New Tai Lue" w:cs="Microsoft New Tai Lue"/>
          <w:color w:val="auto"/>
          <w:sz w:val="24"/>
          <w:szCs w:val="24"/>
          <w:highlight w:val="none"/>
        </w:rPr>
      </w:pPr>
      <w:r/>
      <w:bookmarkStart w:id="141" w:name="_Toc104560901"/>
      <w:r/>
      <w:bookmarkStart w:id="142" w:name="_Toc103848586"/>
      <w:r/>
      <w:bookmarkStart w:id="143" w:name="_Toc107246281"/>
      <w:r/>
      <w:bookmarkStart w:id="144" w:name="_Toc102117319"/>
      <w:r>
        <w:rPr>
          <w:rFonts w:ascii="Microsoft New Tai Lue" w:hAnsi="Microsoft New Tai Lue" w:cs="Microsoft New Tai Lue"/>
          <w:bCs w:val="0"/>
          <w:color w:val="auto"/>
          <w:sz w:val="24"/>
          <w:szCs w:val="24"/>
          <w:highlight w:val="none"/>
        </w:rPr>
        <w:br w:type="page" w:clear="all"/>
      </w:r>
      <w:bookmarkEnd w:id="141"/>
      <w:r/>
      <w:bookmarkEnd w:id="142"/>
      <w:r/>
      <w:bookmarkEnd w:id="143"/>
      <w:r/>
      <w:bookmarkStart w:id="145" w:name="_Toc25510"/>
      <w:r/>
      <w:bookmarkStart w:id="146" w:name="_Toc104560902"/>
      <w:r/>
      <w:bookmarkStart w:id="147" w:name="_Toc103848587"/>
      <w:r>
        <w:rPr>
          <w:rFonts w:ascii="Microsoft New Tai Lue" w:hAnsi="Microsoft New Tai Lue" w:cs="Microsoft New Tai Lue"/>
          <w:bCs w:val="0"/>
          <w:color w:val="auto"/>
          <w:sz w:val="24"/>
          <w:szCs w:val="24"/>
          <w:highlight w:val="none"/>
        </w:rPr>
        <w:t xml:space="preserve">（5）商务条款偏离表</w:t>
      </w:r>
      <w:bookmarkEnd w:id="145"/>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763"/>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磋商文件的商务条款</w:t>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响应文件的商务条款</w:t>
            </w:r>
            <w:r/>
          </w:p>
        </w:tc>
        <w:tc>
          <w:tcPr>
            <w:tcW w:w="1134" w:type="dxa"/>
            <w:vAlign w:val="top"/>
            <w:textDirection w:val="lrTb"/>
            <w:noWrap w:val="false"/>
          </w:tcPr>
          <w:p>
            <w:pPr>
              <w:pStyle w:val="772"/>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7"/>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7"/>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 所有偏离必须在本表中列出，未在本偏离表中列出偏离，将视为供应商已完全接受磋商文件要求。如完全无偏离，也无其他说明，可在本表第一行填写“全部无偏离”。</w:t>
      </w:r>
      <w:r/>
    </w:p>
    <w:p>
      <w:pPr>
        <w:pStyle w:val="987"/>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7"/>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3.. 如果行数不够，请自行增加。</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firstLine="420"/>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0"/>
        <w:spacing w:line="240" w:lineRule="atLeast"/>
        <w:rPr>
          <w:rFonts w:ascii="Microsoft New Tai Lue" w:hAnsi="Microsoft New Tai Lue" w:cs="Microsoft New Tai Lue"/>
          <w:color w:val="auto"/>
          <w:highlight w:val="none"/>
        </w:rPr>
      </w:pPr>
      <w:r/>
      <w:bookmarkStart w:id="148" w:name="_Toc107246282"/>
      <w:r>
        <w:rPr>
          <w:rFonts w:ascii="Microsoft New Tai Lue" w:hAnsi="Microsoft New Tai Lue" w:cs="Microsoft New Tai Lue"/>
          <w:bCs w:val="0"/>
          <w:color w:val="auto"/>
          <w:sz w:val="24"/>
          <w:szCs w:val="24"/>
          <w:highlight w:val="none"/>
        </w:rPr>
        <w:br w:type="page" w:clear="all"/>
      </w:r>
      <w:bookmarkStart w:id="149" w:name="_Toc14939"/>
      <w:r>
        <w:rPr>
          <w:rFonts w:ascii="Microsoft New Tai Lue" w:hAnsi="Microsoft New Tai Lue" w:cs="Microsoft New Tai Lue"/>
          <w:bCs w:val="0"/>
          <w:color w:val="auto"/>
          <w:sz w:val="24"/>
          <w:szCs w:val="24"/>
          <w:highlight w:val="none"/>
        </w:rPr>
        <w:t xml:space="preserve">（6）供应商具备</w:t>
      </w:r>
      <w:r>
        <w:rPr>
          <w:rFonts w:hint="eastAsia" w:ascii="Microsoft New Tai Lue" w:hAnsi="Microsoft New Tai Lue" w:cs="Microsoft New Tai Lue"/>
          <w:bCs w:val="0"/>
          <w:color w:val="auto"/>
          <w:sz w:val="24"/>
          <w:szCs w:val="24"/>
          <w:highlight w:val="none"/>
        </w:rPr>
        <w:t xml:space="preserve">响应</w:t>
      </w:r>
      <w:r>
        <w:rPr>
          <w:rFonts w:ascii="Microsoft New Tai Lue" w:hAnsi="Microsoft New Tai Lue" w:cs="Microsoft New Tai Lue"/>
          <w:bCs w:val="0"/>
          <w:color w:val="auto"/>
          <w:sz w:val="24"/>
          <w:szCs w:val="24"/>
          <w:highlight w:val="none"/>
        </w:rPr>
        <w:t xml:space="preserve">资格的证明文件</w:t>
      </w:r>
      <w:bookmarkEnd w:id="146"/>
      <w:r/>
      <w:bookmarkEnd w:id="147"/>
      <w:r/>
      <w:bookmarkEnd w:id="148"/>
      <w:r/>
      <w:bookmarkEnd w:id="149"/>
      <w:r/>
      <w:r/>
    </w:p>
    <w:p>
      <w:pPr>
        <w:pStyle w:val="990"/>
        <w:spacing w:line="240" w:lineRule="atLeast"/>
        <w:rPr>
          <w:rFonts w:ascii="Microsoft New Tai Lue" w:hAnsi="Microsoft New Tai Lue" w:cs="Microsoft New Tai Lue"/>
          <w:bCs w:val="0"/>
          <w:color w:val="auto"/>
          <w:sz w:val="24"/>
          <w:szCs w:val="24"/>
          <w:highlight w:val="none"/>
        </w:rPr>
      </w:pPr>
      <w:r/>
      <w:bookmarkStart w:id="150" w:name="_Toc107246283"/>
      <w:r/>
      <w:bookmarkStart w:id="151" w:name="_Toc4556"/>
      <w:r/>
      <w:bookmarkStart w:id="152" w:name="_Toc103848588"/>
      <w:r/>
      <w:bookmarkStart w:id="153" w:name="_Toc104560903"/>
      <w:r>
        <w:rPr>
          <w:rFonts w:ascii="Microsoft New Tai Lue" w:hAnsi="Microsoft New Tai Lue" w:cs="Microsoft New Tai Lue"/>
          <w:bCs w:val="0"/>
          <w:color w:val="auto"/>
          <w:sz w:val="24"/>
          <w:szCs w:val="24"/>
          <w:highlight w:val="none"/>
        </w:rPr>
        <w:t xml:space="preserve">（6-1-1）营业执照复印件</w:t>
      </w:r>
      <w:bookmarkEnd w:id="144"/>
      <w:r>
        <w:rPr>
          <w:rFonts w:ascii="Microsoft New Tai Lue" w:hAnsi="Microsoft New Tai Lue" w:cs="Microsoft New Tai Lue"/>
          <w:bCs w:val="0"/>
          <w:color w:val="auto"/>
          <w:sz w:val="24"/>
          <w:szCs w:val="24"/>
          <w:highlight w:val="none"/>
        </w:rPr>
        <w:t xml:space="preserve">或自然人的身份证明复印件</w:t>
      </w:r>
      <w:bookmarkEnd w:id="150"/>
      <w:r/>
      <w:bookmarkEnd w:id="151"/>
      <w:r/>
      <w:bookmarkEnd w:id="152"/>
      <w:r/>
      <w:bookmarkEnd w:id="153"/>
      <w:r/>
      <w:r/>
    </w:p>
    <w:p>
      <w:pPr>
        <w:spacing w:line="360" w:lineRule="auto"/>
        <w:rPr>
          <w:rFonts w:ascii="Microsoft New Tai Lue" w:hAnsi="Microsoft New Tai Lue" w:cs="Microsoft New Tai Lue"/>
          <w:b/>
          <w:bCs/>
          <w:color w:val="auto"/>
          <w:highlight w:val="none"/>
        </w:rPr>
      </w:pPr>
      <w:r/>
      <w:bookmarkStart w:id="154"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注：供应商提供营业执照副本（或具有同等法律效力的证照）复印件。复印件应能清晰显示供应商名称。</w:t>
      </w:r>
      <w:bookmarkEnd w:id="154"/>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0"/>
        <w:spacing w:line="240" w:lineRule="atLeast"/>
        <w:rPr>
          <w:rFonts w:ascii="Microsoft New Tai Lue" w:hAnsi="Microsoft New Tai Lue" w:eastAsia="黑体" w:cs="Microsoft New Tai Lue"/>
          <w:b w:val="0"/>
          <w:color w:val="auto"/>
          <w:highlight w:val="none"/>
        </w:rPr>
      </w:pPr>
      <w:r/>
      <w:bookmarkStart w:id="155" w:name="_Toc102117320"/>
      <w:r/>
      <w:bookmarkStart w:id="156" w:name="_Toc103848589"/>
      <w:r>
        <w:rPr>
          <w:rFonts w:ascii="Microsoft New Tai Lue" w:hAnsi="Microsoft New Tai Lue" w:cs="Microsoft New Tai Lue"/>
          <w:bCs w:val="0"/>
          <w:color w:val="auto"/>
          <w:sz w:val="24"/>
          <w:szCs w:val="24"/>
          <w:highlight w:val="none"/>
        </w:rPr>
        <w:br w:type="page" w:clear="all"/>
      </w:r>
      <w:bookmarkStart w:id="157" w:name="_Toc7164"/>
      <w:r/>
      <w:bookmarkStart w:id="158" w:name="_Toc104560904"/>
      <w:r/>
      <w:bookmarkStart w:id="159" w:name="_Toc107246284"/>
      <w:r>
        <w:rPr>
          <w:rFonts w:ascii="Microsoft New Tai Lue" w:hAnsi="Microsoft New Tai Lue" w:cs="Microsoft New Tai Lue"/>
          <w:bCs w:val="0"/>
          <w:color w:val="auto"/>
          <w:sz w:val="24"/>
          <w:szCs w:val="24"/>
          <w:highlight w:val="none"/>
        </w:rPr>
        <w:t xml:space="preserve">（6-1-2）工商变更登记文件（如需）</w:t>
      </w:r>
      <w:bookmarkEnd w:id="155"/>
      <w:r/>
      <w:bookmarkEnd w:id="156"/>
      <w:r/>
      <w:bookmarkEnd w:id="157"/>
      <w:r/>
      <w:bookmarkEnd w:id="158"/>
      <w:r/>
      <w:bookmarkEnd w:id="159"/>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供应商</w:t>
      </w:r>
      <w:r>
        <w:rPr>
          <w:rFonts w:ascii="Microsoft New Tai Lue" w:hAnsi="Microsoft New Tai Lue" w:cs="Microsoft New Tai Lue"/>
          <w:b/>
          <w:bCs/>
          <w:color w:val="auto"/>
          <w:highlight w:val="none"/>
        </w:rPr>
        <w:t xml:space="preserve">在磋商文件资质、业绩等要求的时间期限内发生了单位名称等变更的，提供相关工商变更登记文件的复印件。如无，则可不提供。</w:t>
      </w:r>
      <w:r/>
    </w:p>
    <w:p>
      <w:pPr>
        <w:pStyle w:val="990"/>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160" w:name="_Toc104560905"/>
      <w:r/>
      <w:bookmarkStart w:id="161" w:name="_Toc102117321"/>
      <w:r/>
      <w:bookmarkStart w:id="162" w:name="_Toc8789"/>
      <w:r/>
      <w:bookmarkStart w:id="163" w:name="_Toc103848590"/>
      <w:r/>
      <w:bookmarkStart w:id="164" w:name="_Toc107246285"/>
      <w:r>
        <w:rPr>
          <w:rFonts w:ascii="Microsoft New Tai Lue" w:hAnsi="Microsoft New Tai Lue" w:cs="Microsoft New Tai Lue"/>
          <w:bCs w:val="0"/>
          <w:color w:val="auto"/>
          <w:sz w:val="24"/>
          <w:szCs w:val="24"/>
          <w:highlight w:val="none"/>
        </w:rPr>
        <w:t xml:space="preserve">（6-2）财务报表</w:t>
      </w:r>
      <w:bookmarkEnd w:id="160"/>
      <w:r/>
      <w:bookmarkEnd w:id="161"/>
      <w:r/>
      <w:bookmarkEnd w:id="162"/>
      <w:r/>
      <w:bookmarkEnd w:id="163"/>
      <w:r/>
      <w:bookmarkEnd w:id="164"/>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0"/>
        <w:jc w:val="left"/>
        <w:spacing w:line="240" w:lineRule="atLeast"/>
        <w:rPr>
          <w:rFonts w:ascii="Microsoft New Tai Lue" w:hAnsi="Microsoft New Tai Lue" w:cs="Microsoft New Tai Lue"/>
          <w:bCs w:val="0"/>
          <w:color w:val="auto"/>
          <w:sz w:val="24"/>
          <w:szCs w:val="24"/>
          <w:highlight w:val="none"/>
        </w:rPr>
      </w:pPr>
      <w:r/>
      <w:bookmarkStart w:id="165" w:name="_Toc103848593"/>
      <w:r/>
      <w:bookmarkStart w:id="166" w:name="_Toc102117322"/>
      <w:r/>
      <w:bookmarkStart w:id="167" w:name="_Toc104560908"/>
      <w:r>
        <w:rPr>
          <w:rFonts w:ascii="Microsoft New Tai Lue" w:hAnsi="Microsoft New Tai Lue" w:cs="Microsoft New Tai Lue"/>
          <w:bCs w:val="0"/>
          <w:color w:val="auto"/>
          <w:sz w:val="24"/>
          <w:szCs w:val="24"/>
          <w:highlight w:val="none"/>
        </w:rPr>
        <w:br w:type="page" w:clear="all"/>
      </w:r>
      <w:bookmarkStart w:id="168" w:name="_Toc107246286"/>
      <w:r/>
      <w:bookmarkStart w:id="169" w:name="_Toc23875"/>
      <w:r>
        <w:rPr>
          <w:rFonts w:ascii="Microsoft New Tai Lue" w:hAnsi="Microsoft New Tai Lue" w:cs="Microsoft New Tai Lue"/>
          <w:bCs w:val="0"/>
          <w:color w:val="auto"/>
          <w:sz w:val="24"/>
          <w:szCs w:val="24"/>
          <w:highlight w:val="none"/>
        </w:rPr>
        <w:t xml:space="preserve">（6-3）具有履行合同所必需的设备和专业技术能力的相关证明材料或承诺函（提供承诺函原件）</w:t>
      </w:r>
      <w:bookmarkEnd w:id="165"/>
      <w:r/>
      <w:bookmarkEnd w:id="166"/>
      <w:r/>
      <w:bookmarkEnd w:id="167"/>
      <w:r/>
      <w:bookmarkEnd w:id="168"/>
      <w:r/>
      <w:bookmarkEnd w:id="16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68"/>
        <w:ind w:left="1260"/>
        <w:rPr>
          <w:color w:val="auto"/>
          <w:highlight w:val="none"/>
        </w:rPr>
      </w:pPr>
      <w:r>
        <w:rPr>
          <w:color w:val="auto"/>
          <w:highlight w:val="none"/>
        </w:rPr>
      </w:r>
      <w:r/>
    </w:p>
    <w:p>
      <w:pPr>
        <w:rPr>
          <w:color w:val="auto"/>
          <w:highlight w:val="none"/>
        </w:rPr>
      </w:pPr>
      <w:r>
        <w:rPr>
          <w:color w:val="auto"/>
          <w:highlight w:val="none"/>
        </w:rPr>
      </w:r>
      <w:r/>
    </w:p>
    <w:p>
      <w:pPr>
        <w:pStyle w:val="968"/>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0"/>
        <w:spacing w:line="240" w:lineRule="atLeast"/>
        <w:rPr>
          <w:rFonts w:hint="eastAsia" w:ascii="Microsoft New Tai Lue" w:hAnsi="Microsoft New Tai Lue" w:eastAsia="黑体" w:cs="Microsoft New Tai Lue"/>
          <w:b w:val="0"/>
          <w:color w:val="auto"/>
          <w:highlight w:val="none"/>
        </w:rPr>
      </w:pPr>
      <w:r/>
      <w:bookmarkStart w:id="170" w:name="_Toc102117323"/>
      <w:r/>
      <w:bookmarkStart w:id="171" w:name="_Toc103848591"/>
      <w:r>
        <w:rPr>
          <w:rFonts w:ascii="Microsoft New Tai Lue" w:hAnsi="Microsoft New Tai Lue" w:cs="Microsoft New Tai Lue"/>
          <w:bCs w:val="0"/>
          <w:color w:val="auto"/>
          <w:sz w:val="24"/>
          <w:szCs w:val="24"/>
          <w:highlight w:val="none"/>
        </w:rPr>
        <w:br w:type="page" w:clear="all"/>
      </w:r>
      <w:bookmarkStart w:id="172" w:name="_Toc104560906"/>
      <w:r/>
      <w:bookmarkStart w:id="173" w:name="_Toc19580"/>
      <w:r/>
      <w:bookmarkStart w:id="174" w:name="_Toc107246287"/>
      <w:r>
        <w:rPr>
          <w:rFonts w:ascii="Microsoft New Tai Lue" w:hAnsi="Microsoft New Tai Lue" w:cs="Microsoft New Tai Lue"/>
          <w:bCs w:val="0"/>
          <w:color w:val="auto"/>
          <w:sz w:val="24"/>
          <w:szCs w:val="24"/>
          <w:highlight w:val="none"/>
        </w:rPr>
        <w:t xml:space="preserve">（6-4）依法缴纳税收的相关材料</w:t>
      </w:r>
      <w:bookmarkEnd w:id="170"/>
      <w:r/>
      <w:bookmarkEnd w:id="171"/>
      <w:r/>
      <w:bookmarkEnd w:id="172"/>
      <w:r/>
      <w:bookmarkEnd w:id="173"/>
      <w:r/>
      <w:bookmarkEnd w:id="174"/>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pStyle w:val="990"/>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175" w:name="_Toc16631"/>
      <w:r/>
      <w:bookmarkStart w:id="176" w:name="_Toc103848592"/>
      <w:r/>
      <w:bookmarkStart w:id="177" w:name="_Toc107246288"/>
      <w:r/>
      <w:bookmarkStart w:id="178" w:name="_Toc102117324"/>
      <w:r/>
      <w:bookmarkStart w:id="179" w:name="_Toc104560907"/>
      <w:r>
        <w:rPr>
          <w:rFonts w:ascii="Microsoft New Tai Lue" w:hAnsi="Microsoft New Tai Lue" w:cs="Microsoft New Tai Lue"/>
          <w:bCs w:val="0"/>
          <w:color w:val="auto"/>
          <w:sz w:val="24"/>
          <w:szCs w:val="24"/>
          <w:highlight w:val="none"/>
        </w:rPr>
        <w:t xml:space="preserve">（6-5）依法缴纳社会保障资金的相关材料</w:t>
      </w:r>
      <w:bookmarkEnd w:id="175"/>
      <w:r/>
      <w:bookmarkEnd w:id="176"/>
      <w:r/>
      <w:bookmarkEnd w:id="177"/>
      <w:r/>
      <w:bookmarkEnd w:id="178"/>
      <w:r/>
      <w:bookmarkEnd w:id="179"/>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0"/>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180" w:name="_Toc103848594"/>
      <w:r/>
      <w:bookmarkStart w:id="181" w:name="_Toc104560909"/>
      <w:r/>
      <w:bookmarkStart w:id="182" w:name="_Toc30337"/>
      <w:r/>
      <w:bookmarkStart w:id="183" w:name="_Toc102117325"/>
      <w:r/>
      <w:bookmarkStart w:id="184" w:name="_Toc107246289"/>
      <w:r>
        <w:rPr>
          <w:rFonts w:ascii="Microsoft New Tai Lue" w:hAnsi="Microsoft New Tai Lue" w:cs="Microsoft New Tai Lue"/>
          <w:bCs w:val="0"/>
          <w:color w:val="auto"/>
          <w:sz w:val="24"/>
          <w:szCs w:val="24"/>
          <w:highlight w:val="none"/>
        </w:rPr>
        <w:t xml:space="preserve">（6-6）没有重大违法记录的书面声明</w:t>
      </w:r>
      <w:bookmarkEnd w:id="180"/>
      <w:r/>
      <w:bookmarkEnd w:id="181"/>
      <w:r/>
      <w:bookmarkEnd w:id="182"/>
      <w:r/>
      <w:bookmarkEnd w:id="183"/>
      <w:r/>
      <w:bookmarkEnd w:id="184"/>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990"/>
        <w:spacing w:line="240" w:lineRule="atLeast"/>
        <w:rPr>
          <w:rFonts w:hint="eastAsia" w:ascii="Times New Roman" w:hAnsi="Times New Roman"/>
          <w:b w:val="0"/>
          <w:color w:val="auto"/>
          <w:sz w:val="24"/>
          <w:szCs w:val="24"/>
          <w:highlight w:val="none"/>
        </w:rPr>
      </w:pPr>
      <w:r>
        <w:rPr>
          <w:rFonts w:eastAsia="黑体"/>
          <w:b w:val="0"/>
          <w:color w:val="auto"/>
          <w:highlight w:val="none"/>
        </w:rPr>
        <w:br w:type="page" w:clear="all"/>
      </w:r>
      <w:bookmarkStart w:id="185" w:name="_Toc107246290"/>
      <w:r/>
      <w:bookmarkStart w:id="186" w:name="_Toc20646"/>
      <w:r/>
      <w:bookmarkStart w:id="187"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）无不良信用记录承诺函（供应商自行查询适用）</w:t>
      </w:r>
      <w:bookmarkEnd w:id="185"/>
      <w:r/>
      <w:bookmarkEnd w:id="186"/>
      <w:r/>
      <w:bookmarkEnd w:id="187"/>
      <w:r/>
      <w:r/>
    </w:p>
    <w:p>
      <w:pPr>
        <w:pStyle w:val="772"/>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772"/>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hint="eastAsia" w:ascii="Times New Roman" w:hAnsi="Times New Roman" w:eastAsia="等线"/>
          <w:color w:val="auto"/>
          <w:highlight w:val="none"/>
        </w:rPr>
      </w:pPr>
      <w:r>
        <w:rPr>
          <w:rFonts w:hint="eastAsia" w:ascii="Times New Roman" w:hAnsi="Times New Roman" w:eastAsia="等线"/>
          <w:color w:val="auto"/>
          <w:highlight w:val="none"/>
        </w:rPr>
      </w:r>
      <w:r/>
    </w:p>
    <w:p>
      <w:pPr>
        <w:ind w:right="420" w:firstLine="3780"/>
        <w:spacing w:line="360" w:lineRule="auto"/>
        <w:rPr>
          <w:color w:val="auto"/>
          <w:highlight w:val="none"/>
          <w:u w:val="single"/>
        </w:rPr>
      </w:pPr>
      <w:r/>
      <w:bookmarkStart w:id="188" w:name="_Toc102117326"/>
      <w:r/>
      <w:bookmarkStart w:id="189" w:name="_Toc103848596"/>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90"/>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90" w:name="_Toc104560911"/>
      <w:r/>
      <w:bookmarkStart w:id="191" w:name="_Toc30426"/>
      <w:r/>
      <w:bookmarkStart w:id="192" w:name="_Toc107246291"/>
      <w:r>
        <w:rPr>
          <w:rFonts w:ascii="Microsoft New Tai Lue" w:hAnsi="Microsoft New Tai Lue" w:cs="Microsoft New Tai Lue"/>
          <w:bCs w:val="0"/>
          <w:color w:val="auto"/>
          <w:sz w:val="24"/>
          <w:szCs w:val="24"/>
          <w:highlight w:val="none"/>
        </w:rPr>
        <w:t xml:space="preserve">（6-8）</w:t>
      </w:r>
      <w:bookmarkEnd w:id="188"/>
      <w:r>
        <w:rPr>
          <w:rFonts w:ascii="Microsoft New Tai Lue" w:hAnsi="Microsoft New Tai Lue" w:cs="Microsoft New Tai Lue"/>
          <w:bCs w:val="0"/>
          <w:color w:val="auto"/>
          <w:sz w:val="24"/>
          <w:szCs w:val="24"/>
          <w:highlight w:val="none"/>
        </w:rPr>
        <w:t xml:space="preserve">磋商文件要求的其它实质性资格资信证明文件</w:t>
      </w:r>
      <w:bookmarkEnd w:id="189"/>
      <w:r/>
      <w:bookmarkEnd w:id="190"/>
      <w:r/>
      <w:bookmarkEnd w:id="191"/>
      <w:r/>
      <w:bookmarkEnd w:id="192"/>
      <w:r/>
      <w:r/>
    </w:p>
    <w:p>
      <w:pPr>
        <w:pStyle w:val="968"/>
        <w:ind w:left="0"/>
        <w:rPr>
          <w:color w:val="auto"/>
          <w:highlight w:val="none"/>
        </w:rPr>
      </w:pPr>
      <w:r>
        <w:rPr>
          <w:color w:val="auto"/>
          <w:highlight w:val="none"/>
        </w:rPr>
      </w:r>
      <w:r/>
    </w:p>
    <w:p>
      <w:pPr>
        <w:pStyle w:val="990"/>
        <w:spacing w:before="0"/>
        <w:rPr>
          <w:rFonts w:ascii="Microsoft New Tai Lue" w:hAnsi="Microsoft New Tai Lue" w:cs="Microsoft New Tai Lue"/>
          <w:bCs w:val="0"/>
          <w:color w:val="auto"/>
          <w:sz w:val="24"/>
          <w:szCs w:val="24"/>
          <w:highlight w:val="none"/>
        </w:rPr>
      </w:pPr>
      <w:r/>
      <w:bookmarkStart w:id="193" w:name="_Toc104560917"/>
      <w:r/>
      <w:bookmarkStart w:id="194" w:name="_Toc103848600"/>
      <w:r/>
      <w:bookmarkStart w:id="195" w:name="_Toc107246300"/>
      <w:r>
        <w:rPr>
          <w:rFonts w:ascii="Microsoft New Tai Lue" w:hAnsi="Microsoft New Tai Lue" w:cs="Microsoft New Tai Lue"/>
          <w:color w:val="auto"/>
          <w:sz w:val="24"/>
          <w:highlight w:val="none"/>
        </w:rPr>
        <w:br w:type="page" w:clear="all"/>
      </w:r>
      <w:bookmarkStart w:id="196" w:name="_Toc107246301"/>
      <w:r/>
      <w:bookmarkStart w:id="197" w:name="_Toc14214"/>
      <w:r/>
      <w:bookmarkStart w:id="198" w:name="_Toc103848601"/>
      <w:r/>
      <w:bookmarkStart w:id="199" w:name="_Toc10456091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196"/>
      <w:r/>
      <w:bookmarkEnd w:id="197"/>
      <w:r/>
      <w:bookmarkEnd w:id="198"/>
      <w:r/>
      <w:bookmarkEnd w:id="199"/>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87"/>
        <w:spacing w:line="360" w:lineRule="exact"/>
        <w:rPr>
          <w:rFonts w:ascii="Times New Roman" w:hAnsi="Times New Roman"/>
          <w:b/>
          <w:bCs/>
          <w:color w:val="auto"/>
          <w:highlight w:val="none"/>
        </w:rPr>
      </w:pPr>
      <w:r>
        <w:rPr>
          <w:rFonts w:ascii="Times New Roman" w:hAnsi="Times New Roman"/>
          <w:b/>
          <w:bCs/>
          <w:color w:val="auto"/>
          <w:highlight w:val="none"/>
        </w:rPr>
      </w:r>
      <w:r/>
    </w:p>
    <w:tbl>
      <w:tblPr>
        <w:tblStyle w:val="763"/>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top"/>
            <w:textDirection w:val="lrTb"/>
            <w:noWrap w:val="false"/>
          </w:tcPr>
          <w:p>
            <w:pPr>
              <w:pStyle w:val="772"/>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7"/>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87"/>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7"/>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w:t>
      </w:r>
      <w:r>
        <w:rPr>
          <w:rFonts w:hint="eastAsia"/>
          <w:b/>
          <w:color w:val="auto"/>
          <w:highlight w:val="none"/>
        </w:rPr>
        <w:t xml:space="preserve">. </w:t>
      </w:r>
      <w:r>
        <w:rPr>
          <w:rFonts w:hint="eastAsia" w:ascii="Times New Roman" w:hAnsi="Times New Roman"/>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987"/>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7"/>
        <w:spacing w:line="360" w:lineRule="exact"/>
        <w:rPr>
          <w:rFonts w:hint="eastAsia" w:ascii="Times New Roman" w:hAnsi="Times New Roman"/>
          <w:b/>
          <w:bCs/>
          <w:color w:val="auto"/>
          <w:highlight w:val="none"/>
        </w:rPr>
      </w:pPr>
      <w:r>
        <w:rPr>
          <w:rFonts w:hint="eastAsia"/>
          <w:b/>
          <w:color w:val="auto"/>
          <w:highlight w:val="none"/>
        </w:rPr>
        <w:t xml:space="preserve">3. 如果行数不够，请自行增加。</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供应商名称(公章)：_________________</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2"/>
        <w:ind w:firstLine="3780"/>
        <w:rPr>
          <w:rFonts w:ascii="Microsoft New Tai Lue" w:hAnsi="Microsoft New Tai Lue" w:eastAsia="MingLiU_HKSCS" w:cs="Microsoft New Tai Lue"/>
          <w:color w:val="auto"/>
          <w:highlight w:val="none"/>
        </w:rPr>
      </w:pPr>
      <w:r>
        <w:rPr>
          <w:rFonts w:ascii="Microsoft New Tai Lue" w:hAnsi="Microsoft New Tai Lue" w:cs="Microsoft New Tai Lue"/>
          <w:color w:val="auto"/>
          <w:sz w:val="21"/>
          <w:szCs w:val="21"/>
          <w:highlight w:val="none"/>
        </w:rPr>
        <w:t xml:space="preserve">日期：______年____月____日</w:t>
      </w:r>
      <w:r/>
    </w:p>
    <w:p>
      <w:pPr>
        <w:pStyle w:val="990"/>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200" w:name="_Toc1026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实施</w:t>
      </w:r>
      <w:r>
        <w:rPr>
          <w:rFonts w:ascii="Microsoft New Tai Lue" w:hAnsi="Microsoft New Tai Lue" w:cs="Microsoft New Tai Lue"/>
          <w:bCs w:val="0"/>
          <w:color w:val="auto"/>
          <w:sz w:val="24"/>
          <w:szCs w:val="24"/>
          <w:highlight w:val="none"/>
        </w:rPr>
        <w:t xml:space="preserve">方案</w:t>
      </w:r>
      <w:bookmarkEnd w:id="193"/>
      <w:r/>
      <w:bookmarkEnd w:id="194"/>
      <w:r/>
      <w:bookmarkEnd w:id="195"/>
      <w:r/>
      <w:bookmarkEnd w:id="200"/>
      <w:r/>
      <w:r/>
    </w:p>
    <w:p>
      <w:pPr>
        <w:rPr>
          <w:color w:val="auto"/>
          <w:highlight w:val="none"/>
        </w:rPr>
      </w:pPr>
      <w:r>
        <w:rPr>
          <w:color w:val="auto"/>
          <w:highlight w:val="none"/>
        </w:rPr>
        <w:t xml:space="preserve"> </w:t>
      </w:r>
      <w:r/>
    </w:p>
    <w:p>
      <w:pPr>
        <w:pStyle w:val="772"/>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72"/>
        <w:ind w:firstLine="0"/>
        <w:jc w:val="center"/>
        <w:rPr>
          <w:rFonts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格式自拟</w:t>
      </w:r>
      <w:r/>
    </w:p>
    <w:p>
      <w:pPr>
        <w:jc w:val="center"/>
        <w:rPr>
          <w:rFonts w:hint="eastAsia"/>
          <w:color w:val="auto"/>
          <w:highlight w:val="none"/>
          <w:lang w:val="en-US" w:eastAsia="zh-CN"/>
        </w:rPr>
      </w:pPr>
      <w:r>
        <w:rPr>
          <w:rFonts w:hint="eastAsia"/>
          <w:color w:val="auto"/>
          <w:highlight w:val="none"/>
          <w:lang w:val="en-US" w:eastAsia="zh-CN"/>
        </w:rPr>
      </w:r>
      <w:r/>
    </w:p>
    <w:p>
      <w:pPr>
        <w:pStyle w:val="990"/>
        <w:spacing w:before="0"/>
        <w:rPr>
          <w:rFonts w:ascii="Microsoft New Tai Lue" w:hAnsi="Microsoft New Tai Lue" w:eastAsia="宋体" w:cs="Microsoft New Tai Lue"/>
          <w:bCs w:val="0"/>
          <w:color w:val="auto"/>
          <w:sz w:val="24"/>
          <w:szCs w:val="24"/>
          <w:highlight w:val="none"/>
        </w:rPr>
      </w:pPr>
      <w:r>
        <w:rPr>
          <w:rFonts w:hint="eastAsia" w:ascii="宋体" w:hAnsi="宋体" w:eastAsia="宋体" w:cs="宋体"/>
          <w:color w:val="auto"/>
          <w:highlight w:val="none"/>
        </w:rPr>
        <w:br w:type="page" w:clear="all"/>
      </w:r>
      <w:bookmarkStart w:id="201" w:name="_Toc6475"/>
      <w:r>
        <w:rPr>
          <w:rFonts w:hint="eastAsia" w:ascii="Microsoft New Tai Lue" w:hAnsi="Microsoft New Tai Lue" w:eastAsia="宋体" w:cs="Microsoft New Tai Lue"/>
          <w:bCs w:val="0"/>
          <w:color w:val="auto"/>
          <w:sz w:val="24"/>
          <w:szCs w:val="24"/>
          <w:highlight w:val="none"/>
          <w:lang w:val="en-US"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9</w:t>
      </w:r>
      <w:r>
        <w:rPr>
          <w:rFonts w:hint="eastAsia" w:ascii="Microsoft New Tai Lue" w:hAnsi="Microsoft New Tai Lue" w:eastAsia="宋体" w:cs="Microsoft New Tai Lue"/>
          <w:bCs w:val="0"/>
          <w:color w:val="auto"/>
          <w:sz w:val="24"/>
          <w:szCs w:val="24"/>
          <w:highlight w:val="none"/>
          <w:lang w:val="en-US" w:eastAsia="zh-CN"/>
        </w:rPr>
        <w:t xml:space="preserve">）拟参与本项目人员一览表</w:t>
      </w:r>
      <w:bookmarkEnd w:id="201"/>
      <w:r/>
      <w:r/>
    </w:p>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项目</w:t>
      </w:r>
      <w:r>
        <w:rPr>
          <w:rFonts w:hint="eastAsia" w:ascii="宋体" w:hAnsi="宋体"/>
          <w:color w:val="auto"/>
          <w:sz w:val="24"/>
          <w:highlight w:val="none"/>
          <w:lang w:val="zh-CN"/>
        </w:rPr>
        <w:t xml:space="preserve">编号：</w:t>
      </w:r>
      <w:r/>
    </w:p>
    <w:tbl>
      <w:tblPr>
        <w:tblStyle w:val="763"/>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序号</w:t>
            </w:r>
            <w:r/>
          </w:p>
        </w:tc>
        <w:tc>
          <w:tcPr>
            <w:tcW w:w="89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姓名</w:t>
            </w:r>
            <w:r/>
          </w:p>
        </w:tc>
        <w:tc>
          <w:tcPr>
            <w:tcW w:w="663"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性别</w:t>
            </w:r>
            <w:r/>
          </w:p>
        </w:tc>
        <w:tc>
          <w:tcPr>
            <w:tcW w:w="709"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年龄</w:t>
            </w:r>
            <w:r/>
          </w:p>
        </w:tc>
        <w:tc>
          <w:tcPr>
            <w:tcW w:w="862"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学历及</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专业</w:t>
            </w:r>
            <w:r/>
          </w:p>
        </w:tc>
        <w:tc>
          <w:tcPr>
            <w:tcW w:w="154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执业</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技术</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职称</w:t>
            </w:r>
            <w:r/>
          </w:p>
        </w:tc>
        <w:tc>
          <w:tcPr>
            <w:tcW w:w="1511"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bl>
    <w:p>
      <w:pPr>
        <w:pStyle w:val="772"/>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2"/>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2"/>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2"/>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：_________________</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2"/>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990"/>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202" w:name="_Toc11490"/>
      <w:r/>
      <w:bookmarkStart w:id="203" w:name="_Toc104560921"/>
      <w:r/>
      <w:bookmarkStart w:id="204" w:name="_Toc107246304"/>
      <w:r/>
      <w:bookmarkStart w:id="205" w:name="_Toc10384860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0</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业绩一览表</w:t>
      </w:r>
      <w:bookmarkEnd w:id="202"/>
      <w:r/>
      <w:r/>
    </w:p>
    <w:p>
      <w:pPr>
        <w:jc w:val="left"/>
        <w:rPr>
          <w:rFonts w:ascii="宋体" w:hAnsi="宋体"/>
          <w:b/>
          <w:color w:val="auto"/>
          <w:sz w:val="32"/>
          <w:szCs w:val="32"/>
          <w:highlight w:val="none"/>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 项目编号：</w:t>
      </w:r>
      <w:r/>
    </w:p>
    <w:tbl>
      <w:tblPr>
        <w:tblStyle w:val="763"/>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1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9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8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4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项目负责人</w:t>
            </w:r>
            <w:r/>
          </w:p>
        </w:tc>
        <w:tc>
          <w:tcPr>
            <w:tcW w:w="123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color w:val="auto"/>
          <w:highlight w:val="none"/>
        </w:rPr>
      </w:pPr>
      <w:r>
        <w:rPr>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rPr>
        <w:t xml:space="preserve">供应商</w:t>
      </w:r>
      <w:r>
        <w:rPr>
          <w:rFonts w:ascii="宋体" w:hAnsi="宋体" w:cs="宋体"/>
          <w:color w:val="auto"/>
          <w:spacing w:val="8"/>
          <w:sz w:val="20"/>
          <w:szCs w:val="20"/>
          <w:highlight w:val="none"/>
        </w:rPr>
        <w:t xml:space="preserve">名称（公章</w:t>
      </w:r>
      <w:r>
        <w:rPr>
          <w:rFonts w:ascii="宋体" w:hAnsi="宋体" w:cs="宋体"/>
          <w:color w:val="auto"/>
          <w:spacing w:val="1"/>
          <w:sz w:val="20"/>
          <w:szCs w:val="20"/>
          <w:highlight w:val="none"/>
        </w:rPr>
        <w:t xml:space="preserve">）：</w:t>
      </w:r>
      <w:r/>
    </w:p>
    <w:p>
      <w:pPr>
        <w:jc w:val="left"/>
        <w:spacing w:before="156"/>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jc w:val="left"/>
        <w:rPr>
          <w:rFonts w:ascii="宋体" w:hAnsi="宋体" w:cs="宋体"/>
          <w:color w:val="auto"/>
          <w:sz w:val="20"/>
          <w:szCs w:val="20"/>
          <w:highlight w:val="none"/>
        </w:rPr>
      </w:pPr>
      <w:r>
        <w:rPr>
          <w:rFonts w:ascii="Microsoft New Tai Lue" w:hAnsi="Microsoft New Tai Lue" w:cs="Microsoft New Tai Lue"/>
          <w:color w:val="auto"/>
          <w:szCs w:val="21"/>
          <w:highlight w:val="none"/>
        </w:rPr>
        <w:t xml:space="preserve">或其授权代表（签字或盖章）：</w:t>
      </w:r>
      <w:r/>
    </w:p>
    <w:p>
      <w:pPr>
        <w:spacing w:before="162" w:line="408" w:lineRule="exact"/>
        <w:rPr>
          <w:b/>
          <w:color w:val="auto"/>
          <w:highlight w:val="none"/>
        </w:rPr>
      </w:pP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bookmarkEnd w:id="124"/>
      <w:r/>
      <w:bookmarkEnd w:id="203"/>
      <w:r/>
      <w:bookmarkEnd w:id="204"/>
      <w:r/>
      <w:bookmarkEnd w:id="205"/>
      <w:r/>
      <w:r/>
    </w:p>
    <w:p>
      <w:pPr>
        <w:pStyle w:val="772"/>
        <w:ind w:firstLine="0"/>
        <w:rPr>
          <w:color w:val="auto"/>
          <w:highlight w:val="none"/>
        </w:rPr>
      </w:pPr>
      <w:r/>
      <w:bookmarkStart w:id="206" w:name="_Toc96347904"/>
      <w:r/>
      <w:r/>
    </w:p>
    <w:p>
      <w:pPr>
        <w:pStyle w:val="990"/>
        <w:spacing w:before="0"/>
        <w:rPr>
          <w:rFonts w:ascii="Microsoft New Tai Lue" w:hAnsi="Microsoft New Tai Lue" w:eastAsia="宋体" w:cs="Microsoft New Tai Lue"/>
          <w:bCs w:val="0"/>
          <w:color w:val="auto"/>
          <w:sz w:val="24"/>
          <w:szCs w:val="24"/>
          <w:highlight w:val="none"/>
        </w:rPr>
      </w:pPr>
      <w:r/>
      <w:bookmarkStart w:id="207" w:name="_Toc100905289"/>
      <w:r/>
      <w:bookmarkStart w:id="208" w:name="_Toc107246306"/>
      <w:r/>
      <w:bookmarkStart w:id="209" w:name="_Toc104560923"/>
      <w:r/>
      <w:bookmarkStart w:id="210" w:name="_Toc103848606"/>
      <w:r>
        <w:rPr>
          <w:rFonts w:ascii="Microsoft New Tai Lue" w:hAnsi="Microsoft New Tai Lue" w:cs="Microsoft New Tai Lue"/>
          <w:bCs w:val="0"/>
          <w:color w:val="auto"/>
          <w:sz w:val="24"/>
          <w:szCs w:val="24"/>
          <w:highlight w:val="none"/>
        </w:rPr>
        <w:br w:type="page" w:clear="all"/>
      </w:r>
      <w:bookmarkStart w:id="211" w:name="_Toc27843"/>
      <w:r>
        <w:rPr>
          <w:rFonts w:ascii="Microsoft New Tai Lue" w:hAnsi="Microsoft New Tai Lue" w:eastAsia="宋体"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eastAsia="宋体" w:cs="Microsoft New Tai Lue"/>
          <w:bCs w:val="0"/>
          <w:color w:val="auto"/>
          <w:sz w:val="24"/>
          <w:szCs w:val="24"/>
          <w:highlight w:val="none"/>
        </w:rPr>
        <w:t xml:space="preserve">）提供符合政府采购政策的证明材料</w:t>
      </w:r>
      <w:bookmarkEnd w:id="207"/>
      <w:r/>
      <w:bookmarkEnd w:id="208"/>
      <w:r/>
      <w:bookmarkEnd w:id="209"/>
      <w:r/>
      <w:bookmarkEnd w:id="210"/>
      <w:r/>
      <w:bookmarkEnd w:id="211"/>
      <w:r/>
      <w:r/>
    </w:p>
    <w:p>
      <w:pPr>
        <w:pStyle w:val="1047"/>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left="214" w:firstLine="422"/>
        <w:spacing w:line="360" w:lineRule="auto"/>
        <w:rPr>
          <w:rFonts w:hint="eastAsia" w:ascii="宋体" w:hAnsi="宋体" w:eastAsia="宋体" w:cs="宋体"/>
          <w:color w:val="auto"/>
          <w:szCs w:val="21"/>
          <w:highlight w:val="none"/>
          <w:lang w:val="en-US" w:bidi="ar-SA"/>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rPr>
          <w:color w:val="auto"/>
          <w:highlight w:val="none"/>
        </w:rPr>
      </w:pPr>
      <w:r>
        <w:rPr>
          <w:color w:val="auto"/>
          <w:highlight w:val="none"/>
        </w:rPr>
      </w:r>
      <w:r/>
    </w:p>
    <w:p>
      <w:pPr>
        <w:pStyle w:val="772"/>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772"/>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72"/>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772"/>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206"/>
      <w:r/>
      <w:r/>
    </w:p>
    <w:p>
      <w:pPr>
        <w:pStyle w:val="772"/>
        <w:ind w:firstLine="198"/>
        <w:rPr>
          <w:rFonts w:hint="eastAsia" w:ascii="Microsoft New Tai Lue" w:hAnsi="Microsoft New Tai Lue" w:cs="Microsoft New Tai Lue"/>
          <w:b/>
          <w:color w:val="auto"/>
          <w:sz w:val="24"/>
          <w:szCs w:val="24"/>
          <w:highlight w:val="none"/>
        </w:rPr>
      </w:pPr>
      <w:r>
        <w:rPr>
          <w:rFonts w:hint="eastAsia" w:ascii="Microsoft New Tai Lue" w:hAnsi="Microsoft New Tai Lue" w:cs="Microsoft New Tai Lue"/>
          <w:b/>
          <w:color w:val="auto"/>
          <w:sz w:val="24"/>
          <w:szCs w:val="24"/>
          <w:highlight w:val="none"/>
        </w:rPr>
      </w:r>
      <w:r/>
    </w:p>
    <w:p>
      <w:pPr>
        <w:pStyle w:val="990"/>
        <w:spacing w:before="0"/>
        <w:rPr>
          <w:rFonts w:ascii="Microsoft New Tai Lue" w:hAnsi="Microsoft New Tai Lue" w:cs="Microsoft New Tai Lue"/>
          <w:bCs w:val="0"/>
          <w:color w:val="auto"/>
          <w:sz w:val="24"/>
          <w:szCs w:val="24"/>
          <w:highlight w:val="none"/>
        </w:rPr>
      </w:pPr>
      <w:r/>
      <w:bookmarkStart w:id="212" w:name="_Toc100905295"/>
      <w:r/>
      <w:bookmarkStart w:id="213" w:name="_Toc104560924"/>
      <w:r/>
      <w:bookmarkStart w:id="214" w:name="_Toc103848607"/>
      <w:r/>
      <w:bookmarkStart w:id="215" w:name="_Toc107246307"/>
      <w:r>
        <w:rPr>
          <w:rFonts w:ascii="Microsoft New Tai Lue" w:hAnsi="Microsoft New Tai Lue" w:cs="Microsoft New Tai Lue"/>
          <w:bCs w:val="0"/>
          <w:color w:val="auto"/>
          <w:sz w:val="24"/>
          <w:szCs w:val="24"/>
          <w:highlight w:val="none"/>
        </w:rPr>
        <w:br w:type="page" w:clear="all"/>
      </w:r>
      <w:bookmarkStart w:id="216" w:name="_Toc27810"/>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ascii="Microsoft New Tai Lue" w:hAnsi="Microsoft New Tai Lue" w:cs="Microsoft New Tai Lue"/>
          <w:bCs w:val="0"/>
          <w:color w:val="auto"/>
          <w:sz w:val="24"/>
          <w:szCs w:val="24"/>
          <w:highlight w:val="none"/>
        </w:rPr>
        <w:t xml:space="preserve">）供应商认为需提供的其他</w:t>
      </w:r>
      <w:bookmarkEnd w:id="212"/>
      <w:r>
        <w:rPr>
          <w:rFonts w:ascii="Microsoft New Tai Lue" w:hAnsi="Microsoft New Tai Lue" w:cs="Microsoft New Tai Lue"/>
          <w:bCs w:val="0"/>
          <w:color w:val="auto"/>
          <w:sz w:val="24"/>
          <w:szCs w:val="24"/>
          <w:highlight w:val="none"/>
        </w:rPr>
        <w:t xml:space="preserve">文件或证明材料</w:t>
      </w:r>
      <w:bookmarkEnd w:id="213"/>
      <w:r/>
      <w:bookmarkEnd w:id="214"/>
      <w:r/>
      <w:bookmarkEnd w:id="215"/>
      <w:r/>
      <w:bookmarkEnd w:id="216"/>
      <w:r/>
      <w:r/>
    </w:p>
    <w:p>
      <w:pPr>
        <w:pStyle w:val="990"/>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217" w:name="_Toc103848608"/>
      <w:r/>
      <w:bookmarkStart w:id="218" w:name="_Toc104560925"/>
      <w:r/>
      <w:bookmarkStart w:id="219" w:name="_Toc24628"/>
      <w:r/>
      <w:bookmarkStart w:id="220" w:name="_Toc10724630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）要求供应商提交的其他文件材料或证明材料</w:t>
      </w:r>
      <w:bookmarkEnd w:id="217"/>
      <w:r/>
      <w:bookmarkEnd w:id="218"/>
      <w:r/>
      <w:bookmarkEnd w:id="219"/>
      <w:r/>
      <w:bookmarkEnd w:id="22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1"/>
      <w:footerReference w:type="default" r:id="rId13"/>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mbria">
    <w:panose1 w:val="02040503050406030204"/>
  </w:font>
  <w:font w:name="KNLe">
    <w:panose1 w:val="020B0503020202020204"/>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楷体_GB2312">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r/>
  </w:p>
  <w:p>
    <w:pPr>
      <w:pStyle w:val="9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0"/>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江苏省淮河流域里下河腹部区排涝工程初步设计报告委托咨询</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0"/>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江苏省淮河流域里下河腹部区排涝工程初步设计报告委托咨询</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22"/>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link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Heading 1"/>
    <w:basedOn w:val="752"/>
    <w:next w:val="752"/>
    <w:link w:val="795"/>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796"/>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797"/>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798"/>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799"/>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00"/>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0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03"/>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right="0" w:firstLine="0"/>
      <w:spacing w:after="57"/>
    </w:pPr>
  </w:style>
  <w:style w:type="paragraph" w:styleId="765">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annotation text"/>
    <w:basedOn w:val="752"/>
    <w:uiPriority w:val="99"/>
    <w:semiHidden/>
    <w:unhideWhenUsed/>
    <w:qFormat/>
    <w:pPr>
      <w:jc w:val="left"/>
    </w:pPr>
  </w:style>
  <w:style w:type="paragraph" w:styleId="767">
    <w:name w:val="Body Text"/>
    <w:basedOn w:val="752"/>
    <w:uiPriority w:val="1"/>
    <w:qFormat/>
    <w:pPr>
      <w:jc w:val="both"/>
      <w:spacing w:after="120"/>
      <w:widowControl w:val="off"/>
    </w:pPr>
    <w:rPr>
      <w:rFonts w:hint="default" w:ascii="Times New Roman" w:hAnsi="Times New Roman" w:eastAsia="宋体" w:cs="Times New Roman"/>
      <w:sz w:val="21"/>
      <w:szCs w:val="24"/>
      <w:lang w:eastAsia="zh-CN"/>
    </w:rPr>
  </w:style>
  <w:style w:type="paragraph" w:styleId="768">
    <w:name w:val="Body Text Indent"/>
    <w:basedOn w:val="752"/>
    <w:uiPriority w:val="0"/>
    <w:qFormat/>
    <w:pPr>
      <w:ind w:firstLine="574"/>
      <w:jc w:val="both"/>
      <w:spacing w:line="312" w:lineRule="atLeast"/>
      <w:widowControl w:val="off"/>
    </w:pPr>
    <w:rPr>
      <w:rFonts w:hint="default" w:ascii="宋体" w:hAnsi="Times New Roman" w:eastAsia="宋体" w:cs="Times New Roman"/>
      <w:sz w:val="28"/>
      <w:szCs w:val="24"/>
      <w:lang w:eastAsia="zh-CN"/>
    </w:rPr>
  </w:style>
  <w:style w:type="paragraph" w:styleId="769">
    <w:name w:val="Block Text"/>
    <w:basedOn w:val="752"/>
    <w:uiPriority w:val="0"/>
    <w:qFormat/>
    <w:pPr>
      <w:ind w:left="-284" w:right="-105" w:firstLine="482"/>
      <w:spacing w:line="360" w:lineRule="auto"/>
    </w:pPr>
    <w:rPr>
      <w:rFonts w:eastAsia="楷体_GB2312"/>
      <w:b/>
      <w:bCs/>
      <w:sz w:val="24"/>
    </w:rPr>
  </w:style>
  <w:style w:type="paragraph" w:styleId="770">
    <w:name w:val="toc 5"/>
    <w:basedOn w:val="752"/>
    <w:next w:val="752"/>
    <w:uiPriority w:val="39"/>
    <w:unhideWhenUsed/>
    <w:qFormat/>
    <w:pPr>
      <w:ind w:left="1134" w:right="0" w:firstLine="0"/>
      <w:spacing w:after="57"/>
    </w:pPr>
  </w:style>
  <w:style w:type="paragraph" w:styleId="771">
    <w:name w:val="toc 3"/>
    <w:basedOn w:val="752"/>
    <w:next w:val="752"/>
    <w:uiPriority w:val="39"/>
    <w:unhideWhenUsed/>
    <w:qFormat/>
    <w:pPr>
      <w:ind w:left="567" w:right="0" w:firstLine="0"/>
      <w:spacing w:after="57"/>
    </w:pPr>
  </w:style>
  <w:style w:type="paragraph" w:styleId="772">
    <w:name w:val="Plain Text"/>
    <w:basedOn w:val="752"/>
    <w:link w:val="1017"/>
    <w:uiPriority w:val="0"/>
    <w:qFormat/>
    <w:pPr>
      <w:ind w:firstLine="200"/>
      <w:spacing w:line="360" w:lineRule="auto"/>
    </w:pPr>
    <w:rPr>
      <w:rFonts w:ascii="宋体" w:hAnsi="Courier New"/>
      <w:sz w:val="20"/>
      <w:szCs w:val="20"/>
    </w:rPr>
  </w:style>
  <w:style w:type="paragraph" w:styleId="773">
    <w:name w:val="toc 8"/>
    <w:basedOn w:val="752"/>
    <w:next w:val="752"/>
    <w:uiPriority w:val="39"/>
    <w:unhideWhenUsed/>
    <w:qFormat/>
    <w:pPr>
      <w:ind w:left="1984" w:right="0" w:firstLine="0"/>
      <w:spacing w:after="57"/>
    </w:pPr>
  </w:style>
  <w:style w:type="paragraph" w:styleId="774">
    <w:name w:val="endnote text"/>
    <w:basedOn w:val="752"/>
    <w:link w:val="940"/>
    <w:uiPriority w:val="99"/>
    <w:semiHidden/>
    <w:unhideWhenUsed/>
    <w:qFormat/>
    <w:pPr>
      <w:spacing w:after="0" w:line="240" w:lineRule="auto"/>
    </w:pPr>
    <w:rPr>
      <w:sz w:val="20"/>
    </w:rPr>
  </w:style>
  <w:style w:type="paragraph" w:styleId="775">
    <w:name w:val="Footer"/>
    <w:basedOn w:val="752"/>
    <w:link w:val="813"/>
    <w:uiPriority w:val="99"/>
    <w:unhideWhenUsed/>
    <w:qFormat/>
    <w:pPr>
      <w:spacing w:after="0" w:line="240" w:lineRule="auto"/>
      <w:tabs>
        <w:tab w:val="center" w:pos="7143" w:leader="none"/>
        <w:tab w:val="right" w:pos="14287" w:leader="none"/>
      </w:tabs>
    </w:pPr>
  </w:style>
  <w:style w:type="paragraph" w:styleId="776">
    <w:name w:val="Header"/>
    <w:basedOn w:val="752"/>
    <w:link w:val="811"/>
    <w:uiPriority w:val="99"/>
    <w:unhideWhenUsed/>
    <w:qFormat/>
    <w:pPr>
      <w:spacing w:after="0" w:line="240" w:lineRule="auto"/>
      <w:tabs>
        <w:tab w:val="center" w:pos="7143" w:leader="none"/>
        <w:tab w:val="right" w:pos="14287" w:leader="none"/>
      </w:tabs>
    </w:pPr>
  </w:style>
  <w:style w:type="paragraph" w:styleId="777">
    <w:name w:val="toc 1"/>
    <w:basedOn w:val="752"/>
    <w:next w:val="752"/>
    <w:uiPriority w:val="39"/>
    <w:unhideWhenUsed/>
    <w:qFormat/>
    <w:pPr>
      <w:ind w:left="0" w:right="0" w:firstLine="0"/>
      <w:spacing w:after="57"/>
    </w:pPr>
  </w:style>
  <w:style w:type="paragraph" w:styleId="778">
    <w:name w:val="toc 4"/>
    <w:basedOn w:val="752"/>
    <w:next w:val="752"/>
    <w:uiPriority w:val="39"/>
    <w:unhideWhenUsed/>
    <w:qFormat/>
    <w:pPr>
      <w:ind w:left="850" w:right="0" w:firstLine="0"/>
      <w:spacing w:after="57"/>
    </w:pPr>
  </w:style>
  <w:style w:type="paragraph" w:styleId="779">
    <w:name w:val="Subtitle"/>
    <w:basedOn w:val="752"/>
    <w:next w:val="752"/>
    <w:link w:val="806"/>
    <w:uiPriority w:val="11"/>
    <w:qFormat/>
    <w:pPr>
      <w:spacing w:before="200" w:after="200"/>
    </w:pPr>
    <w:rPr>
      <w:sz w:val="24"/>
      <w:szCs w:val="24"/>
    </w:rPr>
  </w:style>
  <w:style w:type="paragraph" w:styleId="780">
    <w:name w:val="footnote text"/>
    <w:basedOn w:val="752"/>
    <w:link w:val="939"/>
    <w:uiPriority w:val="99"/>
    <w:semiHidden/>
    <w:unhideWhenUsed/>
    <w:qFormat/>
    <w:pPr>
      <w:spacing w:after="40" w:line="240" w:lineRule="auto"/>
    </w:pPr>
    <w:rPr>
      <w:sz w:val="18"/>
    </w:rPr>
  </w:style>
  <w:style w:type="paragraph" w:styleId="781">
    <w:name w:val="toc 6"/>
    <w:basedOn w:val="752"/>
    <w:next w:val="752"/>
    <w:uiPriority w:val="39"/>
    <w:unhideWhenUsed/>
    <w:qFormat/>
    <w:pPr>
      <w:ind w:left="1417" w:right="0" w:firstLine="0"/>
      <w:spacing w:after="57"/>
    </w:pPr>
  </w:style>
  <w:style w:type="paragraph" w:styleId="782">
    <w:name w:val="table of figures"/>
    <w:basedOn w:val="752"/>
    <w:next w:val="752"/>
    <w:uiPriority w:val="99"/>
    <w:unhideWhenUsed/>
    <w:qFormat/>
    <w:pPr>
      <w:spacing w:after="0" w:afterAutospacing="0"/>
    </w:pPr>
  </w:style>
  <w:style w:type="paragraph" w:styleId="783">
    <w:name w:val="toc 2"/>
    <w:basedOn w:val="752"/>
    <w:next w:val="752"/>
    <w:uiPriority w:val="39"/>
    <w:unhideWhenUsed/>
    <w:qFormat/>
    <w:pPr>
      <w:ind w:left="283" w:right="0" w:firstLine="0"/>
      <w:spacing w:after="57"/>
    </w:pPr>
  </w:style>
  <w:style w:type="paragraph" w:styleId="784">
    <w:name w:val="toc 9"/>
    <w:basedOn w:val="752"/>
    <w:next w:val="752"/>
    <w:uiPriority w:val="39"/>
    <w:unhideWhenUsed/>
    <w:qFormat/>
    <w:pPr>
      <w:ind w:left="2268" w:right="0" w:firstLine="0"/>
      <w:spacing w:after="57"/>
    </w:pPr>
  </w:style>
  <w:style w:type="paragraph" w:styleId="785">
    <w:name w:val="Normal (Web)"/>
    <w:basedOn w:val="752"/>
    <w:uiPriority w:val="99"/>
    <w:qFormat/>
    <w:pPr>
      <w:jc w:val="left"/>
      <w:spacing w:before="100" w:beforeAutospacing="1" w:after="100" w:afterAutospacing="1"/>
      <w:widowControl/>
    </w:pPr>
    <w:rPr>
      <w:sz w:val="24"/>
    </w:rPr>
  </w:style>
  <w:style w:type="paragraph" w:styleId="786">
    <w:name w:val="Title"/>
    <w:basedOn w:val="752"/>
    <w:next w:val="752"/>
    <w:link w:val="805"/>
    <w:uiPriority w:val="10"/>
    <w:qFormat/>
    <w:pPr>
      <w:contextualSpacing/>
      <w:spacing w:before="300" w:after="200"/>
    </w:pPr>
    <w:rPr>
      <w:sz w:val="48"/>
      <w:szCs w:val="48"/>
    </w:rPr>
  </w:style>
  <w:style w:type="paragraph" w:styleId="787">
    <w:name w:val="Body Text First Indent 2"/>
    <w:uiPriority w:val="99"/>
    <w:qFormat/>
    <w:pPr>
      <w:ind w:left="0" w:firstLine="420"/>
      <w:jc w:val="both"/>
      <w:spacing w:after="0" w:line="360" w:lineRule="auto"/>
      <w:widowControl w:val="off"/>
    </w:pPr>
    <w:rPr>
      <w:rFonts w:hint="default" w:ascii="宋体" w:hAnsi="宋体" w:eastAsia="宋体" w:cs="Times New Roman"/>
      <w:sz w:val="20"/>
      <w:szCs w:val="20"/>
      <w:lang w:eastAsia="zh-CN"/>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annotation reference"/>
    <w:uiPriority w:val="0"/>
    <w:qFormat/>
    <w:rPr>
      <w:sz w:val="21"/>
      <w:szCs w:val="21"/>
    </w:rPr>
  </w:style>
  <w:style w:type="character" w:styleId="792">
    <w:name w:val="footnote reference"/>
    <w:uiPriority w:val="99"/>
    <w:unhideWhenUsed/>
    <w:qFormat/>
    <w:rPr>
      <w:vertAlign w:val="superscript"/>
    </w:rPr>
  </w:style>
  <w:style w:type="paragraph" w:styleId="793" w:customStyle="1">
    <w:name w:val="正文缩进11"/>
    <w:basedOn w:val="752"/>
    <w:uiPriority w:val="99"/>
    <w:qFormat/>
    <w:pPr>
      <w:ind w:firstLine="420"/>
    </w:pPr>
    <w:rPr>
      <w:szCs w:val="20"/>
    </w:rPr>
  </w:style>
  <w:style w:type="paragraph" w:styleId="794" w:customStyle="1">
    <w:name w:val="正文文本111"/>
    <w:basedOn w:val="752"/>
    <w:uiPriority w:val="1"/>
    <w:qFormat/>
    <w:pPr>
      <w:spacing w:after="120"/>
    </w:pPr>
  </w:style>
  <w:style w:type="character" w:styleId="795" w:customStyle="1">
    <w:name w:val="Heading 1 Char"/>
    <w:link w:val="753"/>
    <w:uiPriority w:val="9"/>
    <w:qFormat/>
    <w:rPr>
      <w:rFonts w:ascii="Arial" w:hAnsi="Arial" w:eastAsia="Arial" w:cs="Arial"/>
      <w:sz w:val="40"/>
      <w:szCs w:val="40"/>
    </w:rPr>
  </w:style>
  <w:style w:type="character" w:styleId="796" w:customStyle="1">
    <w:name w:val="Heading 2 Char"/>
    <w:link w:val="754"/>
    <w:uiPriority w:val="9"/>
    <w:qFormat/>
    <w:rPr>
      <w:rFonts w:ascii="Arial" w:hAnsi="Arial" w:eastAsia="Arial" w:cs="Arial"/>
      <w:sz w:val="34"/>
    </w:rPr>
  </w:style>
  <w:style w:type="character" w:styleId="797" w:customStyle="1">
    <w:name w:val="Heading 3 Char"/>
    <w:link w:val="755"/>
    <w:uiPriority w:val="9"/>
    <w:qFormat/>
    <w:rPr>
      <w:rFonts w:ascii="Arial" w:hAnsi="Arial" w:eastAsia="Arial" w:cs="Arial"/>
      <w:sz w:val="30"/>
      <w:szCs w:val="30"/>
    </w:rPr>
  </w:style>
  <w:style w:type="character" w:styleId="798" w:customStyle="1">
    <w:name w:val="Heading 4 Char"/>
    <w:link w:val="756"/>
    <w:uiPriority w:val="9"/>
    <w:qFormat/>
    <w:rPr>
      <w:rFonts w:ascii="Arial" w:hAnsi="Arial" w:eastAsia="Arial" w:cs="Arial"/>
      <w:b/>
      <w:bCs/>
      <w:sz w:val="26"/>
      <w:szCs w:val="26"/>
    </w:rPr>
  </w:style>
  <w:style w:type="character" w:styleId="799" w:customStyle="1">
    <w:name w:val="Heading 5 Char"/>
    <w:link w:val="757"/>
    <w:uiPriority w:val="9"/>
    <w:qFormat/>
    <w:rPr>
      <w:rFonts w:ascii="Arial" w:hAnsi="Arial" w:eastAsia="Arial" w:cs="Arial"/>
      <w:b/>
      <w:bCs/>
      <w:sz w:val="24"/>
      <w:szCs w:val="24"/>
    </w:rPr>
  </w:style>
  <w:style w:type="character" w:styleId="800" w:customStyle="1">
    <w:name w:val="Heading 6 Char"/>
    <w:link w:val="758"/>
    <w:uiPriority w:val="9"/>
    <w:qFormat/>
    <w:rPr>
      <w:rFonts w:ascii="Arial" w:hAnsi="Arial" w:eastAsia="Arial" w:cs="Arial"/>
      <w:b/>
      <w:bCs/>
      <w:sz w:val="22"/>
      <w:szCs w:val="22"/>
    </w:rPr>
  </w:style>
  <w:style w:type="character" w:styleId="801" w:customStyle="1">
    <w:name w:val="Heading 7 Char"/>
    <w:link w:val="759"/>
    <w:uiPriority w:val="9"/>
    <w:qFormat/>
    <w:rPr>
      <w:rFonts w:ascii="Arial" w:hAnsi="Arial" w:eastAsia="Arial" w:cs="Arial"/>
      <w:b/>
      <w:bCs/>
      <w:i/>
      <w:iCs/>
      <w:sz w:val="22"/>
      <w:szCs w:val="22"/>
    </w:rPr>
  </w:style>
  <w:style w:type="character" w:styleId="802" w:customStyle="1">
    <w:name w:val="Heading 8 Char"/>
    <w:link w:val="760"/>
    <w:uiPriority w:val="9"/>
    <w:qFormat/>
    <w:rPr>
      <w:rFonts w:ascii="Arial" w:hAnsi="Arial" w:eastAsia="Arial" w:cs="Arial"/>
      <w:i/>
      <w:iCs/>
      <w:sz w:val="22"/>
      <w:szCs w:val="22"/>
    </w:rPr>
  </w:style>
  <w:style w:type="character" w:styleId="803" w:customStyle="1">
    <w:name w:val="Heading 9 Char"/>
    <w:link w:val="761"/>
    <w:uiPriority w:val="9"/>
    <w:qFormat/>
    <w:rPr>
      <w:rFonts w:ascii="Arial" w:hAnsi="Arial" w:eastAsia="Arial" w:cs="Arial"/>
      <w:i/>
      <w:iCs/>
      <w:sz w:val="21"/>
      <w:szCs w:val="21"/>
    </w:r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6"/>
    <w:uiPriority w:val="10"/>
    <w:qFormat/>
    <w:rPr>
      <w:sz w:val="48"/>
      <w:szCs w:val="48"/>
    </w:rPr>
  </w:style>
  <w:style w:type="character" w:styleId="806" w:customStyle="1">
    <w:name w:val="Subtitle Char"/>
    <w:link w:val="779"/>
    <w:uiPriority w:val="11"/>
    <w:qFormat/>
    <w:rPr>
      <w:sz w:val="24"/>
      <w:szCs w:val="24"/>
    </w:rPr>
  </w:style>
  <w:style w:type="paragraph" w:styleId="807">
    <w:name w:val="Quote"/>
    <w:basedOn w:val="752"/>
    <w:next w:val="752"/>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52"/>
    <w:next w:val="752"/>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76"/>
    <w:uiPriority w:val="99"/>
    <w:qFormat/>
  </w:style>
  <w:style w:type="character" w:styleId="812" w:customStyle="1">
    <w:name w:val="Footer Char"/>
    <w:link w:val="775"/>
    <w:uiPriority w:val="99"/>
    <w:qFormat/>
  </w:style>
  <w:style w:type="character" w:styleId="813" w:customStyle="1">
    <w:name w:val="Caption Char"/>
    <w:link w:val="775"/>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80"/>
    <w:uiPriority w:val="99"/>
    <w:qFormat/>
    <w:rPr>
      <w:sz w:val="18"/>
    </w:rPr>
  </w:style>
  <w:style w:type="character" w:styleId="940" w:customStyle="1">
    <w:name w:val="Endnote Text Char"/>
    <w:link w:val="774"/>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标题 11"/>
    <w:basedOn w:val="752"/>
    <w:next w:val="752"/>
    <w:link w:val="952"/>
    <w:uiPriority w:val="0"/>
    <w:qFormat/>
    <w:pPr>
      <w:ind w:left="100" w:right="100"/>
      <w:keepLines/>
      <w:keepNext/>
      <w:spacing w:before="120" w:after="120"/>
      <w:outlineLvl w:val="0"/>
    </w:pPr>
    <w:rPr>
      <w:b/>
      <w:bCs/>
      <w:szCs w:val="44"/>
    </w:rPr>
  </w:style>
  <w:style w:type="paragraph" w:styleId="943" w:customStyle="1">
    <w:name w:val="标题 211"/>
    <w:basedOn w:val="752"/>
    <w:next w:val="752"/>
    <w:link w:val="953"/>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4" w:customStyle="1">
    <w:name w:val="标题 31"/>
    <w:basedOn w:val="752"/>
    <w:next w:val="752"/>
    <w:link w:val="954"/>
    <w:uiPriority w:val="9"/>
    <w:qFormat/>
    <w:pPr>
      <w:keepLines/>
      <w:keepNext/>
      <w:spacing w:before="260" w:after="260" w:line="416" w:lineRule="auto"/>
      <w:outlineLvl w:val="2"/>
    </w:pPr>
    <w:rPr>
      <w:b/>
      <w:bCs/>
      <w:sz w:val="32"/>
      <w:szCs w:val="32"/>
    </w:rPr>
  </w:style>
  <w:style w:type="paragraph" w:styleId="945" w:customStyle="1">
    <w:name w:val="标题 41"/>
    <w:basedOn w:val="752"/>
    <w:next w:val="752"/>
    <w:link w:val="955"/>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6" w:customStyle="1">
    <w:name w:val="标题 61"/>
    <w:basedOn w:val="752"/>
    <w:next w:val="752"/>
    <w:link w:val="956"/>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47" w:customStyle="1">
    <w:name w:val="标题 81"/>
    <w:basedOn w:val="752"/>
    <w:next w:val="752"/>
    <w:link w:val="957"/>
    <w:uiPriority w:val="0"/>
    <w:qFormat/>
    <w:pPr>
      <w:keepLines/>
      <w:keepNext/>
      <w:spacing w:before="240" w:after="64" w:line="320" w:lineRule="auto"/>
      <w:outlineLvl w:val="7"/>
    </w:pPr>
    <w:rPr>
      <w:rFonts w:ascii="等线 Light" w:hAnsi="等线 Light" w:eastAsia="等线 Light" w:cs="Times New Roman"/>
      <w:sz w:val="24"/>
    </w:rPr>
  </w:style>
  <w:style w:type="character" w:styleId="948" w:customStyle="1">
    <w:name w:val="默认段落字体1"/>
    <w:link w:val="752"/>
    <w:uiPriority w:val="0"/>
    <w:semiHidden/>
    <w:qFormat/>
  </w:style>
  <w:style w:type="table" w:styleId="949"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50" w:customStyle="1">
    <w:name w:val="正文首行缩进 21"/>
    <w:basedOn w:val="951"/>
    <w:uiPriority w:val="0"/>
    <w:qFormat/>
    <w:pPr>
      <w:ind w:firstLine="420"/>
      <w:spacing w:line="360" w:lineRule="auto"/>
    </w:pPr>
    <w:rPr>
      <w:rFonts w:ascii="宋体" w:hAnsi="宋体" w:eastAsia="宋体"/>
      <w:sz w:val="21"/>
      <w:szCs w:val="20"/>
    </w:rPr>
  </w:style>
  <w:style w:type="paragraph" w:styleId="951" w:customStyle="1">
    <w:name w:val="正文文本缩进1"/>
    <w:basedOn w:val="752"/>
    <w:next w:val="950"/>
    <w:uiPriority w:val="0"/>
    <w:qFormat/>
    <w:pPr>
      <w:ind w:left="420"/>
      <w:spacing w:after="120"/>
    </w:pPr>
  </w:style>
  <w:style w:type="character" w:styleId="952" w:customStyle="1">
    <w:name w:val="标题 1 字符"/>
    <w:link w:val="942"/>
    <w:uiPriority w:val="0"/>
    <w:qFormat/>
    <w:rPr>
      <w:b/>
      <w:bCs/>
      <w:sz w:val="21"/>
      <w:szCs w:val="44"/>
    </w:rPr>
  </w:style>
  <w:style w:type="character" w:styleId="953" w:customStyle="1">
    <w:name w:val="标题 2 字符"/>
    <w:link w:val="943"/>
    <w:uiPriority w:val="0"/>
    <w:semiHidden/>
    <w:qFormat/>
    <w:rPr>
      <w:rFonts w:ascii="等线 Light" w:hAnsi="等线 Light" w:eastAsia="等线 Light" w:cs="Times New Roman"/>
      <w:b/>
      <w:bCs/>
      <w:sz w:val="32"/>
      <w:szCs w:val="32"/>
    </w:rPr>
  </w:style>
  <w:style w:type="character" w:styleId="954" w:customStyle="1">
    <w:name w:val="标题 3 字符"/>
    <w:link w:val="944"/>
    <w:uiPriority w:val="9"/>
    <w:qFormat/>
    <w:rPr>
      <w:rFonts w:eastAsia="宋体"/>
      <w:b/>
      <w:bCs/>
      <w:sz w:val="32"/>
      <w:szCs w:val="32"/>
      <w:lang w:val="en-US" w:eastAsia="zh-CN" w:bidi="ar-SA"/>
    </w:rPr>
  </w:style>
  <w:style w:type="character" w:styleId="955" w:customStyle="1">
    <w:name w:val="标题 4 字符"/>
    <w:link w:val="945"/>
    <w:uiPriority w:val="0"/>
    <w:semiHidden/>
    <w:qFormat/>
    <w:rPr>
      <w:rFonts w:ascii="等线 Light" w:hAnsi="等线 Light" w:eastAsia="等线 Light" w:cs="Times New Roman"/>
      <w:b/>
      <w:bCs/>
      <w:sz w:val="28"/>
      <w:szCs w:val="28"/>
    </w:rPr>
  </w:style>
  <w:style w:type="character" w:styleId="956" w:customStyle="1">
    <w:name w:val="标题 6 字符"/>
    <w:link w:val="946"/>
    <w:uiPriority w:val="0"/>
    <w:qFormat/>
    <w:rPr>
      <w:rFonts w:ascii="等线 Light" w:hAnsi="等线 Light" w:eastAsia="等线 Light" w:cs="Times New Roman"/>
      <w:b/>
      <w:bCs/>
      <w:sz w:val="24"/>
      <w:szCs w:val="24"/>
    </w:rPr>
  </w:style>
  <w:style w:type="character" w:styleId="957" w:customStyle="1">
    <w:name w:val="标题 8 字符"/>
    <w:link w:val="947"/>
    <w:uiPriority w:val="0"/>
    <w:semiHidden/>
    <w:qFormat/>
    <w:rPr>
      <w:rFonts w:ascii="等线 Light" w:hAnsi="等线 Light" w:eastAsia="等线 Light" w:cs="Times New Roman"/>
      <w:sz w:val="24"/>
      <w:szCs w:val="24"/>
    </w:rPr>
  </w:style>
  <w:style w:type="paragraph" w:styleId="958" w:customStyle="1">
    <w:name w:val="列表 31"/>
    <w:basedOn w:val="752"/>
    <w:uiPriority w:val="0"/>
    <w:qFormat/>
    <w:pPr>
      <w:contextualSpacing/>
      <w:ind w:left="100" w:hanging="200"/>
      <w:jc w:val="left"/>
      <w:widowControl/>
    </w:pPr>
    <w:rPr>
      <w:sz w:val="20"/>
      <w:szCs w:val="20"/>
    </w:rPr>
  </w:style>
  <w:style w:type="paragraph" w:styleId="959" w:customStyle="1">
    <w:name w:val="目录 71"/>
    <w:basedOn w:val="752"/>
    <w:next w:val="752"/>
    <w:uiPriority w:val="39"/>
    <w:unhideWhenUsed/>
    <w:qFormat/>
    <w:pPr>
      <w:ind w:left="2520"/>
    </w:pPr>
    <w:rPr>
      <w:rFonts w:ascii="等线" w:hAnsi="等线" w:eastAsia="等线" w:cs="Times New Roman"/>
      <w:szCs w:val="22"/>
    </w:rPr>
  </w:style>
  <w:style w:type="paragraph" w:styleId="960" w:customStyle="1">
    <w:name w:val="正文缩进111"/>
    <w:basedOn w:val="752"/>
    <w:link w:val="961"/>
    <w:uiPriority w:val="99"/>
    <w:qFormat/>
    <w:pPr>
      <w:ind w:firstLine="420"/>
    </w:pPr>
    <w:rPr>
      <w:szCs w:val="20"/>
    </w:rPr>
  </w:style>
  <w:style w:type="character" w:styleId="961" w:customStyle="1">
    <w:name w:val="正文缩进 字符"/>
    <w:link w:val="960"/>
    <w:uiPriority w:val="0"/>
    <w:qFormat/>
    <w:rPr>
      <w:sz w:val="21"/>
    </w:rPr>
  </w:style>
  <w:style w:type="paragraph" w:styleId="962" w:customStyle="1">
    <w:name w:val="文档结构图1"/>
    <w:basedOn w:val="752"/>
    <w:link w:val="963"/>
    <w:uiPriority w:val="0"/>
    <w:qFormat/>
    <w:pPr>
      <w:shd w:val="clear" w:color="auto" w:fill="000080"/>
    </w:pPr>
  </w:style>
  <w:style w:type="character" w:styleId="963" w:customStyle="1">
    <w:name w:val="文档结构图 字符"/>
    <w:link w:val="962"/>
    <w:uiPriority w:val="0"/>
    <w:qFormat/>
    <w:rPr>
      <w:sz w:val="21"/>
      <w:szCs w:val="24"/>
      <w:shd w:val="clear" w:color="auto" w:fill="000080"/>
    </w:rPr>
  </w:style>
  <w:style w:type="paragraph" w:styleId="964" w:customStyle="1">
    <w:name w:val="批注文字1"/>
    <w:basedOn w:val="752"/>
    <w:link w:val="965"/>
    <w:uiPriority w:val="0"/>
    <w:qFormat/>
    <w:pPr>
      <w:jc w:val="left"/>
    </w:pPr>
  </w:style>
  <w:style w:type="character" w:styleId="965" w:customStyle="1">
    <w:name w:val="批注文字 字符"/>
    <w:link w:val="964"/>
    <w:uiPriority w:val="0"/>
    <w:qFormat/>
    <w:rPr>
      <w:sz w:val="21"/>
      <w:szCs w:val="24"/>
    </w:rPr>
  </w:style>
  <w:style w:type="paragraph" w:styleId="966" w:customStyle="1">
    <w:name w:val="正文文本1"/>
    <w:basedOn w:val="752"/>
    <w:link w:val="967"/>
    <w:uiPriority w:val="1"/>
    <w:qFormat/>
    <w:pPr>
      <w:spacing w:after="120"/>
    </w:pPr>
  </w:style>
  <w:style w:type="character" w:styleId="967" w:customStyle="1">
    <w:name w:val="正文文本 字符"/>
    <w:link w:val="966"/>
    <w:uiPriority w:val="1"/>
    <w:qFormat/>
    <w:rPr>
      <w:sz w:val="21"/>
      <w:szCs w:val="24"/>
    </w:rPr>
  </w:style>
  <w:style w:type="paragraph" w:styleId="968" w:customStyle="1">
    <w:name w:val="索引 411"/>
    <w:basedOn w:val="752"/>
    <w:next w:val="752"/>
    <w:uiPriority w:val="99"/>
    <w:unhideWhenUsed/>
    <w:qFormat/>
    <w:pPr>
      <w:ind w:left="600"/>
    </w:pPr>
    <w:rPr>
      <w:rFonts w:ascii="宋体"/>
      <w:b/>
      <w:position w:val="-10"/>
      <w:sz w:val="24"/>
      <w:szCs w:val="20"/>
    </w:rPr>
  </w:style>
  <w:style w:type="paragraph" w:styleId="969" w:customStyle="1">
    <w:name w:val="目录 51"/>
    <w:basedOn w:val="752"/>
    <w:next w:val="752"/>
    <w:uiPriority w:val="39"/>
    <w:unhideWhenUsed/>
    <w:qFormat/>
    <w:pPr>
      <w:ind w:left="1680"/>
    </w:pPr>
    <w:rPr>
      <w:rFonts w:ascii="等线" w:hAnsi="等线" w:eastAsia="等线" w:cs="Times New Roman"/>
      <w:szCs w:val="22"/>
    </w:rPr>
  </w:style>
  <w:style w:type="paragraph" w:styleId="970" w:customStyle="1">
    <w:name w:val="目录 31"/>
    <w:basedOn w:val="752"/>
    <w:next w:val="752"/>
    <w:uiPriority w:val="39"/>
    <w:unhideWhenUsed/>
    <w:qFormat/>
    <w:pPr>
      <w:ind w:left="440"/>
      <w:jc w:val="left"/>
      <w:spacing w:after="100" w:line="259" w:lineRule="auto"/>
      <w:widowControl/>
    </w:pPr>
    <w:rPr>
      <w:rFonts w:ascii="等线" w:hAnsi="等线" w:eastAsia="等线"/>
      <w:sz w:val="22"/>
      <w:szCs w:val="22"/>
    </w:rPr>
  </w:style>
  <w:style w:type="paragraph" w:styleId="971" w:customStyle="1">
    <w:name w:val="纯文本11"/>
    <w:basedOn w:val="752"/>
    <w:link w:val="972"/>
    <w:uiPriority w:val="0"/>
    <w:qFormat/>
    <w:rPr>
      <w:rFonts w:ascii="宋体" w:hAnsi="Courier New" w:cs="Courier New"/>
      <w:szCs w:val="21"/>
    </w:rPr>
  </w:style>
  <w:style w:type="character" w:styleId="972" w:customStyle="1">
    <w:name w:val="纯文本 字符"/>
    <w:link w:val="971"/>
    <w:uiPriority w:val="0"/>
    <w:qFormat/>
    <w:rPr>
      <w:rFonts w:ascii="宋体" w:hAnsi="Courier New" w:cs="Courier New"/>
      <w:sz w:val="21"/>
      <w:szCs w:val="21"/>
    </w:rPr>
  </w:style>
  <w:style w:type="paragraph" w:styleId="973" w:customStyle="1">
    <w:name w:val="目录 81"/>
    <w:basedOn w:val="752"/>
    <w:next w:val="752"/>
    <w:uiPriority w:val="39"/>
    <w:unhideWhenUsed/>
    <w:qFormat/>
    <w:pPr>
      <w:ind w:left="2940"/>
    </w:pPr>
    <w:rPr>
      <w:rFonts w:ascii="等线" w:hAnsi="等线" w:eastAsia="等线" w:cs="Times New Roman"/>
      <w:szCs w:val="22"/>
    </w:rPr>
  </w:style>
  <w:style w:type="paragraph" w:styleId="974" w:customStyle="1">
    <w:name w:val="日期1"/>
    <w:basedOn w:val="752"/>
    <w:next w:val="752"/>
    <w:link w:val="975"/>
    <w:uiPriority w:val="0"/>
    <w:qFormat/>
    <w:rPr>
      <w:sz w:val="24"/>
      <w:szCs w:val="20"/>
    </w:rPr>
  </w:style>
  <w:style w:type="character" w:styleId="975" w:customStyle="1">
    <w:name w:val="日期 字符"/>
    <w:link w:val="974"/>
    <w:uiPriority w:val="0"/>
    <w:qFormat/>
    <w:rPr>
      <w:sz w:val="24"/>
    </w:rPr>
  </w:style>
  <w:style w:type="paragraph" w:styleId="976" w:customStyle="1">
    <w:name w:val="批注框文本1"/>
    <w:basedOn w:val="752"/>
    <w:link w:val="977"/>
    <w:uiPriority w:val="0"/>
    <w:qFormat/>
    <w:rPr>
      <w:sz w:val="18"/>
      <w:szCs w:val="18"/>
    </w:rPr>
  </w:style>
  <w:style w:type="character" w:styleId="977" w:customStyle="1">
    <w:name w:val="批注框文本 字符"/>
    <w:link w:val="976"/>
    <w:uiPriority w:val="0"/>
    <w:qFormat/>
    <w:rPr>
      <w:sz w:val="18"/>
      <w:szCs w:val="18"/>
    </w:rPr>
  </w:style>
  <w:style w:type="paragraph" w:styleId="978" w:customStyle="1">
    <w:name w:val="页脚1"/>
    <w:basedOn w:val="752"/>
    <w:link w:val="979"/>
    <w:uiPriority w:val="0"/>
    <w:qFormat/>
    <w:pPr>
      <w:jc w:val="left"/>
      <w:tabs>
        <w:tab w:val="center" w:pos="4153" w:leader="none"/>
        <w:tab w:val="right" w:pos="8306" w:leader="none"/>
      </w:tabs>
    </w:pPr>
    <w:rPr>
      <w:sz w:val="18"/>
      <w:szCs w:val="18"/>
    </w:rPr>
  </w:style>
  <w:style w:type="character" w:styleId="979" w:customStyle="1">
    <w:name w:val="页脚 字符"/>
    <w:link w:val="978"/>
    <w:uiPriority w:val="99"/>
    <w:qFormat/>
    <w:rPr>
      <w:sz w:val="18"/>
      <w:szCs w:val="18"/>
    </w:rPr>
  </w:style>
  <w:style w:type="paragraph" w:styleId="980" w:customStyle="1">
    <w:name w:val="页眉1"/>
    <w:basedOn w:val="752"/>
    <w:link w:val="981"/>
    <w:uiPriority w:val="99"/>
    <w:qFormat/>
    <w:pPr>
      <w:jc w:val="center"/>
      <w:tabs>
        <w:tab w:val="center" w:pos="4153" w:leader="none"/>
        <w:tab w:val="right" w:pos="8306" w:leader="none"/>
      </w:tabs>
      <w:pBdr>
        <w:bottom w:val="single" w:color="000000" w:sz="6" w:space="1"/>
      </w:pBdr>
    </w:pPr>
    <w:rPr>
      <w:sz w:val="18"/>
      <w:szCs w:val="18"/>
    </w:rPr>
  </w:style>
  <w:style w:type="character" w:styleId="981" w:customStyle="1">
    <w:name w:val="页眉 字符"/>
    <w:link w:val="980"/>
    <w:uiPriority w:val="99"/>
    <w:qFormat/>
    <w:rPr>
      <w:sz w:val="18"/>
      <w:szCs w:val="18"/>
    </w:rPr>
  </w:style>
  <w:style w:type="paragraph" w:styleId="982" w:customStyle="1">
    <w:name w:val="目录 11"/>
    <w:basedOn w:val="752"/>
    <w:next w:val="752"/>
    <w:uiPriority w:val="39"/>
    <w:qFormat/>
    <w:rPr>
      <w:rFonts w:ascii="仿宋_GB2312" w:eastAsia="仿宋_GB2312"/>
      <w:sz w:val="24"/>
    </w:rPr>
  </w:style>
  <w:style w:type="paragraph" w:styleId="983" w:customStyle="1">
    <w:name w:val="目录 41"/>
    <w:basedOn w:val="752"/>
    <w:next w:val="752"/>
    <w:uiPriority w:val="39"/>
    <w:unhideWhenUsed/>
    <w:qFormat/>
    <w:pPr>
      <w:ind w:left="1260"/>
    </w:pPr>
    <w:rPr>
      <w:rFonts w:ascii="等线" w:hAnsi="等线" w:eastAsia="等线" w:cs="Times New Roman"/>
      <w:szCs w:val="22"/>
    </w:rPr>
  </w:style>
  <w:style w:type="paragraph" w:styleId="984" w:customStyle="1">
    <w:name w:val="目录 61"/>
    <w:basedOn w:val="752"/>
    <w:next w:val="752"/>
    <w:uiPriority w:val="39"/>
    <w:unhideWhenUsed/>
    <w:qFormat/>
    <w:pPr>
      <w:ind w:left="2100"/>
    </w:pPr>
    <w:rPr>
      <w:rFonts w:ascii="等线" w:hAnsi="等线" w:eastAsia="等线" w:cs="Times New Roman"/>
      <w:szCs w:val="22"/>
    </w:rPr>
  </w:style>
  <w:style w:type="paragraph" w:styleId="985" w:customStyle="1">
    <w:name w:val="目录 21"/>
    <w:basedOn w:val="752"/>
    <w:next w:val="752"/>
    <w:uiPriority w:val="39"/>
    <w:unhideWhenUsed/>
    <w:qFormat/>
    <w:pPr>
      <w:ind w:left="220"/>
      <w:jc w:val="left"/>
      <w:spacing w:after="100" w:line="259" w:lineRule="auto"/>
      <w:widowControl/>
    </w:pPr>
    <w:rPr>
      <w:rFonts w:ascii="等线" w:hAnsi="等线" w:eastAsia="等线"/>
      <w:sz w:val="22"/>
      <w:szCs w:val="22"/>
    </w:rPr>
  </w:style>
  <w:style w:type="paragraph" w:styleId="986" w:customStyle="1">
    <w:name w:val="目录 91"/>
    <w:basedOn w:val="752"/>
    <w:next w:val="752"/>
    <w:uiPriority w:val="39"/>
    <w:unhideWhenUsed/>
    <w:qFormat/>
    <w:pPr>
      <w:ind w:left="3360"/>
    </w:pPr>
    <w:rPr>
      <w:rFonts w:ascii="等线" w:hAnsi="等线" w:eastAsia="等线" w:cs="Times New Roman"/>
      <w:szCs w:val="22"/>
    </w:rPr>
  </w:style>
  <w:style w:type="paragraph" w:styleId="987" w:customStyle="1">
    <w:name w:val="正文文本 211"/>
    <w:basedOn w:val="752"/>
    <w:link w:val="988"/>
    <w:uiPriority w:val="0"/>
    <w:qFormat/>
    <w:pPr>
      <w:spacing w:after="120" w:line="480" w:lineRule="auto"/>
    </w:pPr>
    <w:rPr>
      <w:rFonts w:ascii="Calibri" w:hAnsi="Calibri" w:eastAsia="宋体" w:cs="Times New Roman"/>
    </w:rPr>
  </w:style>
  <w:style w:type="character" w:styleId="988" w:customStyle="1">
    <w:name w:val="正文文本 2 字符"/>
    <w:link w:val="987"/>
    <w:uiPriority w:val="0"/>
    <w:qFormat/>
    <w:rPr>
      <w:rFonts w:ascii="Calibri" w:hAnsi="Calibri"/>
      <w:sz w:val="21"/>
      <w:szCs w:val="24"/>
    </w:rPr>
  </w:style>
  <w:style w:type="paragraph" w:styleId="989" w:customStyle="1">
    <w:name w:val="普通(网站)1"/>
    <w:basedOn w:val="752"/>
    <w:uiPriority w:val="99"/>
    <w:qFormat/>
    <w:pPr>
      <w:jc w:val="left"/>
      <w:spacing w:before="100" w:beforeAutospacing="1" w:after="100" w:afterAutospacing="1"/>
      <w:widowControl/>
    </w:pPr>
    <w:rPr>
      <w:sz w:val="24"/>
    </w:rPr>
  </w:style>
  <w:style w:type="paragraph" w:styleId="990" w:customStyle="1">
    <w:name w:val="标题11"/>
    <w:basedOn w:val="752"/>
    <w:next w:val="752"/>
    <w:link w:val="991"/>
    <w:uiPriority w:val="0"/>
    <w:qFormat/>
    <w:pPr>
      <w:jc w:val="center"/>
      <w:spacing w:before="240" w:after="60"/>
      <w:outlineLvl w:val="0"/>
    </w:pPr>
    <w:rPr>
      <w:rFonts w:ascii="等线 Light" w:hAnsi="等线 Light" w:cs="Times New Roman"/>
      <w:b/>
      <w:bCs/>
      <w:sz w:val="32"/>
      <w:szCs w:val="32"/>
    </w:rPr>
  </w:style>
  <w:style w:type="character" w:styleId="991" w:customStyle="1">
    <w:name w:val="标题 字符"/>
    <w:link w:val="990"/>
    <w:uiPriority w:val="0"/>
    <w:qFormat/>
    <w:rPr>
      <w:rFonts w:ascii="等线 Light" w:hAnsi="等线 Light" w:cs="Times New Roman"/>
      <w:b/>
      <w:bCs/>
      <w:sz w:val="32"/>
      <w:szCs w:val="32"/>
    </w:rPr>
  </w:style>
  <w:style w:type="paragraph" w:styleId="992" w:customStyle="1">
    <w:name w:val="批注主题1"/>
    <w:basedOn w:val="964"/>
    <w:next w:val="964"/>
    <w:link w:val="993"/>
    <w:uiPriority w:val="0"/>
    <w:qFormat/>
    <w:rPr>
      <w:b/>
      <w:bCs/>
    </w:rPr>
  </w:style>
  <w:style w:type="character" w:styleId="993" w:customStyle="1">
    <w:name w:val="批注主题 字符"/>
    <w:link w:val="992"/>
    <w:uiPriority w:val="0"/>
    <w:qFormat/>
    <w:rPr>
      <w:b/>
      <w:bCs/>
      <w:sz w:val="21"/>
      <w:szCs w:val="24"/>
    </w:rPr>
  </w:style>
  <w:style w:type="table" w:styleId="994" w:customStyle="1">
    <w:name w:val="网格型1"/>
    <w:basedOn w:val="949"/>
    <w:uiPriority w:val="0"/>
    <w:qFormat/>
    <w:pPr>
      <w:jc w:val="both"/>
      <w:widowControl w:val="off"/>
    </w:pPr>
    <w:tblPr/>
  </w:style>
  <w:style w:type="character" w:styleId="995" w:customStyle="1">
    <w:name w:val="要点1"/>
    <w:link w:val="752"/>
    <w:uiPriority w:val="0"/>
    <w:qFormat/>
    <w:rPr>
      <w:b/>
      <w:bCs/>
    </w:rPr>
  </w:style>
  <w:style w:type="character" w:styleId="996" w:customStyle="1">
    <w:name w:val="页码1"/>
    <w:link w:val="752"/>
    <w:uiPriority w:val="0"/>
    <w:qFormat/>
  </w:style>
  <w:style w:type="character" w:styleId="997" w:customStyle="1">
    <w:name w:val="强调1"/>
    <w:link w:val="752"/>
    <w:uiPriority w:val="0"/>
    <w:qFormat/>
    <w:rPr>
      <w:i/>
      <w:iCs/>
    </w:rPr>
  </w:style>
  <w:style w:type="character" w:styleId="998" w:customStyle="1">
    <w:name w:val="超链接1"/>
    <w:link w:val="752"/>
    <w:uiPriority w:val="99"/>
    <w:qFormat/>
    <w:rPr>
      <w:color w:val="000000"/>
      <w:u w:val="none"/>
    </w:rPr>
  </w:style>
  <w:style w:type="character" w:styleId="999" w:customStyle="1">
    <w:name w:val="批注引用1"/>
    <w:link w:val="752"/>
    <w:uiPriority w:val="0"/>
    <w:qFormat/>
    <w:rPr>
      <w:sz w:val="21"/>
      <w:szCs w:val="21"/>
    </w:rPr>
  </w:style>
  <w:style w:type="character" w:styleId="1000" w:customStyle="1">
    <w:name w:val="p0 Char"/>
    <w:link w:val="1001"/>
    <w:uiPriority w:val="0"/>
    <w:qFormat/>
    <w:rPr>
      <w:rFonts w:eastAsia="宋体"/>
      <w:sz w:val="21"/>
      <w:szCs w:val="21"/>
      <w:lang w:val="en-US" w:eastAsia="zh-CN" w:bidi="ar-SA"/>
    </w:rPr>
  </w:style>
  <w:style w:type="paragraph" w:styleId="1001" w:customStyle="1">
    <w:name w:val="p0"/>
    <w:basedOn w:val="752"/>
    <w:link w:val="1000"/>
    <w:uiPriority w:val="0"/>
    <w:qFormat/>
    <w:pPr>
      <w:widowControl/>
    </w:pPr>
    <w:rPr>
      <w:szCs w:val="21"/>
    </w:rPr>
  </w:style>
  <w:style w:type="character" w:styleId="1002" w:customStyle="1">
    <w:name w:val="标题 2 Char Char Char"/>
    <w:link w:val="752"/>
    <w:uiPriority w:val="0"/>
    <w:qFormat/>
    <w:rPr>
      <w:rFonts w:ascii="Arial" w:hAnsi="Arial" w:eastAsia="黑体"/>
      <w:b/>
      <w:bCs/>
      <w:sz w:val="32"/>
      <w:szCs w:val="32"/>
      <w:lang w:val="en-US" w:eastAsia="zh-CN" w:bidi="ar-SA"/>
    </w:rPr>
  </w:style>
  <w:style w:type="character" w:styleId="1003" w:customStyle="1">
    <w:name w:val="NormalCharacter1"/>
    <w:link w:val="752"/>
    <w:uiPriority w:val="0"/>
    <w:semiHidden/>
    <w:qFormat/>
  </w:style>
  <w:style w:type="paragraph" w:styleId="1004" w:customStyle="1">
    <w:name w:val="Heading21"/>
    <w:basedOn w:val="752"/>
    <w:next w:val="752"/>
    <w:uiPriority w:val="0"/>
    <w:qFormat/>
    <w:pPr>
      <w:jc w:val="center"/>
      <w:keepNext/>
      <w:widowControl/>
    </w:pPr>
    <w:rPr>
      <w:rFonts w:ascii="楷体_GB2312" w:eastAsia="楷体_GB2312"/>
      <w:sz w:val="18"/>
      <w:szCs w:val="20"/>
    </w:rPr>
  </w:style>
  <w:style w:type="paragraph" w:styleId="1005" w:customStyle="1">
    <w:name w:val="TOC 标题"/>
    <w:basedOn w:val="942"/>
    <w:next w:val="752"/>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06"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样式1"/>
    <w:basedOn w:val="942"/>
    <w:link w:val="1008"/>
    <w:uiPriority w:val="0"/>
    <w:qFormat/>
    <w:pPr>
      <w:ind w:left="210" w:right="210"/>
    </w:pPr>
  </w:style>
  <w:style w:type="character" w:styleId="1008" w:customStyle="1">
    <w:name w:val="样式1 字符"/>
    <w:link w:val="1007"/>
    <w:uiPriority w:val="0"/>
    <w:qFormat/>
  </w:style>
  <w:style w:type="paragraph" w:styleId="1009" w:customStyle="1">
    <w:name w:val="标题 21"/>
    <w:basedOn w:val="752"/>
    <w:next w:val="75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0" w:customStyle="1">
    <w:name w:val="列表段落"/>
    <w:basedOn w:val="752"/>
    <w:uiPriority w:val="1"/>
    <w:qFormat/>
    <w:pPr>
      <w:ind w:left="400" w:firstLine="420"/>
      <w:jc w:val="left"/>
    </w:pPr>
    <w:rPr>
      <w:rFonts w:ascii="宋体" w:hAnsi="宋体" w:cs="宋体"/>
      <w:sz w:val="22"/>
      <w:szCs w:val="22"/>
      <w:lang w:val="zh-CN" w:bidi="zh-CN"/>
    </w:rPr>
  </w:style>
  <w:style w:type="paragraph" w:styleId="1011" w:customStyle="1">
    <w:name w:val="Table Paragraph"/>
    <w:basedOn w:val="752"/>
    <w:uiPriority w:val="1"/>
    <w:qFormat/>
    <w:pPr>
      <w:jc w:val="left"/>
    </w:pPr>
    <w:rPr>
      <w:rFonts w:ascii="宋体" w:hAnsi="宋体" w:cs="宋体"/>
      <w:sz w:val="22"/>
      <w:szCs w:val="22"/>
      <w:lang w:val="zh-CN" w:bidi="zh-CN"/>
    </w:rPr>
  </w:style>
  <w:style w:type="character" w:styleId="1012" w:customStyle="1">
    <w:name w:val="ask-title2"/>
    <w:link w:val="752"/>
    <w:uiPriority w:val="0"/>
    <w:qFormat/>
  </w:style>
  <w:style w:type="paragraph" w:styleId="1013" w:customStyle="1">
    <w:name w:val="列出段落2"/>
    <w:basedOn w:val="752"/>
    <w:uiPriority w:val="99"/>
    <w:unhideWhenUsed/>
    <w:qFormat/>
    <w:pPr>
      <w:ind w:firstLine="420"/>
      <w:jc w:val="left"/>
    </w:pPr>
    <w:rPr>
      <w:rFonts w:ascii="宋体"/>
      <w:sz w:val="20"/>
      <w:szCs w:val="20"/>
    </w:rPr>
  </w:style>
  <w:style w:type="paragraph" w:styleId="1014" w:customStyle="1">
    <w:name w:val="纯文本1"/>
    <w:basedOn w:val="752"/>
    <w:uiPriority w:val="0"/>
    <w:qFormat/>
    <w:rPr>
      <w:rFonts w:ascii="宋体" w:hAnsi="Courier New"/>
      <w:sz w:val="20"/>
      <w:szCs w:val="21"/>
    </w:rPr>
  </w:style>
  <w:style w:type="character" w:styleId="1015" w:customStyle="1">
    <w:name w:val="纯文本 Char2"/>
    <w:link w:val="752"/>
    <w:uiPriority w:val="0"/>
    <w:qFormat/>
    <w:rPr>
      <w:rFonts w:ascii="宋体" w:hAnsi="Courier New"/>
      <w:sz w:val="21"/>
    </w:rPr>
  </w:style>
  <w:style w:type="paragraph" w:styleId="1016" w:customStyle="1">
    <w:name w:val="列出段落1"/>
    <w:basedOn w:val="752"/>
    <w:uiPriority w:val="0"/>
    <w:qFormat/>
    <w:pPr>
      <w:ind w:firstLine="420"/>
      <w:spacing w:line="0" w:lineRule="atLeast"/>
    </w:pPr>
    <w:rPr>
      <w:rFonts w:eastAsia="微软雅黑"/>
      <w:sz w:val="20"/>
      <w:szCs w:val="20"/>
    </w:rPr>
  </w:style>
  <w:style w:type="character" w:styleId="1017" w:customStyle="1">
    <w:name w:val="纯文本 Char"/>
    <w:link w:val="772"/>
    <w:uiPriority w:val="0"/>
    <w:qFormat/>
    <w:rPr>
      <w:rFonts w:ascii="宋体" w:hAnsi="Courier New"/>
    </w:rPr>
  </w:style>
  <w:style w:type="character" w:styleId="1018" w:customStyle="1">
    <w:name w:val="页脚 Char"/>
    <w:link w:val="752"/>
    <w:uiPriority w:val="0"/>
    <w:qFormat/>
    <w:rPr>
      <w:sz w:val="18"/>
      <w:szCs w:val="18"/>
    </w:rPr>
  </w:style>
  <w:style w:type="paragraph" w:styleId="1019" w:customStyle="1">
    <w:name w:val="_Style 83"/>
    <w:basedOn w:val="752"/>
    <w:next w:val="1010"/>
    <w:uiPriority w:val="99"/>
    <w:qFormat/>
    <w:pPr>
      <w:ind w:firstLine="420"/>
    </w:pPr>
  </w:style>
  <w:style w:type="character" w:styleId="1020" w:customStyle="1">
    <w:name w:val="正文2 Char Char"/>
    <w:link w:val="1021"/>
    <w:uiPriority w:val="0"/>
    <w:qFormat/>
    <w:rPr>
      <w:sz w:val="24"/>
    </w:rPr>
  </w:style>
  <w:style w:type="paragraph" w:styleId="1021" w:customStyle="1">
    <w:name w:val="正文2"/>
    <w:basedOn w:val="752"/>
    <w:link w:val="1020"/>
    <w:uiPriority w:val="0"/>
    <w:qFormat/>
    <w:pPr>
      <w:ind w:firstLine="510"/>
      <w:spacing w:before="156" w:line="360" w:lineRule="auto"/>
    </w:pPr>
    <w:rPr>
      <w:sz w:val="24"/>
      <w:szCs w:val="20"/>
    </w:rPr>
  </w:style>
  <w:style w:type="paragraph" w:styleId="1022" w:customStyle="1">
    <w:name w:val="标题 5（有编号）（绿盟科技）"/>
    <w:basedOn w:val="752"/>
    <w:next w:val="1023"/>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23"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24" w:customStyle="1">
    <w:name w:val="0正文"/>
    <w:basedOn w:val="752"/>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25" w:customStyle="1">
    <w:name w:val="msolistparagraph"/>
    <w:basedOn w:val="752"/>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26" w:customStyle="1">
    <w:name w:val="Table Normal"/>
    <w:uiPriority w:val="0"/>
    <w:unhideWhenUsed/>
    <w:qFormat/>
    <w:rPr>
      <w:lang w:val="en-US" w:eastAsia="zh-CN" w:bidi="ar-SA"/>
    </w:rPr>
    <w:tblPr/>
  </w:style>
  <w:style w:type="paragraph" w:styleId="1027" w:customStyle="1">
    <w:name w:val="Table Text"/>
    <w:basedOn w:val="752"/>
    <w:uiPriority w:val="0"/>
    <w:semiHidden/>
    <w:qFormat/>
    <w:rPr>
      <w:rFonts w:ascii="Arial" w:hAnsi="Arial" w:eastAsia="Arial" w:cs="Arial"/>
      <w:sz w:val="21"/>
      <w:szCs w:val="21"/>
      <w:lang w:val="en-US" w:eastAsia="en-US" w:bidi="ar-SA"/>
    </w:rPr>
  </w:style>
  <w:style w:type="paragraph" w:styleId="1028" w:customStyle="1">
    <w:name w:val="样式4"/>
    <w:basedOn w:val="943"/>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29"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30">
    <w:name w:val="List Paragraph"/>
    <w:basedOn w:val="752"/>
    <w:next w:val="752"/>
    <w:uiPriority w:val="0"/>
    <w:qFormat/>
    <w:pPr>
      <w:ind w:firstLine="420"/>
    </w:pPr>
    <w:rPr>
      <w:rFonts w:ascii="Times New Roman" w:hAnsi="Times New Roman"/>
      <w:szCs w:val="21"/>
    </w:rPr>
  </w:style>
  <w:style w:type="paragraph" w:styleId="1031" w:customStyle="1">
    <w:name w:val="首行缩进"/>
    <w:basedOn w:val="1032"/>
    <w:uiPriority w:val="0"/>
    <w:qFormat/>
    <w:pPr>
      <w:ind w:firstLine="480"/>
      <w:jc w:val="left"/>
      <w:spacing w:line="360" w:lineRule="auto"/>
    </w:pPr>
    <w:rPr>
      <w:rFonts w:ascii="宋体" w:hAnsi="宋体" w:eastAsia="仿宋" w:cs="仿宋"/>
      <w:sz w:val="24"/>
      <w:lang w:val="zh-CN" w:bidi="zh-CN"/>
    </w:rPr>
  </w:style>
  <w:style w:type="paragraph" w:styleId="1032" w:customStyle="1">
    <w:name w:val="正文1"/>
    <w:next w:val="1031"/>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33" w:customStyle="1">
    <w:name w:val="正文缩进1"/>
    <w:basedOn w:val="752"/>
    <w:uiPriority w:val="0"/>
    <w:qFormat/>
    <w:pPr>
      <w:ind w:firstLine="420"/>
    </w:pPr>
    <w:rPr>
      <w:szCs w:val="20"/>
      <w:lang w:val="en-US"/>
    </w:rPr>
  </w:style>
  <w:style w:type="paragraph" w:styleId="1034" w:customStyle="1">
    <w:name w:val="标题1"/>
    <w:basedOn w:val="752"/>
    <w:next w:val="752"/>
    <w:uiPriority w:val="0"/>
    <w:qFormat/>
    <w:pPr>
      <w:jc w:val="center"/>
      <w:spacing w:before="240" w:after="60" w:line="360" w:lineRule="auto"/>
      <w:outlineLvl w:val="0"/>
    </w:pPr>
    <w:rPr>
      <w:rFonts w:ascii="等线 Light" w:hAnsi="等线 Light"/>
      <w:b/>
      <w:bCs/>
      <w:sz w:val="32"/>
      <w:szCs w:val="32"/>
    </w:rPr>
  </w:style>
  <w:style w:type="paragraph" w:styleId="1035" w:customStyle="1">
    <w:name w:val="纯文本2"/>
    <w:basedOn w:val="752"/>
    <w:uiPriority w:val="0"/>
    <w:qFormat/>
    <w:pPr>
      <w:ind w:firstLine="200"/>
      <w:spacing w:line="360" w:lineRule="auto"/>
    </w:pPr>
    <w:rPr>
      <w:rFonts w:ascii="宋体" w:hAnsi="Courier New"/>
      <w:sz w:val="20"/>
      <w:szCs w:val="20"/>
    </w:rPr>
  </w:style>
  <w:style w:type="paragraph" w:styleId="1036" w:customStyle="1">
    <w:name w:val="正文文本 21"/>
    <w:basedOn w:val="752"/>
    <w:uiPriority w:val="0"/>
    <w:qFormat/>
    <w:pPr>
      <w:spacing w:after="120" w:line="480" w:lineRule="auto"/>
    </w:pPr>
    <w:rPr>
      <w:rFonts w:ascii="Calibri" w:hAnsi="Calibri"/>
    </w:rPr>
  </w:style>
  <w:style w:type="paragraph" w:styleId="1037" w:customStyle="1">
    <w:name w:val="索引 41"/>
    <w:basedOn w:val="752"/>
    <w:next w:val="752"/>
    <w:uiPriority w:val="99"/>
    <w:unhideWhenUsed/>
    <w:qFormat/>
    <w:pPr>
      <w:ind w:left="600"/>
    </w:pPr>
    <w:rPr>
      <w:rFonts w:ascii="宋体"/>
      <w:b/>
      <w:position w:val="-10"/>
      <w:sz w:val="24"/>
      <w:szCs w:val="20"/>
    </w:rPr>
  </w:style>
  <w:style w:type="paragraph" w:styleId="1038" w:customStyle="1">
    <w:name w:val="null3"/>
    <w:uiPriority w:val="0"/>
    <w:qFormat/>
    <w:rPr>
      <w:rFonts w:hint="eastAsia" w:ascii="Calibri" w:hAnsi="Calibri" w:eastAsia="宋体" w:cs="Times New Roman"/>
      <w:lang w:val="en-US" w:eastAsia="en-US"/>
    </w:rPr>
  </w:style>
  <w:style w:type="character" w:styleId="1039" w:customStyle="1">
    <w:name w:val="rvts12"/>
    <w:uiPriority w:val="0"/>
    <w:qFormat/>
    <w:rPr>
      <w:sz w:val="21"/>
      <w:szCs w:val="24"/>
      <w:lang w:val="en-US" w:eastAsia="zh-CN" w:bidi="ar-SA"/>
    </w:rPr>
  </w:style>
  <w:style w:type="character" w:styleId="1040" w:customStyle="1">
    <w:name w:val="rvts10"/>
    <w:uiPriority w:val="0"/>
    <w:qFormat/>
    <w:rPr>
      <w:rFonts w:ascii="KNLe" w:hAnsi="KNLe"/>
    </w:rPr>
  </w:style>
  <w:style w:type="character" w:styleId="1041" w:customStyle="1">
    <w:name w:val="rvts13"/>
    <w:uiPriority w:val="0"/>
    <w:qFormat/>
    <w:rPr>
      <w:rFonts w:ascii="KNLe" w:hAnsi="KNLe"/>
      <w:color w:val="000000"/>
    </w:rPr>
  </w:style>
  <w:style w:type="character" w:styleId="1042" w:customStyle="1">
    <w:name w:val="rvts15"/>
    <w:uiPriority w:val="0"/>
    <w:qFormat/>
    <w:rPr>
      <w:rFonts w:ascii="KNLe" w:hAnsi="KNLe"/>
      <w:color w:val="0000ff"/>
      <w:u w:val="single"/>
    </w:rPr>
  </w:style>
  <w:style w:type="paragraph" w:styleId="1043" w:customStyle="1">
    <w:name w:val="文本块1"/>
    <w:next w:val="752"/>
    <w:uiPriority w:val="99"/>
    <w:unhideWhenUsed/>
    <w:qFormat/>
    <w:pPr>
      <w:ind w:left="1440" w:right="1440"/>
      <w:jc w:val="both"/>
      <w:spacing w:after="120"/>
      <w:widowControl w:val="off"/>
    </w:pPr>
    <w:rPr>
      <w:rFonts w:hint="default" w:ascii="Times New Roman" w:hAnsi="Times New Roman" w:eastAsia="宋体" w:cs="Times New Roman"/>
      <w:sz w:val="21"/>
      <w:szCs w:val="24"/>
      <w:lang w:eastAsia="zh-CN"/>
    </w:rPr>
  </w:style>
  <w:style w:type="paragraph" w:styleId="1044" w:customStyle="1">
    <w:name w:val="reader-word-layer"/>
    <w:basedOn w:val="752"/>
    <w:uiPriority w:val="99"/>
    <w:qFormat/>
    <w:pPr>
      <w:jc w:val="left"/>
      <w:spacing w:before="100" w:beforeAutospacing="1" w:after="100" w:afterAutospacing="1"/>
      <w:widowControl/>
    </w:pPr>
    <w:rPr>
      <w:rFonts w:ascii="宋体" w:hAnsi="宋体" w:cs="宋体"/>
      <w:sz w:val="24"/>
    </w:rPr>
  </w:style>
  <w:style w:type="paragraph" w:styleId="1045" w:customStyle="1">
    <w:name w:val="标题 411"/>
    <w:basedOn w:val="752"/>
    <w:next w:val="752"/>
    <w:uiPriority w:val="0"/>
    <w:qFormat/>
    <w:pPr>
      <w:keepLines/>
      <w:keepNext/>
      <w:spacing w:before="280" w:after="290" w:line="376" w:lineRule="auto"/>
      <w:outlineLvl w:val="3"/>
    </w:pPr>
    <w:rPr>
      <w:rFonts w:ascii="Cambria" w:hAnsi="Cambria"/>
      <w:b/>
      <w:bCs/>
      <w:sz w:val="28"/>
      <w:szCs w:val="28"/>
    </w:rPr>
  </w:style>
  <w:style w:type="paragraph" w:styleId="1046" w:customStyle="1">
    <w:name w:val="正文文本首行缩进"/>
    <w:basedOn w:val="966"/>
    <w:uiPriority w:val="99"/>
    <w:qFormat/>
    <w:pPr>
      <w:ind w:firstLine="420"/>
    </w:pPr>
  </w:style>
  <w:style w:type="paragraph" w:styleId="1047" w:customStyle="1">
    <w:name w:val="Plain Text"/>
    <w:basedOn w:val="752"/>
    <w:uiPriority w:val="0"/>
    <w:qFormat/>
    <w:pPr>
      <w:ind w:firstLine="200"/>
      <w:spacing w:line="360" w:lineRule="auto"/>
    </w:pPr>
    <w:rPr>
      <w:rFonts w:ascii="宋体" w:hAnsi="Courier New"/>
      <w:sz w:val="20"/>
      <w:szCs w:val="20"/>
    </w:rPr>
  </w:style>
  <w:style w:type="paragraph" w:styleId="1048" w:customStyle="1">
    <w:name w:val="普通正文"/>
    <w:basedOn w:val="752"/>
    <w:uiPriority w:val="0"/>
    <w:qFormat/>
    <w:pPr>
      <w:ind w:firstLine="480"/>
      <w:spacing w:before="120" w:after="120" w:line="360" w:lineRule="auto"/>
      <w:widowControl w:val="off"/>
    </w:pPr>
    <w:rPr>
      <w:rFonts w:cs="Times New Roman"/>
      <w:color w:val="auto"/>
      <w:sz w:val="24"/>
      <w:szCs w:val="24"/>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86367886-e435-4c8f-886e-5495cd2bea0b}"/>
        <w:description w:val=""/>
        <w:category>
          <w:name w:val="常规"/>
          <w:gallery w:val="placeholder"/>
        </w:category>
        <w:types>
          <w:type w:val="bbPlcHdr"/>
        </w:types>
        <w:behaviors>
          <w:behavior w:val="content"/>
        </w:behaviors>
        <w:guid w:val="{86367886-e435-4c8f-886e-5495cd2bea0b}"/>
      </w:docPartPr>
      <w:docPartBody>
        <w:p>
          <w:r>
            <w:rPr>
              <w:rStyle w:val="1679"/>
              <w:rFonts w:hint="eastAsia"/>
            </w:rPr>
            <w:t xml:space="preserve">单击或点击此处输入文字。</w:t>
          </w:r>
          <w:r/>
        </w:p>
      </w:docPartBody>
    </w:docPart>
    <w:docPart>
      <w:docPartPr>
        <w:name w:val="{c3a9e8cb-abf8-4757-aad4-f42a04c4ac35}"/>
        <w:description w:val=""/>
        <w:category>
          <w:name w:val="常规"/>
          <w:gallery w:val="placeholder"/>
        </w:category>
        <w:types>
          <w:type w:val="bbPlcHdr"/>
        </w:types>
        <w:behaviors>
          <w:behavior w:val="content"/>
        </w:behaviors>
        <w:guid w:val="{c3a9e8cb-abf8-4757-aad4-f42a04c4ac35}"/>
      </w:docPartPr>
      <w:docPartBody>
        <w:p>
          <w:r>
            <w:rPr>
              <w:rStyle w:val="1679"/>
              <w:rFonts w:hint="eastAsia"/>
            </w:rPr>
            <w:t xml:space="preserve">单击或点击此处输入文字。</w:t>
          </w:r>
          <w:r/>
        </w:p>
      </w:docPartBody>
    </w:docPart>
    <w:docPart>
      <w:docPartPr>
        <w:name w:val="{dac2f5bf-6093-4bfd-bc09-7fc716ec5654}"/>
        <w:description w:val=""/>
        <w:category>
          <w:name w:val="常规"/>
          <w:gallery w:val="placeholder"/>
        </w:category>
        <w:types>
          <w:type w:val="bbPlcHdr"/>
        </w:types>
        <w:behaviors>
          <w:behavior w:val="content"/>
        </w:behaviors>
        <w:guid w:val="{dac2f5bf-6093-4bfd-bc09-7fc716ec5654}"/>
      </w:docPartPr>
      <w:docPartBody>
        <w:p>
          <w:r>
            <w:rPr>
              <w:rStyle w:val="1679"/>
              <w:rFonts w:hint="eastAsia"/>
            </w:rPr>
            <w:t xml:space="preserve">单击或点击此处输入文字。</w:t>
          </w:r>
          <w:r/>
        </w:p>
      </w:docPartBody>
    </w:docPart>
    <w:docPart>
      <w:docPartPr>
        <w:name w:val="{b150dcec-09d6-4fe6-a4d7-d30d4d19f710}"/>
        <w:description w:val=""/>
        <w:category>
          <w:name w:val="常规"/>
          <w:gallery w:val="placeholder"/>
        </w:category>
        <w:types>
          <w:type w:val="bbPlcHdr"/>
        </w:types>
        <w:behaviors>
          <w:behavior w:val="content"/>
        </w:behaviors>
        <w:guid w:val="{b150dcec-09d6-4fe6-a4d7-d30d4d19f710}"/>
      </w:docPartPr>
      <w:docPartBody>
        <w:p>
          <w:r>
            <w:rPr>
              <w:rStyle w:val="1679"/>
              <w:rFonts w:hint="eastAsia"/>
            </w:rPr>
            <w:t xml:space="preserve">单击或点击此处输入文字。</w:t>
          </w:r>
          <w:r/>
        </w:p>
      </w:docPartBody>
    </w:docPart>
    <w:docPart>
      <w:docPartPr>
        <w:name w:val="{a4a6d6d9-0431-4075-b44d-23ff0b07a082}"/>
        <w:description w:val=""/>
        <w:category>
          <w:name w:val="常规"/>
          <w:gallery w:val="placeholder"/>
        </w:category>
        <w:types>
          <w:type w:val="bbPlcHdr"/>
        </w:types>
        <w:behaviors>
          <w:behavior w:val="content"/>
        </w:behaviors>
        <w:guid w:val="{a4a6d6d9-0431-4075-b44d-23ff0b07a082}"/>
      </w:docPartPr>
      <w:docPartBody>
        <w:p>
          <w:r>
            <w:rPr>
              <w:rStyle w:val="167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9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499">
    <w:name w:val="Heading 1"/>
    <w:basedOn w:val="1498"/>
    <w:next w:val="1498"/>
    <w:link w:val="1510"/>
    <w:uiPriority w:val="9"/>
    <w:qFormat/>
    <w:pPr>
      <w:keepLines/>
      <w:keepNext/>
      <w:spacing w:before="480" w:after="200"/>
      <w:outlineLvl w:val="0"/>
    </w:pPr>
    <w:rPr>
      <w:rFonts w:ascii="Arial" w:hAnsi="Arial" w:eastAsia="Arial" w:cs="Arial"/>
      <w:sz w:val="40"/>
      <w:szCs w:val="40"/>
    </w:rPr>
  </w:style>
  <w:style w:type="paragraph" w:styleId="1500">
    <w:name w:val="Heading 2"/>
    <w:basedOn w:val="1498"/>
    <w:next w:val="1498"/>
    <w:link w:val="1511"/>
    <w:uiPriority w:val="9"/>
    <w:unhideWhenUsed/>
    <w:qFormat/>
    <w:pPr>
      <w:keepLines/>
      <w:keepNext/>
      <w:spacing w:before="360" w:after="200"/>
      <w:outlineLvl w:val="1"/>
    </w:pPr>
    <w:rPr>
      <w:rFonts w:ascii="Arial" w:hAnsi="Arial" w:eastAsia="Arial" w:cs="Arial"/>
      <w:sz w:val="34"/>
    </w:rPr>
  </w:style>
  <w:style w:type="paragraph" w:styleId="1501">
    <w:name w:val="Heading 3"/>
    <w:basedOn w:val="1498"/>
    <w:next w:val="1498"/>
    <w:link w:val="1512"/>
    <w:uiPriority w:val="9"/>
    <w:unhideWhenUsed/>
    <w:qFormat/>
    <w:pPr>
      <w:keepLines/>
      <w:keepNext/>
      <w:spacing w:before="320" w:after="200"/>
      <w:outlineLvl w:val="2"/>
    </w:pPr>
    <w:rPr>
      <w:rFonts w:ascii="Arial" w:hAnsi="Arial" w:eastAsia="Arial" w:cs="Arial"/>
      <w:sz w:val="30"/>
      <w:szCs w:val="30"/>
    </w:rPr>
  </w:style>
  <w:style w:type="paragraph" w:styleId="1502">
    <w:name w:val="Heading 4"/>
    <w:basedOn w:val="1498"/>
    <w:next w:val="1498"/>
    <w:link w:val="1513"/>
    <w:uiPriority w:val="9"/>
    <w:unhideWhenUsed/>
    <w:qFormat/>
    <w:pPr>
      <w:keepLines/>
      <w:keepNext/>
      <w:spacing w:before="320" w:after="200"/>
      <w:outlineLvl w:val="3"/>
    </w:pPr>
    <w:rPr>
      <w:rFonts w:ascii="Arial" w:hAnsi="Arial" w:eastAsia="Arial" w:cs="Arial"/>
      <w:b/>
      <w:bCs/>
      <w:sz w:val="26"/>
      <w:szCs w:val="26"/>
    </w:rPr>
  </w:style>
  <w:style w:type="paragraph" w:styleId="1503">
    <w:name w:val="Heading 5"/>
    <w:basedOn w:val="1498"/>
    <w:next w:val="1498"/>
    <w:link w:val="1514"/>
    <w:uiPriority w:val="9"/>
    <w:unhideWhenUsed/>
    <w:qFormat/>
    <w:pPr>
      <w:keepLines/>
      <w:keepNext/>
      <w:spacing w:before="320" w:after="200"/>
      <w:outlineLvl w:val="4"/>
    </w:pPr>
    <w:rPr>
      <w:rFonts w:ascii="Arial" w:hAnsi="Arial" w:eastAsia="Arial" w:cs="Arial"/>
      <w:b/>
      <w:bCs/>
      <w:sz w:val="24"/>
      <w:szCs w:val="24"/>
    </w:rPr>
  </w:style>
  <w:style w:type="paragraph" w:styleId="1504">
    <w:name w:val="Heading 6"/>
    <w:basedOn w:val="1498"/>
    <w:next w:val="1498"/>
    <w:link w:val="1515"/>
    <w:uiPriority w:val="9"/>
    <w:unhideWhenUsed/>
    <w:qFormat/>
    <w:pPr>
      <w:keepLines/>
      <w:keepNext/>
      <w:spacing w:before="320" w:after="200"/>
      <w:outlineLvl w:val="5"/>
    </w:pPr>
    <w:rPr>
      <w:rFonts w:ascii="Arial" w:hAnsi="Arial" w:eastAsia="Arial" w:cs="Arial"/>
      <w:b/>
      <w:bCs/>
      <w:sz w:val="22"/>
      <w:szCs w:val="22"/>
    </w:rPr>
  </w:style>
  <w:style w:type="paragraph" w:styleId="1505">
    <w:name w:val="Heading 7"/>
    <w:basedOn w:val="1498"/>
    <w:next w:val="1498"/>
    <w:link w:val="1516"/>
    <w:uiPriority w:val="9"/>
    <w:unhideWhenUsed/>
    <w:qFormat/>
    <w:pPr>
      <w:keepLines/>
      <w:keepNext/>
      <w:spacing w:before="320" w:after="200"/>
      <w:outlineLvl w:val="6"/>
    </w:pPr>
    <w:rPr>
      <w:rFonts w:ascii="Arial" w:hAnsi="Arial" w:eastAsia="Arial" w:cs="Arial"/>
      <w:b/>
      <w:bCs/>
      <w:i/>
      <w:iCs/>
      <w:sz w:val="22"/>
      <w:szCs w:val="22"/>
    </w:rPr>
  </w:style>
  <w:style w:type="paragraph" w:styleId="1506">
    <w:name w:val="Heading 8"/>
    <w:basedOn w:val="1498"/>
    <w:next w:val="1498"/>
    <w:link w:val="1517"/>
    <w:uiPriority w:val="9"/>
    <w:unhideWhenUsed/>
    <w:qFormat/>
    <w:pPr>
      <w:keepLines/>
      <w:keepNext/>
      <w:spacing w:before="320" w:after="200"/>
      <w:outlineLvl w:val="7"/>
    </w:pPr>
    <w:rPr>
      <w:rFonts w:ascii="Arial" w:hAnsi="Arial" w:eastAsia="Arial" w:cs="Arial"/>
      <w:i/>
      <w:iCs/>
      <w:sz w:val="22"/>
      <w:szCs w:val="22"/>
    </w:rPr>
  </w:style>
  <w:style w:type="paragraph" w:styleId="1507">
    <w:name w:val="Heading 9"/>
    <w:basedOn w:val="1498"/>
    <w:next w:val="1498"/>
    <w:link w:val="1518"/>
    <w:uiPriority w:val="9"/>
    <w:unhideWhenUsed/>
    <w:qFormat/>
    <w:pPr>
      <w:keepLines/>
      <w:keepNext/>
      <w:spacing w:before="320" w:after="200"/>
      <w:outlineLvl w:val="8"/>
    </w:pPr>
    <w:rPr>
      <w:rFonts w:ascii="Arial" w:hAnsi="Arial" w:eastAsia="Arial" w:cs="Arial"/>
      <w:i/>
      <w:iCs/>
      <w:sz w:val="21"/>
      <w:szCs w:val="21"/>
    </w:rPr>
  </w:style>
  <w:style w:type="character" w:styleId="1508" w:default="1">
    <w:name w:val="Default Paragraph Font"/>
    <w:uiPriority w:val="1"/>
    <w:semiHidden/>
    <w:unhideWhenUsed/>
    <w:qFormat/>
  </w:style>
  <w:style w:type="table" w:styleId="1509" w:default="1">
    <w:name w:val="Normal Table"/>
    <w:uiPriority w:val="99"/>
    <w:semiHidden/>
    <w:unhideWhenUsed/>
    <w:qFormat/>
    <w:tblPr/>
  </w:style>
  <w:style w:type="character" w:styleId="1510" w:customStyle="1">
    <w:name w:val="Heading 1 Char"/>
    <w:basedOn w:val="1508"/>
    <w:link w:val="1499"/>
    <w:uiPriority w:val="9"/>
    <w:qFormat/>
    <w:rPr>
      <w:rFonts w:ascii="Arial" w:hAnsi="Arial" w:eastAsia="Arial" w:cs="Arial"/>
      <w:sz w:val="40"/>
      <w:szCs w:val="40"/>
    </w:rPr>
  </w:style>
  <w:style w:type="character" w:styleId="1511" w:customStyle="1">
    <w:name w:val="Heading 2 Char"/>
    <w:basedOn w:val="1508"/>
    <w:link w:val="1500"/>
    <w:uiPriority w:val="9"/>
    <w:qFormat/>
    <w:rPr>
      <w:rFonts w:ascii="Arial" w:hAnsi="Arial" w:eastAsia="Arial" w:cs="Arial"/>
      <w:sz w:val="34"/>
    </w:rPr>
  </w:style>
  <w:style w:type="character" w:styleId="1512" w:customStyle="1">
    <w:name w:val="Heading 3 Char"/>
    <w:basedOn w:val="1508"/>
    <w:link w:val="1501"/>
    <w:uiPriority w:val="9"/>
    <w:qFormat/>
    <w:rPr>
      <w:rFonts w:ascii="Arial" w:hAnsi="Arial" w:eastAsia="Arial" w:cs="Arial"/>
      <w:sz w:val="30"/>
      <w:szCs w:val="30"/>
    </w:rPr>
  </w:style>
  <w:style w:type="character" w:styleId="1513" w:customStyle="1">
    <w:name w:val="Heading 4 Char"/>
    <w:basedOn w:val="1508"/>
    <w:link w:val="1502"/>
    <w:uiPriority w:val="9"/>
    <w:qFormat/>
    <w:rPr>
      <w:rFonts w:ascii="Arial" w:hAnsi="Arial" w:eastAsia="Arial" w:cs="Arial"/>
      <w:b/>
      <w:bCs/>
      <w:sz w:val="26"/>
      <w:szCs w:val="26"/>
    </w:rPr>
  </w:style>
  <w:style w:type="character" w:styleId="1514" w:customStyle="1">
    <w:name w:val="Heading 5 Char"/>
    <w:basedOn w:val="1508"/>
    <w:link w:val="1503"/>
    <w:uiPriority w:val="9"/>
    <w:qFormat/>
    <w:rPr>
      <w:rFonts w:ascii="Arial" w:hAnsi="Arial" w:eastAsia="Arial" w:cs="Arial"/>
      <w:b/>
      <w:bCs/>
      <w:sz w:val="24"/>
      <w:szCs w:val="24"/>
    </w:rPr>
  </w:style>
  <w:style w:type="character" w:styleId="1515" w:customStyle="1">
    <w:name w:val="Heading 6 Char"/>
    <w:basedOn w:val="1508"/>
    <w:link w:val="1504"/>
    <w:uiPriority w:val="9"/>
    <w:qFormat/>
    <w:rPr>
      <w:rFonts w:ascii="Arial" w:hAnsi="Arial" w:eastAsia="Arial" w:cs="Arial"/>
      <w:b/>
      <w:bCs/>
      <w:sz w:val="22"/>
      <w:szCs w:val="22"/>
    </w:rPr>
  </w:style>
  <w:style w:type="character" w:styleId="1516" w:customStyle="1">
    <w:name w:val="Heading 7 Char"/>
    <w:basedOn w:val="1508"/>
    <w:link w:val="1505"/>
    <w:uiPriority w:val="9"/>
    <w:qFormat/>
    <w:rPr>
      <w:rFonts w:ascii="Arial" w:hAnsi="Arial" w:eastAsia="Arial" w:cs="Arial"/>
      <w:b/>
      <w:bCs/>
      <w:i/>
      <w:iCs/>
      <w:sz w:val="22"/>
      <w:szCs w:val="22"/>
    </w:rPr>
  </w:style>
  <w:style w:type="character" w:styleId="1517" w:customStyle="1">
    <w:name w:val="Heading 8 Char"/>
    <w:basedOn w:val="1508"/>
    <w:link w:val="1506"/>
    <w:uiPriority w:val="9"/>
    <w:qFormat/>
    <w:rPr>
      <w:rFonts w:ascii="Arial" w:hAnsi="Arial" w:eastAsia="Arial" w:cs="Arial"/>
      <w:i/>
      <w:iCs/>
      <w:sz w:val="22"/>
      <w:szCs w:val="22"/>
    </w:rPr>
  </w:style>
  <w:style w:type="character" w:styleId="1518" w:customStyle="1">
    <w:name w:val="Heading 9 Char"/>
    <w:basedOn w:val="1508"/>
    <w:link w:val="1507"/>
    <w:uiPriority w:val="9"/>
    <w:qFormat/>
    <w:rPr>
      <w:rFonts w:ascii="Arial" w:hAnsi="Arial" w:eastAsia="Arial" w:cs="Arial"/>
      <w:i/>
      <w:iCs/>
      <w:sz w:val="21"/>
      <w:szCs w:val="21"/>
    </w:rPr>
  </w:style>
  <w:style w:type="paragraph" w:styleId="1519">
    <w:name w:val="List Paragraph"/>
    <w:basedOn w:val="1498"/>
    <w:uiPriority w:val="34"/>
    <w:qFormat/>
    <w:pPr>
      <w:contextualSpacing/>
      <w:ind w:left="720"/>
    </w:pPr>
  </w:style>
  <w:style w:type="paragraph" w:styleId="1520">
    <w:name w:val="No Spacing"/>
    <w:uiPriority w:val="1"/>
    <w:qFormat/>
    <w:pPr>
      <w:spacing w:before="0" w:after="0" w:line="240" w:lineRule="auto"/>
    </w:pPr>
    <w:rPr>
      <w:rFonts w:hint="default" w:asciiTheme="minorHAnsi" w:hAnsiTheme="minorHAnsi" w:eastAsiaTheme="minorEastAsia" w:cstheme="minorBidi"/>
    </w:rPr>
  </w:style>
  <w:style w:type="paragraph" w:styleId="1521">
    <w:name w:val="Title"/>
    <w:basedOn w:val="1498"/>
    <w:next w:val="1498"/>
    <w:link w:val="1522"/>
    <w:uiPriority w:val="10"/>
    <w:qFormat/>
    <w:pPr>
      <w:contextualSpacing/>
      <w:spacing w:before="300" w:after="200"/>
    </w:pPr>
    <w:rPr>
      <w:sz w:val="48"/>
      <w:szCs w:val="48"/>
    </w:rPr>
  </w:style>
  <w:style w:type="character" w:styleId="1522" w:customStyle="1">
    <w:name w:val="Title Char"/>
    <w:basedOn w:val="1508"/>
    <w:link w:val="1521"/>
    <w:uiPriority w:val="10"/>
    <w:qFormat/>
    <w:rPr>
      <w:sz w:val="48"/>
      <w:szCs w:val="48"/>
    </w:rPr>
  </w:style>
  <w:style w:type="paragraph" w:styleId="1523">
    <w:name w:val="Subtitle"/>
    <w:basedOn w:val="1498"/>
    <w:next w:val="1498"/>
    <w:link w:val="1524"/>
    <w:uiPriority w:val="11"/>
    <w:qFormat/>
    <w:pPr>
      <w:spacing w:before="200" w:after="200"/>
    </w:pPr>
    <w:rPr>
      <w:sz w:val="24"/>
      <w:szCs w:val="24"/>
    </w:rPr>
  </w:style>
  <w:style w:type="character" w:styleId="1524" w:customStyle="1">
    <w:name w:val="Subtitle Char"/>
    <w:basedOn w:val="1508"/>
    <w:link w:val="1523"/>
    <w:uiPriority w:val="11"/>
    <w:qFormat/>
    <w:rPr>
      <w:sz w:val="24"/>
      <w:szCs w:val="24"/>
    </w:rPr>
  </w:style>
  <w:style w:type="paragraph" w:styleId="1525">
    <w:name w:val="Quote"/>
    <w:basedOn w:val="1498"/>
    <w:next w:val="1498"/>
    <w:link w:val="1526"/>
    <w:uiPriority w:val="29"/>
    <w:qFormat/>
    <w:pPr>
      <w:ind w:left="720" w:right="720"/>
    </w:pPr>
    <w:rPr>
      <w:i/>
    </w:rPr>
  </w:style>
  <w:style w:type="character" w:styleId="1526" w:customStyle="1">
    <w:name w:val="Quote Char"/>
    <w:link w:val="1525"/>
    <w:uiPriority w:val="29"/>
    <w:qFormat/>
    <w:rPr>
      <w:i/>
    </w:rPr>
  </w:style>
  <w:style w:type="paragraph" w:styleId="1527">
    <w:name w:val="Intense Quote"/>
    <w:basedOn w:val="1498"/>
    <w:next w:val="1498"/>
    <w:link w:val="15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28" w:customStyle="1">
    <w:name w:val="Intense Quote Char"/>
    <w:link w:val="1527"/>
    <w:uiPriority w:val="30"/>
    <w:qFormat/>
    <w:rPr>
      <w:i/>
    </w:rPr>
  </w:style>
  <w:style w:type="paragraph" w:styleId="1529">
    <w:name w:val="Header"/>
    <w:basedOn w:val="1498"/>
    <w:link w:val="1530"/>
    <w:uiPriority w:val="99"/>
    <w:unhideWhenUsed/>
    <w:qFormat/>
    <w:pPr>
      <w:spacing w:after="0" w:line="240" w:lineRule="auto"/>
      <w:tabs>
        <w:tab w:val="center" w:pos="7143" w:leader="none"/>
        <w:tab w:val="right" w:pos="14287" w:leader="none"/>
      </w:tabs>
    </w:pPr>
  </w:style>
  <w:style w:type="character" w:styleId="1530" w:customStyle="1">
    <w:name w:val="Header Char"/>
    <w:basedOn w:val="1508"/>
    <w:link w:val="1529"/>
    <w:uiPriority w:val="99"/>
    <w:qFormat/>
  </w:style>
  <w:style w:type="paragraph" w:styleId="1531">
    <w:name w:val="Footer"/>
    <w:basedOn w:val="1498"/>
    <w:link w:val="1534"/>
    <w:uiPriority w:val="99"/>
    <w:unhideWhenUsed/>
    <w:qFormat/>
    <w:pPr>
      <w:spacing w:after="0" w:line="240" w:lineRule="auto"/>
      <w:tabs>
        <w:tab w:val="center" w:pos="7143" w:leader="none"/>
        <w:tab w:val="right" w:pos="14287" w:leader="none"/>
      </w:tabs>
    </w:pPr>
  </w:style>
  <w:style w:type="character" w:styleId="1532" w:customStyle="1">
    <w:name w:val="Footer Char"/>
    <w:basedOn w:val="1508"/>
    <w:link w:val="1531"/>
    <w:uiPriority w:val="99"/>
    <w:qFormat/>
  </w:style>
  <w:style w:type="paragraph" w:styleId="1533">
    <w:name w:val="Caption"/>
    <w:basedOn w:val="1498"/>
    <w:next w:val="149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534" w:customStyle="1">
    <w:name w:val="Caption Char"/>
    <w:link w:val="1531"/>
    <w:uiPriority w:val="99"/>
    <w:qFormat/>
  </w:style>
  <w:style w:type="table" w:styleId="15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61">
    <w:name w:val="Hyperlink"/>
    <w:uiPriority w:val="99"/>
    <w:unhideWhenUsed/>
    <w:qFormat/>
    <w:rPr>
      <w:color w:val="0000ff" w:themeColor="hyperlink"/>
      <w:u w:val="single"/>
      <w14:textFill>
        <w14:solidFill>
          <w14:schemeClr w14:val="hlink"/>
        </w14:solidFill>
      </w14:textFill>
    </w:rPr>
  </w:style>
  <w:style w:type="paragraph" w:styleId="1662">
    <w:name w:val="footnote text"/>
    <w:basedOn w:val="1498"/>
    <w:link w:val="1663"/>
    <w:uiPriority w:val="99"/>
    <w:semiHidden/>
    <w:unhideWhenUsed/>
    <w:qFormat/>
    <w:pPr>
      <w:spacing w:after="40" w:line="240" w:lineRule="auto"/>
    </w:pPr>
    <w:rPr>
      <w:sz w:val="18"/>
    </w:rPr>
  </w:style>
  <w:style w:type="character" w:styleId="1663" w:customStyle="1">
    <w:name w:val="Footnote Text Char"/>
    <w:link w:val="1662"/>
    <w:uiPriority w:val="99"/>
    <w:qFormat/>
    <w:rPr>
      <w:sz w:val="18"/>
    </w:rPr>
  </w:style>
  <w:style w:type="character" w:styleId="1664">
    <w:name w:val="footnote reference"/>
    <w:basedOn w:val="1508"/>
    <w:uiPriority w:val="99"/>
    <w:unhideWhenUsed/>
    <w:qFormat/>
    <w:rPr>
      <w:vertAlign w:val="superscript"/>
    </w:rPr>
  </w:style>
  <w:style w:type="paragraph" w:styleId="1665">
    <w:name w:val="endnote text"/>
    <w:basedOn w:val="1498"/>
    <w:link w:val="1666"/>
    <w:uiPriority w:val="99"/>
    <w:semiHidden/>
    <w:unhideWhenUsed/>
    <w:qFormat/>
    <w:pPr>
      <w:spacing w:after="0" w:line="240" w:lineRule="auto"/>
    </w:pPr>
    <w:rPr>
      <w:sz w:val="20"/>
    </w:rPr>
  </w:style>
  <w:style w:type="character" w:styleId="1666" w:customStyle="1">
    <w:name w:val="Endnote Text Char"/>
    <w:link w:val="1665"/>
    <w:uiPriority w:val="99"/>
    <w:qFormat/>
    <w:rPr>
      <w:sz w:val="20"/>
    </w:rPr>
  </w:style>
  <w:style w:type="character" w:styleId="1667">
    <w:name w:val="endnote reference"/>
    <w:basedOn w:val="1508"/>
    <w:uiPriority w:val="99"/>
    <w:semiHidden/>
    <w:unhideWhenUsed/>
    <w:qFormat/>
    <w:rPr>
      <w:vertAlign w:val="superscript"/>
    </w:rPr>
  </w:style>
  <w:style w:type="paragraph" w:styleId="1668">
    <w:name w:val="toc 1"/>
    <w:basedOn w:val="1498"/>
    <w:next w:val="1498"/>
    <w:uiPriority w:val="39"/>
    <w:unhideWhenUsed/>
    <w:qFormat/>
    <w:pPr>
      <w:ind w:left="0" w:right="0" w:firstLine="0"/>
      <w:spacing w:after="57"/>
    </w:pPr>
  </w:style>
  <w:style w:type="paragraph" w:styleId="1669">
    <w:name w:val="toc 2"/>
    <w:basedOn w:val="1498"/>
    <w:next w:val="1498"/>
    <w:uiPriority w:val="39"/>
    <w:unhideWhenUsed/>
    <w:qFormat/>
    <w:pPr>
      <w:ind w:left="283" w:right="0" w:firstLine="0"/>
      <w:spacing w:after="57"/>
    </w:pPr>
  </w:style>
  <w:style w:type="paragraph" w:styleId="1670">
    <w:name w:val="toc 3"/>
    <w:basedOn w:val="1498"/>
    <w:next w:val="1498"/>
    <w:uiPriority w:val="39"/>
    <w:unhideWhenUsed/>
    <w:qFormat/>
    <w:pPr>
      <w:ind w:left="567" w:right="0" w:firstLine="0"/>
      <w:spacing w:after="57"/>
    </w:pPr>
  </w:style>
  <w:style w:type="paragraph" w:styleId="1671">
    <w:name w:val="toc 4"/>
    <w:basedOn w:val="1498"/>
    <w:next w:val="1498"/>
    <w:uiPriority w:val="39"/>
    <w:unhideWhenUsed/>
    <w:qFormat/>
    <w:pPr>
      <w:ind w:left="850" w:right="0" w:firstLine="0"/>
      <w:spacing w:after="57"/>
    </w:pPr>
  </w:style>
  <w:style w:type="paragraph" w:styleId="1672">
    <w:name w:val="toc 5"/>
    <w:basedOn w:val="1498"/>
    <w:next w:val="1498"/>
    <w:uiPriority w:val="39"/>
    <w:unhideWhenUsed/>
    <w:qFormat/>
    <w:pPr>
      <w:ind w:left="1134" w:right="0" w:firstLine="0"/>
      <w:spacing w:after="57"/>
    </w:pPr>
  </w:style>
  <w:style w:type="paragraph" w:styleId="1673">
    <w:name w:val="toc 6"/>
    <w:basedOn w:val="1498"/>
    <w:next w:val="1498"/>
    <w:uiPriority w:val="39"/>
    <w:unhideWhenUsed/>
    <w:qFormat/>
    <w:pPr>
      <w:ind w:left="1417" w:right="0" w:firstLine="0"/>
      <w:spacing w:after="57"/>
    </w:pPr>
  </w:style>
  <w:style w:type="paragraph" w:styleId="1674">
    <w:name w:val="toc 7"/>
    <w:basedOn w:val="1498"/>
    <w:next w:val="1498"/>
    <w:uiPriority w:val="39"/>
    <w:unhideWhenUsed/>
    <w:qFormat/>
    <w:pPr>
      <w:ind w:left="1701" w:right="0" w:firstLine="0"/>
      <w:spacing w:after="57"/>
    </w:pPr>
  </w:style>
  <w:style w:type="paragraph" w:styleId="1675">
    <w:name w:val="toc 8"/>
    <w:basedOn w:val="1498"/>
    <w:next w:val="1498"/>
    <w:uiPriority w:val="39"/>
    <w:unhideWhenUsed/>
    <w:qFormat/>
    <w:pPr>
      <w:ind w:left="1984" w:right="0" w:firstLine="0"/>
      <w:spacing w:after="57"/>
    </w:pPr>
  </w:style>
  <w:style w:type="paragraph" w:styleId="1676">
    <w:name w:val="toc 9"/>
    <w:basedOn w:val="1498"/>
    <w:next w:val="1498"/>
    <w:uiPriority w:val="39"/>
    <w:unhideWhenUsed/>
    <w:qFormat/>
    <w:pPr>
      <w:ind w:left="2268" w:right="0" w:firstLine="0"/>
      <w:spacing w:after="57"/>
    </w:pPr>
  </w:style>
  <w:style w:type="paragraph" w:styleId="1677" w:customStyle="1">
    <w:name w:val="TOC Heading"/>
    <w:uiPriority w:val="39"/>
    <w:unhideWhenUsed/>
    <w:qFormat/>
    <w:rPr>
      <w:rFonts w:hint="default" w:asciiTheme="minorHAnsi" w:hAnsiTheme="minorHAnsi" w:eastAsiaTheme="minorEastAsia" w:cstheme="minorBidi"/>
    </w:rPr>
  </w:style>
  <w:style w:type="paragraph" w:styleId="1678">
    <w:name w:val="table of figures"/>
    <w:basedOn w:val="1498"/>
    <w:next w:val="1498"/>
    <w:uiPriority w:val="99"/>
    <w:unhideWhenUsed/>
    <w:qFormat/>
    <w:pPr>
      <w:spacing w:after="0" w:afterAutospacing="0"/>
    </w:pPr>
  </w:style>
  <w:style w:type="character" w:styleId="1679">
    <w:name w:val="Placeholder Text"/>
    <w:basedOn w:val="1508"/>
    <w:uiPriority w:val="99"/>
    <w:unhideWhenUsed/>
    <w:qFormat/>
    <w:rPr>
      <w:color w:val="808080"/>
    </w:rPr>
  </w:style>
  <w:style w:type="numbering" w:styleId="168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呼禹</cp:lastModifiedBy>
  <cp:revision>16</cp:revision>
  <dcterms:created xsi:type="dcterms:W3CDTF">2024-06-18T06:04:00Z</dcterms:created>
  <dcterms:modified xsi:type="dcterms:W3CDTF">2026-08-07T07:57:54Z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eyJoZGlkIjoiZDJkOTgxMDBiZjk5ZWM3OGRmOWNkZWM4NzVkOTU5NWEiLCJ1c2VySWQiOiIxNTYwNDAxOTY1In0=</vt:lpwstr>
  </property>
  <property fmtid="{D5CDD505-2E9C-101B-9397-08002B2CF9AE}" pid="3" name="KSOProductBuildVer">
    <vt:lpwstr>2052-12.1.0.28043</vt:lpwstr>
  </property>
  <property fmtid="{D5CDD505-2E9C-101B-9397-08002B2CF9AE}" pid="4" name="ICV">
    <vt:lpwstr>48DF628E806B42A489089DF0E0DBE608_13</vt:lpwstr>
  </property>
</Properties>
</file>