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36"/>
          <w:szCs w:val="36"/>
          <w:highlight w:val="none"/>
          <w:lang w:eastAsia="zh-CN"/>
        </w:rPr>
      </w:pPr>
      <w:r>
        <w:rPr>
          <w:rFonts w:hint="eastAsia" w:ascii="宋体" w:hAnsi="宋体" w:cs="宋体"/>
          <w:b/>
          <w:bCs/>
          <w:color w:val="auto"/>
          <w:sz w:val="36"/>
          <w:szCs w:val="36"/>
          <w:highlight w:val="none"/>
          <w:lang w:eastAsia="zh-CN"/>
        </w:rPr>
      </w:r>
      <w:r/>
    </w:p>
    <w:p>
      <w:pPr>
        <w:jc w:val="center"/>
        <w:rPr>
          <w:rFonts w:hint="eastAsia" w:ascii="宋体" w:hAnsi="宋体" w:cs="宋体"/>
          <w:b/>
          <w:bCs/>
          <w:color w:val="auto"/>
          <w:sz w:val="36"/>
          <w:szCs w:val="36"/>
          <w:highlight w:val="none"/>
          <w:lang w:eastAsia="zh-CN"/>
        </w:rPr>
      </w:pPr>
      <w:r>
        <w:rPr>
          <w:rFonts w:hint="eastAsia" w:ascii="宋体" w:hAnsi="宋体" w:cs="宋体"/>
          <w:b/>
          <w:bCs/>
          <w:color w:val="auto"/>
          <w:sz w:val="36"/>
          <w:szCs w:val="36"/>
          <w:highlight w:val="none"/>
          <w:lang w:eastAsia="zh-CN"/>
        </w:rPr>
      </w:r>
      <w:r/>
    </w:p>
    <w:p>
      <w:pPr>
        <w:jc w:val="center"/>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lang w:eastAsia="zh-CN"/>
        </w:rPr>
        <w:t xml:space="preserve">江苏省公安厅警犬基地采购2026年度警犬犬粮项目</w:t>
      </w:r>
      <w:r/>
    </w:p>
    <w:p>
      <w:pPr>
        <w:pStyle w:val="898"/>
        <w:rPr>
          <w:color w:val="auto"/>
          <w:highlight w:val="none"/>
        </w:rPr>
      </w:pPr>
      <w:r>
        <w:rPr>
          <w:color w:val="auto"/>
          <w:highlight w:val="none"/>
        </w:rPr>
      </w:r>
      <w:r/>
    </w:p>
    <w:p>
      <w:pPr>
        <w:pStyle w:val="818"/>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color w:val="auto"/>
          <w:highlight w:val="none"/>
        </w:rPr>
      </w:pPr>
      <w:r>
        <w:rPr>
          <w:rFonts w:hint="eastAsia"/>
          <w:color w:val="auto"/>
          <w:highlight w:val="none"/>
        </w:rPr>
      </w:r>
      <w:r/>
    </w:p>
    <w:p>
      <w:pPr>
        <w:ind w:firstLine="2168"/>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项目编号：JSZC-320000-JSHY-G2026-0170</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 xml:space="preserve">1009-2640HOLLY77T</w:t>
      </w:r>
      <w:r/>
    </w:p>
    <w:p>
      <w:pPr>
        <w:pStyle w:val="89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82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江苏省公安厅</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pStyle w:val="898"/>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84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4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4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4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4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4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44"/>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44"/>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900"/>
          <w:rFonts w:hint="eastAsia" w:ascii="宋体" w:hAnsi="宋体" w:cs="宋体"/>
          <w:b/>
          <w:color w:val="auto"/>
          <w:sz w:val="32"/>
          <w:highlight w:val="none"/>
          <w:shd w:val="clear" w:color="auto" w:fill="auto"/>
        </w:rPr>
        <w:outlineLvl w:val="0"/>
      </w:pPr>
      <w:r/>
      <w:bookmarkStart w:id="1" w:name="_Toc32256"/>
      <w:r/>
      <w:bookmarkStart w:id="2" w:name="_Toc27317"/>
      <w:r/>
      <w:bookmarkStart w:id="3" w:name="_Toc514054470"/>
      <w:r>
        <w:rPr>
          <w:rStyle w:val="900"/>
          <w:rFonts w:hint="eastAsia" w:ascii="宋体" w:hAnsi="宋体" w:cs="宋体"/>
          <w:b/>
          <w:color w:val="auto"/>
          <w:sz w:val="44"/>
          <w:szCs w:val="44"/>
          <w:highlight w:val="none"/>
          <w:shd w:val="clear" w:color="auto" w:fill="auto"/>
        </w:rPr>
        <w:t xml:space="preserve">第一部分  招标公告</w:t>
      </w:r>
      <w:bookmarkEnd w:id="1"/>
      <w:r/>
      <w:bookmarkEnd w:id="2"/>
      <w:r/>
      <w:bookmarkEnd w:id="3"/>
      <w:r/>
      <w:r/>
    </w:p>
    <w:tbl>
      <w:tblPr>
        <w:tblStyle w:val="82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江苏省公安厅警犬基地采购2026年度警犬犬粮项目</w:t>
            </w:r>
            <w:r>
              <w:rPr>
                <w:rFonts w:hint="eastAsia" w:ascii="宋体" w:hAnsi="宋体" w:cs="宋体"/>
                <w:color w:val="auto"/>
                <w:sz w:val="24"/>
                <w:szCs w:val="24"/>
                <w:highlight w:val="none"/>
              </w:rPr>
              <w:t xml:space="preserve">的潜在投标人应在“江苏政府采购网苏采云系统”获取招标文件，并于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70"/>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bookmarkStart w:id="5" w:name="_Toc29050"/>
      <w:r/>
      <w:bookmarkStart w:id="6" w:name="_Toc758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70"/>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项目编号：JSZC-320000-JSHY-G2026-0170</w:t>
      </w:r>
      <w:r>
        <w:rPr>
          <w:rFonts w:hint="eastAsia" w:ascii="宋体" w:hAnsi="宋体" w:cs="宋体"/>
          <w:color w:val="auto"/>
          <w:sz w:val="24"/>
          <w:szCs w:val="24"/>
          <w:highlight w:val="none"/>
          <w:lang w:val="en-US" w:eastAsia="zh-CN"/>
        </w:rPr>
        <w:t xml:space="preserve"> </w:t>
      </w:r>
      <w:r/>
    </w:p>
    <w:p>
      <w:pPr>
        <w:pStyle w:val="1270"/>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江苏省公安厅警犬基地采购2026年度警犬犬粮项目</w:t>
      </w:r>
      <w:r/>
    </w:p>
    <w:p>
      <w:pPr>
        <w:pStyle w:val="1270"/>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167.9</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（成犬犬粮</w:t>
      </w:r>
      <w:r>
        <w:rPr>
          <w:rFonts w:hint="eastAsia" w:ascii="宋体" w:hAnsi="宋体" w:cs="宋体"/>
          <w:color w:val="auto"/>
          <w:sz w:val="24"/>
          <w:szCs w:val="24"/>
          <w:highlight w:val="none"/>
          <w:lang w:val="en-US" w:eastAsia="zh-CN"/>
        </w:rPr>
        <w:t xml:space="preserve">131.4万元，幼犬犬粮36.5万元）</w:t>
      </w:r>
      <w:r/>
    </w:p>
    <w:p>
      <w:pPr>
        <w:pStyle w:val="127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bookmarkStart w:id="7"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最高限价167.9</w:t>
      </w:r>
      <w:r>
        <w:rPr>
          <w:rFonts w:hint="eastAsia" w:ascii="宋体" w:hAnsi="宋体" w:cs="宋体"/>
          <w:color w:val="auto"/>
          <w:sz w:val="24"/>
          <w:szCs w:val="24"/>
          <w:highlight w:val="none"/>
        </w:rPr>
        <w:t xml:space="preserve">万元</w:t>
      </w:r>
      <w:bookmarkEnd w:id="7"/>
      <w:r>
        <w:rPr>
          <w:rFonts w:hint="eastAsia" w:ascii="宋体" w:hAnsi="宋体" w:cs="宋体"/>
          <w:color w:val="auto"/>
          <w:sz w:val="24"/>
          <w:szCs w:val="24"/>
          <w:highlight w:val="none"/>
          <w:lang w:eastAsia="zh-CN"/>
        </w:rPr>
        <w:t xml:space="preserve">（成犬犬粮</w:t>
      </w:r>
      <w:r>
        <w:rPr>
          <w:rFonts w:hint="eastAsia" w:ascii="宋体" w:hAnsi="宋体" w:cs="宋体"/>
          <w:color w:val="auto"/>
          <w:sz w:val="24"/>
          <w:szCs w:val="24"/>
          <w:highlight w:val="none"/>
          <w:lang w:val="en-US" w:eastAsia="zh-CN"/>
        </w:rPr>
        <w:t xml:space="preserve">最高限价131.4万元（其中</w:t>
      </w:r>
      <w:r>
        <w:rPr>
          <w:rFonts w:hint="eastAsia" w:ascii="宋体" w:hAnsi="宋体" w:cs="宋体"/>
          <w:color w:val="auto"/>
          <w:sz w:val="24"/>
          <w:szCs w:val="24"/>
          <w:highlight w:val="none"/>
          <w:vertAlign w:val="baseline"/>
          <w:lang w:val="en-US" w:eastAsia="zh-CN"/>
        </w:rPr>
        <w:t xml:space="preserve">大中型</w:t>
      </w:r>
      <w:r>
        <w:rPr>
          <w:rFonts w:hint="eastAsia" w:ascii="宋体" w:hAnsi="宋体" w:cs="宋体"/>
          <w:color w:val="auto"/>
          <w:sz w:val="24"/>
          <w:szCs w:val="24"/>
          <w:highlight w:val="none"/>
          <w:vertAlign w:val="baseline"/>
          <w:lang w:val="en-US" w:eastAsia="zh-CN"/>
        </w:rPr>
      </w:r>
      <w:r>
        <w:rPr>
          <w:rFonts w:hint="eastAsia" w:ascii="宋体" w:hAnsi="宋体" w:cs="宋体"/>
          <w:color w:val="auto"/>
          <w:sz w:val="24"/>
          <w:szCs w:val="24"/>
          <w:highlight w:val="none"/>
          <w:vertAlign w:val="baseline"/>
          <w:lang w:val="en-US" w:eastAsia="zh-CN"/>
        </w:rPr>
        <w:t xml:space="preserve">犬</w:t>
      </w:r>
      <w:r/>
      <w:r>
        <w:rPr>
          <w:rFonts w:hint="eastAsia" w:ascii="宋体" w:hAnsi="宋体" w:cs="宋体"/>
          <w:color w:val="auto"/>
          <w:sz w:val="24"/>
          <w:szCs w:val="24"/>
          <w:highlight w:val="none"/>
          <w:vertAlign w:val="baseline"/>
          <w:lang w:val="en-US" w:eastAsia="zh-CN"/>
        </w:rPr>
        <w:t xml:space="preserve">成</w:t>
      </w:r>
      <w:r>
        <w:rPr>
          <w:rFonts w:hint="eastAsia" w:ascii="宋体" w:hAnsi="宋体" w:cs="宋体"/>
          <w:color w:val="auto"/>
          <w:sz w:val="24"/>
          <w:szCs w:val="24"/>
          <w:highlight w:val="none"/>
          <w:vertAlign w:val="baseline"/>
          <w:lang w:val="en-US" w:eastAsia="zh-CN"/>
        </w:rPr>
        <w:t xml:space="preserve">犬粮（12月龄以上）</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vertAlign w:val="baseline"/>
          <w:lang w:val="en-US" w:eastAsia="zh-CN"/>
        </w:rPr>
        <w:t xml:space="preserve">102.2万元</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vertAlign w:val="baseline"/>
          <w:lang w:val="en-US" w:eastAsia="zh-CN"/>
        </w:rPr>
        <w:t xml:space="preserve">小型犬成犬粮（12月龄以上）</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vertAlign w:val="baseline"/>
          <w:lang w:val="en-US" w:eastAsia="zh-CN"/>
        </w:rPr>
        <w:t xml:space="preserve">29.2万元），</w:t>
      </w:r>
      <w:r>
        <w:rPr>
          <w:rFonts w:hint="eastAsia" w:ascii="宋体" w:hAnsi="宋体" w:cs="宋体"/>
          <w:color w:val="auto"/>
          <w:sz w:val="24"/>
          <w:szCs w:val="24"/>
          <w:highlight w:val="none"/>
          <w:lang w:val="en-US" w:eastAsia="zh-CN"/>
        </w:rPr>
        <w:t xml:space="preserve">幼犬犬粮</w:t>
      </w:r>
      <w:r>
        <w:rPr>
          <w:rFonts w:hint="eastAsia" w:ascii="宋体" w:hAnsi="宋体" w:cs="宋体"/>
          <w:color w:val="auto"/>
          <w:sz w:val="24"/>
          <w:szCs w:val="24"/>
          <w:highlight w:val="none"/>
          <w:vertAlign w:val="baseline"/>
          <w:lang w:val="en-US" w:eastAsia="zh-CN"/>
        </w:rPr>
        <w:t xml:space="preserve">（0-12月龄）</w:t>
      </w:r>
      <w:r>
        <w:rPr>
          <w:rFonts w:hint="eastAsia" w:ascii="宋体" w:hAnsi="宋体" w:cs="宋体"/>
          <w:color w:val="auto"/>
          <w:sz w:val="24"/>
          <w:szCs w:val="24"/>
          <w:highlight w:val="none"/>
          <w:lang w:val="en-US" w:eastAsia="zh-CN"/>
        </w:rPr>
        <w:t xml:space="preserve">最高限价36.5万元）</w:t>
      </w:r>
      <w:r/>
    </w:p>
    <w:p>
      <w:pPr>
        <w:pStyle w:val="1270"/>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855"/>
        <w:tblW w:w="0" w:type="auto"/>
        <w:tblInd w:w="6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2266"/>
        <w:gridCol w:w="1666"/>
        <w:gridCol w:w="1745"/>
        <w:gridCol w:w="923"/>
        <w:gridCol w:w="1421"/>
      </w:tblGrid>
      <w:tr>
        <w:trPr/>
        <w:tc>
          <w:tcPr>
            <w:tcW w:w="818"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2266"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类型</w:t>
            </w:r>
            <w:r/>
          </w:p>
        </w:tc>
        <w:tc>
          <w:tcPr>
            <w:tcW w:w="1666"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包装单位</w:t>
            </w:r>
            <w:r/>
          </w:p>
        </w:tc>
        <w:tc>
          <w:tcPr>
            <w:tcW w:w="1745" w:type="dxa"/>
            <w:vAlign w:val="top"/>
            <w:textDirection w:val="lrTb"/>
            <w:noWrap w:val="false"/>
          </w:tcPr>
          <w:p>
            <w:pPr>
              <w:numPr>
                <w:ilvl w:val="0"/>
                <w:numId w:val="0"/>
              </w:num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数量</w:t>
            </w:r>
            <w:r>
              <w:rPr>
                <w:rFonts w:hint="eastAsia"/>
                <w:color w:val="auto"/>
                <w:highlight w:val="none"/>
                <w:lang w:eastAsia="zh-CN"/>
              </w:rPr>
              <w:t xml:space="preserve">（</w:t>
            </w:r>
            <w:r>
              <w:rPr>
                <w:rFonts w:hint="eastAsia"/>
                <w:color w:val="auto"/>
                <w:highlight w:val="none"/>
                <w:lang w:val="en-US" w:eastAsia="zh-CN"/>
              </w:rPr>
              <w:t xml:space="preserve">千克</w:t>
            </w:r>
            <w:r>
              <w:rPr>
                <w:rFonts w:hint="eastAsia"/>
                <w:color w:val="auto"/>
                <w:highlight w:val="none"/>
                <w:lang w:eastAsia="zh-CN"/>
              </w:rPr>
              <w:t xml:space="preserve">）</w:t>
            </w:r>
            <w:r/>
          </w:p>
        </w:tc>
        <w:tc>
          <w:tcPr>
            <w:tcW w:w="923"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分项限价</w:t>
            </w:r>
            <w:r/>
          </w:p>
        </w:tc>
        <w:tc>
          <w:tcPr>
            <w:tcW w:w="1421"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是否允许进口产品</w:t>
            </w:r>
            <w:r/>
          </w:p>
        </w:tc>
      </w:tr>
      <w:tr>
        <w:trPr>
          <w:trHeight w:val="90"/>
        </w:trPr>
        <w:tc>
          <w:tcPr>
            <w:tcW w:w="818"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2266"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大中型</w:t>
            </w:r>
            <w:r>
              <w:rPr>
                <w:rFonts w:hint="eastAsia" w:ascii="宋体" w:hAnsi="宋体" w:cs="宋体"/>
                <w:color w:val="auto"/>
                <w:sz w:val="24"/>
                <w:szCs w:val="24"/>
                <w:highlight w:val="none"/>
                <w:vertAlign w:val="baseline"/>
                <w:lang w:val="en-US" w:eastAsia="zh-CN"/>
              </w:rPr>
              <w:t xml:space="preserve">犬</w:t>
            </w:r>
            <w:r/>
            <w:r>
              <w:rPr>
                <w:rFonts w:hint="eastAsia" w:ascii="宋体" w:hAnsi="宋体" w:cs="宋体"/>
                <w:color w:val="auto"/>
                <w:sz w:val="24"/>
                <w:szCs w:val="24"/>
                <w:highlight w:val="none"/>
                <w:vertAlign w:val="baseline"/>
                <w:lang w:val="en-US" w:eastAsia="zh-CN"/>
              </w:rPr>
            </w:r>
            <w:r>
              <w:rPr>
                <w:rFonts w:hint="eastAsia" w:ascii="宋体" w:hAnsi="宋体" w:cs="宋体"/>
                <w:color w:val="auto"/>
                <w:sz w:val="24"/>
                <w:szCs w:val="24"/>
                <w:highlight w:val="none"/>
                <w:vertAlign w:val="baseline"/>
                <w:lang w:val="en-US" w:eastAsia="zh-CN"/>
              </w:rPr>
              <w:t xml:space="preserve">成</w:t>
            </w:r>
            <w:r>
              <w:rPr>
                <w:rFonts w:hint="eastAsia" w:ascii="宋体" w:hAnsi="宋体" w:cs="宋体"/>
                <w:color w:val="auto"/>
                <w:sz w:val="24"/>
                <w:szCs w:val="24"/>
                <w:highlight w:val="none"/>
                <w:vertAlign w:val="baseline"/>
                <w:lang w:val="en-US" w:eastAsia="zh-CN"/>
              </w:rPr>
              <w:t xml:space="preserve">犬粮（12月龄以上）</w:t>
            </w:r>
            <w:r>
              <w:rPr>
                <w:rFonts w:hint="eastAsia" w:ascii="宋体" w:hAnsi="宋体" w:cs="宋体"/>
                <w:b/>
                <w:bCs/>
                <w:color w:val="auto"/>
                <w:sz w:val="24"/>
                <w:szCs w:val="24"/>
                <w:highlight w:val="none"/>
                <w:vertAlign w:val="baseline"/>
                <w:lang w:val="en-US" w:eastAsia="zh-CN"/>
              </w:rPr>
              <w:t xml:space="preserve">核心产品</w:t>
            </w:r>
            <w:r/>
          </w:p>
        </w:tc>
        <w:tc>
          <w:tcPr>
            <w:tcW w:w="1666"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rPr>
                <w:rFonts w:hint="default" w:ascii="宋体" w:hAnsi="宋体" w:cs="宋体"/>
                <w:color w:val="auto"/>
                <w:sz w:val="24"/>
                <w:szCs w:val="24"/>
                <w:highlight w:val="none"/>
                <w:vertAlign w:val="baseline"/>
                <w:lang w:val="en" w:eastAsia="zh-CN"/>
              </w:rPr>
              <w:t xml:space="preserve">0</w:t>
            </w:r>
            <w:r>
              <w:rPr>
                <w:rFonts w:hint="eastAsia" w:ascii="宋体" w:hAnsi="宋体" w:cs="宋体"/>
                <w:color w:val="auto"/>
                <w:sz w:val="24"/>
                <w:szCs w:val="24"/>
                <w:highlight w:val="none"/>
                <w:vertAlign w:val="baseline"/>
                <w:lang w:val="en-US" w:eastAsia="zh-CN"/>
              </w:rPr>
              <w:t xml:space="preserve">kg</w:t>
            </w:r>
            <w:r>
              <w:rPr>
                <w:rFonts w:hint="default" w:ascii="宋体" w:hAnsi="宋体" w:cs="宋体"/>
                <w:color w:val="auto"/>
                <w:sz w:val="24"/>
                <w:szCs w:val="24"/>
                <w:highlight w:val="none"/>
                <w:vertAlign w:val="baseline"/>
                <w:lang w:val="en" w:eastAsia="zh-CN"/>
              </w:rPr>
              <w:t xml:space="preserve">/</w:t>
            </w:r>
            <w:r>
              <w:rPr>
                <w:rFonts w:hint="eastAsia" w:ascii="宋体" w:hAnsi="宋体" w:cs="宋体"/>
                <w:color w:val="auto"/>
                <w:sz w:val="24"/>
                <w:szCs w:val="24"/>
                <w:highlight w:val="none"/>
                <w:vertAlign w:val="baseline"/>
                <w:lang w:val="en-US" w:eastAsia="zh-CN"/>
              </w:rPr>
              <w:t xml:space="preserve">-15kg/</w:t>
            </w:r>
            <w:r>
              <w:rPr>
                <w:rFonts w:hint="eastAsia"/>
                <w:color w:val="auto"/>
                <w:highlight w:val="none"/>
                <w:lang w:val="en-US" w:eastAsia="zh-CN"/>
              </w:rPr>
              <w:t xml:space="preserve">包</w:t>
            </w:r>
            <w:r/>
          </w:p>
        </w:tc>
        <w:tc>
          <w:tcPr>
            <w:tcW w:w="1745"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28000</w:t>
            </w:r>
            <w:r/>
          </w:p>
        </w:tc>
        <w:tc>
          <w:tcPr>
            <w:tcW w:w="923"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102.2万元</w:t>
            </w:r>
            <w:r/>
          </w:p>
        </w:tc>
        <w:tc>
          <w:tcPr>
            <w:tcW w:w="1421" w:type="dxa"/>
            <w:vAlign w:val="center"/>
            <w:vMerge w:val="restart"/>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否</w:t>
            </w:r>
            <w:r/>
          </w:p>
        </w:tc>
      </w:tr>
      <w:tr>
        <w:trPr/>
        <w:tc>
          <w:tcPr>
            <w:tcW w:w="818"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2266"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小型犬成犬粮（12月龄以上）</w:t>
            </w:r>
            <w:r/>
          </w:p>
        </w:tc>
        <w:tc>
          <w:tcPr>
            <w:tcW w:w="1666"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8kg-12kg/</w:t>
            </w:r>
            <w:r>
              <w:rPr>
                <w:rFonts w:hint="eastAsia"/>
                <w:color w:val="auto"/>
                <w:highlight w:val="none"/>
                <w:lang w:val="en-US" w:eastAsia="zh-CN"/>
              </w:rPr>
              <w:t xml:space="preserve">包</w:t>
            </w:r>
            <w:r/>
          </w:p>
        </w:tc>
        <w:tc>
          <w:tcPr>
            <w:tcW w:w="1745"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8000</w:t>
            </w:r>
            <w:r/>
          </w:p>
        </w:tc>
        <w:tc>
          <w:tcPr>
            <w:tcW w:w="923"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29.2万元</w:t>
            </w:r>
            <w:r/>
          </w:p>
        </w:tc>
        <w:tc>
          <w:tcPr>
            <w:tcW w:w="1421" w:type="dxa"/>
            <w:vAlign w:val="top"/>
            <w:vMerge w:val="continue"/>
            <w:textDirection w:val="lrTb"/>
            <w:noWrap w:val="false"/>
          </w:tcPr>
          <w:p>
            <w:pPr>
              <w:numPr>
                <w:ilvl w:val="0"/>
                <w:numId w:val="0"/>
              </w:numPr>
              <w:jc w:val="center"/>
              <w:widowControl w:val="off"/>
              <w:rPr>
                <w:rFonts w:hint="eastAsia"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r>
            <w:r/>
          </w:p>
        </w:tc>
      </w:tr>
      <w:tr>
        <w:trPr/>
        <w:tc>
          <w:tcPr>
            <w:tcW w:w="818"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p>
        </w:tc>
        <w:tc>
          <w:tcPr>
            <w:tcW w:w="2266"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幼犬犬粮（0-12月龄）</w:t>
            </w:r>
            <w:r/>
          </w:p>
        </w:tc>
        <w:tc>
          <w:tcPr>
            <w:tcW w:w="1666"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8kg-12kg/</w:t>
            </w:r>
            <w:r>
              <w:rPr>
                <w:rFonts w:hint="eastAsia"/>
                <w:color w:val="auto"/>
                <w:highlight w:val="none"/>
                <w:lang w:val="en-US" w:eastAsia="zh-CN"/>
              </w:rPr>
              <w:t xml:space="preserve">包</w:t>
            </w:r>
            <w:r/>
          </w:p>
        </w:tc>
        <w:tc>
          <w:tcPr>
            <w:tcW w:w="1745"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6500</w:t>
            </w:r>
            <w:r/>
          </w:p>
        </w:tc>
        <w:tc>
          <w:tcPr>
            <w:tcW w:w="923" w:type="dxa"/>
            <w:vAlign w:val="top"/>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 xml:space="preserve">36.5万元</w:t>
            </w:r>
            <w:r/>
          </w:p>
        </w:tc>
        <w:tc>
          <w:tcPr>
            <w:tcW w:w="1421" w:type="dxa"/>
            <w:vAlign w:val="top"/>
            <w:vMerge w:val="continue"/>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rHeight w:val="494"/>
        </w:trPr>
        <w:tc>
          <w:tcPr>
            <w:gridSpan w:val="6"/>
            <w:tcW w:w="8839" w:type="dxa"/>
            <w:vAlign w:val="center"/>
            <w:textDirection w:val="lrTb"/>
            <w:noWrap w:val="false"/>
          </w:tcPr>
          <w:p>
            <w:pPr>
              <w:pStyle w:val="1270"/>
              <w:spacing w:line="312" w:lineRule="auto"/>
              <w:tabs>
                <w:tab w:val="left" w:pos="1134" w:leader="none"/>
              </w:tabs>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以上为预估2026年犬粮采购数量，具体数量以实际采购为准。具体</w:t>
            </w:r>
            <w:r>
              <w:rPr>
                <w:rFonts w:hint="eastAsia" w:ascii="宋体" w:hAnsi="宋体" w:cs="宋体"/>
                <w:color w:val="auto"/>
                <w:sz w:val="24"/>
                <w:szCs w:val="24"/>
                <w:highlight w:val="none"/>
                <w:lang w:val="en-US" w:eastAsia="zh-CN"/>
              </w:rPr>
              <w:t xml:space="preserve">详见第四部分采购需求。</w:t>
            </w:r>
            <w:r/>
          </w:p>
        </w:tc>
      </w:tr>
    </w:tbl>
    <w:p>
      <w:pPr>
        <w:pStyle w:val="1270"/>
        <w:ind w:left="718" w:firstLine="228"/>
        <w:spacing w:line="312"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配送地点：南京市六合区冶山街道英雄岭路1号江苏省公安厅警犬基地。</w:t>
      </w:r>
      <w:r/>
    </w:p>
    <w:p>
      <w:pPr>
        <w:pStyle w:val="127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供货期限：</w:t>
      </w:r>
      <w:r>
        <w:rPr>
          <w:rFonts w:ascii="宋体" w:hAnsi="宋体" w:eastAsia="宋体" w:cs="宋体"/>
          <w:color w:val="auto"/>
          <w:sz w:val="24"/>
          <w:szCs w:val="24"/>
          <w:highlight w:val="none"/>
        </w:rPr>
        <w:t xml:space="preserve">合同自签订之日起有效期一年，实行分批供货，各批次供货时间以采购人通知为准。</w:t>
      </w:r>
      <w:r/>
    </w:p>
    <w:p>
      <w:pPr>
        <w:pStyle w:val="1270"/>
        <w:ind w:firstLine="960"/>
        <w:spacing w:line="312" w:lineRule="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70"/>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9" w:name="_Toc8033"/>
      <w:r/>
      <w:bookmarkStart w:id="10" w:name="_Toc16192"/>
      <w:r>
        <w:rPr>
          <w:rFonts w:hint="eastAsia" w:ascii="宋体" w:hAnsi="宋体" w:cs="宋体"/>
          <w:b/>
          <w:bCs/>
          <w:color w:val="auto"/>
          <w:sz w:val="24"/>
          <w:szCs w:val="24"/>
          <w:highlight w:val="none"/>
        </w:rPr>
        <w:t xml:space="preserve">二、申请人的资格要求：</w:t>
      </w:r>
      <w:bookmarkEnd w:id="8"/>
      <w:r/>
      <w:bookmarkEnd w:id="9"/>
      <w:r/>
      <w:bookmarkEnd w:id="10"/>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1"/>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6"/>
      <w:r/>
      <w:bookmarkStart w:id="13"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 xml:space="preserve">。</w:t>
      </w:r>
      <w:bookmarkEnd w:id="13"/>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
    </w:p>
    <w:p>
      <w:pPr>
        <w:ind w:firstLine="480"/>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
    </w:p>
    <w:p>
      <w:pPr>
        <w:pStyle w:val="898"/>
        <w:ind w:right="476"/>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307"/>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307"/>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firstLine="480"/>
        <w:spacing w:line="329" w:lineRule="auto"/>
        <w:rPr>
          <w:rFonts w:hint="eastAsia" w:ascii="宋体" w:hAnsi="宋体" w:cs="Times New Roman"/>
          <w:color w:val="auto"/>
          <w:sz w:val="24"/>
          <w:szCs w:val="24"/>
          <w:highlight w:val="none"/>
        </w:rPr>
      </w:pPr>
      <w:r/>
      <w:bookmarkStart w:id="21"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firstLine="480"/>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76"/>
        <w:spacing w:line="329" w:lineRule="auto"/>
        <w:shd w:val="clear" w:color="auto" w:fil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1"/>
      <w:r/>
      <w:r/>
    </w:p>
    <w:p>
      <w:pPr>
        <w:pStyle w:val="1307"/>
        <w:ind w:left="0" w:firstLine="0"/>
        <w:spacing w:line="360" w:lineRule="auto"/>
        <w:rPr>
          <w:rFonts w:hint="eastAsia" w:ascii="宋体" w:hAnsi="宋体" w:cs="宋体"/>
          <w:b/>
          <w:bCs/>
          <w:color w:val="auto"/>
          <w:sz w:val="24"/>
          <w:szCs w:val="24"/>
          <w:highlight w:val="none"/>
        </w:rPr>
        <w:outlineLvl w:val="1"/>
      </w:pPr>
      <w:r/>
      <w:bookmarkStart w:id="22" w:name="_Toc1979"/>
      <w:r/>
      <w:bookmarkStart w:id="23" w:name="_Toc13339"/>
      <w:r/>
      <w:bookmarkStart w:id="24" w:name="_Toc26697"/>
      <w:r>
        <w:rPr>
          <w:rFonts w:hint="eastAsia" w:ascii="宋体" w:hAnsi="宋体" w:cs="宋体"/>
          <w:b/>
          <w:bCs/>
          <w:color w:val="auto"/>
          <w:sz w:val="24"/>
          <w:szCs w:val="24"/>
          <w:highlight w:val="none"/>
        </w:rPr>
        <w:t xml:space="preserve">三、获取招标文件</w:t>
      </w:r>
      <w:bookmarkEnd w:id="22"/>
      <w:r/>
      <w:bookmarkEnd w:id="23"/>
      <w:r/>
      <w:bookmarkEnd w:id="24"/>
      <w:r/>
      <w:r/>
    </w:p>
    <w:p>
      <w:pPr>
        <w:pStyle w:val="1307"/>
        <w:ind w:firstLine="7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72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70"/>
        <w:spacing w:line="360" w:lineRule="auto"/>
        <w:tabs>
          <w:tab w:val="left" w:pos="1134" w:leader="none"/>
        </w:tabs>
        <w:rPr>
          <w:rFonts w:hint="eastAsia" w:ascii="宋体" w:hAnsi="宋体" w:cs="宋体"/>
          <w:b/>
          <w:bCs/>
          <w:color w:val="auto"/>
          <w:sz w:val="24"/>
          <w:szCs w:val="24"/>
          <w:highlight w:val="none"/>
        </w:rPr>
        <w:outlineLvl w:val="1"/>
      </w:pPr>
      <w:r/>
      <w:bookmarkStart w:id="25" w:name="_Toc2291"/>
      <w:r/>
      <w:bookmarkStart w:id="26" w:name="_Toc12587"/>
      <w:r/>
      <w:bookmarkStart w:id="27" w:name="_Toc28083"/>
      <w:r>
        <w:rPr>
          <w:rFonts w:hint="eastAsia" w:ascii="宋体" w:hAnsi="宋体" w:cs="宋体"/>
          <w:b/>
          <w:bCs/>
          <w:color w:val="auto"/>
          <w:sz w:val="24"/>
          <w:szCs w:val="24"/>
          <w:highlight w:val="none"/>
        </w:rPr>
        <w:t xml:space="preserve">四、提交投标文件截止时间、开标时间和地点</w:t>
      </w:r>
      <w:bookmarkEnd w:id="25"/>
      <w:r/>
      <w:bookmarkEnd w:id="26"/>
      <w:r/>
      <w:bookmarkEnd w:id="27"/>
      <w:r/>
      <w:r/>
    </w:p>
    <w:p>
      <w:pPr>
        <w:pStyle w:val="1270"/>
        <w:ind w:firstLine="708"/>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9月7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70"/>
        <w:ind w:firstLine="708"/>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70"/>
        <w:spacing w:line="312" w:lineRule="auto"/>
        <w:tabs>
          <w:tab w:val="left" w:pos="1134" w:leader="none"/>
        </w:tabs>
        <w:rPr>
          <w:rFonts w:hint="eastAsia" w:ascii="宋体" w:hAnsi="宋体" w:cs="宋体"/>
          <w:b/>
          <w:bCs/>
          <w:color w:val="auto"/>
          <w:sz w:val="24"/>
          <w:szCs w:val="24"/>
          <w:highlight w:val="none"/>
        </w:rPr>
        <w:outlineLvl w:val="1"/>
      </w:pPr>
      <w:r/>
      <w:bookmarkStart w:id="28" w:name="_Toc5544"/>
      <w:r/>
      <w:bookmarkStart w:id="29" w:name="_Toc8288"/>
      <w:r/>
      <w:bookmarkStart w:id="30" w:name="_Toc19411"/>
      <w:r>
        <w:rPr>
          <w:rFonts w:hint="eastAsia" w:ascii="宋体" w:hAnsi="宋体" w:cs="宋体"/>
          <w:b/>
          <w:bCs/>
          <w:color w:val="auto"/>
          <w:sz w:val="24"/>
          <w:szCs w:val="24"/>
          <w:highlight w:val="none"/>
        </w:rPr>
        <w:t xml:space="preserve">五、公告期限</w:t>
      </w:r>
      <w:bookmarkEnd w:id="28"/>
      <w:r/>
      <w:bookmarkEnd w:id="29"/>
      <w:r/>
      <w:bookmarkEnd w:id="30"/>
      <w:r/>
      <w:r/>
    </w:p>
    <w:p>
      <w:pPr>
        <w:pStyle w:val="1270"/>
        <w:ind w:firstLine="708"/>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70"/>
        <w:numPr>
          <w:ilvl w:val="0"/>
          <w:numId w:val="0"/>
        </w:numPr>
        <w:ind w:firstLine="241"/>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1" w:name="_Toc15265"/>
      <w:r/>
      <w:bookmarkStart w:id="32" w:name="_Toc12845"/>
      <w:r/>
      <w:bookmarkStart w:id="33" w:name="_Toc12830"/>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其他补充事宜</w:t>
      </w:r>
      <w:bookmarkEnd w:id="31"/>
      <w:r/>
      <w:bookmarkEnd w:id="32"/>
      <w:r/>
      <w:bookmarkEnd w:id="33"/>
      <w:r/>
      <w:r/>
    </w:p>
    <w:p>
      <w:pPr>
        <w:ind w:firstLine="964"/>
        <w:spacing w:line="360" w:lineRule="auto"/>
        <w:rPr>
          <w:rFonts w:hint="eastAsia" w:ascii="宋体" w:hAnsi="宋体" w:cs="宋体"/>
          <w:b/>
          <w:color w:val="auto"/>
          <w:sz w:val="24"/>
          <w:szCs w:val="24"/>
          <w:highlight w:val="none"/>
        </w:rPr>
      </w:p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7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5" w:name="_Toc26301"/>
      <w:r/>
      <w:bookmarkStart w:id="36" w:name="_Toc24284"/>
      <w:r>
        <w:rPr>
          <w:rFonts w:hint="eastAsia" w:ascii="宋体" w:hAnsi="宋体" w:cs="宋体"/>
          <w:b/>
          <w:bCs/>
          <w:color w:val="auto"/>
          <w:sz w:val="24"/>
          <w:szCs w:val="24"/>
          <w:highlight w:val="none"/>
        </w:rPr>
        <w:t xml:space="preserve">七、对本次招标提出询问，请按以下方式联系。</w:t>
      </w:r>
      <w:bookmarkEnd w:id="34"/>
      <w:r/>
      <w:bookmarkEnd w:id="35"/>
      <w:r/>
      <w:bookmarkEnd w:id="36"/>
      <w:r/>
      <w:r/>
    </w:p>
    <w:p>
      <w:pPr>
        <w:pStyle w:val="1087"/>
        <w:ind w:firstLine="720"/>
        <w:spacing w:before="0" w:beforeAutospacing="0" w:after="0" w:afterAutospacing="0" w:line="360" w:lineRule="auto"/>
        <w:rPr>
          <w:rFonts w:hint="eastAsia" w:hAnsi="宋体" w:cs="宋体"/>
          <w:color w:val="auto"/>
          <w:szCs w:val="24"/>
          <w:highlight w:val="none"/>
        </w:rPr>
        <w:outlineLvl w:val="1"/>
      </w:pPr>
      <w:r/>
      <w:bookmarkStart w:id="37" w:name="_Toc5336"/>
      <w:r/>
      <w:bookmarkStart w:id="38" w:name="_Toc11624"/>
      <w:r/>
      <w:bookmarkStart w:id="39" w:name="_Toc25617"/>
      <w:r>
        <w:rPr>
          <w:rFonts w:hint="eastAsia" w:hAnsi="宋体" w:cs="宋体"/>
          <w:color w:val="auto"/>
          <w:szCs w:val="24"/>
          <w:highlight w:val="none"/>
        </w:rPr>
        <w:t xml:space="preserve">1.采购人信息</w:t>
      </w:r>
      <w:bookmarkEnd w:id="37"/>
      <w:r/>
      <w:r/>
    </w:p>
    <w:p>
      <w:pPr>
        <w:pStyle w:val="1087"/>
        <w:ind w:firstLine="720"/>
        <w:spacing w:before="0" w:beforeAutospacing="0" w:after="0" w:afterAutospacing="0" w:line="360" w:lineRule="auto"/>
        <w:rPr>
          <w:rFonts w:hint="eastAsia" w:hAnsi="宋体" w:cs="宋体"/>
          <w:color w:val="auto"/>
          <w:szCs w:val="24"/>
          <w:highlight w:val="none"/>
          <w:lang w:eastAsia="zh-CN"/>
        </w:rPr>
        <w:outlineLvl w:val="1"/>
      </w:pPr>
      <w:r/>
      <w:bookmarkStart w:id="40" w:name="_Toc18962"/>
      <w:r>
        <w:rPr>
          <w:rFonts w:hint="eastAsia" w:hAnsi="宋体" w:cs="宋体"/>
          <w:color w:val="auto"/>
          <w:szCs w:val="24"/>
          <w:highlight w:val="none"/>
        </w:rPr>
        <w:t xml:space="preserve">名称：</w:t>
      </w:r>
      <w:bookmarkEnd w:id="40"/>
      <w:r>
        <w:rPr>
          <w:rFonts w:hint="eastAsia" w:hAnsi="宋体" w:cs="宋体"/>
          <w:color w:val="auto"/>
          <w:szCs w:val="24"/>
          <w:highlight w:val="none"/>
          <w:lang w:eastAsia="zh-CN"/>
        </w:rPr>
        <w:t xml:space="preserve">江苏省公安厅</w:t>
      </w:r>
      <w:r/>
    </w:p>
    <w:p>
      <w:pPr>
        <w:pStyle w:val="1087"/>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1" w:name="_Toc17137"/>
      <w:r>
        <w:rPr>
          <w:rFonts w:hint="eastAsia" w:hAnsi="宋体" w:cs="宋体"/>
          <w:color w:val="auto"/>
          <w:szCs w:val="24"/>
          <w:highlight w:val="none"/>
        </w:rPr>
        <w:t xml:space="preserve">地址：</w:t>
      </w:r>
      <w:bookmarkEnd w:id="41"/>
      <w:r>
        <w:rPr>
          <w:rFonts w:hint="eastAsia" w:ascii="宋体" w:hAnsi="宋体" w:eastAsia="宋体" w:cs="宋体"/>
          <w:color w:val="auto"/>
          <w:szCs w:val="24"/>
          <w:highlight w:val="none"/>
          <w:lang w:eastAsia="zh-CN"/>
        </w:rPr>
        <w:t xml:space="preserve">江苏省南京市鼓楼区扬州路1号</w:t>
      </w:r>
      <w:r/>
    </w:p>
    <w:p>
      <w:pPr>
        <w:pStyle w:val="1087"/>
        <w:ind w:firstLine="720"/>
        <w:spacing w:before="0" w:beforeAutospacing="0" w:after="0" w:afterAutospacing="0" w:line="360" w:lineRule="auto"/>
        <w:shd w:val="clear" w:color="auto"/>
        <w:rPr>
          <w:rFonts w:hint="default" w:hAnsi="宋体" w:cs="宋体"/>
          <w:color w:val="auto"/>
          <w:szCs w:val="24"/>
          <w:highlight w:val="none"/>
          <w:lang w:val="en-US"/>
        </w:rPr>
        <w:outlineLvl w:val="1"/>
      </w:pPr>
      <w:r/>
      <w:bookmarkStart w:id="42" w:name="_Toc18720"/>
      <w:r>
        <w:rPr>
          <w:rFonts w:hint="eastAsia" w:hAnsi="宋体" w:cs="宋体"/>
          <w:color w:val="auto"/>
          <w:szCs w:val="24"/>
          <w:highlight w:val="none"/>
        </w:rPr>
        <w:t xml:space="preserve">联系方式：</w:t>
      </w:r>
      <w:bookmarkEnd w:id="42"/>
      <w:r>
        <w:rPr>
          <w:rFonts w:hint="eastAsia" w:hAnsi="宋体"/>
          <w:color w:val="auto"/>
          <w:highlight w:val="none"/>
          <w:lang w:val="en-US" w:eastAsia="zh-CN"/>
        </w:rPr>
        <w:t xml:space="preserve"> 025-83526522</w:t>
      </w:r>
      <w:r/>
    </w:p>
    <w:p>
      <w:pPr>
        <w:pStyle w:val="1087"/>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3" w:name="_Toc29917"/>
      <w:r>
        <w:rPr>
          <w:rFonts w:hint="eastAsia" w:hAnsi="宋体" w:cs="宋体"/>
          <w:color w:val="auto"/>
          <w:szCs w:val="24"/>
          <w:highlight w:val="none"/>
        </w:rPr>
        <w:t xml:space="preserve">2.采购代理机构信息</w:t>
      </w:r>
      <w:bookmarkEnd w:id="38"/>
      <w:r/>
      <w:bookmarkEnd w:id="43"/>
      <w:r/>
      <w:r/>
    </w:p>
    <w:p>
      <w:pPr>
        <w:pStyle w:val="1087"/>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4" w:name="_Toc17590"/>
      <w:r/>
      <w:bookmarkStart w:id="45" w:name="_Toc6514"/>
      <w:r>
        <w:rPr>
          <w:rFonts w:hint="eastAsia" w:hAnsi="宋体" w:cs="宋体"/>
          <w:color w:val="auto"/>
          <w:szCs w:val="24"/>
          <w:highlight w:val="none"/>
        </w:rPr>
        <w:t xml:space="preserve">名称：江苏弘业国际技术工程有限公司</w:t>
      </w:r>
      <w:bookmarkEnd w:id="44"/>
      <w:r/>
      <w:bookmarkEnd w:id="45"/>
      <w:r/>
      <w:r/>
    </w:p>
    <w:p>
      <w:pPr>
        <w:pStyle w:val="1087"/>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6" w:name="_Toc8777"/>
      <w:r/>
      <w:bookmarkStart w:id="47" w:name="_Toc29228"/>
      <w:r>
        <w:rPr>
          <w:rFonts w:hint="eastAsia" w:hAnsi="宋体" w:cs="宋体"/>
          <w:color w:val="auto"/>
          <w:szCs w:val="24"/>
          <w:highlight w:val="none"/>
        </w:rPr>
        <w:t xml:space="preserve">地址：南京市中华路50号弘业大厦10楼</w:t>
      </w:r>
      <w:bookmarkEnd w:id="46"/>
      <w:r/>
      <w:bookmarkEnd w:id="47"/>
      <w:r/>
      <w:r/>
    </w:p>
    <w:p>
      <w:pPr>
        <w:pStyle w:val="1087"/>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48" w:name="_Toc4151"/>
      <w:r/>
      <w:bookmarkStart w:id="49" w:name="_Toc30931"/>
      <w:r>
        <w:rPr>
          <w:rFonts w:hint="eastAsia" w:hAnsi="宋体" w:cs="宋体"/>
          <w:color w:val="auto"/>
          <w:szCs w:val="24"/>
          <w:highlight w:val="none"/>
        </w:rPr>
        <w:t xml:space="preserve">联系方式：</w:t>
      </w:r>
      <w:bookmarkEnd w:id="48"/>
      <w:r/>
      <w:bookmarkEnd w:id="49"/>
      <w:r>
        <w:rPr>
          <w:rFonts w:hint="eastAsia" w:ascii="宋体" w:hAnsi="宋体"/>
          <w:color w:val="auto"/>
          <w:szCs w:val="24"/>
          <w:highlight w:val="none"/>
          <w:shd w:val="clear" w:color="auto" w:fill="ffffff"/>
        </w:rPr>
        <w:t xml:space="preserve">025-52278306</w:t>
      </w:r>
      <w:r/>
    </w:p>
    <w:p>
      <w:pPr>
        <w:pStyle w:val="1087"/>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0" w:name="_Toc2685"/>
      <w:r/>
      <w:bookmarkStart w:id="51" w:name="_Toc23093"/>
      <w:r>
        <w:rPr>
          <w:rFonts w:hint="eastAsia" w:hAnsi="宋体" w:cs="宋体"/>
          <w:color w:val="auto"/>
          <w:szCs w:val="24"/>
          <w:highlight w:val="none"/>
        </w:rPr>
        <w:t xml:space="preserve">传  真：025-5227876</w:t>
      </w:r>
      <w:bookmarkEnd w:id="50"/>
      <w:r/>
      <w:bookmarkEnd w:id="51"/>
      <w:r>
        <w:rPr>
          <w:rFonts w:hint="eastAsia" w:hAnsi="宋体" w:cs="宋体"/>
          <w:color w:val="auto"/>
          <w:szCs w:val="24"/>
          <w:highlight w:val="none"/>
          <w:lang w:val="en-US" w:eastAsia="zh-CN"/>
        </w:rPr>
        <w:t xml:space="preserve">1</w:t>
      </w:r>
      <w:r/>
    </w:p>
    <w:p>
      <w:pPr>
        <w:pStyle w:val="1087"/>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2" w:name="_Toc4597"/>
      <w:r/>
      <w:bookmarkStart w:id="53" w:name="_Toc21139"/>
      <w:r>
        <w:rPr>
          <w:rFonts w:hint="eastAsia" w:hAnsi="宋体" w:cs="宋体"/>
          <w:color w:val="auto"/>
          <w:szCs w:val="24"/>
          <w:highlight w:val="none"/>
        </w:rPr>
        <w:t xml:space="preserve">3.项目联系方式</w:t>
      </w:r>
      <w:bookmarkEnd w:id="52"/>
      <w:r/>
      <w:bookmarkEnd w:id="53"/>
      <w:r/>
      <w:r/>
    </w:p>
    <w:p>
      <w:pPr>
        <w:pStyle w:val="1087"/>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4" w:name="_Toc23478"/>
      <w:r/>
      <w:bookmarkStart w:id="55" w:name="_Toc18816"/>
      <w:r>
        <w:rPr>
          <w:rFonts w:hint="eastAsia" w:hAnsi="宋体" w:cs="宋体"/>
          <w:color w:val="auto"/>
          <w:szCs w:val="24"/>
          <w:highlight w:val="none"/>
        </w:rPr>
        <w:t xml:space="preserve">项目联系人：</w:t>
      </w:r>
      <w:bookmarkEnd w:id="54"/>
      <w:r/>
      <w:bookmarkEnd w:id="55"/>
      <w:r>
        <w:rPr>
          <w:rFonts w:hint="eastAsia" w:hAnsi="宋体"/>
          <w:color w:val="auto"/>
          <w:szCs w:val="24"/>
          <w:highlight w:val="none"/>
          <w:shd w:val="clear" w:color="auto" w:fill="ffffff"/>
          <w:lang w:val="en-US" w:eastAsia="zh-CN"/>
        </w:rPr>
        <w:t xml:space="preserve">陆俊华</w:t>
      </w:r>
      <w:r/>
    </w:p>
    <w:p>
      <w:pPr>
        <w:pStyle w:val="1087"/>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6" w:name="_Toc12073"/>
      <w:r/>
      <w:bookmarkStart w:id="57" w:name="_Toc13399"/>
      <w:r>
        <w:rPr>
          <w:rFonts w:hint="eastAsia" w:hAnsi="宋体" w:cs="宋体"/>
          <w:color w:val="auto"/>
          <w:szCs w:val="24"/>
          <w:highlight w:val="none"/>
        </w:rPr>
        <w:t xml:space="preserve">电话：</w:t>
      </w:r>
      <w:bookmarkEnd w:id="39"/>
      <w:r/>
      <w:bookmarkEnd w:id="56"/>
      <w:r/>
      <w:bookmarkEnd w:id="57"/>
      <w:r>
        <w:rPr>
          <w:rFonts w:hint="eastAsia" w:ascii="宋体" w:hAnsi="宋体"/>
          <w:color w:val="auto"/>
          <w:szCs w:val="24"/>
          <w:highlight w:val="none"/>
          <w:shd w:val="clear" w:color="auto" w:fill="ffffff"/>
        </w:rPr>
        <w:t xml:space="preserve">025-52278306</w:t>
      </w:r>
      <w:r/>
    </w:p>
    <w:p>
      <w:pPr>
        <w:pStyle w:val="818"/>
        <w:jc w:val="both"/>
        <w:rPr>
          <w:rFonts w:hint="eastAsia" w:ascii="宋体" w:hAnsi="宋体" w:cs="宋体"/>
          <w:b/>
          <w:color w:val="auto"/>
          <w:sz w:val="44"/>
          <w:szCs w:val="44"/>
          <w:highlight w:val="none"/>
        </w:rPr>
        <w:outlineLvl w:val="0"/>
      </w:pPr>
      <w:r/>
      <w:bookmarkStart w:id="58" w:name="_Toc7212"/>
      <w:r>
        <w:rPr>
          <w:rFonts w:hint="eastAsia" w:ascii="宋体" w:hAnsi="宋体" w:eastAsia="宋体" w:cs="宋体"/>
          <w:b/>
          <w:color w:val="auto"/>
          <w:sz w:val="44"/>
          <w:szCs w:val="44"/>
          <w:highlight w:val="none"/>
          <w:lang w:val="en-US" w:eastAsia="zh-CN"/>
        </w:rPr>
        <w:t xml:space="preserve">            </w:t>
      </w:r>
      <w:bookmarkStart w:id="59" w:name="_Toc10498"/>
      <w:r>
        <w:rPr>
          <w:rFonts w:hint="eastAsia" w:ascii="宋体" w:hAnsi="宋体" w:cs="宋体"/>
          <w:b/>
          <w:color w:val="auto"/>
          <w:sz w:val="44"/>
          <w:szCs w:val="44"/>
          <w:highlight w:val="none"/>
        </w:rPr>
        <w:t xml:space="preserve">第二部分  投标人须知</w:t>
      </w:r>
      <w:bookmarkEnd w:id="58"/>
      <w:r/>
      <w:bookmarkEnd w:id="59"/>
      <w:r/>
      <w:r/>
    </w:p>
    <w:p>
      <w:pPr>
        <w:pStyle w:val="1024"/>
        <w:jc w:val="center"/>
        <w:keepLines w:val="0"/>
        <w:keepNext w:val="0"/>
        <w:spacing w:before="0" w:after="0" w:line="240" w:lineRule="auto"/>
        <w:rPr>
          <w:rFonts w:hint="eastAsia" w:ascii="宋体" w:hAnsi="宋体" w:eastAsia="宋体" w:cs="宋体"/>
          <w:color w:val="auto"/>
          <w:highlight w:val="none"/>
        </w:rPr>
      </w:pPr>
      <w:r/>
      <w:bookmarkStart w:id="60" w:name="_Toc10216"/>
      <w:r/>
      <w:bookmarkStart w:id="61" w:name="_Toc514054471"/>
      <w:r/>
      <w:bookmarkStart w:id="62" w:name="_Toc17216"/>
      <w:r/>
      <w:bookmarkStart w:id="63" w:name="_Toc17705"/>
      <w:r>
        <w:rPr>
          <w:rFonts w:hint="eastAsia" w:ascii="宋体" w:hAnsi="宋体" w:eastAsia="宋体" w:cs="宋体"/>
          <w:color w:val="auto"/>
          <w:highlight w:val="none"/>
        </w:rPr>
        <w:t xml:space="preserve">投标人须知前附表</w:t>
      </w:r>
      <w:bookmarkEnd w:id="60"/>
      <w:r/>
      <w:bookmarkEnd w:id="61"/>
      <w:r/>
      <w:bookmarkEnd w:id="62"/>
      <w:r/>
      <w:bookmarkEnd w:id="63"/>
      <w:r/>
      <w:r/>
    </w:p>
    <w:tbl>
      <w:tblPr>
        <w:tblStyle w:val="82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651"/>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81"/>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4" w:name="EBd40b5fb42f2944a3b45e579ce3941f02"/>
            <w:r>
              <w:rPr>
                <w:rFonts w:hint="eastAsia" w:ascii="宋体" w:hAnsi="宋体" w:cs="宋体"/>
                <w:color w:val="auto"/>
                <w:sz w:val="24"/>
                <w:szCs w:val="24"/>
                <w:highlight w:val="none"/>
              </w:rPr>
              <w:t xml:space="preserve">90</w:t>
            </w:r>
            <w:bookmarkEnd w:id="64"/>
            <w:r>
              <w:rPr>
                <w:rFonts w:hint="eastAsia" w:ascii="宋体" w:hAnsi="宋体" w:cs="宋体"/>
                <w:color w:val="auto"/>
                <w:sz w:val="24"/>
                <w:szCs w:val="24"/>
                <w:highlight w:val="none"/>
              </w:rPr>
              <w:t xml:space="preserve">日（从提交投标文件截止之日起算）</w:t>
            </w:r>
            <w:r/>
          </w:p>
        </w:tc>
      </w:tr>
      <w:tr>
        <w:trPr>
          <w:trHeight w:val="154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1072"/>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rPr>
                <w:rFonts w:hint="eastAsia"/>
                <w:color w:val="auto"/>
                <w:sz w:val="24"/>
                <w:szCs w:val="24"/>
                <w:highlight w:val="none"/>
              </w:rPr>
            </w:pPr>
            <w:r>
              <w:rPr>
                <w:rFonts w:hint="eastAsia"/>
                <w:color w:val="auto"/>
                <w:sz w:val="24"/>
                <w:szCs w:val="24"/>
                <w:highlight w:val="none"/>
              </w:rPr>
              <w:t xml:space="preserve">根据江苏省财政厅《关于进一步规范政府采购活动相关费用管理的通知》（苏财规〔2026〕1号）相关要求，为提高采购效率、简化资金支付流程，本项目招标代理费由</w:t>
            </w:r>
            <w:r>
              <w:rPr>
                <w:rFonts w:hint="eastAsia"/>
                <w:color w:val="auto"/>
                <w:sz w:val="24"/>
                <w:szCs w:val="24"/>
                <w:highlight w:val="none"/>
                <w:lang w:val="en-US" w:eastAsia="zh-CN"/>
              </w:rPr>
              <w:t xml:space="preserve">中标</w:t>
            </w:r>
            <w:r>
              <w:rPr>
                <w:rFonts w:hint="eastAsia"/>
                <w:color w:val="auto"/>
                <w:sz w:val="24"/>
                <w:szCs w:val="24"/>
                <w:highlight w:val="none"/>
              </w:rPr>
              <w:t xml:space="preserve">供应商在领取</w:t>
            </w:r>
            <w:r>
              <w:rPr>
                <w:rFonts w:hint="eastAsia"/>
                <w:color w:val="auto"/>
                <w:sz w:val="24"/>
                <w:szCs w:val="24"/>
                <w:highlight w:val="none"/>
                <w:lang w:val="en-US" w:eastAsia="zh-CN"/>
              </w:rPr>
              <w:t xml:space="preserve">中标</w:t>
            </w:r>
            <w:r>
              <w:rPr>
                <w:rFonts w:hint="eastAsia"/>
                <w:color w:val="auto"/>
                <w:sz w:val="24"/>
                <w:szCs w:val="24"/>
                <w:highlight w:val="none"/>
              </w:rPr>
              <w:t xml:space="preserve">通知书时，一次性支付至采购代理机构。代理费参照国家计委《招标代理服务收费管理暂行办法》（计价格〔2002〕1980号）取费标准的</w:t>
            </w:r>
            <w:r>
              <w:rPr>
                <w:rFonts w:hint="eastAsia"/>
                <w:color w:val="auto"/>
                <w:sz w:val="24"/>
                <w:szCs w:val="24"/>
                <w:highlight w:val="none"/>
                <w:lang w:val="en-US" w:eastAsia="zh-CN"/>
              </w:rPr>
              <w:t xml:space="preserve">68</w:t>
            </w:r>
            <w:r>
              <w:rPr>
                <w:rFonts w:hint="eastAsia"/>
                <w:color w:val="auto"/>
                <w:sz w:val="24"/>
                <w:szCs w:val="24"/>
                <w:highlight w:val="none"/>
              </w:rPr>
              <w:t xml:space="preserve">%计取，计费基准为最终成交价格。</w:t>
            </w:r>
            <w:r/>
          </w:p>
          <w:p>
            <w:pPr>
              <w:rPr>
                <w:rFonts w:hint="eastAsia"/>
                <w:color w:val="auto"/>
                <w:sz w:val="24"/>
                <w:szCs w:val="24"/>
                <w:highlight w:val="none"/>
              </w:rPr>
            </w:pPr>
            <w:r>
              <w:rPr>
                <w:rFonts w:hint="eastAsia"/>
                <w:color w:val="auto"/>
                <w:sz w:val="24"/>
                <w:szCs w:val="24"/>
                <w:highlight w:val="none"/>
              </w:rPr>
              <w:t xml:space="preserve">本项费用已综合包含在供应商响应报价内，不单独列项、不另行结算。各供应商在编制报价文件时，须足额测算、统筹将该项代理费纳入成本综合考量，因未合理预估该项费用所产生的损失与风险，均由供应商自行承担。</w:t>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账户信息：</w:t>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户    名：江苏弘业国际技术工程有限公司</w:t>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开户银行：中国银行南京市中华路支行   </w:t>
            </w:r>
            <w:r/>
          </w:p>
          <w:p>
            <w:pPr>
              <w:rPr>
                <w:rFonts w:hint="eastAsia" w:ascii="宋体" w:hAnsi="宋体" w:cs="宋体"/>
                <w:color w:val="auto"/>
                <w:highlight w:val="none"/>
              </w:rPr>
            </w:pPr>
            <w:r>
              <w:rPr>
                <w:rFonts w:hint="eastAsia"/>
                <w:color w:val="auto"/>
                <w:sz w:val="24"/>
                <w:szCs w:val="24"/>
                <w:highlight w:val="none"/>
              </w:rPr>
              <w:tab/>
            </w:r>
            <w:r>
              <w:rPr>
                <w:rFonts w:hint="eastAsia"/>
                <w:color w:val="auto"/>
                <w:sz w:val="24"/>
                <w:szCs w:val="24"/>
                <w:highlight w:val="none"/>
              </w:rPr>
              <w:t xml:space="preserve">账    号：527460884999</w:t>
            </w:r>
            <w:r/>
          </w:p>
        </w:tc>
      </w:tr>
      <w:tr>
        <w:trPr>
          <w:trHeight w:val="7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履约</w:t>
            </w:r>
            <w:r>
              <w:rPr>
                <w:rFonts w:hint="eastAsia" w:ascii="宋体" w:hAnsi="宋体" w:cs="宋体"/>
                <w:color w:val="auto"/>
                <w:sz w:val="24"/>
                <w:szCs w:val="24"/>
                <w:highlight w:val="none"/>
                <w:lang w:val="en-US" w:eastAsia="zh-CN"/>
              </w:rPr>
              <w:t xml:space="preserve">保函</w:t>
            </w:r>
            <w:r/>
          </w:p>
        </w:tc>
        <w:tc>
          <w:tcPr>
            <w:tcW w:w="6297" w:type="dxa"/>
            <w:vAlign w:val="center"/>
            <w:textDirection w:val="lrTb"/>
            <w:noWrap w:val="false"/>
          </w:tcPr>
          <w:p>
            <w:pPr>
              <w:pStyle w:val="853"/>
              <w:jc w:val="both"/>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1、中标供应商</w:t>
            </w:r>
            <w:r>
              <w:rPr>
                <w:rFonts w:hint="eastAsia" w:ascii="宋体" w:hAnsi="宋体" w:cs="宋体"/>
                <w:color w:val="auto"/>
                <w:sz w:val="24"/>
                <w:szCs w:val="24"/>
                <w:highlight w:val="none"/>
                <w:lang w:val="zh-CN"/>
              </w:rPr>
              <w:t xml:space="preserve">在采购合同签订</w:t>
            </w:r>
            <w:r>
              <w:rPr>
                <w:rFonts w:hint="eastAsia" w:ascii="宋体" w:hAnsi="宋体" w:cs="宋体"/>
                <w:color w:val="auto"/>
                <w:sz w:val="24"/>
                <w:szCs w:val="24"/>
                <w:highlight w:val="none"/>
                <w:lang w:val="en-US" w:eastAsia="zh-CN"/>
              </w:rPr>
              <w:t xml:space="preserve">之日起7个工作日内，向采购人缴纳中标价格总价金额5%的由金融机构出具的独立履约保函</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该保函需载明：</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见索即付；（2）收到采购人法定代表人或授权委托代理人签字确认并加盖公章的书面索赔通知后即应不争辩、不挑剔、不可撤销地向采购人支付索赔款，直至最高担保金额；（3）有效期为保函开具之日起至合同截止时止；（4）担保金额为中标价格总价金额的5%。如中标供应商提供的保函未载明前述内容的，采购人可以拒收该保函，并拒绝支付货款。</w:t>
            </w:r>
            <w:r/>
          </w:p>
          <w:p>
            <w:pPr>
              <w:pStyle w:val="853"/>
              <w:jc w:val="both"/>
              <w:keepLines w:val="0"/>
              <w:keepNext w:val="0"/>
              <w:spacing w:before="0" w:beforeAutospacing="0" w:after="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2、对于中标供应商应承担的违约责任/索赔金额，采购人有权向出具独立保函的金融机构主张索赔。</w:t>
            </w:r>
            <w:r/>
          </w:p>
          <w:p>
            <w:pPr>
              <w:pStyle w:val="853"/>
              <w:jc w:val="both"/>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r>
            <w:r/>
          </w:p>
        </w:tc>
      </w:tr>
      <w:tr>
        <w:trPr>
          <w:trHeight w:val="67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5" w:name="_Toc25522"/>
            <w:r/>
            <w:bookmarkStart w:id="66"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p>
        </w:tc>
      </w:tr>
      <w:tr>
        <w:trPr>
          <w:trHeight w:val="922"/>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67" w:name="_Toc20458"/>
            <w:r/>
            <w:bookmarkStart w:id="68"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开标结束</w:t>
            </w:r>
            <w:r>
              <w:rPr>
                <w:rFonts w:hint="eastAsia" w:ascii="宋体" w:hAnsi="宋体" w:eastAsia="宋体" w:cs="宋体"/>
                <w:color w:val="auto"/>
                <w:sz w:val="24"/>
                <w:szCs w:val="24"/>
                <w:highlight w:val="none"/>
              </w:rPr>
              <w:t xml:space="preserve">后提供纸质投标文件一正二副递交至采购代理机构存档。</w:t>
            </w:r>
            <w:r/>
          </w:p>
        </w:tc>
      </w:tr>
    </w:tbl>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5"/>
      <w:r/>
      <w:bookmarkEnd w:id="66"/>
      <w:r/>
      <w:bookmarkEnd w:id="67"/>
      <w:r/>
      <w:bookmarkEnd w:id="68"/>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52"/>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427"/>
        <w:rPr>
          <w:rFonts w:hint="eastAsia" w:ascii="宋体" w:hAnsi="宋体" w:eastAsia="宋体" w:cs="宋体"/>
          <w:color w:val="auto"/>
          <w:highlight w:val="none"/>
        </w:rPr>
        <w:outlineLvl w:val="1"/>
      </w:pPr>
      <w:r/>
      <w:bookmarkStart w:id="69" w:name="_Toc514054473"/>
      <w:r/>
      <w:bookmarkStart w:id="70" w:name="_Toc21335"/>
      <w:r/>
      <w:bookmarkStart w:id="71" w:name="_Toc17916"/>
      <w:r/>
      <w:bookmarkStart w:id="72" w:name="_Toc30610"/>
      <w:r>
        <w:rPr>
          <w:rFonts w:hint="eastAsia" w:ascii="宋体" w:hAnsi="宋体" w:eastAsia="宋体" w:cs="宋体"/>
          <w:color w:val="auto"/>
          <w:highlight w:val="none"/>
        </w:rPr>
        <w:t xml:space="preserve">二、招标文件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3" w:name="EB453bde7f4ddc418fae2aad9fbcd82554"/>
      <w:r>
        <w:rPr>
          <w:rFonts w:hint="eastAsia" w:ascii="宋体" w:hAnsi="宋体" w:cs="宋体"/>
          <w:color w:val="auto"/>
          <w:sz w:val="20"/>
          <w:highlight w:val="none"/>
        </w:rPr>
        <w:t xml:space="preserve"> </w:t>
      </w:r>
      <w:bookmarkEnd w:id="73"/>
      <w:r/>
      <w:bookmarkStart w:id="74" w:name="EBec71fc1696a240c4b620fe1e00b2ce58"/>
      <w:r>
        <w:rPr>
          <w:rFonts w:hint="eastAsia" w:ascii="宋体" w:hAnsi="宋体" w:cs="宋体"/>
          <w:color w:val="auto"/>
          <w:sz w:val="20"/>
          <w:highlight w:val="none"/>
        </w:rPr>
        <w:t xml:space="preserve"> </w:t>
      </w:r>
      <w:bookmarkEnd w:id="74"/>
      <w:r/>
      <w:r/>
    </w:p>
    <w:p>
      <w:pPr>
        <w:pStyle w:val="1427"/>
        <w:rPr>
          <w:rFonts w:hint="eastAsia" w:ascii="宋体" w:hAnsi="宋体" w:eastAsia="宋体" w:cs="宋体"/>
          <w:color w:val="auto"/>
          <w:highlight w:val="none"/>
        </w:rPr>
        <w:outlineLvl w:val="1"/>
      </w:pPr>
      <w:r/>
      <w:bookmarkStart w:id="75" w:name="_Toc26871"/>
      <w:r/>
      <w:bookmarkStart w:id="76" w:name="_Toc20227"/>
      <w:r/>
      <w:bookmarkStart w:id="77" w:name="_Toc514054474"/>
      <w:r/>
      <w:bookmarkStart w:id="78" w:name="_Toc26908"/>
      <w:r>
        <w:rPr>
          <w:rFonts w:hint="eastAsia" w:ascii="宋体" w:hAnsi="宋体" w:eastAsia="宋体" w:cs="宋体"/>
          <w:color w:val="auto"/>
          <w:highlight w:val="none"/>
        </w:rPr>
        <w:t xml:space="preserve">三、投标文件的编制</w:t>
      </w:r>
      <w:bookmarkEnd w:id="75"/>
      <w:r/>
      <w:bookmarkEnd w:id="76"/>
      <w:r/>
      <w:bookmarkEnd w:id="77"/>
      <w:r/>
      <w:bookmarkEnd w:id="7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9" w:name="EB7f6b24a996964930b08d6b290b36e3fd"/>
      <w:r>
        <w:rPr>
          <w:rFonts w:hint="eastAsia" w:ascii="宋体" w:hAnsi="宋体" w:cs="宋体"/>
          <w:color w:val="auto"/>
          <w:sz w:val="24"/>
          <w:highlight w:val="none"/>
        </w:rPr>
        <w:t xml:space="preserve">11.4.1技术响应偏差表</w:t>
      </w:r>
      <w:bookmarkEnd w:id="79"/>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0"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0"/>
      <w:r/>
      <w:r/>
    </w:p>
    <w:p>
      <w:pPr>
        <w:numPr>
          <w:ilvl w:val="0"/>
          <w:numId w:val="5"/>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13.1</w:t>
      </w:r>
      <w:bookmarkStart w:id="81" w:name="EB54dd097a55df4796bd5f9b6bdf2ddc40"/>
      <w:r>
        <w:rPr>
          <w:rFonts w:hint="eastAsia" w:ascii="宋体" w:hAnsi="宋体" w:cs="宋体"/>
          <w:color w:val="auto"/>
          <w:sz w:val="24"/>
          <w:highlight w:val="none"/>
        </w:rPr>
        <w:t xml:space="preserve">投标人报价是根据招标文件所确定的供货范围内的全部货物和工作人员的价格体现，是为完成采购文件规定的供货工作所涉及到的一切费用。包括但不仅限于货物(设计、制造、包装、仓储、运输</w:t>
      </w:r>
      <w:r>
        <w:rPr>
          <w:rFonts w:hint="eastAsia" w:ascii="宋体" w:hAnsi="宋体" w:cs="宋体"/>
          <w:color w:val="auto"/>
          <w:sz w:val="24"/>
          <w:highlight w:val="none"/>
          <w:lang w:val="en-US" w:eastAsia="zh-CN"/>
        </w:rPr>
        <w:t xml:space="preserve">装卸</w:t>
      </w:r>
      <w:r>
        <w:rPr>
          <w:rFonts w:hint="eastAsia" w:ascii="宋体" w:hAnsi="宋体" w:cs="宋体"/>
          <w:color w:val="auto"/>
          <w:sz w:val="24"/>
          <w:highlight w:val="none"/>
        </w:rPr>
        <w:t xml:space="preserve">)、人员费用（工资、福利、培训、体检、社会保险、加班费等），供货所用设备、工具购置及维护费用，供货所用材料消耗费用、管理费用、利润、税金等支出。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投标人的任何错漏、优惠、竞争性报价不得作为减轻责任、减少服务、增加收费、降低质量的理由。</w:t>
      </w:r>
      <w:bookmarkEnd w:id="81"/>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根据江苏省财政厅《关于进一步规范政府采购活动相关费用管理的通知》（苏财规〔2026〕1号）相关要求，为提高采购效率、简化资金支付流程，本项目招标代理费由成交供应商在领取成交通知书时，一次性支付至采购代理机构。代理费参照国家计委《招标代理服务收费管理暂行办法》（计价格〔2002〕1980号）取费标准的</w:t>
      </w:r>
      <w:r>
        <w:rPr>
          <w:rFonts w:hint="eastAsia" w:ascii="宋体" w:hAnsi="宋体" w:cs="宋体"/>
          <w:color w:val="auto"/>
          <w:sz w:val="24"/>
          <w:highlight w:val="none"/>
          <w:lang w:val="en-US" w:eastAsia="zh-CN"/>
        </w:rPr>
        <w:t xml:space="preserve">68</w:t>
      </w:r>
      <w:r>
        <w:rPr>
          <w:rFonts w:hint="eastAsia" w:ascii="宋体" w:hAnsi="宋体" w:cs="宋体"/>
          <w:color w:val="auto"/>
          <w:sz w:val="24"/>
          <w:highlight w:val="none"/>
        </w:rPr>
        <w:t xml:space="preserve">%计取，计费基准为最终成交价格。</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费用已综合包含在供应商响应报价内，不单独列项、不另行结算。各供应商在编制报价文件时，须足额测算、统筹将该项代理费纳入成本综合考量，因未合理预估该项费用所产生的损失与风险，均由供应商自行承担。</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2" w:name="EB12ed6b870f334fa092f7ed1f9a9dbab8"/>
      <w:r>
        <w:rPr>
          <w:rFonts w:hint="eastAsia" w:ascii="宋体" w:hAnsi="宋体" w:cs="宋体"/>
          <w:color w:val="auto"/>
          <w:sz w:val="20"/>
          <w:highlight w:val="none"/>
        </w:rPr>
        <w:t xml:space="preserve"> </w:t>
      </w:r>
      <w:bookmarkEnd w:id="82"/>
      <w:r/>
      <w:bookmarkStart w:id="83" w:name="EB5d36e8077cc64e309c0c0f0cd8a6f496"/>
      <w:r>
        <w:rPr>
          <w:rFonts w:hint="eastAsia" w:ascii="宋体" w:hAnsi="宋体" w:cs="宋体"/>
          <w:color w:val="auto"/>
          <w:sz w:val="20"/>
          <w:highlight w:val="none"/>
        </w:rPr>
        <w:t xml:space="preserve"> </w:t>
      </w:r>
      <w:bookmarkEnd w:id="83"/>
      <w:r/>
      <w:r/>
    </w:p>
    <w:p>
      <w:pPr>
        <w:pStyle w:val="1427"/>
        <w:rPr>
          <w:rFonts w:hint="eastAsia" w:ascii="宋体" w:hAnsi="宋体" w:eastAsia="宋体" w:cs="宋体"/>
          <w:color w:val="auto"/>
          <w:highlight w:val="none"/>
        </w:rPr>
        <w:outlineLvl w:val="1"/>
      </w:pPr>
      <w:r/>
      <w:bookmarkStart w:id="84" w:name="_Toc26211"/>
      <w:r/>
      <w:bookmarkStart w:id="85" w:name="_Toc5409"/>
      <w:r/>
      <w:bookmarkStart w:id="86" w:name="_Toc9292"/>
      <w:r/>
      <w:bookmarkStart w:id="87" w:name="_Toc514054475"/>
      <w:r>
        <w:rPr>
          <w:rFonts w:hint="eastAsia" w:ascii="宋体" w:hAnsi="宋体" w:eastAsia="宋体" w:cs="宋体"/>
          <w:color w:val="auto"/>
          <w:highlight w:val="none"/>
        </w:rPr>
        <w:t xml:space="preserve">四、投标文件的提交</w:t>
      </w:r>
      <w:bookmarkEnd w:id="84"/>
      <w:r/>
      <w:bookmarkEnd w:id="85"/>
      <w:r/>
      <w:bookmarkEnd w:id="86"/>
      <w:r/>
      <w:bookmarkEnd w:id="87"/>
      <w:r/>
      <w:r/>
    </w:p>
    <w:p>
      <w:pPr>
        <w:ind w:firstLine="482"/>
        <w:spacing w:line="500" w:lineRule="exact"/>
        <w:rPr>
          <w:rFonts w:hint="eastAsia" w:ascii="宋体" w:hAnsi="宋体" w:cs="宋体"/>
          <w:b/>
          <w:color w:val="auto"/>
          <w:sz w:val="24"/>
          <w:highlight w:val="none"/>
        </w:rPr>
        <w:outlineLvl w:val="2"/>
      </w:pPr>
      <w:r/>
      <w:bookmarkStart w:id="88" w:name="_Toc514054476"/>
      <w:r/>
      <w:bookmarkStart w:id="89"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0" w:name="_Toc16938542"/>
      <w:r/>
      <w:bookmarkEnd w:id="90"/>
      <w:r/>
      <w:bookmarkStart w:id="91" w:name="_Toc20823298"/>
      <w:r/>
      <w:bookmarkEnd w:id="9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2"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2"/>
      <w:r/>
      <w:r/>
    </w:p>
    <w:p>
      <w:pPr>
        <w:ind w:firstLine="480"/>
        <w:spacing w:line="520" w:lineRule="exact"/>
        <w:rPr>
          <w:rFonts w:hint="eastAsia" w:ascii="宋体" w:hAnsi="宋体" w:cs="宋体"/>
          <w:b/>
          <w:bCs/>
          <w:color w:val="auto"/>
          <w:sz w:val="24"/>
          <w:highlight w:val="none"/>
        </w:rPr>
        <w:outlineLvl w:val="2"/>
      </w:pPr>
      <w:r/>
      <w:bookmarkStart w:id="93" w:name="_Toc16938544"/>
      <w:r/>
      <w:bookmarkStart w:id="94" w:name="_Toc20823300"/>
      <w:r/>
      <w:bookmarkStart w:id="95" w:name="_Toc513029228"/>
      <w:r>
        <w:rPr>
          <w:rFonts w:hint="eastAsia" w:ascii="宋体" w:hAnsi="宋体" w:cs="宋体"/>
          <w:b/>
          <w:bCs/>
          <w:color w:val="auto"/>
          <w:sz w:val="24"/>
          <w:highlight w:val="none"/>
        </w:rPr>
        <w:t xml:space="preserve">17.4、投标文件的撤回和修改</w:t>
      </w:r>
      <w:bookmarkEnd w:id="93"/>
      <w:r/>
      <w:bookmarkEnd w:id="94"/>
      <w:r/>
      <w:bookmarkEnd w:id="95"/>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427"/>
        <w:rPr>
          <w:rFonts w:hint="eastAsia" w:ascii="宋体" w:hAnsi="宋体" w:eastAsia="宋体" w:cs="宋体"/>
          <w:color w:val="auto"/>
          <w:highlight w:val="none"/>
        </w:rPr>
        <w:outlineLvl w:val="1"/>
      </w:pPr>
      <w:r/>
      <w:bookmarkStart w:id="96" w:name="_Toc30306"/>
      <w:r/>
      <w:bookmarkStart w:id="97" w:name="_Toc27625"/>
      <w:r>
        <w:rPr>
          <w:rFonts w:hint="eastAsia" w:ascii="宋体" w:hAnsi="宋体" w:eastAsia="宋体" w:cs="宋体"/>
          <w:color w:val="auto"/>
          <w:highlight w:val="none"/>
        </w:rPr>
        <w:t xml:space="preserve">五、无效标、投标被拒绝、串通投标认定条款</w:t>
      </w:r>
      <w:bookmarkEnd w:id="88"/>
      <w:r/>
      <w:bookmarkEnd w:id="89"/>
      <w:r/>
      <w:bookmarkEnd w:id="96"/>
      <w:r/>
      <w:bookmarkEnd w:id="9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8"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9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427"/>
        <w:rPr>
          <w:rFonts w:hint="eastAsia" w:ascii="宋体" w:hAnsi="宋体" w:eastAsia="宋体" w:cs="宋体"/>
          <w:color w:val="auto"/>
          <w:highlight w:val="none"/>
        </w:rPr>
        <w:outlineLvl w:val="1"/>
      </w:pPr>
      <w:r/>
      <w:bookmarkStart w:id="99" w:name="_Toc29013"/>
      <w:r/>
      <w:bookmarkStart w:id="100" w:name="_Toc13553"/>
      <w:r/>
      <w:bookmarkStart w:id="101" w:name="_Toc11517"/>
      <w:r/>
      <w:bookmarkStart w:id="102" w:name="_Toc514054477"/>
      <w:r>
        <w:rPr>
          <w:rFonts w:hint="eastAsia" w:ascii="宋体" w:hAnsi="宋体" w:eastAsia="宋体" w:cs="宋体"/>
          <w:color w:val="auto"/>
          <w:highlight w:val="none"/>
        </w:rPr>
        <w:t xml:space="preserve">六、开标、资格审查、评标程序</w:t>
      </w:r>
      <w:bookmarkEnd w:id="99"/>
      <w:r/>
      <w:bookmarkEnd w:id="100"/>
      <w:r/>
      <w:bookmarkEnd w:id="101"/>
      <w:r/>
      <w:bookmarkEnd w:id="10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3"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4"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4"/>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5" w:name="EB66024636071342209da8bda483232040"/>
      <w:r>
        <w:rPr>
          <w:rFonts w:hint="eastAsia" w:ascii="宋体" w:hAnsi="宋体" w:cs="宋体"/>
          <w:color w:val="auto"/>
          <w:sz w:val="24"/>
          <w:highlight w:val="none"/>
        </w:rPr>
        <w:t xml:space="preserve"> </w:t>
      </w:r>
      <w:bookmarkEnd w:id="105"/>
      <w:r/>
      <w:r/>
    </w:p>
    <w:p>
      <w:pPr>
        <w:numPr>
          <w:ilvl w:val="0"/>
          <w:numId w:val="6"/>
        </w:numPr>
        <w:ind w:firstLine="482"/>
        <w:spacing w:line="500" w:lineRule="exact"/>
        <w:rPr>
          <w:rFonts w:hint="eastAsia" w:ascii="宋体" w:hAnsi="宋体" w:cs="宋体"/>
          <w:b/>
          <w:bCs/>
          <w:color w:val="auto"/>
          <w:sz w:val="24"/>
          <w:highlight w:val="none"/>
        </w:rPr>
      </w:pPr>
      <w:r/>
      <w:bookmarkStart w:id="106"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7" w:name="EBd9bc59d5f2ed4fb8a64ee2e373d8cc72"/>
      <w:r/>
      <w:bookmarkStart w:id="108" w:name="_Toc9744"/>
      <w:r/>
      <w:bookmarkStart w:id="109" w:name="_Toc81493168"/>
      <w:r/>
      <w:bookmarkStart w:id="110" w:name="_Toc23173"/>
      <w:r/>
      <w:bookmarkStart w:id="111" w:name="_Toc5167"/>
      <w:r/>
      <w:bookmarkStart w:id="112"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7"/>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427"/>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8"/>
      <w:r/>
      <w:bookmarkEnd w:id="109"/>
      <w:r/>
      <w:bookmarkEnd w:id="110"/>
      <w:r/>
      <w:bookmarkEnd w:id="111"/>
      <w:r/>
      <w:bookmarkEnd w:id="11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3"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34、履约保</w:t>
      </w:r>
      <w:r>
        <w:rPr>
          <w:rFonts w:hint="eastAsia" w:ascii="宋体" w:hAnsi="宋体" w:cs="宋体"/>
          <w:b/>
          <w:color w:val="auto"/>
          <w:sz w:val="24"/>
          <w:highlight w:val="none"/>
          <w:lang w:val="en-US" w:eastAsia="zh-CN"/>
        </w:rPr>
        <w:t xml:space="preserve">函</w:t>
      </w:r>
      <w:r/>
    </w:p>
    <w:p>
      <w:pPr>
        <w:ind w:firstLine="480"/>
        <w:rPr>
          <w:rFonts w:hint="eastAsia" w:ascii="宋体" w:hAnsi="宋体" w:cs="宋体"/>
          <w:color w:val="auto"/>
          <w:sz w:val="24"/>
          <w:szCs w:val="24"/>
          <w:highlight w:val="none"/>
        </w:rPr>
      </w:pPr>
      <w:r/>
      <w:bookmarkStart w:id="114" w:name="EB3094b551b51c42ca93e0255d679fb06f"/>
      <w:r>
        <w:rPr>
          <w:rFonts w:hint="eastAsia" w:ascii="宋体" w:hAnsi="宋体" w:cs="宋体"/>
          <w:color w:val="auto"/>
          <w:sz w:val="24"/>
          <w:szCs w:val="24"/>
          <w:highlight w:val="none"/>
        </w:rPr>
        <w:t xml:space="preserve">见前附表。 </w:t>
      </w:r>
      <w:bookmarkEnd w:id="114"/>
      <w:r/>
      <w:bookmarkStart w:id="115" w:name="EB0d6067c6e00d44b1ad5603550c455e87"/>
      <w:r>
        <w:rPr>
          <w:rFonts w:hint="eastAsia" w:ascii="宋体" w:hAnsi="宋体" w:cs="宋体"/>
          <w:color w:val="auto"/>
          <w:sz w:val="24"/>
          <w:szCs w:val="24"/>
          <w:highlight w:val="none"/>
        </w:rPr>
        <w:t xml:space="preserve"> </w:t>
      </w:r>
      <w:bookmarkEnd w:id="115"/>
      <w:r/>
      <w:r/>
    </w:p>
    <w:p>
      <w:pPr>
        <w:pStyle w:val="1427"/>
        <w:rPr>
          <w:rFonts w:hint="eastAsia" w:ascii="宋体" w:hAnsi="宋体" w:eastAsia="宋体" w:cs="宋体"/>
          <w:color w:val="auto"/>
          <w:highlight w:val="none"/>
        </w:rPr>
        <w:outlineLvl w:val="1"/>
      </w:pPr>
      <w:r/>
      <w:bookmarkStart w:id="116" w:name="_Toc31894"/>
      <w:r/>
      <w:bookmarkStart w:id="117" w:name="_Toc81493169"/>
      <w:r/>
      <w:bookmarkStart w:id="118" w:name="_Toc25599"/>
      <w:r/>
      <w:bookmarkStart w:id="119" w:name="_Toc514054479"/>
      <w:r/>
      <w:bookmarkStart w:id="120" w:name="_Toc14752"/>
      <w:r>
        <w:rPr>
          <w:rFonts w:hint="eastAsia" w:ascii="宋体" w:hAnsi="宋体" w:eastAsia="宋体" w:cs="宋体"/>
          <w:color w:val="auto"/>
          <w:highlight w:val="none"/>
        </w:rPr>
        <w:t xml:space="preserve">八、验收及付款</w:t>
      </w:r>
      <w:bookmarkEnd w:id="116"/>
      <w:r/>
      <w:bookmarkEnd w:id="117"/>
      <w:r/>
      <w:bookmarkEnd w:id="118"/>
      <w:r/>
      <w:bookmarkEnd w:id="119"/>
      <w:r/>
      <w:bookmarkEnd w:id="12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1" w:name="EBbbb2492ed6b84c9193a6bb6f72a512f3"/>
      <w:r>
        <w:rPr>
          <w:rFonts w:hint="eastAsia" w:ascii="宋体" w:hAnsi="宋体" w:cs="宋体"/>
          <w:color w:val="auto"/>
          <w:sz w:val="24"/>
          <w:highlight w:val="none"/>
        </w:rPr>
        <w:t xml:space="preserve">35.1由采购人组织验收，中标人配合。</w:t>
      </w:r>
      <w:bookmarkEnd w:id="12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2" w:name="EBf0da31fab3a04ad0893de83144a87b34"/>
      <w:r>
        <w:rPr>
          <w:rFonts w:hint="eastAsia" w:ascii="宋体" w:hAnsi="宋体" w:cs="宋体"/>
          <w:color w:val="auto"/>
          <w:sz w:val="24"/>
          <w:highlight w:val="none"/>
        </w:rPr>
        <w:t xml:space="preserve">36.1</w:t>
      </w:r>
      <w:bookmarkEnd w:id="122"/>
      <w:r>
        <w:rPr>
          <w:rFonts w:hint="eastAsia" w:ascii="宋体" w:hAnsi="宋体" w:cs="宋体"/>
          <w:color w:val="auto"/>
          <w:sz w:val="24"/>
          <w:highlight w:val="none"/>
        </w:rPr>
        <w:t xml:space="preserve"> 采购人按招标文件要求办理采购款支付手续。</w:t>
      </w:r>
      <w:r/>
    </w:p>
    <w:p>
      <w:pPr>
        <w:pStyle w:val="1427"/>
        <w:rPr>
          <w:rFonts w:hint="eastAsia" w:ascii="宋体" w:hAnsi="宋体" w:eastAsia="宋体" w:cs="宋体"/>
          <w:color w:val="auto"/>
          <w:highlight w:val="none"/>
        </w:rPr>
        <w:outlineLvl w:val="1"/>
      </w:pPr>
      <w:r/>
      <w:bookmarkStart w:id="123" w:name="_Toc514054480"/>
      <w:r/>
      <w:bookmarkStart w:id="124" w:name="_Toc26939"/>
      <w:r/>
      <w:bookmarkStart w:id="125" w:name="_Toc81493170"/>
      <w:r/>
      <w:bookmarkStart w:id="126" w:name="_Toc10945"/>
      <w:r/>
      <w:bookmarkStart w:id="127" w:name="_Toc31322"/>
      <w:r>
        <w:rPr>
          <w:rFonts w:hint="eastAsia" w:ascii="宋体" w:hAnsi="宋体" w:eastAsia="宋体" w:cs="宋体"/>
          <w:color w:val="auto"/>
          <w:highlight w:val="none"/>
        </w:rPr>
        <w:t xml:space="preserve">九、质疑与投诉</w:t>
      </w:r>
      <w:bookmarkEnd w:id="123"/>
      <w:r/>
      <w:bookmarkEnd w:id="124"/>
      <w:r/>
      <w:bookmarkEnd w:id="125"/>
      <w:r/>
      <w:bookmarkEnd w:id="126"/>
      <w:r/>
      <w:bookmarkEnd w:id="12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6"/>
      <w:r/>
      <w:r/>
    </w:p>
    <w:p>
      <w:pPr>
        <w:pStyle w:val="1427"/>
        <w:rPr>
          <w:rFonts w:hint="eastAsia" w:ascii="宋体" w:hAnsi="宋体" w:eastAsia="宋体" w:cs="宋体"/>
          <w:color w:val="auto"/>
          <w:highlight w:val="none"/>
        </w:rPr>
        <w:outlineLvl w:val="1"/>
      </w:pPr>
      <w:r/>
      <w:bookmarkStart w:id="128" w:name="_Toc26968"/>
      <w:r/>
      <w:bookmarkStart w:id="129" w:name="_Toc479757207"/>
      <w:r/>
      <w:bookmarkStart w:id="130" w:name="_Toc20823314"/>
      <w:r/>
      <w:bookmarkStart w:id="131" w:name="_Toc513029242"/>
      <w:r/>
      <w:bookmarkStart w:id="132" w:name="_Toc16938558"/>
      <w:r/>
      <w:bookmarkStart w:id="133" w:name="_Toc32340"/>
      <w:r/>
      <w:bookmarkStart w:id="134" w:name="_Toc120614221"/>
      <w:r>
        <w:rPr>
          <w:rFonts w:hint="eastAsia" w:ascii="宋体" w:hAnsi="宋体" w:eastAsia="宋体" w:cs="宋体"/>
          <w:color w:val="auto"/>
          <w:highlight w:val="none"/>
        </w:rPr>
        <w:t xml:space="preserve">十、政府采购履约资金扶持政策</w:t>
      </w:r>
      <w:bookmarkEnd w:id="128"/>
      <w:r/>
      <w:bookmarkEnd w:id="129"/>
      <w:r/>
      <w:bookmarkEnd w:id="130"/>
      <w:r/>
      <w:bookmarkEnd w:id="131"/>
      <w:r/>
      <w:bookmarkEnd w:id="132"/>
      <w:r/>
      <w:bookmarkEnd w:id="133"/>
      <w:r/>
      <w:bookmarkEnd w:id="134"/>
      <w:r/>
      <w:r/>
    </w:p>
    <w:p>
      <w:pPr>
        <w:pStyle w:val="1041"/>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81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5" w:name="_Toc2112"/>
      <w:r/>
      <w:bookmarkStart w:id="136" w:name="_Toc28399"/>
      <w:r>
        <w:rPr>
          <w:rFonts w:hint="eastAsia" w:ascii="宋体" w:hAnsi="宋体" w:cs="宋体"/>
          <w:b/>
          <w:color w:val="auto"/>
          <w:sz w:val="44"/>
          <w:szCs w:val="44"/>
          <w:highlight w:val="none"/>
        </w:rPr>
        <w:t xml:space="preserve">第三部分  评标方法和标准</w:t>
      </w:r>
      <w:bookmarkEnd w:id="135"/>
      <w:r/>
      <w:bookmarkEnd w:id="136"/>
      <w:r/>
      <w:r/>
    </w:p>
    <w:p>
      <w:pPr>
        <w:ind w:firstLine="643"/>
        <w:spacing w:before="156" w:after="156"/>
        <w:rPr>
          <w:rFonts w:hint="eastAsia" w:ascii="宋体" w:hAnsi="宋体" w:cs="宋体"/>
          <w:b/>
          <w:color w:val="auto"/>
          <w:sz w:val="32"/>
          <w:szCs w:val="32"/>
          <w:highlight w:val="none"/>
        </w:rPr>
        <w:outlineLvl w:val="1"/>
      </w:pPr>
      <w:r/>
      <w:bookmarkStart w:id="137" w:name="_Toc24217_WPSOffice_Level2"/>
      <w:r/>
      <w:bookmarkStart w:id="138" w:name="_Toc4647"/>
      <w:r/>
      <w:bookmarkStart w:id="139" w:name="_Toc17445"/>
      <w:r/>
      <w:bookmarkStart w:id="140" w:name="_Toc12296"/>
      <w:r>
        <w:rPr>
          <w:rFonts w:hint="eastAsia" w:ascii="宋体" w:hAnsi="宋体" w:cs="宋体"/>
          <w:b/>
          <w:color w:val="auto"/>
          <w:sz w:val="32"/>
          <w:szCs w:val="32"/>
          <w:highlight w:val="none"/>
        </w:rPr>
        <w:t xml:space="preserve">一、资格审查</w:t>
      </w:r>
      <w:bookmarkEnd w:id="137"/>
      <w:r/>
      <w:bookmarkEnd w:id="138"/>
      <w:r/>
      <w:bookmarkEnd w:id="139"/>
      <w:r/>
      <w:bookmarkEnd w:id="14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82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1" w:name="_Toc18818"/>
      <w:r/>
      <w:bookmarkStart w:id="142" w:name="_Toc17529"/>
      <w:r>
        <w:rPr>
          <w:rFonts w:hint="eastAsia" w:ascii="宋体" w:hAnsi="宋体" w:cs="宋体"/>
          <w:b/>
          <w:color w:val="auto"/>
          <w:sz w:val="32"/>
          <w:szCs w:val="32"/>
          <w:highlight w:val="none"/>
        </w:rPr>
        <w:t xml:space="preserve">二、符合性审查</w:t>
      </w:r>
      <w:bookmarkEnd w:id="141"/>
      <w:r/>
      <w:bookmarkEnd w:id="14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82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131"/>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3" w:name="_Toc11959"/>
      <w:r>
        <w:rPr>
          <w:rFonts w:hint="eastAsia" w:ascii="宋体" w:hAnsi="宋体" w:cs="宋体"/>
          <w:color w:val="auto"/>
          <w:sz w:val="20"/>
          <w:highlight w:val="none"/>
        </w:rPr>
        <w:t xml:space="preserve">   </w:t>
      </w:r>
      <w:bookmarkStart w:id="144" w:name="_Toc3702"/>
      <w:r/>
      <w:bookmarkStart w:id="145" w:name="_Toc17823"/>
      <w:r>
        <w:rPr>
          <w:rFonts w:hint="eastAsia" w:ascii="宋体" w:hAnsi="宋体" w:cs="宋体"/>
          <w:b/>
          <w:color w:val="auto"/>
          <w:sz w:val="32"/>
          <w:szCs w:val="32"/>
          <w:highlight w:val="none"/>
        </w:rPr>
        <w:t xml:space="preserve">三、评分办法—综合评分法</w:t>
      </w:r>
      <w:bookmarkEnd w:id="143"/>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828"/>
        <w:tblpPr w:horzAnchor="text" w:tblpXSpec="center" w:vertAnchor="text" w:tblpY="1" w:leftFromText="180" w:topFromText="0" w:rightFromText="180" w:bottomFromText="0"/>
        <w:tblW w:w="49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
        <w:gridCol w:w="1210"/>
        <w:gridCol w:w="6645"/>
        <w:gridCol w:w="975"/>
      </w:tblGrid>
      <w:tr>
        <w:trPr>
          <w:jc w:val="center"/>
          <w:trHeight w:val="597"/>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bookmarkStart w:id="146" w:name="_Toc514054481"/>
            <w:r>
              <w:rPr>
                <w:rFonts w:hint="eastAsia" w:asciiTheme="minorEastAsia" w:hAnsiTheme="minorEastAsia" w:eastAsiaTheme="minorEastAsia" w:cstheme="minorEastAsia"/>
                <w:b/>
                <w:bCs/>
                <w:color w:val="auto"/>
                <w:sz w:val="24"/>
                <w:szCs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 xml:space="preserve">评分</w:t>
            </w:r>
            <w:r/>
          </w:p>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 xml:space="preserve">因素</w:t>
            </w:r>
            <w:r/>
          </w:p>
        </w:tc>
        <w:tc>
          <w:tcPr>
            <w:tcBorders>
              <w:top w:val="single" w:color="000000" w:sz="4" w:space="0"/>
              <w:left w:val="single" w:color="000000" w:sz="4" w:space="0"/>
              <w:bottom w:val="single" w:color="000000" w:sz="4" w:space="0"/>
              <w:right w:val="single" w:color="000000" w:sz="4" w:space="0"/>
            </w:tcBorders>
            <w:tcW w:w="3564"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 xml:space="preserve">分值</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3564" w:type="pct"/>
            <w:vAlign w:val="top"/>
            <w:textDirection w:val="lrTb"/>
            <w:noWrap w:val="false"/>
          </w:tcPr>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采用低价优先法计算，即满足招标文件要求且投标价格最低的投标报价为评标基准价，其价格分为满分。</w:t>
            </w:r>
            <w:r/>
          </w:p>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其他</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bCs/>
                <w:color w:val="auto"/>
                <w:sz w:val="24"/>
                <w:szCs w:val="24"/>
                <w:highlight w:val="none"/>
              </w:rPr>
              <w:t xml:space="preserve">的价格分统一按照下列公式计算：投标报价得分=(评标基准价/投标报价)×</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0。（小数点后保留两位）</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lang w:val="zh-CN"/>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spacing w:line="360" w:lineRule="auto"/>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技术参数响应情况</w:t>
            </w:r>
            <w:r/>
          </w:p>
        </w:tc>
        <w:tc>
          <w:tcPr>
            <w:tcBorders>
              <w:top w:val="single" w:color="000000" w:sz="4" w:space="0"/>
              <w:left w:val="single" w:color="000000" w:sz="4" w:space="0"/>
              <w:bottom w:val="single" w:color="000000" w:sz="4" w:space="0"/>
              <w:right w:val="single" w:color="000000" w:sz="4" w:space="0"/>
            </w:tcBorders>
            <w:tcW w:w="3564" w:type="pct"/>
            <w:vAlign w:val="top"/>
            <w:textDirection w:val="lrTb"/>
            <w:noWrap w:val="false"/>
          </w:tcPr>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技术参数全部满足招标要求的得满分2</w:t>
            </w: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分</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打★号指标为必须满足项，如有负偏离将作为无效</w:t>
            </w:r>
            <w:r>
              <w:rPr>
                <w:rFonts w:hint="eastAsia" w:asciiTheme="minorEastAsia" w:hAnsiTheme="minorEastAsia" w:eastAsiaTheme="minorEastAsia" w:cstheme="minorEastAsia"/>
                <w:bCs/>
                <w:color w:val="auto"/>
                <w:sz w:val="24"/>
                <w:szCs w:val="24"/>
                <w:highlight w:val="none"/>
                <w:lang w:val="en-US" w:eastAsia="zh-CN"/>
              </w:rPr>
              <w:t xml:space="preserve">投标文件处理</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打▲号指标为重要指标，有一项负偏离扣</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分，非打★号▲号指标为基本指标，有一项负偏离扣</w:t>
            </w: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rPr>
              <w:t xml:space="preserve">分，扣完为止。</w:t>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ascii="宋体" w:hAnsi="宋体" w:cs="Arial"/>
                <w:b/>
                <w:color w:val="auto"/>
                <w:sz w:val="24"/>
                <w:szCs w:val="24"/>
                <w:highlight w:val="none"/>
              </w:rPr>
              <w:t xml:space="preserve">注：招标文件标注“★”和</w:t>
            </w:r>
            <w:r>
              <w:rPr>
                <w:rFonts w:ascii="宋体" w:hAnsi="宋体" w:cs="Arial"/>
                <w:b/>
                <w:color w:val="auto"/>
                <w:sz w:val="24"/>
                <w:szCs w:val="24"/>
                <w:highlight w:val="none"/>
              </w:rPr>
              <w:t xml:space="preserve">“▲”</w:t>
            </w:r>
            <w:r>
              <w:rPr>
                <w:rFonts w:ascii="宋体" w:hAnsi="宋体" w:cs="Arial"/>
                <w:b/>
                <w:bCs/>
                <w:color w:val="auto"/>
                <w:sz w:val="24"/>
                <w:szCs w:val="24"/>
                <w:highlight w:val="none"/>
              </w:rPr>
              <w:t xml:space="preserve">需如实填写所投产品参数并按照要求提供相应</w:t>
            </w:r>
            <w:r>
              <w:rPr>
                <w:rFonts w:hint="eastAsia" w:ascii="宋体" w:hAnsi="宋体" w:cs="Arial"/>
                <w:b/>
                <w:bCs/>
                <w:color w:val="auto"/>
                <w:sz w:val="24"/>
                <w:szCs w:val="24"/>
                <w:highlight w:val="none"/>
              </w:rPr>
              <w:t xml:space="preserve">产品</w:t>
            </w:r>
            <w:r>
              <w:rPr>
                <w:rFonts w:ascii="宋体" w:hAnsi="宋体" w:cs="Arial"/>
                <w:b/>
                <w:bCs/>
                <w:color w:val="auto"/>
                <w:sz w:val="24"/>
                <w:szCs w:val="24"/>
                <w:highlight w:val="none"/>
              </w:rPr>
              <w:t xml:space="preserve">彩页或白皮书</w:t>
            </w:r>
            <w:r>
              <w:rPr>
                <w:rFonts w:hint="eastAsia"/>
                <w:b/>
                <w:bCs/>
                <w:color w:val="auto"/>
                <w:sz w:val="24"/>
                <w:szCs w:val="24"/>
                <w:highlight w:val="none"/>
              </w:rPr>
              <w:t xml:space="preserve">或产品说明书或</w:t>
            </w:r>
            <w:r>
              <w:rPr>
                <w:rFonts w:ascii="宋体" w:hAnsi="宋体" w:cs="Arial"/>
                <w:b/>
                <w:bCs/>
                <w:color w:val="auto"/>
                <w:sz w:val="24"/>
                <w:szCs w:val="24"/>
                <w:highlight w:val="none"/>
              </w:rPr>
              <w:t xml:space="preserve">检测报告或</w:t>
            </w:r>
            <w:r>
              <w:rPr>
                <w:rFonts w:hint="eastAsia" w:ascii="宋体" w:hAnsi="宋体" w:cs="Arial"/>
                <w:b/>
                <w:bCs/>
                <w:color w:val="auto"/>
                <w:sz w:val="24"/>
                <w:szCs w:val="24"/>
                <w:highlight w:val="none"/>
              </w:rPr>
              <w:t xml:space="preserve">功能</w:t>
            </w:r>
            <w:r>
              <w:rPr>
                <w:rFonts w:ascii="宋体" w:hAnsi="宋体" w:cs="Arial"/>
                <w:b/>
                <w:bCs/>
                <w:color w:val="auto"/>
                <w:sz w:val="24"/>
                <w:szCs w:val="24"/>
                <w:highlight w:val="none"/>
              </w:rPr>
              <w:t xml:space="preserve">截图证明</w:t>
            </w:r>
            <w:r>
              <w:rPr>
                <w:b/>
                <w:bCs/>
                <w:color w:val="auto"/>
                <w:sz w:val="24"/>
                <w:szCs w:val="24"/>
                <w:highlight w:val="none"/>
              </w:rPr>
              <w:t xml:space="preserve">等证明材料（如招标文件第四</w:t>
            </w:r>
            <w:r>
              <w:rPr>
                <w:rFonts w:hint="eastAsia"/>
                <w:b/>
                <w:bCs/>
                <w:color w:val="auto"/>
                <w:sz w:val="24"/>
                <w:szCs w:val="24"/>
                <w:highlight w:val="none"/>
                <w:lang w:val="en-US" w:eastAsia="zh-CN"/>
              </w:rPr>
              <w:t xml:space="preserve">部分有</w:t>
            </w:r>
            <w:r>
              <w:rPr>
                <w:b/>
                <w:bCs/>
                <w:color w:val="auto"/>
                <w:sz w:val="24"/>
                <w:szCs w:val="24"/>
                <w:highlight w:val="none"/>
              </w:rPr>
              <w:t xml:space="preserve">要求的，则按</w:t>
            </w:r>
            <w:r>
              <w:rPr>
                <w:rFonts w:hint="eastAsia"/>
                <w:b/>
                <w:bCs/>
                <w:color w:val="auto"/>
                <w:sz w:val="24"/>
                <w:szCs w:val="24"/>
                <w:highlight w:val="none"/>
                <w:lang w:val="en-US" w:eastAsia="zh-CN"/>
              </w:rPr>
              <w:t xml:space="preserve">招标</w:t>
            </w:r>
            <w:r>
              <w:rPr>
                <w:b/>
                <w:bCs/>
                <w:color w:val="auto"/>
                <w:sz w:val="24"/>
                <w:szCs w:val="24"/>
                <w:highlight w:val="none"/>
              </w:rPr>
              <w:t xml:space="preserve">文件要求提供）</w:t>
            </w:r>
            <w:r>
              <w:rPr>
                <w:rFonts w:hint="eastAsia"/>
                <w:b/>
                <w:bCs/>
                <w:color w:val="auto"/>
                <w:sz w:val="24"/>
                <w:szCs w:val="24"/>
                <w:highlight w:val="none"/>
                <w:lang w:eastAsia="zh-CN"/>
              </w:rPr>
              <w:t xml:space="preserve">，</w:t>
            </w:r>
            <w:r>
              <w:rPr>
                <w:b/>
                <w:bCs/>
                <w:color w:val="auto"/>
                <w:sz w:val="24"/>
                <w:szCs w:val="24"/>
                <w:highlight w:val="none"/>
              </w:rPr>
              <w:t xml:space="preserve">证明材料原件备查。</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24分</w:t>
            </w:r>
            <w:r/>
          </w:p>
        </w:tc>
      </w:tr>
      <w:tr>
        <w:trPr>
          <w:cantSplit/>
          <w:jc w:val="center"/>
          <w:trHeight w:val="4017"/>
        </w:trPr>
        <w:tc>
          <w:tcPr>
            <w:tcBorders>
              <w:top w:val="single" w:color="000000" w:sz="4" w:space="0"/>
              <w:left w:val="single" w:color="000000" w:sz="4" w:space="0"/>
              <w:right w:val="single" w:color="000000" w:sz="4" w:space="0"/>
            </w:tcBorders>
            <w:tcW w:w="263"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top w:val="single" w:color="000000" w:sz="4" w:space="0"/>
              <w:left w:val="single" w:color="000000" w:sz="4" w:space="0"/>
              <w:right w:val="single" w:color="000000" w:sz="4" w:space="0"/>
            </w:tcBorders>
            <w:tcW w:w="649"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服务方案</w:t>
            </w:r>
            <w:r/>
          </w:p>
        </w:tc>
        <w:tc>
          <w:tcPr>
            <w:tcBorders>
              <w:top w:val="single" w:color="000000" w:sz="4" w:space="0"/>
              <w:left w:val="single" w:color="000000" w:sz="4" w:space="0"/>
              <w:bottom w:val="single" w:color="000000" w:sz="4" w:space="0"/>
              <w:right w:val="single" w:color="000000" w:sz="4" w:space="0"/>
            </w:tcBorders>
            <w:tcW w:w="3564"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1"/>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pacing w:val="6"/>
                <w:sz w:val="24"/>
                <w:szCs w:val="24"/>
                <w:highlight w:val="none"/>
              </w:rPr>
              <w:t xml:space="preserve">应根据</w:t>
            </w:r>
            <w:r>
              <w:rPr>
                <w:rFonts w:hint="eastAsia" w:asciiTheme="minorEastAsia" w:hAnsiTheme="minorEastAsia" w:eastAsiaTheme="minorEastAsia" w:cstheme="minorEastAsia"/>
                <w:color w:val="auto"/>
                <w:spacing w:val="6"/>
                <w:sz w:val="24"/>
                <w:szCs w:val="24"/>
                <w:highlight w:val="none"/>
                <w:lang w:val="en-US" w:eastAsia="zh-CN"/>
              </w:rPr>
              <w:t xml:space="preserve">招标</w:t>
            </w:r>
            <w:r>
              <w:rPr>
                <w:rFonts w:hint="eastAsia" w:asciiTheme="minorEastAsia" w:hAnsiTheme="minorEastAsia" w:eastAsiaTheme="minorEastAsia" w:cstheme="minorEastAsia"/>
                <w:color w:val="auto"/>
                <w:spacing w:val="6"/>
                <w:sz w:val="24"/>
                <w:szCs w:val="24"/>
                <w:highlight w:val="none"/>
              </w:rPr>
              <w:t xml:space="preserve">文件要求及本项目特点，</w:t>
            </w:r>
            <w:r>
              <w:rPr>
                <w:rFonts w:hint="eastAsia" w:asciiTheme="minorEastAsia" w:hAnsiTheme="minorEastAsia" w:eastAsiaTheme="minorEastAsia" w:cstheme="minorEastAsia"/>
                <w:color w:val="auto"/>
                <w:spacing w:val="-58"/>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rPr>
              <w:t xml:space="preserve">提供项目</w:t>
            </w:r>
            <w:r>
              <w:rPr>
                <w:rFonts w:hint="eastAsia" w:asciiTheme="minorEastAsia" w:hAnsiTheme="minorEastAsia" w:eastAsiaTheme="minorEastAsia" w:cstheme="minorEastAsia"/>
                <w:color w:val="auto"/>
                <w:spacing w:val="5"/>
                <w:sz w:val="24"/>
                <w:szCs w:val="24"/>
                <w:highlight w:val="none"/>
                <w:lang w:val="en-US" w:eastAsia="zh-CN"/>
              </w:rPr>
              <w:t xml:space="preserve">供货</w:t>
            </w:r>
            <w:r>
              <w:rPr>
                <w:rFonts w:hint="eastAsia" w:asciiTheme="minorEastAsia" w:hAnsiTheme="minorEastAsia" w:eastAsiaTheme="minorEastAsia" w:cstheme="minorEastAsia"/>
                <w:color w:val="auto"/>
                <w:spacing w:val="5"/>
                <w:sz w:val="24"/>
                <w:szCs w:val="24"/>
                <w:highlight w:val="none"/>
              </w:rPr>
              <w:t xml:space="preserve">方案（包括组织机</w:t>
            </w:r>
            <w:r>
              <w:rPr>
                <w:rFonts w:hint="eastAsia" w:asciiTheme="minorEastAsia" w:hAnsiTheme="minorEastAsia" w:eastAsiaTheme="minorEastAsia" w:cstheme="minorEastAsia"/>
                <w:color w:val="auto"/>
                <w:spacing w:val="1"/>
                <w:sz w:val="24"/>
                <w:szCs w:val="24"/>
                <w:highlight w:val="none"/>
              </w:rPr>
              <w:t xml:space="preserve">构、产品运输、</w:t>
            </w:r>
            <w:r>
              <w:rPr>
                <w:rFonts w:hint="eastAsia" w:asciiTheme="minorEastAsia" w:hAnsiTheme="minorEastAsia" w:eastAsiaTheme="minorEastAsia" w:cstheme="minorEastAsia"/>
                <w:color w:val="auto"/>
                <w:sz w:val="24"/>
                <w:szCs w:val="24"/>
                <w:highlight w:val="none"/>
              </w:rPr>
              <w:t xml:space="preserve">人员配置、时</w:t>
            </w:r>
            <w:r>
              <w:rPr>
                <w:rFonts w:hint="eastAsia" w:asciiTheme="minorEastAsia" w:hAnsiTheme="minorEastAsia" w:eastAsiaTheme="minorEastAsia" w:cstheme="minorEastAsia"/>
                <w:color w:val="auto"/>
                <w:spacing w:val="1"/>
                <w:sz w:val="24"/>
                <w:szCs w:val="24"/>
                <w:highlight w:val="none"/>
              </w:rPr>
              <w:t xml:space="preserve">间进度安排、工作程序和步骤、关键步骤的思路和要</w:t>
            </w:r>
            <w:r>
              <w:rPr>
                <w:rFonts w:hint="eastAsia" w:asciiTheme="minorEastAsia" w:hAnsiTheme="minorEastAsia" w:eastAsiaTheme="minorEastAsia" w:cstheme="minorEastAsia"/>
                <w:color w:val="auto"/>
                <w:sz w:val="24"/>
                <w:szCs w:val="24"/>
                <w:highlight w:val="none"/>
              </w:rPr>
              <w:t xml:space="preserve">点等</w:t>
            </w:r>
            <w:r>
              <w:rPr>
                <w:rFonts w:hint="eastAsia" w:asciiTheme="minorEastAsia" w:hAnsiTheme="minorEastAsia" w:eastAsiaTheme="minorEastAsia" w:cstheme="minorEastAsia"/>
                <w:color w:val="auto"/>
                <w:spacing w:val="-1"/>
                <w:sz w:val="24"/>
                <w:szCs w:val="24"/>
                <w:highlight w:val="none"/>
              </w:rPr>
              <w:t xml:space="preserve">）</w:t>
            </w:r>
            <w:r>
              <w:rPr>
                <w:rFonts w:hint="eastAsia" w:asciiTheme="minorEastAsia" w:hAnsiTheme="minorEastAsia" w:eastAsiaTheme="minorEastAsia" w:cstheme="minorEastAsia"/>
                <w:color w:val="auto"/>
                <w:spacing w:val="-1"/>
                <w:sz w:val="24"/>
                <w:szCs w:val="24"/>
                <w:highlight w:val="none"/>
                <w:lang w:eastAsia="zh-CN"/>
              </w:rPr>
              <w:t xml:space="preserve">：</w:t>
            </w:r>
            <w:r/>
          </w:p>
          <w:p>
            <w:pPr>
              <w:spacing w:line="360" w:lineRule="auto"/>
              <w:tabs>
                <w:tab w:val="left" w:pos="840" w:leader="none"/>
                <w:tab w:val="left" w:pos="1261"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方案科学合理全面、重点突出、针对性强、可操作性强，得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1"/>
                <w:sz w:val="24"/>
                <w:szCs w:val="24"/>
                <w:highlight w:val="none"/>
              </w:rPr>
            </w:pPr>
            <w:r>
              <w:rPr>
                <w:rFonts w:hint="eastAsia" w:asciiTheme="minorEastAsia" w:hAnsiTheme="minorEastAsia" w:eastAsiaTheme="minorEastAsia" w:cstheme="minorEastAsia"/>
                <w:color w:val="auto"/>
                <w:sz w:val="24"/>
                <w:szCs w:val="24"/>
                <w:highlight w:val="none"/>
              </w:rPr>
              <w:t xml:space="preserve">方案</w:t>
            </w:r>
            <w:r>
              <w:rPr>
                <w:rFonts w:hint="eastAsia" w:asciiTheme="minorEastAsia" w:hAnsiTheme="minorEastAsia" w:eastAsiaTheme="minorEastAsia" w:cstheme="minorEastAsia"/>
                <w:color w:val="auto"/>
                <w:spacing w:val="-1"/>
                <w:sz w:val="24"/>
                <w:szCs w:val="24"/>
                <w:highlight w:val="none"/>
              </w:rPr>
              <w:t xml:space="preserve">较科学较合理全面、重点突出、可操作性强，得</w:t>
            </w:r>
            <w:r>
              <w:rPr>
                <w:rFonts w:hint="eastAsia" w:asciiTheme="minorEastAsia" w:hAnsiTheme="minorEastAsia" w:eastAsiaTheme="minorEastAsia" w:cstheme="minorEastAsia"/>
                <w:color w:val="auto"/>
                <w:spacing w:val="-22"/>
                <w:sz w:val="24"/>
                <w:szCs w:val="24"/>
                <w:highlight w:val="none"/>
                <w:lang w:val="en-US" w:eastAsia="zh-CN"/>
              </w:rPr>
              <w:t xml:space="preserve">3</w:t>
            </w:r>
            <w:r>
              <w:rPr>
                <w:rFonts w:hint="eastAsia" w:asciiTheme="minorEastAsia" w:hAnsiTheme="minorEastAsia" w:eastAsiaTheme="minorEastAsia" w:cstheme="minorEastAsia"/>
                <w:color w:val="auto"/>
                <w:spacing w:val="-1"/>
                <w:sz w:val="24"/>
                <w:szCs w:val="24"/>
                <w:highlight w:val="none"/>
              </w:rPr>
              <w:t xml:space="preserve">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方案一般、能重点突出、针对性一般，</w:t>
            </w:r>
            <w:r>
              <w:rPr>
                <w:rFonts w:hint="eastAsia" w:asciiTheme="minorEastAsia" w:hAnsiTheme="minorEastAsia" w:eastAsiaTheme="minorEastAsia" w:cstheme="minorEastAsia"/>
                <w:color w:val="auto"/>
                <w:spacing w:val="-2"/>
                <w:sz w:val="24"/>
                <w:szCs w:val="24"/>
                <w:highlight w:val="none"/>
              </w:rPr>
              <w:t xml:space="preserve">可操作性一般的得</w:t>
            </w:r>
            <w:r>
              <w:rPr>
                <w:rFonts w:hint="eastAsia" w:asciiTheme="minorEastAsia" w:hAnsiTheme="minorEastAsia" w:eastAsiaTheme="minorEastAsia" w:cstheme="minorEastAsia"/>
                <w:color w:val="auto"/>
                <w:spacing w:val="-34"/>
                <w:sz w:val="24"/>
                <w:szCs w:val="24"/>
                <w:highlight w:val="none"/>
                <w:lang w:val="en-US" w:eastAsia="zh-CN"/>
              </w:rPr>
              <w:t xml:space="preserve">1</w:t>
            </w:r>
            <w:r>
              <w:rPr>
                <w:rFonts w:hint="eastAsia" w:asciiTheme="minorEastAsia" w:hAnsiTheme="minorEastAsia" w:eastAsiaTheme="minorEastAsia" w:cstheme="minorEastAsia"/>
                <w:color w:val="auto"/>
                <w:spacing w:val="-32"/>
                <w:sz w:val="24"/>
                <w:szCs w:val="24"/>
                <w:highlight w:val="none"/>
              </w:rPr>
              <w:t xml:space="preserve"> </w:t>
            </w:r>
            <w:r>
              <w:rPr>
                <w:rFonts w:hint="eastAsia" w:asciiTheme="minorEastAsia" w:hAnsiTheme="minorEastAsia" w:eastAsiaTheme="minorEastAsia" w:cstheme="minorEastAsia"/>
                <w:color w:val="auto"/>
                <w:spacing w:val="-2"/>
                <w:sz w:val="24"/>
                <w:szCs w:val="24"/>
                <w:highlight w:val="none"/>
              </w:rPr>
              <w:t xml:space="preserve">分；</w:t>
            </w:r>
            <w:r/>
          </w:p>
          <w:p>
            <w:pPr>
              <w:spacing w:line="240" w:lineRule="auto"/>
              <w:widowControl/>
              <w:rPr>
                <w:rFonts w:hint="eastAsia" w:asciiTheme="minorEastAsia" w:hAnsiTheme="minorEastAsia" w:eastAsiaTheme="minorEastAsia" w:cstheme="minorEastAsia"/>
                <w:b w:val="0"/>
                <w:bCs w:val="0"/>
                <w:color w:val="auto"/>
                <w:sz w:val="24"/>
                <w:szCs w:val="24"/>
                <w:highlight w:val="none"/>
                <w:lang w:val="zh-CN"/>
              </w:rPr>
            </w:pPr>
            <w:r>
              <w:rPr>
                <w:rFonts w:hint="eastAsia" w:asciiTheme="minorEastAsia" w:hAnsiTheme="minorEastAsia" w:eastAsiaTheme="minorEastAsia" w:cstheme="minorEastAsia"/>
                <w:color w:val="auto"/>
                <w:spacing w:val="-2"/>
                <w:sz w:val="24"/>
                <w:szCs w:val="24"/>
                <w:highlight w:val="none"/>
              </w:rPr>
              <w:t xml:space="preserve">未提供相应方案的不</w:t>
            </w:r>
            <w:r>
              <w:rPr>
                <w:rFonts w:hint="eastAsia" w:asciiTheme="minorEastAsia" w:hAnsiTheme="minorEastAsia" w:eastAsiaTheme="minorEastAsia" w:cstheme="minorEastAsia"/>
                <w:color w:val="auto"/>
                <w:spacing w:val="-9"/>
                <w:sz w:val="24"/>
                <w:szCs w:val="24"/>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分</w:t>
            </w:r>
            <w:r/>
          </w:p>
        </w:tc>
      </w:tr>
      <w:tr>
        <w:trPr>
          <w:cantSplit/>
          <w:jc w:val="center"/>
          <w:trHeight w:val="769"/>
        </w:trPr>
        <w:tc>
          <w:tcPr>
            <w:tcBorders>
              <w:left w:val="single" w:color="000000" w:sz="4" w:space="0"/>
              <w:right w:val="single" w:color="000000" w:sz="4" w:space="0"/>
            </w:tcBorders>
            <w:tcW w:w="263"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649"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3564"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根据</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pacing w:val="6"/>
                <w:sz w:val="24"/>
                <w:szCs w:val="24"/>
                <w:highlight w:val="none"/>
                <w:lang w:val="en-US" w:eastAsia="zh-CN"/>
              </w:rPr>
              <w:t xml:space="preserve">提供的产品质量控制和保障方案进行综合评分：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产品质量保障方案合理可行，针对性强的得5分；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产品质量保障方案较合理可行，针对性较强的得3分；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产品质量保障方案内容基本合理可行的得1分；</w:t>
            </w:r>
            <w:r/>
          </w:p>
          <w:p>
            <w:pPr>
              <w:spacing w:line="360" w:lineRule="auto"/>
              <w:tabs>
                <w:tab w:val="left" w:pos="840" w:leader="none"/>
                <w:tab w:val="left" w:pos="1261" w:leader="none"/>
              </w:tabs>
              <w:rPr>
                <w:rFonts w:hint="eastAsia" w:asciiTheme="minorEastAsia" w:hAnsiTheme="minorEastAsia" w:eastAsiaTheme="minorEastAsia" w:cstheme="minorEastAsia"/>
                <w:b w:val="0"/>
                <w:bCs w:val="0"/>
                <w:color w:val="auto"/>
                <w:sz w:val="24"/>
                <w:szCs w:val="24"/>
                <w:highlight w:val="none"/>
                <w:lang w:val="zh-CN"/>
              </w:rPr>
            </w:pPr>
            <w:r>
              <w:rPr>
                <w:rFonts w:hint="eastAsia" w:asciiTheme="minorEastAsia" w:hAnsiTheme="minorEastAsia" w:eastAsiaTheme="minorEastAsia" w:cstheme="minorEastAsia"/>
                <w:color w:val="auto"/>
                <w:spacing w:val="6"/>
                <w:sz w:val="24"/>
                <w:szCs w:val="24"/>
                <w:highlight w:val="none"/>
                <w:lang w:val="en-US" w:eastAsia="zh-CN"/>
              </w:rPr>
              <w:t xml:space="preserve">未提供不得分</w:t>
            </w:r>
            <w:r>
              <w:rPr>
                <w:rFonts w:hint="eastAsia" w:asciiTheme="minorEastAsia" w:hAnsiTheme="minorEastAsia" w:eastAsiaTheme="minorEastAsia" w:cstheme="minorEastAsia"/>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分</w:t>
            </w:r>
            <w:r/>
          </w:p>
        </w:tc>
      </w:tr>
      <w:tr>
        <w:trPr>
          <w:cantSplit/>
          <w:jc w:val="center"/>
          <w:trHeight w:val="416"/>
        </w:trPr>
        <w:tc>
          <w:tcPr>
            <w:tcBorders>
              <w:left w:val="single" w:color="000000" w:sz="4" w:space="0"/>
              <w:right w:val="single" w:color="000000" w:sz="4" w:space="0"/>
            </w:tcBorders>
            <w:tcW w:w="263"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649"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3564"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根据</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pacing w:val="6"/>
                <w:sz w:val="24"/>
                <w:szCs w:val="24"/>
                <w:highlight w:val="none"/>
                <w:lang w:val="en-US" w:eastAsia="zh-CN"/>
              </w:rPr>
              <w:t xml:space="preserve">提供的应急处理方案（至少包括货物损坏、错漏等情况下的调换，恶劣天气的配送方案），从其方案的合理性、可行性等进行综合打分：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应急方案合理完善，可行的得3分；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应急方案合理完善性较强，较可行的得2分；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应急方案合理完善性一般，可行性一般的得1分；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应急方案方案较差或未提供不得分。</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 分</w:t>
            </w:r>
            <w:r/>
          </w:p>
        </w:tc>
      </w:tr>
      <w:tr>
        <w:trPr>
          <w:cantSplit/>
          <w:jc w:val="center"/>
          <w:trHeight w:val="1662"/>
        </w:trPr>
        <w:tc>
          <w:tcPr>
            <w:tcBorders>
              <w:left w:val="single" w:color="000000" w:sz="4" w:space="0"/>
              <w:bottom w:val="single" w:color="auto" w:sz="4" w:space="0"/>
              <w:right w:val="single" w:color="000000" w:sz="4" w:space="0"/>
            </w:tcBorders>
            <w:tcW w:w="263"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bottom w:val="single" w:color="auto" w:sz="4" w:space="0"/>
              <w:right w:val="single" w:color="000000" w:sz="4" w:space="0"/>
            </w:tcBorders>
            <w:tcW w:w="649"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3564"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根据</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pacing w:val="6"/>
                <w:sz w:val="24"/>
                <w:szCs w:val="24"/>
                <w:highlight w:val="none"/>
                <w:lang w:val="en-US" w:eastAsia="zh-CN"/>
              </w:rPr>
              <w:t xml:space="preserve">提供的售后服务方案，包括但不限于货物交付安排 、验收方案、调换货服务、后续货品增订及服务响应时间进行打分：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方案详细，可操作性强得3分；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方案较详细，可操作性较强得2分；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方案粗略，可操作性一般得1分；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zh-CN"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方案较差或未提供不得分。</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分</w:t>
            </w:r>
            <w:r/>
          </w:p>
        </w:tc>
      </w:tr>
      <w:tr>
        <w:trPr>
          <w:cantSplit/>
          <w:jc w:val="center"/>
          <w:trHeight w:val="90"/>
        </w:trPr>
        <w:tc>
          <w:tcPr>
            <w:tcBorders>
              <w:top w:val="single" w:color="auto" w:sz="4" w:space="0"/>
              <w:left w:val="single" w:color="000000" w:sz="4" w:space="0"/>
              <w:right w:val="single" w:color="000000" w:sz="4" w:space="0"/>
            </w:tcBorders>
            <w:tcW w:w="263"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auto" w:sz="4" w:space="0"/>
              <w:left w:val="single" w:color="000000" w:sz="4" w:space="0"/>
              <w:right w:val="single" w:color="000000" w:sz="4" w:space="0"/>
            </w:tcBorders>
            <w:tcW w:w="649"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3564"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评委根据</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pacing w:val="6"/>
                <w:sz w:val="24"/>
                <w:szCs w:val="24"/>
                <w:highlight w:val="none"/>
                <w:lang w:val="en-US" w:eastAsia="zh-CN"/>
              </w:rPr>
              <w:t xml:space="preserve">提供的所投产品的整包样品（包括但不限于</w:t>
            </w:r>
            <w:r>
              <w:rPr>
                <w:rFonts w:hint="eastAsia" w:asciiTheme="minorEastAsia" w:hAnsiTheme="minorEastAsia" w:eastAsiaTheme="minorEastAsia" w:cstheme="minorEastAsia"/>
                <w:color w:val="auto"/>
                <w:spacing w:val="6"/>
                <w:sz w:val="24"/>
                <w:szCs w:val="24"/>
                <w:highlight w:val="none"/>
                <w:lang w:val="zh-CN" w:eastAsia="zh-CN"/>
              </w:rPr>
              <w:t xml:space="preserve">样品的</w:t>
            </w:r>
            <w:r>
              <w:rPr>
                <w:rFonts w:hint="eastAsia" w:asciiTheme="minorEastAsia" w:hAnsiTheme="minorEastAsia" w:eastAsiaTheme="minorEastAsia" w:cstheme="minorEastAsia"/>
                <w:color w:val="auto"/>
                <w:spacing w:val="6"/>
                <w:sz w:val="24"/>
                <w:szCs w:val="24"/>
                <w:highlight w:val="none"/>
                <w:lang w:val="en-US" w:eastAsia="zh-CN"/>
              </w:rPr>
              <w:t xml:space="preserve">成分</w:t>
            </w:r>
            <w:r>
              <w:rPr>
                <w:rFonts w:hint="eastAsia" w:asciiTheme="minorEastAsia" w:hAnsiTheme="minorEastAsia" w:eastAsiaTheme="minorEastAsia" w:cstheme="minorEastAsia"/>
                <w:color w:val="auto"/>
                <w:spacing w:val="6"/>
                <w:sz w:val="24"/>
                <w:szCs w:val="24"/>
                <w:highlight w:val="none"/>
                <w:lang w:val="zh-CN" w:eastAsia="zh-CN"/>
              </w:rPr>
              <w:t xml:space="preserve">、</w:t>
            </w:r>
            <w:r>
              <w:rPr>
                <w:rFonts w:hint="eastAsia" w:asciiTheme="minorEastAsia" w:hAnsiTheme="minorEastAsia" w:eastAsiaTheme="minorEastAsia" w:cstheme="minorEastAsia"/>
                <w:color w:val="auto"/>
                <w:spacing w:val="6"/>
                <w:sz w:val="24"/>
                <w:szCs w:val="24"/>
                <w:highlight w:val="none"/>
                <w:lang w:val="en-US" w:eastAsia="zh-CN"/>
              </w:rPr>
              <w:t xml:space="preserve">气味</w:t>
            </w:r>
            <w:r>
              <w:rPr>
                <w:rFonts w:hint="eastAsia" w:asciiTheme="minorEastAsia" w:hAnsiTheme="minorEastAsia" w:eastAsiaTheme="minorEastAsia" w:cstheme="minorEastAsia"/>
                <w:color w:val="auto"/>
                <w:spacing w:val="6"/>
                <w:sz w:val="24"/>
                <w:szCs w:val="24"/>
                <w:highlight w:val="none"/>
                <w:lang w:val="zh-CN" w:eastAsia="zh-CN"/>
              </w:rPr>
              <w:t xml:space="preserve">、</w:t>
            </w:r>
            <w:r>
              <w:rPr>
                <w:rFonts w:hint="eastAsia" w:asciiTheme="minorEastAsia" w:hAnsiTheme="minorEastAsia" w:eastAsiaTheme="minorEastAsia" w:cstheme="minorEastAsia"/>
                <w:color w:val="auto"/>
                <w:spacing w:val="6"/>
                <w:sz w:val="24"/>
                <w:szCs w:val="24"/>
                <w:highlight w:val="none"/>
                <w:lang w:val="en-US" w:eastAsia="zh-CN"/>
              </w:rPr>
              <w:t xml:space="preserve">外观、</w:t>
            </w:r>
            <w:r>
              <w:rPr>
                <w:rFonts w:hint="eastAsia" w:asciiTheme="minorEastAsia" w:hAnsiTheme="minorEastAsia" w:eastAsiaTheme="minorEastAsia" w:cstheme="minorEastAsia"/>
                <w:color w:val="auto"/>
                <w:spacing w:val="6"/>
                <w:sz w:val="24"/>
                <w:szCs w:val="24"/>
                <w:highlight w:val="none"/>
                <w:lang w:val="zh-CN" w:eastAsia="zh-CN"/>
              </w:rPr>
              <w:t xml:space="preserve">质量</w:t>
            </w:r>
            <w:r>
              <w:rPr>
                <w:rFonts w:hint="eastAsia" w:asciiTheme="minorEastAsia" w:hAnsiTheme="minorEastAsia" w:eastAsiaTheme="minorEastAsia" w:cstheme="minorEastAsia"/>
                <w:color w:val="auto"/>
                <w:spacing w:val="6"/>
                <w:sz w:val="24"/>
                <w:szCs w:val="24"/>
                <w:highlight w:val="none"/>
                <w:lang w:val="en-US" w:eastAsia="zh-CN"/>
              </w:rPr>
              <w:t xml:space="preserve">等）进行综合评分：</w:t>
            </w:r>
            <w:r/>
          </w:p>
          <w:p>
            <w:pPr>
              <w:spacing w:line="360" w:lineRule="auto"/>
              <w:tabs>
                <w:tab w:val="left" w:pos="840" w:leader="none"/>
                <w:tab w:val="left" w:pos="1261" w:leader="none"/>
              </w:tabs>
              <w:rPr>
                <w:rFonts w:hint="default"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（1）大中型</w:t>
            </w:r>
            <w:r>
              <w:rPr>
                <w:rFonts w:hint="eastAsia" w:ascii="宋体" w:hAnsi="宋体" w:cs="宋体"/>
                <w:color w:val="auto"/>
                <w:sz w:val="24"/>
                <w:szCs w:val="24"/>
                <w:highlight w:val="none"/>
                <w:vertAlign w:val="baseline"/>
                <w:lang w:val="en-US" w:eastAsia="zh-CN"/>
              </w:rPr>
              <w:t xml:space="preserve">犬</w:t>
            </w:r>
            <w:r/>
            <w:r>
              <w:rPr>
                <w:rFonts w:hint="eastAsia" w:asciiTheme="minorEastAsia" w:hAnsiTheme="minorEastAsia" w:eastAsiaTheme="minorEastAsia" w:cstheme="minorEastAsia"/>
                <w:color w:val="auto"/>
                <w:spacing w:val="6"/>
                <w:sz w:val="24"/>
                <w:szCs w:val="24"/>
                <w:highlight w:val="none"/>
                <w:lang w:val="en-US" w:eastAsia="zh-CN"/>
              </w:rPr>
            </w:r>
            <w:r>
              <w:rPr>
                <w:rFonts w:hint="eastAsia" w:asciiTheme="minorEastAsia" w:hAnsiTheme="minorEastAsia" w:eastAsiaTheme="minorEastAsia" w:cstheme="minorEastAsia"/>
                <w:color w:val="auto"/>
                <w:spacing w:val="6"/>
                <w:sz w:val="24"/>
                <w:szCs w:val="24"/>
                <w:highlight w:val="none"/>
                <w:lang w:val="en-US" w:eastAsia="zh-CN"/>
              </w:rPr>
              <w:t xml:space="preserve">成</w:t>
            </w:r>
            <w:r>
              <w:rPr>
                <w:rFonts w:hint="eastAsia" w:asciiTheme="minorEastAsia" w:hAnsiTheme="minorEastAsia" w:eastAsiaTheme="minorEastAsia" w:cstheme="minorEastAsia"/>
                <w:color w:val="auto"/>
                <w:spacing w:val="6"/>
                <w:sz w:val="24"/>
                <w:szCs w:val="24"/>
                <w:highlight w:val="none"/>
                <w:lang w:val="en-US" w:eastAsia="zh-CN"/>
              </w:rPr>
              <w:t xml:space="preserve">犬粮</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szCs w:val="24"/>
                <w:highlight w:val="none"/>
                <w:vertAlign w:val="baseline"/>
                <w:lang w:val="en-US" w:eastAsia="zh-CN"/>
              </w:rPr>
              <w:t xml:space="preserve">12月龄以上</w:t>
            </w:r>
            <w:r>
              <w:rPr>
                <w:rFonts w:hint="eastAsia" w:ascii="宋体" w:hAnsi="宋体" w:cs="宋体"/>
                <w:color w:val="auto"/>
                <w:sz w:val="24"/>
                <w:szCs w:val="22"/>
                <w:highlight w:val="none"/>
                <w:lang w:val="en-US" w:eastAsia="zh-CN" w:bidi="ar-SA"/>
              </w:rPr>
              <w:t xml:space="preserve">）</w:t>
            </w:r>
            <w:r>
              <w:rPr>
                <w:rFonts w:hint="eastAsia" w:asciiTheme="minorEastAsia" w:hAnsiTheme="minorEastAsia" w:eastAsiaTheme="minorEastAsia" w:cstheme="minorEastAsia"/>
                <w:color w:val="auto"/>
                <w:spacing w:val="6"/>
                <w:sz w:val="24"/>
                <w:szCs w:val="24"/>
                <w:highlight w:val="none"/>
                <w:lang w:val="en-US" w:eastAsia="zh-CN"/>
              </w:rPr>
              <w:t xml:space="preserve">（≥10kg/包，提供未拆封的一整袋）：</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样品配方设计全面满足科学合理性，营养成分丰富且配比适宜，颗粒大小均匀，气味自然，无任何异味，得6分；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样品配方设计较好满足科学性，营养成分丰富、配比协调，颗粒大小基本均匀无偏差，气味自然，无异味，得 3分；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样品配方满足基本科学要求，营养成分基本达标，颗粒大小基本均匀，气味无明显异常，基本自然，得 1 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未提供或样品与本项目需求严重偏离不得分。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（2）小型犬成犬粮（12月龄以上）（≥8kg/包，提供未拆封的一整袋）：</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样品配方设计全面满足科学合理性，营养成分丰富且配比适宜，颗粒大小均匀，气味自然，无任何异味，得 3分；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样品配方设计较好满足科学性，营养成分丰富、配比协调，颗粒大小基本均匀无偏差，气味自然，无异味，得 2分；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样品配方满足基本科学要求，营养成分基本达标，颗粒大小基本均匀，气味无明显异常，基本自然，得 1 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未提供或样品与本项目需求严重偏离不得分。</w:t>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（3）幼犬犬粮</w:t>
            </w:r>
            <w:r>
              <w:rPr>
                <w:rFonts w:hint="eastAsia" w:ascii="宋体" w:hAnsi="宋体" w:cs="宋体"/>
                <w:color w:val="auto"/>
                <w:sz w:val="24"/>
                <w:szCs w:val="24"/>
                <w:highlight w:val="none"/>
                <w:vertAlign w:val="baseline"/>
                <w:lang w:val="en-US" w:eastAsia="zh-CN"/>
              </w:rPr>
              <w:t xml:space="preserve">（0-12月龄）</w:t>
            </w:r>
            <w:r>
              <w:rPr>
                <w:rFonts w:hint="eastAsia" w:asciiTheme="minorEastAsia" w:hAnsiTheme="minorEastAsia" w:eastAsiaTheme="minorEastAsia" w:cstheme="minorEastAsia"/>
                <w:color w:val="auto"/>
                <w:spacing w:val="6"/>
                <w:sz w:val="24"/>
                <w:szCs w:val="24"/>
                <w:highlight w:val="none"/>
                <w:lang w:val="en-US" w:eastAsia="zh-CN"/>
              </w:rPr>
              <w:t xml:space="preserve">（8kg/包或10kgG/包或12kg/包，提供未拆封的一整袋）：</w:t>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样品配方设计全面满足科学合理性，营养成分丰富且配比适宜，颗粒大小均匀，气味自然，无任何异味，得 3分；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样品配方设计较好满足科学性，营养成分丰富、配比协调，颗粒大小基本均匀无偏差，气味自然，无异味，得 2分；</w:t>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样品配方满足基本科学要求，营养成分基本达标，颗粒大小基本均匀，气味无明显异常，基本自然，得 1 分；</w:t>
            </w:r>
            <w:r/>
          </w:p>
          <w:p>
            <w:pPr>
              <w:spacing w:line="360" w:lineRule="auto"/>
              <w:tabs>
                <w:tab w:val="left" w:pos="840" w:leader="none"/>
                <w:tab w:val="left" w:pos="1261" w:leader="none"/>
              </w:tabs>
              <w:rPr>
                <w:rFonts w:hint="default"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val="en-US" w:eastAsia="zh-CN"/>
              </w:rPr>
              <w:t xml:space="preserve">未提供或样品与本项目需求严重偏离不得分。</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rPr>
              <w:t xml:space="preserve">分</w:t>
            </w:r>
            <w:r/>
          </w:p>
        </w:tc>
      </w:tr>
      <w:tr>
        <w:trPr>
          <w:cantSplit/>
          <w:jc w:val="center"/>
          <w:trHeight w:val="675"/>
        </w:trPr>
        <w:tc>
          <w:tcPr>
            <w:tcBorders>
              <w:left w:val="single" w:color="000000" w:sz="4" w:space="0"/>
              <w:right w:val="single" w:color="000000" w:sz="4" w:space="0"/>
            </w:tcBorders>
            <w:tcW w:w="26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64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3564" w:type="pct"/>
            <w:vAlign w:val="top"/>
            <w:textDirection w:val="lrTb"/>
            <w:noWrap w:val="false"/>
          </w:tcPr>
          <w:p>
            <w:pPr>
              <w:rPr>
                <w:rFonts w:hint="eastAsia" w:ascii="宋体" w:hAnsi="宋体" w:cs="宋体"/>
                <w:color w:val="auto"/>
                <w:sz w:val="24"/>
                <w:szCs w:val="22"/>
                <w:highlight w:val="none"/>
                <w:lang w:val="en-US" w:eastAsia="zh-CN" w:bidi="ar-SA"/>
              </w:rPr>
            </w:pPr>
            <w:r>
              <w:rPr>
                <w:rFonts w:hint="eastAsia" w:asciiTheme="minorEastAsia" w:hAnsiTheme="minorEastAsia" w:eastAsiaTheme="minorEastAsia" w:cstheme="minorEastAsia"/>
                <w:color w:val="auto"/>
                <w:spacing w:val="6"/>
                <w:sz w:val="24"/>
                <w:szCs w:val="24"/>
                <w:highlight w:val="none"/>
                <w:lang w:val="en-US" w:eastAsia="zh-CN"/>
              </w:rPr>
              <w:t xml:space="preserve">注：</w:t>
            </w:r>
            <w:r/>
          </w:p>
          <w:p>
            <w:pPr>
              <w:numPr>
                <w:ilvl w:val="0"/>
                <w:numId w:val="7"/>
              </w:numPr>
              <w:keepLines w:val="0"/>
              <w:keepNext w:val="0"/>
              <w:pageBreakBefore w:val="0"/>
              <w:spacing w:line="360" w:lineRule="auto"/>
              <w:widowControl w:val="off"/>
              <w:rPr>
                <w:rFonts w:hint="default" w:asciiTheme="minorEastAsia" w:hAnsiTheme="minorEastAsia" w:eastAsiaTheme="minorEastAsia" w:cstheme="minorEastAsia"/>
                <w:color w:val="auto"/>
                <w:spacing w:val="6"/>
                <w:sz w:val="24"/>
                <w:szCs w:val="24"/>
                <w:highlight w:val="none"/>
                <w:lang w:val="en-US" w:eastAsia="zh-CN"/>
              </w:rPr>
            </w:pPr>
            <w:r>
              <w:rPr>
                <w:rFonts w:hint="eastAsia" w:ascii="宋体" w:hAnsi="宋体" w:eastAsia="宋体" w:cs="宋体"/>
                <w:color w:val="auto"/>
                <w:sz w:val="24"/>
                <w:szCs w:val="22"/>
                <w:highlight w:val="none"/>
                <w:lang w:val="en-US" w:eastAsia="zh-CN" w:bidi="ar-SA"/>
              </w:rPr>
              <w:t xml:space="preserve">样品递交时间及地址：</w:t>
            </w:r>
            <w:r>
              <w:rPr>
                <w:rFonts w:hint="eastAsia" w:ascii="宋体" w:hAnsi="宋体" w:cs="宋体"/>
                <w:color w:val="auto"/>
                <w:sz w:val="24"/>
                <w:szCs w:val="22"/>
                <w:highlight w:val="none"/>
                <w:lang w:val="en-US" w:eastAsia="zh-CN" w:bidi="ar-SA"/>
              </w:rPr>
              <w:t xml:space="preserve">投标</w:t>
            </w:r>
            <w:r>
              <w:rPr>
                <w:rFonts w:hint="eastAsia" w:ascii="宋体" w:hAnsi="宋体" w:eastAsia="宋体" w:cs="宋体"/>
                <w:color w:val="auto"/>
                <w:sz w:val="24"/>
                <w:szCs w:val="22"/>
                <w:highlight w:val="none"/>
                <w:lang w:val="en-US" w:eastAsia="zh-CN" w:bidi="ar-SA"/>
              </w:rPr>
              <w:t xml:space="preserve">截止时间（2026年</w:t>
            </w:r>
            <w:r>
              <w:rPr>
                <w:rFonts w:hint="eastAsia" w:ascii="宋体" w:hAnsi="宋体" w:cs="宋体"/>
                <w:color w:val="auto"/>
                <w:sz w:val="24"/>
                <w:szCs w:val="22"/>
                <w:highlight w:val="none"/>
                <w:lang w:val="en-US" w:eastAsia="zh-CN" w:bidi="ar-SA"/>
              </w:rPr>
              <w:t xml:space="preserve">9</w:t>
            </w:r>
            <w:r>
              <w:rPr>
                <w:rFonts w:hint="eastAsia" w:ascii="宋体" w:hAnsi="宋体" w:eastAsia="宋体" w:cs="宋体"/>
                <w:color w:val="auto"/>
                <w:sz w:val="24"/>
                <w:szCs w:val="22"/>
                <w:highlight w:val="none"/>
                <w:lang w:val="en-US" w:eastAsia="zh-CN" w:bidi="ar-SA"/>
              </w:rPr>
              <w:t xml:space="preserve">月</w:t>
            </w:r>
            <w:r>
              <w:rPr>
                <w:rFonts w:hint="eastAsia" w:ascii="宋体" w:hAnsi="宋体" w:cs="宋体"/>
                <w:color w:val="auto"/>
                <w:sz w:val="24"/>
                <w:szCs w:val="22"/>
                <w:highlight w:val="none"/>
                <w:lang w:val="en-US" w:eastAsia="zh-CN" w:bidi="ar-SA"/>
              </w:rPr>
              <w:t xml:space="preserve">7</w:t>
            </w:r>
            <w:r>
              <w:rPr>
                <w:rFonts w:hint="eastAsia" w:ascii="宋体" w:hAnsi="宋体" w:eastAsia="宋体" w:cs="宋体"/>
                <w:color w:val="auto"/>
                <w:sz w:val="24"/>
                <w:szCs w:val="22"/>
                <w:highlight w:val="none"/>
                <w:lang w:val="en-US" w:eastAsia="zh-CN" w:bidi="ar-SA"/>
              </w:rPr>
              <w:t xml:space="preserve">日</w:t>
            </w:r>
            <w:r>
              <w:rPr>
                <w:rFonts w:hint="eastAsia" w:ascii="宋体" w:hAnsi="宋体" w:cs="宋体"/>
                <w:color w:val="auto"/>
                <w:sz w:val="24"/>
                <w:szCs w:val="22"/>
                <w:highlight w:val="none"/>
                <w:lang w:val="en-US" w:eastAsia="zh-CN" w:bidi="ar-SA"/>
              </w:rPr>
              <w:t xml:space="preserve">10：00北</w:t>
            </w:r>
            <w:r>
              <w:rPr>
                <w:rFonts w:hint="eastAsia" w:ascii="宋体" w:hAnsi="宋体" w:eastAsia="宋体" w:cs="宋体"/>
                <w:color w:val="auto"/>
                <w:sz w:val="24"/>
                <w:szCs w:val="22"/>
                <w:highlight w:val="none"/>
                <w:lang w:val="en-US" w:eastAsia="zh-CN" w:bidi="ar-SA"/>
              </w:rPr>
              <w:t xml:space="preserve">京时间）前递交至南京市中华路50号弘业大厦1楼开标大厅。</w:t>
            </w:r>
            <w:r>
              <w:rPr>
                <w:rFonts w:hint="eastAsia" w:ascii="宋体" w:hAnsi="宋体" w:cs="宋体"/>
                <w:color w:val="auto"/>
                <w:sz w:val="24"/>
                <w:szCs w:val="22"/>
                <w:highlight w:val="none"/>
                <w:lang w:val="en-US" w:eastAsia="zh-CN" w:bidi="ar-SA"/>
              </w:rPr>
              <w:t xml:space="preserve">投标</w:t>
            </w:r>
            <w:r>
              <w:rPr>
                <w:rFonts w:hint="eastAsia" w:ascii="宋体" w:hAnsi="宋体" w:eastAsia="宋体" w:cs="宋体"/>
                <w:color w:val="auto"/>
                <w:sz w:val="24"/>
                <w:szCs w:val="22"/>
                <w:highlight w:val="none"/>
                <w:lang w:val="en-US" w:eastAsia="zh-CN" w:bidi="ar-SA"/>
              </w:rPr>
              <w:t xml:space="preserve">截止时间后送达的样品概不接收。如因</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未及时告知招标代理机构导致样品未能及时接收的风险由</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自行承担。联系人:武芳瑶，电话:13644504467</w:t>
            </w:r>
            <w:r>
              <w:rPr>
                <w:rFonts w:hint="eastAsia" w:ascii="宋体" w:hAnsi="宋体" w:cs="宋体"/>
                <w:color w:val="auto"/>
                <w:sz w:val="24"/>
                <w:szCs w:val="22"/>
                <w:highlight w:val="none"/>
                <w:lang w:val="en-US" w:eastAsia="zh-CN" w:bidi="ar-SA"/>
              </w:rPr>
              <w:t xml:space="preserve">），具体要求详见“第四部分采购需求”。</w:t>
            </w:r>
            <w:r/>
          </w:p>
          <w:p>
            <w:pPr>
              <w:numPr>
                <w:ilvl w:val="0"/>
                <w:numId w:val="0"/>
              </w:numPr>
              <w:keepLines w:val="0"/>
              <w:keepNext w:val="0"/>
              <w:pageBreakBefore w:val="0"/>
              <w:spacing w:line="360" w:lineRule="auto"/>
              <w:widowControl w:val="off"/>
              <w:rPr>
                <w:rFonts w:hint="eastAsia" w:ascii="宋体" w:hAnsi="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中标结果公示后，代理机构将退还所有未中标供应商的样品，中标人的样品交由招标人保管，并作为履约验收的参考。未中标供应商在中标结果公示后请及时联系招标代理，办理样品退回的事宜。若需要邮寄的，邮寄费用由投标人自行承担</w:t>
            </w:r>
            <w:r>
              <w:rPr>
                <w:rFonts w:hint="eastAsia" w:ascii="宋体" w:hAnsi="宋体" w:cs="宋体"/>
                <w:color w:val="auto"/>
                <w:sz w:val="24"/>
                <w:szCs w:val="22"/>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pStyle w:val="898"/>
              <w:jc w:val="center"/>
              <w:spacing w:line="360" w:lineRule="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pStyle w:val="898"/>
              <w:jc w:val="center"/>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业绩</w:t>
            </w:r>
            <w:r/>
          </w:p>
        </w:tc>
        <w:tc>
          <w:tcPr>
            <w:tcBorders>
              <w:top w:val="single" w:color="000000" w:sz="4" w:space="0"/>
              <w:left w:val="single" w:color="000000" w:sz="4" w:space="0"/>
              <w:bottom w:val="single" w:color="000000" w:sz="4" w:space="0"/>
              <w:right w:val="single" w:color="000000" w:sz="4" w:space="0"/>
            </w:tcBorders>
            <w:tcW w:w="3564"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pacing w:val="6"/>
                <w:sz w:val="24"/>
                <w:szCs w:val="24"/>
                <w:highlight w:val="none"/>
                <w:lang w:val="en-US" w:eastAsia="zh-CN"/>
              </w:rPr>
              <w:t xml:space="preserve">自2023年1月1日（含）以来（以合同签订日期为准）的类似犬粮供应业绩（至少包含核心产品）。每提供一个得3分，最多得9分。（同一采购单位的业绩不重复计算，提供合同复印件加盖投标单位公章，合同需能体现相关信息。）</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lang w:val="zh-CN"/>
              </w:rPr>
              <w:t xml:space="preserve">分</w:t>
            </w:r>
            <w:bookmarkStart w:id="262" w:name="_GoBack"/>
            <w:r/>
            <w:bookmarkEnd w:id="262"/>
            <w:r/>
            <w:r/>
          </w:p>
        </w:tc>
      </w:tr>
      <w:tr>
        <w:trPr>
          <w:jc w:val="center"/>
          <w:trHeight w:val="948"/>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pStyle w:val="898"/>
              <w:jc w:val="cente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pStyle w:val="898"/>
              <w:jc w:val="cente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履约能力</w:t>
            </w:r>
            <w:r/>
          </w:p>
        </w:tc>
        <w:tc>
          <w:tcPr>
            <w:tcBorders>
              <w:top w:val="single" w:color="000000" w:sz="4" w:space="0"/>
              <w:left w:val="single" w:color="000000" w:sz="4" w:space="0"/>
              <w:bottom w:val="single" w:color="000000" w:sz="4" w:space="0"/>
              <w:right w:val="single" w:color="000000" w:sz="4" w:space="0"/>
            </w:tcBorders>
            <w:tcW w:w="3564" w:type="pct"/>
            <w:vAlign w:val="center"/>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如出现应急送货要求，自接到采购人通知时间至实际到货时间，承诺8小时内完成供货的得2分；承诺12小时内完成供货的1分，承诺24小时内完成供货的0.5分；未提供或其它均不得分， 提供承诺书（格式自拟 ）。</w:t>
            </w:r>
            <w:r>
              <w:rPr>
                <w:rFonts w:hint="eastAsia" w:asciiTheme="minorEastAsia" w:hAnsiTheme="minorEastAsia" w:eastAsiaTheme="minorEastAsia" w:cstheme="minorEastAsia"/>
                <w:color w:val="auto"/>
                <w:sz w:val="24"/>
                <w:szCs w:val="24"/>
                <w:highlight w:val="none"/>
                <w:lang w:val="en-US" w:eastAsia="zh-CN"/>
              </w:rPr>
              <w:t xml:space="preserve">(注:须提供承诺函并加盖投标供应商公章，承诺函格式自拟，</w:t>
            </w:r>
            <w:r>
              <w:rPr>
                <w:rFonts w:hint="eastAsia" w:asciiTheme="minorEastAsia" w:hAnsiTheme="minorEastAsia" w:eastAsiaTheme="minorEastAsia" w:cstheme="minorEastAsia"/>
                <w:color w:val="auto"/>
                <w:sz w:val="24"/>
                <w:szCs w:val="24"/>
                <w:highlight w:val="none"/>
                <w:lang w:val="en-US" w:eastAsia="zh-CN" w:bidi="ar"/>
              </w:rPr>
              <w:t xml:space="preserve">未按要求提供不 得分。）</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rPr>
              <w:t xml:space="preserve">分</w:t>
            </w:r>
            <w:r/>
          </w:p>
        </w:tc>
      </w:tr>
      <w:tr>
        <w:trPr>
          <w:jc w:val="center"/>
          <w:trHeight w:val="948"/>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pStyle w:val="898"/>
              <w:jc w:val="center"/>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pStyle w:val="898"/>
              <w:jc w:val="center"/>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有利于本项目实施的其他内容</w:t>
            </w:r>
            <w:r/>
          </w:p>
        </w:tc>
        <w:tc>
          <w:tcPr>
            <w:shd w:val="clear" w:color="auto" w:fill="auto"/>
            <w:tcBorders>
              <w:top w:val="single" w:color="000000" w:sz="4" w:space="0"/>
              <w:left w:val="single" w:color="000000" w:sz="4" w:space="0"/>
              <w:bottom w:val="single" w:color="000000" w:sz="4" w:space="0"/>
              <w:right w:val="single" w:color="000000" w:sz="4" w:space="0"/>
            </w:tcBorders>
            <w:tcW w:w="3564" w:type="pct"/>
            <w:vAlign w:val="center"/>
            <w:textDirection w:val="lrTb"/>
            <w:noWrap w:val="false"/>
          </w:tcPr>
          <w:p>
            <w:pPr>
              <w:numPr>
                <w:ilvl w:val="0"/>
                <w:numId w:val="8"/>
              </w:numPr>
              <w:jc w:val="left"/>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供应商提供承诺中标后可免费提供</w:t>
            </w:r>
            <w:r>
              <w:rPr>
                <w:rFonts w:ascii="宋体" w:hAnsi="宋体" w:eastAsia="宋体" w:cs="宋体"/>
                <w:color w:val="auto"/>
                <w:sz w:val="24"/>
                <w:szCs w:val="24"/>
                <w:highlight w:val="none"/>
              </w:rPr>
              <w:t xml:space="preserve">配套饲喂技术指导服务（</w:t>
            </w:r>
            <w:r>
              <w:rPr>
                <w:rFonts w:hint="eastAsia" w:ascii="宋体" w:hAnsi="宋体" w:eastAsia="宋体" w:cs="宋体"/>
                <w:color w:val="auto"/>
                <w:sz w:val="24"/>
                <w:szCs w:val="24"/>
                <w:highlight w:val="none"/>
                <w:lang w:val="en-US" w:eastAsia="zh-CN"/>
              </w:rPr>
              <w:t xml:space="preserve">服务</w:t>
            </w:r>
            <w:r>
              <w:rPr>
                <w:rFonts w:ascii="宋体" w:hAnsi="宋体" w:eastAsia="宋体" w:cs="宋体"/>
                <w:color w:val="auto"/>
                <w:sz w:val="24"/>
                <w:szCs w:val="24"/>
                <w:highlight w:val="none"/>
              </w:rPr>
              <w:t xml:space="preserve">配套</w:t>
            </w:r>
            <w:r>
              <w:rPr>
                <w:rFonts w:hint="eastAsia" w:ascii="宋体" w:hAnsi="宋体" w:cs="宋体"/>
                <w:color w:val="auto"/>
                <w:sz w:val="24"/>
                <w:szCs w:val="24"/>
                <w:highlight w:val="none"/>
                <w:lang w:eastAsia="zh-CN"/>
              </w:rPr>
              <w:t xml:space="preserve">：每</w:t>
            </w:r>
            <w:r>
              <w:rPr>
                <w:rFonts w:hint="eastAsia" w:ascii="宋体" w:hAnsi="宋体" w:cs="宋体"/>
                <w:color w:val="auto"/>
                <w:sz w:val="24"/>
                <w:szCs w:val="24"/>
                <w:highlight w:val="none"/>
                <w:lang w:val="en-US" w:eastAsia="zh-CN"/>
              </w:rPr>
              <w:t xml:space="preserve">50kg犬粮</w:t>
            </w:r>
            <w:r>
              <w:rPr>
                <w:rFonts w:hint="eastAsia" w:asciiTheme="minorEastAsia" w:hAnsiTheme="minorEastAsia" w:eastAsiaTheme="minorEastAsia" w:cstheme="minorEastAsia"/>
                <w:color w:val="auto"/>
                <w:sz w:val="24"/>
                <w:szCs w:val="24"/>
                <w:highlight w:val="none"/>
                <w:lang w:val="en-US" w:eastAsia="zh-CN"/>
              </w:rPr>
              <w:t xml:space="preserve">免费提供</w:t>
            </w:r>
            <w:r>
              <w:rPr>
                <w:rFonts w:hint="eastAsia" w:ascii="宋体" w:hAnsi="宋体" w:cs="宋体"/>
                <w:color w:val="auto"/>
                <w:sz w:val="24"/>
                <w:szCs w:val="24"/>
                <w:highlight w:val="none"/>
                <w:lang w:val="en-US" w:eastAsia="zh-CN"/>
              </w:rPr>
              <w:t xml:space="preserve">不低于0.5kg</w:t>
            </w:r>
            <w:r>
              <w:rPr>
                <w:rFonts w:hint="eastAsia" w:ascii="宋体" w:hAnsi="宋体" w:eastAsia="宋体" w:cs="宋体"/>
                <w:color w:val="auto"/>
                <w:sz w:val="24"/>
                <w:szCs w:val="24"/>
                <w:highlight w:val="none"/>
                <w:lang w:val="en-US" w:eastAsia="zh-CN"/>
              </w:rPr>
              <w:t xml:space="preserve">所投产品的货品，</w:t>
            </w:r>
            <w:r>
              <w:rPr>
                <w:rFonts w:hint="eastAsia" w:ascii="宋体" w:hAnsi="宋体" w:cs="宋体"/>
                <w:color w:val="auto"/>
                <w:sz w:val="24"/>
                <w:szCs w:val="24"/>
                <w:highlight w:val="none"/>
                <w:lang w:val="en-US" w:eastAsia="zh-CN"/>
              </w:rPr>
              <w:t xml:space="preserve">包括但不限于犬用罐头、</w:t>
            </w:r>
            <w:r>
              <w:rPr>
                <w:rFonts w:ascii="宋体" w:hAnsi="宋体" w:eastAsia="宋体" w:cs="宋体"/>
                <w:color w:val="auto"/>
                <w:sz w:val="24"/>
                <w:szCs w:val="24"/>
                <w:highlight w:val="none"/>
              </w:rPr>
              <w:t xml:space="preserve">奶糕等）</w:t>
            </w:r>
            <w:r>
              <w:rPr>
                <w:rFonts w:hint="eastAsia" w:asciiTheme="minorEastAsia" w:hAnsiTheme="minorEastAsia" w:eastAsiaTheme="minorEastAsia" w:cstheme="minorEastAsia"/>
                <w:color w:val="auto"/>
                <w:sz w:val="24"/>
                <w:szCs w:val="24"/>
                <w:highlight w:val="none"/>
                <w:lang w:val="en-US" w:eastAsia="zh-CN"/>
              </w:rPr>
              <w:t xml:space="preserve">得3分。(注:须提供承诺函并加盖投标供应商公章，承诺函格式自拟，</w:t>
            </w:r>
            <w:r>
              <w:rPr>
                <w:rFonts w:hint="eastAsia" w:asciiTheme="minorEastAsia" w:hAnsiTheme="minorEastAsia" w:eastAsiaTheme="minorEastAsia" w:cstheme="minorEastAsia"/>
                <w:color w:val="auto"/>
                <w:sz w:val="24"/>
                <w:szCs w:val="24"/>
                <w:highlight w:val="none"/>
                <w:lang w:val="en-US" w:eastAsia="zh-CN" w:bidi="ar"/>
              </w:rPr>
              <w:t xml:space="preserve">未按要求提供不得分。）</w:t>
            </w:r>
            <w:r/>
          </w:p>
          <w:p>
            <w:pPr>
              <w:numPr>
                <w:ilvl w:val="0"/>
                <w:numId w:val="8"/>
              </w:numPr>
              <w:jc w:val="left"/>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rPr>
              <w:t xml:space="preserve">供应商结合本次项目实际提出切实有效</w:t>
            </w:r>
            <w:r>
              <w:rPr>
                <w:rFonts w:hint="eastAsia" w:asciiTheme="minorEastAsia" w:hAnsiTheme="minorEastAsia" w:eastAsiaTheme="minorEastAsia" w:cstheme="minorEastAsia"/>
                <w:color w:val="auto"/>
                <w:sz w:val="24"/>
                <w:szCs w:val="24"/>
                <w:highlight w:val="none"/>
                <w:lang w:val="en-US" w:eastAsia="zh-CN"/>
              </w:rPr>
              <w:t xml:space="preserve">其他内容</w:t>
            </w:r>
            <w:r>
              <w:rPr>
                <w:rFonts w:hint="default" w:asciiTheme="minorEastAsia" w:hAnsiTheme="minorEastAsia" w:eastAsiaTheme="minorEastAsia" w:cstheme="minorEastAsia"/>
                <w:color w:val="auto"/>
                <w:sz w:val="24"/>
                <w:szCs w:val="24"/>
                <w:highlight w:val="none"/>
                <w:lang w:val="en-US" w:eastAsia="zh-CN"/>
              </w:rPr>
              <w:t xml:space="preserve">的，每提供一条经评标小组认可、切实可行的得2分，本项最多得4分。</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zh-CN"/>
              </w:rPr>
              <w:t xml:space="preserve">分</w:t>
            </w:r>
            <w:r/>
          </w:p>
        </w:tc>
      </w:tr>
    </w:tbl>
    <w:p>
      <w:pPr>
        <w:spacing w:line="360" w:lineRule="auto"/>
        <w:rPr>
          <w:rFonts w:hint="eastAsia" w:ascii="宋体"/>
          <w:b/>
          <w:color w:val="auto"/>
          <w:sz w:val="24"/>
          <w:szCs w:val="24"/>
          <w:highlight w:val="none"/>
        </w:rPr>
      </w:pPr>
      <w:r>
        <w:rPr>
          <w:rFonts w:hint="eastAsia" w:ascii="宋体"/>
          <w:b/>
          <w:color w:val="auto"/>
          <w:sz w:val="24"/>
          <w:szCs w:val="24"/>
          <w:highlight w:val="none"/>
        </w:rPr>
        <w:t xml:space="preserve">说明：</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2、政策功能：</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（1）对国家认定的节能产品和环保产品分别给予投标价的5%价格扣除，用扣除后的价格参与评审。</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（2）小微企业的价格扣除</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对于未预留份额专门面向中小企业采购的采购项目或预留份额项目中的非预留部分采购包，采购人对小微企业报价给予10%的扣除，用扣除后的价格参加评审。适用招标投标法的政府采购工程建设项目，采用综合评估法但未采用低价优先法计算价格分的，评标时应当在采用原报价进行评分的基础上增加其价格得分的5%作为其价格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2.2 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2.3小企业（含小型、微型企业）应当符合以下条件：</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2.3.1供应商为小企业，且符合中小企业划分标准；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2.3.2提供本企业制造的货物、承担的工程或者服务，或者提供其他小企业制造的货物。如果提供的货物为大中型企业注册商标的货物，视同大中型企业。</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2.3.3在货物采购项目中，供应商提供的货物既有中小企业制造货物，也有大型企业制造货物的，不享受本办法规定的中小企业扶持政策。</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2.3.4以联合体形式参加政府采购活动，联合体各方均为中小企业的，联合体视同中小企业。其中，联合体各方均为小微企业的，联合体视同小微企业。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3、监狱和戒毒企业的价格扣除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3.1本项目对监狱和戒毒企业（简称监狱企业）视同小型、微型企业，给予 10%的价格扣除，用扣除后的价格参与评审。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监狱企业需提供由省级以上监狱管理局、戒毒管理局（含新疆生产建设兵团）出具的属于监狱企业的证明文件。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监狱企业标准请参照《关于政府采购支持监狱企业发展有关问题的通知》（财库[2014]68 号）。</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4、残疾人福利性单位的价格扣除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4.1本项目对残疾人福利性单位视同小型、微型企业，给予 10%的价格扣除，用扣除后的价格参与评审。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4.2残疾人福利单位需按照采购文件的要求提供《残疾人福利性单位声明函》。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4.3残疾人福利单位标准请参照《关于促进残疾人就业政府采购政策的通知》（财库〔2017〕141 号）。</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监狱企业、残疾人福利单位属于小型、微型企业的，不重复享受政策。</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5、采购本国产品的支持政策</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5.1 本项目政府采购活动中既有本国产品又有非本国产品参与竞争的，依法对本国产品给予价格评审优惠，对本国产品的报价给予 20%的价格扣除，用扣除后的价格参与评审。</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Times New Roman"/>
          <w:color w:val="auto"/>
          <w:szCs w:val="21"/>
          <w:highlight w:val="none"/>
          <w:lang w:val="en-US" w:eastAsia="zh-CN"/>
        </w:rPr>
        <w:sectPr>
          <w:headerReference w:type="default" r:id="rId9"/>
          <w:footerReference w:type="default" r:id="rId11"/>
          <w:footnotePr/>
          <w:endnotePr/>
          <w:type w:val="nextPage"/>
          <w:pgSz w:w="11906" w:h="16838" w:orient="portrait"/>
          <w:pgMar w:top="1417" w:right="1134" w:bottom="1247" w:left="1304" w:header="851" w:footer="992" w:gutter="0"/>
          <w:pgNumType w:start="1"/>
          <w:cols w:num="1" w:sep="0" w:space="720" w:equalWidth="1"/>
          <w:docGrid w:linePitch="360"/>
        </w:sectPr>
      </w:pPr>
      <w:r>
        <w:rPr>
          <w:rFonts w:hint="eastAsia" w:ascii="宋体" w:hAnsi="宋体" w:eastAsia="宋体" w:cs="宋体"/>
          <w:color w:val="auto"/>
          <w:sz w:val="24"/>
          <w:highlight w:val="none"/>
          <w:lang w:val="en-US" w:eastAsia="zh-CN"/>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宋体" w:hAnsi="宋体" w:cs="宋体"/>
          <w:color w:val="auto"/>
          <w:sz w:val="24"/>
          <w:highlight w:val="none"/>
          <w:lang w:val="en-US" w:eastAsia="zh-CN"/>
        </w:rPr>
        <w:t xml:space="preserve">准。</w:t>
      </w:r>
      <w:r/>
    </w:p>
    <w:p>
      <w:pPr>
        <w:ind w:right="-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3270" w:firstLine="0"/>
        <w:jc w:val="both"/>
        <w:tabs>
          <w:tab w:val="left" w:pos="5746" w:leader="none"/>
        </w:tabs>
        <w:rPr>
          <w:rStyle w:val="900"/>
          <w:rFonts w:hint="eastAsia"/>
          <w:b w:val="0"/>
          <w:bCs w:val="0"/>
          <w:color w:val="auto"/>
          <w:highlight w:val="none"/>
        </w:rPr>
        <w:outlineLvl w:val="0"/>
      </w:pPr>
      <w:r/>
      <w:bookmarkStart w:id="147" w:name="_Toc8891"/>
      <w:r/>
      <w:bookmarkStart w:id="148" w:name="_Toc23169"/>
      <w:r>
        <w:rPr>
          <w:rStyle w:val="900"/>
          <w:rFonts w:hint="eastAsia"/>
          <w:b w:val="0"/>
          <w:bCs w:val="0"/>
          <w:color w:val="auto"/>
          <w:highlight w:val="none"/>
        </w:rPr>
        <w:t xml:space="preserve">第四</w:t>
      </w:r>
      <w:r>
        <w:rPr>
          <w:rStyle w:val="900"/>
          <w:rFonts w:hint="eastAsia"/>
          <w:b w:val="0"/>
          <w:bCs w:val="0"/>
          <w:color w:val="auto"/>
          <w:highlight w:val="none"/>
        </w:rPr>
        <w:t xml:space="preserve">部分</w:t>
      </w:r>
      <w:bookmarkEnd w:id="146"/>
      <w:r/>
      <w:bookmarkEnd w:id="147"/>
      <w:r/>
      <w:bookmarkEnd w:id="148"/>
      <w:r/>
      <w:bookmarkStart w:id="149" w:name="_Toc514054482"/>
      <w:r>
        <w:rPr>
          <w:rStyle w:val="900"/>
          <w:rFonts w:hint="eastAsia"/>
          <w:b w:val="0"/>
          <w:bCs w:val="0"/>
          <w:color w:val="auto"/>
          <w:highlight w:val="none"/>
        </w:rPr>
        <w:t xml:space="preserve"> 采购需求</w:t>
      </w:r>
      <w:r/>
    </w:p>
    <w:p>
      <w:pPr>
        <w:jc w:val="both"/>
        <w:rPr>
          <w:rFonts w:hint="eastAsia" w:hAnsi="宋体"/>
          <w:bCs/>
          <w:color w:val="auto"/>
          <w:sz w:val="24"/>
          <w:szCs w:val="24"/>
          <w:highlight w:val="none"/>
        </w:rPr>
      </w:pPr>
      <w:r/>
      <w:bookmarkStart w:id="150" w:name="_Toc32119"/>
      <w:r/>
      <w:bookmarkStart w:id="151" w:name="_Toc311"/>
      <w:r/>
      <w:r/>
    </w:p>
    <w:p>
      <w:pPr>
        <w:pageBreakBefore w:val="0"/>
        <w:spacing w:line="360" w:lineRule="auto"/>
        <w:widowControl w:val="off"/>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32"/>
          <w:szCs w:val="32"/>
          <w:highlight w:val="none"/>
          <w:lang w:val="en-US" w:eastAsia="zh-CN" w:bidi="ar-SA"/>
        </w:rPr>
        <w:t xml:space="preserve">一、项目要求</w:t>
      </w:r>
      <w:r/>
    </w:p>
    <w:p>
      <w:p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（一）货物要求</w:t>
      </w:r>
      <w:r/>
    </w:p>
    <w:p>
      <w:pPr>
        <w:jc w:val="left"/>
        <w:keepLines w:val="0"/>
        <w:keepNext w:val="0"/>
        <w:pageBreakBefore w:val="0"/>
        <w:spacing w:line="360" w:lineRule="auto"/>
        <w:widowControl/>
        <w:rPr>
          <w:rFonts w:hint="default" w:ascii="宋体" w:hAnsi="宋体" w:eastAsia="宋体" w:cs="宋体"/>
          <w:color w:val="auto"/>
          <w:sz w:val="24"/>
          <w:szCs w:val="22"/>
          <w:highlight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color w:val="auto"/>
          <w:sz w:val="24"/>
          <w:szCs w:val="22"/>
          <w:highlight w:val="none"/>
          <w:lang w:val="en-US" w:eastAsia="zh-CN" w:bidi="ar-SA"/>
        </w:rPr>
        <w:t xml:space="preserve">1、</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必须严格按照招标文件要求，确保所供应的犬粮品质稳定可靠。</w:t>
      </w:r>
      <w:r>
        <w:rPr>
          <w:rFonts w:hint="eastAsia" w:ascii="宋体" w:hAnsi="宋体" w:cs="宋体"/>
          <w:color w:val="auto"/>
          <w:sz w:val="24"/>
          <w:szCs w:val="22"/>
          <w:highlight w:val="none"/>
          <w:lang w:val="en-US" w:eastAsia="zh-CN" w:bidi="ar-SA"/>
        </w:rPr>
        <w:t xml:space="preserve">供应商所投产品需符合</w:t>
      </w:r>
      <w:r>
        <w:rPr>
          <w:rFonts w:hint="eastAsia" w:ascii="宋体" w:hAnsi="宋体" w:eastAsia="宋体" w:cs="宋体"/>
          <w:color w:val="auto"/>
          <w:sz w:val="24"/>
          <w:szCs w:val="22"/>
          <w:highlight w:val="none"/>
          <w:lang w:val="en-US" w:eastAsia="zh-CN" w:bidi="ar-SA"/>
        </w:rPr>
        <w:t xml:space="preserve">GB/</w:t>
      </w:r>
      <w:r>
        <w:rPr>
          <w:rFonts w:hint="default" w:ascii="宋体" w:hAnsi="宋体" w:eastAsia="宋体" w:cs="宋体"/>
          <w:color w:val="auto"/>
          <w:sz w:val="24"/>
          <w:szCs w:val="22"/>
          <w:highlight w:val="none"/>
          <w:lang w:val="en-US" w:eastAsia="zh-CN" w:bidi="ar-SA"/>
        </w:rPr>
        <w:t xml:space="preserve">T31216—2014</w:t>
      </w:r>
      <w:r>
        <w:rPr>
          <w:rFonts w:hint="eastAsia" w:ascii="宋体" w:hAnsi="宋体" w:cs="宋体"/>
          <w:color w:val="auto"/>
          <w:sz w:val="24"/>
          <w:szCs w:val="22"/>
          <w:highlight w:val="none"/>
          <w:lang w:val="en-US" w:eastAsia="zh-CN" w:bidi="ar-SA"/>
        </w:rPr>
        <w:t xml:space="preserve">标准。所投产品需为同一品牌。在投标文件中提供投标产品符合国家规定的生产许可证明（</w:t>
      </w:r>
      <w:r>
        <w:rPr>
          <w:rFonts w:ascii="宋体" w:hAnsi="宋体" w:eastAsia="宋体" w:cs="宋体"/>
          <w:color w:val="auto"/>
          <w:sz w:val="24"/>
          <w:szCs w:val="24"/>
          <w:highlight w:val="none"/>
        </w:rPr>
        <w:t xml:space="preserve">证</w:t>
      </w:r>
      <w:r>
        <w:rPr>
          <w:rFonts w:hint="eastAsia" w:ascii="宋体" w:hAnsi="宋体" w:eastAsia="宋体" w:cs="宋体"/>
          <w:color w:val="auto"/>
          <w:sz w:val="24"/>
          <w:szCs w:val="24"/>
          <w:highlight w:val="none"/>
          <w:lang w:val="en-US" w:eastAsia="zh-CN"/>
        </w:rPr>
        <w:t xml:space="preserve">明材料</w:t>
      </w:r>
      <w:r>
        <w:rPr>
          <w:rFonts w:ascii="宋体" w:hAnsi="宋体" w:eastAsia="宋体" w:cs="宋体"/>
          <w:color w:val="auto"/>
          <w:sz w:val="24"/>
          <w:szCs w:val="24"/>
          <w:highlight w:val="none"/>
        </w:rPr>
        <w:t xml:space="preserve">可为</w:t>
      </w:r>
      <w:r>
        <w:rPr>
          <w:rFonts w:hint="eastAsia" w:ascii="宋体" w:hAnsi="宋体" w:eastAsia="宋体" w:cs="宋体"/>
          <w:color w:val="auto"/>
          <w:sz w:val="24"/>
          <w:szCs w:val="24"/>
          <w:highlight w:val="none"/>
          <w:lang w:val="en-US" w:eastAsia="zh-CN"/>
        </w:rPr>
        <w:t xml:space="preserve">供应商</w:t>
      </w:r>
      <w:r>
        <w:rPr>
          <w:rFonts w:ascii="宋体" w:hAnsi="宋体" w:eastAsia="宋体" w:cs="宋体"/>
          <w:color w:val="auto"/>
          <w:sz w:val="24"/>
          <w:szCs w:val="24"/>
          <w:highlight w:val="none"/>
        </w:rPr>
        <w:t xml:space="preserve">或产品生产厂家</w:t>
      </w:r>
      <w:r>
        <w:rPr>
          <w:rFonts w:hint="eastAsia" w:ascii="宋体" w:hAnsi="宋体" w:cs="宋体"/>
          <w:color w:val="auto"/>
          <w:sz w:val="24"/>
          <w:szCs w:val="22"/>
          <w:highlight w:val="none"/>
          <w:lang w:val="en-US" w:eastAsia="zh-CN" w:bidi="ar-SA"/>
        </w:rPr>
        <w:t xml:space="preserve">）。需提供承诺书，承诺书格式详见附件。</w:t>
      </w:r>
      <w:r/>
    </w:p>
    <w:p>
      <w:p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2、为保证产品质量、性价比，</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不得提供散装犬粮，选用</w:t>
      </w:r>
      <w:r>
        <w:rPr>
          <w:rFonts w:hint="eastAsia" w:ascii="宋体" w:hAnsi="宋体" w:cs="宋体"/>
          <w:color w:val="auto"/>
          <w:sz w:val="24"/>
          <w:szCs w:val="22"/>
          <w:highlight w:val="none"/>
          <w:lang w:val="en-US" w:eastAsia="zh-CN" w:bidi="ar-SA"/>
        </w:rPr>
        <w:t xml:space="preserve">8</w:t>
      </w:r>
      <w:r>
        <w:rPr>
          <w:rFonts w:hint="eastAsia" w:ascii="宋体" w:hAnsi="宋体" w:eastAsia="宋体" w:cs="宋体"/>
          <w:color w:val="auto"/>
          <w:sz w:val="24"/>
          <w:szCs w:val="22"/>
          <w:highlight w:val="none"/>
          <w:lang w:val="en-US" w:eastAsia="zh-CN" w:bidi="ar-SA"/>
        </w:rPr>
        <w:t xml:space="preserve">KG/包</w:t>
      </w:r>
      <w:r>
        <w:rPr>
          <w:rFonts w:hint="eastAsia" w:ascii="宋体" w:hAnsi="宋体" w:cs="宋体"/>
          <w:color w:val="auto"/>
          <w:sz w:val="24"/>
          <w:szCs w:val="22"/>
          <w:highlight w:val="none"/>
          <w:lang w:val="en-US" w:eastAsia="zh-CN" w:bidi="ar-SA"/>
        </w:rPr>
        <w:t xml:space="preserve">-15KG/包</w:t>
      </w:r>
      <w:r>
        <w:rPr>
          <w:rFonts w:hint="eastAsia" w:ascii="宋体" w:hAnsi="宋体" w:eastAsia="宋体" w:cs="宋体"/>
          <w:color w:val="auto"/>
          <w:sz w:val="24"/>
          <w:szCs w:val="22"/>
          <w:highlight w:val="none"/>
          <w:lang w:val="en-US" w:eastAsia="zh-CN" w:bidi="ar-SA"/>
        </w:rPr>
        <w:t xml:space="preserve">的大包犬粮。</w:t>
      </w:r>
      <w:r/>
    </w:p>
    <w:p>
      <w:p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仿宋" w:hAnsi="仿宋" w:eastAsia="仿宋" w:cs="仿宋"/>
          <w:color w:val="auto"/>
          <w:sz w:val="24"/>
          <w:szCs w:val="24"/>
          <w:highlight w:val="none"/>
        </w:rPr>
        <w:t xml:space="preserve">▲</w:t>
      </w:r>
      <w:r>
        <w:rPr>
          <w:rFonts w:hint="eastAsia" w:ascii="宋体" w:hAnsi="宋体" w:eastAsia="宋体" w:cs="宋体"/>
          <w:color w:val="auto"/>
          <w:sz w:val="24"/>
          <w:szCs w:val="22"/>
          <w:highlight w:val="none"/>
          <w:lang w:val="en-US" w:eastAsia="zh-CN" w:bidi="ar-SA"/>
        </w:rPr>
        <w:t xml:space="preserve">3、</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提供的到货犬粮距保质期到期不得少于</w:t>
      </w:r>
      <w:r>
        <w:rPr>
          <w:rFonts w:hint="eastAsia" w:ascii="宋体" w:hAnsi="宋体" w:cs="宋体"/>
          <w:color w:val="auto"/>
          <w:sz w:val="24"/>
          <w:szCs w:val="22"/>
          <w:highlight w:val="none"/>
          <w:lang w:val="en-US" w:eastAsia="zh-CN" w:bidi="ar-SA"/>
        </w:rPr>
        <w:t xml:space="preserve">12</w:t>
      </w:r>
      <w:r>
        <w:rPr>
          <w:rFonts w:hint="eastAsia" w:ascii="宋体" w:hAnsi="宋体" w:eastAsia="宋体" w:cs="宋体"/>
          <w:color w:val="auto"/>
          <w:sz w:val="24"/>
          <w:szCs w:val="22"/>
          <w:highlight w:val="none"/>
          <w:lang w:val="en-US" w:eastAsia="zh-CN" w:bidi="ar-SA"/>
        </w:rPr>
        <w:t xml:space="preserve">个月。</w:t>
      </w:r>
      <w:r>
        <w:rPr>
          <w:rFonts w:hint="eastAsia" w:ascii="宋体" w:hAnsi="宋体" w:cs="宋体"/>
          <w:color w:val="auto"/>
          <w:sz w:val="24"/>
          <w:szCs w:val="22"/>
          <w:highlight w:val="none"/>
          <w:lang w:val="en-US" w:eastAsia="zh-CN" w:bidi="ar-SA"/>
        </w:rPr>
        <w:t xml:space="preserve">（提供书面承诺书）</w:t>
      </w:r>
      <w:r/>
    </w:p>
    <w:p>
      <w:p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（二）包装要求</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1、犬粮包装应采用密封防潮包装材料，如复合铝箔袋或密封塑料桶等，确保在储存和运输过程中不受潮、不变质。</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2、犬粮包装上应清晰标注产品名称、品牌、成分分析表、生产日期、保质期、使用方法、储存条件、生产厂家信息等内容，字体清晰、规范、不易褪色，方便使用和管理。</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（三）供货要求</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仿宋" w:hAnsi="仿宋" w:eastAsia="仿宋" w:cs="仿宋"/>
          <w:color w:val="auto"/>
          <w:sz w:val="24"/>
          <w:szCs w:val="24"/>
          <w:highlight w:val="none"/>
        </w:rPr>
        <w:t xml:space="preserve">★</w:t>
      </w:r>
      <w:r>
        <w:rPr>
          <w:rFonts w:hint="eastAsia" w:ascii="宋体" w:hAnsi="宋体" w:eastAsia="宋体" w:cs="宋体"/>
          <w:color w:val="auto"/>
          <w:sz w:val="24"/>
          <w:szCs w:val="22"/>
          <w:highlight w:val="none"/>
          <w:lang w:val="en-US" w:eastAsia="zh-CN" w:bidi="ar-SA"/>
        </w:rPr>
        <w:t xml:space="preserve">1、</w:t>
      </w:r>
      <w:r>
        <w:rPr>
          <w:rFonts w:hint="eastAsia" w:ascii="宋体" w:hAnsi="宋体" w:cs="宋体"/>
          <w:color w:val="auto"/>
          <w:sz w:val="24"/>
          <w:szCs w:val="22"/>
          <w:highlight w:val="none"/>
          <w:lang w:val="en-US" w:eastAsia="zh-CN" w:bidi="ar-SA"/>
        </w:rPr>
        <w:t xml:space="preserve">供应商承诺</w:t>
      </w:r>
      <w:r>
        <w:rPr>
          <w:rFonts w:hint="eastAsia" w:ascii="宋体" w:hAnsi="宋体" w:eastAsia="宋体" w:cs="宋体"/>
          <w:color w:val="auto"/>
          <w:sz w:val="24"/>
          <w:szCs w:val="22"/>
          <w:highlight w:val="none"/>
          <w:lang w:val="en-US" w:eastAsia="zh-CN" w:bidi="ar-SA"/>
        </w:rPr>
        <w:t xml:space="preserve">须在接到招标人通知后48小时内将犬粮送至招标人指定地点，并且按照招标人要求码放整齐。</w:t>
      </w:r>
      <w:r/>
    </w:p>
    <w:p>
      <w:p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2、供货时</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应提供每批次犬粮的质量检测报告、合格证明文件等相关资料，确保产品质量可追溯。</w:t>
      </w:r>
      <w:r/>
    </w:p>
    <w:p>
      <w:pPr>
        <w:ind w:firstLine="480"/>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应负责犬粮的运输及装卸工作，确保在运输过程中犬粮不受损坏、不变质。运输车辆应保持清洁卫生，符合食品运输卫生标准。</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（四）验收要求</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cs="宋体"/>
          <w:color w:val="auto"/>
          <w:sz w:val="24"/>
          <w:szCs w:val="22"/>
          <w:highlight w:val="none"/>
          <w:lang w:val="en-US" w:eastAsia="zh-CN" w:bidi="ar-SA"/>
        </w:rPr>
        <w:t xml:space="preserve">采购人</w:t>
      </w:r>
      <w:r>
        <w:rPr>
          <w:rFonts w:hint="eastAsia" w:ascii="宋体" w:hAnsi="宋体" w:eastAsia="宋体" w:cs="宋体"/>
          <w:color w:val="auto"/>
          <w:sz w:val="24"/>
          <w:szCs w:val="22"/>
          <w:highlight w:val="none"/>
          <w:lang w:val="en-US" w:eastAsia="zh-CN" w:bidi="ar-SA"/>
        </w:rPr>
        <w:t xml:space="preserve">将按照本招标需求及相关国家标准对每批次到货的犬粮</w:t>
      </w:r>
      <w:r>
        <w:rPr>
          <w:rFonts w:hint="eastAsia" w:ascii="宋体" w:hAnsi="宋体" w:cs="宋体"/>
          <w:color w:val="auto"/>
          <w:sz w:val="24"/>
          <w:szCs w:val="22"/>
          <w:highlight w:val="none"/>
          <w:lang w:val="en-US" w:eastAsia="zh-CN" w:bidi="ar-SA"/>
        </w:rPr>
        <w:t xml:space="preserve">在15个工作日之内</w:t>
      </w:r>
      <w:r>
        <w:rPr>
          <w:rFonts w:hint="eastAsia" w:ascii="宋体" w:hAnsi="宋体" w:eastAsia="宋体" w:cs="宋体"/>
          <w:color w:val="auto"/>
          <w:sz w:val="24"/>
          <w:szCs w:val="22"/>
          <w:highlight w:val="none"/>
          <w:lang w:val="en-US" w:eastAsia="zh-CN" w:bidi="ar-SA"/>
        </w:rPr>
        <w:t xml:space="preserve">进行验收。验收内容包括但不限于产品包装、外观、气味、营养成分、质量检测报告等。</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2、如</w:t>
      </w:r>
      <w:r>
        <w:rPr>
          <w:rFonts w:hint="eastAsia" w:ascii="宋体" w:hAnsi="宋体" w:cs="宋体"/>
          <w:color w:val="auto"/>
          <w:sz w:val="24"/>
          <w:szCs w:val="22"/>
          <w:highlight w:val="none"/>
          <w:lang w:val="en-US" w:eastAsia="zh-CN" w:bidi="ar-SA"/>
        </w:rPr>
        <w:t xml:space="preserve">采购人</w:t>
      </w:r>
      <w:r>
        <w:rPr>
          <w:rFonts w:hint="eastAsia" w:ascii="宋体" w:hAnsi="宋体" w:eastAsia="宋体" w:cs="宋体"/>
          <w:color w:val="auto"/>
          <w:sz w:val="24"/>
          <w:szCs w:val="22"/>
          <w:highlight w:val="none"/>
          <w:lang w:val="en-US" w:eastAsia="zh-CN" w:bidi="ar-SA"/>
        </w:rPr>
        <w:t xml:space="preserve">发现犬粮存在质量问题或与招标要求不符的情况，</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应按照招标人要求，无条件更换，并承担由此产生的一切费用和损失。</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（五）售后要求</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需对</w:t>
      </w:r>
      <w:r>
        <w:rPr>
          <w:rFonts w:hint="eastAsia" w:ascii="宋体" w:hAnsi="宋体" w:cs="宋体"/>
          <w:color w:val="auto"/>
          <w:sz w:val="24"/>
          <w:szCs w:val="22"/>
          <w:highlight w:val="none"/>
          <w:lang w:val="en-US" w:eastAsia="zh-CN" w:bidi="ar-SA"/>
        </w:rPr>
        <w:t xml:space="preserve">采购人</w:t>
      </w:r>
      <w:r>
        <w:rPr>
          <w:rFonts w:hint="eastAsia" w:ascii="宋体" w:hAnsi="宋体" w:eastAsia="宋体" w:cs="宋体"/>
          <w:color w:val="auto"/>
          <w:sz w:val="24"/>
          <w:szCs w:val="22"/>
          <w:highlight w:val="none"/>
          <w:lang w:val="en-US" w:eastAsia="zh-CN" w:bidi="ar-SA"/>
        </w:rPr>
        <w:t xml:space="preserve">在喂养时发现的问题（包括但不限于发霉变质问题、异味异常问题、颗粒不均问题）犬粮，按照招标人要求无条件更换。</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应承诺对所供应的犬粮，如在保质期内出现任何质量问题，做免费更换或退货处理。</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仿宋" w:hAnsi="仿宋" w:eastAsia="仿宋" w:cs="仿宋"/>
          <w:color w:val="auto"/>
          <w:sz w:val="24"/>
          <w:szCs w:val="24"/>
          <w:highlight w:val="none"/>
        </w:rPr>
        <w:t xml:space="preserve">★</w:t>
      </w:r>
      <w:r>
        <w:rPr>
          <w:rFonts w:hint="eastAsia" w:ascii="宋体" w:hAnsi="宋体" w:eastAsia="宋体" w:cs="宋体"/>
          <w:color w:val="auto"/>
          <w:sz w:val="24"/>
          <w:szCs w:val="22"/>
          <w:highlight w:val="none"/>
          <w:lang w:val="en-US" w:eastAsia="zh-CN" w:bidi="ar-SA"/>
        </w:rPr>
        <w:t xml:space="preserve">3、</w:t>
      </w:r>
      <w:r>
        <w:rPr>
          <w:rFonts w:hint="eastAsia" w:ascii="宋体" w:hAnsi="宋体" w:cs="宋体"/>
          <w:color w:val="auto"/>
          <w:sz w:val="24"/>
          <w:szCs w:val="22"/>
          <w:highlight w:val="none"/>
          <w:lang w:val="en-US" w:eastAsia="zh-CN" w:bidi="ar-SA"/>
        </w:rPr>
        <w:t xml:space="preserve">投标人承诺</w:t>
      </w:r>
      <w:r>
        <w:rPr>
          <w:rFonts w:hint="eastAsia" w:ascii="宋体" w:hAnsi="宋体" w:eastAsia="宋体" w:cs="宋体"/>
          <w:color w:val="auto"/>
          <w:sz w:val="24"/>
          <w:szCs w:val="22"/>
          <w:highlight w:val="none"/>
          <w:lang w:val="en-US" w:eastAsia="zh-CN" w:bidi="ar-SA"/>
        </w:rPr>
        <w:t xml:space="preserve">如食用</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所提供的到货犬粮，出现影响犬类健康或造成犬类疾病等情况，经查证是因食用</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所供犬粮引起的，由</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承担招标人的相应损失。</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（六）其它要求</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应具备应急保障能力，能够切实承担</w:t>
      </w:r>
      <w:r>
        <w:rPr>
          <w:rFonts w:hint="eastAsia" w:ascii="宋体" w:hAnsi="宋体" w:cs="宋体"/>
          <w:color w:val="auto"/>
          <w:sz w:val="24"/>
          <w:szCs w:val="22"/>
          <w:highlight w:val="none"/>
          <w:lang w:val="en-US" w:eastAsia="zh-CN" w:bidi="ar-SA"/>
        </w:rPr>
        <w:t xml:space="preserve">采购人</w:t>
      </w:r>
      <w:r>
        <w:rPr>
          <w:rFonts w:hint="eastAsia" w:ascii="宋体" w:hAnsi="宋体" w:eastAsia="宋体" w:cs="宋体"/>
          <w:color w:val="auto"/>
          <w:sz w:val="24"/>
          <w:szCs w:val="22"/>
          <w:highlight w:val="none"/>
          <w:lang w:val="en-US" w:eastAsia="zh-CN" w:bidi="ar-SA"/>
        </w:rPr>
        <w:t xml:space="preserve">提出的应急需求，确保在紧急情况下可以组织调配犬粮。</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应根据</w:t>
      </w:r>
      <w:r>
        <w:rPr>
          <w:rFonts w:hint="eastAsia" w:ascii="宋体" w:hAnsi="宋体" w:cs="宋体"/>
          <w:color w:val="auto"/>
          <w:sz w:val="24"/>
          <w:szCs w:val="22"/>
          <w:highlight w:val="none"/>
          <w:lang w:val="en-US" w:eastAsia="zh-CN" w:bidi="ar-SA"/>
        </w:rPr>
        <w:t xml:space="preserve">采购人</w:t>
      </w:r>
      <w:r>
        <w:rPr>
          <w:rFonts w:hint="eastAsia" w:ascii="宋体" w:hAnsi="宋体" w:eastAsia="宋体" w:cs="宋体"/>
          <w:color w:val="auto"/>
          <w:sz w:val="24"/>
          <w:szCs w:val="22"/>
          <w:highlight w:val="none"/>
          <w:lang w:val="en-US" w:eastAsia="zh-CN" w:bidi="ar-SA"/>
        </w:rPr>
        <w:t xml:space="preserve">犬群情况提供饲养建议方案，并根据实际饲喂情况对饲养建议方案进行修改、调整。</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w:t>
      </w:r>
      <w:r>
        <w:rPr>
          <w:rFonts w:hint="eastAsia" w:ascii="宋体" w:hAnsi="宋体" w:cs="宋体"/>
          <w:color w:val="auto"/>
          <w:sz w:val="24"/>
          <w:szCs w:val="22"/>
          <w:highlight w:val="none"/>
          <w:lang w:val="en-US" w:eastAsia="zh-CN" w:bidi="ar-SA"/>
        </w:rPr>
        <w:t xml:space="preserve">供应商</w:t>
      </w:r>
      <w:r>
        <w:rPr>
          <w:rFonts w:hint="eastAsia" w:ascii="宋体" w:hAnsi="宋体" w:eastAsia="宋体" w:cs="宋体"/>
          <w:color w:val="auto"/>
          <w:sz w:val="24"/>
          <w:szCs w:val="22"/>
          <w:highlight w:val="none"/>
          <w:lang w:val="en-US" w:eastAsia="zh-CN" w:bidi="ar-SA"/>
        </w:rPr>
        <w:t xml:space="preserve">中标后在实际供货环节所交付的产品，须与提供的样品质量一致。</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rPr>
        <w:t xml:space="preserve">中标供应商在供货期间，须接受采购人不定期委托第三方机构对供货产品进行抽样检测。采购人有权根据项目实际需要确定抽样检测频次，原则上每年度不低于 3 次。</w:t>
      </w:r>
      <w:r>
        <w:rPr>
          <w:rFonts w:hint="eastAsia" w:ascii="宋体" w:hAnsi="宋体" w:eastAsia="宋体" w:cs="宋体"/>
          <w:color w:val="auto"/>
          <w:sz w:val="24"/>
          <w:szCs w:val="24"/>
          <w:highlight w:val="none"/>
          <w:lang w:val="en-US" w:eastAsia="zh-CN"/>
        </w:rPr>
        <w:t xml:space="preserve">抽检合格的，检测费用由采购人承担；</w:t>
      </w:r>
      <w:r>
        <w:rPr>
          <w:rFonts w:ascii="宋体" w:hAnsi="宋体" w:eastAsia="宋体" w:cs="宋体"/>
          <w:color w:val="auto"/>
          <w:sz w:val="24"/>
          <w:szCs w:val="24"/>
          <w:highlight w:val="none"/>
        </w:rPr>
        <w:t xml:space="preserve">若抽检不合格，中标供应商须对同批次产品无条件免费更换，并承担由此产生的第三方检测费用、退换货运费及由此造成的一切损失。 1 次抽检不合格的，在最后一次付款中按 5% 的货款扣除；合同期内累计出现 2 次及以上抽检不合格的，</w:t>
      </w:r>
      <w:r>
        <w:rPr>
          <w:rFonts w:hint="eastAsia" w:ascii="宋体" w:hAnsi="宋体" w:eastAsia="宋体" w:cs="宋体"/>
          <w:color w:val="auto"/>
          <w:sz w:val="24"/>
          <w:szCs w:val="24"/>
          <w:highlight w:val="none"/>
          <w:lang w:val="en-US" w:eastAsia="zh-CN"/>
        </w:rPr>
        <w:t xml:space="preserve">采购人</w:t>
      </w:r>
      <w:r>
        <w:rPr>
          <w:rFonts w:ascii="宋体" w:hAnsi="宋体" w:eastAsia="宋体" w:cs="宋体"/>
          <w:color w:val="auto"/>
          <w:sz w:val="24"/>
          <w:szCs w:val="24"/>
          <w:highlight w:val="none"/>
        </w:rPr>
        <w:t xml:space="preserve">有权终止合同。</w:t>
      </w:r>
      <w:r/>
    </w:p>
    <w:p>
      <w:pPr>
        <w:pageBreakBefore w:val="0"/>
        <w:spacing w:line="360" w:lineRule="auto"/>
        <w:widowControl w:val="off"/>
        <w:rPr>
          <w:rFonts w:hint="default"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二、产品营养指标参数要求</w:t>
      </w:r>
      <w:r/>
    </w:p>
    <w:p>
      <w:pP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1、大</w:t>
      </w:r>
      <w:r>
        <w:rPr>
          <w:rFonts w:hint="eastAsia" w:ascii="宋体" w:hAnsi="宋体" w:cs="宋体"/>
          <w:color w:val="auto"/>
          <w:sz w:val="24"/>
          <w:szCs w:val="22"/>
          <w:highlight w:val="none"/>
          <w:lang w:val="en-US" w:eastAsia="zh-CN" w:bidi="ar-SA"/>
        </w:rPr>
        <w:t xml:space="preserve">中</w:t>
      </w:r>
      <w:r>
        <w:rPr>
          <w:rFonts w:hint="eastAsia" w:ascii="宋体" w:hAnsi="宋体" w:eastAsia="宋体" w:cs="宋体"/>
          <w:color w:val="auto"/>
          <w:sz w:val="24"/>
          <w:szCs w:val="22"/>
          <w:highlight w:val="none"/>
          <w:lang w:val="en-US" w:eastAsia="zh-CN" w:bidi="ar-SA"/>
        </w:rPr>
        <w:t xml:space="preserve">型犬</w:t>
      </w:r>
      <w:r>
        <w:rPr>
          <w:rFonts w:hint="eastAsia" w:ascii="宋体" w:hAnsi="宋体" w:cs="宋体"/>
          <w:color w:val="auto"/>
          <w:sz w:val="24"/>
          <w:szCs w:val="22"/>
          <w:highlight w:val="none"/>
          <w:lang w:val="en-US" w:eastAsia="zh-CN" w:bidi="ar-SA"/>
        </w:rPr>
        <w:t xml:space="preserve">成犬</w:t>
      </w:r>
      <w:r>
        <w:rPr>
          <w:rFonts w:hint="eastAsia" w:ascii="宋体" w:hAnsi="宋体" w:eastAsia="宋体" w:cs="宋体"/>
          <w:color w:val="auto"/>
          <w:sz w:val="24"/>
          <w:szCs w:val="22"/>
          <w:highlight w:val="none"/>
          <w:lang w:val="en-US" w:eastAsia="zh-CN" w:bidi="ar-SA"/>
        </w:rPr>
        <w:t xml:space="preserve">粮</w:t>
      </w:r>
      <w:r>
        <w:rPr>
          <w:rFonts w:hint="eastAsia" w:ascii="宋体" w:hAnsi="宋体" w:cs="宋体"/>
          <w:color w:val="auto"/>
          <w:sz w:val="24"/>
          <w:szCs w:val="24"/>
          <w:highlight w:val="none"/>
          <w:vertAlign w:val="baseline"/>
          <w:lang w:val="en-US" w:eastAsia="zh-CN"/>
        </w:rPr>
        <w:t xml:space="preserve">（12月龄以上）</w:t>
      </w:r>
      <w:r>
        <w:rPr>
          <w:rFonts w:hint="eastAsia" w:ascii="宋体" w:hAnsi="宋体" w:eastAsia="宋体" w:cs="宋体"/>
          <w:color w:val="auto"/>
          <w:sz w:val="24"/>
          <w:szCs w:val="22"/>
          <w:highlight w:val="none"/>
          <w:lang w:val="en-US" w:eastAsia="zh-CN" w:bidi="ar-SA"/>
        </w:rPr>
        <w:t xml:space="preserve">营养</w:t>
      </w:r>
      <w:r>
        <w:rPr>
          <w:rFonts w:hint="eastAsia" w:ascii="宋体" w:hAnsi="宋体" w:cs="宋体"/>
          <w:color w:val="auto"/>
          <w:sz w:val="24"/>
          <w:szCs w:val="22"/>
          <w:highlight w:val="none"/>
          <w:lang w:val="en-US" w:eastAsia="zh-CN" w:bidi="ar-SA"/>
        </w:rPr>
        <w:t xml:space="preserve">及卫生</w:t>
      </w:r>
      <w:r>
        <w:rPr>
          <w:rFonts w:hint="eastAsia" w:ascii="宋体" w:hAnsi="宋体" w:eastAsia="宋体" w:cs="宋体"/>
          <w:color w:val="auto"/>
          <w:sz w:val="24"/>
          <w:szCs w:val="22"/>
          <w:highlight w:val="none"/>
          <w:lang w:val="en-US" w:eastAsia="zh-CN" w:bidi="ar-SA"/>
        </w:rPr>
        <w:t xml:space="preserve">指标</w:t>
      </w:r>
      <w:r/>
    </w:p>
    <w:tbl>
      <w:tblPr>
        <w:tblStyle w:val="828"/>
        <w:tblW w:w="4585" w:type="dxa"/>
        <w:tblInd w:w="4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2"/>
        <w:gridCol w:w="1859"/>
        <w:gridCol w:w="1744"/>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指标</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粗蛋白</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2</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粗脂肪</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粗灰分</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10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粗纤维</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钙</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≥0.9</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总磷</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≥0.6</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水溶性氯化物</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≥0.09</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赖氨酸</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75</w:t>
            </w:r>
            <w:r/>
          </w:p>
        </w:tc>
      </w:tr>
      <w:tr>
        <w:trPr>
          <w:trHeight w:val="378"/>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水分</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default" w:ascii="宋体" w:hAnsi="宋体" w:cs="宋体"/>
                <w:i w:val="0"/>
                <w:iCs w:val="0"/>
                <w:color w:val="auto"/>
                <w:sz w:val="22"/>
                <w:szCs w:val="22"/>
                <w:highlight w:val="none"/>
                <w:u w:val="none"/>
                <w:lang w:val="en" w:eastAsia="zh-CN" w:bidi="ar"/>
              </w:rPr>
              <w:t xml:space="preserve">2</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氟/(mg/kg)</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≤150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镉/(mg/kg)</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≤2</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汞/(mg/kg)</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≤0.3</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铅/(mg/kg)</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≤5</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总砷(以As计)/(mg/kg)</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≤10(其中无机砷含量不超过2mg/kg)</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曲霉毒素B1 /(μg/kg)</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≤10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细菌总数/(CFU/g)</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ascii="宋体" w:hAnsi="宋体" w:eastAsia="宋体" w:cs="宋体"/>
                <w:color w:val="auto"/>
                <w:sz w:val="24"/>
                <w:szCs w:val="24"/>
                <w:highlight w:val="none"/>
              </w:rPr>
              <w:t xml:space="preserve">&lt;1×10</w:t>
            </w:r>
            <w:r>
              <w:rPr>
                <w:rFonts w:hint="eastAsia" w:ascii="宋体" w:hAnsi="宋体" w:cs="宋体"/>
                <w:color w:val="auto"/>
                <w:sz w:val="13"/>
                <w:szCs w:val="13"/>
                <w:highlight w:val="none"/>
                <w:lang w:val="en-US" w:eastAsia="zh-CN"/>
              </w:rPr>
              <w:t xml:space="preserve">4</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沙门氏菌(25g中)</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不得检出</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859"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微生物</w:t>
            </w:r>
            <w:r/>
          </w:p>
        </w:tc>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符合商业无菌要求</w:t>
            </w:r>
            <w:r/>
          </w:p>
        </w:tc>
      </w:tr>
    </w:tbl>
    <w:p>
      <w:pP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numPr>
          <w:ilvl w:val="0"/>
          <w:numId w:val="0"/>
        </w:numP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小型犬</w:t>
      </w:r>
      <w:r>
        <w:rPr>
          <w:rFonts w:hint="eastAsia" w:ascii="宋体" w:hAnsi="宋体" w:cs="宋体"/>
          <w:color w:val="auto"/>
          <w:sz w:val="24"/>
          <w:szCs w:val="22"/>
          <w:highlight w:val="none"/>
          <w:lang w:val="en-US" w:eastAsia="zh-CN" w:bidi="ar-SA"/>
        </w:rPr>
        <w:t xml:space="preserve">成犬</w:t>
      </w:r>
      <w:r>
        <w:rPr>
          <w:rFonts w:hint="eastAsia" w:ascii="宋体" w:hAnsi="宋体" w:eastAsia="宋体" w:cs="宋体"/>
          <w:color w:val="auto"/>
          <w:sz w:val="24"/>
          <w:szCs w:val="22"/>
          <w:highlight w:val="none"/>
          <w:lang w:val="en-US" w:eastAsia="zh-CN" w:bidi="ar-SA"/>
        </w:rPr>
        <w:t xml:space="preserve">粮</w:t>
      </w:r>
      <w:r>
        <w:rPr>
          <w:rFonts w:hint="eastAsia" w:ascii="宋体" w:hAnsi="宋体" w:cs="宋体"/>
          <w:color w:val="auto"/>
          <w:sz w:val="24"/>
          <w:szCs w:val="24"/>
          <w:highlight w:val="none"/>
          <w:vertAlign w:val="baseline"/>
          <w:lang w:val="en-US" w:eastAsia="zh-CN"/>
        </w:rPr>
        <w:t xml:space="preserve">（12月龄以上）</w:t>
      </w:r>
      <w:r>
        <w:rPr>
          <w:rFonts w:hint="eastAsia" w:ascii="宋体" w:hAnsi="宋体" w:eastAsia="宋体" w:cs="宋体"/>
          <w:color w:val="auto"/>
          <w:sz w:val="24"/>
          <w:szCs w:val="22"/>
          <w:highlight w:val="none"/>
          <w:lang w:val="en-US" w:eastAsia="zh-CN" w:bidi="ar-SA"/>
        </w:rPr>
        <w:t xml:space="preserve">营养</w:t>
      </w:r>
      <w:r>
        <w:rPr>
          <w:rFonts w:hint="eastAsia" w:ascii="宋体" w:hAnsi="宋体" w:cs="宋体"/>
          <w:color w:val="auto"/>
          <w:sz w:val="24"/>
          <w:szCs w:val="22"/>
          <w:highlight w:val="none"/>
          <w:lang w:val="en-US" w:eastAsia="zh-CN" w:bidi="ar-SA"/>
        </w:rPr>
        <w:t xml:space="preserve">及卫生</w:t>
      </w:r>
      <w:r>
        <w:rPr>
          <w:rFonts w:hint="eastAsia" w:ascii="宋体" w:hAnsi="宋体" w:eastAsia="宋体" w:cs="宋体"/>
          <w:color w:val="auto"/>
          <w:sz w:val="24"/>
          <w:szCs w:val="22"/>
          <w:highlight w:val="none"/>
          <w:lang w:val="en-US" w:eastAsia="zh-CN" w:bidi="ar-SA"/>
        </w:rPr>
        <w:t xml:space="preserve">指标</w:t>
      </w:r>
      <w:r/>
    </w:p>
    <w:tbl>
      <w:tblPr>
        <w:tblStyle w:val="828"/>
        <w:tblW w:w="5512" w:type="dxa"/>
        <w:tblInd w:w="4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2"/>
        <w:gridCol w:w="2493"/>
        <w:gridCol w:w="2037"/>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指标</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粗蛋白</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5</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粗脂肪</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14</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粗灰分</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10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粗纤维</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钙</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≥0.9</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总磷</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7</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水溶性氯化物</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≥0.09</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赖氨酸</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8</w:t>
            </w:r>
            <w:r/>
          </w:p>
        </w:tc>
      </w:tr>
      <w:tr>
        <w:trPr>
          <w:trHeight w:val="378"/>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水分</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default" w:ascii="宋体" w:hAnsi="宋体" w:cs="宋体"/>
                <w:i w:val="0"/>
                <w:iCs w:val="0"/>
                <w:color w:val="auto"/>
                <w:sz w:val="22"/>
                <w:szCs w:val="22"/>
                <w:highlight w:val="none"/>
                <w:u w:val="none"/>
                <w:lang w:val="en" w:eastAsia="zh-CN" w:bidi="ar"/>
              </w:rPr>
              <w:t xml:space="preserve">2</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氟/(mg/kg)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≤150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镉/(mg/kg)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≤2</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汞/(mg/kg)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≤0.3</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铅/(mg/kg)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≤5</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总砷(以As计)/(mg/kg)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≤10(其中无机砷含量不超过2mg/kg)</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曲霉毒素B1 /(μg/kg)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≤10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细菌总数/(CFU/g)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&lt;1×10</w:t>
            </w:r>
            <w:r>
              <w:rPr>
                <w:rFonts w:hint="eastAsia" w:ascii="宋体" w:hAnsi="宋体" w:cs="宋体"/>
                <w:color w:val="auto"/>
                <w:sz w:val="13"/>
                <w:szCs w:val="13"/>
                <w:highlight w:val="none"/>
                <w:lang w:val="en-US" w:eastAsia="zh-CN"/>
              </w:rPr>
              <w:t xml:space="preserve">4</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沙门氏菌(25g中)</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不得检出</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微生物</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符合商业无菌要求</w:t>
            </w:r>
            <w:r/>
          </w:p>
        </w:tc>
      </w:tr>
    </w:tbl>
    <w:p>
      <w:pPr>
        <w:numPr>
          <w:ilvl w:val="0"/>
          <w:numId w:val="0"/>
        </w:numP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numPr>
          <w:ilvl w:val="0"/>
          <w:numId w:val="0"/>
        </w:numP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幼犬犬粮</w:t>
      </w:r>
      <w:r>
        <w:rPr>
          <w:rFonts w:hint="eastAsia" w:ascii="宋体" w:hAnsi="宋体" w:cs="宋体"/>
          <w:color w:val="auto"/>
          <w:sz w:val="24"/>
          <w:szCs w:val="24"/>
          <w:highlight w:val="none"/>
          <w:vertAlign w:val="baseline"/>
          <w:lang w:val="en-US" w:eastAsia="zh-CN"/>
        </w:rPr>
        <w:t xml:space="preserve">（0-12月龄）</w:t>
      </w:r>
      <w:r>
        <w:rPr>
          <w:rFonts w:hint="eastAsia" w:ascii="宋体" w:hAnsi="宋体" w:eastAsia="宋体" w:cs="宋体"/>
          <w:color w:val="auto"/>
          <w:sz w:val="24"/>
          <w:szCs w:val="22"/>
          <w:highlight w:val="none"/>
          <w:lang w:val="en-US" w:eastAsia="zh-CN" w:bidi="ar-SA"/>
        </w:rPr>
        <w:t xml:space="preserve">营养</w:t>
      </w:r>
      <w:r>
        <w:rPr>
          <w:rFonts w:hint="eastAsia" w:ascii="宋体" w:hAnsi="宋体" w:cs="宋体"/>
          <w:color w:val="auto"/>
          <w:sz w:val="24"/>
          <w:szCs w:val="22"/>
          <w:highlight w:val="none"/>
          <w:lang w:val="en-US" w:eastAsia="zh-CN" w:bidi="ar-SA"/>
        </w:rPr>
        <w:t xml:space="preserve">及卫生</w:t>
      </w:r>
      <w:r>
        <w:rPr>
          <w:rFonts w:hint="eastAsia" w:ascii="宋体" w:hAnsi="宋体" w:eastAsia="宋体" w:cs="宋体"/>
          <w:color w:val="auto"/>
          <w:sz w:val="24"/>
          <w:szCs w:val="22"/>
          <w:highlight w:val="none"/>
          <w:lang w:val="en-US" w:eastAsia="zh-CN" w:bidi="ar-SA"/>
        </w:rPr>
        <w:t xml:space="preserve">指标</w:t>
      </w:r>
      <w:r/>
    </w:p>
    <w:tbl>
      <w:tblPr>
        <w:tblStyle w:val="828"/>
        <w:tblW w:w="5512" w:type="dxa"/>
        <w:tblInd w:w="4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2"/>
        <w:gridCol w:w="2493"/>
        <w:gridCol w:w="2037"/>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指标</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粗蛋白</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9</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粗脂肪</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15</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粗灰分</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10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仿宋" w:hAnsi="仿宋" w:eastAsia="仿宋" w:cs="仿宋"/>
                <w:color w:val="auto"/>
                <w:sz w:val="24"/>
                <w:szCs w:val="24"/>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粗纤维</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8</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钙</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1</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总磷</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0.8</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水溶性氯化物</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45</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赖氨酸</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9</w:t>
            </w:r>
            <w:r/>
          </w:p>
        </w:tc>
      </w:tr>
      <w:tr>
        <w:trPr>
          <w:trHeight w:val="378"/>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水分</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default" w:ascii="宋体" w:hAnsi="宋体" w:cs="宋体"/>
                <w:i w:val="0"/>
                <w:iCs w:val="0"/>
                <w:color w:val="auto"/>
                <w:sz w:val="22"/>
                <w:szCs w:val="22"/>
                <w:highlight w:val="none"/>
                <w:u w:val="none"/>
                <w:lang w:val="en" w:eastAsia="zh-CN" w:bidi="ar"/>
              </w:rPr>
              <w:t xml:space="preserve">2</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氟/(mg/kg)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≤150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镉/(mg/kg)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ascii="宋体" w:hAnsi="宋体" w:eastAsia="宋体" w:cs="宋体"/>
                <w:color w:val="auto"/>
                <w:sz w:val="24"/>
                <w:szCs w:val="24"/>
                <w:highlight w:val="none"/>
              </w:rPr>
              <w:t xml:space="preserve">≤2</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汞/(mg/kg)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≤0.3</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铅/(mg/kg)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≤5</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总砷(以As计)/(mg/kg)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≤10(其中无机砷含量不超过2mg/kg)</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曲霉毒素B1 /(μg/kg)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≤10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细菌总数/(CFU/g)</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&lt;1×10</w:t>
            </w:r>
            <w:r>
              <w:rPr>
                <w:rFonts w:hint="eastAsia" w:ascii="宋体" w:hAnsi="宋体" w:cs="宋体"/>
                <w:color w:val="auto"/>
                <w:sz w:val="13"/>
                <w:szCs w:val="13"/>
                <w:highlight w:val="none"/>
                <w:lang w:val="en-US" w:eastAsia="zh-CN"/>
              </w:rPr>
              <w:t xml:space="preserve">4</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沙门氏菌(25g中)</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不得检出</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493"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微生物</w:t>
            </w:r>
            <w:r/>
          </w:p>
        </w:tc>
        <w:tc>
          <w:tcPr>
            <w:shd w:val="clear" w:color="auto" w:fill="auto"/>
            <w:tcBorders>
              <w:top w:val="single" w:color="auto" w:sz="4" w:space="0"/>
              <w:left w:val="single" w:color="auto" w:sz="4" w:space="0"/>
              <w:bottom w:val="single" w:color="auto" w:sz="4" w:space="0"/>
              <w:right w:val="single" w:color="auto" w:sz="4" w:space="0"/>
            </w:tcBorders>
            <w:tcW w:w="2037" w:type="dxa"/>
            <w:vAlign w:val="center"/>
            <w:textDirection w:val="lrTb"/>
            <w:noWrap/>
          </w:tcPr>
          <w:p>
            <w:pPr>
              <w:jc w:val="center"/>
              <w:keepLines w:val="0"/>
              <w:keepNext w:val="0"/>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符合商业无菌要求</w:t>
            </w:r>
            <w:r/>
          </w:p>
        </w:tc>
      </w:tr>
    </w:tbl>
    <w:p>
      <w:pPr>
        <w:numPr>
          <w:ilvl w:val="0"/>
          <w:numId w:val="0"/>
        </w:numP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numPr>
          <w:ilvl w:val="0"/>
          <w:numId w:val="0"/>
        </w:numPr>
        <w:pageBreakBefore w:val="0"/>
        <w:spacing w:line="360" w:lineRule="auto"/>
        <w:widowControl w:val="off"/>
        <w:rPr>
          <w:rFonts w:hint="eastAsia" w:ascii="宋体" w:hAnsi="宋体" w:eastAsia="宋体" w:cs="宋体"/>
          <w:b/>
          <w:bCs/>
          <w:i/>
          <w:iCs/>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w:t>
      </w:r>
      <w:r>
        <w:rPr>
          <w:rFonts w:hint="eastAsia" w:ascii="宋体" w:hAnsi="宋体" w:eastAsia="宋体" w:cs="宋体"/>
          <w:b/>
          <w:bCs/>
          <w:i/>
          <w:iCs/>
          <w:color w:val="auto"/>
          <w:sz w:val="24"/>
          <w:szCs w:val="24"/>
          <w:highlight w:val="none"/>
          <w:lang w:val="en-US" w:eastAsia="zh-CN" w:bidi="ar"/>
        </w:rPr>
        <w:t xml:space="preserve">投标产品营养指标投标人需提供具备第三方检测机构出具的对应产品检测报告，报告内容包括但不限于以上所列营养指标。</w:t>
      </w:r>
      <w:r/>
    </w:p>
    <w:p>
      <w:pPr>
        <w:pageBreakBefore w:val="0"/>
        <w:spacing w:line="360" w:lineRule="auto"/>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三、样品要求</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1、供应商应当按照招标文件的要求提供样品(样品递交时间及地址：投标截止时间（2026年</w:t>
      </w:r>
      <w:r>
        <w:rPr>
          <w:rFonts w:hint="eastAsia" w:ascii="宋体" w:hAnsi="宋体" w:cs="宋体"/>
          <w:color w:val="auto"/>
          <w:sz w:val="24"/>
          <w:szCs w:val="22"/>
          <w:highlight w:val="none"/>
          <w:lang w:val="en-US" w:eastAsia="zh-CN" w:bidi="ar-SA"/>
        </w:rPr>
        <w:t xml:space="preserve">9</w:t>
      </w:r>
      <w:r>
        <w:rPr>
          <w:rFonts w:hint="eastAsia" w:ascii="宋体" w:hAnsi="宋体" w:eastAsia="宋体" w:cs="宋体"/>
          <w:color w:val="auto"/>
          <w:sz w:val="24"/>
          <w:szCs w:val="22"/>
          <w:highlight w:val="none"/>
          <w:lang w:val="en-US" w:eastAsia="zh-CN" w:bidi="ar-SA"/>
        </w:rPr>
        <w:t xml:space="preserve">月</w:t>
      </w:r>
      <w:r>
        <w:rPr>
          <w:rFonts w:hint="eastAsia" w:ascii="宋体" w:hAnsi="宋体" w:cs="宋体"/>
          <w:color w:val="auto"/>
          <w:sz w:val="24"/>
          <w:szCs w:val="22"/>
          <w:highlight w:val="none"/>
          <w:lang w:val="en-US" w:eastAsia="zh-CN" w:bidi="ar-SA"/>
        </w:rPr>
        <w:t xml:space="preserve">7</w:t>
      </w:r>
      <w:r>
        <w:rPr>
          <w:rFonts w:hint="eastAsia" w:ascii="宋体" w:hAnsi="宋体" w:eastAsia="宋体" w:cs="宋体"/>
          <w:color w:val="auto"/>
          <w:sz w:val="24"/>
          <w:szCs w:val="22"/>
          <w:highlight w:val="none"/>
          <w:lang w:val="en-US" w:eastAsia="zh-CN" w:bidi="ar-SA"/>
        </w:rPr>
        <w:t xml:space="preserve">日</w:t>
      </w:r>
      <w:r>
        <w:rPr>
          <w:rFonts w:hint="eastAsia" w:ascii="宋体" w:hAnsi="宋体" w:cs="宋体"/>
          <w:color w:val="auto"/>
          <w:sz w:val="24"/>
          <w:szCs w:val="22"/>
          <w:highlight w:val="none"/>
          <w:lang w:val="en-US" w:eastAsia="zh-CN" w:bidi="ar-SA"/>
        </w:rPr>
        <w:t xml:space="preserve">10</w:t>
      </w: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00</w:t>
      </w:r>
      <w:r>
        <w:rPr>
          <w:rFonts w:hint="eastAsia" w:ascii="宋体" w:hAnsi="宋体" w:eastAsia="宋体" w:cs="宋体"/>
          <w:color w:val="auto"/>
          <w:sz w:val="24"/>
          <w:szCs w:val="22"/>
          <w:highlight w:val="none"/>
          <w:lang w:val="en-US" w:eastAsia="zh-CN" w:bidi="ar-SA"/>
        </w:rPr>
        <w:t xml:space="preserve">北京时间）前递交至南京市中华路50号弘业大厦1楼开标大厅。投标截止时间后送达的样品概不接收。如因供应商未及时告知招标代理机构导致样品未能及时接收的风险由投标人自行承担。 联系人:武芳瑶，电话:+86-13644504467），样品的质量标准应当符合或优于招标文件的标准和要求。</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2、样品的评审方法以及评审标准见招标文件第三章评标标准部分。如样品不符合招标文件要求的品类、营养指标(含未提供样品等)等，按无效样品处理。</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3、样品明细清单如下:</w:t>
      </w:r>
      <w:r/>
    </w:p>
    <w:tbl>
      <w:tblPr>
        <w:tblStyle w:val="855"/>
        <w:tblW w:w="0" w:type="auto"/>
        <w:tblInd w:w="6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2728"/>
        <w:gridCol w:w="1590"/>
        <w:gridCol w:w="1083"/>
        <w:gridCol w:w="2448"/>
      </w:tblGrid>
      <w:tr>
        <w:trPr/>
        <w:tc>
          <w:tcPr>
            <w:tcW w:w="1262"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序号</w:t>
            </w:r>
            <w:r/>
          </w:p>
        </w:tc>
        <w:tc>
          <w:tcPr>
            <w:tcW w:w="2728"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类型</w:t>
            </w:r>
            <w:r/>
          </w:p>
        </w:tc>
        <w:tc>
          <w:tcPr>
            <w:tcW w:w="1590"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单位</w:t>
            </w:r>
            <w:r/>
          </w:p>
        </w:tc>
        <w:tc>
          <w:tcPr>
            <w:tcW w:w="1083"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数量</w:t>
            </w:r>
            <w:r/>
          </w:p>
        </w:tc>
        <w:tc>
          <w:tcPr>
            <w:tcW w:w="2448"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规格</w:t>
            </w:r>
            <w:r/>
          </w:p>
        </w:tc>
      </w:tr>
      <w:tr>
        <w:trPr/>
        <w:tc>
          <w:tcPr>
            <w:tcW w:w="1262"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w:t>
            </w:r>
            <w:r/>
          </w:p>
        </w:tc>
        <w:tc>
          <w:tcPr>
            <w:tcW w:w="2728"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大中型</w:t>
            </w:r>
            <w:r>
              <w:rPr>
                <w:rFonts w:hint="eastAsia" w:ascii="宋体" w:hAnsi="宋体" w:cs="宋体"/>
                <w:color w:val="auto"/>
                <w:sz w:val="24"/>
                <w:szCs w:val="24"/>
                <w:highlight w:val="none"/>
                <w:vertAlign w:val="baseline"/>
                <w:lang w:val="en-US" w:eastAsia="zh-CN"/>
              </w:rPr>
              <w:t xml:space="preserve">犬</w:t>
            </w:r>
            <w:r/>
            <w:r>
              <w:rPr>
                <w:rFonts w:hint="eastAsia" w:ascii="宋体" w:hAnsi="宋体" w:eastAsia="宋体" w:cs="宋体"/>
                <w:color w:val="auto"/>
                <w:sz w:val="24"/>
                <w:szCs w:val="22"/>
                <w:highlight w:val="none"/>
                <w:lang w:val="en-US" w:eastAsia="zh-CN" w:bidi="ar-SA"/>
              </w:rPr>
            </w:r>
            <w:r>
              <w:rPr>
                <w:rFonts w:hint="eastAsia" w:ascii="宋体" w:hAnsi="宋体" w:eastAsia="宋体" w:cs="宋体"/>
                <w:color w:val="auto"/>
                <w:sz w:val="24"/>
                <w:szCs w:val="22"/>
                <w:highlight w:val="none"/>
                <w:lang w:val="en-US" w:eastAsia="zh-CN" w:bidi="ar-SA"/>
              </w:rPr>
              <w:t xml:space="preserve">成</w:t>
            </w:r>
            <w:r>
              <w:rPr>
                <w:rFonts w:hint="eastAsia" w:ascii="宋体" w:hAnsi="宋体" w:eastAsia="宋体" w:cs="宋体"/>
                <w:color w:val="auto"/>
                <w:sz w:val="24"/>
                <w:szCs w:val="22"/>
                <w:highlight w:val="none"/>
                <w:lang w:val="en-US" w:eastAsia="zh-CN" w:bidi="ar-SA"/>
              </w:rPr>
              <w:t xml:space="preserve">犬粮</w:t>
            </w:r>
            <w:r>
              <w:rPr>
                <w:rFonts w:hint="eastAsia" w:ascii="宋体" w:hAnsi="宋体" w:eastAsia="宋体" w:cs="宋体"/>
                <w:color w:val="auto"/>
                <w:sz w:val="24"/>
                <w:szCs w:val="24"/>
                <w:highlight w:val="none"/>
                <w:vertAlign w:val="baseline"/>
                <w:lang w:val="en-US" w:eastAsia="zh-CN"/>
              </w:rPr>
              <w:t xml:space="preserve">（12月龄以上）</w:t>
            </w:r>
            <w:r/>
          </w:p>
        </w:tc>
        <w:tc>
          <w:tcPr>
            <w:tcW w:w="1590"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包</w:t>
            </w:r>
            <w:r/>
          </w:p>
        </w:tc>
        <w:tc>
          <w:tcPr>
            <w:tcW w:w="1083"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w:t>
            </w:r>
            <w:r/>
          </w:p>
        </w:tc>
        <w:tc>
          <w:tcPr>
            <w:tcW w:w="2448"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≥10KG/包</w:t>
            </w:r>
            <w:r/>
          </w:p>
        </w:tc>
      </w:tr>
      <w:tr>
        <w:trPr/>
        <w:tc>
          <w:tcPr>
            <w:tcW w:w="1262"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w:t>
            </w:r>
            <w:r/>
          </w:p>
        </w:tc>
        <w:tc>
          <w:tcPr>
            <w:tcW w:w="2728"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小型犬成犬粮（12月龄以上）</w:t>
            </w:r>
            <w:r/>
          </w:p>
        </w:tc>
        <w:tc>
          <w:tcPr>
            <w:shd w:val="clear" w:color="auto" w:fill="auto"/>
            <w:tcW w:w="1590"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包</w:t>
            </w:r>
            <w:r/>
          </w:p>
        </w:tc>
        <w:tc>
          <w:tcPr>
            <w:shd w:val="clear" w:color="auto" w:fill="auto"/>
            <w:tcW w:w="1083"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w:t>
            </w:r>
            <w:r/>
          </w:p>
        </w:tc>
        <w:tc>
          <w:tcPr>
            <w:tcW w:w="2448"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≥8KG/包</w:t>
            </w:r>
            <w:r/>
          </w:p>
        </w:tc>
      </w:tr>
      <w:tr>
        <w:trPr/>
        <w:tc>
          <w:tcPr>
            <w:tcW w:w="1262"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w:t>
            </w:r>
            <w:r/>
          </w:p>
        </w:tc>
        <w:tc>
          <w:tcPr>
            <w:tcW w:w="2728"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幼犬犬粮</w:t>
            </w:r>
            <w:r>
              <w:rPr>
                <w:rFonts w:hint="eastAsia" w:ascii="宋体" w:hAnsi="宋体" w:eastAsia="宋体" w:cs="宋体"/>
                <w:color w:val="auto"/>
                <w:sz w:val="24"/>
                <w:szCs w:val="24"/>
                <w:highlight w:val="none"/>
                <w:vertAlign w:val="baseline"/>
                <w:lang w:val="en-US" w:eastAsia="zh-CN"/>
              </w:rPr>
              <w:t xml:space="preserve">（0-12月龄）</w:t>
            </w:r>
            <w:r/>
          </w:p>
        </w:tc>
        <w:tc>
          <w:tcPr>
            <w:shd w:val="clear" w:color="auto" w:fill="auto"/>
            <w:tcW w:w="1590"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包</w:t>
            </w:r>
            <w:r/>
          </w:p>
        </w:tc>
        <w:tc>
          <w:tcPr>
            <w:shd w:val="clear" w:color="auto" w:fill="auto"/>
            <w:tcW w:w="1083" w:type="dxa"/>
            <w:vAlign w:val="top"/>
            <w:textDirection w:val="lrTb"/>
            <w:noWrap w:val="false"/>
          </w:tcPr>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w:t>
            </w:r>
            <w:r/>
          </w:p>
        </w:tc>
        <w:tc>
          <w:tcPr>
            <w:tcW w:w="2448"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≥8KG/包</w:t>
            </w:r>
            <w:r/>
          </w:p>
        </w:tc>
      </w:tr>
      <w:tr>
        <w:trPr/>
        <w:tc>
          <w:tcPr>
            <w:gridSpan w:val="5"/>
            <w:tcW w:w="9111" w:type="dxa"/>
            <w:vAlign w:val="top"/>
            <w:textDirection w:val="lrTb"/>
            <w:noWrap w:val="false"/>
          </w:tcPr>
          <w:p>
            <w:pP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供应商所投以上产品需为同一品牌产品。</w:t>
            </w:r>
            <w:r/>
          </w:p>
        </w:tc>
      </w:tr>
    </w:tbl>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注:(1)供应商样品在投标截止时间前递交至采购代理机构，贴有注明招标项目的名称、编号、供应商名称等基本信息，以便识别。</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中标结果公示后，代理机构将退还所有未中标供应商的样品，中标人的样品交由招标人保管，并作为履约验收的参考。未中标供应商在中标结果公示后请及时联系招标代理，办理样品退回的事宜。若需要邮寄的，邮寄费用由投标人自行承担。</w:t>
      </w:r>
      <w:r/>
    </w:p>
    <w:p>
      <w:pP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32"/>
          <w:szCs w:val="32"/>
          <w:highlight w:val="none"/>
          <w:lang w:val="en-US" w:eastAsia="zh-CN" w:bidi="ar-SA"/>
        </w:rPr>
        <w:t xml:space="preserve">四、付款条件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1、本项目按采购人实际采购到货数量进行据实结算。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2、供货方按采购人实际订单需求完成配送</w:t>
      </w:r>
      <w:r>
        <w:rPr>
          <w:rFonts w:hint="eastAsia" w:ascii="宋体" w:hAnsi="宋体" w:eastAsia="宋体" w:cs="宋体"/>
          <w:color w:val="auto"/>
          <w:sz w:val="24"/>
          <w:szCs w:val="24"/>
          <w:highlight w:val="none"/>
          <w:lang w:val="en-US" w:eastAsia="zh-CN"/>
        </w:rPr>
        <w:t xml:space="preserve">且验收合格</w:t>
      </w:r>
      <w:r>
        <w:rPr>
          <w:rFonts w:hint="eastAsia" w:ascii="宋体" w:hAnsi="宋体" w:eastAsia="宋体" w:cs="宋体"/>
          <w:color w:val="auto"/>
          <w:sz w:val="24"/>
          <w:szCs w:val="24"/>
          <w:highlight w:val="none"/>
        </w:rPr>
        <w:t xml:space="preserve">，由供货方开具合法有效</w:t>
      </w:r>
      <w:r>
        <w:rPr>
          <w:rFonts w:hint="eastAsia" w:ascii="宋体" w:hAnsi="宋体" w:eastAsia="宋体" w:cs="宋体"/>
          <w:color w:val="auto"/>
          <w:sz w:val="24"/>
          <w:szCs w:val="24"/>
          <w:highlight w:val="none"/>
          <w:lang w:val="en-US" w:eastAsia="zh-CN"/>
        </w:rPr>
        <w:t xml:space="preserve">的增值税</w:t>
      </w:r>
      <w:r>
        <w:rPr>
          <w:rFonts w:hint="eastAsia" w:ascii="宋体" w:hAnsi="宋体" w:eastAsia="宋体" w:cs="宋体"/>
          <w:color w:val="auto"/>
          <w:sz w:val="24"/>
          <w:szCs w:val="24"/>
          <w:highlight w:val="none"/>
        </w:rPr>
        <w:t xml:space="preserve">发票，</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en-US" w:eastAsia="zh-CN"/>
        </w:rPr>
        <w:t xml:space="preserve">供货周期内</w:t>
      </w:r>
      <w:r>
        <w:rPr>
          <w:rFonts w:hint="eastAsia" w:ascii="宋体" w:hAnsi="宋体" w:cs="宋体"/>
          <w:color w:val="auto"/>
          <w:sz w:val="24"/>
          <w:szCs w:val="24"/>
          <w:highlight w:val="none"/>
          <w:lang w:val="en-US" w:eastAsia="zh-CN"/>
        </w:rPr>
        <w:t xml:space="preserve">，供货方必须在采购人规定时间范围内提供发票；</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val="en-US" w:eastAsia="zh-CN"/>
        </w:rPr>
        <w:t xml:space="preserve">采用分批次付款，第一次付款：合同签订后15个工作日内，采购人向供货方支付合同总价款的30%作为预付款；第二次付款：</w:t>
      </w:r>
      <w:r>
        <w:rPr>
          <w:rFonts w:ascii="宋体" w:hAnsi="宋体" w:eastAsia="宋体" w:cs="宋体"/>
          <w:color w:val="auto"/>
          <w:sz w:val="24"/>
          <w:szCs w:val="24"/>
          <w:highlight w:val="none"/>
          <w:lang w:val="en-US" w:eastAsia="zh-CN" w:bidi="ar"/>
        </w:rPr>
        <w:t xml:space="preserve">供货方完成本合同项下全部货物配送工作，经采购人全面验收合格</w:t>
      </w:r>
      <w:r>
        <w:rPr>
          <w:rFonts w:hint="eastAsia" w:ascii="宋体" w:hAnsi="宋体" w:cs="宋体"/>
          <w:color w:val="auto"/>
          <w:sz w:val="24"/>
          <w:szCs w:val="24"/>
          <w:highlight w:val="none"/>
          <w:lang w:val="en-US" w:eastAsia="zh-CN"/>
        </w:rPr>
        <w:t xml:space="preserve">后支付剩余货款</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32"/>
          <w:szCs w:val="32"/>
          <w:highlight w:val="none"/>
          <w:lang w:val="en-US" w:eastAsia="zh-CN" w:bidi="ar-SA"/>
        </w:rPr>
        <w:t xml:space="preserve">五、政府采购中实施本国产品标准及相关政策</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1.本项目对采购本国产品给予政策支持，具体内容见招标文件“第三章  评标方法和标准”。</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auto"/>
        <w:widowControl w:val="off"/>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both"/>
        <w:rPr>
          <w:rFonts w:hint="eastAsia" w:hAnsi="宋体"/>
          <w:bCs/>
          <w:color w:val="auto"/>
          <w:sz w:val="24"/>
          <w:szCs w:val="24"/>
          <w:highlight w:val="none"/>
          <w:lang w:val="en-US" w:eastAsia="zh-CN"/>
        </w:rPr>
      </w:pPr>
      <w:r>
        <w:rPr>
          <w:rFonts w:hint="eastAsia" w:ascii="宋体" w:hAnsi="宋体" w:eastAsia="宋体" w:cs="宋体"/>
          <w:b/>
          <w:bCs/>
          <w:color w:val="auto"/>
          <w:sz w:val="28"/>
          <w:szCs w:val="28"/>
          <w:highlight w:val="none"/>
        </w:rPr>
        <w:t xml:space="preserve">注：1、本章</w:t>
      </w:r>
      <w:r>
        <w:rPr>
          <w:rFonts w:hint="eastAsia" w:ascii="宋体" w:hAnsi="宋体" w:eastAsia="宋体" w:cs="宋体"/>
          <w:b/>
          <w:bCs/>
          <w:color w:val="auto"/>
          <w:sz w:val="28"/>
          <w:szCs w:val="28"/>
          <w:highlight w:val="none"/>
          <w:lang w:val="en-US" w:eastAsia="zh-CN"/>
        </w:rPr>
        <w:t xml:space="preserve">要求</w:t>
      </w:r>
      <w:r>
        <w:rPr>
          <w:rFonts w:hint="eastAsia" w:ascii="仿宋" w:hAnsi="仿宋" w:eastAsia="仿宋" w:cs="仿宋"/>
          <w:color w:val="auto"/>
          <w:sz w:val="24"/>
          <w:szCs w:val="24"/>
          <w:highlight w:val="none"/>
        </w:rPr>
        <w:t xml:space="preserve">★</w:t>
      </w:r>
      <w:r>
        <w:rPr>
          <w:rFonts w:hint="eastAsia" w:ascii="宋体" w:hAnsi="宋体" w:eastAsia="宋体" w:cs="宋体"/>
          <w:b/>
          <w:bCs/>
          <w:color w:val="auto"/>
          <w:sz w:val="28"/>
          <w:szCs w:val="28"/>
          <w:highlight w:val="none"/>
          <w:lang w:val="en-US" w:eastAsia="zh-CN"/>
        </w:rPr>
        <w:t xml:space="preserve">号项为</w:t>
      </w:r>
      <w:r>
        <w:rPr>
          <w:rFonts w:hint="eastAsia" w:ascii="宋体" w:hAnsi="宋体" w:eastAsia="宋体" w:cs="宋体"/>
          <w:b/>
          <w:bCs/>
          <w:color w:val="auto"/>
          <w:sz w:val="28"/>
          <w:szCs w:val="28"/>
          <w:highlight w:val="none"/>
        </w:rPr>
        <w:t xml:space="preserve">实质性要求，不允许负偏离，否则作无效响应处理。</w:t>
      </w:r>
      <w:r>
        <w:rPr>
          <w:rFonts w:hint="eastAsia" w:ascii="宋体" w:hAnsi="宋体" w:eastAsia="宋体" w:cs="宋体"/>
          <w:b/>
          <w:bCs/>
          <w:color w:val="auto"/>
          <w:sz w:val="28"/>
          <w:szCs w:val="28"/>
          <w:highlight w:val="none"/>
          <w:lang w:val="en-US" w:eastAsia="zh-CN"/>
        </w:rPr>
        <w:t xml:space="preserve">供应商</w:t>
      </w:r>
      <w:r>
        <w:rPr>
          <w:rFonts w:hint="eastAsia" w:ascii="宋体" w:hAnsi="宋体" w:eastAsia="宋体" w:cs="宋体"/>
          <w:b/>
          <w:bCs/>
          <w:color w:val="auto"/>
          <w:sz w:val="28"/>
          <w:szCs w:val="28"/>
          <w:highlight w:val="none"/>
        </w:rPr>
        <w:t xml:space="preserve">需在《</w:t>
      </w:r>
      <w:r>
        <w:rPr>
          <w:rFonts w:hint="eastAsia" w:ascii="宋体" w:hAnsi="宋体" w:eastAsia="宋体" w:cs="宋体"/>
          <w:b/>
          <w:bCs/>
          <w:color w:val="auto"/>
          <w:sz w:val="28"/>
          <w:szCs w:val="28"/>
          <w:highlight w:val="none"/>
          <w:lang w:val="en-US" w:eastAsia="zh-CN"/>
        </w:rPr>
        <w:t xml:space="preserve">技术条款</w:t>
      </w:r>
      <w:r>
        <w:rPr>
          <w:rFonts w:hint="eastAsia" w:ascii="宋体" w:hAnsi="宋体" w:eastAsia="宋体" w:cs="宋体"/>
          <w:b/>
          <w:bCs/>
          <w:color w:val="auto"/>
          <w:sz w:val="28"/>
          <w:szCs w:val="28"/>
          <w:highlight w:val="none"/>
        </w:rPr>
        <w:t xml:space="preserve">偏离表》</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格式见第六</w:t>
      </w:r>
      <w:r>
        <w:rPr>
          <w:rFonts w:hint="eastAsia" w:ascii="宋体" w:hAnsi="宋体" w:cs="宋体"/>
          <w:b/>
          <w:bCs/>
          <w:color w:val="auto"/>
          <w:sz w:val="28"/>
          <w:szCs w:val="28"/>
          <w:highlight w:val="none"/>
          <w:lang w:val="en-US" w:eastAsia="zh-CN"/>
        </w:rPr>
        <w:t xml:space="preserve">部分</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中体现响应情况及偏离情况。</w:t>
      </w:r>
      <w:bookmarkEnd w:id="150"/>
      <w:r/>
      <w:bookmarkEnd w:id="151"/>
      <w:r/>
      <w:r/>
    </w:p>
    <w:p>
      <w:pPr>
        <w:pStyle w:val="818"/>
        <w:jc w:val="center"/>
        <w:rPr>
          <w:rFonts w:hint="eastAsia"/>
          <w:color w:val="auto"/>
          <w:highlight w:val="none"/>
        </w:rPr>
        <w:outlineLvl w:val="0"/>
      </w:pPr>
      <w:r>
        <w:rPr>
          <w:rFonts w:hint="eastAsia"/>
          <w:color w:val="auto"/>
          <w:highlight w:val="none"/>
        </w:rPr>
        <w:t xml:space="preserve"> </w:t>
      </w:r>
      <w:bookmarkStart w:id="152" w:name="_Toc10059"/>
      <w:r/>
      <w:r/>
    </w:p>
    <w:p>
      <w:pPr>
        <w:rPr>
          <w:rFonts w:hint="eastAsia"/>
          <w:color w:val="auto"/>
          <w:highlight w:val="none"/>
        </w:rPr>
      </w:pPr>
      <w:r>
        <w:rPr>
          <w:rFonts w:hint="eastAsia"/>
          <w:color w:val="auto"/>
          <w:highlight w:val="none"/>
        </w:rPr>
        <w:br w:type="page" w:clear="all"/>
      </w:r>
      <w:r/>
    </w:p>
    <w:p>
      <w:pPr>
        <w:pStyle w:val="818"/>
        <w:jc w:val="center"/>
        <w:rPr>
          <w:rFonts w:hint="eastAsia" w:ascii="宋体" w:hAnsi="宋体" w:cs="宋体"/>
          <w:b/>
          <w:color w:val="auto"/>
          <w:sz w:val="44"/>
          <w:szCs w:val="44"/>
          <w:highlight w:val="none"/>
        </w:rPr>
        <w:outlineLvl w:val="0"/>
      </w:pPr>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49"/>
      <w:r/>
      <w:bookmarkEnd w:id="152"/>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eastAsia="zh-CN"/>
        </w:rPr>
        <w:t xml:space="preserve">江苏省公安厅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，特订立本合同。</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名称、型号、数量和价格</w:t>
      </w:r>
      <w:r/>
    </w:p>
    <w:tbl>
      <w:tblPr>
        <w:tblStyle w:val="828"/>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1"/>
        <w:gridCol w:w="1527"/>
        <w:gridCol w:w="1504"/>
        <w:gridCol w:w="1757"/>
        <w:gridCol w:w="2012"/>
      </w:tblGrid>
      <w:tr>
        <w:trPr>
          <w:cantSplit/>
          <w:trHeight w:val="419" w:hRule="exact"/>
        </w:trPr>
        <w:tc>
          <w:tcPr>
            <w:tcW w:w="241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名称</w:t>
            </w:r>
            <w:r/>
          </w:p>
        </w:tc>
        <w:tc>
          <w:tcPr>
            <w:tcW w:w="15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50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tc>
        <w:tc>
          <w:tcPr>
            <w:tcW w:w="17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01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r>
      <w:tr>
        <w:trPr>
          <w:cantSplit/>
          <w:trHeight w:val="1281" w:hRule="exact"/>
        </w:trPr>
        <w:tc>
          <w:tcPr>
            <w:tcW w:w="2411"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大</w:t>
            </w:r>
            <w:r>
              <w:rPr>
                <w:rFonts w:hint="eastAsia" w:ascii="宋体" w:hAnsi="宋体" w:cs="宋体"/>
                <w:color w:val="auto"/>
                <w:sz w:val="24"/>
                <w:szCs w:val="22"/>
                <w:highlight w:val="none"/>
                <w:lang w:val="en-US" w:eastAsia="zh-CN" w:bidi="ar-SA"/>
              </w:rPr>
              <w:t xml:space="preserve">中</w:t>
            </w:r>
            <w:r>
              <w:rPr>
                <w:rFonts w:hint="eastAsia" w:ascii="宋体" w:hAnsi="宋体" w:eastAsia="宋体" w:cs="宋体"/>
                <w:color w:val="auto"/>
                <w:sz w:val="24"/>
                <w:szCs w:val="22"/>
                <w:highlight w:val="none"/>
                <w:lang w:val="en-US" w:eastAsia="zh-CN" w:bidi="ar-SA"/>
              </w:rPr>
              <w:t xml:space="preserve">型</w:t>
            </w:r>
            <w:r>
              <w:rPr>
                <w:rFonts w:hint="eastAsia" w:ascii="宋体" w:hAnsi="宋体" w:cs="宋体"/>
                <w:color w:val="auto"/>
                <w:sz w:val="24"/>
                <w:szCs w:val="24"/>
                <w:highlight w:val="none"/>
                <w:vertAlign w:val="baseline"/>
                <w:lang w:val="en-US" w:eastAsia="zh-CN"/>
              </w:rPr>
              <w:t xml:space="preserve">犬</w:t>
            </w:r>
            <w:r/>
            <w:r>
              <w:rPr>
                <w:rFonts w:hint="eastAsia" w:ascii="宋体" w:hAnsi="宋体" w:eastAsia="宋体" w:cs="宋体"/>
                <w:color w:val="auto"/>
                <w:sz w:val="24"/>
                <w:szCs w:val="22"/>
                <w:highlight w:val="none"/>
                <w:lang w:val="en-US" w:eastAsia="zh-CN" w:bidi="ar-SA"/>
              </w:rPr>
            </w:r>
            <w:r>
              <w:rPr>
                <w:rFonts w:hint="eastAsia" w:ascii="宋体" w:hAnsi="宋体" w:eastAsia="宋体" w:cs="宋体"/>
                <w:color w:val="auto"/>
                <w:sz w:val="24"/>
                <w:szCs w:val="22"/>
                <w:highlight w:val="none"/>
                <w:lang w:val="en-US" w:eastAsia="zh-CN" w:bidi="ar-SA"/>
              </w:rPr>
              <w:t xml:space="preserve">成</w:t>
            </w:r>
            <w:r>
              <w:rPr>
                <w:rFonts w:hint="eastAsia" w:ascii="宋体" w:hAnsi="宋体" w:eastAsia="宋体" w:cs="宋体"/>
                <w:color w:val="auto"/>
                <w:sz w:val="24"/>
                <w:szCs w:val="22"/>
                <w:highlight w:val="none"/>
                <w:lang w:val="en-US" w:eastAsia="zh-CN" w:bidi="ar-SA"/>
              </w:rPr>
              <w:t xml:space="preserve">犬粮</w:t>
            </w:r>
            <w:r>
              <w:rPr>
                <w:rFonts w:hint="eastAsia" w:ascii="宋体" w:hAnsi="宋体" w:cs="宋体"/>
                <w:color w:val="auto"/>
                <w:sz w:val="24"/>
                <w:szCs w:val="22"/>
                <w:highlight w:val="none"/>
                <w:lang w:val="en-US" w:eastAsia="zh-CN" w:bidi="ar-SA"/>
              </w:rPr>
              <w:t xml:space="preserve">（</w:t>
            </w:r>
            <w:r>
              <w:rPr>
                <w:rFonts w:hint="eastAsia" w:ascii="宋体" w:hAnsi="宋体" w:cs="宋体"/>
                <w:color w:val="auto"/>
                <w:sz w:val="24"/>
                <w:szCs w:val="24"/>
                <w:highlight w:val="none"/>
                <w:vertAlign w:val="baseline"/>
                <w:lang w:val="en-US" w:eastAsia="zh-CN"/>
              </w:rPr>
              <w:t xml:space="preserve">12月龄以上</w:t>
            </w:r>
            <w:r>
              <w:rPr>
                <w:rFonts w:hint="eastAsia" w:ascii="宋体" w:hAnsi="宋体" w:cs="宋体"/>
                <w:color w:val="auto"/>
                <w:sz w:val="24"/>
                <w:szCs w:val="22"/>
                <w:highlight w:val="none"/>
                <w:lang w:val="en-US" w:eastAsia="zh-CN" w:bidi="ar-SA"/>
              </w:rPr>
              <w:t xml:space="preserve">）</w:t>
            </w:r>
            <w:r/>
          </w:p>
        </w:tc>
        <w:tc>
          <w:tcPr>
            <w:tcW w:w="152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79" w:hRule="exact"/>
        </w:trPr>
        <w:tc>
          <w:tcPr>
            <w:tcW w:w="241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2"/>
                <w:highlight w:val="none"/>
                <w:lang w:val="en-US" w:eastAsia="zh-CN" w:bidi="ar-SA"/>
              </w:rPr>
              <w:t xml:space="preserve">小型犬成犬粮（12月龄以上）</w:t>
            </w:r>
            <w:r/>
          </w:p>
        </w:tc>
        <w:tc>
          <w:tcPr>
            <w:tcW w:w="152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79" w:hRule="exact"/>
        </w:trPr>
        <w:tc>
          <w:tcPr>
            <w:tcW w:w="241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bidi="ar-SA"/>
              </w:rPr>
              <w:t xml:space="preserve">幼犬犬粮</w:t>
            </w:r>
            <w:r>
              <w:rPr>
                <w:rFonts w:hint="eastAsia" w:ascii="宋体" w:hAnsi="宋体" w:cs="宋体"/>
                <w:color w:val="auto"/>
                <w:sz w:val="24"/>
                <w:szCs w:val="24"/>
                <w:highlight w:val="none"/>
                <w:vertAlign w:val="baseline"/>
                <w:lang w:val="en-US" w:eastAsia="zh-CN"/>
              </w:rPr>
              <w:t xml:space="preserve">（0-12月龄）</w:t>
            </w:r>
            <w:r/>
          </w:p>
        </w:tc>
        <w:tc>
          <w:tcPr>
            <w:tcW w:w="152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57"/>
        <w:numPr>
          <w:ilvl w:val="0"/>
          <w:numId w:val="10"/>
        </w:numPr>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合同金额：</w:t>
      </w:r>
      <w:r/>
    </w:p>
    <w:p>
      <w:pPr>
        <w:pStyle w:val="1257"/>
        <w:numPr>
          <w:ilvl w:val="0"/>
          <w:numId w:val="0"/>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本合同金额为：人民币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含税）</w:t>
      </w:r>
      <w:r>
        <w:rPr>
          <w:rFonts w:hint="eastAsia" w:ascii="宋体" w:hAnsi="宋体" w:eastAsia="宋体" w:cs="宋体"/>
          <w:color w:val="auto"/>
          <w:sz w:val="24"/>
          <w:szCs w:val="24"/>
          <w:highlight w:val="none"/>
        </w:rPr>
        <w:t xml:space="preserve">。上述金额包括包含</w:t>
      </w:r>
      <w:r>
        <w:rPr>
          <w:rFonts w:hint="eastAsia" w:ascii="宋体" w:hAnsi="宋体" w:cs="宋体"/>
          <w:color w:val="auto"/>
          <w:sz w:val="24"/>
          <w:szCs w:val="24"/>
          <w:highlight w:val="none"/>
          <w:lang w:val="en-US" w:eastAsia="zh-CN"/>
        </w:rPr>
        <w:t xml:space="preserve">货物金额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运输费</w:t>
      </w:r>
      <w:r>
        <w:rPr>
          <w:rFonts w:hint="eastAsia" w:ascii="宋体" w:hAnsi="宋体" w:eastAsia="宋体" w:cs="宋体"/>
          <w:color w:val="auto"/>
          <w:sz w:val="24"/>
          <w:szCs w:val="24"/>
          <w:highlight w:val="none"/>
        </w:rPr>
        <w:t xml:space="preserve">、上门服务费、人工费等与本服务项目相关可能发生的所有费用。除非合同条款中另有规定且经双方协商一致，本合同金额在合同实施期间不因市场变化或其他因素而变动，乙方无权要求甲方支付其他任何费用。</w:t>
      </w:r>
      <w:r/>
    </w:p>
    <w:p>
      <w:pPr>
        <w:numPr>
          <w:ilvl w:val="0"/>
          <w:numId w:val="10"/>
        </w:numPr>
        <w:ind w:left="0" w:firstLine="20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p>
      <w:pPr>
        <w:numPr>
          <w:ilvl w:val="0"/>
          <w:numId w:val="0"/>
        </w:num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1、本项目按</w:t>
      </w:r>
      <w:r>
        <w:rPr>
          <w:rFonts w:hint="eastAsia" w:ascii="宋体" w:hAnsi="宋体" w:cs="宋体"/>
          <w:color w:val="auto"/>
          <w:sz w:val="24"/>
          <w:szCs w:val="24"/>
          <w:highlight w:val="none"/>
          <w:lang w:val="en-US" w:eastAsia="zh-CN"/>
        </w:rPr>
        <w:t xml:space="preserve">甲方</w:t>
      </w:r>
      <w:r>
        <w:rPr>
          <w:rFonts w:ascii="宋体" w:hAnsi="宋体" w:eastAsia="宋体" w:cs="宋体"/>
          <w:color w:val="auto"/>
          <w:sz w:val="24"/>
          <w:szCs w:val="24"/>
          <w:highlight w:val="none"/>
        </w:rPr>
        <w:t xml:space="preserve">实际采购到货数量进行据实结算。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实际订单需求完成配送</w:t>
      </w:r>
      <w:r>
        <w:rPr>
          <w:rFonts w:hint="eastAsia" w:ascii="宋体" w:hAnsi="宋体" w:eastAsia="宋体" w:cs="宋体"/>
          <w:color w:val="auto"/>
          <w:sz w:val="24"/>
          <w:szCs w:val="24"/>
          <w:highlight w:val="none"/>
          <w:lang w:val="en-US" w:eastAsia="zh-CN"/>
        </w:rPr>
        <w:t xml:space="preserve">且验收合格</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开具合法有效</w:t>
      </w:r>
      <w:r>
        <w:rPr>
          <w:rFonts w:hint="eastAsia" w:ascii="宋体" w:hAnsi="宋体" w:eastAsia="宋体" w:cs="宋体"/>
          <w:color w:val="auto"/>
          <w:sz w:val="24"/>
          <w:szCs w:val="24"/>
          <w:highlight w:val="none"/>
          <w:lang w:val="en-US" w:eastAsia="zh-CN"/>
        </w:rPr>
        <w:t xml:space="preserve">的增值税</w:t>
      </w:r>
      <w:r>
        <w:rPr>
          <w:rFonts w:hint="eastAsia" w:ascii="宋体" w:hAnsi="宋体" w:eastAsia="宋体" w:cs="宋体"/>
          <w:color w:val="auto"/>
          <w:sz w:val="24"/>
          <w:szCs w:val="24"/>
          <w:highlight w:val="none"/>
        </w:rPr>
        <w:t xml:space="preserve">发票，</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en-US" w:eastAsia="zh-CN"/>
        </w:rPr>
        <w:t xml:space="preserve">供货周期内</w:t>
      </w:r>
      <w:r>
        <w:rPr>
          <w:rFonts w:hint="eastAsia" w:ascii="宋体" w:hAnsi="宋体" w:cs="宋体"/>
          <w:color w:val="auto"/>
          <w:sz w:val="24"/>
          <w:szCs w:val="24"/>
          <w:highlight w:val="none"/>
          <w:lang w:val="en-US" w:eastAsia="zh-CN"/>
        </w:rPr>
        <w:t xml:space="preserve">，乙方必须在甲方规定时间范围内提供发票；甲方采用分批次付款，第一次付款：合同签订后15个工作日内，甲方向乙方支付合同总价款的30%作为预付款；第二次付款：</w:t>
      </w:r>
      <w:r>
        <w:rPr>
          <w:rFonts w:hint="eastAsia" w:ascii="宋体" w:hAnsi="宋体" w:cs="宋体"/>
          <w:color w:val="auto"/>
          <w:sz w:val="24"/>
          <w:szCs w:val="24"/>
          <w:highlight w:val="none"/>
          <w:lang w:val="en-US" w:eastAsia="zh-CN" w:bidi="ar"/>
        </w:rPr>
        <w:t xml:space="preserve">乙方</w:t>
      </w:r>
      <w:r>
        <w:rPr>
          <w:rFonts w:ascii="宋体" w:hAnsi="宋体" w:eastAsia="宋体" w:cs="宋体"/>
          <w:color w:val="auto"/>
          <w:sz w:val="24"/>
          <w:szCs w:val="24"/>
          <w:highlight w:val="none"/>
          <w:lang w:val="en-US" w:eastAsia="zh-CN" w:bidi="ar"/>
        </w:rPr>
        <w:t xml:space="preserve">完成本合同项下全部货物配送工作，经</w:t>
      </w:r>
      <w:r>
        <w:rPr>
          <w:rFonts w:hint="eastAsia" w:ascii="宋体" w:hAnsi="宋体" w:cs="宋体"/>
          <w:color w:val="auto"/>
          <w:sz w:val="24"/>
          <w:szCs w:val="24"/>
          <w:highlight w:val="none"/>
          <w:lang w:val="en-US" w:eastAsia="zh-CN" w:bidi="ar"/>
        </w:rPr>
        <w:t xml:space="preserve">甲方</w:t>
      </w:r>
      <w:r>
        <w:rPr>
          <w:rFonts w:ascii="宋体" w:hAnsi="宋体" w:eastAsia="宋体" w:cs="宋体"/>
          <w:color w:val="auto"/>
          <w:sz w:val="24"/>
          <w:szCs w:val="24"/>
          <w:highlight w:val="none"/>
          <w:lang w:val="en-US" w:eastAsia="zh-CN" w:bidi="ar"/>
        </w:rPr>
        <w:t xml:space="preserve">全面验收合格</w:t>
      </w:r>
      <w:r>
        <w:rPr>
          <w:rFonts w:hint="eastAsia" w:ascii="宋体" w:hAnsi="宋体" w:cs="宋体"/>
          <w:color w:val="auto"/>
          <w:sz w:val="24"/>
          <w:szCs w:val="24"/>
          <w:highlight w:val="none"/>
          <w:lang w:val="en-US" w:eastAsia="zh-CN"/>
        </w:rPr>
        <w:t xml:space="preserve">后支付剩余货款</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3、履约保函：乙方</w:t>
      </w:r>
      <w:r>
        <w:rPr>
          <w:rFonts w:hint="eastAsia" w:ascii="宋体" w:hAnsi="宋体" w:cs="宋体"/>
          <w:color w:val="auto"/>
          <w:sz w:val="24"/>
          <w:szCs w:val="24"/>
          <w:highlight w:val="none"/>
          <w:lang w:val="zh-CN"/>
        </w:rPr>
        <w:t xml:space="preserve">在采购合同签订</w:t>
      </w:r>
      <w:r>
        <w:rPr>
          <w:rFonts w:hint="eastAsia" w:ascii="宋体" w:hAnsi="宋体" w:cs="宋体"/>
          <w:color w:val="auto"/>
          <w:sz w:val="24"/>
          <w:szCs w:val="24"/>
          <w:highlight w:val="none"/>
          <w:lang w:val="en-US" w:eastAsia="zh-CN"/>
        </w:rPr>
        <w:t xml:space="preserve">之日起7个工作日内，向甲方缴纳中标价格总价金额5%的由金融机构出具的独立履约保函</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该保函需载明：</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见索即付；（2）收到甲方法定代表人或授权委托代理人签字确认并加盖公章的书面索赔通知后即应不争辩、不挑剔、不可撤销地向甲方支付索赔款，直至最高担保金额；（3）有效期为保函开具之日起至合同截止时止；（4）担保金额为中标价格总价金额的5%。如乙方提供的保函未载明前述内容的，甲方可以拒收该保函，并拒绝支付货款。</w:t>
      </w:r>
      <w:r/>
    </w:p>
    <w:p>
      <w:pPr>
        <w:pStyle w:val="85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对于</w:t>
      </w:r>
      <w:r>
        <w:rPr>
          <w:rFonts w:hint="eastAsia" w:hAnsi="宋体" w:cs="宋体"/>
          <w:color w:val="auto"/>
          <w:sz w:val="24"/>
          <w:szCs w:val="24"/>
          <w:highlight w:val="none"/>
          <w:lang w:val="en-US" w:eastAsia="zh-CN"/>
        </w:rPr>
        <w:t xml:space="preserve">乙方</w:t>
      </w:r>
      <w:r>
        <w:rPr>
          <w:rFonts w:hint="eastAsia" w:ascii="宋体" w:hAnsi="宋体" w:cs="宋体"/>
          <w:color w:val="auto"/>
          <w:sz w:val="24"/>
          <w:szCs w:val="24"/>
          <w:highlight w:val="none"/>
          <w:lang w:val="en-US" w:eastAsia="zh-CN"/>
        </w:rPr>
        <w:t xml:space="preserve">应承担的违约责任/索赔金额，</w:t>
      </w:r>
      <w:r>
        <w:rPr>
          <w:rFonts w:hint="eastAsia" w:hAnsi="宋体" w:cs="宋体"/>
          <w:color w:val="auto"/>
          <w:sz w:val="24"/>
          <w:szCs w:val="24"/>
          <w:highlight w:val="none"/>
          <w:lang w:val="en-US" w:eastAsia="zh-CN"/>
        </w:rPr>
        <w:t xml:space="preserve">甲方</w:t>
      </w:r>
      <w:r>
        <w:rPr>
          <w:rFonts w:hint="eastAsia" w:ascii="宋体" w:hAnsi="宋体" w:cs="宋体"/>
          <w:color w:val="auto"/>
          <w:sz w:val="24"/>
          <w:szCs w:val="24"/>
          <w:highlight w:val="none"/>
          <w:lang w:val="en-US" w:eastAsia="zh-CN"/>
        </w:rPr>
        <w:t xml:space="preserve">有权向出具独立保函的金融机构主张索赔。</w:t>
      </w:r>
      <w:r/>
    </w:p>
    <w:p>
      <w:pPr>
        <w:pStyle w:val="1270"/>
        <w:ind w:left="0" w:firstLine="0"/>
        <w:spacing w:line="312"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四、供货期限：</w:t>
      </w:r>
      <w:r>
        <w:rPr>
          <w:rFonts w:ascii="宋体" w:hAnsi="宋体" w:eastAsia="宋体" w:cs="宋体"/>
          <w:color w:val="auto"/>
          <w:sz w:val="24"/>
          <w:szCs w:val="24"/>
          <w:highlight w:val="none"/>
        </w:rPr>
        <w:t xml:space="preserve">合同自签订之日起有效期一年，实行分批供货，各批次供货时间以</w:t>
      </w:r>
      <w:r>
        <w:rPr>
          <w:rFonts w:hint="eastAsia" w:ascii="宋体" w:hAnsi="宋体" w:cs="宋体"/>
          <w:color w:val="auto"/>
          <w:sz w:val="24"/>
          <w:szCs w:val="24"/>
          <w:highlight w:val="none"/>
          <w:lang w:val="en-US" w:eastAsia="zh-CN"/>
        </w:rPr>
        <w:t xml:space="preserve">甲方</w:t>
      </w:r>
      <w:r>
        <w:rPr>
          <w:rFonts w:ascii="宋体" w:hAnsi="宋体" w:eastAsia="宋体" w:cs="宋体"/>
          <w:color w:val="auto"/>
          <w:sz w:val="24"/>
          <w:szCs w:val="24"/>
          <w:highlight w:val="none"/>
        </w:rPr>
        <w:t xml:space="preserve">通知为准。</w:t>
      </w:r>
      <w:r/>
    </w:p>
    <w:p>
      <w:pPr>
        <w:ind w:left="479"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配送地点：南京市六合区冶山街道英雄岭路1号江苏省公安厅警犬基地。</w:t>
      </w:r>
      <w:r/>
    </w:p>
    <w:p>
      <w:pPr>
        <w:numPr>
          <w:ilvl w:val="0"/>
          <w:numId w:val="11"/>
        </w:numPr>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质量验收标准</w:t>
      </w:r>
      <w:r/>
    </w:p>
    <w:p>
      <w:pPr>
        <w:numPr>
          <w:ilvl w:val="0"/>
          <w:numId w:val="0"/>
        </w:numPr>
        <w:jc w:val="both"/>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5.1乙方提供的犬粮必须符合现行国家行业质量标准，且无有毒有害成分、无变质发霉、无异味杂质，到货犬粮距保质期不低于12个月。</w:t>
      </w:r>
      <w:r/>
    </w:p>
    <w:p>
      <w:pPr>
        <w:numPr>
          <w:ilvl w:val="0"/>
          <w:numId w:val="0"/>
        </w:numPr>
        <w:jc w:val="both"/>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w:t>
      </w:r>
      <w:r>
        <w:rPr>
          <w:rFonts w:hint="default" w:ascii="宋体" w:hAnsi="宋体" w:cs="宋体"/>
          <w:color w:val="auto"/>
          <w:sz w:val="24"/>
          <w:szCs w:val="24"/>
          <w:highlight w:val="none"/>
          <w:lang w:val="en-US" w:eastAsia="zh-CN"/>
        </w:rPr>
        <w:t xml:space="preserve">犬粮出厂时需出具产品质量检验合格证明，每批次供应随货附带检验单复印件并加盖乙方公章。</w:t>
      </w:r>
      <w:r/>
    </w:p>
    <w:p>
      <w:pPr>
        <w:numPr>
          <w:ilvl w:val="0"/>
          <w:numId w:val="0"/>
        </w:numPr>
        <w:jc w:val="both"/>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5.3</w:t>
      </w:r>
      <w:r>
        <w:rPr>
          <w:rFonts w:hint="default" w:ascii="宋体" w:hAnsi="宋体" w:cs="宋体"/>
          <w:color w:val="auto"/>
          <w:sz w:val="24"/>
          <w:szCs w:val="24"/>
          <w:highlight w:val="none"/>
          <w:lang w:val="en-US" w:eastAsia="zh-CN"/>
        </w:rPr>
        <w:t xml:space="preserve">乙方承诺所有犬粮未受过污染、未感染任何疫病相关病菌，符合警用犬喂养安全要求。</w:t>
      </w:r>
      <w:r/>
    </w:p>
    <w:p>
      <w:pPr>
        <w:jc w:val="left"/>
        <w:keepLines w:val="0"/>
        <w:keepNext w:val="0"/>
        <w:pageBreakBefore w:val="0"/>
        <w:spacing w:line="360" w:lineRule="auto"/>
        <w:widowControl/>
        <w:rPr>
          <w:color w:val="auto"/>
          <w:highlight w:val="none"/>
        </w:rPr>
        <w:suppressLineNumbers w:val="0"/>
      </w:pPr>
      <w:r>
        <w:rPr>
          <w:rStyle w:val="856"/>
          <w:rFonts w:ascii="宋体" w:hAnsi="宋体" w:eastAsia="宋体" w:cs="宋体"/>
          <w:color w:val="auto"/>
          <w:sz w:val="24"/>
          <w:szCs w:val="24"/>
          <w:highlight w:val="none"/>
          <w:lang w:val="en-US" w:eastAsia="zh-CN" w:bidi="ar"/>
        </w:rPr>
        <w:t xml:space="preserve">5.4 到货验收要求</w:t>
      </w:r>
      <w:r>
        <w:rPr>
          <w:rFonts w:ascii="宋体" w:hAnsi="宋体" w:eastAsia="宋体" w:cs="宋体"/>
          <w:color w:val="auto"/>
          <w:sz w:val="24"/>
          <w:szCs w:val="24"/>
          <w:highlight w:val="none"/>
          <w:lang w:val="en-US" w:eastAsia="zh-CN" w:bidi="ar"/>
        </w:rPr>
        <w:t xml:space="preserve">：乙方每批次货物送达指定地点后</w:t>
      </w:r>
      <w:r>
        <w:rPr>
          <w:rFonts w:hint="eastAsia" w:ascii="宋体" w:hAnsi="宋体" w:cs="宋体"/>
          <w:color w:val="auto"/>
          <w:sz w:val="24"/>
          <w:szCs w:val="24"/>
          <w:highlight w:val="none"/>
          <w:lang w:val="en-US" w:eastAsia="zh-CN" w:bidi="ar"/>
        </w:rPr>
        <w:t xml:space="preserve">15个工作日内</w:t>
      </w:r>
      <w:r>
        <w:rPr>
          <w:rFonts w:ascii="宋体" w:hAnsi="宋体" w:eastAsia="宋体" w:cs="宋体"/>
          <w:color w:val="auto"/>
          <w:sz w:val="24"/>
          <w:szCs w:val="24"/>
          <w:highlight w:val="none"/>
          <w:lang w:val="en-US" w:eastAsia="zh-CN" w:bidi="ar"/>
        </w:rPr>
        <w:t xml:space="preserve">，甲方对货物的外包装、生产期、保质期、产品品相、随货资料等进行现场验收，货物规格、品质、资料不符合合同约定的，甲方有权拒收，乙方须在甲方规定时限内无条件重新配送合格产品，产生的一切费用由乙方自行承担。</w:t>
      </w:r>
      <w:r/>
    </w:p>
    <w:p>
      <w:pPr>
        <w:jc w:val="left"/>
        <w:keepLines w:val="0"/>
        <w:keepNext w:val="0"/>
        <w:pageBreakBefore w:val="0"/>
        <w:spacing w:line="360" w:lineRule="auto"/>
        <w:widowControl/>
        <w:rPr>
          <w:rFonts w:hint="default" w:ascii="宋体" w:hAnsi="宋体" w:cs="宋体"/>
          <w:color w:val="auto"/>
          <w:sz w:val="24"/>
          <w:szCs w:val="24"/>
          <w:highlight w:val="none"/>
          <w:lang w:val="en-US" w:eastAsia="zh-CN"/>
        </w:rPr>
        <w:suppressLineNumbers w:val="0"/>
      </w:pPr>
      <w:r>
        <w:rPr>
          <w:rStyle w:val="856"/>
          <w:rFonts w:ascii="宋体" w:hAnsi="宋体" w:eastAsia="宋体" w:cs="宋体"/>
          <w:color w:val="auto"/>
          <w:sz w:val="24"/>
          <w:szCs w:val="24"/>
          <w:highlight w:val="none"/>
          <w:lang w:val="en-US" w:eastAsia="zh-CN" w:bidi="ar"/>
        </w:rPr>
        <w:t xml:space="preserve">5.5 第三方抽检约定</w:t>
      </w:r>
      <w:r>
        <w:rPr>
          <w:rFonts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rPr>
        <w:t xml:space="preserve">乙方</w:t>
      </w:r>
      <w:r>
        <w:rPr>
          <w:rFonts w:ascii="宋体" w:hAnsi="宋体" w:eastAsia="宋体" w:cs="宋体"/>
          <w:color w:val="auto"/>
          <w:sz w:val="24"/>
          <w:szCs w:val="24"/>
          <w:highlight w:val="none"/>
        </w:rPr>
        <w:t xml:space="preserve">在供货期间，须接受</w:t>
      </w:r>
      <w:r>
        <w:rPr>
          <w:rFonts w:hint="eastAsia" w:ascii="宋体" w:hAnsi="宋体" w:cs="宋体"/>
          <w:color w:val="auto"/>
          <w:sz w:val="24"/>
          <w:szCs w:val="24"/>
          <w:highlight w:val="none"/>
          <w:lang w:val="en-US" w:eastAsia="zh-CN"/>
        </w:rPr>
        <w:t xml:space="preserve">甲方</w:t>
      </w:r>
      <w:r>
        <w:rPr>
          <w:rFonts w:ascii="宋体" w:hAnsi="宋体" w:eastAsia="宋体" w:cs="宋体"/>
          <w:color w:val="auto"/>
          <w:sz w:val="24"/>
          <w:szCs w:val="24"/>
          <w:highlight w:val="none"/>
        </w:rPr>
        <w:t xml:space="preserve">不定期委托第三方机构对供货产品进行抽样检测。</w:t>
      </w:r>
      <w:r>
        <w:rPr>
          <w:rFonts w:hint="eastAsia" w:ascii="宋体" w:hAnsi="宋体" w:cs="宋体"/>
          <w:color w:val="auto"/>
          <w:sz w:val="24"/>
          <w:szCs w:val="24"/>
          <w:highlight w:val="none"/>
          <w:lang w:val="en-US" w:eastAsia="zh-CN"/>
        </w:rPr>
        <w:t xml:space="preserve">甲方</w:t>
      </w:r>
      <w:r>
        <w:rPr>
          <w:rFonts w:ascii="宋体" w:hAnsi="宋体" w:eastAsia="宋体" w:cs="宋体"/>
          <w:color w:val="auto"/>
          <w:sz w:val="24"/>
          <w:szCs w:val="24"/>
          <w:highlight w:val="none"/>
        </w:rPr>
        <w:t xml:space="preserve">有权根据项目实际需要确定抽样检测频次，原则上每年度不低于 3 次。</w:t>
      </w:r>
      <w:r>
        <w:rPr>
          <w:rFonts w:hint="eastAsia" w:ascii="宋体" w:hAnsi="宋体" w:eastAsia="宋体" w:cs="宋体"/>
          <w:color w:val="auto"/>
          <w:sz w:val="24"/>
          <w:szCs w:val="24"/>
          <w:highlight w:val="none"/>
          <w:lang w:val="en-US" w:eastAsia="zh-CN"/>
        </w:rPr>
        <w:t xml:space="preserve">抽检合格的，检测费用由</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承担；</w:t>
      </w:r>
      <w:r>
        <w:rPr>
          <w:rFonts w:ascii="宋体" w:hAnsi="宋体" w:eastAsia="宋体" w:cs="宋体"/>
          <w:color w:val="auto"/>
          <w:sz w:val="24"/>
          <w:szCs w:val="24"/>
          <w:highlight w:val="none"/>
        </w:rPr>
        <w:t xml:space="preserve">若抽检不合格，</w:t>
      </w:r>
      <w:r>
        <w:rPr>
          <w:rFonts w:hint="eastAsia" w:ascii="宋体" w:hAnsi="宋体" w:cs="宋体"/>
          <w:color w:val="auto"/>
          <w:sz w:val="24"/>
          <w:szCs w:val="24"/>
          <w:highlight w:val="none"/>
          <w:lang w:val="en-US" w:eastAsia="zh-CN"/>
        </w:rPr>
        <w:t xml:space="preserve">乙方</w:t>
      </w:r>
      <w:r>
        <w:rPr>
          <w:rFonts w:ascii="宋体" w:hAnsi="宋体" w:eastAsia="宋体" w:cs="宋体"/>
          <w:color w:val="auto"/>
          <w:sz w:val="24"/>
          <w:szCs w:val="24"/>
          <w:highlight w:val="none"/>
        </w:rPr>
        <w:t xml:space="preserve">须对同批次产品无条件免费更换，并承担由此产生的第三方检测费用、退换货运费及由此造成的一切损失。 1 次抽检不合格的，在最后一次付款中按 5% 的货款扣除；合同期内累计出现 2 次及以上抽检不合格的，甲方有权终止合同。</w:t>
      </w:r>
      <w:r/>
    </w:p>
    <w:p>
      <w:pPr>
        <w:numPr>
          <w:ilvl w:val="0"/>
          <w:numId w:val="11"/>
        </w:numPr>
        <w:ind w:left="0" w:firstLine="0"/>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合同转包或分包</w:t>
      </w:r>
      <w:r/>
    </w:p>
    <w:p>
      <w:pPr>
        <w:numPr>
          <w:ilvl w:val="0"/>
          <w:numId w:val="0"/>
        </w:numPr>
        <w:ind w:left="0" w:firstLine="192"/>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6.1乙方不得将合同标的转包给他人履行。</w:t>
      </w:r>
      <w:r/>
    </w:p>
    <w:p>
      <w:pPr>
        <w:numPr>
          <w:ilvl w:val="0"/>
          <w:numId w:val="0"/>
        </w:numPr>
        <w:ind w:firstLine="240"/>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6.2乙方不得将合同标的分包给他人履行。</w:t>
      </w:r>
      <w:r/>
    </w:p>
    <w:p>
      <w:pPr>
        <w:numPr>
          <w:ilvl w:val="0"/>
          <w:numId w:val="0"/>
        </w:numPr>
        <w:ind w:firstLine="240"/>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6.3乙方如有转包或分包行为，甲方有权解除合同。同时，乙方应当立即退回已收取的全部款项并向甲方支付本合同总价款30%的违约金，该违约金不足以弥补甲方损失的，乙方应赔偿甲方的所有损失。</w:t>
      </w:r>
      <w:r/>
    </w:p>
    <w:p>
      <w:pPr>
        <w:numPr>
          <w:ilvl w:val="0"/>
          <w:numId w:val="11"/>
        </w:numPr>
        <w:ind w:left="0" w:firstLine="0"/>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违约责任</w:t>
      </w:r>
      <w:r/>
    </w:p>
    <w:p>
      <w:pPr>
        <w:jc w:val="left"/>
        <w:keepLines w:val="0"/>
        <w:keepNext w:val="0"/>
        <w:pageBreakBefore w:val="0"/>
        <w:spacing w:line="360" w:lineRule="auto"/>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7.1 乙方逾期供货的，每逾期一日按逾期供货货款的0.5‰向甲方支付违约金；逾期超过7日的，甲方有权解除本合同，乙方需向甲方支付合同总金额5%的违约金，并赔偿甲方因此遭受的全部损失。</w:t>
      </w:r>
      <w:r/>
    </w:p>
    <w:p>
      <w:pPr>
        <w:jc w:val="left"/>
        <w:keepLines w:val="0"/>
        <w:keepNext w:val="0"/>
        <w:pageBreakBefore w:val="0"/>
        <w:spacing w:line="360" w:lineRule="auto"/>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7.2 若乙方供应的犬粮经检测质量不合格、存在霉变、异味、污染、病菌超标、保质期不足等质量问题，乙方需无条件退换该批次产品；同一季度内出现</w:t>
      </w:r>
      <w:r>
        <w:rPr>
          <w:rFonts w:hint="eastAsia" w:ascii="宋体" w:hAnsi="宋体" w:cs="宋体"/>
          <w:color w:val="auto"/>
          <w:sz w:val="24"/>
          <w:szCs w:val="24"/>
          <w:highlight w:val="none"/>
          <w:lang w:val="en-US" w:eastAsia="zh-CN" w:bidi="ar"/>
        </w:rPr>
        <w:t xml:space="preserve">一</w:t>
      </w:r>
      <w:r>
        <w:rPr>
          <w:rFonts w:ascii="宋体" w:hAnsi="宋体" w:eastAsia="宋体" w:cs="宋体"/>
          <w:color w:val="auto"/>
          <w:sz w:val="24"/>
          <w:szCs w:val="24"/>
          <w:highlight w:val="none"/>
          <w:lang w:val="en-US" w:eastAsia="zh-CN" w:bidi="ar"/>
        </w:rPr>
        <w:t xml:space="preserve">次及以上产品抽检不合格的，甲方有权扣减当季度货款的5%</w:t>
      </w:r>
      <w:r>
        <w:rPr>
          <w:rFonts w:hint="eastAsia" w:ascii="宋体" w:hAnsi="宋体" w:cs="宋体"/>
          <w:color w:val="auto"/>
          <w:sz w:val="24"/>
          <w:szCs w:val="24"/>
          <w:highlight w:val="none"/>
          <w:lang w:val="en-US" w:eastAsia="zh-CN" w:bidi="ar"/>
        </w:rPr>
        <w:t xml:space="preserve">。合同期</w:t>
      </w:r>
      <w:r>
        <w:rPr>
          <w:rFonts w:ascii="宋体" w:hAnsi="宋体" w:eastAsia="宋体" w:cs="宋体"/>
          <w:color w:val="auto"/>
          <w:sz w:val="24"/>
          <w:szCs w:val="24"/>
          <w:highlight w:val="none"/>
          <w:lang w:val="en-US" w:eastAsia="zh-CN" w:bidi="ar"/>
        </w:rPr>
        <w:t xml:space="preserve">内出现两次及以上产品抽检不合格的，甲方有权终止合同</w:t>
      </w:r>
      <w:r>
        <w:rPr>
          <w:rFonts w:hint="eastAsia" w:ascii="宋体" w:hAnsi="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乙方需支付合同总金额10%的违约金，并承担由此造成的所有后果。</w:t>
      </w:r>
      <w:r/>
    </w:p>
    <w:p>
      <w:pPr>
        <w:jc w:val="left"/>
        <w:keepLines w:val="0"/>
        <w:keepNext w:val="0"/>
        <w:pageBreakBefore w:val="0"/>
        <w:spacing w:line="360" w:lineRule="auto"/>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7.3 甲方逾期支付货款的，每逾期一日按应付未付货款的0.5‰向乙方支付违约金。</w:t>
      </w:r>
      <w:r/>
    </w:p>
    <w:p>
      <w:pPr>
        <w:jc w:val="left"/>
        <w:keepLines w:val="0"/>
        <w:keepNext w:val="0"/>
        <w:pageBreakBefore w:val="0"/>
        <w:spacing w:line="360" w:lineRule="auto"/>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7.4 任何一方违反本合同其他约定，给对方造成损失的，需承担足额赔偿责任。</w:t>
      </w:r>
      <w:r/>
    </w:p>
    <w:p>
      <w:pPr>
        <w:numPr>
          <w:ilvl w:val="0"/>
          <w:numId w:val="0"/>
        </w:numPr>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en-US" w:eastAsia="zh-CN"/>
        </w:rPr>
        <w:t xml:space="preserve">、廉政廉洁条款</w:t>
      </w:r>
      <w:r/>
    </w:p>
    <w:p>
      <w:pPr>
        <w:numPr>
          <w:ilvl w:val="0"/>
          <w:numId w:val="0"/>
        </w:numPr>
        <w:ind w:firstLine="240"/>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采购过程中如发现乙方围标、串标，或向甲方行贿等违法违规行为的，一经查实，甲方有权终止合同，并</w:t>
      </w:r>
      <w:r>
        <w:rPr>
          <w:rFonts w:hint="eastAsia" w:ascii="宋体" w:hAnsi="宋体" w:eastAsia="宋体" w:cs="宋体"/>
          <w:color w:val="auto"/>
          <w:sz w:val="24"/>
          <w:szCs w:val="24"/>
          <w:highlight w:val="none"/>
          <w:lang w:eastAsia="zh-CN"/>
        </w:rPr>
        <w:t xml:space="preserve">不再</w:t>
      </w:r>
      <w:r>
        <w:rPr>
          <w:rFonts w:hint="eastAsia" w:ascii="宋体" w:hAnsi="宋体" w:eastAsia="宋体" w:cs="宋体"/>
          <w:color w:val="auto"/>
          <w:sz w:val="24"/>
          <w:szCs w:val="24"/>
          <w:highlight w:val="none"/>
        </w:rPr>
        <w:t xml:space="preserve">支付乙方剩余合同款，乙方退回已支付合同款，同时，承诺不再参加甲方后三年组织的政府采购活动。</w:t>
      </w:r>
      <w:r/>
    </w:p>
    <w:p>
      <w:pPr>
        <w:numPr>
          <w:ilvl w:val="0"/>
          <w:numId w:val="0"/>
        </w:numPr>
        <w:jc w:val="both"/>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九、保密条款</w:t>
      </w:r>
      <w:r/>
    </w:p>
    <w:p>
      <w:pPr>
        <w:numPr>
          <w:ilvl w:val="0"/>
          <w:numId w:val="0"/>
        </w:numPr>
        <w:ind w:firstLine="24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en" w:eastAsia="zh-CN"/>
        </w:rPr>
        <w:t xml:space="preserve">.1</w:t>
      </w:r>
      <w:r>
        <w:rPr>
          <w:rFonts w:hint="eastAsia" w:ascii="宋体" w:hAnsi="宋体" w:cs="宋体"/>
          <w:color w:val="auto"/>
          <w:sz w:val="24"/>
          <w:szCs w:val="24"/>
          <w:highlight w:val="none"/>
          <w:lang w:val="en-US" w:eastAsia="zh-CN"/>
        </w:rPr>
        <w:t xml:space="preserve">甲乙双方在合作过程中知悉的对方一切秘密，包括但不限于有关本合同双方的内部资料、业</w:t>
      </w:r>
      <w:r>
        <w:rPr>
          <w:rFonts w:hint="eastAsia" w:ascii="宋体" w:hAnsi="宋体" w:eastAsia="宋体" w:cs="宋体"/>
          <w:color w:val="auto"/>
          <w:sz w:val="24"/>
          <w:szCs w:val="24"/>
          <w:highlight w:val="none"/>
        </w:rPr>
        <w:t xml:space="preserve">务信息、技术资料及本合同项下的服务价格、合作条件等书面或口头信息，双方承诺严格遵守对上述信息的保密约定。未经对方书面同意，任何一方均不得泄露、使用或许可给第三方使用上述保密信息。双方应当依法保护合作过程中收集、处理的公民个人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w:t>
      </w:r>
      <w:r/>
    </w:p>
    <w:p>
      <w:pPr>
        <w:numPr>
          <w:ilvl w:val="0"/>
          <w:numId w:val="0"/>
        </w:numPr>
        <w:ind w:firstLine="24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.2无论本合同是否变更、解除或终止，合同的保密条款不受其限制而继续有效，双方都应继续承担保密条款约定的保密义务。保密义务的期限为永久。</w:t>
      </w:r>
      <w:r/>
    </w:p>
    <w:p>
      <w:pPr>
        <w:numPr>
          <w:ilvl w:val="0"/>
          <w:numId w:val="0"/>
        </w:numPr>
        <w:ind w:firstLine="24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9.3乙方应是以甲方签订保密协议书。</w:t>
      </w:r>
      <w:r/>
    </w:p>
    <w:p>
      <w:pPr>
        <w:numPr>
          <w:ilvl w:val="0"/>
          <w:numId w:val="0"/>
        </w:numPr>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十、不可抗力</w:t>
      </w:r>
      <w:r/>
    </w:p>
    <w:p>
      <w:pPr>
        <w:numPr>
          <w:ilvl w:val="0"/>
          <w:numId w:val="0"/>
        </w:numPr>
        <w:ind w:firstLine="480"/>
        <w:jc w:val="both"/>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10.1</w:t>
      </w:r>
      <w:r>
        <w:rPr>
          <w:rFonts w:hint="default" w:ascii="宋体" w:hAnsi="宋体" w:cs="宋体"/>
          <w:color w:val="auto"/>
          <w:sz w:val="24"/>
          <w:szCs w:val="24"/>
          <w:highlight w:val="none"/>
          <w:lang w:val="en-US" w:eastAsia="zh-CN"/>
        </w:rPr>
        <w:t xml:space="preserve">在合同有效期内，任何一方因不可抗力事件导致不能履行合同，则合同履行期可延长，其延长期与不可抗力影响期相同。</w:t>
      </w:r>
      <w:r/>
    </w:p>
    <w:p>
      <w:pPr>
        <w:numPr>
          <w:ilvl w:val="0"/>
          <w:numId w:val="0"/>
        </w:numPr>
        <w:ind w:firstLine="480"/>
        <w:jc w:val="both"/>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lang w:val="en-US" w:eastAsia="zh-CN"/>
        </w:rPr>
        <w:t xml:space="preserve">.2 不可抗力事件发生后，应立即通知对方，并寄送有关权威机构出具的证明。</w:t>
      </w:r>
      <w:r/>
    </w:p>
    <w:p>
      <w:pPr>
        <w:numPr>
          <w:ilvl w:val="0"/>
          <w:numId w:val="0"/>
        </w:numPr>
        <w:ind w:firstLine="480"/>
        <w:jc w:val="both"/>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lang w:val="en-US" w:eastAsia="zh-CN"/>
        </w:rPr>
        <w:t xml:space="preserve">.3 不可抗力事件延续120天以上，双方应通过友好协商，确定是否继续履行合同。</w:t>
      </w:r>
      <w:r/>
    </w:p>
    <w:p>
      <w:pPr>
        <w:jc w:val="both"/>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十一、其他约定</w:t>
      </w:r>
      <w:r/>
    </w:p>
    <w:p>
      <w:pPr>
        <w:ind w:firstLine="24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本合同所有附件（含采购需求、投标报价表、中标通知书）为本合同不可分割的组成部分，与本合同具有同等法律效力。</w:t>
      </w:r>
      <w:r/>
    </w:p>
    <w:p>
      <w:pPr>
        <w:ind w:firstLine="24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双方在签订、履行合同中所发生的一切争议，应通过友好协商解决。如协商不成，由甲方住所地人民法院管辖。</w:t>
      </w:r>
      <w:r/>
    </w:p>
    <w:p>
      <w:pPr>
        <w:ind w:firstLine="240"/>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11.3未经双方书面协商一致，乙方不得擅自变更收款账户信息，也不得转让债权；未经甲方书面同意的债权转让对甲方不发生法律效力，甲方仍有权按照合同约定账户支付费用。若乙方将对甲方的债权擅自转让给第三人，则乙方承担转让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240"/>
        <w:jc w:val="both"/>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11.4本合同未尽事宜，遵照中华人民共和国现行法律法规有关条文执行。</w:t>
      </w:r>
      <w:r/>
    </w:p>
    <w:p>
      <w:pPr>
        <w:ind w:firstLine="24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本合同一式四份，自双方签字盖章之日起生效，甲方执</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份，乙方执</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p>
    <w:p>
      <w:pPr>
        <w:ind w:firstLine="24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11.6</w:t>
      </w:r>
      <w:r>
        <w:rPr>
          <w:rFonts w:hint="eastAsia" w:ascii="宋体" w:hAnsi="宋体" w:eastAsia="宋体" w:cs="宋体"/>
          <w:color w:val="auto"/>
          <w:sz w:val="24"/>
          <w:szCs w:val="24"/>
          <w:highlight w:val="none"/>
        </w:rPr>
        <w:t xml:space="preserve">进场前乙方应配合甲方对所有人员进行</w:t>
      </w:r>
      <w:r>
        <w:rPr>
          <w:rFonts w:hint="eastAsia" w:hAnsi="宋体" w:cs="宋体"/>
          <w:color w:val="auto"/>
          <w:sz w:val="24"/>
          <w:szCs w:val="24"/>
          <w:highlight w:val="none"/>
          <w:lang w:val="en-US" w:eastAsia="zh-CN"/>
        </w:rPr>
        <w:t xml:space="preserve">背景审查</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现场严禁拍照及无故逗留，请送货人员完成工作后即刻离场。拒不遵守规定的，责任自负。</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rPr>
          <w:rFonts w:hint="eastAsia" w:ascii="宋体" w:hAnsi="宋体" w:cs="宋体"/>
          <w:color w:val="auto"/>
          <w:sz w:val="24"/>
          <w:szCs w:val="24"/>
          <w:highlight w:val="none"/>
          <w:lang w:eastAsia="zh-CN"/>
        </w:rPr>
        <w:t xml:space="preserve">江苏省公安厅</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乙方（盖章）：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                                   经办人:    </w:t>
      </w:r>
      <w:r/>
    </w:p>
    <w:p>
      <w:pPr>
        <w:pStyle w:val="853"/>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br w:type="page" w:clear="all"/>
      </w:r>
      <w:bookmarkStart w:id="153" w:name="_Toc26546"/>
      <w:r/>
      <w:bookmarkStart w:id="154" w:name="_Toc29724"/>
      <w:r/>
      <w:bookmarkStart w:id="155" w:name="_Toc514054483"/>
      <w:r/>
      <w:r/>
    </w:p>
    <w:p>
      <w:pPr>
        <w:jc w:val="center"/>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保密协议书</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甲方（采购人）</w:t>
      </w:r>
      <w:r>
        <w:rPr>
          <w:rFonts w:ascii="宋体" w:hAnsi="宋体" w:eastAsia="宋体" w:cs="宋体"/>
          <w:color w:val="auto"/>
          <w:sz w:val="24"/>
          <w:szCs w:val="24"/>
          <w:highlight w:val="none"/>
          <w:lang w:val="en-US" w:eastAsia="zh-CN" w:bidi="ar"/>
        </w:rPr>
        <w:t xml:space="preserve">：江苏省公安厅</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乙方（供货/中标单位）</w:t>
      </w:r>
      <w:r>
        <w:rPr>
          <w:rFonts w:ascii="宋体" w:hAnsi="宋体" w:eastAsia="宋体" w:cs="宋体"/>
          <w:color w:val="auto"/>
          <w:sz w:val="24"/>
          <w:szCs w:val="24"/>
          <w:highlight w:val="none"/>
          <w:lang w:val="en-US" w:eastAsia="zh-CN" w:bidi="ar"/>
        </w:rPr>
        <w:t xml:space="preserve">：</w:t>
      </w:r>
      <w:r/>
    </w:p>
    <w:p>
      <w:pPr>
        <w:ind w:firstLine="480"/>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鉴于乙方参与</w:t>
      </w:r>
      <w:r>
        <w:rPr>
          <w:rStyle w:val="856"/>
          <w:rFonts w:ascii="宋体" w:hAnsi="宋体" w:eastAsia="宋体" w:cs="宋体"/>
          <w:color w:val="auto"/>
          <w:sz w:val="24"/>
          <w:szCs w:val="24"/>
          <w:highlight w:val="none"/>
          <w:lang w:val="en-US" w:eastAsia="zh-CN" w:bidi="ar"/>
        </w:rPr>
        <w:t xml:space="preserve">江苏省公安厅警犬基地2026年度警犬犬粮采购项目</w:t>
      </w:r>
      <w:r>
        <w:rPr>
          <w:rFonts w:ascii="宋体" w:hAnsi="宋体" w:eastAsia="宋体" w:cs="宋体"/>
          <w:color w:val="auto"/>
          <w:sz w:val="24"/>
          <w:szCs w:val="24"/>
          <w:highlight w:val="none"/>
          <w:lang w:val="en-US" w:eastAsia="zh-CN" w:bidi="ar"/>
        </w:rPr>
        <w:t xml:space="preserve">（以下简称“本项目”）供货及配套服务工作，在项目实施、供货运输、现场对接、履约服务全过程中，将接触、知悉、获取甲方警务工作、基地管理、场地信息、犬群信息、采购管理、内部管控等涉密及内部敏感信息。为严格保守警务工作秘密、规范履约行为、维护甲方安全与管理秩序，依据《中华人民共和国保守国家秘密法》《中华人民共和国保守国家秘密法实施条例》《中华人民共和国民法典》及公安机关保密管理相关规定，甲乙双方本着合法合规、权责对等、严守秘密的原则，订立本保密协议，双方共同严格遵照执行。</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第一条 保密信息范围</w:t>
      </w:r>
      <w:r/>
    </w:p>
    <w:p>
      <w:pPr>
        <w:ind w:firstLine="480"/>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本协议所指保密信息，指乙方在投标、合同签订、供货配送、现场服务、验收对接及项目存续期间知悉、接触、获取的全部甲方非公开信息，包含但不限于：</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1、甲方警犬基地场地布局、执勤训练、犬群数量、犬只档案、饲养管理、日常勤务等内部工作信息；</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2、本项目采购预算、采购方案、供货计划、验收标准、履约台账、对账资料、付款资料等内部采购信息；</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3、甲方工作人员信息、值班值守安排、现场管理制度、出入管理规定等内部管控信息；</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4、项目往来文件、会议内容、整改要求、工作指令、未公开的考核及履约评价信息；</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5、甲方明确口头或书面告知需保密的其他警务信息、内部工作秘密及敏感信息。</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第二条 乙方保密义务</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1、乙方承诺严格遵守国家保密法律法规及甲方警务保密管理规定，对所有接触到的保密信息严格保密，不得向任何第三方泄露、传播、摘抄、复制、留存、转发。</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2、乙方所有参与本项目供货、运输、装卸、对接、售后的工作人员，均须严格遵守甲方现场管理及保密规定，</w:t>
      </w:r>
      <w:r>
        <w:rPr>
          <w:rStyle w:val="856"/>
          <w:rFonts w:ascii="宋体" w:hAnsi="宋体" w:eastAsia="宋体" w:cs="宋体"/>
          <w:color w:val="auto"/>
          <w:sz w:val="24"/>
          <w:szCs w:val="24"/>
          <w:highlight w:val="none"/>
          <w:lang w:val="en-US" w:eastAsia="zh-CN" w:bidi="ar"/>
        </w:rPr>
        <w:t xml:space="preserve">严禁在基地内拍照、录像、录音、私自传播现场画面及信息</w:t>
      </w:r>
      <w:r>
        <w:rPr>
          <w:rFonts w:ascii="宋体" w:hAnsi="宋体" w:eastAsia="宋体" w:cs="宋体"/>
          <w:color w:val="auto"/>
          <w:sz w:val="24"/>
          <w:szCs w:val="24"/>
          <w:highlight w:val="none"/>
          <w:lang w:val="en-US" w:eastAsia="zh-CN" w:bidi="ar"/>
        </w:rPr>
        <w:t xml:space="preserve">，严禁私自逗留、随意走动、探访无关区域。作业完成后须立即离场，不得滞留。</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3、乙方不得利用甲方保密信息用于本项目履约以外的任何商业用途、宣传用途、自媒体传播、对外汇报或其他目的。</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4、乙方如需委派人员进场供货、卸货、对接服务，须提前配合甲方完成人员背景核查，严格服从甲方出入登记、安全管控、现场管理要求。</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5、乙方不得将本项目涉密、敏感信息通过微信、短视频、朋友圈、公众号、网站、媒体、社交平台等任何线上线下渠道对外披露。</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6、项目履约过程中产生的涉密资料、内部文件、台账记录等，乙方仅可用于本项目履约，合同终止后须按甲方要求统一清理、销毁或交还，不得私自留存。</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第三条 保密期限</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1、乙方对本协议约定保密信息的保密义务</w:t>
      </w:r>
      <w:r>
        <w:rPr>
          <w:rStyle w:val="856"/>
          <w:rFonts w:ascii="宋体" w:hAnsi="宋体" w:eastAsia="宋体" w:cs="宋体"/>
          <w:color w:val="auto"/>
          <w:sz w:val="24"/>
          <w:szCs w:val="24"/>
          <w:highlight w:val="none"/>
          <w:lang w:val="en-US" w:eastAsia="zh-CN" w:bidi="ar"/>
        </w:rPr>
        <w:t xml:space="preserve">为永久保密</w:t>
      </w:r>
      <w:r>
        <w:rPr>
          <w:rFonts w:ascii="宋体" w:hAnsi="宋体" w:eastAsia="宋体" w:cs="宋体"/>
          <w:color w:val="auto"/>
          <w:sz w:val="24"/>
          <w:szCs w:val="24"/>
          <w:highlight w:val="none"/>
          <w:lang w:val="en-US" w:eastAsia="zh-CN" w:bidi="ar"/>
        </w:rPr>
        <w:t xml:space="preserve">，不因本项目合同到期、终止、解除、履约完毕而失效。</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2、对已经公开、由甲方主动对外公示的信息，不再适用本保密条款约束。</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第四条 信息管理与人员管控</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1、乙方须建立内部保密管理制度，对本项目参与人员进行保密教育、岗前告知及责任管控，确保全员知悉并遵守本协议约定。</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2、乙方工作人员发生变动、离职、轮岗的，乙方须做好涉密信息交接、清理及保密交底，确保无泄密风险。</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3、因乙方人员管理疏漏、教育不到位、管控不严造成泄密的，全部责任由乙方承担。</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第五条 泄密责任与违约责任</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1、若乙方或乙方工作人员发生泄露、传播、偷拍、录像、私自披露甲方保密信息等违约行为，一经查实，甲方有权立即终止采购合同、停止一切付款、取消乙方履约资格。</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2、乙方须向甲方支付</w:t>
      </w:r>
      <w:r>
        <w:rPr>
          <w:rStyle w:val="856"/>
          <w:rFonts w:ascii="宋体" w:hAnsi="宋体" w:eastAsia="宋体" w:cs="宋体"/>
          <w:color w:val="auto"/>
          <w:sz w:val="24"/>
          <w:szCs w:val="24"/>
          <w:highlight w:val="none"/>
          <w:lang w:val="en-US" w:eastAsia="zh-CN" w:bidi="ar"/>
        </w:rPr>
        <w:t xml:space="preserve">本项目合同总金额30%</w:t>
      </w:r>
      <w:r>
        <w:rPr>
          <w:rFonts w:ascii="宋体" w:hAnsi="宋体" w:eastAsia="宋体" w:cs="宋体"/>
          <w:color w:val="auto"/>
          <w:sz w:val="24"/>
          <w:szCs w:val="24"/>
          <w:highlight w:val="none"/>
          <w:lang w:val="en-US" w:eastAsia="zh-CN" w:bidi="ar"/>
        </w:rPr>
        <w:t xml:space="preserve">的保密违约金；若违约金不足以弥补甲方名誉损失、管理损失、警务安全损失及维权费用（含律师费、诉讼费、取证费等），乙方须另行足额赔偿。</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3、若泄密行为造成警务工作隐患、造成不良社会影响、违反保密法律法规的，甲方有权将乙方列入不良合作名单、限制参与甲方后续采购项目，并依法移交相关部门追究行政、纪律乃至刑事责任。</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第六条 免责情形</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因国家司法机关、行政机关依法依规调取、查询、取证导致信息披露，且乙方已提前书面告知甲方并严格按照法定程序配合的，不视为乙方违约。</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第七条 争议解决</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因本协议产生或与本协议有关的一切争议，双方优先友好协商解决；协商不成的，提交</w:t>
      </w:r>
      <w:r>
        <w:rPr>
          <w:rStyle w:val="856"/>
          <w:rFonts w:ascii="宋体" w:hAnsi="宋体" w:eastAsia="宋体" w:cs="宋体"/>
          <w:color w:val="auto"/>
          <w:sz w:val="24"/>
          <w:szCs w:val="24"/>
          <w:highlight w:val="none"/>
          <w:lang w:val="en-US" w:eastAsia="zh-CN" w:bidi="ar"/>
        </w:rPr>
        <w:t xml:space="preserve">甲方住所地人民法院</w:t>
      </w:r>
      <w:r>
        <w:rPr>
          <w:rFonts w:ascii="宋体" w:hAnsi="宋体" w:eastAsia="宋体" w:cs="宋体"/>
          <w:color w:val="auto"/>
          <w:sz w:val="24"/>
          <w:szCs w:val="24"/>
          <w:highlight w:val="none"/>
          <w:lang w:val="en-US" w:eastAsia="zh-CN" w:bidi="ar"/>
        </w:rPr>
        <w:t xml:space="preserve">诉讼解决。</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第八条 协议效力</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1、本保密协议为《江苏省公安厅2026年度警犬犬粮采购项目采购合同》不可分割的附件，与主合同具有同等法律效力。</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2、本协议一式四份，甲方执两份、乙方执两份，自双方签字盖章之日起生效。</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（以下无正文）</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甲方（盖章）</w:t>
      </w:r>
      <w:r>
        <w:rPr>
          <w:rFonts w:ascii="宋体" w:hAnsi="宋体" w:eastAsia="宋体" w:cs="宋体"/>
          <w:color w:val="auto"/>
          <w:sz w:val="24"/>
          <w:szCs w:val="24"/>
          <w:highlight w:val="none"/>
          <w:lang w:val="en-US" w:eastAsia="zh-CN" w:bidi="ar"/>
        </w:rPr>
        <w:t xml:space="preserve">：江苏省公安厅</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法定代表人/授权代表人：______________</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日期：______年____月____日</w:t>
      </w:r>
      <w:r/>
    </w:p>
    <w:p>
      <w:pPr>
        <w:jc w:val="left"/>
        <w:keepLines w:val="0"/>
        <w:keepNext w:val="0"/>
        <w:pageBreakBefore w:val="0"/>
        <w:spacing w:line="360" w:lineRule="auto"/>
        <w:widowControl/>
        <w:rPr>
          <w:color w:val="auto"/>
          <w:sz w:val="24"/>
          <w:szCs w:val="24"/>
          <w:highlight w:val="none"/>
        </w:rPr>
        <w:suppressLineNumbers w:val="0"/>
      </w:pPr>
      <w:r>
        <w:rPr>
          <w:rStyle w:val="856"/>
          <w:rFonts w:ascii="宋体" w:hAnsi="宋体" w:eastAsia="宋体" w:cs="宋体"/>
          <w:color w:val="auto"/>
          <w:sz w:val="24"/>
          <w:szCs w:val="24"/>
          <w:highlight w:val="none"/>
          <w:lang w:val="en-US" w:eastAsia="zh-CN" w:bidi="ar"/>
        </w:rPr>
        <w:t xml:space="preserve">乙方（盖章）</w:t>
      </w:r>
      <w:r>
        <w:rPr>
          <w:rFonts w:ascii="宋体" w:hAnsi="宋体" w:eastAsia="宋体" w:cs="宋体"/>
          <w:color w:val="auto"/>
          <w:sz w:val="24"/>
          <w:szCs w:val="24"/>
          <w:highlight w:val="none"/>
          <w:lang w:val="en-US" w:eastAsia="zh-CN" w:bidi="ar"/>
        </w:rPr>
        <w:t xml:space="preserve">：________________________</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法定代表人/授权代表人：______________</w:t>
      </w:r>
      <w:r/>
    </w:p>
    <w:p>
      <w:pPr>
        <w:jc w:val="left"/>
        <w:keepLines w:val="0"/>
        <w:keepNext w:val="0"/>
        <w:pageBreakBefore w:val="0"/>
        <w:spacing w:line="360" w:lineRule="auto"/>
        <w:widowControl/>
        <w:rPr>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日期：______年____月____日</w:t>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楷体_GB2312" w:hAnsi="宋体" w:eastAsia="楷体_GB2312" w:cs="宋体"/>
          <w:bCs/>
          <w:color w:val="auto"/>
          <w:sz w:val="44"/>
          <w:szCs w:val="28"/>
          <w:highlight w:val="none"/>
        </w:rPr>
      </w:pPr>
      <w:r>
        <w:rPr>
          <w:rFonts w:hint="eastAsia" w:ascii="楷体_GB2312" w:hAnsi="宋体" w:eastAsia="楷体_GB2312" w:cs="宋体"/>
          <w:bCs/>
          <w:color w:val="auto"/>
          <w:sz w:val="44"/>
          <w:szCs w:val="28"/>
          <w:highlight w:val="none"/>
        </w:rPr>
      </w:r>
      <w:r/>
    </w:p>
    <w:p>
      <w:pPr>
        <w:pStyle w:val="833"/>
        <w:jc w:val="center"/>
        <w:spacing w:after="0"/>
        <w:widowControl/>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t xml:space="preserve">第六部分  投标文件格式</w:t>
      </w:r>
      <w:bookmarkEnd w:id="153"/>
      <w:r/>
      <w:bookmarkEnd w:id="154"/>
      <w:r/>
      <w:bookmarkEnd w:id="155"/>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6" w:name="_Toc21788"/>
      <w:r/>
      <w:bookmarkStart w:id="157" w:name="_Toc514054484"/>
      <w:r/>
      <w:bookmarkStart w:id="158" w:name="_Toc26779"/>
      <w:r/>
      <w:bookmarkStart w:id="159" w:name="_Toc16009"/>
      <w:r>
        <w:rPr>
          <w:rFonts w:hint="eastAsia" w:ascii="仿宋" w:hAnsi="仿宋" w:eastAsia="仿宋" w:cs="宋体"/>
          <w:b/>
          <w:bCs/>
          <w:color w:val="auto"/>
          <w:sz w:val="24"/>
          <w:szCs w:val="28"/>
          <w:highlight w:val="none"/>
        </w:rPr>
        <w:t xml:space="preserve">投标文件格式使用注意事项：</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318"/>
        <w:ind w:firstLine="321"/>
        <w:jc w:val="center"/>
        <w:rPr>
          <w:rFonts w:hint="eastAsia" w:ascii="宋体" w:hAnsi="宋体" w:eastAsia="宋体" w:cs="宋体"/>
          <w:color w:val="auto"/>
          <w:highlight w:val="none"/>
        </w:rPr>
        <w:outlineLvl w:val="1"/>
      </w:pPr>
      <w:r/>
      <w:bookmarkStart w:id="160" w:name="_Toc15407"/>
      <w:r>
        <w:rPr>
          <w:rFonts w:hint="eastAsia" w:ascii="宋体" w:hAnsi="宋体" w:eastAsia="宋体" w:cs="宋体"/>
          <w:color w:val="auto"/>
          <w:highlight w:val="none"/>
        </w:rPr>
        <w:t xml:space="preserve">封面</w:t>
      </w:r>
      <w:bookmarkEnd w:id="156"/>
      <w:r/>
      <w:bookmarkEnd w:id="157"/>
      <w:r/>
      <w:bookmarkEnd w:id="158"/>
      <w:r/>
      <w:bookmarkEnd w:id="159"/>
      <w:r/>
      <w:bookmarkEnd w:id="160"/>
      <w:r/>
      <w:r/>
    </w:p>
    <w:p>
      <w:pPr>
        <w:pStyle w:val="118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8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8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83"/>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83"/>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8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8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8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8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8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87"/>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87"/>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87"/>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87"/>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87"/>
        <w:spacing w:line="0" w:lineRule="atLeast"/>
        <w:rPr>
          <w:rFonts w:hint="eastAsia" w:hAnsi="宋体" w:cs="宋体"/>
          <w:color w:val="auto"/>
          <w:highlight w:val="none"/>
        </w:rPr>
      </w:pPr>
      <w:r>
        <w:rPr>
          <w:rFonts w:hint="eastAsia" w:hAnsi="宋体" w:cs="宋体"/>
          <w:color w:val="auto"/>
          <w:highlight w:val="none"/>
        </w:rPr>
        <w:t xml:space="preserve"> </w:t>
      </w:r>
      <w:r/>
    </w:p>
    <w:p>
      <w:pPr>
        <w:pStyle w:val="1087"/>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1" w:name="_Toc21292"/>
      <w:r/>
      <w:bookmarkStart w:id="162" w:name="_Toc11040"/>
      <w:r/>
      <w:bookmarkStart w:id="163" w:name="_Toc29318"/>
      <w:r/>
      <w:bookmarkStart w:id="164" w:name="_Toc28278"/>
      <w:r/>
      <w:bookmarkStart w:id="165" w:name="_Toc164203464"/>
      <w:r/>
      <w:r/>
    </w:p>
    <w:p>
      <w:pPr>
        <w:pStyle w:val="1306"/>
        <w:rPr>
          <w:rFonts w:hint="eastAsia"/>
          <w:color w:val="auto"/>
          <w:highlight w:val="none"/>
        </w:rPr>
        <w:outlineLvl w:val="1"/>
      </w:pPr>
      <w:r/>
      <w:bookmarkStart w:id="166" w:name="_Toc5742"/>
      <w:r>
        <w:rPr>
          <w:color w:val="auto"/>
          <w:highlight w:val="none"/>
        </w:rPr>
        <w:t xml:space="preserve">一、投标人基本情况</w:t>
      </w:r>
      <w:bookmarkEnd w:id="161"/>
      <w:r/>
      <w:bookmarkEnd w:id="162"/>
      <w:r/>
      <w:bookmarkEnd w:id="163"/>
      <w:r/>
      <w:bookmarkEnd w:id="164"/>
      <w:r/>
      <w:bookmarkEnd w:id="165"/>
      <w:r/>
      <w:bookmarkEnd w:id="166"/>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8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5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5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55"/>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5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55"/>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55"/>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94"/>
        <w:rPr>
          <w:rFonts w:hint="eastAsia"/>
          <w:color w:val="auto"/>
          <w:highlight w:val="none"/>
        </w:rPr>
        <w:outlineLvl w:val="1"/>
      </w:pPr>
      <w:r>
        <w:rPr>
          <w:color w:val="auto"/>
          <w:highlight w:val="none"/>
        </w:rPr>
        <w:br w:type="page" w:clear="all"/>
      </w:r>
      <w:bookmarkStart w:id="167" w:name="_Toc13486"/>
      <w:r/>
      <w:bookmarkStart w:id="168" w:name="_Toc15353"/>
      <w:r/>
      <w:bookmarkStart w:id="169" w:name="_Toc24265"/>
      <w:r/>
      <w:bookmarkStart w:id="170" w:name="_Toc164203465"/>
      <w:r/>
      <w:bookmarkStart w:id="171" w:name="_Toc1147"/>
      <w:r/>
      <w:bookmarkStart w:id="172" w:name="_Toc30008"/>
      <w:r>
        <w:rPr>
          <w:color w:val="auto"/>
          <w:highlight w:val="none"/>
        </w:rPr>
        <w:t xml:space="preserve">二、投标人资质</w:t>
      </w:r>
      <w:r>
        <w:rPr>
          <w:rFonts w:hint="eastAsia"/>
          <w:color w:val="auto"/>
          <w:highlight w:val="none"/>
        </w:rPr>
        <w:t xml:space="preserve">（按资格要求提供）</w:t>
      </w:r>
      <w:bookmarkEnd w:id="167"/>
      <w:r/>
      <w:bookmarkEnd w:id="168"/>
      <w:r/>
      <w:bookmarkEnd w:id="169"/>
      <w:r/>
      <w:bookmarkEnd w:id="170"/>
      <w:r/>
      <w:bookmarkEnd w:id="171"/>
      <w:r/>
      <w:bookmarkEnd w:id="172"/>
      <w:r/>
      <w:r/>
    </w:p>
    <w:p>
      <w:pPr>
        <w:pStyle w:val="1360"/>
        <w:rPr>
          <w:rFonts w:hint="eastAsia"/>
          <w:color w:val="auto"/>
          <w:highlight w:val="none"/>
        </w:rPr>
      </w:pPr>
      <w:r>
        <w:rPr>
          <w:rFonts w:hint="eastAsia"/>
          <w:color w:val="auto"/>
          <w:highlight w:val="none"/>
        </w:rPr>
        <w:t xml:space="preserve">    </w:t>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60"/>
        <w:rPr>
          <w:rFonts w:hint="eastAsia"/>
          <w:color w:val="auto"/>
          <w:highlight w:val="none"/>
        </w:rPr>
        <w:outlineLvl w:val="1"/>
      </w:pPr>
      <w:r/>
      <w:bookmarkStart w:id="173" w:name="_Toc18935"/>
      <w:r/>
      <w:bookmarkStart w:id="174" w:name="_Toc4877"/>
      <w:r/>
      <w:bookmarkStart w:id="175" w:name="_Toc164203466"/>
      <w:r/>
      <w:bookmarkStart w:id="176" w:name="_Toc18278"/>
      <w:r/>
      <w:bookmarkStart w:id="177" w:name="_Toc15822"/>
      <w:r>
        <w:rPr>
          <w:color w:val="auto"/>
          <w:highlight w:val="none"/>
        </w:rPr>
        <w:t xml:space="preserve">三、投标人</w:t>
      </w:r>
      <w:bookmarkEnd w:id="173"/>
      <w:r>
        <w:rPr>
          <w:rFonts w:hint="eastAsia" w:ascii="宋体" w:hAnsi="宋体" w:cs="Arial"/>
          <w:bCs/>
          <w:color w:val="auto"/>
          <w:highlight w:val="none"/>
        </w:rPr>
        <w:t xml:space="preserve">具有良好的商业信誉和健全的财务会计制度</w:t>
      </w:r>
      <w:bookmarkEnd w:id="174"/>
      <w:r/>
      <w:bookmarkEnd w:id="175"/>
      <w:r/>
      <w:bookmarkEnd w:id="176"/>
      <w:r/>
      <w:bookmarkEnd w:id="177"/>
      <w:r/>
      <w:r/>
    </w:p>
    <w:p>
      <w:pPr>
        <w:pStyle w:val="1417"/>
        <w:rPr>
          <w:color w:val="auto"/>
          <w:highlight w:val="none"/>
        </w:rPr>
      </w:pPr>
      <w:r>
        <w:rPr>
          <w:rFonts w:hint="eastAsia" w:ascii="宋体"/>
          <w:bCs/>
          <w:color w:val="auto"/>
          <w:szCs w:val="32"/>
          <w:highlight w:val="none"/>
        </w:rPr>
        <w:t xml:space="preserve">提供符合招标文件要求的资料</w:t>
      </w:r>
      <w:r/>
    </w:p>
    <w:p>
      <w:pPr>
        <w:pStyle w:val="1454"/>
        <w:rPr>
          <w:rFonts w:hint="eastAsia"/>
          <w:color w:val="auto"/>
          <w:highlight w:val="none"/>
        </w:rPr>
        <w:outlineLvl w:val="1"/>
      </w:pPr>
      <w:r>
        <w:rPr>
          <w:color w:val="auto"/>
          <w:highlight w:val="none"/>
        </w:rPr>
        <w:br w:type="page" w:clear="all"/>
      </w:r>
      <w:bookmarkStart w:id="178" w:name="_Toc514054489"/>
      <w:r/>
      <w:bookmarkStart w:id="179" w:name="_Toc11562_WPSOffice_Level2"/>
      <w:r/>
      <w:bookmarkStart w:id="180" w:name="_Toc29626"/>
      <w:r/>
      <w:bookmarkStart w:id="181" w:name="_Toc3360"/>
      <w:r/>
      <w:bookmarkStart w:id="182" w:name="_Toc1350"/>
      <w:r/>
      <w:bookmarkStart w:id="183" w:name="_Toc26507"/>
      <w:r/>
      <w:bookmarkStart w:id="184" w:name="_Toc164203467"/>
      <w:r>
        <w:rPr>
          <w:color w:val="auto"/>
          <w:highlight w:val="none"/>
        </w:rPr>
        <w:t xml:space="preserve">四、</w:t>
      </w:r>
      <w:bookmarkEnd w:id="178"/>
      <w:r/>
      <w:bookmarkEnd w:id="179"/>
      <w:r/>
      <w:bookmarkEnd w:id="180"/>
      <w:r>
        <w:rPr>
          <w:rFonts w:hint="eastAsia" w:ascii="宋体" w:hAnsi="宋体" w:cs="Arial"/>
          <w:bCs/>
          <w:color w:val="auto"/>
          <w:highlight w:val="none"/>
        </w:rPr>
        <w:t xml:space="preserve">具有履行合同所必需的设备和专业技术能力</w:t>
      </w:r>
      <w:bookmarkEnd w:id="181"/>
      <w:r/>
      <w:bookmarkEnd w:id="182"/>
      <w:r/>
      <w:bookmarkEnd w:id="183"/>
      <w:r/>
      <w:bookmarkEnd w:id="184"/>
      <w:r/>
      <w:r/>
    </w:p>
    <w:p>
      <w:pPr>
        <w:pStyle w:val="119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9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91"/>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91"/>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91"/>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91"/>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91"/>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91"/>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8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8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87"/>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99"/>
        <w:spacing w:after="100" w:afterAutospacing="1"/>
        <w:rPr>
          <w:rFonts w:ascii="宋体" w:hAnsi="宋体" w:cs="Arial"/>
          <w:bCs/>
          <w:color w:val="auto"/>
          <w:highlight w:val="none"/>
        </w:rPr>
      </w:pPr>
      <w:r>
        <w:rPr>
          <w:color w:val="auto"/>
          <w:highlight w:val="none"/>
        </w:rPr>
        <w:br w:type="page" w:clear="all"/>
      </w:r>
      <w:bookmarkStart w:id="185" w:name="_Toc13419"/>
      <w:r/>
      <w:bookmarkStart w:id="186" w:name="_Toc514054490"/>
      <w:r/>
      <w:bookmarkStart w:id="187" w:name="_Toc467_WPSOffice_Level2"/>
      <w:r/>
      <w:bookmarkStart w:id="188" w:name="_Toc5571_WPSOffice_Level2"/>
      <w:r/>
      <w:bookmarkStart w:id="189" w:name="_Toc19673"/>
      <w:r/>
      <w:bookmarkStart w:id="190" w:name="_Toc514054491"/>
      <w:r/>
      <w:bookmarkStart w:id="191" w:name="_Toc10808"/>
      <w:r>
        <w:rPr>
          <w:rFonts w:hint="eastAsia" w:ascii="宋体" w:hAnsi="宋体" w:eastAsia="黑体" w:cs="Arial"/>
          <w:b/>
          <w:bCs/>
          <w:color w:val="auto"/>
          <w:sz w:val="32"/>
          <w:highlight w:val="none"/>
        </w:rPr>
        <w:t xml:space="preserve">五、</w:t>
      </w:r>
      <w:bookmarkEnd w:id="185"/>
      <w:r/>
      <w:bookmarkEnd w:id="186"/>
      <w:r/>
      <w:bookmarkEnd w:id="187"/>
      <w:r>
        <w:rPr>
          <w:rFonts w:hint="eastAsia" w:ascii="宋体" w:hAnsi="宋体" w:eastAsia="黑体" w:cs="Arial"/>
          <w:b/>
          <w:bCs/>
          <w:color w:val="auto"/>
          <w:sz w:val="32"/>
          <w:highlight w:val="none"/>
        </w:rPr>
        <w:t xml:space="preserve">有依法缴纳税收和社会保障资金的良好记录</w:t>
      </w:r>
      <w:r/>
    </w:p>
    <w:p>
      <w:pPr>
        <w:pStyle w:val="1417"/>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218"/>
        <w:rPr>
          <w:rFonts w:hint="eastAsia"/>
          <w:color w:val="auto"/>
          <w:highlight w:val="none"/>
        </w:rPr>
        <w:outlineLvl w:val="1"/>
      </w:pPr>
      <w:r/>
      <w:bookmarkStart w:id="192" w:name="_Toc25541"/>
      <w:r/>
      <w:bookmarkStart w:id="193" w:name="_Toc16607"/>
      <w:r/>
      <w:bookmarkStart w:id="194" w:name="_Toc164203468"/>
      <w:r/>
      <w:bookmarkStart w:id="195" w:name="_Toc12145"/>
      <w:r>
        <w:rPr>
          <w:color w:val="auto"/>
          <w:highlight w:val="none"/>
        </w:rPr>
        <w:t xml:space="preserve">六、无重大违法行为声明</w:t>
      </w:r>
      <w:bookmarkEnd w:id="188"/>
      <w:r/>
      <w:bookmarkEnd w:id="189"/>
      <w:r/>
      <w:bookmarkEnd w:id="190"/>
      <w:r/>
      <w:bookmarkEnd w:id="191"/>
      <w:r/>
      <w:bookmarkEnd w:id="192"/>
      <w:r/>
      <w:bookmarkEnd w:id="193"/>
      <w:r/>
      <w:bookmarkEnd w:id="194"/>
      <w:r/>
      <w:bookmarkEnd w:id="195"/>
      <w:r/>
      <w:r/>
    </w:p>
    <w:p>
      <w:pPr>
        <w:pStyle w:val="1415"/>
        <w:jc w:val="center"/>
        <w:spacing w:line="580" w:lineRule="exact"/>
        <w:tabs>
          <w:tab w:val="left" w:pos="1498" w:leader="none"/>
        </w:tabs>
        <w:rPr>
          <w:b/>
          <w:color w:val="auto"/>
          <w:sz w:val="32"/>
          <w:szCs w:val="32"/>
          <w:highlight w:val="none"/>
        </w:rPr>
      </w:pPr>
      <w:r/>
      <w:bookmarkStart w:id="196" w:name="_Toc7575_WPSOffice_Level2"/>
      <w:r>
        <w:rPr>
          <w:rFonts w:hint="eastAsia"/>
          <w:b/>
          <w:color w:val="auto"/>
          <w:sz w:val="32"/>
          <w:szCs w:val="32"/>
          <w:highlight w:val="none"/>
        </w:rPr>
        <w:t xml:space="preserve">无重大违法行为声明</w:t>
      </w:r>
      <w:bookmarkEnd w:id="196"/>
      <w:r/>
      <w:r/>
    </w:p>
    <w:p>
      <w:pPr>
        <w:pStyle w:val="1415"/>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415"/>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415"/>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415"/>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415"/>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415"/>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8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8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67"/>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197" w:name="_Toc19202"/>
      <w:r/>
      <w:bookmarkStart w:id="198" w:name="_Toc30396"/>
      <w:r/>
      <w:r/>
    </w:p>
    <w:p>
      <w:pPr>
        <w:pStyle w:val="1173"/>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213"/>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21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21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21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213"/>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21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213"/>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218"/>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122"/>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9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9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91"/>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9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91"/>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9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9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22"/>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415"/>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9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9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91"/>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9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91"/>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9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9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8"/>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rPr>
          <w:rFonts w:hint="eastAsia"/>
          <w:color w:val="auto"/>
          <w:highlight w:val="none"/>
        </w:rPr>
        <w:outlineLvl w:val="1"/>
      </w:pPr>
      <w:r/>
      <w:bookmarkStart w:id="199" w:name="_Toc28775"/>
      <w:r/>
      <w:bookmarkStart w:id="200" w:name="_Toc26700"/>
      <w:r/>
      <w:bookmarkStart w:id="201" w:name="_Toc164203469"/>
      <w:r/>
      <w:bookmarkStart w:id="202" w:name="_Toc20806"/>
      <w:r>
        <w:rPr>
          <w:rFonts w:hint="eastAsia"/>
          <w:color w:val="auto"/>
          <w:highlight w:val="none"/>
          <w:lang w:val="en-US" w:eastAsia="zh-CN"/>
        </w:rPr>
        <w:t xml:space="preserve">十</w:t>
      </w:r>
      <w:r>
        <w:rPr>
          <w:color w:val="auto"/>
          <w:highlight w:val="none"/>
        </w:rPr>
        <w:t xml:space="preserve">、投标函</w:t>
      </w:r>
      <w:bookmarkEnd w:id="197"/>
      <w:r/>
      <w:bookmarkEnd w:id="198"/>
      <w:r/>
      <w:bookmarkEnd w:id="199"/>
      <w:r/>
      <w:bookmarkEnd w:id="200"/>
      <w:r/>
      <w:bookmarkEnd w:id="201"/>
      <w:r/>
      <w:bookmarkEnd w:id="202"/>
      <w:r/>
      <w:r/>
    </w:p>
    <w:p>
      <w:pPr>
        <w:pStyle w:val="1253"/>
        <w:spacing w:line="580" w:lineRule="exact"/>
        <w:tabs>
          <w:tab w:val="left" w:pos="1498" w:leader="none"/>
        </w:tabs>
        <w:rPr>
          <w:rFonts w:ascii="仿宋_GB2312" w:eastAsia="仿宋_GB2312"/>
          <w:color w:val="auto"/>
          <w:sz w:val="24"/>
          <w:szCs w:val="22"/>
          <w:highlight w:val="none"/>
        </w:rPr>
      </w:pPr>
      <w:r/>
      <w:bookmarkStart w:id="203" w:name="_Toc19604"/>
      <w:r/>
      <w:bookmarkStart w:id="204"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53"/>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53"/>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5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5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5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5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5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5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85"/>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85"/>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8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73"/>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5" w:name="_Toc12153"/>
      <w:r/>
      <w:bookmarkStart w:id="206" w:name="_Toc164203470"/>
      <w:r/>
      <w:bookmarkStart w:id="207" w:name="_Toc14010"/>
      <w:r/>
      <w:bookmarkStart w:id="208"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3"/>
      <w:r/>
      <w:bookmarkEnd w:id="204"/>
      <w:r/>
      <w:bookmarkEnd w:id="205"/>
      <w:r/>
      <w:bookmarkEnd w:id="206"/>
      <w:r/>
      <w:bookmarkEnd w:id="207"/>
      <w:r/>
      <w:bookmarkEnd w:id="208"/>
      <w:r/>
      <w:r/>
    </w:p>
    <w:p>
      <w:pPr>
        <w:pStyle w:val="1416"/>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319"/>
        <w:spacing w:line="480" w:lineRule="exact"/>
        <w:rPr>
          <w:rFonts w:eastAsia="仿宋_GB2312"/>
          <w:color w:val="auto"/>
          <w:sz w:val="24"/>
          <w:highlight w:val="none"/>
        </w:rPr>
      </w:pPr>
      <w:r>
        <w:rPr>
          <w:rFonts w:eastAsia="仿宋_GB2312"/>
          <w:color w:val="auto"/>
          <w:sz w:val="24"/>
          <w:highlight w:val="none"/>
        </w:rPr>
      </w:r>
      <w:r/>
    </w:p>
    <w:p>
      <w:pPr>
        <w:pStyle w:val="1319"/>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319"/>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319"/>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319"/>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319"/>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319"/>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319"/>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319"/>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47"/>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319"/>
        <w:jc w:val="right"/>
        <w:spacing w:line="480" w:lineRule="exact"/>
        <w:rPr>
          <w:rFonts w:eastAsia="仿宋_GB2312"/>
          <w:color w:val="auto"/>
          <w:sz w:val="24"/>
          <w:highlight w:val="none"/>
        </w:rPr>
      </w:pPr>
      <w:r>
        <w:rPr>
          <w:rFonts w:eastAsia="仿宋_GB2312"/>
          <w:color w:val="auto"/>
          <w:sz w:val="24"/>
          <w:highlight w:val="none"/>
        </w:rPr>
      </w:r>
      <w:r/>
    </w:p>
    <w:p>
      <w:pPr>
        <w:pStyle w:val="1319"/>
        <w:jc w:val="right"/>
        <w:spacing w:line="480" w:lineRule="exact"/>
        <w:rPr>
          <w:rFonts w:eastAsia="仿宋_GB2312"/>
          <w:color w:val="auto"/>
          <w:sz w:val="24"/>
          <w:highlight w:val="none"/>
        </w:rPr>
      </w:pPr>
      <w:r>
        <w:rPr>
          <w:rFonts w:eastAsia="仿宋_GB2312"/>
          <w:color w:val="auto"/>
          <w:sz w:val="24"/>
          <w:highlight w:val="none"/>
        </w:rPr>
      </w:r>
      <w:r/>
    </w:p>
    <w:p>
      <w:pPr>
        <w:pStyle w:val="1447"/>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416"/>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338"/>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416"/>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416"/>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9" w:name="_Toc164203471"/>
      <w:r/>
      <w:bookmarkStart w:id="210" w:name="_Toc18616"/>
      <w:r/>
      <w:bookmarkStart w:id="211" w:name="_Toc12853"/>
      <w:r/>
      <w:bookmarkStart w:id="212" w:name="_Toc5779"/>
      <w:r/>
      <w:bookmarkStart w:id="213" w:name="_Toc6146"/>
      <w:r/>
      <w:bookmarkStart w:id="214" w:name="_Toc2499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47"/>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16"/>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5" w:name="_Toc29285"/>
      <w:r>
        <w:rPr>
          <w:rFonts w:hint="eastAsia" w:ascii="仿宋" w:hAnsi="仿宋" w:eastAsia="仿宋" w:cs="仿宋"/>
          <w:color w:val="auto"/>
          <w:sz w:val="24"/>
          <w:szCs w:val="24"/>
          <w:highlight w:val="none"/>
        </w:rPr>
        <w:t xml:space="preserve">注：</w:t>
      </w:r>
      <w:bookmarkEnd w:id="215"/>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324"/>
        <w:jc w:val="both"/>
        <w:rPr>
          <w:rFonts w:hint="eastAsia"/>
          <w:color w:val="auto"/>
          <w:highlight w:val="none"/>
        </w:rPr>
        <w:outlineLvl w:val="1"/>
      </w:pPr>
      <w:r>
        <w:rPr>
          <w:rFonts w:hint="eastAsia"/>
          <w:color w:val="auto"/>
          <w:highlight w:val="none"/>
        </w:rPr>
      </w:r>
      <w:r/>
    </w:p>
    <w:p>
      <w:pPr>
        <w:pStyle w:val="1324"/>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09"/>
      <w:r/>
      <w:bookmarkEnd w:id="210"/>
      <w:r/>
      <w:bookmarkEnd w:id="211"/>
      <w:r/>
      <w:bookmarkEnd w:id="212"/>
      <w:r/>
      <w:bookmarkEnd w:id="213"/>
      <w:r/>
      <w:bookmarkEnd w:id="214"/>
      <w:r/>
      <w:r/>
    </w:p>
    <w:p>
      <w:pPr>
        <w:pStyle w:val="118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8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82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7"/>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7"/>
              <w:jc w:val="both"/>
              <w:spacing w:line="0" w:lineRule="atLeast"/>
              <w:rPr>
                <w:color w:val="auto"/>
                <w:highlight w:val="none"/>
              </w:rPr>
            </w:pPr>
            <w:r>
              <w:rPr>
                <w:rFonts w:hint="eastAsia"/>
                <w:color w:val="auto"/>
                <w:highlight w:val="none"/>
              </w:rPr>
              <w:t xml:space="preserve">小写：                 （人民币：元）</w:t>
            </w:r>
            <w:r/>
          </w:p>
        </w:tc>
      </w:tr>
    </w:tbl>
    <w:p>
      <w:pPr>
        <w:pStyle w:val="1180"/>
        <w:spacing w:line="360" w:lineRule="auto"/>
        <w:rPr>
          <w:color w:val="auto"/>
          <w:highlight w:val="none"/>
        </w:rPr>
      </w:pPr>
      <w:r>
        <w:rPr>
          <w:color w:val="auto"/>
          <w:highlight w:val="none"/>
        </w:rPr>
      </w:r>
      <w:r/>
    </w:p>
    <w:p>
      <w:pPr>
        <w:pStyle w:val="1180"/>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8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8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6" w:name="_Toc4471"/>
      <w:r/>
      <w:bookmarkStart w:id="217" w:name="_Toc8851"/>
      <w:r/>
      <w:bookmarkStart w:id="218" w:name="_Toc31564"/>
      <w:r/>
      <w:bookmarkStart w:id="219" w:name="_Toc164203472"/>
      <w:r/>
      <w:bookmarkStart w:id="220" w:name="_Toc24436"/>
      <w:r>
        <w:rPr>
          <w:rFonts w:hint="eastAsia"/>
          <w:color w:val="auto"/>
          <w:highlight w:val="none"/>
        </w:rPr>
        <w:br w:type="page" w:clear="all"/>
      </w:r>
      <w:r/>
    </w:p>
    <w:p>
      <w:pPr>
        <w:pStyle w:val="1345"/>
        <w:rPr>
          <w:rFonts w:hint="eastAsia"/>
          <w:color w:val="auto"/>
          <w:highlight w:val="none"/>
        </w:rPr>
        <w:outlineLvl w:val="1"/>
      </w:pPr>
      <w:r/>
      <w:bookmarkStart w:id="221"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w:t>
      </w:r>
      <w:r>
        <w:rPr>
          <w:rFonts w:hint="eastAsia"/>
          <w:color w:val="auto"/>
          <w:highlight w:val="none"/>
          <w:lang w:val="en-US" w:eastAsia="zh-CN"/>
        </w:rPr>
        <w:t xml:space="preserve">投标分项</w:t>
      </w:r>
      <w:r>
        <w:rPr>
          <w:color w:val="auto"/>
          <w:highlight w:val="none"/>
        </w:rPr>
        <w:t xml:space="preserve">报价表</w:t>
      </w:r>
      <w:bookmarkEnd w:id="216"/>
      <w:r/>
      <w:bookmarkEnd w:id="217"/>
      <w:r/>
      <w:bookmarkEnd w:id="218"/>
      <w:r/>
      <w:bookmarkEnd w:id="219"/>
      <w:r/>
      <w:bookmarkEnd w:id="220"/>
      <w:r/>
      <w:bookmarkEnd w:id="221"/>
      <w:r/>
      <w:r/>
    </w:p>
    <w:tbl>
      <w:tblPr>
        <w:tblStyle w:val="828"/>
        <w:tblW w:w="97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447"/>
        <w:gridCol w:w="1346"/>
        <w:gridCol w:w="1103"/>
        <w:gridCol w:w="520"/>
        <w:gridCol w:w="1661"/>
        <w:gridCol w:w="1208"/>
        <w:gridCol w:w="1193"/>
        <w:gridCol w:w="1607"/>
      </w:tblGrid>
      <w:tr>
        <w:trPr>
          <w:cantSplit/>
          <w:jc w:val="center"/>
          <w:trHeight w:val="632"/>
        </w:trPr>
        <w:tc>
          <w:tcPr>
            <w:tcW w:w="656" w:type="dxa"/>
            <w:vAlign w:val="center"/>
            <w:textDirection w:val="lrTb"/>
            <w:noWrap w:val="false"/>
          </w:tcPr>
          <w:p>
            <w:pPr>
              <w:pStyle w:val="119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gridSpan w:val="2"/>
            <w:tcW w:w="1793" w:type="dxa"/>
            <w:vAlign w:val="center"/>
            <w:textDirection w:val="lrTb"/>
            <w:noWrap w:val="false"/>
          </w:tcPr>
          <w:p>
            <w:pPr>
              <w:pStyle w:val="119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gridSpan w:val="2"/>
            <w:tcW w:w="1623" w:type="dxa"/>
            <w:vAlign w:val="center"/>
            <w:textDirection w:val="lrTb"/>
            <w:noWrap w:val="false"/>
          </w:tcPr>
          <w:p>
            <w:pPr>
              <w:pStyle w:val="119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品牌.产地</w:t>
            </w:r>
            <w:r/>
          </w:p>
        </w:tc>
        <w:tc>
          <w:tcPr>
            <w:tcW w:w="1661" w:type="dxa"/>
            <w:vAlign w:val="center"/>
            <w:textDirection w:val="lrTb"/>
            <w:noWrap w:val="false"/>
          </w:tcPr>
          <w:p>
            <w:pPr>
              <w:pStyle w:val="1190"/>
              <w:jc w:val="center"/>
              <w:spacing w:before="100" w:beforeAutospacing="1" w:line="560" w:lineRule="exact"/>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规格（千克/袋）</w:t>
            </w:r>
            <w:r/>
          </w:p>
        </w:tc>
        <w:tc>
          <w:tcPr>
            <w:tcW w:w="1208" w:type="dxa"/>
            <w:vAlign w:val="center"/>
            <w:textDirection w:val="lrTb"/>
            <w:noWrap w:val="false"/>
          </w:tcPr>
          <w:p>
            <w:pPr>
              <w:pStyle w:val="119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9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193" w:type="dxa"/>
            <w:vAlign w:val="center"/>
            <w:textDirection w:val="lrTb"/>
            <w:noWrap w:val="false"/>
          </w:tcPr>
          <w:p>
            <w:pPr>
              <w:pStyle w:val="119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607" w:type="dxa"/>
            <w:vAlign w:val="center"/>
            <w:textDirection w:val="lrTb"/>
            <w:noWrap w:val="false"/>
          </w:tcPr>
          <w:p>
            <w:pPr>
              <w:pStyle w:val="119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9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gridSpan w:val="2"/>
            <w:tcW w:w="17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gridSpan w:val="2"/>
            <w:tcW w:w="162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61"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208"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1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07"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9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gridSpan w:val="2"/>
            <w:tcW w:w="17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gridSpan w:val="2"/>
            <w:tcW w:w="162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61"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208"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1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07"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9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gridSpan w:val="2"/>
            <w:tcW w:w="17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gridSpan w:val="2"/>
            <w:tcW w:w="162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61"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208"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1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07"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9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gridSpan w:val="2"/>
            <w:tcW w:w="17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gridSpan w:val="2"/>
            <w:tcW w:w="162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61"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208"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1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07"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9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gridSpan w:val="2"/>
            <w:tcW w:w="17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gridSpan w:val="2"/>
            <w:tcW w:w="162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61"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208"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193" w:type="dxa"/>
            <w:textDirection w:val="lrTb"/>
            <w:noWrap w:val="false"/>
          </w:tcPr>
          <w:p>
            <w:pPr>
              <w:pStyle w:val="119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607"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90"/>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gridSpan w:val="2"/>
            <w:tcW w:w="1793" w:type="dxa"/>
            <w:vAlign w:val="center"/>
            <w:textDirection w:val="lrTb"/>
            <w:noWrap w:val="false"/>
          </w:tcPr>
          <w:p>
            <w:pPr>
              <w:pStyle w:val="1190"/>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gridSpan w:val="2"/>
            <w:tcW w:w="1623" w:type="dxa"/>
            <w:vAlign w:val="center"/>
            <w:textDirection w:val="lrTb"/>
            <w:noWrap w:val="false"/>
          </w:tcPr>
          <w:p>
            <w:pPr>
              <w:pStyle w:val="1190"/>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661"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208"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193"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607"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90"/>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4"/>
            <w:tcW w:w="3416"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661"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gridSpan w:val="3"/>
            <w:tcW w:w="4008" w:type="dxa"/>
            <w:vAlign w:val="center"/>
            <w:textDirection w:val="lrTb"/>
            <w:noWrap w:val="false"/>
          </w:tcPr>
          <w:p>
            <w:pPr>
              <w:pStyle w:val="119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4"/>
            <w:tcW w:w="3552" w:type="dxa"/>
            <w:vAlign w:val="center"/>
            <w:textDirection w:val="lrTb"/>
            <w:noWrap w:val="false"/>
          </w:tcPr>
          <w:p>
            <w:pPr>
              <w:pStyle w:val="1190"/>
              <w:spacing w:line="560" w:lineRule="exact"/>
              <w:rPr>
                <w:rFonts w:hint="eastAsia" w:ascii="仿宋_GB2312" w:eastAsia="仿宋_GB2312"/>
                <w:b/>
                <w:bCs/>
                <w:color w:val="auto"/>
                <w:sz w:val="24"/>
                <w:highlight w:val="none"/>
                <w:u w:val="singl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5"/>
            <w:tcW w:w="6189" w:type="dxa"/>
            <w:vAlign w:val="center"/>
            <w:textDirection w:val="lrTb"/>
            <w:noWrap w:val="false"/>
          </w:tcPr>
          <w:p>
            <w:pPr>
              <w:pStyle w:val="1190"/>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90"/>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90"/>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2"/>
            <w:tcW w:w="1103" w:type="dxa"/>
            <w:vAlign w:val="center"/>
            <w:textDirection w:val="lrTb"/>
            <w:noWrap w:val="false"/>
          </w:tcPr>
          <w:p>
            <w:pPr>
              <w:pStyle w:val="1190"/>
              <w:spacing w:line="560" w:lineRule="exact"/>
              <w:rPr>
                <w:rFonts w:hint="eastAsia" w:hAnsi="宋体"/>
                <w:bCs/>
                <w:color w:val="auto"/>
                <w:sz w:val="24"/>
                <w:szCs w:val="28"/>
                <w:highlight w:val="none"/>
              </w:rPr>
            </w:pPr>
            <w:r>
              <w:rPr>
                <w:rFonts w:hint="eastAsia" w:hAnsi="宋体"/>
                <w:bCs/>
                <w:color w:val="auto"/>
                <w:sz w:val="24"/>
                <w:szCs w:val="28"/>
                <w:highlight w:val="none"/>
              </w:rPr>
            </w:r>
            <w:r/>
          </w:p>
        </w:tc>
        <w:tc>
          <w:tcPr>
            <w:gridSpan w:val="7"/>
            <w:tcW w:w="8638" w:type="dxa"/>
            <w:vAlign w:val="center"/>
            <w:textDirection w:val="lrTb"/>
            <w:noWrap w:val="false"/>
          </w:tcPr>
          <w:p>
            <w:pPr>
              <w:pStyle w:val="1190"/>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84"/>
        <w:ind w:firstLine="629"/>
        <w:rPr>
          <w:rFonts w:ascii="仿宋_GB2312" w:eastAsia="仿宋_GB2312"/>
          <w:color w:val="auto"/>
          <w:sz w:val="24"/>
          <w:highlight w:val="none"/>
        </w:rPr>
      </w:pPr>
      <w:r>
        <w:rPr>
          <w:rFonts w:ascii="仿宋_GB2312" w:eastAsia="仿宋_GB2312"/>
          <w:color w:val="auto"/>
          <w:sz w:val="24"/>
          <w:highlight w:val="none"/>
        </w:rPr>
      </w:r>
      <w:r/>
    </w:p>
    <w:p>
      <w:pPr>
        <w:pStyle w:val="1184"/>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84"/>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2" w:name="_Toc27976"/>
      <w:r/>
      <w:bookmarkStart w:id="223" w:name="_Toc10632"/>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color w:val="auto"/>
          <w:highlight w:val="none"/>
        </w:rPr>
      </w:pPr>
      <w:r/>
      <w:bookmarkStart w:id="224" w:name="_Toc22253"/>
      <w:r/>
      <w:bookmarkStart w:id="225" w:name="_Toc18680"/>
      <w:r/>
      <w:bookmarkStart w:id="226" w:name="_Toc164203481"/>
      <w:r/>
      <w:bookmarkStart w:id="227" w:name="_Toc26570"/>
      <w:r>
        <w:rPr>
          <w:color w:val="auto"/>
          <w:highlight w:val="none"/>
        </w:rPr>
        <w:br w:type="page" w:clear="all"/>
      </w:r>
      <w:r/>
    </w:p>
    <w:p>
      <w:pPr>
        <w:pStyle w:val="1345"/>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2"/>
      <w:r/>
      <w:bookmarkEnd w:id="223"/>
      <w:r/>
      <w:bookmarkEnd w:id="224"/>
      <w:r/>
      <w:bookmarkEnd w:id="225"/>
      <w:r/>
      <w:bookmarkEnd w:id="226"/>
      <w:r/>
      <w:bookmarkEnd w:id="227"/>
      <w:r/>
      <w:r/>
    </w:p>
    <w:p>
      <w:pPr>
        <w:pStyle w:val="1382"/>
        <w:jc w:val="center"/>
        <w:spacing w:line="600" w:lineRule="exact"/>
        <w:rPr>
          <w:rFonts w:hint="eastAsia" w:ascii="宋体" w:hAnsi="宋体" w:cs="宋体"/>
          <w:b/>
          <w:bCs/>
          <w:color w:val="auto"/>
          <w:sz w:val="32"/>
          <w:szCs w:val="32"/>
          <w:highlight w:val="none"/>
        </w:rPr>
      </w:pPr>
      <w:r/>
      <w:bookmarkStart w:id="228" w:name="_Toc6995_WPSOffice_Level2"/>
      <w:r/>
      <w:bookmarkStart w:id="229" w:name="_Toc16234"/>
      <w:r/>
      <w:bookmarkStart w:id="230" w:name="_Toc12023"/>
      <w:r>
        <w:rPr>
          <w:rFonts w:hint="eastAsia" w:ascii="宋体" w:hAnsi="宋体" w:cs="宋体"/>
          <w:b/>
          <w:bCs/>
          <w:color w:val="auto"/>
          <w:sz w:val="32"/>
          <w:szCs w:val="32"/>
          <w:highlight w:val="none"/>
        </w:rPr>
        <w:t xml:space="preserve">中小企业声明函</w:t>
      </w:r>
      <w:bookmarkEnd w:id="228"/>
      <w:r>
        <w:rPr>
          <w:rFonts w:hint="eastAsia" w:ascii="宋体" w:hAnsi="宋体" w:cs="宋体"/>
          <w:b/>
          <w:bCs/>
          <w:color w:val="auto"/>
          <w:sz w:val="32"/>
          <w:szCs w:val="32"/>
          <w:highlight w:val="none"/>
        </w:rPr>
        <w:t xml:space="preserve">（货物）</w:t>
      </w:r>
      <w:r/>
    </w:p>
    <w:p>
      <w:pPr>
        <w:pStyle w:val="83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3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83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83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3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83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83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1024"/>
        <w:jc w:val="center"/>
        <w:spacing w:before="300" w:after="300" w:line="360" w:lineRule="auto"/>
        <w:widowControl/>
        <w:rPr>
          <w:rFonts w:hint="eastAsia" w:ascii="宋体" w:hAnsi="宋体" w:cs="宋体"/>
          <w:color w:val="auto"/>
          <w:sz w:val="21"/>
          <w:szCs w:val="21"/>
          <w:highlight w:val="none"/>
        </w:rPr>
      </w:pPr>
      <w:r/>
      <w:bookmarkStart w:id="231" w:name="_Toc109304977"/>
      <w:r/>
      <w:bookmarkStart w:id="232" w:name="_Toc32196"/>
      <w:r>
        <w:rPr>
          <w:rFonts w:hint="eastAsia" w:ascii="宋体" w:hAnsi="宋体" w:cs="宋体"/>
          <w:color w:val="auto"/>
          <w:sz w:val="21"/>
          <w:szCs w:val="21"/>
          <w:highlight w:val="none"/>
        </w:rPr>
        <w:t xml:space="preserve">中小微企业划型标准</w:t>
      </w:r>
      <w:bookmarkEnd w:id="231"/>
      <w:r>
        <w:rPr>
          <w:rFonts w:hint="eastAsia" w:ascii="宋体" w:hAnsi="宋体" w:cs="宋体"/>
          <w:color w:val="auto"/>
          <w:sz w:val="21"/>
          <w:szCs w:val="21"/>
          <w:highlight w:val="none"/>
        </w:rPr>
        <w:t xml:space="preserve"> </w:t>
      </w:r>
      <w:bookmarkEnd w:id="232"/>
      <w:r/>
      <w:r/>
    </w:p>
    <w:p>
      <w:pPr>
        <w:pStyle w:val="1087"/>
        <w:ind w:firstLine="420"/>
        <w:spacing w:before="300" w:after="452"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中小微企业划型标准如下：</w:t>
      </w:r>
      <w:r/>
    </w:p>
    <w:tbl>
      <w:tblPr>
        <w:tblStyle w:val="82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7"/>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7"/>
              <w:jc w:val="center"/>
              <w:spacing w:line="360" w:lineRule="auto"/>
              <w:rPr>
                <w:rFonts w:hint="eastAsia" w:hAnsi="宋体" w:cs="宋体"/>
                <w:color w:val="auto"/>
                <w:sz w:val="21"/>
                <w:szCs w:val="21"/>
                <w:highlight w:val="none"/>
              </w:rPr>
            </w:pPr>
            <w:r>
              <w:rPr>
                <w:rStyle w:val="1095"/>
                <w:rFonts w:hint="eastAsia" w:hAnsi="宋体" w:cs="宋体"/>
                <w:color w:val="auto"/>
                <w:sz w:val="21"/>
                <w:szCs w:val="21"/>
                <w:highlight w:val="none"/>
              </w:rPr>
              <w:t xml:space="preserve">X＜10</w:t>
            </w:r>
            <w:r/>
          </w:p>
        </w:tc>
      </w:tr>
    </w:tbl>
    <w:p>
      <w:pPr>
        <w:pStyle w:val="1087"/>
        <w:ind w:firstLine="420"/>
        <w:spacing w:before="300" w:after="452" w:line="360" w:lineRule="auto"/>
        <w:rPr>
          <w:rStyle w:val="1095"/>
          <w:rFonts w:hint="eastAsia" w:hAnsi="宋体" w:cs="宋体"/>
          <w:color w:val="auto"/>
          <w:sz w:val="21"/>
          <w:szCs w:val="21"/>
          <w:highlight w:val="none"/>
        </w:rPr>
      </w:pPr>
      <w:r>
        <w:rPr>
          <w:rStyle w:val="1095"/>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3" w:name="_Toc5876"/>
      <w:r/>
      <w:bookmarkEnd w:id="233"/>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4" w:name="_Toc16386"/>
      <w:r/>
      <w:bookmarkEnd w:id="234"/>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5" w:name="_Toc1060"/>
      <w:r/>
      <w:bookmarkEnd w:id="235"/>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345"/>
        <w:rPr>
          <w:rFonts w:hint="eastAsia" w:cs="Times New Roman"/>
          <w:color w:val="auto"/>
          <w:highlight w:val="none"/>
        </w:rPr>
        <w:outlineLvl w:val="1"/>
      </w:pPr>
      <w:r/>
      <w:bookmarkStart w:id="236" w:name="_Toc4596"/>
      <w:r/>
      <w:bookmarkStart w:id="237" w:name="_Toc15535"/>
      <w:r/>
      <w:bookmarkStart w:id="238" w:name="_Toc356"/>
      <w:r/>
      <w:bookmarkStart w:id="239" w:name="_Toc164203482"/>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853"/>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53"/>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53"/>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3"/>
        <w:numPr>
          <w:ilvl w:val="0"/>
          <w:numId w:val="14"/>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58"/>
          <w:rFonts w:hint="eastAsia" w:ascii="方正魏碑_GBK" w:hAnsi="方正魏碑_GBK" w:eastAsia="方正魏碑_GBK" w:cs="方正魏碑_GBK"/>
          <w:i w:val="0"/>
          <w:color w:val="auto"/>
          <w:highlight w:val="none"/>
          <w:u w:val="single"/>
          <w:shd w:val="clear" w:color="auto" w:fill="ffffff"/>
        </w:rPr>
        <w:t xml:space="preserve">（产品名称1）</w:t>
      </w:r>
      <w:r>
        <w:rPr>
          <w:rStyle w:val="858"/>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58"/>
          <w:rFonts w:hint="eastAsia" w:ascii="方正魏碑_GBK" w:hAnsi="方正魏碑_GBK" w:eastAsia="方正魏碑_GBK" w:cs="方正魏碑_GBK"/>
          <w:i w:val="0"/>
          <w:color w:val="auto"/>
          <w:highlight w:val="none"/>
          <w:u w:val="single"/>
          <w:shd w:val="clear" w:color="auto" w:fill="ffffff"/>
        </w:rPr>
        <w:t xml:space="preserve">（厂名）</w:t>
      </w:r>
      <w:r>
        <w:rPr>
          <w:rStyle w:val="858"/>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5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58"/>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规定</w:t>
      </w:r>
      <w:r>
        <w:rPr>
          <w:rStyle w:val="858"/>
          <w:rFonts w:ascii="方正魏碑_GBK" w:hAnsi="方正魏碑_GBK" w:eastAsia="方正魏碑_GBK" w:cs="方正魏碑_GBK"/>
          <w:i w:val="0"/>
          <w:strike/>
          <w:color w:val="auto"/>
          <w:highlight w:val="none"/>
          <w:u w:val="single"/>
          <w:shd w:val="clear" w:color="auto" w:fill="ffffff"/>
        </w:rPr>
        <w:t xml:space="preserve">比例</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关键</w:t>
      </w:r>
      <w:r>
        <w:rPr>
          <w:rStyle w:val="858"/>
          <w:rFonts w:ascii="方正魏碑_GBK" w:hAnsi="方正魏碑_GBK" w:eastAsia="方正魏碑_GBK" w:cs="方正魏碑_GBK"/>
          <w:i w:val="0"/>
          <w:strike/>
          <w:color w:val="auto"/>
          <w:highlight w:val="none"/>
          <w:u w:val="single"/>
          <w:shd w:val="clear" w:color="auto" w:fill="ffffff"/>
        </w:rPr>
        <w:t xml:space="preserve">组件</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53"/>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53"/>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5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58"/>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5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规定</w:t>
      </w:r>
      <w:r>
        <w:rPr>
          <w:rStyle w:val="858"/>
          <w:rFonts w:ascii="方正魏碑_GBK" w:hAnsi="方正魏碑_GBK" w:eastAsia="方正魏碑_GBK" w:cs="方正魏碑_GBK"/>
          <w:i w:val="0"/>
          <w:strike/>
          <w:color w:val="auto"/>
          <w:highlight w:val="none"/>
          <w:u w:val="single"/>
          <w:shd w:val="clear" w:color="auto" w:fill="ffffff"/>
        </w:rPr>
        <w:t xml:space="preserve">比例</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关键</w:t>
      </w:r>
      <w:r>
        <w:rPr>
          <w:rStyle w:val="858"/>
          <w:rFonts w:ascii="方正魏碑_GBK" w:hAnsi="方正魏碑_GBK" w:eastAsia="方正魏碑_GBK" w:cs="方正魏碑_GBK"/>
          <w:i w:val="0"/>
          <w:strike/>
          <w:color w:val="auto"/>
          <w:highlight w:val="none"/>
          <w:u w:val="single"/>
          <w:shd w:val="clear" w:color="auto" w:fill="ffffff"/>
        </w:rPr>
        <w:t xml:space="preserve">组件</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Style w:val="858"/>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5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53"/>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53"/>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53"/>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53"/>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853"/>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53"/>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5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5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5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312"/>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29"/>
      <w:r/>
      <w:bookmarkEnd w:id="230"/>
      <w:r/>
      <w:bookmarkEnd w:id="236"/>
      <w:r/>
      <w:bookmarkEnd w:id="237"/>
      <w:r/>
      <w:bookmarkEnd w:id="238"/>
      <w:r/>
      <w:bookmarkEnd w:id="239"/>
      <w:r/>
      <w:r/>
    </w:p>
    <w:p>
      <w:pPr>
        <w:pStyle w:val="1123"/>
        <w:jc w:val="center"/>
        <w:rPr>
          <w:color w:val="auto"/>
          <w:sz w:val="32"/>
          <w:szCs w:val="32"/>
          <w:highlight w:val="none"/>
        </w:rPr>
      </w:pPr>
      <w:r>
        <w:rPr>
          <w:rFonts w:hint="eastAsia"/>
          <w:color w:val="auto"/>
          <w:sz w:val="32"/>
          <w:szCs w:val="32"/>
          <w:highlight w:val="none"/>
        </w:rPr>
        <w:t xml:space="preserve">（一）技术响应偏差表</w:t>
      </w:r>
      <w:r/>
    </w:p>
    <w:tbl>
      <w:tblPr>
        <w:tblStyle w:val="8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8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8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22"/>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50"/>
        <w:jc w:val="center"/>
        <w:rPr>
          <w:rFonts w:hint="eastAsia"/>
          <w:color w:val="auto"/>
          <w:highlight w:val="none"/>
        </w:rPr>
      </w:pPr>
      <w:r>
        <w:rPr>
          <w:rFonts w:hint="eastAsia"/>
          <w:color w:val="auto"/>
          <w:highlight w:val="none"/>
        </w:rPr>
      </w:r>
      <w:r/>
    </w:p>
    <w:p>
      <w:pPr>
        <w:rPr>
          <w:color w:val="auto"/>
          <w:highlight w:val="none"/>
        </w:rPr>
      </w:pPr>
      <w:r/>
      <w:bookmarkStart w:id="240" w:name="_Toc9396"/>
      <w:r/>
      <w:bookmarkStart w:id="241" w:name="_Toc8566"/>
      <w:r>
        <w:rPr>
          <w:color w:val="auto"/>
          <w:highlight w:val="none"/>
        </w:rPr>
        <w:br w:type="page" w:clear="all"/>
      </w:r>
      <w:r/>
    </w:p>
    <w:p>
      <w:pPr>
        <w:pStyle w:val="1123"/>
        <w:jc w:val="center"/>
        <w:rPr>
          <w:color w:val="auto"/>
          <w:sz w:val="32"/>
          <w:szCs w:val="32"/>
          <w:highlight w:val="none"/>
        </w:rPr>
      </w:pPr>
      <w:r>
        <w:rPr>
          <w:rFonts w:hint="eastAsia"/>
          <w:color w:val="auto"/>
          <w:sz w:val="32"/>
          <w:szCs w:val="32"/>
          <w:highlight w:val="none"/>
        </w:rPr>
        <w:t xml:space="preserve">（二）投标商务偏离表</w:t>
      </w:r>
      <w:bookmarkEnd w:id="240"/>
      <w:r/>
      <w:bookmarkEnd w:id="241"/>
      <w:r/>
      <w:r/>
    </w:p>
    <w:tbl>
      <w:tblPr>
        <w:tblStyle w:val="8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2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8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8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22"/>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50"/>
        <w:rPr>
          <w:rFonts w:hint="eastAsia"/>
          <w:color w:val="auto"/>
          <w:highlight w:val="none"/>
        </w:rPr>
        <w:outlineLvl w:val="1"/>
      </w:pPr>
      <w:r>
        <w:rPr>
          <w:color w:val="auto"/>
          <w:highlight w:val="none"/>
        </w:rPr>
        <w:br w:type="page" w:clear="all"/>
      </w:r>
      <w:bookmarkStart w:id="242" w:name="_Toc15828"/>
      <w:r/>
      <w:bookmarkStart w:id="243" w:name="_Toc26943"/>
      <w:r/>
      <w:bookmarkEnd w:id="242"/>
      <w:r/>
      <w:bookmarkEnd w:id="243"/>
      <w:r/>
      <w:r/>
    </w:p>
    <w:p>
      <w:pPr>
        <w:pStyle w:val="1420"/>
        <w:rPr>
          <w:rFonts w:hint="eastAsia"/>
          <w:color w:val="auto"/>
          <w:highlight w:val="none"/>
        </w:rPr>
        <w:outlineLvl w:val="1"/>
      </w:pPr>
      <w:r/>
      <w:bookmarkStart w:id="244" w:name="_Toc514054502"/>
      <w:r/>
      <w:bookmarkStart w:id="245" w:name="_Toc25001_WPSOffice_Level2"/>
      <w:r/>
      <w:bookmarkStart w:id="246" w:name="_Toc20188"/>
      <w:r/>
      <w:bookmarkStart w:id="247" w:name="_Toc164203484"/>
      <w:r/>
      <w:bookmarkStart w:id="248" w:name="_Toc109"/>
      <w:r/>
      <w:bookmarkStart w:id="249" w:name="_Toc21179"/>
      <w:r/>
      <w:bookmarkStart w:id="250" w:name="_Toc5519"/>
      <w:r/>
      <w:bookmarkStart w:id="251" w:name="_Toc75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4"/>
      <w:r/>
      <w:bookmarkEnd w:id="245"/>
      <w:r/>
      <w:bookmarkEnd w:id="246"/>
      <w:r/>
      <w:r/>
    </w:p>
    <w:p>
      <w:pPr>
        <w:pStyle w:val="1258"/>
        <w:jc w:val="center"/>
        <w:spacing w:line="560" w:lineRule="exact"/>
        <w:rPr>
          <w:rFonts w:ascii="宋体"/>
          <w:b/>
          <w:bCs/>
          <w:color w:val="auto"/>
          <w:sz w:val="32"/>
          <w:szCs w:val="32"/>
          <w:highlight w:val="none"/>
        </w:rPr>
      </w:pPr>
      <w:r/>
      <w:bookmarkStart w:id="252" w:name="_Toc2882_WPSOffice_Level2"/>
      <w:r>
        <w:rPr>
          <w:rFonts w:hint="eastAsia" w:ascii="宋体"/>
          <w:b/>
          <w:bCs/>
          <w:color w:val="auto"/>
          <w:sz w:val="32"/>
          <w:szCs w:val="32"/>
          <w:highlight w:val="none"/>
        </w:rPr>
        <w:t xml:space="preserve">按照招标文件要求，格式自拟</w:t>
      </w:r>
      <w:bookmarkEnd w:id="252"/>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88"/>
        <w:rPr>
          <w:rFonts w:hint="eastAsia"/>
          <w:color w:val="auto"/>
          <w:highlight w:val="none"/>
        </w:rPr>
        <w:outlineLvl w:val="1"/>
      </w:pPr>
      <w:r/>
      <w:bookmarkStart w:id="253"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47"/>
      <w:r/>
      <w:bookmarkEnd w:id="248"/>
      <w:r/>
      <w:bookmarkEnd w:id="249"/>
      <w:r/>
      <w:bookmarkEnd w:id="250"/>
      <w:r/>
      <w:bookmarkEnd w:id="251"/>
      <w:r/>
      <w:bookmarkEnd w:id="253"/>
      <w:r/>
      <w:r/>
    </w:p>
    <w:p>
      <w:pPr>
        <w:pStyle w:val="1301"/>
        <w:jc w:val="center"/>
        <w:rPr>
          <w:b/>
          <w:color w:val="auto"/>
          <w:sz w:val="32"/>
          <w:szCs w:val="32"/>
          <w:highlight w:val="none"/>
        </w:rPr>
      </w:pPr>
      <w:r>
        <w:rPr>
          <w:rFonts w:hint="eastAsia"/>
          <w:b/>
          <w:color w:val="auto"/>
          <w:sz w:val="32"/>
          <w:szCs w:val="32"/>
          <w:highlight w:val="none"/>
        </w:rPr>
        <w:t xml:space="preserve">类似项目业绩一览表</w:t>
      </w:r>
      <w:r/>
    </w:p>
    <w:tbl>
      <w:tblPr>
        <w:tblStyle w:val="8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4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34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34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34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4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88"/>
        <w:rPr>
          <w:color w:val="auto"/>
          <w:highlight w:val="none"/>
        </w:rPr>
        <w:outlineLvl w:val="1"/>
      </w:pPr>
      <w:r>
        <w:rPr>
          <w:color w:val="auto"/>
          <w:highlight w:val="none"/>
        </w:rPr>
        <w:br w:type="page" w:clear="all"/>
      </w:r>
      <w:bookmarkStart w:id="254" w:name="_Toc6607"/>
      <w:r/>
      <w:bookmarkStart w:id="255" w:name="_Toc5295"/>
      <w:r/>
      <w:bookmarkStart w:id="256" w:name="_Toc20255"/>
      <w:r/>
      <w:bookmarkStart w:id="257" w:name="_Toc164203485"/>
      <w:r/>
      <w:bookmarkStart w:id="258" w:name="_Toc14046"/>
      <w:r/>
      <w:bookmarkStart w:id="259" w:name="_Toc15753"/>
      <w:r/>
      <w:r/>
    </w:p>
    <w:p>
      <w:pPr>
        <w:pStyle w:val="1288"/>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4"/>
      <w:r/>
      <w:bookmarkEnd w:id="255"/>
      <w:r/>
      <w:bookmarkEnd w:id="256"/>
      <w:r/>
      <w:bookmarkEnd w:id="257"/>
      <w:r/>
      <w:bookmarkEnd w:id="258"/>
      <w:r/>
      <w:bookmarkEnd w:id="259"/>
      <w:r/>
      <w:r/>
    </w:p>
    <w:p>
      <w:pPr>
        <w:pStyle w:val="1425"/>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lang w:val="en-US" w:eastAsia="zh-CN"/>
        </w:rPr>
      </w:pPr>
      <w:r>
        <w:rPr>
          <w:rFonts w:hint="eastAsia" w:ascii="宋体" w:hAnsi="宋体" w:cs="宋体"/>
          <w:color w:val="auto"/>
          <w:sz w:val="20"/>
          <w:highlight w:val="none"/>
          <w:lang w:val="en-US" w:eastAsia="zh-CN"/>
        </w:rPr>
        <w:t xml:space="preserve">附件一：</w:t>
      </w:r>
      <w:r/>
    </w:p>
    <w:p>
      <w:pPr>
        <w:numPr>
          <w:ilvl w:val="0"/>
          <w:numId w:val="0"/>
        </w:numPr>
        <w:jc w:val="center"/>
        <w:spacing w:after="120" w:line="300" w:lineRule="auto"/>
        <w:widowControl w:val="off"/>
        <w:tabs>
          <w:tab w:val="left" w:pos="840" w:leader="none"/>
        </w:tabs>
        <w:rPr>
          <w:rFonts w:hint="default" w:hAnsi="宋体" w:eastAsia="宋体"/>
          <w:bCs/>
          <w:color w:val="auto"/>
          <w:highlight w:val="none"/>
          <w:lang w:val="en-US" w:eastAsia="zh-CN"/>
        </w:rPr>
      </w:pPr>
      <w:r>
        <w:rPr>
          <w:rFonts w:hint="eastAsia" w:hAnsi="宋体"/>
          <w:bCs/>
          <w:color w:val="auto"/>
          <w:sz w:val="32"/>
          <w:szCs w:val="32"/>
          <w:highlight w:val="none"/>
          <w:lang w:val="en-US" w:eastAsia="zh-CN"/>
        </w:rPr>
        <w:t xml:space="preserve">投标产品承诺书</w:t>
      </w:r>
      <w:r/>
    </w:p>
    <w:p>
      <w:pPr>
        <w:keepLines w:val="0"/>
        <w:keepNext w:val="0"/>
        <w:pageBreakBefore w:val="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single"/>
          <w:lang w:val="en-US" w:eastAsia="zh-CN"/>
        </w:rPr>
        <w:t xml:space="preserve">             （采购人名称）：</w:t>
      </w:r>
      <w:r/>
    </w:p>
    <w:p>
      <w:pPr>
        <w:keepLines w:val="0"/>
        <w:keepNext w:val="0"/>
        <w:pageBreakBefore w:val="0"/>
        <w:spacing w:line="360" w:lineRule="auto"/>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u w:val="none"/>
          <w:lang w:val="en-US" w:eastAsia="zh-CN"/>
        </w:rPr>
        <w:t xml:space="preserve">我司承诺，本次投标产品均为同一生产厂家生产的合格产品。如本次项目中标，合同期内提供的所有货物均按投标样品供货。</w:t>
      </w:r>
      <w:r/>
    </w:p>
    <w:p>
      <w:pPr>
        <w:pStyle w:val="1218"/>
        <w:jc w:val="right"/>
        <w:keepLines w:val="0"/>
        <w:keepNext w:val="0"/>
        <w:pageBreakBefore w:val="0"/>
        <w:spacing w:line="360"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r>
      <w:r/>
    </w:p>
    <w:p>
      <w:pPr>
        <w:pStyle w:val="1218"/>
        <w:jc w:val="right"/>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jc w:val="right"/>
        <w:keepLines w:val="0"/>
        <w:keepNext w:val="0"/>
        <w:pageBreakBefore w:val="0"/>
        <w:spacing w:line="360" w:lineRule="auto"/>
        <w:rPr>
          <w:color w:val="auto"/>
          <w:highlight w:val="none"/>
        </w:rPr>
      </w:pPr>
      <w:r>
        <w:rPr>
          <w:rFonts w:hint="eastAsia" w:ascii="仿宋" w:hAnsi="仿宋" w:eastAsia="仿宋" w:cs="仿宋"/>
          <w:b w:val="0"/>
          <w:bCs/>
          <w:color w:val="auto"/>
          <w:sz w:val="24"/>
          <w:szCs w:val="24"/>
          <w:highlight w:val="none"/>
        </w:rPr>
        <w:t xml:space="preserve">日期：    年    月   日</w:t>
      </w:r>
      <w:r/>
    </w:p>
    <w:p>
      <w:pPr>
        <w:rPr>
          <w:rFonts w:hint="default" w:ascii="宋体" w:hAnsi="宋体" w:cs="宋体"/>
          <w:color w:val="auto"/>
          <w:sz w:val="20"/>
          <w:highlight w:val="none"/>
          <w:lang w:val="en-US" w:eastAsia="zh-CN"/>
        </w:rPr>
      </w:pPr>
      <w:r>
        <w:rPr>
          <w:rFonts w:hint="default" w:ascii="宋体" w:hAnsi="宋体" w:cs="宋体"/>
          <w:color w:val="auto"/>
          <w:sz w:val="20"/>
          <w:highlight w:val="none"/>
          <w:lang w:val="en-US" w:eastAsia="zh-CN"/>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lang w:val="en-US" w:eastAsia="zh-CN"/>
        </w:rPr>
      </w:pPr>
      <w:r>
        <w:rPr>
          <w:rFonts w:hint="eastAsia" w:ascii="宋体" w:hAnsi="宋体" w:cs="宋体"/>
          <w:color w:val="auto"/>
          <w:sz w:val="20"/>
          <w:highlight w:val="none"/>
          <w:lang w:val="en-US" w:eastAsia="zh-CN"/>
        </w:rPr>
        <w:t xml:space="preserve">附件二：</w:t>
      </w:r>
      <w:r/>
    </w:p>
    <w:p>
      <w:pPr>
        <w:jc w:val="center"/>
        <w:rPr>
          <w:rFonts w:hint="eastAsia" w:ascii="宋体" w:hAnsi="宋体" w:cs="宋体"/>
          <w:color w:val="auto"/>
          <w:sz w:val="32"/>
          <w:szCs w:val="32"/>
          <w:highlight w:val="none"/>
          <w:lang w:val="en-US" w:eastAsia="zh-CN" w:bidi="ar-SA"/>
        </w:rPr>
      </w:pPr>
      <w:r>
        <w:rPr>
          <w:rFonts w:hint="eastAsia" w:ascii="宋体" w:hAnsi="宋体" w:cs="宋体"/>
          <w:color w:val="auto"/>
          <w:sz w:val="32"/>
          <w:szCs w:val="32"/>
          <w:highlight w:val="none"/>
          <w:lang w:val="en-US" w:eastAsia="zh-CN" w:bidi="ar-SA"/>
        </w:rPr>
        <w:t xml:space="preserve">投标产品</w:t>
      </w:r>
      <w:r>
        <w:rPr>
          <w:rFonts w:hint="eastAsia" w:ascii="宋体" w:hAnsi="宋体" w:eastAsia="宋体" w:cs="宋体"/>
          <w:color w:val="auto"/>
          <w:sz w:val="32"/>
          <w:szCs w:val="32"/>
          <w:highlight w:val="none"/>
          <w:lang w:val="en-US" w:eastAsia="zh-CN" w:bidi="ar-SA"/>
        </w:rPr>
        <w:t xml:space="preserve">保质期</w:t>
      </w:r>
      <w:r>
        <w:rPr>
          <w:rFonts w:hint="eastAsia" w:ascii="宋体" w:hAnsi="宋体" w:cs="宋体"/>
          <w:color w:val="auto"/>
          <w:sz w:val="32"/>
          <w:szCs w:val="32"/>
          <w:highlight w:val="none"/>
          <w:lang w:val="en-US" w:eastAsia="zh-CN" w:bidi="ar-SA"/>
        </w:rPr>
        <w:t xml:space="preserve">承诺书</w:t>
      </w:r>
      <w:r/>
    </w:p>
    <w:p>
      <w:pPr>
        <w:keepLines w:val="0"/>
        <w:keepNext w:val="0"/>
        <w:pageBreakBefore w:val="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single"/>
          <w:lang w:val="en-US" w:eastAsia="zh-CN"/>
        </w:rPr>
        <w:t xml:space="preserve">             （采购人名称）：</w:t>
      </w:r>
      <w:r/>
    </w:p>
    <w:p>
      <w:pPr>
        <w:keepLines w:val="0"/>
        <w:keepNext w:val="0"/>
        <w:pageBreakBefore w:val="0"/>
        <w:spacing w:line="360" w:lineRule="auto"/>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u w:val="none"/>
          <w:lang w:val="en-US" w:eastAsia="zh-CN"/>
        </w:rPr>
        <w:t xml:space="preserve">我司承诺，如本次项目中标，提供的到货犬粮距保质期到期不得少于12个月。</w:t>
      </w:r>
      <w:r/>
    </w:p>
    <w:p>
      <w:pPr>
        <w:pStyle w:val="1218"/>
        <w:jc w:val="right"/>
        <w:keepLines w:val="0"/>
        <w:keepNext w:val="0"/>
        <w:pageBreakBefore w:val="0"/>
        <w:spacing w:line="360"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r>
      <w:r/>
    </w:p>
    <w:p>
      <w:pPr>
        <w:pStyle w:val="1218"/>
        <w:jc w:val="right"/>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jc w:val="right"/>
        <w:rPr>
          <w:rFonts w:hint="eastAsia" w:ascii="宋体" w:hAnsi="宋体" w:cs="宋体"/>
          <w:color w:val="auto"/>
          <w:sz w:val="32"/>
          <w:szCs w:val="32"/>
          <w:highlight w:val="none"/>
          <w:lang w:val="en-US" w:eastAsia="zh-CN" w:bidi="ar-SA"/>
        </w:rPr>
      </w:pPr>
      <w:r>
        <w:rPr>
          <w:rFonts w:hint="eastAsia" w:ascii="仿宋" w:hAnsi="仿宋" w:eastAsia="仿宋" w:cs="仿宋"/>
          <w:b w:val="0"/>
          <w:bCs/>
          <w:color w:val="auto"/>
          <w:sz w:val="24"/>
          <w:szCs w:val="24"/>
          <w:highlight w:val="none"/>
        </w:rPr>
        <w:t xml:space="preserve">日期：    年    月   日</w:t>
      </w:r>
      <w:r/>
    </w:p>
    <w:p>
      <w:pPr>
        <w:rPr>
          <w:rFonts w:hint="default" w:ascii="宋体" w:hAnsi="宋体" w:cs="宋体"/>
          <w:color w:val="auto"/>
          <w:sz w:val="24"/>
          <w:szCs w:val="22"/>
          <w:highlight w:val="none"/>
          <w:lang w:val="en-US" w:eastAsia="zh-CN" w:bidi="ar-SA"/>
        </w:rPr>
      </w:pPr>
      <w:r>
        <w:rPr>
          <w:rFonts w:hint="default" w:ascii="宋体" w:hAnsi="宋体" w:cs="宋体"/>
          <w:color w:val="auto"/>
          <w:sz w:val="24"/>
          <w:szCs w:val="22"/>
          <w:highlight w:val="none"/>
          <w:lang w:val="en-US" w:eastAsia="zh-CN" w:bidi="ar-SA"/>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hAnsi="宋体" w:cs="宋体"/>
          <w:bCs/>
          <w:color w:val="auto"/>
          <w:sz w:val="44"/>
          <w:szCs w:val="44"/>
          <w:highlight w:val="none"/>
        </w:rPr>
      </w:pPr>
      <w:r/>
      <w:bookmarkStart w:id="260" w:name="_Toc3075"/>
      <w:r>
        <w:rPr>
          <w:rFonts w:hint="eastAsia" w:hAnsi="宋体" w:cs="宋体"/>
          <w:bCs/>
          <w:color w:val="auto"/>
          <w:sz w:val="44"/>
          <w:szCs w:val="44"/>
          <w:highlight w:val="none"/>
        </w:rPr>
        <w:br w:type="page" w:clear="all"/>
      </w:r>
      <w:r/>
    </w:p>
    <w:p>
      <w:pPr>
        <w:jc w:val="center"/>
        <w:spacing w:line="360" w:lineRule="auto"/>
        <w:rPr>
          <w:rFonts w:hAnsi="宋体" w:cs="宋体"/>
          <w:bCs/>
          <w:color w:val="auto"/>
          <w:sz w:val="44"/>
          <w:szCs w:val="44"/>
          <w:highlight w:val="none"/>
        </w:rPr>
        <w:outlineLvl w:val="0"/>
      </w:pPr>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0"/>
      <w:r/>
      <w:r/>
    </w:p>
    <w:p>
      <w:pPr>
        <w:jc w:val="center"/>
        <w:spacing w:line="360" w:lineRule="auto"/>
        <w:rPr>
          <w:rFonts w:hAnsi="宋体" w:cs="宋体"/>
          <w:bCs/>
          <w:color w:val="auto"/>
          <w:sz w:val="44"/>
          <w:szCs w:val="44"/>
          <w:highlight w:val="none"/>
        </w:rPr>
        <w:outlineLvl w:val="0"/>
      </w:pPr>
      <w:r/>
      <w:bookmarkStart w:id="261" w:name="_Toc31159"/>
      <w:r>
        <w:rPr>
          <w:rFonts w:hint="eastAsia" w:hAnsi="宋体" w:cs="宋体"/>
          <w:bCs/>
          <w:color w:val="auto"/>
          <w:sz w:val="44"/>
          <w:szCs w:val="44"/>
          <w:highlight w:val="none"/>
        </w:rPr>
        <w:t xml:space="preserve">（有关围标串标情形的判定）</w:t>
      </w:r>
      <w:bookmarkEnd w:id="261"/>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10"/>
      <w:footerReference w:type="default" r:id="rId12"/>
      <w:footnotePr/>
      <w:endnotePr/>
      <w:type w:val="nextPage"/>
      <w:pgSz w:w="11906" w:h="16838" w:orient="portrait"/>
      <w:pgMar w:top="1270" w:right="1083" w:bottom="127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1</w:t>
                          </w:r>
                          <w:r>
                            <w:fldChar w:fldCharType="end"/>
                          </w:r>
                          <w:r/>
                        </w:p>
                        <w:p>
                          <w:pPr>
                            <w:pStyle w:val="84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1</w:t>
                    </w:r>
                    <w:r>
                      <w:fldChar w:fldCharType="end"/>
                    </w:r>
                    <w:r/>
                  </w:p>
                  <w:p>
                    <w:pPr>
                      <w:pStyle w:val="842"/>
                    </w:pPr>
                    <w:r/>
                    <w:r/>
                  </w:p>
                </w:txbxContent>
              </v:textbox>
            </v:shape>
          </w:pict>
        </mc:Fallback>
      </mc:AlternateContent>
    </w:r>
    <w:r/>
  </w:p>
  <w:p>
    <w:pPr>
      <w:pStyle w:val="106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clear" w:pos="7143" w:leader="none"/>
        <w:tab w:val="right" w:pos="8306" w:leader="none"/>
        <w:tab w:val="clear" w:pos="14287" w:leader="none"/>
      </w:tabs>
      <w:rPr>
        <w:szCs w:val="56"/>
        <w:u w:val="single"/>
      </w:rPr>
      <w:pBdr>
        <w:bottom w:val="none" w:color="auto" w:sz="0" w:space="0"/>
      </w:pBdr>
    </w:pPr>
    <w:r>
      <w:rPr>
        <w:szCs w:val="56"/>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843"/>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62"/>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61"/>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31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12"/>
  </w:num>
  <w:num w:numId="4">
    <w:abstractNumId w:val="6"/>
  </w:num>
  <w:num w:numId="5">
    <w:abstractNumId w:val="5"/>
  </w:num>
  <w:num w:numId="6">
    <w:abstractNumId w:val="9"/>
  </w:num>
  <w:num w:numId="7">
    <w:abstractNumId w:val="4"/>
  </w:num>
  <w:num w:numId="8">
    <w:abstractNumId w:val="13"/>
  </w:num>
  <w:num w:numId="9">
    <w:abstractNumId w:val="1"/>
  </w:num>
  <w:num w:numId="10">
    <w:abstractNumId w:val="0"/>
  </w:num>
  <w:num w:numId="11">
    <w:abstractNumId w:val="2"/>
  </w:num>
  <w:num w:numId="12">
    <w:abstractNumId w:val="11"/>
    <w:lvlOverride w:ilvl="0">
      <w:startOverride w:val="1"/>
    </w:lvlOverride>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827"/>
    <w:link w:val="818"/>
    <w:uiPriority w:val="9"/>
    <w:rPr>
      <w:rFonts w:ascii="Arial" w:hAnsi="Arial" w:eastAsia="Arial" w:cs="Arial"/>
      <w:sz w:val="40"/>
      <w:szCs w:val="40"/>
    </w:rPr>
  </w:style>
  <w:style w:type="character" w:styleId="784">
    <w:name w:val="Heading 2 Char"/>
    <w:basedOn w:val="827"/>
    <w:link w:val="819"/>
    <w:uiPriority w:val="9"/>
    <w:rPr>
      <w:rFonts w:ascii="Arial" w:hAnsi="Arial" w:eastAsia="Arial" w:cs="Arial"/>
      <w:sz w:val="34"/>
    </w:rPr>
  </w:style>
  <w:style w:type="character" w:styleId="785">
    <w:name w:val="Heading 3 Char"/>
    <w:basedOn w:val="827"/>
    <w:link w:val="820"/>
    <w:uiPriority w:val="9"/>
    <w:rPr>
      <w:rFonts w:ascii="Arial" w:hAnsi="Arial" w:eastAsia="Arial" w:cs="Arial"/>
      <w:sz w:val="30"/>
      <w:szCs w:val="30"/>
    </w:rPr>
  </w:style>
  <w:style w:type="character" w:styleId="786">
    <w:name w:val="Heading 4 Char"/>
    <w:basedOn w:val="827"/>
    <w:link w:val="821"/>
    <w:uiPriority w:val="9"/>
    <w:rPr>
      <w:rFonts w:ascii="Arial" w:hAnsi="Arial" w:eastAsia="Arial" w:cs="Arial"/>
      <w:b/>
      <w:bCs/>
      <w:sz w:val="26"/>
      <w:szCs w:val="26"/>
    </w:rPr>
  </w:style>
  <w:style w:type="character" w:styleId="787">
    <w:name w:val="Heading 5 Char"/>
    <w:basedOn w:val="827"/>
    <w:link w:val="822"/>
    <w:uiPriority w:val="9"/>
    <w:rPr>
      <w:rFonts w:ascii="Arial" w:hAnsi="Arial" w:eastAsia="Arial" w:cs="Arial"/>
      <w:b/>
      <w:bCs/>
      <w:sz w:val="24"/>
      <w:szCs w:val="24"/>
    </w:rPr>
  </w:style>
  <w:style w:type="character" w:styleId="788">
    <w:name w:val="Heading 6 Char"/>
    <w:basedOn w:val="827"/>
    <w:link w:val="823"/>
    <w:uiPriority w:val="9"/>
    <w:rPr>
      <w:rFonts w:ascii="Arial" w:hAnsi="Arial" w:eastAsia="Arial" w:cs="Arial"/>
      <w:b/>
      <w:bCs/>
      <w:sz w:val="22"/>
      <w:szCs w:val="22"/>
    </w:rPr>
  </w:style>
  <w:style w:type="character" w:styleId="789">
    <w:name w:val="Heading 7 Char"/>
    <w:basedOn w:val="827"/>
    <w:link w:val="824"/>
    <w:uiPriority w:val="9"/>
    <w:rPr>
      <w:rFonts w:ascii="Arial" w:hAnsi="Arial" w:eastAsia="Arial" w:cs="Arial"/>
      <w:b/>
      <w:bCs/>
      <w:i/>
      <w:iCs/>
      <w:sz w:val="22"/>
      <w:szCs w:val="22"/>
    </w:rPr>
  </w:style>
  <w:style w:type="character" w:styleId="790">
    <w:name w:val="Heading 8 Char"/>
    <w:basedOn w:val="827"/>
    <w:link w:val="825"/>
    <w:uiPriority w:val="9"/>
    <w:rPr>
      <w:rFonts w:ascii="Arial" w:hAnsi="Arial" w:eastAsia="Arial" w:cs="Arial"/>
      <w:i/>
      <w:iCs/>
      <w:sz w:val="22"/>
      <w:szCs w:val="22"/>
    </w:rPr>
  </w:style>
  <w:style w:type="character" w:styleId="791">
    <w:name w:val="Heading 9 Char"/>
    <w:basedOn w:val="827"/>
    <w:link w:val="826"/>
    <w:uiPriority w:val="9"/>
    <w:rPr>
      <w:rFonts w:ascii="Arial" w:hAnsi="Arial" w:eastAsia="Arial" w:cs="Arial"/>
      <w:i/>
      <w:iCs/>
      <w:sz w:val="21"/>
      <w:szCs w:val="21"/>
    </w:rPr>
  </w:style>
  <w:style w:type="character" w:styleId="792">
    <w:name w:val="Title Char"/>
    <w:basedOn w:val="827"/>
    <w:link w:val="854"/>
    <w:uiPriority w:val="10"/>
    <w:rPr>
      <w:sz w:val="48"/>
      <w:szCs w:val="48"/>
    </w:rPr>
  </w:style>
  <w:style w:type="character" w:styleId="793">
    <w:name w:val="Quote Char"/>
    <w:link w:val="909"/>
    <w:uiPriority w:val="29"/>
    <w:rPr>
      <w:i/>
    </w:rPr>
  </w:style>
  <w:style w:type="character" w:styleId="794">
    <w:name w:val="Intense Quote Char"/>
    <w:link w:val="911"/>
    <w:uiPriority w:val="30"/>
    <w:rPr>
      <w:i/>
    </w:rPr>
  </w:style>
  <w:style w:type="character" w:styleId="795">
    <w:name w:val="Header Char"/>
    <w:basedOn w:val="827"/>
    <w:link w:val="843"/>
    <w:uiPriority w:val="99"/>
  </w:style>
  <w:style w:type="character" w:styleId="796">
    <w:name w:val="Footer Char"/>
    <w:basedOn w:val="827"/>
    <w:link w:val="842"/>
    <w:uiPriority w:val="99"/>
  </w:style>
  <w:style w:type="table" w:styleId="797">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6">
    <w:name w:val="TOC Heading"/>
    <w:uiPriority w:val="39"/>
    <w:unhideWhenUsed/>
  </w:style>
  <w:style w:type="paragraph" w:styleId="81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18">
    <w:name w:val="Heading 1"/>
    <w:basedOn w:val="817"/>
    <w:next w:val="817"/>
    <w:link w:val="900"/>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819">
    <w:name w:val="Heading 2"/>
    <w:basedOn w:val="817"/>
    <w:next w:val="817"/>
    <w:uiPriority w:val="9"/>
    <w:semiHidden/>
    <w:unhideWhenUsed/>
    <w:qFormat/>
    <w:pPr>
      <w:keepLines/>
      <w:keepNext/>
      <w:spacing w:before="360" w:after="200"/>
      <w:outlineLvl w:val="1"/>
    </w:pPr>
    <w:rPr>
      <w:rFonts w:ascii="Arial" w:hAnsi="Arial" w:eastAsia="Arial" w:cs="Arial"/>
      <w:sz w:val="34"/>
    </w:rPr>
  </w:style>
  <w:style w:type="paragraph" w:styleId="820">
    <w:name w:val="Heading 3"/>
    <w:basedOn w:val="817"/>
    <w:next w:val="817"/>
    <w:uiPriority w:val="9"/>
    <w:semiHidden/>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uiPriority w:val="9"/>
    <w:semiHidden/>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901"/>
    <w:uiPriority w:val="9"/>
    <w:semiHidden/>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902"/>
    <w:uiPriority w:val="9"/>
    <w:semiHidden/>
    <w:unhideWhenUsed/>
    <w:qFormat/>
    <w:pPr>
      <w:keepLines/>
      <w:keepNext/>
      <w:spacing w:before="320" w:after="200"/>
      <w:outlineLvl w:val="5"/>
    </w:pPr>
    <w:rPr>
      <w:rFonts w:ascii="Arial" w:hAnsi="Arial" w:eastAsia="Arial" w:cs="Arial"/>
      <w:b/>
      <w:bCs/>
      <w:sz w:val="22"/>
    </w:rPr>
  </w:style>
  <w:style w:type="paragraph" w:styleId="824">
    <w:name w:val="Heading 7"/>
    <w:basedOn w:val="817"/>
    <w:next w:val="817"/>
    <w:link w:val="903"/>
    <w:uiPriority w:val="9"/>
    <w:qFormat/>
    <w:pPr>
      <w:keepLines/>
      <w:keepNext/>
      <w:spacing w:before="320" w:after="200"/>
      <w:outlineLvl w:val="6"/>
    </w:pPr>
    <w:rPr>
      <w:rFonts w:ascii="Arial" w:hAnsi="Arial" w:eastAsia="Arial" w:cs="Arial"/>
      <w:b/>
      <w:bCs/>
      <w:i/>
      <w:iCs/>
      <w:sz w:val="22"/>
    </w:rPr>
  </w:style>
  <w:style w:type="paragraph" w:styleId="825">
    <w:name w:val="Heading 8"/>
    <w:basedOn w:val="817"/>
    <w:next w:val="817"/>
    <w:link w:val="904"/>
    <w:uiPriority w:val="9"/>
    <w:qFormat/>
    <w:pPr>
      <w:keepLines/>
      <w:keepNext/>
      <w:spacing w:before="320" w:after="200"/>
      <w:outlineLvl w:val="7"/>
    </w:pPr>
    <w:rPr>
      <w:rFonts w:ascii="Arial" w:hAnsi="Arial" w:eastAsia="Arial" w:cs="Arial"/>
      <w:i/>
      <w:iCs/>
      <w:sz w:val="22"/>
    </w:rPr>
  </w:style>
  <w:style w:type="paragraph" w:styleId="826">
    <w:name w:val="Heading 9"/>
    <w:basedOn w:val="817"/>
    <w:next w:val="817"/>
    <w:link w:val="905"/>
    <w:uiPriority w:val="9"/>
    <w:qFormat/>
    <w:pPr>
      <w:keepLines/>
      <w:keepNext/>
      <w:spacing w:before="320" w:after="200"/>
      <w:outlineLvl w:val="8"/>
    </w:pPr>
    <w:rPr>
      <w:rFonts w:ascii="Arial" w:hAnsi="Arial" w:eastAsia="Arial" w:cs="Arial"/>
      <w:i/>
      <w:iCs/>
      <w:szCs w:val="21"/>
    </w:rPr>
  </w:style>
  <w:style w:type="character" w:styleId="827" w:default="1">
    <w:name w:val="Default Paragraph Font"/>
    <w:uiPriority w:val="1"/>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qFormat/>
    <w:pPr>
      <w:ind w:left="1701"/>
      <w:spacing w:after="57"/>
    </w:pPr>
  </w:style>
  <w:style w:type="paragraph" w:styleId="830">
    <w:name w:val="Normal Indent"/>
    <w:basedOn w:val="817"/>
    <w:uiPriority w:val="0"/>
    <w:qFormat/>
    <w:pPr>
      <w:ind w:firstLine="420"/>
    </w:pPr>
  </w:style>
  <w:style w:type="paragraph" w:styleId="831">
    <w:name w:val="Caption"/>
    <w:basedOn w:val="817"/>
    <w:next w:val="817"/>
    <w:uiPriority w:val="35"/>
    <w:qFormat/>
    <w:pPr>
      <w:spacing w:line="276" w:lineRule="auto"/>
    </w:pPr>
    <w:rPr>
      <w:b/>
      <w:bCs/>
      <w:color w:val="4f81bd"/>
      <w:sz w:val="18"/>
      <w:szCs w:val="18"/>
    </w:rPr>
  </w:style>
  <w:style w:type="paragraph" w:styleId="832">
    <w:name w:val="annotation text"/>
    <w:basedOn w:val="817"/>
    <w:uiPriority w:val="99"/>
    <w:qFormat/>
    <w:pPr>
      <w:jc w:val="left"/>
    </w:pPr>
  </w:style>
  <w:style w:type="paragraph" w:styleId="833">
    <w:name w:val="Body Text"/>
    <w:basedOn w:val="817"/>
    <w:uiPriority w:val="0"/>
    <w:qFormat/>
    <w:pPr>
      <w:spacing w:after="120"/>
    </w:pPr>
    <w:rPr>
      <w:rFonts w:eastAsia="Times New Roman"/>
    </w:rPr>
  </w:style>
  <w:style w:type="paragraph" w:styleId="834">
    <w:name w:val="Body Text Indent"/>
    <w:basedOn w:val="817"/>
    <w:link w:val="1473"/>
    <w:uiPriority w:val="99"/>
    <w:qFormat/>
    <w:pPr>
      <w:ind w:left="420"/>
      <w:spacing w:after="120"/>
    </w:pPr>
  </w:style>
  <w:style w:type="paragraph" w:styleId="835">
    <w:name w:val="index 4"/>
    <w:basedOn w:val="817"/>
    <w:next w:val="817"/>
    <w:uiPriority w:val="0"/>
    <w:qFormat/>
    <w:pPr>
      <w:ind w:left="600"/>
    </w:pPr>
    <w:rPr>
      <w:rFonts w:ascii="Calibri" w:hAnsi="Calibri"/>
      <w:szCs w:val="22"/>
    </w:rPr>
  </w:style>
  <w:style w:type="paragraph" w:styleId="836">
    <w:name w:val="toc 5"/>
    <w:basedOn w:val="817"/>
    <w:next w:val="817"/>
    <w:uiPriority w:val="39"/>
    <w:qFormat/>
    <w:pPr>
      <w:ind w:left="1134"/>
      <w:spacing w:after="57"/>
    </w:pPr>
  </w:style>
  <w:style w:type="paragraph" w:styleId="837">
    <w:name w:val="toc 3"/>
    <w:basedOn w:val="817"/>
    <w:next w:val="817"/>
    <w:uiPriority w:val="39"/>
    <w:qFormat/>
    <w:pPr>
      <w:ind w:left="567"/>
      <w:spacing w:after="57"/>
    </w:pPr>
  </w:style>
  <w:style w:type="paragraph" w:styleId="838">
    <w:name w:val="Plain Text"/>
    <w:basedOn w:val="817"/>
    <w:uiPriority w:val="0"/>
    <w:qFormat/>
    <w:rPr>
      <w:rFonts w:ascii="宋体" w:hAnsi="Courier New" w:eastAsia="宋体"/>
    </w:rPr>
  </w:style>
  <w:style w:type="paragraph" w:styleId="839">
    <w:name w:val="toc 8"/>
    <w:basedOn w:val="817"/>
    <w:next w:val="817"/>
    <w:uiPriority w:val="39"/>
    <w:qFormat/>
    <w:pPr>
      <w:ind w:left="1984"/>
      <w:spacing w:after="57"/>
    </w:pPr>
  </w:style>
  <w:style w:type="paragraph" w:styleId="840">
    <w:name w:val="Date"/>
    <w:basedOn w:val="817"/>
    <w:next w:val="817"/>
    <w:link w:val="1471"/>
    <w:uiPriority w:val="99"/>
    <w:qFormat/>
    <w:pPr>
      <w:ind w:left="100"/>
    </w:pPr>
  </w:style>
  <w:style w:type="paragraph" w:styleId="841">
    <w:name w:val="endnote text"/>
    <w:basedOn w:val="817"/>
    <w:link w:val="1021"/>
    <w:uiPriority w:val="99"/>
    <w:qFormat/>
    <w:rPr>
      <w:sz w:val="20"/>
    </w:rPr>
  </w:style>
  <w:style w:type="paragraph" w:styleId="842">
    <w:name w:val="Footer"/>
    <w:basedOn w:val="817"/>
    <w:link w:val="913"/>
    <w:uiPriority w:val="99"/>
    <w:qFormat/>
    <w:pPr>
      <w:tabs>
        <w:tab w:val="center" w:pos="7143" w:leader="none"/>
        <w:tab w:val="right" w:pos="14287" w:leader="none"/>
      </w:tabs>
    </w:pPr>
  </w:style>
  <w:style w:type="paragraph" w:styleId="843">
    <w:name w:val="Header"/>
    <w:basedOn w:val="817"/>
    <w:uiPriority w:val="99"/>
    <w:qFormat/>
    <w:pPr>
      <w:tabs>
        <w:tab w:val="center" w:pos="7143" w:leader="none"/>
        <w:tab w:val="right" w:pos="14287" w:leader="none"/>
      </w:tabs>
    </w:pPr>
  </w:style>
  <w:style w:type="paragraph" w:styleId="844">
    <w:name w:val="toc 1"/>
    <w:basedOn w:val="817"/>
    <w:next w:val="817"/>
    <w:uiPriority w:val="39"/>
    <w:qFormat/>
    <w:pPr>
      <w:spacing w:after="57"/>
    </w:pPr>
  </w:style>
  <w:style w:type="paragraph" w:styleId="845">
    <w:name w:val="toc 4"/>
    <w:basedOn w:val="817"/>
    <w:next w:val="817"/>
    <w:uiPriority w:val="39"/>
    <w:qFormat/>
    <w:pPr>
      <w:ind w:left="850"/>
      <w:spacing w:after="57"/>
    </w:pPr>
  </w:style>
  <w:style w:type="paragraph" w:styleId="846">
    <w:name w:val="Subtitle"/>
    <w:basedOn w:val="817"/>
    <w:next w:val="817"/>
    <w:link w:val="908"/>
    <w:uiPriority w:val="11"/>
    <w:qFormat/>
    <w:pPr>
      <w:spacing w:before="200" w:after="200"/>
    </w:pPr>
    <w:rPr>
      <w:sz w:val="24"/>
      <w:szCs w:val="24"/>
    </w:rPr>
  </w:style>
  <w:style w:type="paragraph" w:styleId="847">
    <w:name w:val="footnote text"/>
    <w:basedOn w:val="817"/>
    <w:link w:val="1020"/>
    <w:uiPriority w:val="0"/>
    <w:qFormat/>
    <w:pPr>
      <w:spacing w:after="40"/>
    </w:pPr>
    <w:rPr>
      <w:sz w:val="18"/>
    </w:rPr>
  </w:style>
  <w:style w:type="paragraph" w:styleId="848">
    <w:name w:val="toc 6"/>
    <w:basedOn w:val="817"/>
    <w:next w:val="817"/>
    <w:uiPriority w:val="39"/>
    <w:qFormat/>
    <w:pPr>
      <w:ind w:left="1417"/>
      <w:spacing w:after="57"/>
    </w:pPr>
  </w:style>
  <w:style w:type="paragraph" w:styleId="849">
    <w:name w:val="table of figures"/>
    <w:basedOn w:val="817"/>
    <w:next w:val="817"/>
    <w:uiPriority w:val="99"/>
    <w:qFormat/>
  </w:style>
  <w:style w:type="paragraph" w:styleId="850">
    <w:name w:val="toc 2"/>
    <w:basedOn w:val="817"/>
    <w:next w:val="817"/>
    <w:uiPriority w:val="39"/>
    <w:qFormat/>
    <w:pPr>
      <w:ind w:left="283"/>
      <w:spacing w:after="57"/>
    </w:pPr>
  </w:style>
  <w:style w:type="paragraph" w:styleId="851">
    <w:name w:val="toc 9"/>
    <w:basedOn w:val="817"/>
    <w:next w:val="817"/>
    <w:uiPriority w:val="39"/>
    <w:qFormat/>
    <w:pPr>
      <w:ind w:left="2268"/>
      <w:spacing w:after="57"/>
    </w:pPr>
  </w:style>
  <w:style w:type="paragraph" w:styleId="852">
    <w:name w:val="HTML Preformatted"/>
    <w:basedOn w:val="81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53">
    <w:name w:val="Normal (Web)"/>
    <w:basedOn w:val="817"/>
    <w:uiPriority w:val="0"/>
    <w:qFormat/>
    <w:pPr>
      <w:jc w:val="left"/>
      <w:spacing w:before="100" w:beforeAutospacing="1" w:after="100" w:afterAutospacing="1"/>
      <w:widowControl/>
    </w:pPr>
    <w:rPr>
      <w:rFonts w:ascii="宋体" w:eastAsia="Times New Roman"/>
      <w:sz w:val="24"/>
      <w:szCs w:val="20"/>
    </w:rPr>
  </w:style>
  <w:style w:type="paragraph" w:styleId="854">
    <w:name w:val="Title"/>
    <w:basedOn w:val="817"/>
    <w:next w:val="817"/>
    <w:link w:val="907"/>
    <w:uiPriority w:val="10"/>
    <w:qFormat/>
    <w:pPr>
      <w:contextualSpacing/>
      <w:spacing w:before="300" w:after="200"/>
    </w:pPr>
    <w:rPr>
      <w:sz w:val="48"/>
      <w:szCs w:val="48"/>
    </w:rPr>
  </w:style>
  <w:style w:type="table" w:styleId="8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27"/>
    <w:uiPriority w:val="0"/>
    <w:qFormat/>
    <w:rPr>
      <w:b/>
    </w:rPr>
  </w:style>
  <w:style w:type="character" w:styleId="857">
    <w:name w:val="endnote reference"/>
    <w:uiPriority w:val="99"/>
    <w:qFormat/>
    <w:rPr>
      <w:vertAlign w:val="superscript"/>
    </w:rPr>
  </w:style>
  <w:style w:type="character" w:styleId="858">
    <w:name w:val="Emphasis"/>
    <w:uiPriority w:val="0"/>
    <w:qFormat/>
    <w:rPr>
      <w:i/>
    </w:rPr>
  </w:style>
  <w:style w:type="character" w:styleId="859">
    <w:name w:val="Hyperlink"/>
    <w:uiPriority w:val="99"/>
    <w:qFormat/>
    <w:rPr>
      <w:color w:val="0000ff"/>
      <w:u w:val="single"/>
    </w:rPr>
  </w:style>
  <w:style w:type="character" w:styleId="860">
    <w:name w:val="annotation reference"/>
    <w:basedOn w:val="827"/>
    <w:uiPriority w:val="99"/>
    <w:qFormat/>
    <w:rPr>
      <w:sz w:val="21"/>
      <w:szCs w:val="21"/>
    </w:rPr>
  </w:style>
  <w:style w:type="character" w:styleId="861">
    <w:name w:val="footnote reference"/>
    <w:uiPriority w:val="0"/>
    <w:qFormat/>
    <w:rPr>
      <w:vertAlign w:val="superscript"/>
    </w:rPr>
  </w:style>
  <w:style w:type="paragraph" w:styleId="862" w:customStyle="1">
    <w:name w:val="样式1"/>
    <w:basedOn w:val="863"/>
    <w:next w:val="817"/>
    <w:uiPriority w:val="0"/>
    <w:qFormat/>
    <w:pPr>
      <w:tabs>
        <w:tab w:val="left" w:pos="0" w:leader="none"/>
        <w:tab w:val="left" w:pos="840" w:leader="none"/>
      </w:tabs>
    </w:pPr>
    <w:rPr>
      <w:rFonts w:ascii="Arial" w:hAnsi="Arial" w:eastAsia="幼圆" w:cs="Arial"/>
      <w:sz w:val="24"/>
      <w:szCs w:val="20"/>
    </w:rPr>
  </w:style>
  <w:style w:type="paragraph" w:styleId="863" w:customStyle="1">
    <w:name w:val="列表编号1"/>
    <w:basedOn w:val="817"/>
    <w:uiPriority w:val="0"/>
    <w:qFormat/>
    <w:pPr>
      <w:spacing w:line="360" w:lineRule="auto"/>
      <w:tabs>
        <w:tab w:val="left" w:pos="0" w:leader="none"/>
        <w:tab w:val="left" w:pos="840" w:leader="none"/>
      </w:tabs>
    </w:pPr>
  </w:style>
  <w:style w:type="table" w:styleId="864" w:customStyle="1">
    <w:name w:val="无格式表格 11"/>
    <w:basedOn w:val="82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82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82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82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82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82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0" w:customStyle="1">
    <w:name w:val="网格表 21"/>
    <w:basedOn w:val="82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71" w:customStyle="1">
    <w:name w:val="网格表 31"/>
    <w:basedOn w:val="82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82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3" w:customStyle="1">
    <w:name w:val="网格表 5 深色1"/>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4" w:customStyle="1">
    <w:name w:val="网格表 6 彩色1"/>
    <w:basedOn w:val="82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75" w:customStyle="1">
    <w:name w:val="网格表 7 彩色1"/>
    <w:basedOn w:val="82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76" w:customStyle="1">
    <w:name w:val="清单表 1 浅色1"/>
    <w:basedOn w:val="82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77" w:customStyle="1">
    <w:name w:val="清单表 21"/>
    <w:basedOn w:val="82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78" w:customStyle="1">
    <w:name w:val="清单表 31"/>
    <w:basedOn w:val="82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9" w:customStyle="1">
    <w:name w:val="清单表 41"/>
    <w:basedOn w:val="8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0" w:customStyle="1">
    <w:name w:val="清单表 5 深色1"/>
    <w:basedOn w:val="82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81" w:customStyle="1">
    <w:name w:val="清单表 6 彩色1"/>
    <w:basedOn w:val="82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82" w:customStyle="1">
    <w:name w:val="清单表 7 彩色1"/>
    <w:basedOn w:val="82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83" w:customStyle="1">
    <w:name w:val="TOC 标题1"/>
    <w:uiPriority w:val="39"/>
    <w:qFormat/>
    <w:rPr>
      <w:rFonts w:ascii="Times New Roman" w:hAnsi="Times New Roman" w:eastAsia="宋体" w:cs="Times New Roman"/>
      <w:lang w:val="en-US" w:eastAsia="zh-CN" w:bidi="ar-SA"/>
    </w:rPr>
  </w:style>
  <w:style w:type="character" w:styleId="884" w:customStyle="1">
    <w:name w:val="Heading 1 Char_434700aa-fe40-4ee6-9069-0a69300fd62b"/>
    <w:basedOn w:val="827"/>
    <w:uiPriority w:val="9"/>
    <w:qFormat/>
    <w:rPr>
      <w:rFonts w:ascii="Arial" w:hAnsi="Arial" w:eastAsia="Arial" w:cs="Arial"/>
      <w:sz w:val="40"/>
      <w:szCs w:val="40"/>
    </w:rPr>
  </w:style>
  <w:style w:type="character" w:styleId="885" w:customStyle="1">
    <w:name w:val="Heading 5 Char_925b8ece-8082-461d-ae29-1d41b41a7251"/>
    <w:basedOn w:val="827"/>
    <w:uiPriority w:val="9"/>
    <w:qFormat/>
    <w:rPr>
      <w:rFonts w:ascii="Arial" w:hAnsi="Arial" w:eastAsia="Arial" w:cs="Arial"/>
      <w:b/>
      <w:bCs/>
      <w:sz w:val="24"/>
      <w:szCs w:val="24"/>
    </w:rPr>
  </w:style>
  <w:style w:type="character" w:styleId="886" w:customStyle="1">
    <w:name w:val="Heading 6 Char_a35ea97a-1ce8-4d9b-8930-2f6c61bf63ec"/>
    <w:basedOn w:val="827"/>
    <w:uiPriority w:val="9"/>
    <w:qFormat/>
    <w:rPr>
      <w:rFonts w:ascii="Arial" w:hAnsi="Arial" w:eastAsia="Arial" w:cs="Arial"/>
      <w:b/>
      <w:bCs/>
      <w:sz w:val="22"/>
      <w:szCs w:val="22"/>
    </w:rPr>
  </w:style>
  <w:style w:type="character" w:styleId="887" w:customStyle="1">
    <w:name w:val="Heading 7 Char_187ddb87-c7bc-4839-9585-67a43c484026"/>
    <w:basedOn w:val="827"/>
    <w:uiPriority w:val="9"/>
    <w:qFormat/>
    <w:rPr>
      <w:rFonts w:ascii="Arial" w:hAnsi="Arial" w:eastAsia="Arial" w:cs="Arial"/>
      <w:b/>
      <w:bCs/>
      <w:i/>
      <w:iCs/>
      <w:sz w:val="22"/>
      <w:szCs w:val="22"/>
    </w:rPr>
  </w:style>
  <w:style w:type="character" w:styleId="888" w:customStyle="1">
    <w:name w:val="Heading 8 Char_f86cc6f1-e07f-46cd-8999-b4d6f395b7ab"/>
    <w:basedOn w:val="827"/>
    <w:uiPriority w:val="9"/>
    <w:qFormat/>
    <w:rPr>
      <w:rFonts w:ascii="Arial" w:hAnsi="Arial" w:eastAsia="Arial" w:cs="Arial"/>
      <w:i/>
      <w:iCs/>
      <w:sz w:val="22"/>
      <w:szCs w:val="22"/>
    </w:rPr>
  </w:style>
  <w:style w:type="character" w:styleId="889" w:customStyle="1">
    <w:name w:val="Heading 9 Char_78d770f5-7fe8-45f8-a379-5ea7765ab889"/>
    <w:basedOn w:val="827"/>
    <w:uiPriority w:val="9"/>
    <w:qFormat/>
    <w:rPr>
      <w:rFonts w:ascii="Arial" w:hAnsi="Arial" w:eastAsia="Arial" w:cs="Arial"/>
      <w:i/>
      <w:iCs/>
      <w:sz w:val="21"/>
      <w:szCs w:val="21"/>
    </w:rPr>
  </w:style>
  <w:style w:type="character" w:styleId="890" w:customStyle="1">
    <w:name w:val="Title Char_cba70f7b-6b0c-40c3-9c1d-79b000d9620e"/>
    <w:basedOn w:val="827"/>
    <w:uiPriority w:val="10"/>
    <w:qFormat/>
    <w:rPr>
      <w:sz w:val="48"/>
      <w:szCs w:val="48"/>
    </w:rPr>
  </w:style>
  <w:style w:type="character" w:styleId="891" w:customStyle="1">
    <w:name w:val="Subtitle Char"/>
    <w:basedOn w:val="827"/>
    <w:uiPriority w:val="11"/>
    <w:qFormat/>
    <w:rPr>
      <w:sz w:val="24"/>
      <w:szCs w:val="24"/>
    </w:rPr>
  </w:style>
  <w:style w:type="character" w:styleId="892" w:customStyle="1">
    <w:name w:val="Quote Char_7b531250-58de-49b9-9d0c-04cfbc5a8719"/>
    <w:uiPriority w:val="29"/>
    <w:qFormat/>
    <w:rPr>
      <w:i/>
    </w:rPr>
  </w:style>
  <w:style w:type="character" w:styleId="893" w:customStyle="1">
    <w:name w:val="Intense Quote Char_0c2ead29-d2a6-4ac5-8f7c-28c2f003bdba"/>
    <w:uiPriority w:val="30"/>
    <w:qFormat/>
    <w:rPr>
      <w:i/>
    </w:rPr>
  </w:style>
  <w:style w:type="character" w:styleId="894" w:customStyle="1">
    <w:name w:val="Caption Char"/>
    <w:uiPriority w:val="99"/>
    <w:qFormat/>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标题111"/>
    <w:uiPriority w:val="39"/>
    <w:qFormat/>
    <w:rPr>
      <w:rFonts w:ascii="Times New Roman" w:hAnsi="Times New Roman" w:eastAsia="宋体" w:cs="Times New Roman"/>
      <w:lang w:val="en-US" w:eastAsia="zh-CN" w:bidi="ar-SA"/>
    </w:rPr>
  </w:style>
  <w:style w:type="paragraph" w:styleId="898" w:customStyle="1">
    <w:name w:val="正文文本1"/>
    <w:basedOn w:val="817"/>
    <w:next w:val="899"/>
    <w:link w:val="1033"/>
    <w:uiPriority w:val="0"/>
    <w:qFormat/>
    <w:pPr>
      <w:spacing w:line="60" w:lineRule="auto"/>
    </w:pPr>
    <w:rPr>
      <w:rFonts w:ascii="仿宋_GB2312" w:eastAsia="仿宋_GB2312"/>
      <w:sz w:val="32"/>
    </w:rPr>
  </w:style>
  <w:style w:type="paragraph" w:styleId="899" w:customStyle="1">
    <w:name w:val="标题 41"/>
    <w:basedOn w:val="817"/>
    <w:next w:val="817"/>
    <w:link w:val="103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00" w:customStyle="1">
    <w:name w:val="标题 1 字符1"/>
    <w:link w:val="818"/>
    <w:uiPriority w:val="9"/>
    <w:qFormat/>
    <w:rPr>
      <w:rFonts w:ascii="宋体" w:hAnsi="宋体" w:eastAsia="Arial" w:cs="宋体"/>
      <w:b/>
      <w:color w:val="000000"/>
      <w:sz w:val="44"/>
      <w:szCs w:val="44"/>
      <w:highlight w:val="none"/>
      <w:lang w:val="en-US" w:eastAsia="zh-CN" w:bidi="ar-SA"/>
    </w:rPr>
  </w:style>
  <w:style w:type="character" w:styleId="901" w:customStyle="1">
    <w:name w:val="标题 5 字符"/>
    <w:link w:val="822"/>
    <w:uiPriority w:val="9"/>
    <w:qFormat/>
    <w:rPr>
      <w:rFonts w:ascii="Arial" w:hAnsi="Arial" w:eastAsia="Arial" w:cs="Arial"/>
      <w:b/>
      <w:bCs/>
      <w:sz w:val="24"/>
      <w:szCs w:val="24"/>
    </w:rPr>
  </w:style>
  <w:style w:type="character" w:styleId="902" w:customStyle="1">
    <w:name w:val="标题 6 字符"/>
    <w:link w:val="823"/>
    <w:uiPriority w:val="9"/>
    <w:qFormat/>
    <w:rPr>
      <w:rFonts w:ascii="Arial" w:hAnsi="Arial" w:eastAsia="Arial" w:cs="Arial"/>
      <w:b/>
      <w:bCs/>
      <w:sz w:val="22"/>
      <w:szCs w:val="22"/>
    </w:rPr>
  </w:style>
  <w:style w:type="character" w:styleId="903" w:customStyle="1">
    <w:name w:val="标题 7 字符"/>
    <w:link w:val="824"/>
    <w:uiPriority w:val="9"/>
    <w:qFormat/>
    <w:rPr>
      <w:rFonts w:ascii="Arial" w:hAnsi="Arial" w:eastAsia="Arial" w:cs="Arial"/>
      <w:b/>
      <w:bCs/>
      <w:i/>
      <w:iCs/>
      <w:sz w:val="22"/>
      <w:szCs w:val="22"/>
    </w:rPr>
  </w:style>
  <w:style w:type="character" w:styleId="904" w:customStyle="1">
    <w:name w:val="标题 8 字符"/>
    <w:link w:val="825"/>
    <w:uiPriority w:val="9"/>
    <w:qFormat/>
    <w:rPr>
      <w:rFonts w:ascii="Arial" w:hAnsi="Arial" w:eastAsia="Arial" w:cs="Arial"/>
      <w:i/>
      <w:iCs/>
      <w:sz w:val="22"/>
      <w:szCs w:val="22"/>
    </w:rPr>
  </w:style>
  <w:style w:type="character" w:styleId="905" w:customStyle="1">
    <w:name w:val="标题 9 字符"/>
    <w:link w:val="826"/>
    <w:uiPriority w:val="9"/>
    <w:qFormat/>
    <w:rPr>
      <w:rFonts w:ascii="Arial" w:hAnsi="Arial" w:eastAsia="Arial" w:cs="Arial"/>
      <w:i/>
      <w:iCs/>
      <w:sz w:val="21"/>
      <w:szCs w:val="21"/>
    </w:rPr>
  </w:style>
  <w:style w:type="paragraph" w:styleId="906">
    <w:name w:val="No Spacing"/>
    <w:uiPriority w:val="1"/>
    <w:qFormat/>
    <w:rPr>
      <w:rFonts w:ascii="Times New Roman" w:hAnsi="Times New Roman" w:eastAsia="宋体" w:cs="Times New Roman"/>
      <w:lang w:val="en-US" w:eastAsia="zh-CN" w:bidi="ar-SA"/>
    </w:rPr>
  </w:style>
  <w:style w:type="character" w:styleId="907" w:customStyle="1">
    <w:name w:val="标题 字符"/>
    <w:link w:val="854"/>
    <w:uiPriority w:val="10"/>
    <w:qFormat/>
    <w:rPr>
      <w:sz w:val="48"/>
      <w:szCs w:val="48"/>
    </w:rPr>
  </w:style>
  <w:style w:type="character" w:styleId="908" w:customStyle="1">
    <w:name w:val="副标题 字符"/>
    <w:link w:val="846"/>
    <w:uiPriority w:val="11"/>
    <w:qFormat/>
    <w:rPr>
      <w:sz w:val="24"/>
      <w:szCs w:val="24"/>
    </w:rPr>
  </w:style>
  <w:style w:type="paragraph" w:styleId="909">
    <w:name w:val="Quote"/>
    <w:basedOn w:val="817"/>
    <w:next w:val="817"/>
    <w:link w:val="910"/>
    <w:uiPriority w:val="29"/>
    <w:qFormat/>
    <w:pPr>
      <w:ind w:left="720" w:right="720"/>
    </w:pPr>
    <w:rPr>
      <w:i/>
    </w:rPr>
  </w:style>
  <w:style w:type="character" w:styleId="910" w:customStyle="1">
    <w:name w:val="引用 字符"/>
    <w:link w:val="909"/>
    <w:uiPriority w:val="29"/>
    <w:qFormat/>
    <w:rPr>
      <w:i/>
    </w:rPr>
  </w:style>
  <w:style w:type="paragraph" w:styleId="911">
    <w:name w:val="Intense Quote"/>
    <w:basedOn w:val="817"/>
    <w:next w:val="817"/>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qFormat/>
    <w:rPr>
      <w:i/>
    </w:rPr>
  </w:style>
  <w:style w:type="character" w:styleId="913" w:customStyle="1">
    <w:name w:val="页脚 字符1"/>
    <w:link w:val="842"/>
    <w:uiPriority w:val="99"/>
    <w:qFormat/>
  </w:style>
  <w:style w:type="table" w:styleId="91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1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1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1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2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2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2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2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2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3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5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6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6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62"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6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7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7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7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7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7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7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9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20" w:customStyle="1">
    <w:name w:val="脚注文本 字符"/>
    <w:link w:val="847"/>
    <w:uiPriority w:val="0"/>
    <w:qFormat/>
    <w:rPr>
      <w:sz w:val="18"/>
    </w:rPr>
  </w:style>
  <w:style w:type="character" w:styleId="1021" w:customStyle="1">
    <w:name w:val="尾注文本 字符"/>
    <w:link w:val="841"/>
    <w:uiPriority w:val="99"/>
    <w:qFormat/>
    <w:rPr>
      <w:sz w:val="20"/>
    </w:rPr>
  </w:style>
  <w:style w:type="paragraph" w:styleId="1022" w:customStyle="1">
    <w:name w:val="TOC 标题11"/>
    <w:uiPriority w:val="39"/>
    <w:qFormat/>
    <w:rPr>
      <w:rFonts w:ascii="Times New Roman" w:hAnsi="Times New Roman" w:eastAsia="宋体" w:cs="Times New Roman"/>
      <w:lang w:val="en-US" w:eastAsia="zh-CN" w:bidi="ar-SA"/>
    </w:rPr>
  </w:style>
  <w:style w:type="paragraph" w:styleId="1023" w:customStyle="1">
    <w:name w:val="标题 11"/>
    <w:basedOn w:val="817"/>
    <w:next w:val="817"/>
    <w:link w:val="1034"/>
    <w:uiPriority w:val="0"/>
    <w:qFormat/>
    <w:pPr>
      <w:keepLines/>
      <w:keepNext/>
      <w:spacing w:before="340" w:after="330" w:line="576" w:lineRule="auto"/>
      <w:outlineLvl w:val="0"/>
    </w:pPr>
    <w:rPr>
      <w:b/>
      <w:sz w:val="44"/>
      <w:szCs w:val="20"/>
    </w:rPr>
  </w:style>
  <w:style w:type="paragraph" w:styleId="1024" w:customStyle="1">
    <w:name w:val="标题 21"/>
    <w:basedOn w:val="817"/>
    <w:next w:val="817"/>
    <w:link w:val="1035"/>
    <w:uiPriority w:val="0"/>
    <w:qFormat/>
    <w:pPr>
      <w:keepLines/>
      <w:keepNext/>
      <w:spacing w:before="260" w:after="260" w:line="413" w:lineRule="auto"/>
      <w:outlineLvl w:val="1"/>
    </w:pPr>
    <w:rPr>
      <w:rFonts w:ascii="Arial" w:hAnsi="Arial" w:eastAsia="黑体"/>
      <w:b/>
      <w:sz w:val="32"/>
      <w:szCs w:val="20"/>
    </w:rPr>
  </w:style>
  <w:style w:type="paragraph" w:styleId="1025" w:customStyle="1">
    <w:name w:val="标题 31"/>
    <w:basedOn w:val="817"/>
    <w:next w:val="817"/>
    <w:link w:val="1036"/>
    <w:uiPriority w:val="0"/>
    <w:qFormat/>
    <w:pPr>
      <w:keepLines/>
      <w:keepNext/>
      <w:spacing w:before="260" w:after="260" w:line="413" w:lineRule="auto"/>
      <w:outlineLvl w:val="2"/>
    </w:pPr>
    <w:rPr>
      <w:b/>
      <w:sz w:val="32"/>
      <w:szCs w:val="20"/>
    </w:rPr>
  </w:style>
  <w:style w:type="paragraph" w:styleId="1026" w:customStyle="1">
    <w:name w:val="标题 51"/>
    <w:basedOn w:val="817"/>
    <w:next w:val="81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27" w:customStyle="1">
    <w:name w:val="标题 61"/>
    <w:basedOn w:val="817"/>
    <w:next w:val="81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28" w:customStyle="1">
    <w:name w:val="标题 71"/>
    <w:basedOn w:val="817"/>
    <w:next w:val="81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29" w:customStyle="1">
    <w:name w:val="标题 81"/>
    <w:basedOn w:val="817"/>
    <w:next w:val="81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0" w:customStyle="1">
    <w:name w:val="标题 91"/>
    <w:basedOn w:val="817"/>
    <w:next w:val="817"/>
    <w:uiPriority w:val="0"/>
    <w:qFormat/>
    <w:pPr>
      <w:jc w:val="center"/>
      <w:keepNext/>
      <w:spacing w:line="600" w:lineRule="exact"/>
      <w:outlineLvl w:val="8"/>
    </w:pPr>
    <w:rPr>
      <w:rFonts w:ascii="仿宋_GB2312" w:eastAsia="仿宋_GB2312"/>
      <w:sz w:val="32"/>
    </w:rPr>
  </w:style>
  <w:style w:type="character" w:styleId="1031" w:customStyle="1">
    <w:name w:val="默认段落字体1"/>
    <w:uiPriority w:val="1"/>
    <w:qFormat/>
  </w:style>
  <w:style w:type="table" w:styleId="1032" w:customStyle="1">
    <w:name w:val="普通表格1"/>
    <w:uiPriority w:val="0"/>
    <w:qFormat/>
    <w:tblPr>
      <w:tblCellMar>
        <w:left w:w="0" w:type="dxa"/>
        <w:top w:w="0" w:type="dxa"/>
        <w:right w:w="0" w:type="dxa"/>
        <w:bottom w:w="0" w:type="dxa"/>
      </w:tblCellMar>
    </w:tblPr>
  </w:style>
  <w:style w:type="character" w:styleId="1033" w:customStyle="1">
    <w:name w:val="正文文本 字符"/>
    <w:link w:val="898"/>
    <w:uiPriority w:val="0"/>
    <w:qFormat/>
    <w:rPr>
      <w:rFonts w:ascii="仿宋_GB2312" w:eastAsia="仿宋_GB2312"/>
      <w:sz w:val="32"/>
      <w:szCs w:val="22"/>
    </w:rPr>
  </w:style>
  <w:style w:type="character" w:styleId="1034" w:customStyle="1">
    <w:name w:val="标题 1 字符"/>
    <w:link w:val="1023"/>
    <w:uiPriority w:val="0"/>
    <w:qFormat/>
    <w:rPr>
      <w:b/>
      <w:sz w:val="44"/>
    </w:rPr>
  </w:style>
  <w:style w:type="character" w:styleId="1035" w:customStyle="1">
    <w:name w:val="标题 2 字符"/>
    <w:link w:val="1024"/>
    <w:uiPriority w:val="0"/>
    <w:qFormat/>
    <w:rPr>
      <w:rFonts w:ascii="Arial" w:hAnsi="Arial" w:eastAsia="黑体"/>
      <w:b/>
      <w:sz w:val="32"/>
    </w:rPr>
  </w:style>
  <w:style w:type="character" w:styleId="1036" w:customStyle="1">
    <w:name w:val="标题 3 字符"/>
    <w:link w:val="1025"/>
    <w:uiPriority w:val="0"/>
    <w:qFormat/>
    <w:rPr>
      <w:b/>
      <w:sz w:val="32"/>
    </w:rPr>
  </w:style>
  <w:style w:type="character" w:styleId="1037" w:customStyle="1">
    <w:name w:val="标题 4 字符"/>
    <w:link w:val="899"/>
    <w:uiPriority w:val="0"/>
    <w:qFormat/>
    <w:rPr>
      <w:rFonts w:ascii="宋体" w:eastAsia="宋体"/>
      <w:color w:val="800000"/>
      <w:sz w:val="28"/>
      <w:lang w:val="en-US" w:eastAsia="zh-CN" w:bidi="ar-SA"/>
    </w:rPr>
  </w:style>
  <w:style w:type="paragraph" w:styleId="1038" w:customStyle="1">
    <w:name w:val="目录 71"/>
    <w:basedOn w:val="817"/>
    <w:next w:val="817"/>
    <w:uiPriority w:val="0"/>
    <w:qFormat/>
    <w:pPr>
      <w:ind w:left="1260"/>
      <w:jc w:val="left"/>
    </w:pPr>
    <w:rPr>
      <w:rFonts w:ascii="Calibri" w:hAnsi="Calibri" w:cs="Calibri"/>
      <w:sz w:val="18"/>
      <w:szCs w:val="18"/>
    </w:rPr>
  </w:style>
  <w:style w:type="paragraph" w:styleId="1039" w:customStyle="1">
    <w:name w:val="列表项目符号 41"/>
    <w:basedOn w:val="817"/>
    <w:uiPriority w:val="0"/>
    <w:qFormat/>
    <w:pPr>
      <w:ind w:left="360" w:hanging="360"/>
      <w:spacing w:line="380" w:lineRule="exact"/>
      <w:tabs>
        <w:tab w:val="left" w:pos="360" w:leader="none"/>
      </w:tabs>
    </w:pPr>
    <w:rPr>
      <w:rFonts w:ascii="Calibri" w:hAnsi="Calibri"/>
      <w:sz w:val="28"/>
    </w:rPr>
  </w:style>
  <w:style w:type="paragraph" w:styleId="1040" w:customStyle="1">
    <w:name w:val="索引 81"/>
    <w:basedOn w:val="817"/>
    <w:next w:val="817"/>
    <w:uiPriority w:val="0"/>
    <w:qFormat/>
    <w:pPr>
      <w:ind w:left="1400"/>
    </w:pPr>
    <w:rPr>
      <w:rFonts w:ascii="Calibri" w:hAnsi="Calibri"/>
    </w:rPr>
  </w:style>
  <w:style w:type="paragraph" w:styleId="1041" w:customStyle="1">
    <w:name w:val="正文缩进11"/>
    <w:basedOn w:val="817"/>
    <w:uiPriority w:val="0"/>
    <w:qFormat/>
    <w:pPr>
      <w:ind w:firstLine="420"/>
    </w:pPr>
    <w:rPr>
      <w:rFonts w:ascii="宋体"/>
      <w:color w:val="000000"/>
      <w:sz w:val="24"/>
      <w:szCs w:val="20"/>
    </w:rPr>
  </w:style>
  <w:style w:type="paragraph" w:styleId="1042" w:customStyle="1">
    <w:name w:val="题注1"/>
    <w:basedOn w:val="817"/>
    <w:next w:val="817"/>
    <w:link w:val="1043"/>
    <w:uiPriority w:val="0"/>
    <w:qFormat/>
    <w:pPr>
      <w:spacing w:line="360" w:lineRule="auto"/>
      <w:tabs>
        <w:tab w:val="left" w:pos="0" w:leader="none"/>
      </w:tabs>
    </w:pPr>
    <w:rPr>
      <w:rFonts w:ascii="Arial" w:hAnsi="Arial" w:eastAsia="黑体"/>
      <w:sz w:val="20"/>
      <w:szCs w:val="20"/>
    </w:rPr>
  </w:style>
  <w:style w:type="character" w:styleId="1043" w:customStyle="1">
    <w:name w:val="题注 字符"/>
    <w:link w:val="1042"/>
    <w:uiPriority w:val="0"/>
    <w:qFormat/>
    <w:rPr>
      <w:rFonts w:ascii="Arial" w:hAnsi="Arial" w:eastAsia="黑体" w:cs="Arial"/>
    </w:rPr>
  </w:style>
  <w:style w:type="paragraph" w:styleId="1044" w:customStyle="1">
    <w:name w:val="索引 51"/>
    <w:basedOn w:val="817"/>
    <w:next w:val="817"/>
    <w:uiPriority w:val="0"/>
    <w:qFormat/>
    <w:pPr>
      <w:ind w:left="800"/>
    </w:pPr>
    <w:rPr>
      <w:rFonts w:ascii="Calibri" w:hAnsi="Calibri"/>
    </w:rPr>
  </w:style>
  <w:style w:type="paragraph" w:styleId="1045" w:customStyle="1">
    <w:name w:val="列表项目符号1"/>
    <w:basedOn w:val="817"/>
    <w:uiPriority w:val="0"/>
    <w:qFormat/>
    <w:pPr>
      <w:ind w:left="962" w:hanging="480"/>
      <w:spacing w:line="360" w:lineRule="auto"/>
      <w:tabs>
        <w:tab w:val="left" w:pos="840" w:leader="none"/>
      </w:tabs>
    </w:pPr>
    <w:rPr>
      <w:sz w:val="24"/>
    </w:rPr>
  </w:style>
  <w:style w:type="paragraph" w:styleId="1046" w:customStyle="1">
    <w:name w:val="文档结构图1"/>
    <w:basedOn w:val="817"/>
    <w:uiPriority w:val="0"/>
    <w:qFormat/>
    <w:pPr>
      <w:shd w:val="clear" w:color="auto" w:fill="000080"/>
    </w:pPr>
  </w:style>
  <w:style w:type="paragraph" w:styleId="1047" w:customStyle="1">
    <w:name w:val="批注文字1"/>
    <w:basedOn w:val="817"/>
    <w:link w:val="1048"/>
    <w:uiPriority w:val="99"/>
    <w:qFormat/>
    <w:pPr>
      <w:jc w:val="left"/>
    </w:pPr>
    <w:rPr>
      <w:rFonts w:ascii="Calibri" w:hAnsi="Calibri"/>
      <w:szCs w:val="20"/>
    </w:rPr>
  </w:style>
  <w:style w:type="character" w:styleId="1048" w:customStyle="1">
    <w:name w:val="批注文字 字符"/>
    <w:link w:val="1047"/>
    <w:uiPriority w:val="99"/>
    <w:qFormat/>
    <w:rPr>
      <w:rFonts w:ascii="Calibri" w:hAnsi="Calibri" w:eastAsia="宋体" w:cs="Times New Roman"/>
      <w:sz w:val="21"/>
    </w:rPr>
  </w:style>
  <w:style w:type="paragraph" w:styleId="1049" w:customStyle="1">
    <w:name w:val="索引 61"/>
    <w:basedOn w:val="817"/>
    <w:next w:val="817"/>
    <w:uiPriority w:val="0"/>
    <w:qFormat/>
    <w:pPr>
      <w:ind w:left="1000"/>
    </w:pPr>
    <w:rPr>
      <w:rFonts w:ascii="Calibri" w:hAnsi="Calibri"/>
    </w:rPr>
  </w:style>
  <w:style w:type="paragraph" w:styleId="1050" w:customStyle="1">
    <w:name w:val="正文文本 31"/>
    <w:basedOn w:val="817"/>
    <w:uiPriority w:val="0"/>
    <w:qFormat/>
    <w:rPr>
      <w:color w:val="000000"/>
    </w:rPr>
  </w:style>
  <w:style w:type="paragraph" w:styleId="1051" w:customStyle="1">
    <w:name w:val="列表项目符号 31"/>
    <w:basedOn w:val="817"/>
    <w:uiPriority w:val="0"/>
    <w:qFormat/>
    <w:pPr>
      <w:ind w:left="1200" w:hanging="360"/>
      <w:spacing w:line="380" w:lineRule="exact"/>
      <w:tabs>
        <w:tab w:val="left" w:pos="1200" w:leader="none"/>
      </w:tabs>
    </w:pPr>
    <w:rPr>
      <w:rFonts w:ascii="Calibri" w:hAnsi="Calibri"/>
      <w:sz w:val="28"/>
    </w:rPr>
  </w:style>
  <w:style w:type="paragraph" w:styleId="1052" w:customStyle="1">
    <w:name w:val="正文文本缩进11"/>
    <w:basedOn w:val="817"/>
    <w:next w:val="817"/>
    <w:uiPriority w:val="0"/>
    <w:qFormat/>
    <w:pPr>
      <w:ind w:firstLine="225"/>
    </w:pPr>
    <w:rPr>
      <w:rFonts w:ascii="仿宋_GB2312" w:eastAsia="仿宋_GB2312"/>
      <w:sz w:val="32"/>
    </w:rPr>
  </w:style>
  <w:style w:type="paragraph" w:styleId="1053" w:customStyle="1">
    <w:name w:val="文本块1"/>
    <w:basedOn w:val="817"/>
    <w:uiPriority w:val="0"/>
    <w:qFormat/>
    <w:pPr>
      <w:ind w:left="1548" w:right="12" w:hanging="2405"/>
      <w:spacing w:line="360" w:lineRule="exact"/>
    </w:pPr>
    <w:rPr>
      <w:rFonts w:ascii="宋体"/>
      <w:bCs/>
      <w:sz w:val="28"/>
    </w:rPr>
  </w:style>
  <w:style w:type="paragraph" w:styleId="1054" w:customStyle="1">
    <w:name w:val="列表项目符号 21"/>
    <w:basedOn w:val="817"/>
    <w:uiPriority w:val="0"/>
    <w:qFormat/>
    <w:pPr>
      <w:ind w:left="720" w:hanging="360"/>
      <w:spacing w:line="360" w:lineRule="auto"/>
      <w:tabs>
        <w:tab w:val="left" w:pos="720" w:leader="none"/>
      </w:tabs>
    </w:pPr>
    <w:rPr>
      <w:sz w:val="24"/>
    </w:rPr>
  </w:style>
  <w:style w:type="paragraph" w:styleId="1055" w:customStyle="1">
    <w:name w:val="HTML 地址1"/>
    <w:basedOn w:val="817"/>
    <w:uiPriority w:val="0"/>
    <w:qFormat/>
    <w:rPr>
      <w:i/>
      <w:iCs/>
    </w:rPr>
  </w:style>
  <w:style w:type="paragraph" w:styleId="1056" w:customStyle="1">
    <w:name w:val="索引 41"/>
    <w:basedOn w:val="817"/>
    <w:next w:val="817"/>
    <w:uiPriority w:val="0"/>
    <w:qFormat/>
    <w:pPr>
      <w:ind w:left="600"/>
    </w:pPr>
    <w:rPr>
      <w:rFonts w:ascii="Calibri" w:hAnsi="Calibri"/>
    </w:rPr>
  </w:style>
  <w:style w:type="paragraph" w:styleId="1057" w:customStyle="1">
    <w:name w:val="目录 51"/>
    <w:basedOn w:val="817"/>
    <w:next w:val="817"/>
    <w:uiPriority w:val="0"/>
    <w:qFormat/>
    <w:pPr>
      <w:ind w:left="840"/>
      <w:jc w:val="left"/>
    </w:pPr>
    <w:rPr>
      <w:rFonts w:ascii="Calibri" w:hAnsi="Calibri" w:cs="Calibri"/>
      <w:sz w:val="18"/>
      <w:szCs w:val="18"/>
    </w:rPr>
  </w:style>
  <w:style w:type="paragraph" w:styleId="1058" w:customStyle="1">
    <w:name w:val="目录 31"/>
    <w:basedOn w:val="817"/>
    <w:next w:val="817"/>
    <w:uiPriority w:val="39"/>
    <w:qFormat/>
    <w:pPr>
      <w:ind w:left="420"/>
      <w:jc w:val="left"/>
    </w:pPr>
    <w:rPr>
      <w:rFonts w:ascii="Calibri" w:hAnsi="Calibri" w:cs="Calibri"/>
      <w:i/>
      <w:iCs/>
      <w:sz w:val="20"/>
      <w:szCs w:val="20"/>
    </w:rPr>
  </w:style>
  <w:style w:type="paragraph" w:styleId="1059" w:customStyle="1">
    <w:name w:val="纯文本11"/>
    <w:basedOn w:val="817"/>
    <w:uiPriority w:val="0"/>
    <w:qFormat/>
    <w:rPr>
      <w:rFonts w:ascii="宋体"/>
      <w:szCs w:val="21"/>
    </w:rPr>
  </w:style>
  <w:style w:type="paragraph" w:styleId="1060" w:customStyle="1">
    <w:name w:val="列表项目符号 51"/>
    <w:basedOn w:val="817"/>
    <w:uiPriority w:val="0"/>
    <w:qFormat/>
    <w:pPr>
      <w:ind w:left="720" w:hanging="360"/>
      <w:spacing w:line="380" w:lineRule="exact"/>
      <w:tabs>
        <w:tab w:val="left" w:pos="720" w:leader="none"/>
      </w:tabs>
    </w:pPr>
    <w:rPr>
      <w:rFonts w:ascii="Calibri" w:hAnsi="Calibri"/>
      <w:sz w:val="28"/>
    </w:rPr>
  </w:style>
  <w:style w:type="paragraph" w:styleId="1061" w:customStyle="1">
    <w:name w:val="目录 81"/>
    <w:basedOn w:val="817"/>
    <w:next w:val="817"/>
    <w:uiPriority w:val="0"/>
    <w:qFormat/>
    <w:pPr>
      <w:ind w:left="1470"/>
      <w:jc w:val="left"/>
    </w:pPr>
    <w:rPr>
      <w:rFonts w:ascii="Calibri" w:hAnsi="Calibri" w:cs="Calibri"/>
      <w:sz w:val="18"/>
      <w:szCs w:val="18"/>
    </w:rPr>
  </w:style>
  <w:style w:type="paragraph" w:styleId="1062" w:customStyle="1">
    <w:name w:val="索引 31"/>
    <w:basedOn w:val="817"/>
    <w:next w:val="817"/>
    <w:uiPriority w:val="0"/>
    <w:qFormat/>
    <w:pPr>
      <w:ind w:left="400"/>
    </w:pPr>
    <w:rPr>
      <w:rFonts w:ascii="Calibri" w:hAnsi="Calibri"/>
    </w:rPr>
  </w:style>
  <w:style w:type="paragraph" w:styleId="1063" w:customStyle="1">
    <w:name w:val="日期1"/>
    <w:basedOn w:val="817"/>
    <w:next w:val="817"/>
    <w:uiPriority w:val="0"/>
    <w:qFormat/>
    <w:pPr>
      <w:ind w:left="2500"/>
    </w:pPr>
  </w:style>
  <w:style w:type="paragraph" w:styleId="1064" w:customStyle="1">
    <w:name w:val="正文文本缩进 21"/>
    <w:basedOn w:val="817"/>
    <w:uiPriority w:val="0"/>
    <w:qFormat/>
    <w:pPr>
      <w:ind w:firstLine="225"/>
      <w:jc w:val="left"/>
      <w:spacing w:line="540" w:lineRule="exact"/>
    </w:pPr>
    <w:rPr>
      <w:rFonts w:ascii="仿宋_GB2312" w:eastAsia="仿宋_GB2312"/>
      <w:sz w:val="32"/>
    </w:rPr>
  </w:style>
  <w:style w:type="paragraph" w:styleId="1065" w:customStyle="1">
    <w:name w:val="尾注文本1"/>
    <w:basedOn w:val="817"/>
    <w:uiPriority w:val="0"/>
    <w:qFormat/>
    <w:pPr>
      <w:jc w:val="left"/>
      <w:widowControl/>
    </w:pPr>
    <w:rPr>
      <w:rFonts w:ascii="宋体"/>
      <w:bCs/>
      <w:szCs w:val="21"/>
    </w:rPr>
  </w:style>
  <w:style w:type="paragraph" w:styleId="1066" w:customStyle="1">
    <w:name w:val="批注框文本1"/>
    <w:basedOn w:val="817"/>
    <w:uiPriority w:val="0"/>
    <w:qFormat/>
    <w:rPr>
      <w:sz w:val="18"/>
      <w:szCs w:val="20"/>
    </w:rPr>
  </w:style>
  <w:style w:type="paragraph" w:styleId="1067" w:customStyle="1">
    <w:name w:val="页脚1"/>
    <w:basedOn w:val="817"/>
    <w:link w:val="1068"/>
    <w:uiPriority w:val="99"/>
    <w:qFormat/>
    <w:pPr>
      <w:jc w:val="left"/>
      <w:tabs>
        <w:tab w:val="center" w:pos="4153" w:leader="none"/>
        <w:tab w:val="right" w:pos="8306" w:leader="none"/>
      </w:tabs>
    </w:pPr>
    <w:rPr>
      <w:rFonts w:ascii="Calibri" w:hAnsi="Calibri"/>
      <w:sz w:val="18"/>
      <w:szCs w:val="18"/>
    </w:rPr>
  </w:style>
  <w:style w:type="character" w:styleId="1068" w:customStyle="1">
    <w:name w:val="页脚 字符"/>
    <w:link w:val="1067"/>
    <w:uiPriority w:val="99"/>
    <w:qFormat/>
    <w:rPr>
      <w:rFonts w:ascii="Calibri" w:hAnsi="Calibri" w:eastAsia="宋体" w:cs="Times New Roman"/>
      <w:sz w:val="18"/>
      <w:szCs w:val="18"/>
    </w:rPr>
  </w:style>
  <w:style w:type="paragraph" w:styleId="1069" w:customStyle="1">
    <w:name w:val="寄信人地址11"/>
    <w:basedOn w:val="817"/>
    <w:uiPriority w:val="0"/>
    <w:qFormat/>
    <w:rPr>
      <w:rFonts w:ascii="Arial" w:hAnsi="Arial"/>
    </w:rPr>
  </w:style>
  <w:style w:type="paragraph" w:styleId="1070" w:customStyle="1">
    <w:name w:val="页眉1"/>
    <w:basedOn w:val="817"/>
    <w:link w:val="1071"/>
    <w:uiPriority w:val="99"/>
    <w:qFormat/>
    <w:pPr>
      <w:jc w:val="center"/>
      <w:tabs>
        <w:tab w:val="center" w:pos="4153" w:leader="none"/>
        <w:tab w:val="right" w:pos="8306" w:leader="none"/>
      </w:tabs>
      <w:pBdr>
        <w:bottom w:val="single" w:color="000000" w:sz="6" w:space="1"/>
      </w:pBdr>
    </w:pPr>
    <w:rPr>
      <w:sz w:val="18"/>
      <w:szCs w:val="18"/>
    </w:rPr>
  </w:style>
  <w:style w:type="character" w:styleId="1071" w:customStyle="1">
    <w:name w:val="页眉 字符"/>
    <w:link w:val="1070"/>
    <w:uiPriority w:val="99"/>
    <w:qFormat/>
    <w:rPr>
      <w:sz w:val="18"/>
      <w:szCs w:val="18"/>
    </w:rPr>
  </w:style>
  <w:style w:type="paragraph" w:styleId="1072" w:customStyle="1">
    <w:name w:val="目录 11"/>
    <w:basedOn w:val="817"/>
    <w:next w:val="817"/>
    <w:uiPriority w:val="39"/>
    <w:qFormat/>
    <w:pPr>
      <w:jc w:val="left"/>
      <w:spacing w:before="120" w:after="120"/>
    </w:pPr>
    <w:rPr>
      <w:rFonts w:ascii="Calibri" w:hAnsi="Calibri" w:cs="Calibri"/>
      <w:b/>
      <w:bCs/>
      <w:caps/>
      <w:sz w:val="20"/>
      <w:szCs w:val="20"/>
    </w:rPr>
  </w:style>
  <w:style w:type="paragraph" w:styleId="1073" w:customStyle="1">
    <w:name w:val="目录 41"/>
    <w:basedOn w:val="817"/>
    <w:next w:val="817"/>
    <w:uiPriority w:val="0"/>
    <w:qFormat/>
    <w:pPr>
      <w:ind w:left="630"/>
      <w:jc w:val="left"/>
    </w:pPr>
    <w:rPr>
      <w:rFonts w:ascii="Calibri" w:hAnsi="Calibri" w:cs="Calibri"/>
      <w:sz w:val="18"/>
      <w:szCs w:val="18"/>
    </w:rPr>
  </w:style>
  <w:style w:type="paragraph" w:styleId="1074" w:customStyle="1">
    <w:name w:val="索引标题1"/>
    <w:basedOn w:val="817"/>
    <w:next w:val="1075"/>
    <w:uiPriority w:val="0"/>
    <w:qFormat/>
    <w:rPr>
      <w:rFonts w:ascii="Calibri" w:hAnsi="Calibri"/>
    </w:rPr>
  </w:style>
  <w:style w:type="paragraph" w:styleId="1075" w:customStyle="1">
    <w:name w:val="索引 11"/>
    <w:basedOn w:val="817"/>
    <w:next w:val="817"/>
    <w:uiPriority w:val="0"/>
    <w:qFormat/>
    <w:rPr>
      <w:rFonts w:ascii="Calibri" w:hAnsi="Calibri"/>
    </w:rPr>
  </w:style>
  <w:style w:type="paragraph" w:styleId="1076" w:customStyle="1">
    <w:name w:val="脚注文本1"/>
    <w:basedOn w:val="817"/>
    <w:uiPriority w:val="0"/>
    <w:qFormat/>
    <w:pPr>
      <w:jc w:val="left"/>
    </w:pPr>
    <w:rPr>
      <w:rFonts w:ascii="宋体"/>
      <w:bCs/>
      <w:sz w:val="18"/>
      <w:szCs w:val="18"/>
    </w:rPr>
  </w:style>
  <w:style w:type="paragraph" w:styleId="1077" w:customStyle="1">
    <w:name w:val="目录 61"/>
    <w:basedOn w:val="817"/>
    <w:next w:val="817"/>
    <w:uiPriority w:val="0"/>
    <w:qFormat/>
    <w:pPr>
      <w:ind w:left="1050"/>
      <w:jc w:val="left"/>
    </w:pPr>
    <w:rPr>
      <w:rFonts w:ascii="Calibri" w:hAnsi="Calibri" w:cs="Calibri"/>
      <w:sz w:val="18"/>
      <w:szCs w:val="18"/>
    </w:rPr>
  </w:style>
  <w:style w:type="paragraph" w:styleId="1078" w:customStyle="1">
    <w:name w:val="正文文本缩进 31"/>
    <w:basedOn w:val="817"/>
    <w:uiPriority w:val="0"/>
    <w:qFormat/>
    <w:pPr>
      <w:ind w:firstLine="213"/>
    </w:pPr>
    <w:rPr>
      <w:rFonts w:ascii="仿宋_GB2312" w:eastAsia="仿宋_GB2312"/>
      <w:sz w:val="30"/>
    </w:rPr>
  </w:style>
  <w:style w:type="paragraph" w:styleId="1079" w:customStyle="1">
    <w:name w:val="索引 71"/>
    <w:basedOn w:val="817"/>
    <w:next w:val="817"/>
    <w:uiPriority w:val="0"/>
    <w:qFormat/>
    <w:pPr>
      <w:ind w:left="1200"/>
    </w:pPr>
    <w:rPr>
      <w:rFonts w:ascii="Calibri" w:hAnsi="Calibri"/>
    </w:rPr>
  </w:style>
  <w:style w:type="paragraph" w:styleId="1080" w:customStyle="1">
    <w:name w:val="索引 91"/>
    <w:basedOn w:val="817"/>
    <w:next w:val="817"/>
    <w:uiPriority w:val="0"/>
    <w:qFormat/>
    <w:pPr>
      <w:ind w:left="1600"/>
    </w:pPr>
    <w:rPr>
      <w:rFonts w:ascii="Calibri" w:hAnsi="Calibri"/>
    </w:rPr>
  </w:style>
  <w:style w:type="paragraph" w:styleId="1081" w:customStyle="1">
    <w:name w:val="图表目录11"/>
    <w:basedOn w:val="817"/>
    <w:next w:val="817"/>
    <w:uiPriority w:val="0"/>
    <w:qFormat/>
    <w:pPr>
      <w:ind w:left="400" w:hanging="200"/>
      <w:jc w:val="left"/>
      <w:widowControl/>
    </w:pPr>
    <w:rPr>
      <w:rFonts w:ascii="宋体"/>
      <w:bCs/>
      <w:szCs w:val="21"/>
    </w:rPr>
  </w:style>
  <w:style w:type="paragraph" w:styleId="1082" w:customStyle="1">
    <w:name w:val="目录 21"/>
    <w:basedOn w:val="817"/>
    <w:next w:val="817"/>
    <w:uiPriority w:val="39"/>
    <w:qFormat/>
    <w:pPr>
      <w:ind w:left="210"/>
      <w:jc w:val="left"/>
    </w:pPr>
    <w:rPr>
      <w:rFonts w:ascii="Calibri" w:hAnsi="Calibri" w:cs="Calibri"/>
      <w:smallCaps/>
      <w:sz w:val="20"/>
      <w:szCs w:val="20"/>
    </w:rPr>
  </w:style>
  <w:style w:type="paragraph" w:styleId="1083" w:customStyle="1">
    <w:name w:val="目录 91"/>
    <w:basedOn w:val="817"/>
    <w:next w:val="817"/>
    <w:uiPriority w:val="0"/>
    <w:qFormat/>
    <w:pPr>
      <w:ind w:left="1680"/>
      <w:jc w:val="left"/>
    </w:pPr>
    <w:rPr>
      <w:rFonts w:ascii="Calibri" w:hAnsi="Calibri" w:cs="Calibri"/>
      <w:sz w:val="18"/>
      <w:szCs w:val="18"/>
    </w:rPr>
  </w:style>
  <w:style w:type="paragraph" w:styleId="1084" w:customStyle="1">
    <w:name w:val="正文文本 21"/>
    <w:basedOn w:val="817"/>
    <w:uiPriority w:val="0"/>
    <w:qFormat/>
    <w:pPr>
      <w:spacing w:line="560" w:lineRule="exact"/>
    </w:pPr>
    <w:rPr>
      <w:rFonts w:ascii="仿宋_GB2312" w:eastAsia="仿宋_GB2312"/>
      <w:sz w:val="28"/>
      <w:szCs w:val="30"/>
    </w:rPr>
  </w:style>
  <w:style w:type="paragraph" w:styleId="1085" w:customStyle="1">
    <w:name w:val="列表接续 21"/>
    <w:basedOn w:val="817"/>
    <w:uiPriority w:val="0"/>
    <w:qFormat/>
    <w:pPr>
      <w:ind w:left="840"/>
      <w:spacing w:after="120"/>
    </w:pPr>
  </w:style>
  <w:style w:type="paragraph" w:styleId="1086" w:customStyle="1">
    <w:name w:val="HTML 预设格式1"/>
    <w:basedOn w:val="8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7" w:customStyle="1">
    <w:name w:val="普通(网站)1"/>
    <w:basedOn w:val="817"/>
    <w:uiPriority w:val="0"/>
    <w:qFormat/>
    <w:pPr>
      <w:jc w:val="left"/>
      <w:spacing w:before="100" w:beforeAutospacing="1" w:after="100" w:afterAutospacing="1"/>
      <w:widowControl/>
    </w:pPr>
    <w:rPr>
      <w:rFonts w:ascii="宋体"/>
      <w:sz w:val="24"/>
      <w:szCs w:val="20"/>
    </w:rPr>
  </w:style>
  <w:style w:type="paragraph" w:styleId="1088" w:customStyle="1">
    <w:name w:val="索引 21"/>
    <w:basedOn w:val="817"/>
    <w:next w:val="817"/>
    <w:uiPriority w:val="0"/>
    <w:qFormat/>
    <w:pPr>
      <w:ind w:left="200"/>
    </w:pPr>
    <w:rPr>
      <w:rFonts w:ascii="Calibri" w:hAnsi="Calibri"/>
    </w:rPr>
  </w:style>
  <w:style w:type="paragraph" w:styleId="1089" w:customStyle="1">
    <w:name w:val="标题1"/>
    <w:basedOn w:val="817"/>
    <w:uiPriority w:val="0"/>
    <w:qFormat/>
    <w:pPr>
      <w:jc w:val="center"/>
      <w:spacing w:before="240" w:after="60"/>
      <w:outlineLvl w:val="0"/>
    </w:pPr>
    <w:rPr>
      <w:rFonts w:ascii="Cambria" w:hAnsi="Cambria"/>
      <w:b/>
      <w:bCs/>
      <w:sz w:val="32"/>
      <w:szCs w:val="32"/>
    </w:rPr>
  </w:style>
  <w:style w:type="paragraph" w:styleId="1090" w:customStyle="1">
    <w:name w:val="批注主题1"/>
    <w:basedOn w:val="1047"/>
    <w:next w:val="1047"/>
    <w:uiPriority w:val="0"/>
    <w:qFormat/>
    <w:rPr>
      <w:b/>
    </w:rPr>
  </w:style>
  <w:style w:type="paragraph" w:styleId="1091" w:customStyle="1">
    <w:name w:val="正文首行缩进1"/>
    <w:basedOn w:val="817"/>
    <w:next w:val="817"/>
    <w:uiPriority w:val="0"/>
    <w:qFormat/>
    <w:pPr>
      <w:ind w:firstLine="100"/>
      <w:spacing w:after="120"/>
    </w:pPr>
  </w:style>
  <w:style w:type="paragraph" w:styleId="1092" w:customStyle="1">
    <w:name w:val="正文首行缩进 21"/>
    <w:basedOn w:val="1052"/>
    <w:link w:val="1093"/>
    <w:uiPriority w:val="0"/>
    <w:qFormat/>
    <w:pPr>
      <w:ind w:left="200" w:firstLine="200"/>
      <w:spacing w:after="120"/>
    </w:pPr>
    <w:rPr>
      <w:rFonts w:ascii="Times New Roman"/>
      <w:sz w:val="24"/>
      <w:szCs w:val="24"/>
    </w:rPr>
  </w:style>
  <w:style w:type="character" w:styleId="1093" w:customStyle="1">
    <w:name w:val="正文文本首行缩进 2 字符"/>
    <w:link w:val="1092"/>
    <w:uiPriority w:val="0"/>
    <w:qFormat/>
    <w:rPr>
      <w:rFonts w:eastAsia="仿宋_GB2312"/>
      <w:sz w:val="24"/>
      <w:szCs w:val="24"/>
      <w:lang w:bidi="ar-SA"/>
    </w:rPr>
  </w:style>
  <w:style w:type="table" w:styleId="1094" w:customStyle="1">
    <w:name w:val="网格型1"/>
    <w:basedOn w:val="1032"/>
    <w:uiPriority w:val="0"/>
    <w:qFormat/>
    <w:tblPr/>
  </w:style>
  <w:style w:type="character" w:styleId="1095" w:customStyle="1">
    <w:name w:val="要点1"/>
    <w:uiPriority w:val="0"/>
    <w:qFormat/>
    <w:rPr>
      <w:b/>
    </w:rPr>
  </w:style>
  <w:style w:type="character" w:styleId="1096" w:customStyle="1">
    <w:name w:val="尾注引用1"/>
    <w:uiPriority w:val="0"/>
    <w:qFormat/>
    <w:rPr>
      <w:vertAlign w:val="superscript"/>
    </w:rPr>
  </w:style>
  <w:style w:type="character" w:styleId="1097" w:customStyle="1">
    <w:name w:val="页码1"/>
    <w:uiPriority w:val="0"/>
    <w:qFormat/>
  </w:style>
  <w:style w:type="character" w:styleId="1098" w:customStyle="1">
    <w:name w:val="已访问的超链接1"/>
    <w:uiPriority w:val="0"/>
    <w:qFormat/>
    <w:rPr>
      <w:color w:val="800080"/>
      <w:u w:val="single"/>
    </w:rPr>
  </w:style>
  <w:style w:type="character" w:styleId="1099" w:customStyle="1">
    <w:name w:val="强调1"/>
    <w:uiPriority w:val="0"/>
    <w:qFormat/>
    <w:rPr>
      <w:color w:val="cc0033"/>
    </w:rPr>
  </w:style>
  <w:style w:type="character" w:styleId="1100" w:customStyle="1">
    <w:name w:val="HTML 打字机1"/>
    <w:uiPriority w:val="0"/>
    <w:qFormat/>
    <w:rPr>
      <w:rFonts w:ascii="宋体" w:eastAsia="宋体" w:cs="宋体"/>
      <w:sz w:val="24"/>
      <w:szCs w:val="24"/>
      <w:lang w:bidi="ar-SA"/>
    </w:rPr>
  </w:style>
  <w:style w:type="character" w:styleId="1101" w:customStyle="1">
    <w:name w:val="超链接1"/>
    <w:uiPriority w:val="99"/>
    <w:qFormat/>
    <w:rPr>
      <w:color w:val="0000ff"/>
      <w:u w:val="single"/>
    </w:rPr>
  </w:style>
  <w:style w:type="character" w:styleId="1102" w:customStyle="1">
    <w:name w:val="批注引用1"/>
    <w:uiPriority w:val="0"/>
    <w:qFormat/>
    <w:rPr>
      <w:sz w:val="21"/>
    </w:rPr>
  </w:style>
  <w:style w:type="character" w:styleId="1103" w:customStyle="1">
    <w:name w:val="脚注引用1"/>
    <w:uiPriority w:val="0"/>
    <w:qFormat/>
    <w:rPr>
      <w:vertAlign w:val="superscript"/>
    </w:rPr>
  </w:style>
  <w:style w:type="paragraph" w:styleId="1104" w:customStyle="1">
    <w:name w:val="样式 正文首行缩进 2 + Arial"/>
    <w:basedOn w:val="817"/>
    <w:next w:val="817"/>
    <w:uiPriority w:val="0"/>
    <w:qFormat/>
    <w:pPr>
      <w:ind w:firstLine="200"/>
      <w:spacing w:after="120" w:line="320" w:lineRule="atLeast"/>
    </w:pPr>
    <w:rPr>
      <w:rFonts w:ascii="Arial" w:hAnsi="Arial"/>
    </w:rPr>
  </w:style>
  <w:style w:type="character" w:styleId="1105" w:customStyle="1">
    <w:name w:val="Comment Text Char"/>
    <w:uiPriority w:val="0"/>
    <w:qFormat/>
    <w:rPr>
      <w:rFonts w:cs="Times New Roman"/>
      <w:sz w:val="21"/>
      <w:szCs w:val="21"/>
      <w:lang w:bidi="ar-SA"/>
    </w:rPr>
  </w:style>
  <w:style w:type="character" w:styleId="1106" w:customStyle="1">
    <w:name w:val="纯文本 Char_0"/>
    <w:link w:val="1107"/>
    <w:uiPriority w:val="0"/>
    <w:qFormat/>
    <w:rPr>
      <w:rFonts w:ascii="宋体" w:hAnsi="Courier New" w:cs="Courier New"/>
      <w:sz w:val="21"/>
      <w:szCs w:val="21"/>
    </w:rPr>
  </w:style>
  <w:style w:type="paragraph" w:styleId="1107" w:customStyle="1">
    <w:name w:val="纯文本_0"/>
    <w:basedOn w:val="1108"/>
    <w:link w:val="1106"/>
    <w:uiPriority w:val="0"/>
    <w:qFormat/>
    <w:rPr>
      <w:rFonts w:ascii="宋体" w:hAnsi="Courier New"/>
      <w:szCs w:val="21"/>
    </w:rPr>
  </w:style>
  <w:style w:type="paragraph" w:styleId="1108"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109" w:customStyle="1">
    <w:name w:val="ca-51"/>
    <w:uiPriority w:val="0"/>
    <w:qFormat/>
    <w:rPr>
      <w:rFonts w:ascii="楷体_GB2312" w:eastAsia="楷体_GB2312"/>
      <w:b/>
      <w:bCs/>
      <w:spacing w:val="-20"/>
      <w:sz w:val="24"/>
      <w:szCs w:val="24"/>
    </w:rPr>
  </w:style>
  <w:style w:type="character" w:styleId="1110" w:customStyle="1">
    <w:name w:val="Heading 4 Char_de27d71f-764f-47bd-84d1-49c3f4abdbf0"/>
    <w:uiPriority w:val="0"/>
    <w:qFormat/>
    <w:rPr>
      <w:rFonts w:ascii="Cambria" w:hAnsi="Cambria" w:eastAsia="宋体" w:cs="Cambria"/>
      <w:b/>
      <w:bCs/>
      <w:sz w:val="28"/>
      <w:szCs w:val="28"/>
      <w:lang w:bidi="ar-SA"/>
    </w:rPr>
  </w:style>
  <w:style w:type="character" w:styleId="1111" w:customStyle="1">
    <w:name w:val="正文缩进 Char1_0"/>
    <w:link w:val="1112"/>
    <w:uiPriority w:val="0"/>
    <w:qFormat/>
    <w:rPr>
      <w:sz w:val="21"/>
      <w:szCs w:val="22"/>
    </w:rPr>
  </w:style>
  <w:style w:type="paragraph" w:styleId="1112" w:customStyle="1">
    <w:name w:val="正文缩进_0"/>
    <w:basedOn w:val="1108"/>
    <w:link w:val="1111"/>
    <w:uiPriority w:val="0"/>
    <w:qFormat/>
    <w:pPr>
      <w:ind w:firstLine="420"/>
    </w:pPr>
    <w:rPr>
      <w:szCs w:val="22"/>
    </w:rPr>
  </w:style>
  <w:style w:type="character" w:styleId="1113" w:customStyle="1">
    <w:name w:val="Header Char1"/>
    <w:uiPriority w:val="0"/>
    <w:qFormat/>
    <w:rPr>
      <w:rFonts w:cs="Times New Roman"/>
      <w:sz w:val="18"/>
      <w:szCs w:val="18"/>
      <w:lang w:bidi="ar-SA"/>
    </w:rPr>
  </w:style>
  <w:style w:type="character" w:styleId="1114" w:customStyle="1">
    <w:name w:val="正文文本缩进 2 Char"/>
    <w:link w:val="1115"/>
    <w:uiPriority w:val="0"/>
    <w:qFormat/>
    <w:rPr>
      <w:rFonts w:hAnsi="Times New Roman"/>
      <w:sz w:val="21"/>
      <w:szCs w:val="20"/>
    </w:rPr>
  </w:style>
  <w:style w:type="paragraph" w:styleId="1115" w:customStyle="1">
    <w:name w:val="正文文本缩进 2_0"/>
    <w:basedOn w:val="1116"/>
    <w:link w:val="1114"/>
    <w:uiPriority w:val="0"/>
    <w:qFormat/>
    <w:pPr>
      <w:ind w:firstLine="525"/>
      <w:spacing w:line="420" w:lineRule="exact"/>
    </w:pPr>
  </w:style>
  <w:style w:type="paragraph" w:styleId="1116"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117" w:customStyle="1">
    <w:name w:val="Heading 3 Char_a5a6c394-65ab-4144-8017-81f81103df3a"/>
    <w:uiPriority w:val="0"/>
    <w:qFormat/>
    <w:rPr>
      <w:rFonts w:cs="Times New Roman"/>
      <w:b/>
      <w:bCs/>
      <w:sz w:val="32"/>
      <w:szCs w:val="32"/>
      <w:lang w:bidi="ar-SA"/>
    </w:rPr>
  </w:style>
  <w:style w:type="character" w:styleId="1118" w:customStyle="1">
    <w:name w:val="ca-21"/>
    <w:uiPriority w:val="0"/>
    <w:qFormat/>
    <w:rPr>
      <w:rFonts w:ascii="宋体" w:eastAsia="宋体"/>
      <w:sz w:val="21"/>
    </w:rPr>
  </w:style>
  <w:style w:type="character" w:styleId="1119" w:customStyle="1">
    <w:name w:val="Plain Text Char"/>
    <w:uiPriority w:val="0"/>
    <w:qFormat/>
    <w:rPr>
      <w:rFonts w:ascii="宋体" w:eastAsia="宋体"/>
      <w:sz w:val="21"/>
      <w:lang w:val="en-US" w:eastAsia="zh-CN"/>
    </w:rPr>
  </w:style>
  <w:style w:type="character" w:styleId="1120" w:customStyle="1">
    <w:name w:val="maywed421"/>
    <w:uiPriority w:val="0"/>
    <w:qFormat/>
    <w:rPr>
      <w:color w:val="366fb6"/>
      <w:u w:val="none"/>
    </w:rPr>
  </w:style>
  <w:style w:type="character" w:styleId="1121" w:customStyle="1">
    <w:name w:val="纯文本 Char_0_0"/>
    <w:link w:val="1122"/>
    <w:uiPriority w:val="0"/>
    <w:qFormat/>
    <w:rPr>
      <w:rFonts w:ascii="宋体" w:hAnsi="Courier New"/>
      <w:sz w:val="21"/>
      <w:szCs w:val="21"/>
    </w:rPr>
  </w:style>
  <w:style w:type="paragraph" w:styleId="1122" w:customStyle="1">
    <w:name w:val="纯文本_0_0"/>
    <w:basedOn w:val="1123"/>
    <w:link w:val="1121"/>
    <w:uiPriority w:val="0"/>
    <w:qFormat/>
    <w:rPr>
      <w:rFonts w:ascii="宋体" w:hAnsi="Courier New"/>
      <w:szCs w:val="21"/>
    </w:rPr>
  </w:style>
  <w:style w:type="paragraph" w:styleId="112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124" w:customStyle="1">
    <w:name w:val="style15"/>
    <w:uiPriority w:val="0"/>
    <w:qFormat/>
  </w:style>
  <w:style w:type="character" w:styleId="1125" w:customStyle="1">
    <w:name w:val="正文（标记） Char2"/>
    <w:link w:val="1126"/>
    <w:uiPriority w:val="0"/>
    <w:qFormat/>
    <w:rPr>
      <w:sz w:val="24"/>
      <w:szCs w:val="24"/>
    </w:rPr>
  </w:style>
  <w:style w:type="paragraph" w:styleId="1126" w:customStyle="1">
    <w:name w:val="正文（标记）"/>
    <w:basedOn w:val="817"/>
    <w:link w:val="1125"/>
    <w:uiPriority w:val="0"/>
    <w:qFormat/>
    <w:pPr>
      <w:spacing w:before="50" w:after="50"/>
      <w:tabs>
        <w:tab w:val="left" w:pos="0" w:leader="none"/>
        <w:tab w:val="left" w:pos="840" w:leader="none"/>
      </w:tabs>
    </w:pPr>
    <w:rPr>
      <w:sz w:val="24"/>
      <w:szCs w:val="24"/>
    </w:rPr>
  </w:style>
  <w:style w:type="character" w:styleId="1127" w:customStyle="1">
    <w:name w:val="段落 Char"/>
    <w:uiPriority w:val="0"/>
    <w:qFormat/>
    <w:rPr>
      <w:rFonts w:ascii="仿宋_GB2312" w:eastAsia="仿宋_GB2312"/>
      <w:sz w:val="24"/>
      <w:szCs w:val="24"/>
      <w:lang w:val="en-US" w:eastAsia="zh-CN" w:bidi="ar-SA"/>
    </w:rPr>
  </w:style>
  <w:style w:type="character" w:styleId="1128" w:customStyle="1">
    <w:name w:val="Char Char2"/>
    <w:uiPriority w:val="0"/>
    <w:qFormat/>
    <w:rPr>
      <w:sz w:val="18"/>
      <w:szCs w:val="18"/>
    </w:rPr>
  </w:style>
  <w:style w:type="character" w:styleId="1129" w:customStyle="1">
    <w:name w:val="style91"/>
    <w:uiPriority w:val="0"/>
    <w:qFormat/>
    <w:rPr>
      <w:color w:val="2060c0"/>
      <w:sz w:val="24"/>
      <w:szCs w:val="24"/>
    </w:rPr>
  </w:style>
  <w:style w:type="character" w:styleId="1130" w:customStyle="1">
    <w:name w:val="普通文字1 Char"/>
    <w:uiPriority w:val="0"/>
    <w:qFormat/>
    <w:rPr>
      <w:rFonts w:ascii="宋体" w:eastAsia="宋体" w:cs="Courier New"/>
      <w:sz w:val="21"/>
      <w:szCs w:val="21"/>
      <w:lang w:val="en-US" w:eastAsia="zh-CN" w:bidi="ar-SA"/>
    </w:rPr>
  </w:style>
  <w:style w:type="character" w:styleId="1131" w:customStyle="1">
    <w:name w:val="正文文本缩进 Char"/>
    <w:link w:val="1132"/>
    <w:uiPriority w:val="0"/>
    <w:qFormat/>
    <w:rPr>
      <w:rFonts w:hAnsi="Times New Roman"/>
      <w:szCs w:val="20"/>
    </w:rPr>
  </w:style>
  <w:style w:type="paragraph" w:styleId="1132" w:customStyle="1">
    <w:name w:val="正文文本缩进_0"/>
    <w:basedOn w:val="1116"/>
    <w:link w:val="1131"/>
    <w:uiPriority w:val="0"/>
    <w:qFormat/>
    <w:pPr>
      <w:ind w:firstLine="420"/>
      <w:spacing w:line="360" w:lineRule="auto"/>
    </w:pPr>
    <w:rPr>
      <w:sz w:val="20"/>
    </w:rPr>
  </w:style>
  <w:style w:type="character" w:styleId="1133" w:customStyle="1">
    <w:name w:val="Char Char21"/>
    <w:uiPriority w:val="0"/>
    <w:qFormat/>
    <w:rPr>
      <w:sz w:val="18"/>
      <w:szCs w:val="18"/>
    </w:rPr>
  </w:style>
  <w:style w:type="character" w:styleId="1134" w:customStyle="1">
    <w:name w:val="ca-41"/>
    <w:uiPriority w:val="0"/>
    <w:qFormat/>
    <w:rPr>
      <w:rFonts w:ascii="宋体" w:eastAsia="宋体"/>
      <w:b/>
      <w:bCs/>
      <w:color w:val="000000"/>
      <w:spacing w:val="-20"/>
      <w:sz w:val="21"/>
      <w:szCs w:val="21"/>
    </w:rPr>
  </w:style>
  <w:style w:type="character" w:styleId="1135" w:customStyle="1">
    <w:name w:val="question-title"/>
    <w:uiPriority w:val="0"/>
    <w:qFormat/>
  </w:style>
  <w:style w:type="character" w:styleId="1136" w:customStyle="1">
    <w:name w:val="A1"/>
    <w:uiPriority w:val="0"/>
    <w:qFormat/>
    <w:rPr>
      <w:rFonts w:ascii="Univers LT Std 45 Light" w:hAnsi="宋体" w:eastAsia="Univers LT Std 45 Light" w:cs="Univers LT Std 45 Light"/>
      <w:color w:val="221e1f"/>
      <w:sz w:val="10"/>
      <w:szCs w:val="10"/>
    </w:rPr>
  </w:style>
  <w:style w:type="character" w:styleId="1137" w:customStyle="1">
    <w:name w:val="style161"/>
    <w:uiPriority w:val="0"/>
    <w:qFormat/>
    <w:rPr>
      <w:rFonts w:ascii="Verdana" w:hAnsi="Verdana" w:eastAsia="宋体"/>
      <w:b/>
      <w:color w:val="0a246a"/>
      <w:sz w:val="24"/>
      <w:szCs w:val="24"/>
      <w:lang w:val="en-US" w:eastAsia="zh-CN" w:bidi="ar-SA"/>
    </w:rPr>
  </w:style>
  <w:style w:type="character" w:styleId="1138" w:customStyle="1">
    <w:name w:val="ca-31"/>
    <w:uiPriority w:val="0"/>
    <w:qFormat/>
    <w:rPr>
      <w:rFonts w:ascii="宋体" w:eastAsia="宋体"/>
      <w:color w:val="000000"/>
      <w:sz w:val="21"/>
      <w:szCs w:val="21"/>
    </w:rPr>
  </w:style>
  <w:style w:type="character" w:styleId="1139" w:customStyle="1">
    <w:name w:val="apple-converted-space"/>
    <w:uiPriority w:val="0"/>
    <w:qFormat/>
  </w:style>
  <w:style w:type="character" w:styleId="1140" w:customStyle="1">
    <w:name w:val="Footer Char1"/>
    <w:uiPriority w:val="0"/>
    <w:qFormat/>
    <w:rPr>
      <w:rFonts w:cs="Times New Roman"/>
      <w:sz w:val="18"/>
      <w:szCs w:val="18"/>
      <w:lang w:bidi="ar-SA"/>
    </w:rPr>
  </w:style>
  <w:style w:type="character" w:styleId="1141" w:customStyle="1">
    <w:name w:val="A0"/>
    <w:uiPriority w:val="0"/>
    <w:qFormat/>
    <w:rPr>
      <w:rFonts w:ascii=".....?." w:hAnsi="宋体" w:eastAsia=".....?."/>
      <w:color w:val="000000"/>
      <w:sz w:val="22"/>
    </w:rPr>
  </w:style>
  <w:style w:type="character" w:styleId="1142" w:customStyle="1">
    <w:name w:val="Char Char23"/>
    <w:uiPriority w:val="0"/>
    <w:qFormat/>
    <w:rPr>
      <w:sz w:val="24"/>
      <w:szCs w:val="21"/>
      <w:lang w:bidi="ar-SA"/>
    </w:rPr>
  </w:style>
  <w:style w:type="character" w:styleId="1143" w:customStyle="1">
    <w:name w:val="Char Char1"/>
    <w:uiPriority w:val="0"/>
    <w:qFormat/>
    <w:rPr>
      <w:rFonts w:ascii="宋体" w:eastAsia="宋体"/>
      <w:sz w:val="21"/>
      <w:lang w:val="en-US" w:eastAsia="zh-CN"/>
    </w:rPr>
  </w:style>
  <w:style w:type="character" w:styleId="1144" w:customStyle="1">
    <w:name w:val="apple-style-span"/>
    <w:uiPriority w:val="0"/>
    <w:qFormat/>
    <w:rPr>
      <w:rFonts w:ascii="宋体" w:hAnsi="宋体" w:cs="Times New Roman"/>
    </w:rPr>
  </w:style>
  <w:style w:type="character" w:styleId="1145" w:customStyle="1">
    <w:name w:val="无间隔 字符"/>
    <w:link w:val="1146"/>
    <w:uiPriority w:val="0"/>
    <w:qFormat/>
    <w:rPr>
      <w:sz w:val="22"/>
      <w:lang w:val="en-US" w:eastAsia="zh-CN" w:bidi="ar-SA"/>
    </w:rPr>
  </w:style>
  <w:style w:type="paragraph" w:styleId="1146" w:customStyle="1">
    <w:name w:val="无间隔1"/>
    <w:link w:val="1145"/>
    <w:uiPriority w:val="0"/>
    <w:qFormat/>
    <w:rPr>
      <w:rFonts w:ascii="Times New Roman" w:hAnsi="Times New Roman" w:eastAsia="宋体" w:cs="Times New Roman"/>
      <w:sz w:val="22"/>
      <w:lang w:val="en-US" w:eastAsia="zh-CN" w:bidi="ar-SA"/>
    </w:rPr>
  </w:style>
  <w:style w:type="character" w:styleId="1147" w:customStyle="1">
    <w:name w:val="Char Char3"/>
    <w:uiPriority w:val="0"/>
    <w:qFormat/>
    <w:rPr>
      <w:rFonts w:ascii="宋体" w:eastAsia="宋体"/>
      <w:sz w:val="18"/>
      <w:szCs w:val="18"/>
      <w:lang w:val="en-US" w:eastAsia="zh-CN" w:bidi="ar-SA"/>
    </w:rPr>
  </w:style>
  <w:style w:type="character" w:styleId="1148" w:customStyle="1">
    <w:name w:val="z12 style23"/>
    <w:uiPriority w:val="0"/>
    <w:qFormat/>
  </w:style>
  <w:style w:type="character" w:styleId="1149" w:customStyle="1">
    <w:name w:val="font41"/>
    <w:uiPriority w:val="0"/>
    <w:qFormat/>
    <w:rPr>
      <w:rFonts w:hint="eastAsia" w:ascii="宋体" w:hAnsi="宋体" w:eastAsia="宋体" w:cs="宋体"/>
      <w:color w:val="000000"/>
      <w:sz w:val="24"/>
      <w:szCs w:val="24"/>
      <w:u w:val="none"/>
    </w:rPr>
  </w:style>
  <w:style w:type="character" w:styleId="1150" w:customStyle="1">
    <w:name w:val="font11"/>
    <w:uiPriority w:val="0"/>
    <w:qFormat/>
    <w:rPr>
      <w:rFonts w:ascii="Times" w:hAnsi="Times" w:eastAsia="Times" w:cs="Times"/>
      <w:color w:val="000000"/>
      <w:sz w:val="24"/>
      <w:szCs w:val="24"/>
      <w:u w:val="none"/>
    </w:rPr>
  </w:style>
  <w:style w:type="character" w:styleId="1151" w:customStyle="1">
    <w:name w:val="Plain Text Char1"/>
    <w:uiPriority w:val="0"/>
    <w:qFormat/>
    <w:rPr>
      <w:rFonts w:ascii="宋体" w:eastAsia="宋体"/>
      <w:sz w:val="21"/>
      <w:szCs w:val="21"/>
      <w:lang w:val="en-US" w:eastAsia="zh-CN" w:bidi="ar-SA"/>
    </w:rPr>
  </w:style>
  <w:style w:type="character" w:styleId="1152" w:customStyle="1">
    <w:name w:val="Char Char"/>
    <w:uiPriority w:val="0"/>
    <w:qFormat/>
    <w:rPr>
      <w:rFonts w:eastAsia="宋体"/>
      <w:sz w:val="18"/>
      <w:lang w:val="en-US" w:eastAsia="zh-CN"/>
    </w:rPr>
  </w:style>
  <w:style w:type="character" w:styleId="1153" w:customStyle="1">
    <w:name w:val="wj1"/>
    <w:uiPriority w:val="0"/>
    <w:qFormat/>
    <w:rPr>
      <w:color w:val="000000"/>
      <w:sz w:val="18"/>
      <w:szCs w:val="18"/>
      <w:u w:val="none"/>
    </w:rPr>
  </w:style>
  <w:style w:type="character" w:styleId="1154" w:customStyle="1">
    <w:name w:val="Heading 2 Char_e7971b2e-95ff-491d-afd8-0e6cfcc6c1b2"/>
    <w:uiPriority w:val="0"/>
    <w:qFormat/>
    <w:rPr>
      <w:rFonts w:ascii="Arial" w:hAnsi="Arial" w:eastAsia="黑体"/>
      <w:b/>
      <w:bCs/>
      <w:sz w:val="32"/>
      <w:szCs w:val="32"/>
      <w:lang w:val="en-US" w:eastAsia="zh-CN" w:bidi="ar-SA"/>
    </w:rPr>
  </w:style>
  <w:style w:type="character" w:styleId="1155" w:customStyle="1">
    <w:name w:val="z1"/>
    <w:uiPriority w:val="0"/>
    <w:qFormat/>
  </w:style>
  <w:style w:type="character" w:styleId="1156" w:customStyle="1">
    <w:name w:val="font01"/>
    <w:uiPriority w:val="0"/>
    <w:qFormat/>
    <w:rPr>
      <w:rFonts w:hint="eastAsia" w:ascii="宋体" w:hAnsi="宋体" w:eastAsia="宋体" w:cs="宋体"/>
      <w:color w:val="000000"/>
      <w:sz w:val="24"/>
      <w:szCs w:val="24"/>
      <w:u w:val="none"/>
    </w:rPr>
  </w:style>
  <w:style w:type="character" w:styleId="1157" w:customStyle="1">
    <w:name w:val="Footer Char_f0e3e3bf-5b2e-454d-aedf-db4c0b3a23ed"/>
    <w:uiPriority w:val="0"/>
    <w:qFormat/>
    <w:rPr>
      <w:rFonts w:eastAsia="宋体"/>
      <w:sz w:val="18"/>
      <w:lang w:val="en-US" w:eastAsia="zh-CN"/>
    </w:rPr>
  </w:style>
  <w:style w:type="character" w:styleId="1158" w:customStyle="1">
    <w:name w:val="Header Char_9800ef60-2583-47c5-8652-b7f35f90c311"/>
    <w:uiPriority w:val="0"/>
    <w:qFormat/>
    <w:rPr>
      <w:rFonts w:eastAsia="宋体"/>
      <w:sz w:val="18"/>
      <w:lang w:val="en-US" w:eastAsia="zh-CN"/>
    </w:rPr>
  </w:style>
  <w:style w:type="character" w:styleId="1159" w:customStyle="1">
    <w:name w:val="ca-01"/>
    <w:uiPriority w:val="0"/>
    <w:qFormat/>
    <w:rPr>
      <w:rFonts w:ascii="宋体" w:eastAsia="宋体"/>
      <w:b/>
      <w:bCs/>
      <w:spacing w:val="-20"/>
      <w:sz w:val="24"/>
      <w:szCs w:val="24"/>
    </w:rPr>
  </w:style>
  <w:style w:type="character" w:styleId="1160" w:customStyle="1">
    <w:name w:val="font51"/>
    <w:uiPriority w:val="99"/>
    <w:qFormat/>
    <w:rPr>
      <w:rFonts w:ascii="宋体" w:hAnsi="宋体" w:eastAsia="宋体" w:cs="宋体"/>
      <w:color w:val="000000"/>
      <w:sz w:val="22"/>
      <w:szCs w:val="22"/>
    </w:rPr>
  </w:style>
  <w:style w:type="character" w:styleId="1161" w:customStyle="1">
    <w:name w:val="font21"/>
    <w:uiPriority w:val="0"/>
    <w:qFormat/>
    <w:rPr>
      <w:rFonts w:ascii="Times New Roman" w:hAnsi="Times New Roman"/>
      <w:color w:val="000000"/>
      <w:sz w:val="20"/>
      <w:u w:val="none"/>
    </w:rPr>
  </w:style>
  <w:style w:type="character" w:styleId="1162" w:customStyle="1">
    <w:name w:val="font31"/>
    <w:uiPriority w:val="0"/>
    <w:qFormat/>
    <w:rPr>
      <w:rFonts w:ascii="Arial" w:hAnsi="Arial" w:cs="Arial"/>
      <w:color w:val="000000"/>
      <w:sz w:val="22"/>
      <w:szCs w:val="22"/>
      <w:u w:val="none"/>
    </w:rPr>
  </w:style>
  <w:style w:type="character" w:styleId="1163" w:customStyle="1">
    <w:name w:val="正文（编号） Char Char"/>
    <w:link w:val="1164"/>
    <w:uiPriority w:val="0"/>
    <w:qFormat/>
    <w:rPr>
      <w:sz w:val="24"/>
      <w:szCs w:val="24"/>
    </w:rPr>
  </w:style>
  <w:style w:type="paragraph" w:styleId="1164" w:customStyle="1">
    <w:name w:val="正文（编号）"/>
    <w:basedOn w:val="1165"/>
    <w:link w:val="1163"/>
    <w:uiPriority w:val="0"/>
    <w:qFormat/>
    <w:pPr>
      <w:ind w:left="720" w:firstLine="0"/>
      <w:tabs>
        <w:tab w:val="left" w:pos="720" w:leader="none"/>
        <w:tab w:val="left" w:pos="780" w:leader="none"/>
      </w:tabs>
    </w:pPr>
    <w:rPr>
      <w:szCs w:val="24"/>
    </w:rPr>
  </w:style>
  <w:style w:type="paragraph" w:styleId="1165" w:customStyle="1">
    <w:name w:val="正文（缩进）"/>
    <w:basedOn w:val="817"/>
    <w:uiPriority w:val="0"/>
    <w:qFormat/>
    <w:pPr>
      <w:ind w:firstLine="200"/>
      <w:spacing w:before="50" w:after="50" w:line="360" w:lineRule="auto"/>
    </w:pPr>
    <w:rPr>
      <w:sz w:val="24"/>
    </w:rPr>
  </w:style>
  <w:style w:type="character" w:styleId="1166" w:customStyle="1">
    <w:name w:val="marklong"/>
    <w:uiPriority w:val="0"/>
    <w:qFormat/>
  </w:style>
  <w:style w:type="character" w:styleId="1167" w:customStyle="1">
    <w:name w:val="标题 2 Char Char Char"/>
    <w:uiPriority w:val="0"/>
    <w:qFormat/>
    <w:rPr>
      <w:rFonts w:ascii="Arial" w:hAnsi="Arial" w:eastAsia="宋体" w:cs="Arial"/>
      <w:b/>
      <w:bCs/>
      <w:i/>
      <w:iCs/>
      <w:sz w:val="28"/>
      <w:szCs w:val="28"/>
      <w:lang w:val="en-US" w:eastAsia="zh-CN" w:bidi="ar-SA"/>
    </w:rPr>
  </w:style>
  <w:style w:type="character" w:styleId="1168" w:customStyle="1">
    <w:name w:val="ca-1"/>
    <w:uiPriority w:val="0"/>
    <w:qFormat/>
  </w:style>
  <w:style w:type="character" w:styleId="1169" w:customStyle="1">
    <w:name w:val="ca-11"/>
    <w:uiPriority w:val="0"/>
    <w:qFormat/>
    <w:rPr>
      <w:rFonts w:ascii="宋体" w:eastAsia="宋体"/>
      <w:b/>
      <w:bCs/>
      <w:color w:val="000000"/>
      <w:spacing w:val="-20"/>
      <w:sz w:val="28"/>
      <w:szCs w:val="28"/>
    </w:rPr>
  </w:style>
  <w:style w:type="character" w:styleId="1170" w:customStyle="1">
    <w:name w:val="正文（缩进） Char Char"/>
    <w:uiPriority w:val="0"/>
    <w:qFormat/>
    <w:rPr>
      <w:rFonts w:eastAsia="宋体"/>
      <w:sz w:val="24"/>
      <w:szCs w:val="24"/>
      <w:lang w:val="en-US" w:eastAsia="zh-CN" w:bidi="ar-SA"/>
    </w:rPr>
  </w:style>
  <w:style w:type="character" w:styleId="1171" w:customStyle="1">
    <w:name w:val="Char Char31"/>
    <w:uiPriority w:val="0"/>
    <w:qFormat/>
    <w:rPr>
      <w:rFonts w:ascii="Arial" w:hAnsi="Arial" w:eastAsia="黑体" w:cs="Times New Roman"/>
      <w:b/>
      <w:bCs/>
      <w:sz w:val="32"/>
      <w:szCs w:val="32"/>
      <w:lang w:val="en-US" w:eastAsia="zh-CN" w:bidi="ar-SA"/>
    </w:rPr>
  </w:style>
  <w:style w:type="paragraph" w:styleId="1172" w:customStyle="1">
    <w:name w:val="表文1"/>
    <w:basedOn w:val="817"/>
    <w:uiPriority w:val="0"/>
    <w:qFormat/>
    <w:pPr>
      <w:ind w:firstLine="196"/>
      <w:spacing w:line="360" w:lineRule="auto"/>
      <w:widowControl/>
    </w:pPr>
    <w:rPr>
      <w:rFonts w:ascii="宋体"/>
      <w:sz w:val="24"/>
    </w:rPr>
  </w:style>
  <w:style w:type="paragraph" w:styleId="1173" w:customStyle="1">
    <w:name w:val="Normal_6_0"/>
    <w:uiPriority w:val="0"/>
    <w:qFormat/>
    <w:rPr>
      <w:rFonts w:ascii="黑体" w:hAnsi="黑体" w:eastAsia="黑体" w:cs="Times New Roman"/>
      <w:b/>
      <w:sz w:val="32"/>
      <w:szCs w:val="24"/>
      <w:lang w:val="en-US" w:eastAsia="zh-CN" w:bidi="ar-SA"/>
    </w:rPr>
  </w:style>
  <w:style w:type="paragraph" w:styleId="1174" w:customStyle="1">
    <w:name w:val="正文文本缩进1"/>
    <w:basedOn w:val="1175"/>
    <w:uiPriority w:val="99"/>
    <w:qFormat/>
    <w:pPr>
      <w:ind w:left="420"/>
      <w:spacing w:after="120"/>
    </w:pPr>
    <w:rPr>
      <w:rFonts w:ascii="Calibri" w:hAnsi="Calibri" w:cs="Calibri"/>
    </w:rPr>
  </w:style>
  <w:style w:type="paragraph" w:styleId="1175"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76" w:customStyle="1">
    <w:name w:val="Char Char Char"/>
    <w:basedOn w:val="817"/>
    <w:uiPriority w:val="0"/>
    <w:qFormat/>
    <w:rPr>
      <w:rFonts w:ascii="Calibri" w:hAnsi="Calibri"/>
      <w:szCs w:val="21"/>
    </w:rPr>
  </w:style>
  <w:style w:type="paragraph" w:styleId="1177" w:customStyle="1">
    <w:name w:val="标题二、"/>
    <w:basedOn w:val="817"/>
    <w:uiPriority w:val="99"/>
    <w:qFormat/>
    <w:pPr>
      <w:ind w:firstLine="200"/>
      <w:spacing w:line="360" w:lineRule="auto"/>
      <w:outlineLvl w:val="2"/>
    </w:pPr>
    <w:rPr>
      <w:rFonts w:ascii="宋体" w:hAnsi="宋体"/>
      <w:b/>
      <w:szCs w:val="21"/>
    </w:rPr>
  </w:style>
  <w:style w:type="paragraph" w:styleId="1178" w:customStyle="1">
    <w:name w:val="无标题正文 Char Char Char Char Char Char Char Char Char Char Char Char Char Char Char Char Char Char Char Char Char Char Char Char Char Char Char1 Char"/>
    <w:basedOn w:val="817"/>
    <w:uiPriority w:val="0"/>
    <w:qFormat/>
    <w:pPr>
      <w:jc w:val="center"/>
      <w:spacing w:after="160" w:line="240" w:lineRule="exact"/>
      <w:widowControl/>
    </w:pPr>
    <w:rPr>
      <w:rFonts w:ascii="Arial" w:hAnsi="Arial"/>
      <w:sz w:val="20"/>
      <w:szCs w:val="20"/>
      <w:lang w:eastAsia="en-US"/>
    </w:rPr>
  </w:style>
  <w:style w:type="paragraph" w:styleId="1179" w:customStyle="1">
    <w:name w:val="xl29"/>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Normal_9_0"/>
    <w:uiPriority w:val="0"/>
    <w:qFormat/>
    <w:rPr>
      <w:rFonts w:ascii="Times New Roman" w:hAnsi="Times New Roman" w:eastAsia="Times New Roman" w:cs="Times New Roman"/>
      <w:sz w:val="24"/>
      <w:szCs w:val="24"/>
      <w:lang w:val="en-US" w:eastAsia="zh-CN" w:bidi="ar-SA"/>
    </w:rPr>
  </w:style>
  <w:style w:type="paragraph" w:styleId="1181"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82" w:customStyle="1">
    <w:name w:val="pa-6"/>
    <w:basedOn w:val="817"/>
    <w:uiPriority w:val="0"/>
    <w:qFormat/>
    <w:pPr>
      <w:spacing w:line="360" w:lineRule="atLeast"/>
      <w:widowControl/>
    </w:pPr>
    <w:rPr>
      <w:rFonts w:ascii="宋体"/>
      <w:sz w:val="24"/>
      <w:szCs w:val="20"/>
    </w:rPr>
  </w:style>
  <w:style w:type="paragraph" w:styleId="1183"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8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85"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8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87" w:customStyle="1">
    <w:name w:val="前言、引言标题"/>
    <w:next w:val="81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88" w:customStyle="1">
    <w:name w:val="Char Char Char Char Char Char Char Char Char Char"/>
    <w:basedOn w:val="817"/>
    <w:uiPriority w:val="0"/>
    <w:qFormat/>
    <w:rPr>
      <w:rFonts w:ascii="Tahoma" w:hAnsi="Tahoma"/>
      <w:sz w:val="24"/>
      <w:szCs w:val="20"/>
    </w:rPr>
  </w:style>
  <w:style w:type="paragraph" w:styleId="1189" w:customStyle="1">
    <w:name w:val="篇名"/>
    <w:next w:val="102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90"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92"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WPSOffice手动目录 1"/>
    <w:uiPriority w:val="0"/>
    <w:qFormat/>
    <w:rPr>
      <w:rFonts w:ascii="Times New Roman" w:hAnsi="Times New Roman" w:eastAsia="宋体" w:cs="Times New Roman"/>
      <w:lang w:val="en-US" w:eastAsia="zh-CN" w:bidi="ar-SA"/>
    </w:rPr>
  </w:style>
  <w:style w:type="paragraph" w:styleId="119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参考资料清单+倾斜+蓝色"/>
    <w:basedOn w:val="817"/>
    <w:uiPriority w:val="0"/>
    <w:qFormat/>
    <w:pPr>
      <w:spacing w:line="360" w:lineRule="auto"/>
    </w:pPr>
    <w:rPr>
      <w:rFonts w:ascii="Arial" w:hAnsi="Arial"/>
      <w:i/>
      <w:iCs/>
      <w:color w:val="0000ff"/>
      <w:szCs w:val="21"/>
    </w:rPr>
  </w:style>
  <w:style w:type="paragraph" w:styleId="1196" w:customStyle="1">
    <w:name w:val="Normal_8"/>
    <w:uiPriority w:val="0"/>
    <w:qFormat/>
    <w:rPr>
      <w:rFonts w:ascii="Times New Roman" w:hAnsi="Times New Roman" w:eastAsia="Times New Roman" w:cs="Times New Roman"/>
      <w:sz w:val="24"/>
      <w:szCs w:val="24"/>
      <w:lang w:val="en-US" w:eastAsia="zh-CN" w:bidi="ar-SA"/>
    </w:rPr>
  </w:style>
  <w:style w:type="paragraph" w:styleId="1197" w:customStyle="1">
    <w:name w:val="缩进正文"/>
    <w:basedOn w:val="817"/>
    <w:uiPriority w:val="0"/>
    <w:qFormat/>
    <w:pPr>
      <w:ind w:left="1418" w:firstLine="425"/>
      <w:jc w:val="left"/>
      <w:spacing w:after="200" w:line="400" w:lineRule="exact"/>
      <w:widowControl/>
    </w:pPr>
    <w:rPr>
      <w:rFonts w:ascii="宋体"/>
      <w:sz w:val="24"/>
      <w:szCs w:val="20"/>
    </w:rPr>
  </w:style>
  <w:style w:type="paragraph" w:styleId="1198" w:customStyle="1">
    <w:name w:val="Normal_2"/>
    <w:uiPriority w:val="0"/>
    <w:qFormat/>
    <w:rPr>
      <w:rFonts w:ascii="黑体" w:hAnsi="黑体" w:eastAsia="黑体" w:cs="Times New Roman"/>
      <w:b/>
      <w:sz w:val="32"/>
      <w:szCs w:val="24"/>
      <w:lang w:val="en-US" w:eastAsia="zh-CN" w:bidi="ar-SA"/>
    </w:rPr>
  </w:style>
  <w:style w:type="paragraph" w:styleId="1199" w:customStyle="1">
    <w:name w:val="Normal_1_2"/>
    <w:uiPriority w:val="0"/>
    <w:qFormat/>
    <w:rPr>
      <w:rFonts w:ascii="Times New Roman" w:hAnsi="Times New Roman" w:eastAsia="Times New Roman" w:cs="Times New Roman"/>
      <w:sz w:val="24"/>
      <w:szCs w:val="24"/>
      <w:lang w:val="en-US" w:eastAsia="zh-CN" w:bidi="ar-SA"/>
    </w:rPr>
  </w:style>
  <w:style w:type="paragraph" w:styleId="1200" w:customStyle="1">
    <w:name w:val="默认段落字体 Para Char Char Char Char Char Char Char Char Char1"/>
    <w:basedOn w:val="817"/>
    <w:uiPriority w:val="0"/>
    <w:qFormat/>
    <w:rPr>
      <w:rFonts w:ascii="Tahoma" w:hAnsi="Tahoma"/>
      <w:sz w:val="24"/>
      <w:szCs w:val="20"/>
    </w:rPr>
  </w:style>
  <w:style w:type="paragraph" w:styleId="1201" w:customStyle="1">
    <w:name w:val="样式 序号----------- + 仿宋_GB2312"/>
    <w:basedOn w:val="1202"/>
    <w:uiPriority w:val="0"/>
    <w:qFormat/>
    <w:pPr>
      <w:ind w:firstLine="200"/>
      <w:spacing w:line="360" w:lineRule="auto"/>
    </w:pPr>
    <w:rPr>
      <w:rFonts w:ascii="仿宋_GB2312" w:eastAsia="仿宋_GB2312"/>
      <w:bCs w:val="0"/>
    </w:rPr>
  </w:style>
  <w:style w:type="paragraph" w:styleId="1202" w:customStyle="1">
    <w:name w:val="序号-----------"/>
    <w:basedOn w:val="817"/>
    <w:uiPriority w:val="0"/>
    <w:qFormat/>
    <w:pPr>
      <w:jc w:val="left"/>
      <w:widowControl/>
    </w:pPr>
    <w:rPr>
      <w:rFonts w:ascii="宋体"/>
      <w:bCs/>
      <w:szCs w:val="21"/>
    </w:rPr>
  </w:style>
  <w:style w:type="paragraph" w:styleId="1203" w:customStyle="1">
    <w:name w:val="pa-8"/>
    <w:basedOn w:val="817"/>
    <w:uiPriority w:val="0"/>
    <w:qFormat/>
    <w:pPr>
      <w:ind w:firstLine="480"/>
      <w:spacing w:line="280" w:lineRule="atLeast"/>
      <w:widowControl/>
    </w:pPr>
    <w:rPr>
      <w:rFonts w:ascii="宋体" w:cs="宋体"/>
      <w:sz w:val="24"/>
    </w:rPr>
  </w:style>
  <w:style w:type="paragraph" w:styleId="1204" w:customStyle="1">
    <w:name w:val="Indent Normal"/>
    <w:basedOn w:val="817"/>
    <w:uiPriority w:val="0"/>
    <w:qFormat/>
    <w:pPr>
      <w:ind w:firstLine="150"/>
    </w:pPr>
    <w:rPr>
      <w:sz w:val="24"/>
      <w:szCs w:val="20"/>
    </w:rPr>
  </w:style>
  <w:style w:type="paragraph" w:styleId="1205" w:customStyle="1">
    <w:name w:val="Normal_3"/>
    <w:uiPriority w:val="0"/>
    <w:qFormat/>
    <w:rPr>
      <w:rFonts w:ascii="黑体" w:hAnsi="黑体" w:eastAsia="黑体" w:cs="Times New Roman"/>
      <w:b/>
      <w:sz w:val="32"/>
      <w:szCs w:val="24"/>
      <w:lang w:val="en-US" w:eastAsia="zh-CN" w:bidi="ar-SA"/>
    </w:rPr>
  </w:style>
  <w:style w:type="paragraph" w:styleId="1206" w:customStyle="1">
    <w:name w:val="寄信人地址1"/>
    <w:basedOn w:val="1175"/>
    <w:uiPriority w:val="99"/>
    <w:qFormat/>
    <w:rPr>
      <w:rFonts w:ascii="Arial" w:hAnsi="Arial" w:cs="Arial"/>
    </w:rPr>
  </w:style>
  <w:style w:type="paragraph" w:styleId="1207" w:customStyle="1">
    <w:name w:val="标题2"/>
    <w:basedOn w:val="817"/>
    <w:uiPriority w:val="0"/>
    <w:qFormat/>
    <w:pPr>
      <w:tabs>
        <w:tab w:val="left" w:pos="0" w:leader="none"/>
      </w:tabs>
    </w:pPr>
    <w:rPr>
      <w:rFonts w:ascii="黑体" w:eastAsia="黑体"/>
      <w:sz w:val="24"/>
    </w:rPr>
  </w:style>
  <w:style w:type="paragraph" w:styleId="1208" w:customStyle="1">
    <w:name w:val="Normal_10"/>
    <w:uiPriority w:val="0"/>
    <w:qFormat/>
    <w:rPr>
      <w:rFonts w:ascii="黑体" w:hAnsi="黑体" w:eastAsia="黑体" w:cs="Times New Roman"/>
      <w:b/>
      <w:sz w:val="32"/>
      <w:szCs w:val="24"/>
      <w:lang w:val="en-US" w:eastAsia="zh-CN" w:bidi="ar-SA"/>
    </w:rPr>
  </w:style>
  <w:style w:type="paragraph" w:styleId="1209" w:customStyle="1">
    <w:name w:val="样式3"/>
    <w:basedOn w:val="1025"/>
    <w:uiPriority w:val="0"/>
    <w:qFormat/>
    <w:pPr>
      <w:spacing w:line="415" w:lineRule="auto"/>
    </w:pPr>
    <w:rPr>
      <w:rFonts w:ascii="Calibri" w:hAnsi="Calibri"/>
      <w:bCs/>
      <w:color w:val="000000"/>
      <w:sz w:val="28"/>
      <w:szCs w:val="28"/>
    </w:rPr>
  </w:style>
  <w:style w:type="paragraph" w:styleId="1210" w:customStyle="1">
    <w:name w:val="样式6"/>
    <w:basedOn w:val="86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11" w:customStyle="1">
    <w:name w:val="Char1 Char Char Char"/>
    <w:basedOn w:val="817"/>
    <w:uiPriority w:val="0"/>
    <w:qFormat/>
    <w:rPr>
      <w:szCs w:val="20"/>
    </w:rPr>
  </w:style>
  <w:style w:type="paragraph" w:styleId="1212" w:customStyle="1">
    <w:name w:val="纯文本2"/>
    <w:basedOn w:val="817"/>
    <w:uiPriority w:val="0"/>
    <w:qFormat/>
    <w:rPr>
      <w:rFonts w:ascii="宋体" w:hAnsi="Courier New" w:eastAsia="楷体_GB2312"/>
      <w:sz w:val="26"/>
      <w:szCs w:val="20"/>
    </w:rPr>
  </w:style>
  <w:style w:type="paragraph" w:styleId="1213" w:customStyle="1">
    <w:name w:val="Normal_4_0"/>
    <w:uiPriority w:val="0"/>
    <w:qFormat/>
    <w:rPr>
      <w:rFonts w:ascii="黑体" w:hAnsi="黑体" w:eastAsia="黑体" w:cs="Times New Roman"/>
      <w:b/>
      <w:sz w:val="32"/>
      <w:szCs w:val="24"/>
      <w:lang w:val="en-US" w:eastAsia="zh-CN" w:bidi="ar-SA"/>
    </w:rPr>
  </w:style>
  <w:style w:type="paragraph" w:styleId="1214" w:customStyle="1">
    <w:name w:val="三级条标题"/>
    <w:basedOn w:val="1215"/>
    <w:next w:val="1217"/>
    <w:uiPriority w:val="0"/>
    <w:qFormat/>
    <w:pPr>
      <w:ind w:left="1050"/>
      <w:outlineLvl w:val="4"/>
    </w:pPr>
  </w:style>
  <w:style w:type="paragraph" w:styleId="1215" w:customStyle="1">
    <w:name w:val="二级条标题"/>
    <w:basedOn w:val="1216"/>
    <w:next w:val="1217"/>
    <w:uiPriority w:val="0"/>
    <w:qFormat/>
    <w:pPr>
      <w:ind w:left="360"/>
      <w:outlineLvl w:val="3"/>
    </w:pPr>
  </w:style>
  <w:style w:type="paragraph" w:styleId="1216" w:customStyle="1">
    <w:name w:val="一级条标题"/>
    <w:next w:val="1217"/>
    <w:uiPriority w:val="0"/>
    <w:qFormat/>
    <w:pPr>
      <w:outlineLvl w:val="2"/>
    </w:pPr>
    <w:rPr>
      <w:rFonts w:ascii="Times New Roman" w:hAnsi="Times New Roman" w:eastAsia="黑体" w:cs="Times New Roman"/>
      <w:sz w:val="21"/>
      <w:lang w:val="en-US" w:eastAsia="zh-CN" w:bidi="ar-SA"/>
    </w:rPr>
  </w:style>
  <w:style w:type="paragraph" w:styleId="1217" w:customStyle="1">
    <w:name w:val="段"/>
    <w:uiPriority w:val="0"/>
    <w:qFormat/>
    <w:pPr>
      <w:ind w:firstLine="200"/>
      <w:jc w:val="both"/>
    </w:pPr>
    <w:rPr>
      <w:rFonts w:ascii="宋体" w:hAnsi="Times New Roman" w:eastAsia="宋体" w:cs="Times New Roman"/>
      <w:sz w:val="21"/>
      <w:lang w:val="en-US" w:eastAsia="zh-CN" w:bidi="ar-SA"/>
    </w:rPr>
  </w:style>
  <w:style w:type="paragraph" w:styleId="1218" w:customStyle="1">
    <w:name w:val="Normal_5_0"/>
    <w:uiPriority w:val="0"/>
    <w:qFormat/>
    <w:rPr>
      <w:rFonts w:ascii="黑体" w:hAnsi="黑体" w:eastAsia="黑体" w:cs="Times New Roman"/>
      <w:b/>
      <w:sz w:val="32"/>
      <w:szCs w:val="24"/>
      <w:lang w:val="en-US" w:eastAsia="zh-CN" w:bidi="ar-SA"/>
    </w:rPr>
  </w:style>
  <w:style w:type="paragraph" w:styleId="1219" w:customStyle="1">
    <w:name w:val="Normal_14_0"/>
    <w:uiPriority w:val="0"/>
    <w:qFormat/>
    <w:rPr>
      <w:rFonts w:ascii="黑体" w:hAnsi="黑体" w:eastAsia="黑体" w:cs="Times New Roman"/>
      <w:b/>
      <w:sz w:val="32"/>
      <w:szCs w:val="24"/>
      <w:lang w:val="en-US" w:eastAsia="zh-CN" w:bidi="ar-SA"/>
    </w:rPr>
  </w:style>
  <w:style w:type="paragraph" w:styleId="1220" w:customStyle="1">
    <w:name w:val="技术方案2"/>
    <w:basedOn w:val="817"/>
    <w:uiPriority w:val="0"/>
    <w:qFormat/>
    <w:pPr>
      <w:spacing w:line="480" w:lineRule="auto"/>
    </w:pPr>
    <w:rPr>
      <w:rFonts w:ascii="宋体"/>
      <w:b/>
      <w:bCs/>
      <w:sz w:val="36"/>
    </w:rPr>
  </w:style>
  <w:style w:type="paragraph" w:styleId="1221"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222" w:customStyle="1">
    <w:name w:val="Normal_0_0"/>
    <w:uiPriority w:val="0"/>
    <w:qFormat/>
    <w:rPr>
      <w:rFonts w:ascii="黑体" w:hAnsi="黑体" w:eastAsia="黑体" w:cs="Times New Roman"/>
      <w:b/>
      <w:sz w:val="40"/>
      <w:szCs w:val="24"/>
      <w:lang w:val="en-US" w:eastAsia="zh-CN" w:bidi="ar-SA"/>
    </w:rPr>
  </w:style>
  <w:style w:type="paragraph" w:styleId="1223" w:customStyle="1">
    <w:name w:val="表格标题"/>
    <w:basedOn w:val="817"/>
    <w:uiPriority w:val="0"/>
    <w:qFormat/>
    <w:pPr>
      <w:jc w:val="center"/>
    </w:pPr>
    <w:rPr>
      <w:b/>
    </w:rPr>
  </w:style>
  <w:style w:type="paragraph" w:styleId="1224" w:customStyle="1">
    <w:name w:val="表中文字"/>
    <w:basedOn w:val="817"/>
    <w:uiPriority w:val="0"/>
    <w:qFormat/>
    <w:pPr>
      <w:widowControl/>
    </w:pPr>
    <w:rPr>
      <w:rFonts w:ascii="Calibri" w:hAnsi="Calibri"/>
      <w:szCs w:val="20"/>
    </w:rPr>
  </w:style>
  <w:style w:type="paragraph" w:styleId="1225" w:customStyle="1">
    <w:name w:val="Char"/>
    <w:basedOn w:val="817"/>
    <w:uiPriority w:val="0"/>
    <w:qFormat/>
    <w:pPr>
      <w:jc w:val="left"/>
      <w:spacing w:after="160" w:line="240" w:lineRule="exact"/>
      <w:widowControl/>
    </w:pPr>
    <w:rPr>
      <w:rFonts w:ascii="Verdana" w:hAnsi="Verdana"/>
      <w:sz w:val="20"/>
      <w:szCs w:val="20"/>
      <w:lang w:eastAsia="en-US"/>
    </w:rPr>
  </w:style>
  <w:style w:type="paragraph" w:styleId="1226" w:customStyle="1">
    <w:name w:val="pbody"/>
    <w:basedOn w:val="817"/>
    <w:uiPriority w:val="0"/>
    <w:qFormat/>
    <w:pPr>
      <w:jc w:val="left"/>
      <w:spacing w:before="100" w:beforeAutospacing="1" w:after="100" w:afterAutospacing="1" w:line="360" w:lineRule="auto"/>
      <w:widowControl/>
    </w:pPr>
    <w:rPr>
      <w:rFonts w:ascii="宋体" w:cs="宋体"/>
      <w:sz w:val="24"/>
    </w:rPr>
  </w:style>
  <w:style w:type="paragraph" w:styleId="122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Normal_9"/>
    <w:uiPriority w:val="0"/>
    <w:qFormat/>
    <w:rPr>
      <w:rFonts w:ascii="黑体" w:hAnsi="黑体" w:eastAsia="黑体" w:cs="Times New Roman"/>
      <w:b/>
      <w:sz w:val="32"/>
      <w:szCs w:val="24"/>
      <w:lang w:val="en-US" w:eastAsia="zh-CN" w:bidi="ar-SA"/>
    </w:rPr>
  </w:style>
  <w:style w:type="paragraph" w:styleId="1229" w:customStyle="1">
    <w:name w:val="表格正文"/>
    <w:basedOn w:val="817"/>
    <w:uiPriority w:val="0"/>
    <w:qFormat/>
    <w:pPr>
      <w:spacing w:line="300" w:lineRule="auto"/>
      <w:tabs>
        <w:tab w:val="left" w:pos="420" w:leader="none"/>
      </w:tabs>
    </w:pPr>
  </w:style>
  <w:style w:type="paragraph" w:styleId="1230" w:customStyle="1">
    <w:name w:val="目录 1_0"/>
    <w:basedOn w:val="1116"/>
    <w:next w:val="1116"/>
    <w:uiPriority w:val="0"/>
    <w:qFormat/>
    <w:pPr>
      <w:jc w:val="left"/>
    </w:pPr>
    <w:rPr>
      <w:rFonts w:hint="eastAsia" w:ascii="宋体" w:hAnsi="宋体"/>
      <w:b/>
      <w:sz w:val="24"/>
    </w:rPr>
  </w:style>
  <w:style w:type="paragraph" w:styleId="1231"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23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23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35" w:customStyle="1">
    <w:name w:val="标书2"/>
    <w:next w:val="1236"/>
    <w:uiPriority w:val="0"/>
    <w:qFormat/>
    <w:rPr>
      <w:rFonts w:ascii="Times New Roman" w:hAnsi="Times New Roman" w:eastAsia="黑体" w:cs="宋体"/>
      <w:b/>
      <w:sz w:val="44"/>
      <w:lang w:val="en-US" w:eastAsia="zh-CN" w:bidi="ar-SA"/>
    </w:rPr>
  </w:style>
  <w:style w:type="paragraph" w:styleId="123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237" w:customStyle="1">
    <w:name w:val="xl38"/>
    <w:basedOn w:val="81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8" w:customStyle="1">
    <w:name w:val="p0"/>
    <w:basedOn w:val="817"/>
    <w:uiPriority w:val="0"/>
    <w:qFormat/>
    <w:pPr>
      <w:widowControl/>
    </w:pPr>
    <w:rPr>
      <w:szCs w:val="21"/>
    </w:rPr>
  </w:style>
  <w:style w:type="paragraph" w:styleId="1239" w:customStyle="1">
    <w:name w:val="ibm-list-next"/>
    <w:basedOn w:val="817"/>
    <w:uiPriority w:val="0"/>
    <w:qFormat/>
    <w:pPr>
      <w:jc w:val="left"/>
      <w:spacing w:before="100" w:beforeAutospacing="1" w:after="100" w:afterAutospacing="1"/>
      <w:widowControl/>
    </w:pPr>
    <w:rPr>
      <w:rFonts w:ascii="宋体" w:cs="宋体"/>
      <w:sz w:val="24"/>
    </w:rPr>
  </w:style>
  <w:style w:type="paragraph" w:styleId="1240" w:customStyle="1">
    <w:name w:val="WPSOffice手动目录 2"/>
    <w:uiPriority w:val="0"/>
    <w:qFormat/>
    <w:rPr>
      <w:rFonts w:ascii="Times New Roman" w:hAnsi="Times New Roman" w:eastAsia="宋体" w:cs="Times New Roman"/>
      <w:lang w:val="en-US" w:eastAsia="zh-CN" w:bidi="ar-SA"/>
    </w:rPr>
  </w:style>
  <w:style w:type="paragraph" w:styleId="1241" w:customStyle="1">
    <w:name w:val="正文文字缩进 3"/>
    <w:basedOn w:val="817"/>
    <w:uiPriority w:val="0"/>
    <w:qFormat/>
    <w:pPr>
      <w:ind w:left="420" w:firstLine="420"/>
      <w:spacing w:line="312" w:lineRule="auto"/>
    </w:pPr>
    <w:rPr>
      <w:rFonts w:ascii="黑体" w:hAnsi="黑体" w:cs="宋体"/>
      <w:bCs/>
      <w:color w:val="000000"/>
      <w:sz w:val="24"/>
    </w:rPr>
  </w:style>
  <w:style w:type="paragraph" w:styleId="1242" w:customStyle="1">
    <w:name w:val="pa-9"/>
    <w:basedOn w:val="817"/>
    <w:uiPriority w:val="0"/>
    <w:qFormat/>
    <w:pPr>
      <w:jc w:val="center"/>
      <w:spacing w:line="360" w:lineRule="atLeast"/>
      <w:widowControl/>
    </w:pPr>
    <w:rPr>
      <w:rFonts w:ascii="宋体" w:cs="宋体"/>
      <w:sz w:val="24"/>
    </w:rPr>
  </w:style>
  <w:style w:type="paragraph" w:styleId="1243" w:customStyle="1">
    <w:name w:val="表格文字"/>
    <w:basedOn w:val="817"/>
    <w:uiPriority w:val="0"/>
    <w:qFormat/>
    <w:pPr>
      <w:jc w:val="left"/>
    </w:pPr>
    <w:rPr>
      <w:sz w:val="18"/>
    </w:rPr>
  </w:style>
  <w:style w:type="paragraph" w:styleId="1244" w:customStyle="1">
    <w:name w:val="Figure and Table Title"/>
    <w:basedOn w:val="817"/>
    <w:uiPriority w:val="0"/>
    <w:qFormat/>
    <w:pPr>
      <w:ind w:left="2160"/>
      <w:jc w:val="left"/>
      <w:widowControl/>
    </w:pPr>
    <w:rPr>
      <w:rFonts w:ascii="Helvetica-Light" w:hAnsi="Helvetica-Light"/>
      <w:b/>
      <w:bCs/>
      <w:sz w:val="20"/>
      <w:lang w:eastAsia="en-US"/>
    </w:rPr>
  </w:style>
  <w:style w:type="paragraph" w:styleId="124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47" w:customStyle="1">
    <w:name w:val="首页小标题"/>
    <w:next w:val="1248"/>
    <w:uiPriority w:val="0"/>
    <w:qFormat/>
    <w:pPr>
      <w:jc w:val="center"/>
    </w:pPr>
    <w:rPr>
      <w:rFonts w:ascii="Times New Roman" w:hAnsi="Times New Roman" w:eastAsia="宋体" w:cs="宋体"/>
      <w:sz w:val="44"/>
      <w:lang w:val="en-US" w:eastAsia="zh-CN" w:bidi="ar-SA"/>
    </w:rPr>
  </w:style>
  <w:style w:type="paragraph" w:styleId="1248" w:customStyle="1">
    <w:name w:val="首页空格"/>
    <w:uiPriority w:val="0"/>
    <w:qFormat/>
    <w:pPr>
      <w:jc w:val="center"/>
    </w:pPr>
    <w:rPr>
      <w:rFonts w:ascii="Times New Roman" w:hAnsi="Times New Roman" w:eastAsia="宋体" w:cs="宋体"/>
      <w:sz w:val="72"/>
      <w:lang w:val="en-US" w:eastAsia="zh-CN" w:bidi="ar-SA"/>
    </w:rPr>
  </w:style>
  <w:style w:type="paragraph" w:styleId="1249" w:customStyle="1">
    <w:name w:val="纯文本1"/>
    <w:basedOn w:val="817"/>
    <w:uiPriority w:val="0"/>
    <w:qFormat/>
    <w:rPr>
      <w:rFonts w:ascii="宋体" w:hAnsi="Courier New" w:eastAsia="楷体_GB2312"/>
      <w:sz w:val="26"/>
      <w:szCs w:val="20"/>
    </w:rPr>
  </w:style>
  <w:style w:type="paragraph" w:styleId="1250" w:customStyle="1">
    <w:name w:val="xl41"/>
    <w:basedOn w:val="81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1" w:customStyle="1">
    <w:name w:val="表头"/>
    <w:basedOn w:val="1252"/>
    <w:uiPriority w:val="0"/>
    <w:qFormat/>
    <w:pPr>
      <w:ind w:left="0" w:firstLine="0"/>
      <w:spacing w:line="240" w:lineRule="auto"/>
    </w:pPr>
    <w:rPr>
      <w:sz w:val="20"/>
    </w:rPr>
  </w:style>
  <w:style w:type="paragraph" w:styleId="1252" w:customStyle="1">
    <w:name w:val="正文1"/>
    <w:basedOn w:val="817"/>
    <w:uiPriority w:val="0"/>
    <w:qFormat/>
    <w:pPr>
      <w:ind w:left="357" w:firstLine="420"/>
      <w:jc w:val="left"/>
      <w:spacing w:line="360" w:lineRule="auto"/>
      <w:widowControl/>
    </w:pPr>
    <w:rPr>
      <w:rFonts w:cs="Arial"/>
      <w:szCs w:val="20"/>
    </w:rPr>
  </w:style>
  <w:style w:type="paragraph" w:styleId="1253"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表格序号"/>
    <w:uiPriority w:val="0"/>
    <w:qFormat/>
    <w:rPr>
      <w:rFonts w:ascii="Times New Roman" w:hAnsi="Times New Roman" w:eastAsia="仿宋_GB2312" w:cs="宋体"/>
      <w:sz w:val="21"/>
      <w:lang w:val="en-US" w:eastAsia="zh-CN" w:bidi="ar-SA"/>
    </w:rPr>
  </w:style>
  <w:style w:type="paragraph" w:styleId="1255"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56" w:customStyle="1">
    <w:name w:val="Normal_15"/>
    <w:uiPriority w:val="0"/>
    <w:qFormat/>
    <w:rPr>
      <w:rFonts w:ascii="黑体" w:hAnsi="黑体" w:eastAsia="黑体" w:cs="Times New Roman"/>
      <w:b/>
      <w:sz w:val="32"/>
      <w:szCs w:val="24"/>
      <w:lang w:val="en-US" w:eastAsia="zh-CN" w:bidi="ar-SA"/>
    </w:rPr>
  </w:style>
  <w:style w:type="paragraph" w:styleId="1257">
    <w:name w:val="List Paragraph"/>
    <w:basedOn w:val="817"/>
    <w:link w:val="1472"/>
    <w:uiPriority w:val="34"/>
    <w:qFormat/>
    <w:pPr>
      <w:ind w:firstLine="200"/>
    </w:pPr>
    <w:rPr>
      <w:rFonts w:ascii="Calibri" w:hAnsi="Calibri"/>
    </w:rPr>
  </w:style>
  <w:style w:type="paragraph" w:styleId="1258"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正文（首行缩进）"/>
    <w:basedOn w:val="817"/>
    <w:uiPriority w:val="0"/>
    <w:qFormat/>
    <w:pPr>
      <w:ind w:firstLine="482"/>
      <w:spacing w:before="120" w:line="360" w:lineRule="auto"/>
      <w:widowControl/>
    </w:pPr>
    <w:rPr>
      <w:rFonts w:ascii="Calibri" w:hAnsi="Calibri"/>
      <w:sz w:val="24"/>
      <w:szCs w:val="20"/>
    </w:rPr>
  </w:style>
  <w:style w:type="paragraph" w:styleId="1260"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61" w:customStyle="1">
    <w:name w:val="技术方案3"/>
    <w:basedOn w:val="817"/>
    <w:uiPriority w:val="0"/>
    <w:qFormat/>
    <w:pPr>
      <w:spacing w:line="360" w:lineRule="auto"/>
    </w:pPr>
    <w:rPr>
      <w:rFonts w:ascii="宋体"/>
      <w:b/>
      <w:bCs/>
      <w:sz w:val="32"/>
    </w:rPr>
  </w:style>
  <w:style w:type="paragraph" w:styleId="1262" w:customStyle="1">
    <w:name w:val="默认段落字体 Para Char Char Char Char Char"/>
    <w:basedOn w:val="817"/>
    <w:uiPriority w:val="0"/>
    <w:qFormat/>
    <w:pPr>
      <w:ind w:firstLine="200"/>
      <w:jc w:val="left"/>
      <w:spacing w:before="100" w:beforeAutospacing="1" w:after="100" w:afterAutospacing="1" w:line="360" w:lineRule="auto"/>
    </w:pPr>
    <w:rPr>
      <w:rFonts w:ascii="Arial" w:hAnsi="Arial"/>
      <w:sz w:val="24"/>
      <w:lang w:eastAsia="en-US"/>
    </w:rPr>
  </w:style>
  <w:style w:type="paragraph" w:styleId="1263"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64" w:customStyle="1">
    <w:name w:val="pa-10"/>
    <w:basedOn w:val="817"/>
    <w:uiPriority w:val="0"/>
    <w:qFormat/>
    <w:pPr>
      <w:spacing w:line="240" w:lineRule="atLeast"/>
      <w:widowControl/>
    </w:pPr>
    <w:rPr>
      <w:rFonts w:ascii="宋体" w:cs="宋体"/>
      <w:sz w:val="24"/>
    </w:rPr>
  </w:style>
  <w:style w:type="paragraph" w:styleId="1265" w:customStyle="1">
    <w:name w:val="pa-5"/>
    <w:basedOn w:val="817"/>
    <w:uiPriority w:val="0"/>
    <w:qFormat/>
    <w:pPr>
      <w:spacing w:line="280" w:lineRule="atLeast"/>
      <w:widowControl/>
    </w:pPr>
    <w:rPr>
      <w:rFonts w:ascii="宋体" w:cs="宋体"/>
      <w:sz w:val="24"/>
    </w:rPr>
  </w:style>
  <w:style w:type="paragraph" w:styleId="126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67" w:customStyle="1">
    <w:name w:val="新段落缩进"/>
    <w:basedOn w:val="817"/>
    <w:uiPriority w:val="0"/>
    <w:qFormat/>
    <w:pPr>
      <w:ind w:firstLine="200"/>
      <w:spacing w:line="400" w:lineRule="exact"/>
    </w:pPr>
    <w:rPr>
      <w:rFonts w:ascii="仿宋_GB2312" w:eastAsia="仿宋_GB2312"/>
      <w:sz w:val="24"/>
    </w:rPr>
  </w:style>
  <w:style w:type="paragraph" w:styleId="126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pa-2"/>
    <w:basedOn w:val="817"/>
    <w:uiPriority w:val="0"/>
    <w:qFormat/>
    <w:pPr>
      <w:spacing w:line="360" w:lineRule="atLeast"/>
      <w:widowControl/>
    </w:pPr>
    <w:rPr>
      <w:rFonts w:ascii="宋体" w:cs="宋体"/>
      <w:sz w:val="24"/>
    </w:rPr>
  </w:style>
  <w:style w:type="paragraph" w:styleId="1270" w:customStyle="1">
    <w:name w:val="列出段落1"/>
    <w:basedOn w:val="817"/>
    <w:uiPriority w:val="99"/>
    <w:qFormat/>
    <w:pPr>
      <w:ind w:firstLine="200"/>
    </w:pPr>
    <w:rPr>
      <w:rFonts w:ascii="Calibri" w:hAnsi="Calibri"/>
    </w:rPr>
  </w:style>
  <w:style w:type="paragraph" w:styleId="1271" w:customStyle="1">
    <w:name w:val="说明书2级标题"/>
    <w:basedOn w:val="817"/>
    <w:next w:val="1272"/>
    <w:uiPriority w:val="0"/>
    <w:qFormat/>
    <w:pPr>
      <w:numPr>
        <w:ilvl w:val="2"/>
        <w:numId w:val="1"/>
      </w:numPr>
      <w:spacing w:before="100"/>
    </w:pPr>
    <w:rPr>
      <w:rFonts w:ascii="Calibri" w:hAnsi="Calibri" w:eastAsia="黑体"/>
      <w:sz w:val="28"/>
      <w:szCs w:val="28"/>
    </w:rPr>
  </w:style>
  <w:style w:type="paragraph" w:styleId="1272" w:customStyle="1">
    <w:name w:val="说明书3级标题"/>
    <w:basedOn w:val="817"/>
    <w:next w:val="817"/>
    <w:uiPriority w:val="0"/>
    <w:qFormat/>
    <w:pPr>
      <w:numPr>
        <w:ilvl w:val="2"/>
        <w:numId w:val="2"/>
      </w:numPr>
      <w:spacing w:line="360" w:lineRule="auto"/>
    </w:pPr>
    <w:rPr>
      <w:rFonts w:ascii="Calibri" w:hAnsi="Calibri" w:eastAsia="黑体"/>
      <w:sz w:val="24"/>
    </w:rPr>
  </w:style>
  <w:style w:type="paragraph" w:styleId="1273" w:customStyle="1">
    <w:name w:val="Char Char1 Char Char Char Char Char Char Char Char"/>
    <w:basedOn w:val="817"/>
    <w:uiPriority w:val="0"/>
    <w:qFormat/>
    <w:pPr>
      <w:jc w:val="left"/>
      <w:spacing w:after="160" w:line="240" w:lineRule="exact"/>
      <w:widowControl/>
    </w:pPr>
  </w:style>
  <w:style w:type="paragraph" w:styleId="1274" w:customStyle="1">
    <w:name w:val="Normal_11_0"/>
    <w:uiPriority w:val="0"/>
    <w:qFormat/>
    <w:rPr>
      <w:rFonts w:ascii="黑体" w:hAnsi="黑体" w:eastAsia="黑体" w:cs="Times New Roman"/>
      <w:b/>
      <w:sz w:val="32"/>
      <w:szCs w:val="24"/>
      <w:lang w:val="en-US" w:eastAsia="zh-CN" w:bidi="ar-SA"/>
    </w:rPr>
  </w:style>
  <w:style w:type="paragraph" w:styleId="1275" w:customStyle="1">
    <w:name w:val="首页标题小初"/>
    <w:uiPriority w:val="0"/>
    <w:qFormat/>
    <w:pPr>
      <w:jc w:val="center"/>
    </w:pPr>
    <w:rPr>
      <w:rFonts w:ascii="黑体" w:hAnsi="Times New Roman" w:eastAsia="黑体" w:cs="宋体"/>
      <w:sz w:val="72"/>
      <w:lang w:val="en-US" w:eastAsia="zh-CN" w:bidi="ar-SA"/>
    </w:rPr>
  </w:style>
  <w:style w:type="paragraph" w:styleId="1276" w:customStyle="1">
    <w:name w:val="xl32"/>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7"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79" w:customStyle="1">
    <w:name w:val="附图标题"/>
    <w:basedOn w:val="1042"/>
    <w:next w:val="1041"/>
    <w:uiPriority w:val="0"/>
    <w:qFormat/>
    <w:pPr>
      <w:ind w:left="780" w:hanging="480"/>
      <w:jc w:val="center"/>
      <w:spacing w:after="100"/>
      <w:tabs>
        <w:tab w:val="left" w:pos="780" w:leader="none"/>
      </w:tabs>
    </w:pPr>
    <w:rPr>
      <w:b/>
      <w:sz w:val="21"/>
    </w:rPr>
  </w:style>
  <w:style w:type="paragraph" w:styleId="1280" w:customStyle="1">
    <w:name w:val="Normal_7"/>
    <w:uiPriority w:val="0"/>
    <w:qFormat/>
    <w:rPr>
      <w:rFonts w:ascii="黑体" w:hAnsi="黑体" w:eastAsia="黑体" w:cs="Times New Roman"/>
      <w:b/>
      <w:sz w:val="32"/>
      <w:szCs w:val="24"/>
      <w:lang w:val="en-US" w:eastAsia="zh-CN" w:bidi="ar-SA"/>
    </w:rPr>
  </w:style>
  <w:style w:type="paragraph" w:styleId="1281"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五级条标题"/>
    <w:basedOn w:val="1283"/>
    <w:next w:val="1217"/>
    <w:uiPriority w:val="0"/>
    <w:qFormat/>
    <w:pPr>
      <w:outlineLvl w:val="6"/>
    </w:pPr>
  </w:style>
  <w:style w:type="paragraph" w:styleId="1283" w:customStyle="1">
    <w:name w:val="四级条标题"/>
    <w:basedOn w:val="1214"/>
    <w:next w:val="1217"/>
    <w:uiPriority w:val="0"/>
    <w:qFormat/>
    <w:pPr>
      <w:ind w:left="0"/>
      <w:outlineLvl w:val="5"/>
    </w:pPr>
  </w:style>
  <w:style w:type="paragraph" w:styleId="128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标准小四"/>
    <w:basedOn w:val="817"/>
    <w:uiPriority w:val="0"/>
    <w:qFormat/>
    <w:pPr>
      <w:ind w:firstLine="200"/>
      <w:spacing w:line="360" w:lineRule="auto"/>
    </w:pPr>
    <w:rPr>
      <w:rFonts w:ascii="Arial" w:hAnsi="Arial"/>
      <w:sz w:val="24"/>
      <w:szCs w:val="21"/>
    </w:rPr>
  </w:style>
  <w:style w:type="paragraph" w:styleId="1287" w:customStyle="1">
    <w:name w:val="图表目录1"/>
    <w:uiPriority w:val="0"/>
    <w:qFormat/>
    <w:pPr>
      <w:ind w:left="840" w:hanging="420"/>
    </w:pPr>
    <w:rPr>
      <w:rFonts w:ascii="Times New Roman" w:hAnsi="Times New Roman" w:eastAsia="宋体" w:cs="宋体"/>
      <w:sz w:val="21"/>
      <w:lang w:val="en-US" w:eastAsia="zh-CN" w:bidi="ar-SA"/>
    </w:rPr>
  </w:style>
  <w:style w:type="paragraph" w:styleId="1288" w:customStyle="1">
    <w:name w:val="Normal_18_0"/>
    <w:uiPriority w:val="0"/>
    <w:qFormat/>
    <w:rPr>
      <w:rFonts w:ascii="黑体" w:hAnsi="黑体" w:eastAsia="黑体" w:cs="Times New Roman"/>
      <w:b/>
      <w:sz w:val="32"/>
      <w:szCs w:val="24"/>
      <w:lang w:val="en-US" w:eastAsia="zh-CN" w:bidi="ar-SA"/>
    </w:rPr>
  </w:style>
  <w:style w:type="paragraph" w:styleId="1289" w:customStyle="1">
    <w:name w:val="a0"/>
    <w:basedOn w:val="817"/>
    <w:uiPriority w:val="0"/>
    <w:qFormat/>
    <w:pPr>
      <w:jc w:val="left"/>
      <w:spacing w:before="100" w:beforeAutospacing="1" w:after="100" w:afterAutospacing="1"/>
      <w:widowControl/>
    </w:pPr>
    <w:rPr>
      <w:rFonts w:ascii="宋体"/>
      <w:sz w:val="24"/>
    </w:rPr>
  </w:style>
  <w:style w:type="paragraph" w:styleId="1290" w:customStyle="1">
    <w:name w:val="正文（黑体）"/>
    <w:basedOn w:val="817"/>
    <w:next w:val="817"/>
    <w:uiPriority w:val="0"/>
    <w:qFormat/>
    <w:pPr>
      <w:ind w:firstLine="200"/>
      <w:spacing w:before="50" w:after="50" w:line="360" w:lineRule="auto"/>
    </w:pPr>
    <w:rPr>
      <w:rFonts w:ascii="黑体" w:eastAsia="黑体"/>
      <w:color w:val="000080"/>
      <w:sz w:val="24"/>
    </w:rPr>
  </w:style>
  <w:style w:type="paragraph" w:styleId="1291"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92" w:customStyle="1">
    <w:name w:val="加点正文缩进"/>
    <w:basedOn w:val="817"/>
    <w:uiPriority w:val="0"/>
    <w:qFormat/>
    <w:pPr>
      <w:ind w:left="962" w:hanging="480"/>
      <w:spacing w:line="300" w:lineRule="auto"/>
      <w:tabs>
        <w:tab w:val="left" w:pos="840" w:leader="none"/>
      </w:tabs>
    </w:pPr>
    <w:rPr>
      <w:sz w:val="24"/>
    </w:rPr>
  </w:style>
  <w:style w:type="paragraph" w:styleId="1293"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Normal_1_1"/>
    <w:uiPriority w:val="0"/>
    <w:qFormat/>
    <w:rPr>
      <w:rFonts w:ascii="黑体" w:hAnsi="黑体" w:eastAsia="黑体" w:cs="Times New Roman"/>
      <w:b/>
      <w:sz w:val="32"/>
      <w:szCs w:val="24"/>
      <w:lang w:val="en-US" w:eastAsia="zh-CN" w:bidi="ar-SA"/>
    </w:rPr>
  </w:style>
  <w:style w:type="paragraph" w:styleId="1295" w:customStyle="1">
    <w:name w:val="技术方案正文样式"/>
    <w:basedOn w:val="817"/>
    <w:uiPriority w:val="0"/>
    <w:qFormat/>
    <w:pPr>
      <w:ind w:firstLine="200"/>
      <w:spacing w:line="400" w:lineRule="exact"/>
    </w:pPr>
    <w:rPr>
      <w:rFonts w:ascii="宋体" w:cs="宋体"/>
      <w:sz w:val="24"/>
      <w:szCs w:val="21"/>
    </w:rPr>
  </w:style>
  <w:style w:type="paragraph" w:styleId="1296" w:customStyle="1">
    <w:name w:val="首页标题 一号"/>
    <w:basedOn w:val="1275"/>
    <w:uiPriority w:val="0"/>
    <w:qFormat/>
    <w:rPr>
      <w:sz w:val="52"/>
    </w:rPr>
  </w:style>
  <w:style w:type="paragraph" w:styleId="1297" w:customStyle="1">
    <w:name w:val="样式 正文2 + 首行缩进:  0 厘米 段后: 1.5 行"/>
    <w:basedOn w:val="81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98" w:customStyle="1">
    <w:name w:val="Table Text/Title"/>
    <w:basedOn w:val="817"/>
    <w:uiPriority w:val="0"/>
    <w:qFormat/>
    <w:pPr>
      <w:jc w:val="left"/>
      <w:widowControl/>
    </w:pPr>
    <w:rPr>
      <w:rFonts w:ascii="宋体"/>
      <w:b/>
      <w:bCs/>
      <w:sz w:val="20"/>
      <w:szCs w:val="20"/>
      <w:lang w:eastAsia="en-US"/>
    </w:rPr>
  </w:style>
  <w:style w:type="paragraph" w:styleId="1299" w:customStyle="1">
    <w:name w:val="样式 序号----------- + 仿宋_GB23121"/>
    <w:basedOn w:val="1202"/>
    <w:uiPriority w:val="0"/>
    <w:qFormat/>
    <w:pPr>
      <w:spacing w:line="360" w:lineRule="auto"/>
    </w:pPr>
    <w:rPr>
      <w:rFonts w:ascii="仿宋_GB2312" w:eastAsia="仿宋_GB2312"/>
      <w:bCs w:val="0"/>
    </w:rPr>
  </w:style>
  <w:style w:type="paragraph" w:styleId="1300" w:customStyle="1">
    <w:name w:val="Char Char Char Char1"/>
    <w:basedOn w:val="817"/>
    <w:uiPriority w:val="0"/>
    <w:qFormat/>
    <w:pPr>
      <w:ind w:firstLine="200"/>
      <w:spacing w:line="360" w:lineRule="auto"/>
    </w:pPr>
    <w:rPr>
      <w:sz w:val="24"/>
      <w:szCs w:val="20"/>
    </w:rPr>
  </w:style>
  <w:style w:type="paragraph" w:styleId="1301"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Char1"/>
    <w:basedOn w:val="817"/>
    <w:uiPriority w:val="0"/>
    <w:qFormat/>
    <w:pPr>
      <w:ind w:left="360" w:right="202" w:firstLine="360"/>
      <w:spacing w:line="480" w:lineRule="auto"/>
      <w:tabs>
        <w:tab w:val="left" w:pos="360" w:leader="none"/>
      </w:tabs>
    </w:pPr>
    <w:rPr>
      <w:sz w:val="24"/>
    </w:rPr>
  </w:style>
  <w:style w:type="paragraph" w:styleId="130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章标题"/>
    <w:next w:val="121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305"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0_1"/>
    <w:uiPriority w:val="0"/>
    <w:qFormat/>
    <w:rPr>
      <w:rFonts w:ascii="黑体" w:hAnsi="黑体" w:eastAsia="黑体" w:cs="Times New Roman"/>
      <w:b/>
      <w:sz w:val="32"/>
      <w:szCs w:val="24"/>
      <w:lang w:val="en-US" w:eastAsia="zh-CN" w:bidi="ar-SA"/>
    </w:rPr>
  </w:style>
  <w:style w:type="paragraph" w:styleId="1307" w:customStyle="1">
    <w:name w:val="列表段落1"/>
    <w:basedOn w:val="817"/>
    <w:uiPriority w:val="34"/>
    <w:qFormat/>
    <w:pPr>
      <w:ind w:firstLine="420"/>
    </w:pPr>
  </w:style>
  <w:style w:type="paragraph" w:styleId="1308" w:customStyle="1">
    <w:name w:val="默认段落字体 Para Char Char Char Char Char Char Char Char Char1 Char Char Char Char Char Char Char Char"/>
    <w:basedOn w:val="1046"/>
    <w:uiPriority w:val="0"/>
    <w:qFormat/>
    <w:rPr>
      <w:rFonts w:ascii="Calibri" w:hAnsi="Calibri"/>
    </w:rPr>
  </w:style>
  <w:style w:type="paragraph" w:styleId="1309" w:customStyle="1">
    <w:name w:val="Normal_7_0"/>
    <w:uiPriority w:val="0"/>
    <w:qFormat/>
    <w:rPr>
      <w:rFonts w:ascii="黑体" w:hAnsi="黑体" w:eastAsia="黑体" w:cs="Times New Roman"/>
      <w:b/>
      <w:sz w:val="32"/>
      <w:szCs w:val="24"/>
      <w:lang w:val="en-US" w:eastAsia="zh-CN" w:bidi="ar-SA"/>
    </w:rPr>
  </w:style>
  <w:style w:type="paragraph" w:styleId="1310" w:customStyle="1">
    <w:name w:val="Char Char Char Char Char Char 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311"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312" w:customStyle="1">
    <w:name w:val="Normal_12_0"/>
    <w:uiPriority w:val="0"/>
    <w:qFormat/>
    <w:rPr>
      <w:rFonts w:ascii="黑体" w:hAnsi="黑体" w:eastAsia="黑体" w:cs="Times New Roman"/>
      <w:b/>
      <w:sz w:val="32"/>
      <w:szCs w:val="24"/>
      <w:lang w:val="en-US" w:eastAsia="zh-CN" w:bidi="ar-SA"/>
    </w:rPr>
  </w:style>
  <w:style w:type="paragraph" w:styleId="1313" w:customStyle="1">
    <w:name w:val="ul"/>
    <w:basedOn w:val="81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31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316" w:customStyle="1">
    <w:name w:val="Normal_18"/>
    <w:uiPriority w:val="0"/>
    <w:qFormat/>
    <w:rPr>
      <w:rFonts w:ascii="黑体" w:hAnsi="黑体" w:eastAsia="黑体" w:cs="Times New Roman"/>
      <w:b/>
      <w:sz w:val="32"/>
      <w:szCs w:val="24"/>
      <w:lang w:val="en-US" w:eastAsia="zh-CN" w:bidi="ar-SA"/>
    </w:rPr>
  </w:style>
  <w:style w:type="paragraph" w:styleId="1317" w:customStyle="1">
    <w:name w:val="xl34"/>
    <w:basedOn w:val="817"/>
    <w:uiPriority w:val="0"/>
    <w:qFormat/>
    <w:pPr>
      <w:jc w:val="center"/>
      <w:spacing w:before="100" w:beforeAutospacing="1" w:after="100" w:afterAutospacing="1"/>
      <w:widowControl/>
    </w:pPr>
    <w:rPr>
      <w:rFonts w:ascii="Arial Unicode MS" w:hAnsi="Arial Unicode MS" w:eastAsia="Arial Unicode MS"/>
      <w:sz w:val="24"/>
    </w:rPr>
  </w:style>
  <w:style w:type="paragraph" w:styleId="1318" w:customStyle="1">
    <w:name w:val="Normal_0_3"/>
    <w:uiPriority w:val="0"/>
    <w:qFormat/>
    <w:rPr>
      <w:rFonts w:ascii="黑体" w:hAnsi="黑体" w:eastAsia="黑体" w:cs="Times New Roman"/>
      <w:b/>
      <w:sz w:val="32"/>
      <w:szCs w:val="24"/>
      <w:lang w:val="en-US" w:eastAsia="zh-CN" w:bidi="ar-SA"/>
    </w:rPr>
  </w:style>
  <w:style w:type="paragraph" w:styleId="131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修订1"/>
    <w:uiPriority w:val="0"/>
    <w:qFormat/>
    <w:rPr>
      <w:rFonts w:ascii="Times New Roman" w:hAnsi="Times New Roman" w:eastAsia="宋体" w:cs="Times New Roman"/>
      <w:sz w:val="21"/>
      <w:szCs w:val="24"/>
      <w:lang w:val="en-US" w:eastAsia="zh-CN" w:bidi="ar-SA"/>
    </w:rPr>
  </w:style>
  <w:style w:type="paragraph" w:styleId="1321" w:customStyle="1">
    <w:name w:val="Char11"/>
    <w:basedOn w:val="817"/>
    <w:uiPriority w:val="0"/>
    <w:qFormat/>
    <w:rPr>
      <w:szCs w:val="21"/>
    </w:rPr>
  </w:style>
  <w:style w:type="paragraph" w:styleId="132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323" w:customStyle="1">
    <w:name w:val="Normal_12"/>
    <w:uiPriority w:val="0"/>
    <w:qFormat/>
    <w:rPr>
      <w:rFonts w:ascii="黑体" w:hAnsi="黑体" w:eastAsia="黑体" w:cs="Times New Roman"/>
      <w:b/>
      <w:sz w:val="32"/>
      <w:szCs w:val="24"/>
      <w:lang w:val="en-US" w:eastAsia="zh-CN" w:bidi="ar-SA"/>
    </w:rPr>
  </w:style>
  <w:style w:type="paragraph" w:styleId="1324" w:customStyle="1">
    <w:name w:val="Normal_8_0"/>
    <w:uiPriority w:val="0"/>
    <w:qFormat/>
    <w:rPr>
      <w:rFonts w:ascii="黑体" w:hAnsi="黑体" w:eastAsia="黑体" w:cs="Times New Roman"/>
      <w:b/>
      <w:sz w:val="32"/>
      <w:szCs w:val="24"/>
      <w:lang w:val="en-US" w:eastAsia="zh-CN" w:bidi="ar-SA"/>
    </w:rPr>
  </w:style>
  <w:style w:type="paragraph" w:styleId="1325" w:customStyle="1">
    <w:name w:val="文档正文"/>
    <w:basedOn w:val="817"/>
    <w:uiPriority w:val="0"/>
    <w:qFormat/>
    <w:rPr>
      <w:rFonts w:ascii="宋体"/>
      <w:szCs w:val="20"/>
    </w:rPr>
  </w:style>
  <w:style w:type="paragraph" w:styleId="1326" w:customStyle="1">
    <w:name w:val="技术方案正文"/>
    <w:basedOn w:val="817"/>
    <w:uiPriority w:val="0"/>
    <w:qFormat/>
    <w:pPr>
      <w:ind w:firstLine="480"/>
      <w:spacing w:line="360" w:lineRule="auto"/>
    </w:pPr>
    <w:rPr>
      <w:rFonts w:ascii="宋体"/>
      <w:sz w:val="24"/>
    </w:rPr>
  </w:style>
  <w:style w:type="paragraph" w:styleId="1327" w:customStyle="1">
    <w:name w:val="xl26"/>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普通正文"/>
    <w:basedOn w:val="817"/>
    <w:uiPriority w:val="0"/>
    <w:qFormat/>
    <w:pPr>
      <w:ind w:firstLine="425"/>
      <w:jc w:val="left"/>
    </w:pPr>
    <w:rPr>
      <w:rFonts w:ascii="宋体"/>
      <w:sz w:val="20"/>
      <w:szCs w:val="20"/>
    </w:rPr>
  </w:style>
  <w:style w:type="paragraph" w:styleId="1329"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330" w:customStyle="1">
    <w:name w:val="Normal_0_2"/>
    <w:uiPriority w:val="0"/>
    <w:qFormat/>
    <w:rPr>
      <w:rFonts w:ascii="黑体" w:hAnsi="黑体" w:eastAsia="黑体" w:cs="Times New Roman"/>
      <w:b/>
      <w:sz w:val="32"/>
      <w:szCs w:val="24"/>
      <w:lang w:val="en-US" w:eastAsia="zh-CN" w:bidi="ar-SA"/>
    </w:rPr>
  </w:style>
  <w:style w:type="paragraph" w:styleId="1331" w:customStyle="1">
    <w:name w:val="xl28"/>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33" w:customStyle="1">
    <w:name w:val="样式4"/>
    <w:basedOn w:val="1025"/>
    <w:uiPriority w:val="0"/>
    <w:qFormat/>
    <w:pPr>
      <w:spacing w:line="415" w:lineRule="auto"/>
    </w:pPr>
    <w:rPr>
      <w:rFonts w:ascii="Calibri" w:hAnsi="Calibri"/>
      <w:bCs/>
      <w:color w:val="000000"/>
      <w:sz w:val="28"/>
      <w:szCs w:val="28"/>
    </w:rPr>
  </w:style>
  <w:style w:type="paragraph" w:styleId="1334" w:customStyle="1">
    <w:name w:val="pa-4"/>
    <w:basedOn w:val="817"/>
    <w:uiPriority w:val="0"/>
    <w:qFormat/>
    <w:pPr>
      <w:jc w:val="center"/>
      <w:spacing w:line="280" w:lineRule="atLeast"/>
      <w:widowControl/>
    </w:pPr>
    <w:rPr>
      <w:rFonts w:ascii="宋体" w:cs="宋体"/>
      <w:sz w:val="24"/>
    </w:rPr>
  </w:style>
  <w:style w:type="paragraph" w:styleId="1335" w:customStyle="1">
    <w:name w:val="Normal_1"/>
    <w:uiPriority w:val="0"/>
    <w:qFormat/>
    <w:rPr>
      <w:rFonts w:ascii="黑体" w:hAnsi="黑体" w:eastAsia="黑体" w:cs="Times New Roman"/>
      <w:b/>
      <w:sz w:val="32"/>
      <w:szCs w:val="24"/>
      <w:lang w:val="en-US" w:eastAsia="zh-CN" w:bidi="ar-SA"/>
    </w:rPr>
  </w:style>
  <w:style w:type="paragraph" w:styleId="1336" w:customStyle="1">
    <w:name w:val="标书3"/>
    <w:next w:val="1236"/>
    <w:uiPriority w:val="0"/>
    <w:qFormat/>
    <w:pPr>
      <w:jc w:val="center"/>
      <w:widowControl w:val="off"/>
    </w:pPr>
    <w:rPr>
      <w:rFonts w:ascii="Times New Roman" w:hAnsi="Times New Roman" w:eastAsia="黑体" w:cs="Times New Roman"/>
      <w:b/>
      <w:sz w:val="44"/>
      <w:szCs w:val="24"/>
      <w:lang w:val="en-US" w:eastAsia="zh-CN" w:bidi="ar-SA"/>
    </w:rPr>
  </w:style>
  <w:style w:type="paragraph" w:styleId="1337" w:customStyle="1">
    <w:name w:val="Char2"/>
    <w:basedOn w:val="817"/>
    <w:uiPriority w:val="0"/>
    <w:qFormat/>
    <w:pPr>
      <w:tabs>
        <w:tab w:val="left" w:pos="360" w:leader="none"/>
      </w:tabs>
    </w:pPr>
    <w:rPr>
      <w:rFonts w:ascii="仿宋_GB2312" w:eastAsia="仿宋_GB2312"/>
      <w:b/>
      <w:sz w:val="24"/>
    </w:rPr>
  </w:style>
  <w:style w:type="paragraph" w:styleId="1338"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正文（首行缩进两字）"/>
    <w:basedOn w:val="817"/>
    <w:uiPriority w:val="0"/>
    <w:qFormat/>
    <w:pPr>
      <w:spacing w:line="312" w:lineRule="auto"/>
    </w:pPr>
    <w:rPr>
      <w:rFonts w:ascii="宋体" w:cs="宋体"/>
      <w:sz w:val="24"/>
    </w:rPr>
  </w:style>
  <w:style w:type="paragraph" w:styleId="1340" w:customStyle="1">
    <w:name w:val="首页标题"/>
    <w:uiPriority w:val="0"/>
    <w:qFormat/>
    <w:pPr>
      <w:jc w:val="center"/>
    </w:pPr>
    <w:rPr>
      <w:rFonts w:ascii="宋体" w:hAnsi="Times New Roman" w:eastAsia="宋体" w:cs="宋体"/>
      <w:sz w:val="72"/>
      <w:szCs w:val="72"/>
      <w:lang w:val="en-US" w:eastAsia="zh-CN" w:bidi="ar-SA"/>
    </w:rPr>
  </w:style>
  <w:style w:type="paragraph" w:styleId="134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43" w:customStyle="1">
    <w:name w:val="pa-3"/>
    <w:basedOn w:val="817"/>
    <w:uiPriority w:val="0"/>
    <w:qFormat/>
    <w:pPr>
      <w:jc w:val="left"/>
      <w:spacing w:before="150" w:after="150"/>
      <w:widowControl/>
    </w:pPr>
    <w:rPr>
      <w:rFonts w:ascii="宋体" w:cs="宋体"/>
      <w:sz w:val="24"/>
    </w:rPr>
  </w:style>
  <w:style w:type="paragraph" w:styleId="1344" w:customStyle="1">
    <w:name w:val="图号"/>
    <w:basedOn w:val="81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45" w:customStyle="1">
    <w:name w:val="Normal_10_0"/>
    <w:uiPriority w:val="0"/>
    <w:qFormat/>
    <w:rPr>
      <w:rFonts w:ascii="黑体" w:hAnsi="黑体" w:eastAsia="黑体" w:cs="Times New Roman"/>
      <w:b/>
      <w:sz w:val="32"/>
      <w:szCs w:val="24"/>
      <w:lang w:val="en-US" w:eastAsia="zh-CN" w:bidi="ar-SA"/>
    </w:rPr>
  </w:style>
  <w:style w:type="paragraph" w:styleId="1346" w:customStyle="1">
    <w:name w:val="Normal_6"/>
    <w:uiPriority w:val="0"/>
    <w:qFormat/>
    <w:rPr>
      <w:rFonts w:ascii="黑体" w:hAnsi="黑体" w:eastAsia="黑体" w:cs="Times New Roman"/>
      <w:b/>
      <w:sz w:val="32"/>
      <w:szCs w:val="24"/>
      <w:lang w:val="en-US" w:eastAsia="zh-CN" w:bidi="ar-SA"/>
    </w:rPr>
  </w:style>
  <w:style w:type="paragraph" w:styleId="1347" w:customStyle="1">
    <w:name w:val="Char Char Char Char"/>
    <w:basedOn w:val="817"/>
    <w:uiPriority w:val="0"/>
    <w:qFormat/>
    <w:pPr>
      <w:ind w:left="560" w:firstLine="200"/>
      <w:jc w:val="left"/>
      <w:spacing w:after="120" w:line="360" w:lineRule="auto"/>
      <w:widowControl/>
    </w:pPr>
    <w:rPr>
      <w:rFonts w:ascii="Verdana" w:hAnsi="Verdana"/>
      <w:sz w:val="24"/>
    </w:rPr>
  </w:style>
  <w:style w:type="paragraph" w:styleId="1348" w:customStyle="1">
    <w:name w:val="font9"/>
    <w:basedOn w:val="817"/>
    <w:uiPriority w:val="0"/>
    <w:qFormat/>
    <w:pPr>
      <w:jc w:val="left"/>
      <w:spacing w:before="100" w:beforeAutospacing="1" w:after="100" w:afterAutospacing="1"/>
      <w:widowControl/>
    </w:pPr>
    <w:rPr>
      <w:rFonts w:ascii="宋体"/>
      <w:color w:val="000000"/>
      <w:sz w:val="18"/>
      <w:szCs w:val="18"/>
    </w:rPr>
  </w:style>
  <w:style w:type="paragraph" w:styleId="1349" w:customStyle="1">
    <w:name w:val="Body Text First Indent 21"/>
    <w:basedOn w:val="1052"/>
    <w:uiPriority w:val="99"/>
    <w:qFormat/>
    <w:pPr>
      <w:ind w:firstLine="420"/>
    </w:pPr>
  </w:style>
  <w:style w:type="paragraph" w:styleId="1350" w:customStyle="1">
    <w:name w:val="CM17"/>
    <w:basedOn w:val="817"/>
    <w:next w:val="817"/>
    <w:uiPriority w:val="0"/>
    <w:qFormat/>
    <w:pPr>
      <w:jc w:val="left"/>
      <w:spacing w:after="273" w:line="360" w:lineRule="auto"/>
    </w:pPr>
    <w:rPr>
      <w:rFonts w:ascii="宋体"/>
      <w:sz w:val="24"/>
    </w:rPr>
  </w:style>
  <w:style w:type="paragraph" w:styleId="1351" w:customStyle="1">
    <w:name w:val="pa-0"/>
    <w:basedOn w:val="817"/>
    <w:uiPriority w:val="0"/>
    <w:qFormat/>
    <w:pPr>
      <w:ind w:firstLine="480"/>
      <w:spacing w:line="360" w:lineRule="atLeast"/>
      <w:widowControl/>
    </w:pPr>
    <w:rPr>
      <w:rFonts w:ascii="宋体" w:cs="宋体"/>
      <w:sz w:val="24"/>
    </w:rPr>
  </w:style>
  <w:style w:type="paragraph" w:styleId="135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D&amp;L"/>
    <w:basedOn w:val="1070"/>
    <w:uiPriority w:val="0"/>
    <w:qFormat/>
    <w:pPr>
      <w:spacing w:line="240" w:lineRule="atLeast"/>
      <w:pBdr>
        <w:bottom w:val="single" w:color="000000" w:sz="18" w:space="1"/>
      </w:pBdr>
    </w:pPr>
    <w:rPr>
      <w:sz w:val="24"/>
      <w:szCs w:val="20"/>
    </w:rPr>
  </w:style>
  <w:style w:type="paragraph" w:styleId="1354" w:customStyle="1">
    <w:name w:val="Normal_16"/>
    <w:uiPriority w:val="0"/>
    <w:qFormat/>
    <w:rPr>
      <w:rFonts w:ascii="黑体" w:hAnsi="黑体" w:eastAsia="黑体" w:cs="Times New Roman"/>
      <w:b/>
      <w:sz w:val="32"/>
      <w:szCs w:val="24"/>
      <w:lang w:val="en-US" w:eastAsia="zh-CN" w:bidi="ar-SA"/>
    </w:rPr>
  </w:style>
  <w:style w:type="paragraph" w:styleId="1355"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56" w:customStyle="1">
    <w:name w:val="font5"/>
    <w:basedOn w:val="817"/>
    <w:uiPriority w:val="0"/>
    <w:qFormat/>
    <w:pPr>
      <w:jc w:val="left"/>
      <w:spacing w:before="100" w:beforeAutospacing="1" w:after="100" w:afterAutospacing="1"/>
      <w:widowControl/>
    </w:pPr>
    <w:rPr>
      <w:rFonts w:ascii="宋体"/>
      <w:sz w:val="18"/>
      <w:szCs w:val="18"/>
    </w:rPr>
  </w:style>
  <w:style w:type="paragraph" w:styleId="1357"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大汉方案正文 Char"/>
    <w:basedOn w:val="817"/>
    <w:uiPriority w:val="0"/>
    <w:qFormat/>
    <w:pPr>
      <w:ind w:firstLine="200"/>
      <w:spacing w:line="360" w:lineRule="auto"/>
    </w:pPr>
    <w:rPr>
      <w:rFonts w:ascii="Arial" w:hAnsi="Arial"/>
      <w:sz w:val="24"/>
    </w:rPr>
  </w:style>
  <w:style w:type="paragraph" w:styleId="1359" w:customStyle="1">
    <w:name w:val="样式2"/>
    <w:basedOn w:val="1025"/>
    <w:uiPriority w:val="0"/>
    <w:qFormat/>
    <w:pPr>
      <w:spacing w:line="415" w:lineRule="auto"/>
    </w:pPr>
    <w:rPr>
      <w:rFonts w:ascii="Calibri" w:hAnsi="Calibri"/>
      <w:bCs/>
      <w:color w:val="000000"/>
      <w:sz w:val="28"/>
      <w:szCs w:val="28"/>
    </w:rPr>
  </w:style>
  <w:style w:type="paragraph" w:styleId="1360" w:customStyle="1">
    <w:name w:val="Normal_2_0"/>
    <w:uiPriority w:val="0"/>
    <w:qFormat/>
    <w:rPr>
      <w:rFonts w:ascii="黑体" w:hAnsi="黑体" w:eastAsia="黑体" w:cs="Times New Roman"/>
      <w:b/>
      <w:sz w:val="32"/>
      <w:szCs w:val="24"/>
      <w:lang w:val="en-US" w:eastAsia="zh-CN" w:bidi="ar-SA"/>
    </w:rPr>
  </w:style>
  <w:style w:type="paragraph" w:styleId="1361" w:customStyle="1">
    <w:name w:val="序号"/>
    <w:next w:val="817"/>
    <w:uiPriority w:val="0"/>
    <w:qFormat/>
    <w:pPr>
      <w:jc w:val="center"/>
    </w:pPr>
    <w:rPr>
      <w:rFonts w:ascii="Times New Roman" w:hAnsi="Times New Roman" w:eastAsia="仿宋_GB2312" w:cs="Times New Roman"/>
      <w:bCs/>
      <w:sz w:val="21"/>
      <w:szCs w:val="44"/>
      <w:lang w:val="en-US" w:eastAsia="zh-CN" w:bidi="ar-SA"/>
    </w:rPr>
  </w:style>
  <w:style w:type="paragraph" w:styleId="1362" w:customStyle="1">
    <w:name w:val="Normal_4"/>
    <w:uiPriority w:val="0"/>
    <w:qFormat/>
    <w:rPr>
      <w:rFonts w:ascii="黑体" w:hAnsi="黑体" w:eastAsia="黑体" w:cs="Times New Roman"/>
      <w:b/>
      <w:sz w:val="32"/>
      <w:szCs w:val="24"/>
      <w:lang w:val="en-US" w:eastAsia="zh-CN" w:bidi="ar-SA"/>
    </w:rPr>
  </w:style>
  <w:style w:type="paragraph" w:styleId="1363" w:customStyle="1">
    <w:name w:val="xl35"/>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4" w:customStyle="1">
    <w:name w:val="txt"/>
    <w:basedOn w:val="817"/>
    <w:uiPriority w:val="0"/>
    <w:qFormat/>
    <w:pPr>
      <w:jc w:val="left"/>
      <w:spacing w:before="100" w:beforeAutospacing="1" w:after="100" w:afterAutospacing="1"/>
      <w:widowControl/>
    </w:pPr>
    <w:rPr>
      <w:rFonts w:ascii="宋体" w:cs="宋体"/>
      <w:sz w:val="24"/>
    </w:rPr>
  </w:style>
  <w:style w:type="paragraph" w:styleId="1365" w:customStyle="1">
    <w:name w:val="样式5"/>
    <w:basedOn w:val="1025"/>
    <w:uiPriority w:val="0"/>
    <w:qFormat/>
    <w:pPr>
      <w:spacing w:line="415" w:lineRule="auto"/>
    </w:pPr>
    <w:rPr>
      <w:rFonts w:ascii="Calibri" w:hAnsi="Calibri"/>
      <w:bCs/>
      <w:color w:val="000000"/>
      <w:sz w:val="28"/>
      <w:szCs w:val="28"/>
    </w:rPr>
  </w:style>
  <w:style w:type="paragraph" w:styleId="1366" w:customStyle="1">
    <w:name w:val="font7"/>
    <w:basedOn w:val="817"/>
    <w:uiPriority w:val="0"/>
    <w:qFormat/>
    <w:pPr>
      <w:jc w:val="left"/>
      <w:spacing w:before="100" w:beforeAutospacing="1" w:after="100" w:afterAutospacing="1"/>
      <w:widowControl/>
    </w:pPr>
    <w:rPr>
      <w:rFonts w:ascii="宋体"/>
      <w:sz w:val="20"/>
      <w:szCs w:val="20"/>
    </w:rPr>
  </w:style>
  <w:style w:type="paragraph" w:styleId="1367"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68" w:customStyle="1">
    <w:name w:val="xl37"/>
    <w:basedOn w:val="81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69" w:customStyle="1">
    <w:name w:val="编号"/>
    <w:basedOn w:val="817"/>
    <w:next w:val="1236"/>
    <w:uiPriority w:val="0"/>
    <w:qFormat/>
    <w:pPr>
      <w:ind w:left="420" w:right="-136" w:hanging="420"/>
      <w:widowControl/>
      <w:tabs>
        <w:tab w:val="left" w:pos="420" w:leader="none"/>
      </w:tabs>
    </w:pPr>
    <w:rPr>
      <w:rFonts w:ascii="仿宋_GB2312" w:eastAsia="仿宋_GB2312"/>
      <w:b/>
      <w:bCs/>
      <w:sz w:val="24"/>
      <w:szCs w:val="21"/>
    </w:rPr>
  </w:style>
  <w:style w:type="paragraph" w:styleId="1370" w:customStyle="1">
    <w:name w:val="TOC 标题2"/>
    <w:basedOn w:val="1023"/>
    <w:next w:val="817"/>
    <w:uiPriority w:val="0"/>
    <w:qFormat/>
    <w:pPr>
      <w:spacing w:before="480" w:after="0" w:line="276" w:lineRule="auto"/>
      <w:widowControl/>
      <w:outlineLvl w:val="9"/>
    </w:pPr>
    <w:rPr>
      <w:rFonts w:ascii="Cambria" w:hAnsi="Cambria"/>
      <w:color w:val="365f91"/>
      <w:sz w:val="28"/>
    </w:rPr>
  </w:style>
  <w:style w:type="paragraph" w:styleId="1371" w:customStyle="1">
    <w:name w:val="Sourcetext bullet"/>
    <w:basedOn w:val="81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72" w:customStyle="1">
    <w:name w:val="xl40"/>
    <w:basedOn w:val="81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73" w:customStyle="1">
    <w:name w:val="font8"/>
    <w:basedOn w:val="817"/>
    <w:uiPriority w:val="0"/>
    <w:qFormat/>
    <w:pPr>
      <w:jc w:val="left"/>
      <w:spacing w:before="100" w:beforeAutospacing="1" w:after="100" w:afterAutospacing="1"/>
      <w:widowControl/>
    </w:pPr>
    <w:rPr>
      <w:rFonts w:ascii="Arial" w:hAnsi="Arial" w:cs="Arial"/>
      <w:color w:val="000000"/>
      <w:sz w:val="18"/>
      <w:szCs w:val="18"/>
    </w:rPr>
  </w:style>
  <w:style w:type="paragraph" w:styleId="1374" w:customStyle="1">
    <w:name w:val="Char Char Char Char Char Char Char Char Char Char1"/>
    <w:basedOn w:val="817"/>
    <w:uiPriority w:val="0"/>
    <w:qFormat/>
    <w:rPr>
      <w:rFonts w:ascii="Tahoma" w:hAnsi="Tahoma" w:cs="Tahoma"/>
      <w:sz w:val="24"/>
    </w:rPr>
  </w:style>
  <w:style w:type="paragraph" w:styleId="1375" w:customStyle="1">
    <w:name w:val="Char Char Char Char Char Char Char1"/>
    <w:basedOn w:val="817"/>
    <w:uiPriority w:val="0"/>
    <w:qFormat/>
    <w:pPr>
      <w:jc w:val="left"/>
      <w:spacing w:after="160" w:line="240" w:lineRule="exact"/>
      <w:widowControl/>
    </w:pPr>
    <w:rPr>
      <w:rFonts w:ascii="Verdana" w:hAnsi="Verdana"/>
      <w:sz w:val="20"/>
      <w:szCs w:val="20"/>
      <w:lang w:eastAsia="en-US"/>
    </w:rPr>
  </w:style>
  <w:style w:type="paragraph" w:styleId="1376" w:customStyle="1">
    <w:name w:val="xl31"/>
    <w:basedOn w:val="81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77"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78" w:customStyle="1">
    <w:name w:val="Normal_11"/>
    <w:uiPriority w:val="0"/>
    <w:qFormat/>
    <w:rPr>
      <w:rFonts w:ascii="黑体" w:hAnsi="黑体" w:eastAsia="黑体" w:cs="Times New Roman"/>
      <w:b/>
      <w:sz w:val="32"/>
      <w:szCs w:val="24"/>
      <w:lang w:val="en-US" w:eastAsia="zh-CN" w:bidi="ar-SA"/>
    </w:rPr>
  </w:style>
  <w:style w:type="paragraph" w:styleId="1379" w:customStyle="1">
    <w:name w:val="Char12"/>
    <w:basedOn w:val="817"/>
    <w:uiPriority w:val="0"/>
    <w:qFormat/>
    <w:pPr>
      <w:ind w:left="360" w:right="202" w:firstLine="360"/>
      <w:spacing w:line="480" w:lineRule="auto"/>
      <w:tabs>
        <w:tab w:val="left" w:pos="360" w:leader="none"/>
      </w:tabs>
    </w:pPr>
    <w:rPr>
      <w:sz w:val="24"/>
    </w:rPr>
  </w:style>
  <w:style w:type="paragraph" w:styleId="1380"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81" w:customStyle="1">
    <w:name w:val="xl30"/>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2"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style42"/>
    <w:basedOn w:val="817"/>
    <w:uiPriority w:val="0"/>
    <w:qFormat/>
    <w:pPr>
      <w:jc w:val="left"/>
      <w:spacing w:before="100" w:beforeAutospacing="1" w:after="100" w:afterAutospacing="1"/>
      <w:widowControl/>
    </w:pPr>
    <w:rPr>
      <w:rFonts w:ascii="宋体" w:cs="宋体"/>
      <w:color w:val="000000"/>
      <w:sz w:val="15"/>
      <w:szCs w:val="15"/>
    </w:rPr>
  </w:style>
  <w:style w:type="paragraph" w:styleId="1384" w:customStyle="1">
    <w:name w:val="样式 标题 2 + Times New Roman 四号 非加粗 段前: 5 磅 段后: 0 磅 行距: 固定值 20..."/>
    <w:basedOn w:val="1024"/>
    <w:uiPriority w:val="0"/>
    <w:qFormat/>
    <w:pPr>
      <w:spacing w:before="100" w:after="0" w:line="400" w:lineRule="exact"/>
    </w:pPr>
    <w:rPr>
      <w:rFonts w:ascii="Times New Roman" w:hAnsi="Times New Roman" w:cs="宋体"/>
      <w:b w:val="0"/>
      <w:sz w:val="28"/>
    </w:rPr>
  </w:style>
  <w:style w:type="paragraph" w:styleId="1385" w:customStyle="1">
    <w:name w:val="font6"/>
    <w:basedOn w:val="817"/>
    <w:uiPriority w:val="0"/>
    <w:qFormat/>
    <w:pPr>
      <w:jc w:val="left"/>
      <w:spacing w:before="100" w:beforeAutospacing="1" w:after="100" w:afterAutospacing="1"/>
      <w:widowControl/>
    </w:pPr>
    <w:rPr>
      <w:sz w:val="20"/>
      <w:szCs w:val="20"/>
    </w:rPr>
  </w:style>
  <w:style w:type="paragraph" w:styleId="1386" w:customStyle="1">
    <w:name w:val="样式 正文首行缩进 + 宋体 首行缩进:  0.74 厘米"/>
    <w:basedOn w:val="1091"/>
    <w:uiPriority w:val="0"/>
    <w:qFormat/>
    <w:pPr>
      <w:ind w:firstLine="210"/>
      <w:spacing w:before="120" w:after="0" w:line="380" w:lineRule="exact"/>
    </w:pPr>
    <w:rPr>
      <w:rFonts w:ascii="宋体" w:cs="宋体"/>
      <w:sz w:val="24"/>
      <w:szCs w:val="20"/>
    </w:rPr>
  </w:style>
  <w:style w:type="paragraph" w:styleId="1387"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88" w:customStyle="1">
    <w:name w:val="Normal_17_0"/>
    <w:uiPriority w:val="0"/>
    <w:qFormat/>
    <w:rPr>
      <w:rFonts w:ascii="黑体" w:hAnsi="黑体" w:eastAsia="黑体" w:cs="Times New Roman"/>
      <w:b/>
      <w:sz w:val="32"/>
      <w:szCs w:val="24"/>
      <w:lang w:val="en-US" w:eastAsia="zh-CN" w:bidi="ar-SA"/>
    </w:rPr>
  </w:style>
  <w:style w:type="paragraph" w:styleId="1389" w:customStyle="1">
    <w:name w:val="Char Char Char Char Char Char Char Char Char Char2"/>
    <w:basedOn w:val="817"/>
    <w:uiPriority w:val="0"/>
    <w:qFormat/>
    <w:rPr>
      <w:rFonts w:ascii="Tahoma" w:hAnsi="Tahoma"/>
      <w:sz w:val="24"/>
      <w:szCs w:val="20"/>
    </w:rPr>
  </w:style>
  <w:style w:type="paragraph" w:styleId="1390"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9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92" w:customStyle="1">
    <w:name w:val="Char Char Char Char Char Char Char1 Char"/>
    <w:basedOn w:val="817"/>
    <w:uiPriority w:val="0"/>
    <w:qFormat/>
    <w:rPr>
      <w:rFonts w:ascii="Tahoma" w:hAnsi="Tahoma"/>
      <w:sz w:val="24"/>
      <w:szCs w:val="20"/>
    </w:rPr>
  </w:style>
  <w:style w:type="paragraph" w:styleId="1393" w:customStyle="1">
    <w:name w:val="Char Char1 Char Char Char Char Char Char"/>
    <w:basedOn w:val="817"/>
    <w:uiPriority w:val="0"/>
    <w:qFormat/>
    <w:pPr>
      <w:jc w:val="center"/>
      <w:widowControl/>
    </w:pPr>
    <w:rPr>
      <w:szCs w:val="20"/>
    </w:rPr>
  </w:style>
  <w:style w:type="paragraph" w:styleId="1394" w:customStyle="1">
    <w:name w:val="Normal Paragraph Char"/>
    <w:basedOn w:val="817"/>
    <w:uiPriority w:val="0"/>
    <w:qFormat/>
    <w:pPr>
      <w:ind w:firstLine="425"/>
      <w:spacing w:before="120" w:line="360" w:lineRule="auto"/>
      <w:widowControl/>
    </w:pPr>
    <w:rPr>
      <w:rFonts w:ascii="Calibri" w:hAnsi="Calibri"/>
      <w:sz w:val="24"/>
    </w:rPr>
  </w:style>
  <w:style w:type="paragraph" w:styleId="1395" w:customStyle="1">
    <w:name w:val="Char Char Char Char Char Char Char Char Char Char Char Char Char1"/>
    <w:basedOn w:val="817"/>
    <w:uiPriority w:val="0"/>
    <w:qFormat/>
    <w:pPr>
      <w:jc w:val="left"/>
      <w:spacing w:after="160" w:line="240" w:lineRule="exact"/>
      <w:widowControl/>
    </w:pPr>
    <w:rPr>
      <w:rFonts w:ascii="Arial" w:hAnsi="Arial" w:eastAsia="Times New Roman" w:cs="Verdana"/>
      <w:b/>
      <w:sz w:val="24"/>
      <w:szCs w:val="32"/>
      <w:lang w:eastAsia="en-US"/>
    </w:rPr>
  </w:style>
  <w:style w:type="paragraph" w:styleId="1396" w:customStyle="1">
    <w:name w:val="默认段落字体 Para Char"/>
    <w:basedOn w:val="817"/>
    <w:uiPriority w:val="0"/>
    <w:qFormat/>
    <w:rPr>
      <w:rFonts w:ascii="宋体"/>
      <w:b/>
      <w:sz w:val="28"/>
      <w:szCs w:val="28"/>
    </w:rPr>
  </w:style>
  <w:style w:type="paragraph" w:styleId="139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98" w:customStyle="1">
    <w:name w:val="Normal_1_0"/>
    <w:uiPriority w:val="0"/>
    <w:qFormat/>
    <w:rPr>
      <w:rFonts w:ascii="Times New Roman" w:hAnsi="Times New Roman" w:eastAsia="Times New Roman" w:cs="Times New Roman"/>
      <w:sz w:val="24"/>
      <w:szCs w:val="24"/>
      <w:lang w:val="en-US" w:eastAsia="zh-CN" w:bidi="ar-SA"/>
    </w:rPr>
  </w:style>
  <w:style w:type="paragraph" w:styleId="1399" w:customStyle="1">
    <w:name w:val="Char Char Char1"/>
    <w:basedOn w:val="817"/>
    <w:uiPriority w:val="0"/>
    <w:qFormat/>
    <w:rPr>
      <w:rFonts w:ascii="Tahoma" w:hAnsi="Tahoma"/>
      <w:sz w:val="24"/>
      <w:szCs w:val="20"/>
    </w:rPr>
  </w:style>
  <w:style w:type="paragraph" w:styleId="1400" w:customStyle="1">
    <w:name w:val="Normal1"/>
    <w:uiPriority w:val="0"/>
    <w:qFormat/>
    <w:rPr>
      <w:rFonts w:ascii="Times New Roman" w:hAnsi="Times New Roman" w:eastAsia="Times New Roman" w:cs="Times New Roman"/>
      <w:sz w:val="24"/>
      <w:szCs w:val="24"/>
      <w:lang w:val="en-US" w:eastAsia="zh-CN" w:bidi="ar-SA"/>
    </w:rPr>
  </w:style>
  <w:style w:type="paragraph" w:styleId="1401" w:customStyle="1">
    <w:name w:val="xl33"/>
    <w:basedOn w:val="81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02" w:customStyle="1">
    <w:name w:val="表格"/>
    <w:basedOn w:val="817"/>
    <w:uiPriority w:val="0"/>
    <w:qFormat/>
    <w:pPr>
      <w:ind w:firstLine="21"/>
    </w:pPr>
    <w:rPr>
      <w:rFonts w:ascii="宋体"/>
      <w:szCs w:val="20"/>
    </w:rPr>
  </w:style>
  <w:style w:type="paragraph" w:styleId="1403"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40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05"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406" w:customStyle="1">
    <w:name w:val="xl39"/>
    <w:basedOn w:val="81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407" w:customStyle="1">
    <w:name w:val="项目"/>
    <w:basedOn w:val="817"/>
    <w:uiPriority w:val="0"/>
    <w:qFormat/>
    <w:pPr>
      <w:ind w:left="840" w:hanging="420"/>
      <w:spacing w:before="60" w:after="60" w:line="360" w:lineRule="auto"/>
      <w:tabs>
        <w:tab w:val="left" w:pos="840" w:leader="none"/>
      </w:tabs>
    </w:pPr>
    <w:rPr>
      <w:rFonts w:ascii="宋体"/>
      <w:szCs w:val="20"/>
    </w:rPr>
  </w:style>
  <w:style w:type="paragraph" w:styleId="140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09" w:customStyle="1">
    <w:name w:val="Bullet"/>
    <w:basedOn w:val="81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10" w:customStyle="1">
    <w:name w:val="保密事宜内容"/>
    <w:basedOn w:val="81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411"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412" w:customStyle="1">
    <w:name w:val="规范正文"/>
    <w:basedOn w:val="817"/>
    <w:uiPriority w:val="0"/>
    <w:qFormat/>
    <w:pPr>
      <w:ind w:left="480"/>
      <w:spacing w:line="360" w:lineRule="auto"/>
    </w:pPr>
    <w:rPr>
      <w:sz w:val="24"/>
      <w:szCs w:val="20"/>
    </w:rPr>
  </w:style>
  <w:style w:type="paragraph" w:styleId="1413"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414"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415"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41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17"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418" w:customStyle="1">
    <w:name w:val="特点"/>
    <w:basedOn w:val="817"/>
    <w:next w:val="817"/>
    <w:uiPriority w:val="0"/>
    <w:qFormat/>
    <w:pPr>
      <w:jc w:val="center"/>
      <w:spacing w:line="360" w:lineRule="auto"/>
    </w:pPr>
    <w:rPr>
      <w:rFonts w:ascii="Arial" w:hAnsi="Arial"/>
      <w:sz w:val="24"/>
      <w:szCs w:val="20"/>
    </w:rPr>
  </w:style>
  <w:style w:type="paragraph" w:styleId="1419" w:customStyle="1">
    <w:name w:val="正文小四"/>
    <w:basedOn w:val="817"/>
    <w:uiPriority w:val="0"/>
    <w:qFormat/>
    <w:pPr>
      <w:spacing w:line="312" w:lineRule="auto"/>
    </w:pPr>
    <w:rPr>
      <w:rFonts w:ascii="Calibri" w:hAnsi="Calibri"/>
      <w:sz w:val="24"/>
    </w:rPr>
  </w:style>
  <w:style w:type="paragraph" w:styleId="1420" w:customStyle="1">
    <w:name w:val="Normal_15_0"/>
    <w:uiPriority w:val="0"/>
    <w:qFormat/>
    <w:rPr>
      <w:rFonts w:ascii="黑体" w:hAnsi="黑体" w:eastAsia="黑体" w:cs="Times New Roman"/>
      <w:b/>
      <w:sz w:val="32"/>
      <w:szCs w:val="24"/>
      <w:lang w:val="en-US" w:eastAsia="zh-CN" w:bidi="ar-SA"/>
    </w:rPr>
  </w:style>
  <w:style w:type="paragraph" w:styleId="1421" w:customStyle="1">
    <w:name w:val="tabletext"/>
    <w:basedOn w:val="817"/>
    <w:uiPriority w:val="0"/>
    <w:qFormat/>
    <w:pPr>
      <w:jc w:val="left"/>
      <w:spacing w:before="100" w:beforeAutospacing="1" w:after="100" w:afterAutospacing="1"/>
      <w:widowControl/>
    </w:pPr>
    <w:rPr>
      <w:rFonts w:ascii="宋体"/>
      <w:sz w:val="24"/>
    </w:rPr>
  </w:style>
  <w:style w:type="paragraph" w:styleId="1422" w:customStyle="1">
    <w:name w:val="表内容"/>
    <w:basedOn w:val="1252"/>
    <w:uiPriority w:val="0"/>
    <w:qFormat/>
    <w:pPr>
      <w:ind w:left="0" w:firstLine="0"/>
      <w:spacing w:line="320" w:lineRule="exact"/>
    </w:pPr>
    <w:rPr>
      <w:sz w:val="20"/>
    </w:rPr>
  </w:style>
  <w:style w:type="paragraph" w:styleId="1423" w:customStyle="1">
    <w:name w:val="Char13"/>
    <w:basedOn w:val="817"/>
    <w:uiPriority w:val="0"/>
    <w:qFormat/>
  </w:style>
  <w:style w:type="paragraph" w:styleId="1424" w:customStyle="1">
    <w:name w:val="我的样式"/>
    <w:basedOn w:val="817"/>
    <w:uiPriority w:val="0"/>
    <w:qFormat/>
    <w:pPr>
      <w:ind w:firstLine="420"/>
      <w:jc w:val="left"/>
      <w:spacing w:after="120"/>
      <w:widowControl/>
    </w:pPr>
    <w:rPr>
      <w:rFonts w:ascii="宋体"/>
      <w:color w:val="000000"/>
      <w:sz w:val="24"/>
      <w:szCs w:val="16"/>
    </w:rPr>
  </w:style>
  <w:style w:type="paragraph" w:styleId="1425"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426" w:customStyle="1">
    <w:name w:val="编号1"/>
    <w:next w:val="123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427" w:customStyle="1">
    <w:name w:val="Normal_0"/>
    <w:uiPriority w:val="0"/>
    <w:qFormat/>
    <w:rPr>
      <w:rFonts w:ascii="黑体" w:hAnsi="黑体" w:eastAsia="黑体" w:cs="Times New Roman"/>
      <w:b/>
      <w:sz w:val="32"/>
      <w:szCs w:val="24"/>
      <w:lang w:val="en-US" w:eastAsia="zh-CN" w:bidi="ar-SA"/>
    </w:rPr>
  </w:style>
  <w:style w:type="paragraph" w:styleId="1428" w:customStyle="1">
    <w:name w:val="首页单位日期"/>
    <w:basedOn w:val="817"/>
    <w:uiPriority w:val="0"/>
    <w:qFormat/>
    <w:pPr>
      <w:jc w:val="center"/>
      <w:widowControl/>
    </w:pPr>
    <w:rPr>
      <w:rFonts w:ascii="宋体" w:cs="宋体"/>
      <w:bCs/>
      <w:sz w:val="28"/>
      <w:szCs w:val="20"/>
    </w:rPr>
  </w:style>
  <w:style w:type="paragraph" w:styleId="1429" w:customStyle="1">
    <w:name w:val="Normal Paragraph"/>
    <w:basedOn w:val="817"/>
    <w:uiPriority w:val="0"/>
    <w:qFormat/>
    <w:pPr>
      <w:ind w:firstLine="425"/>
      <w:spacing w:before="120" w:line="360" w:lineRule="auto"/>
      <w:widowControl/>
    </w:pPr>
    <w:rPr>
      <w:rFonts w:ascii="Calibri" w:hAnsi="Calibri"/>
      <w:sz w:val="24"/>
      <w:szCs w:val="20"/>
    </w:rPr>
  </w:style>
  <w:style w:type="paragraph" w:styleId="1430" w:customStyle="1">
    <w:name w:val="xl36"/>
    <w:basedOn w:val="81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31" w:customStyle="1">
    <w:name w:val="È±Ê¡ÎÄ±¾"/>
    <w:basedOn w:val="817"/>
    <w:uiPriority w:val="0"/>
    <w:qFormat/>
    <w:pPr>
      <w:jc w:val="left"/>
      <w:spacing w:line="360" w:lineRule="auto"/>
      <w:widowControl/>
    </w:pPr>
    <w:rPr>
      <w:sz w:val="24"/>
      <w:szCs w:val="20"/>
    </w:rPr>
  </w:style>
  <w:style w:type="paragraph" w:styleId="1432" w:customStyle="1">
    <w:name w:val="Char Char Char Char Char Char Char Char Char Char3"/>
    <w:basedOn w:val="817"/>
    <w:uiPriority w:val="0"/>
    <w:qFormat/>
    <w:rPr>
      <w:rFonts w:ascii="Tahoma" w:hAnsi="Tahoma"/>
      <w:sz w:val="24"/>
      <w:szCs w:val="20"/>
    </w:rPr>
  </w:style>
  <w:style w:type="paragraph" w:styleId="1433" w:customStyle="1">
    <w:name w:val="a1"/>
    <w:basedOn w:val="817"/>
    <w:uiPriority w:val="0"/>
    <w:qFormat/>
    <w:pPr>
      <w:jc w:val="left"/>
      <w:spacing w:before="100" w:beforeAutospacing="1" w:after="100" w:afterAutospacing="1"/>
      <w:widowControl/>
    </w:pPr>
    <w:rPr>
      <w:rFonts w:ascii="宋体"/>
      <w:sz w:val="24"/>
    </w:rPr>
  </w:style>
  <w:style w:type="paragraph" w:styleId="1434"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435"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436" w:customStyle="1">
    <w:name w:val="xl27"/>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37" w:customStyle="1">
    <w:name w:val="正文段"/>
    <w:basedOn w:val="817"/>
    <w:uiPriority w:val="0"/>
    <w:qFormat/>
    <w:pPr>
      <w:ind w:firstLine="425"/>
      <w:spacing w:after="240" w:line="240" w:lineRule="atLeast"/>
      <w:widowControl/>
    </w:pPr>
    <w:rPr>
      <w:sz w:val="24"/>
      <w:szCs w:val="20"/>
    </w:rPr>
  </w:style>
  <w:style w:type="paragraph" w:styleId="1438" w:customStyle="1">
    <w:name w:val="Normal_16_0"/>
    <w:uiPriority w:val="0"/>
    <w:qFormat/>
    <w:rPr>
      <w:rFonts w:ascii="黑体" w:hAnsi="黑体" w:eastAsia="黑体" w:cs="Times New Roman"/>
      <w:b/>
      <w:sz w:val="32"/>
      <w:szCs w:val="24"/>
      <w:lang w:val="en-US" w:eastAsia="zh-CN" w:bidi="ar-SA"/>
    </w:rPr>
  </w:style>
  <w:style w:type="paragraph" w:styleId="1439" w:customStyle="1">
    <w:name w:val="Normal_17"/>
    <w:uiPriority w:val="0"/>
    <w:qFormat/>
    <w:rPr>
      <w:rFonts w:ascii="黑体" w:hAnsi="黑体" w:eastAsia="黑体" w:cs="Times New Roman"/>
      <w:b/>
      <w:sz w:val="32"/>
      <w:szCs w:val="24"/>
      <w:lang w:val="en-US" w:eastAsia="zh-CN" w:bidi="ar-SA"/>
    </w:rPr>
  </w:style>
  <w:style w:type="paragraph" w:styleId="1440" w:customStyle="1">
    <w:name w:val="xl42"/>
    <w:basedOn w:val="81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41" w:customStyle="1">
    <w:name w:val="列出段落[858D7CFB-ED40-4347-BF05-701D383B685F][858D7CFB-ED40-4347-BF05-701D383B685F]"/>
    <w:basedOn w:val="817"/>
    <w:uiPriority w:val="0"/>
    <w:qFormat/>
    <w:pPr>
      <w:ind w:firstLine="200"/>
    </w:pPr>
    <w:rPr>
      <w:rFonts w:ascii="Calibri" w:hAnsi="Calibri"/>
    </w:rPr>
  </w:style>
  <w:style w:type="paragraph" w:styleId="1442" w:customStyle="1">
    <w:name w:val="缺省文本"/>
    <w:basedOn w:val="817"/>
    <w:uiPriority w:val="0"/>
    <w:qFormat/>
    <w:pPr>
      <w:jc w:val="left"/>
    </w:pPr>
    <w:rPr>
      <w:sz w:val="24"/>
      <w:szCs w:val="20"/>
    </w:rPr>
  </w:style>
  <w:style w:type="paragraph" w:styleId="1443" w:customStyle="1">
    <w:name w:val="Normal_13"/>
    <w:uiPriority w:val="0"/>
    <w:qFormat/>
    <w:rPr>
      <w:rFonts w:ascii="黑体" w:hAnsi="黑体" w:eastAsia="黑体" w:cs="Times New Roman"/>
      <w:b/>
      <w:sz w:val="32"/>
      <w:szCs w:val="24"/>
      <w:lang w:val="en-US" w:eastAsia="zh-CN" w:bidi="ar-SA"/>
    </w:rPr>
  </w:style>
  <w:style w:type="paragraph" w:styleId="144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45" w:customStyle="1">
    <w:name w:val="FA正文+标号"/>
    <w:basedOn w:val="81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46" w:customStyle="1">
    <w:name w:val="附图居中"/>
    <w:basedOn w:val="817"/>
    <w:next w:val="1279"/>
    <w:uiPriority w:val="0"/>
    <w:qFormat/>
    <w:pPr>
      <w:ind w:left="1271" w:hanging="420"/>
      <w:jc w:val="center"/>
      <w:keepNext/>
      <w:spacing w:line="360" w:lineRule="auto"/>
      <w:tabs>
        <w:tab w:val="left" w:pos="0" w:leader="none"/>
      </w:tabs>
    </w:pPr>
    <w:rPr>
      <w:caps/>
      <w:sz w:val="24"/>
    </w:rPr>
  </w:style>
  <w:style w:type="paragraph" w:styleId="1447"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48" w:customStyle="1">
    <w:name w:val="正文 + 宋体"/>
    <w:basedOn w:val="817"/>
    <w:uiPriority w:val="0"/>
    <w:qFormat/>
    <w:pPr>
      <w:ind w:firstLine="250"/>
    </w:pPr>
    <w:rPr>
      <w:rFonts w:ascii="宋体"/>
      <w:szCs w:val="21"/>
    </w:rPr>
  </w:style>
  <w:style w:type="paragraph" w:styleId="1449" w:customStyle="1">
    <w:name w:val="Normal_5"/>
    <w:uiPriority w:val="0"/>
    <w:qFormat/>
    <w:rPr>
      <w:rFonts w:ascii="黑体" w:hAnsi="黑体" w:eastAsia="黑体" w:cs="Times New Roman"/>
      <w:b/>
      <w:sz w:val="32"/>
      <w:szCs w:val="24"/>
      <w:lang w:val="en-US" w:eastAsia="zh-CN" w:bidi="ar-SA"/>
    </w:rPr>
  </w:style>
  <w:style w:type="paragraph" w:styleId="1450" w:customStyle="1">
    <w:name w:val="Normal_13_0"/>
    <w:uiPriority w:val="0"/>
    <w:qFormat/>
    <w:rPr>
      <w:rFonts w:ascii="黑体" w:hAnsi="黑体" w:eastAsia="黑体" w:cs="Times New Roman"/>
      <w:b/>
      <w:sz w:val="32"/>
      <w:szCs w:val="24"/>
      <w:lang w:val="en-US" w:eastAsia="zh-CN" w:bidi="ar-SA"/>
    </w:rPr>
  </w:style>
  <w:style w:type="paragraph" w:styleId="1451" w:customStyle="1">
    <w:name w:val="Normal_14"/>
    <w:uiPriority w:val="0"/>
    <w:qFormat/>
    <w:rPr>
      <w:rFonts w:ascii="黑体" w:hAnsi="黑体" w:eastAsia="黑体" w:cs="Times New Roman"/>
      <w:b/>
      <w:sz w:val="32"/>
      <w:szCs w:val="24"/>
      <w:lang w:val="en-US" w:eastAsia="zh-CN" w:bidi="ar-SA"/>
    </w:rPr>
  </w:style>
  <w:style w:type="paragraph" w:styleId="1452"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53"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54" w:customStyle="1">
    <w:name w:val="Normal_3_0"/>
    <w:uiPriority w:val="0"/>
    <w:qFormat/>
    <w:rPr>
      <w:rFonts w:ascii="黑体" w:hAnsi="黑体" w:eastAsia="黑体" w:cs="Times New Roman"/>
      <w:b/>
      <w:sz w:val="32"/>
      <w:szCs w:val="24"/>
      <w:lang w:val="en-US" w:eastAsia="zh-CN" w:bidi="ar-SA"/>
    </w:rPr>
  </w:style>
  <w:style w:type="paragraph" w:styleId="1455" w:customStyle="1">
    <w:name w:val="保密事宜格式"/>
    <w:basedOn w:val="104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56" w:customStyle="1">
    <w:name w:val="样式 正文缩进 + (中文) 仿宋_GB2312 小四 Char"/>
    <w:basedOn w:val="1041"/>
    <w:uiPriority w:val="0"/>
    <w:qFormat/>
    <w:pPr>
      <w:ind w:firstLine="200"/>
      <w:spacing w:line="360" w:lineRule="auto"/>
    </w:pPr>
    <w:rPr>
      <w:szCs w:val="24"/>
    </w:rPr>
  </w:style>
  <w:style w:type="paragraph" w:styleId="1457" w:customStyle="1">
    <w:name w:val="默认段落字体 Para Char Char Char Char Char Char Char Char Char Char Char Char Char Char"/>
    <w:basedOn w:val="1046"/>
    <w:uiPriority w:val="0"/>
    <w:qFormat/>
    <w:rPr>
      <w:rFonts w:ascii="Tahoma" w:hAnsi="Tahoma"/>
      <w:sz w:val="24"/>
    </w:rPr>
  </w:style>
  <w:style w:type="character" w:styleId="1458" w:customStyle="1">
    <w:name w:val="font71"/>
    <w:uiPriority w:val="0"/>
    <w:qFormat/>
    <w:rPr>
      <w:rFonts w:hint="eastAsia" w:ascii="宋体" w:hAnsi="宋体" w:eastAsia="宋体" w:cs="宋体"/>
      <w:color w:val="ff0000"/>
      <w:sz w:val="24"/>
      <w:szCs w:val="24"/>
      <w:u w:val="none"/>
    </w:rPr>
  </w:style>
  <w:style w:type="paragraph" w:styleId="1459" w:customStyle="1">
    <w:name w:val="正文缩进1"/>
    <w:basedOn w:val="817"/>
    <w:uiPriority w:val="0"/>
    <w:qFormat/>
    <w:pPr>
      <w:ind w:firstLine="420"/>
    </w:pPr>
    <w:rPr>
      <w:szCs w:val="20"/>
    </w:rPr>
  </w:style>
  <w:style w:type="character" w:styleId="1460" w:customStyle="1">
    <w:name w:val="占位符文本1"/>
    <w:uiPriority w:val="99"/>
    <w:qFormat/>
    <w:rPr>
      <w:color w:val="808080"/>
    </w:rPr>
  </w:style>
  <w:style w:type="paragraph" w:styleId="1461" w:customStyle="1">
    <w:name w:val="B2"/>
    <w:basedOn w:val="817"/>
    <w:uiPriority w:val="0"/>
    <w:qFormat/>
    <w:pPr>
      <w:numPr>
        <w:ilvl w:val="1"/>
        <w:numId w:val="4"/>
      </w:numPr>
      <w:tabs>
        <w:tab w:val="left" w:pos="1418" w:leader="none"/>
      </w:tabs>
      <w:outlineLvl w:val="1"/>
    </w:pPr>
    <w:rPr>
      <w:rFonts w:ascii="Arial Narrow" w:hAnsi="Arial Narrow" w:eastAsia="仿宋"/>
      <w:sz w:val="24"/>
      <w:szCs w:val="24"/>
    </w:rPr>
  </w:style>
  <w:style w:type="paragraph" w:styleId="1462" w:customStyle="1">
    <w:name w:val="B1"/>
    <w:basedOn w:val="81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63" w:customStyle="1">
    <w:name w:val="正文文本11"/>
    <w:basedOn w:val="817"/>
    <w:next w:val="817"/>
    <w:uiPriority w:val="0"/>
    <w:qFormat/>
    <w:rPr>
      <w:rFonts w:ascii="楷体_GB2312" w:hAnsi="Arial" w:eastAsia="楷体_GB2312"/>
      <w:sz w:val="28"/>
      <w:szCs w:val="28"/>
    </w:rPr>
  </w:style>
  <w:style w:type="paragraph" w:styleId="1464" w:customStyle="1">
    <w:name w:val="Table Text"/>
    <w:basedOn w:val="817"/>
    <w:uiPriority w:val="0"/>
    <w:qFormat/>
    <w:rPr>
      <w:rFonts w:ascii="宋体" w:hAnsi="宋体" w:cs="宋体"/>
      <w:sz w:val="17"/>
      <w:szCs w:val="17"/>
      <w:lang w:eastAsia="en-US"/>
    </w:rPr>
  </w:style>
  <w:style w:type="table" w:styleId="1465" w:customStyle="1">
    <w:name w:val="Table Normal"/>
    <w:uiPriority w:val="0"/>
    <w:qFormat/>
    <w:tblPr>
      <w:tblCellMar>
        <w:left w:w="0" w:type="dxa"/>
        <w:top w:w="0" w:type="dxa"/>
        <w:right w:w="0" w:type="dxa"/>
        <w:bottom w:w="0" w:type="dxa"/>
      </w:tblCellMar>
    </w:tblPr>
  </w:style>
  <w:style w:type="character" w:styleId="1466" w:customStyle="1">
    <w:name w:val="mark"/>
    <w:uiPriority w:val="0"/>
    <w:qFormat/>
    <w:rPr>
      <w:rFonts w:ascii="Times New Roman" w:hAnsi="Times New Roman" w:eastAsia="宋体" w:cs="Times New Roman"/>
    </w:rPr>
  </w:style>
  <w:style w:type="paragraph" w:styleId="1467" w:customStyle="1">
    <w:name w:val="标题 311"/>
    <w:basedOn w:val="817"/>
    <w:next w:val="817"/>
    <w:uiPriority w:val="0"/>
    <w:qFormat/>
    <w:pPr>
      <w:keepLines/>
      <w:keepNext/>
      <w:spacing w:before="260" w:after="260" w:line="416" w:lineRule="auto"/>
      <w:outlineLvl w:val="2"/>
    </w:pPr>
    <w:rPr>
      <w:b/>
      <w:sz w:val="32"/>
      <w:szCs w:val="20"/>
    </w:rPr>
  </w:style>
  <w:style w:type="paragraph" w:styleId="1468" w:customStyle="1">
    <w:name w:val="p16"/>
    <w:basedOn w:val="817"/>
    <w:uiPriority w:val="0"/>
    <w:qFormat/>
    <w:pPr>
      <w:widowControl/>
    </w:pPr>
    <w:rPr>
      <w:rFonts w:ascii="宋体" w:hAnsi="宋体" w:cs="宋体"/>
      <w:b/>
      <w:color w:val="000000"/>
      <w:position w:val="-10"/>
      <w:sz w:val="28"/>
      <w:szCs w:val="28"/>
    </w:rPr>
  </w:style>
  <w:style w:type="paragraph" w:styleId="1469" w:customStyle="1">
    <w:name w:val="p19"/>
    <w:basedOn w:val="817"/>
    <w:uiPriority w:val="0"/>
    <w:qFormat/>
    <w:pPr>
      <w:widowControl/>
    </w:pPr>
    <w:rPr>
      <w:rFonts w:ascii="宋体" w:hAnsi="宋体" w:cs="宋体"/>
      <w:b/>
      <w:color w:val="000000"/>
      <w:position w:val="-10"/>
      <w:sz w:val="28"/>
      <w:szCs w:val="28"/>
    </w:rPr>
  </w:style>
  <w:style w:type="paragraph" w:styleId="1470" w:customStyle="1">
    <w:name w:val="修订2"/>
    <w:uiPriority w:val="99"/>
    <w:qFormat/>
    <w:rPr>
      <w:rFonts w:ascii="Times New Roman" w:hAnsi="Times New Roman" w:eastAsia="宋体" w:cs="Times New Roman"/>
      <w:sz w:val="21"/>
      <w:szCs w:val="22"/>
      <w:lang w:val="en-US" w:eastAsia="zh-CN" w:bidi="ar-SA"/>
    </w:rPr>
  </w:style>
  <w:style w:type="character" w:styleId="1471" w:customStyle="1">
    <w:name w:val="日期 字符"/>
    <w:basedOn w:val="827"/>
    <w:link w:val="840"/>
    <w:uiPriority w:val="99"/>
    <w:qFormat/>
    <w:rPr>
      <w:sz w:val="21"/>
      <w:szCs w:val="22"/>
    </w:rPr>
  </w:style>
  <w:style w:type="character" w:styleId="1472" w:customStyle="1">
    <w:name w:val="列表段落 字符"/>
    <w:link w:val="1257"/>
    <w:uiPriority w:val="34"/>
    <w:qFormat/>
    <w:rPr>
      <w:rFonts w:ascii="Calibri" w:hAnsi="Calibri"/>
      <w:sz w:val="21"/>
      <w:szCs w:val="22"/>
    </w:rPr>
  </w:style>
  <w:style w:type="character" w:styleId="1473" w:customStyle="1">
    <w:name w:val="正文文本缩进 字符"/>
    <w:basedOn w:val="827"/>
    <w:link w:val="834"/>
    <w:uiPriority w:val="99"/>
    <w:qFormat/>
    <w:rPr>
      <w:sz w:val="21"/>
      <w:szCs w:val="22"/>
    </w:rPr>
  </w:style>
  <w:style w:type="character" w:styleId="1474" w:customStyle="1">
    <w:name w:val="标题 2 Char"/>
    <w:uiPriority w:val="0"/>
    <w:qFormat/>
    <w:rPr>
      <w:rFonts w:ascii="Cambria" w:hAnsi="Cambria" w:eastAsia="宋体" w:cs="Times New Roman"/>
      <w:b/>
      <w:bCs/>
      <w:sz w:val="32"/>
      <w:szCs w:val="32"/>
    </w:rPr>
  </w:style>
  <w:style w:type="paragraph" w:styleId="1475" w:customStyle="1">
    <w:name w:val="列表段落2"/>
    <w:basedOn w:val="817"/>
    <w:uiPriority w:val="34"/>
    <w:qFormat/>
    <w:pPr>
      <w:ind w:firstLine="420"/>
    </w:pPr>
  </w:style>
  <w:style w:type="paragraph" w:styleId="1476" w:customStyle="1">
    <w:name w:val="列表段落"/>
    <w:basedOn w:val="817"/>
    <w:uiPriority w:val="34"/>
    <w:qFormat/>
    <w:pPr>
      <w:ind w:firstLine="420"/>
    </w:pPr>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95</cp:revision>
  <dcterms:created xsi:type="dcterms:W3CDTF">2025-04-14T15:55:00Z</dcterms:created>
  <dcterms:modified xsi:type="dcterms:W3CDTF">2026-08-17T07:11:15Z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D33044BC73FF4B2AB95B4050828FAB0C_13</vt:lpwstr>
  </property>
  <property fmtid="{D5CDD505-2E9C-101B-9397-08002B2CF9AE}" pid="4" name="KSOTemplateDocerSaveRecord">
    <vt:lpwstr>eyJoZGlkIjoiMzEwNTM5NzYwMDRjMzkwZTVkZjY2ODkwMGIxNGU0OTUiLCJ1c2VySWQiOiIyMzk1MjI1ODEifQ==</vt:lpwstr>
  </property>
</Properties>
</file>