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1"/>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991"/>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p>
    <w:p>
      <w:pPr>
        <w:pStyle w:val="991"/>
        <w:ind w:firstLine="0"/>
        <w:jc w:val="center"/>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pStyle w:val="991"/>
        <w:ind w:firstLine="0"/>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91"/>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91"/>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JSZC-320200-XWJC-G2026-0047</w:t>
      </w:r>
      <w:r/>
    </w:p>
    <w:p>
      <w:pPr>
        <w:ind w:left="3515" w:hanging="160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江南大学附属医院1.5T核磁共振成像系统项目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江南大学附属医院</w:t>
      </w:r>
      <w:r/>
    </w:p>
    <w:p>
      <w:pPr>
        <w:jc w:val="center"/>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pStyle w:val="99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9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9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91"/>
        <w:ind w:firstLine="0"/>
        <w:jc w:val="center"/>
        <w:spacing w:before="0" w:after="0"/>
        <w:rPr>
          <w:rFonts w:hint="eastAsia" w:ascii="宋体" w:hAnsi="宋体" w:eastAsia="黑体"/>
          <w:color w:val="auto"/>
          <w:sz w:val="32"/>
          <w:szCs w:val="32"/>
          <w:highlight w:val="none"/>
          <w:shd w:val="clear" w:color="ffffff" w:fill="d9d9d9"/>
        </w:rPr>
      </w:pPr>
      <w:r>
        <w:rPr>
          <w:rFonts w:hint="eastAsia" w:ascii="黑体" w:hAnsi="华文中宋" w:eastAsia="黑体"/>
          <w:bCs/>
          <w:color w:val="auto"/>
          <w:sz w:val="32"/>
          <w:szCs w:val="32"/>
          <w:highlight w:val="none"/>
        </w:rPr>
        <w:t xml:space="preserve">采购代理机构：无锡市卫生健康综合服务中心</w:t>
      </w:r>
      <w:r/>
    </w:p>
    <w:p>
      <w:pPr>
        <w:pStyle w:val="991"/>
        <w:ind w:firstLine="0"/>
        <w:jc w:val="center"/>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w:t>
      </w:r>
      <w:r>
        <w:rPr>
          <w:rFonts w:hint="eastAsia" w:ascii="黑体" w:hAnsi="华文中宋" w:eastAsia="黑体"/>
          <w:bCs/>
          <w:color w:val="auto"/>
          <w:sz w:val="32"/>
          <w:szCs w:val="32"/>
          <w:highlight w:val="none"/>
        </w:rPr>
        <w:t xml:space="preserve">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七</w:t>
      </w:r>
      <w:r>
        <w:rPr>
          <w:rFonts w:hint="eastAsia" w:ascii="黑体" w:hAnsi="华文中宋" w:eastAsia="黑体"/>
          <w:bCs/>
          <w:color w:val="auto"/>
          <w:sz w:val="32"/>
          <w:szCs w:val="32"/>
          <w:highlight w:val="none"/>
        </w:rPr>
        <w:t xml:space="preserve">月</w:t>
      </w:r>
      <w:r/>
    </w:p>
    <w:p>
      <w:pPr>
        <w:pStyle w:val="991"/>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20823272"/>
      <w:r/>
      <w:bookmarkStart w:id="2" w:name="_Toc16938516"/>
      <w:r/>
      <w:bookmarkStart w:id="3" w:name="_Toc523127445"/>
      <w:r/>
      <w:bookmarkStart w:id="4" w:name="_Toc479757206"/>
      <w:r/>
      <w:bookmarkStart w:id="5" w:name="_Toc513029200"/>
      <w:r>
        <w:rPr>
          <w:rFonts w:hint="eastAsia" w:ascii="黑体" w:hAnsi="华文中宋" w:eastAsia="黑体"/>
          <w:bCs/>
          <w:color w:val="auto"/>
          <w:sz w:val="44"/>
          <w:szCs w:val="44"/>
          <w:highlight w:val="none"/>
        </w:rPr>
        <w:t xml:space="preserve"> </w:t>
      </w:r>
      <w:r>
        <w:rPr>
          <w:rFonts w:hint="eastAsia" w:ascii="黑体" w:hAnsi="黑体" w:eastAsia="黑体"/>
          <w:color w:val="auto"/>
          <w:sz w:val="36"/>
          <w:szCs w:val="36"/>
          <w:highlight w:val="none"/>
        </w:rPr>
        <w:t xml:space="preserve"> 总  目  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投标邀请----------------------------------（4）</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投标人须知--------------------------------（8）</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合同文本---------------------------------（21）</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采购需求---------------------------------（28）</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评标方法与评标标准-----------------------（36）</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投标文件内容与格式-----------------------（43）</w:t>
      </w:r>
      <w:r/>
    </w:p>
    <w:p>
      <w:pPr>
        <w:jc w:val="center"/>
        <w:spacing w:line="500" w:lineRule="exact"/>
        <w:tabs>
          <w:tab w:val="left" w:pos="1440" w:leader="none"/>
        </w:tabs>
        <w:rPr>
          <w:rFonts w:ascii="黑体" w:hAnsi="Showcard Gothic" w:eastAsia="黑体"/>
          <w:color w:val="auto"/>
          <w:sz w:val="30"/>
          <w:szCs w:val="30"/>
          <w:highlight w:val="none"/>
        </w:rPr>
        <w:outlineLvl w:val="0"/>
      </w:pPr>
      <w:r>
        <w:rPr>
          <w:rFonts w:ascii="黑体" w:hAnsi="Showcard Gothic" w:eastAsia="黑体"/>
          <w:color w:val="auto"/>
          <w:sz w:val="30"/>
          <w:szCs w:val="30"/>
          <w:highlight w:val="none"/>
        </w:rPr>
        <w:br w:type="page" w:clear="all"/>
      </w:r>
      <w:r/>
    </w:p>
    <w:p>
      <w:pPr>
        <w:pStyle w:val="760"/>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auto"/>
          <w:sz w:val="36"/>
          <w:szCs w:val="36"/>
          <w:highlight w:val="none"/>
          <w:shd w:val="clear" w:color="auto" w:fill="ffffff"/>
        </w:rPr>
      </w:pP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60"/>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735"/>
        <w:ind w:firstLine="560"/>
        <w:spacing w:line="560" w:lineRule="exact"/>
        <w:rPr>
          <w:rFonts w:hint="eastAsia" w:ascii="方正黑体_GBK" w:hAnsi="方正黑体_GBK" w:eastAsia="方正黑体_GBK" w:cs="方正黑体_GBK"/>
          <w:color w:val="auto"/>
          <w:highlight w:val="none"/>
          <w:shd w:val="clear" w:color="auto" w:fill="ffffff"/>
        </w:rPr>
      </w:pPr>
      <w:r>
        <w:rPr>
          <w:rFonts w:hint="eastAsia" w:ascii="方正黑体_GBK" w:hAnsi="方正黑体_GBK" w:eastAsia="方正黑体_GBK" w:cs="方正黑体_GBK"/>
          <w:color w:val="auto"/>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5"/>
        <w:ind w:firstLine="560"/>
        <w:spacing w:line="560" w:lineRule="exact"/>
        <w:rPr>
          <w:rFonts w:hint="eastAsia" w:ascii="方正黑体_GBK" w:hAnsi="方正黑体_GBK" w:eastAsia="方正黑体_GBK" w:cs="方正黑体_GBK"/>
          <w:color w:val="auto"/>
          <w:highlight w:val="none"/>
          <w:shd w:val="clear" w:color="auto" w:fill="ffffff"/>
        </w:rPr>
      </w:pPr>
      <w:r>
        <w:rPr>
          <w:rFonts w:hint="eastAsia" w:ascii="方正黑体_GBK" w:hAnsi="方正黑体_GBK" w:eastAsia="方正黑体_GBK" w:cs="方正黑体_GBK"/>
          <w:color w:val="auto"/>
          <w:highlight w:val="none"/>
          <w:shd w:val="clear" w:color="auto" w:fill="ffffff"/>
        </w:rPr>
        <w:t xml:space="preserve">一、串标情形</w:t>
      </w:r>
      <w:r/>
    </w:p>
    <w:p>
      <w:pPr>
        <w:pStyle w:val="760"/>
        <w:ind w:firstLine="560"/>
        <w:spacing w:before="0" w:beforeAutospacing="0" w:after="0" w:afterAutospacing="0" w:line="560" w:lineRule="exact"/>
        <w:shd w:val="clear" w:color="auto" w:fill="ffffff"/>
        <w:rPr>
          <w:rFonts w:hint="eastAsia"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60"/>
        <w:ind w:firstLine="560"/>
        <w:spacing w:before="0" w:beforeAutospacing="0" w:after="0" w:afterAutospacing="0" w:line="560" w:lineRule="exact"/>
        <w:shd w:val="clear" w:color="auto" w:fill="ffffff"/>
        <w:rPr>
          <w:rFonts w:hint="eastAsia"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60"/>
        <w:ind w:firstLine="560"/>
        <w:spacing w:before="0" w:beforeAutospacing="0" w:after="0" w:afterAutospacing="0" w:line="560" w:lineRule="exact"/>
        <w:shd w:val="clear" w:color="auto" w:fill="ffffff"/>
        <w:tabs>
          <w:tab w:val="left" w:pos="8751" w:leader="none"/>
        </w:tabs>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rPr>
          <w:color w:val="auto"/>
          <w:highlight w:val="none"/>
        </w:rPr>
        <w:tab/>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6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735"/>
        <w:ind w:firstLine="560"/>
        <w:spacing w:line="560" w:lineRule="exact"/>
        <w:rPr>
          <w:rFonts w:hint="eastAsia" w:ascii="方正黑体_GBK" w:hAnsi="方正黑体_GBK" w:eastAsia="方正黑体_GBK" w:cs="方正黑体_GBK"/>
          <w:color w:val="auto"/>
          <w:highlight w:val="none"/>
          <w:shd w:val="clear" w:color="auto" w:fill="ffffff"/>
        </w:rPr>
      </w:pPr>
      <w:r>
        <w:rPr>
          <w:rFonts w:hint="eastAsia" w:ascii="方正黑体_GBK" w:hAnsi="方正黑体_GBK" w:eastAsia="方正黑体_GBK" w:cs="方正黑体_GBK"/>
          <w:color w:val="auto"/>
          <w:highlight w:val="none"/>
          <w:shd w:val="clear" w:color="auto" w:fill="ffffff"/>
        </w:rPr>
        <w:t xml:space="preserve">二、后果 </w:t>
      </w:r>
      <w:r/>
    </w:p>
    <w:p>
      <w:pPr>
        <w:pStyle w:val="735"/>
        <w:ind w:firstLine="560"/>
        <w:spacing w:line="5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shd w:val="clear" w:color="auto" w:fill="ffffff"/>
        </w:rPr>
        <w:t xml:space="preserve">按照《</w:t>
      </w:r>
      <w:r>
        <w:rPr>
          <w:rFonts w:hint="eastAsia" w:ascii="方正仿宋_GB2312" w:hAnsi="方正仿宋_GB2312" w:eastAsia="方正仿宋_GB2312" w:cs="方正仿宋_GB2312"/>
          <w:color w:val="auto"/>
          <w:highlight w:val="none"/>
          <w:shd w:val="clear" w:color="auto" w:fill="ffffff"/>
          <w:lang w:eastAsia="zh-CN"/>
        </w:rPr>
        <w:t xml:space="preserve">中华人民共和国政府采购法</w:t>
      </w:r>
      <w:r>
        <w:rPr>
          <w:rFonts w:hint="eastAsia" w:ascii="方正仿宋_GB2312" w:hAnsi="方正仿宋_GB2312" w:eastAsia="方正仿宋_GB2312" w:cs="方正仿宋_GB2312"/>
          <w:color w:val="auto"/>
          <w:highlight w:val="none"/>
          <w:shd w:val="clear" w:color="auto" w:fill="ffffff"/>
        </w:rPr>
        <w:t xml:space="preserve">》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60"/>
        <w:ind w:firstLine="560"/>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60"/>
        <w:ind w:firstLine="560"/>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pStyle w:val="805"/>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5"/>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5"/>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5"/>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5"/>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5"/>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江南大学附属医院</w:t>
      </w:r>
      <w:r>
        <w:rPr>
          <w:rFonts w:hint="eastAsia" w:ascii="宋体" w:hAnsi="宋体"/>
          <w:color w:val="auto"/>
          <w:sz w:val="24"/>
          <w:szCs w:val="24"/>
          <w:highlight w:val="none"/>
        </w:rPr>
        <w:t xml:space="preserve">的委托，无锡市卫生健康综合服务中心就</w:t>
      </w:r>
      <w:r>
        <w:rPr>
          <w:rFonts w:hint="eastAsia" w:ascii="宋体" w:hAnsi="宋体"/>
          <w:color w:val="auto"/>
          <w:sz w:val="24"/>
          <w:szCs w:val="24"/>
          <w:highlight w:val="none"/>
          <w:u w:val="single"/>
          <w:lang w:eastAsia="zh-CN"/>
        </w:rPr>
        <w:t xml:space="preserve">江南大学附属医院1.5T核磁共振成像系统项目</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lang w:eastAsia="zh-CN"/>
        </w:rPr>
        <w:t xml:space="preserve">JSZC-320200-XWJC-G2026-0047</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hint="eastAsia"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hint="eastAsia"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江南大学附属医院1.5T核磁共振成像系统项目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2026年8月</w:t>
      </w:r>
      <w:r>
        <w:rPr>
          <w:rFonts w:hint="eastAsia" w:ascii="宋体" w:hAnsi="宋体"/>
          <w:color w:val="auto"/>
          <w:sz w:val="24"/>
          <w:szCs w:val="24"/>
          <w:highlight w:val="none"/>
          <w:lang w:val="en-US" w:eastAsia="zh-CN"/>
        </w:rPr>
        <w:t xml:space="preserve">19</w:t>
      </w:r>
      <w:r>
        <w:rPr>
          <w:rFonts w:hint="eastAsia" w:ascii="宋体" w:hAnsi="宋体"/>
          <w:color w:val="auto"/>
          <w:sz w:val="24"/>
          <w:szCs w:val="24"/>
          <w:highlight w:val="none"/>
          <w:lang w:eastAsia="zh-CN"/>
        </w:rPr>
        <w:t xml:space="preserve">日14点</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lang w:eastAsia="zh-CN"/>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719"/>
        <w:ind w:firstLine="452"/>
        <w:keepLines w:val="0"/>
        <w:keepNext w:val="0"/>
        <w:spacing w:before="0" w:after="0" w:line="500" w:lineRule="exact"/>
        <w:rPr>
          <w:color w:val="auto"/>
          <w:sz w:val="30"/>
          <w:szCs w:val="30"/>
          <w:highlight w:val="none"/>
        </w:rPr>
      </w:pPr>
      <w:r/>
      <w:bookmarkStart w:id="6" w:name="_Toc28359002"/>
      <w:r/>
      <w:bookmarkStart w:id="7" w:name="_Toc38985263"/>
      <w:r/>
      <w:bookmarkStart w:id="8" w:name="_Toc35393621"/>
      <w:r/>
      <w:bookmarkStart w:id="9" w:name="_Toc35393790"/>
      <w:r/>
      <w:bookmarkStart w:id="10" w:name="_Toc28359079"/>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JSZC-320200-XWJC-G2026-0047</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江南大学附属医院1.5T核磁共振成像系统项目</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3.项目预</w:t>
      </w:r>
      <w:r>
        <w:rPr>
          <w:rFonts w:hint="eastAsia" w:ascii="宋体" w:hAnsi="宋体" w:cs="宋体"/>
          <w:color w:val="auto"/>
          <w:sz w:val="24"/>
          <w:szCs w:val="24"/>
          <w:highlight w:val="none"/>
        </w:rPr>
        <w:t xml:space="preserve">算金额：</w:t>
      </w:r>
      <w:r>
        <w:rPr>
          <w:rFonts w:hint="eastAsia" w:ascii="宋体" w:hAnsi="宋体" w:cs="宋体"/>
          <w:color w:val="auto"/>
          <w:sz w:val="24"/>
          <w:szCs w:val="24"/>
          <w:highlight w:val="none"/>
          <w:lang w:val="en-US" w:eastAsia="zh-CN"/>
        </w:rPr>
        <w:t xml:space="preserve">600</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1套）</w:t>
      </w:r>
      <w:r/>
    </w:p>
    <w:p>
      <w:pPr>
        <w:ind w:firstLine="480"/>
        <w:spacing w:line="50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4.项目最高限价：</w:t>
      </w:r>
      <w:r>
        <w:rPr>
          <w:rFonts w:hint="eastAsia" w:ascii="宋体" w:hAnsi="宋体" w:cs="宋体"/>
          <w:color w:val="auto"/>
          <w:sz w:val="24"/>
          <w:szCs w:val="24"/>
          <w:highlight w:val="none"/>
          <w:lang w:val="en-US" w:eastAsia="zh-CN"/>
        </w:rPr>
        <w:t xml:space="preserve">520</w:t>
      </w:r>
      <w:r>
        <w:rPr>
          <w:rFonts w:hint="eastAsia" w:ascii="宋体" w:hAnsi="宋体" w:cs="宋体"/>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7.采购方式：公开招标（暗标）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w:t>
      </w:r>
      <w:r>
        <w:rPr>
          <w:rFonts w:hint="eastAsia" w:ascii="宋体" w:hAnsi="宋体" w:cs="宋体"/>
          <w:color w:val="auto"/>
          <w:sz w:val="24"/>
          <w:szCs w:val="24"/>
          <w:highlight w:val="none"/>
        </w:rPr>
        <w:t xml:space="preserve">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719"/>
        <w:ind w:firstLine="452"/>
        <w:keepLines w:val="0"/>
        <w:keepNext w:val="0"/>
        <w:spacing w:before="0" w:after="0" w:line="500" w:lineRule="exact"/>
        <w:rPr>
          <w:color w:val="auto"/>
          <w:sz w:val="30"/>
          <w:szCs w:val="30"/>
          <w:highlight w:val="none"/>
        </w:rPr>
      </w:pPr>
      <w:r/>
      <w:bookmarkStart w:id="12" w:name="_Toc38985264"/>
      <w:r/>
      <w:bookmarkStart w:id="13" w:name="_Toc28359080"/>
      <w:r/>
      <w:bookmarkStart w:id="14" w:name="_Toc35393791"/>
      <w:r/>
      <w:bookmarkStart w:id="15" w:name="_Toc28359003"/>
      <w:r/>
      <w:bookmarkStart w:id="16" w:name="_Toc35393622"/>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8985265"/>
      <w:r/>
      <w:bookmarkStart w:id="18" w:name="_Toc28359081"/>
      <w:r/>
      <w:bookmarkStart w:id="19" w:name="_Toc35393623"/>
      <w:r/>
      <w:bookmarkStart w:id="20" w:name="_Toc28359004"/>
      <w:r/>
      <w:bookmarkStart w:id="21" w:name="_Toc35393792"/>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pStyle w:val="719"/>
        <w:ind w:firstLine="452"/>
        <w:keepLines w:val="0"/>
        <w:keepNext w:val="0"/>
        <w:spacing w:before="0" w:after="0" w:line="5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3.2投标产品按国家规定须医疗器械注册证的，供应商须提供产品有效完整的《医疗器械注册证》；按国家规定须进行备案的，供应商须提供产品的《第一类医疗器械备案凭证》。（上传证明文件并加盖公章）</w:t>
      </w:r>
      <w:r/>
    </w:p>
    <w:p>
      <w:pPr>
        <w:pStyle w:val="71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auto"/>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774"/>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71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bCs/>
          <w:color w:val="auto"/>
          <w:sz w:val="24"/>
          <w:szCs w:val="24"/>
          <w:highlight w:val="none"/>
          <w:lang w:eastAsia="zh-CN"/>
        </w:rPr>
        <w:t xml:space="preserve">2026年8月</w:t>
      </w:r>
      <w:r>
        <w:rPr>
          <w:rFonts w:hint="eastAsia" w:ascii="宋体" w:hAnsi="宋体"/>
          <w:bCs/>
          <w:color w:val="auto"/>
          <w:sz w:val="24"/>
          <w:szCs w:val="24"/>
          <w:highlight w:val="none"/>
          <w:lang w:val="en-US" w:eastAsia="zh-CN"/>
        </w:rPr>
        <w:t xml:space="preserve">19</w:t>
      </w:r>
      <w:bookmarkStart w:id="197" w:name="_GoBack"/>
      <w:r/>
      <w:bookmarkEnd w:id="197"/>
      <w:r>
        <w:rPr>
          <w:rFonts w:hint="eastAsia" w:ascii="宋体" w:hAnsi="宋体"/>
          <w:bCs/>
          <w:color w:val="auto"/>
          <w:sz w:val="24"/>
          <w:szCs w:val="24"/>
          <w:highlight w:val="none"/>
          <w:lang w:eastAsia="zh-CN"/>
        </w:rPr>
        <w:t xml:space="preserve">日14点</w:t>
      </w:r>
      <w:r>
        <w:rPr>
          <w:rFonts w:hint="eastAsia" w:ascii="宋体" w:hAnsi="宋体"/>
          <w:bCs/>
          <w:color w:val="auto"/>
          <w:sz w:val="24"/>
          <w:szCs w:val="24"/>
          <w:highlight w:val="none"/>
          <w:lang w:val="en-US" w:eastAsia="zh-CN"/>
        </w:rPr>
        <w:t xml:space="preserve">00</w:t>
      </w:r>
      <w:r>
        <w:rPr>
          <w:rFonts w:hint="eastAsia" w:ascii="宋体" w:hAnsi="宋体"/>
          <w:bCs/>
          <w:color w:val="auto"/>
          <w:sz w:val="24"/>
          <w:szCs w:val="24"/>
          <w:highlight w:val="none"/>
          <w:lang w:eastAsia="zh-CN"/>
        </w:rPr>
        <w:t xml:space="preserve">分</w:t>
      </w:r>
      <w:r>
        <w:rPr>
          <w:rFonts w:hint="eastAsia" w:ascii="宋体" w:hAnsi="宋体"/>
          <w:bCs/>
          <w:color w:val="auto"/>
          <w:sz w:val="24"/>
          <w:szCs w:val="24"/>
          <w:highlight w:val="none"/>
        </w:rPr>
        <w:t xml:space="preserve">（北京时间）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719"/>
        <w:ind w:firstLine="452"/>
        <w:keepLines w:val="0"/>
        <w:keepNext w:val="0"/>
        <w:spacing w:before="0" w:after="0" w:line="500" w:lineRule="exact"/>
        <w:rPr>
          <w:color w:val="auto"/>
          <w:sz w:val="30"/>
          <w:szCs w:val="30"/>
          <w:highlight w:val="none"/>
        </w:rPr>
      </w:pPr>
      <w:r/>
      <w:bookmarkStart w:id="27" w:name="_Toc35393794"/>
      <w:r/>
      <w:bookmarkStart w:id="28" w:name="_Toc35393625"/>
      <w:r/>
      <w:bookmarkStart w:id="29" w:name="_Toc28359084"/>
      <w:r/>
      <w:bookmarkStart w:id="30" w:name="_Toc28359007"/>
      <w:r/>
      <w:bookmarkStart w:id="31" w:name="_Toc38985267"/>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auto"/>
          <w:sz w:val="24"/>
          <w:szCs w:val="24"/>
          <w:highlight w:val="none"/>
        </w:rPr>
      </w:pPr>
      <w:r/>
      <w:bookmarkStart w:id="32" w:name="_Toc38985268"/>
      <w:r/>
      <w:bookmarkStart w:id="33" w:name="_Toc35393626"/>
      <w:r/>
      <w:bookmarkStart w:id="34" w:name="_Toc35393795"/>
      <w:r>
        <w:rPr>
          <w:rFonts w:hint="eastAsia" w:ascii="宋体" w:hAnsi="宋体" w:cs="宋体"/>
          <w:color w:val="auto"/>
          <w:sz w:val="24"/>
          <w:szCs w:val="24"/>
          <w:highlight w:val="none"/>
        </w:rPr>
        <w:t xml:space="preserve">（招标公告及招标文件公告期限）自本公告发布之日起5个工作日。</w:t>
      </w:r>
      <w:r/>
    </w:p>
    <w:p>
      <w:pPr>
        <w:pStyle w:val="71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719"/>
        <w:ind w:firstLine="452"/>
        <w:keepLines w:val="0"/>
        <w:keepNext w:val="0"/>
        <w:spacing w:before="0" w:after="0" w:line="500" w:lineRule="exact"/>
        <w:rPr>
          <w:color w:val="auto"/>
          <w:sz w:val="30"/>
          <w:szCs w:val="30"/>
          <w:highlight w:val="none"/>
        </w:rPr>
      </w:pPr>
      <w:r/>
      <w:bookmarkStart w:id="35" w:name="_Toc28359085"/>
      <w:r/>
      <w:bookmarkStart w:id="36" w:name="_Toc38985269"/>
      <w:r/>
      <w:bookmarkStart w:id="37" w:name="_Toc35393627"/>
      <w:r/>
      <w:bookmarkStart w:id="38" w:name="_Toc35393796"/>
      <w:r/>
      <w:bookmarkStart w:id="39" w:name="_Toc28359008"/>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江南大学附属医院</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eastAsia="宋体" w:cs="宋体"/>
          <w:sz w:val="24"/>
          <w:szCs w:val="24"/>
          <w:highlight w:val="none"/>
          <w:lang w:val="en-US" w:eastAsia="zh-CN"/>
        </w:rPr>
        <w:t xml:space="preserve">无锡市滨湖区和风路1000号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称：无锡市卫生健康综合服务中心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址：无锡市滨湖区建筑路450号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w:t>
      </w:r>
      <w:r>
        <w:rPr>
          <w:rFonts w:hint="eastAsia" w:ascii="宋体" w:hAnsi="宋体" w:cs="宋体"/>
          <w:color w:val="000000"/>
          <w:sz w:val="24"/>
          <w:szCs w:val="24"/>
          <w:highlight w:val="none"/>
          <w:lang w:val="en-US" w:eastAsia="zh-CN"/>
        </w:rPr>
        <w:t xml:space="preserve">林</w:t>
      </w:r>
      <w:r>
        <w:rPr>
          <w:rFonts w:hint="eastAsia" w:ascii="宋体" w:hAnsi="宋体" w:cs="宋体"/>
          <w:color w:val="000000"/>
          <w:sz w:val="24"/>
          <w:szCs w:val="24"/>
          <w:highlight w:val="none"/>
        </w:rPr>
        <w:t xml:space="preserve">老师</w:t>
      </w:r>
      <w:r>
        <w:rPr>
          <w:rFonts w:hint="eastAsia" w:ascii="宋体" w:hAnsi="宋体" w:cs="宋体"/>
          <w:color w:val="auto"/>
          <w:sz w:val="24"/>
          <w:szCs w:val="24"/>
          <w:highlight w:val="none"/>
        </w:rPr>
        <w:t xml:space="preserve">；电话：</w:t>
      </w:r>
      <w:r>
        <w:rPr>
          <w:rFonts w:hint="eastAsia" w:ascii="宋体" w:hAnsi="宋体" w:eastAsia="宋体" w:cs="宋体"/>
          <w:color w:val="000000"/>
          <w:sz w:val="24"/>
          <w:szCs w:val="24"/>
          <w:highlight w:val="none"/>
        </w:rPr>
        <w:t xml:space="preserve">0510-68089116</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w:t>
      </w:r>
      <w:r>
        <w:rPr>
          <w:rFonts w:hint="eastAsia" w:ascii="宋体" w:hAnsi="宋体" w:cs="宋体"/>
          <w:color w:val="000000"/>
          <w:sz w:val="24"/>
          <w:szCs w:val="24"/>
          <w:highlight w:val="none"/>
          <w:lang w:val="en-US" w:eastAsia="zh-CN"/>
        </w:rPr>
        <w:t xml:space="preserve">胡</w:t>
      </w:r>
      <w:r>
        <w:rPr>
          <w:rFonts w:hint="eastAsia" w:ascii="宋体" w:hAnsi="宋体" w:cs="宋体"/>
          <w:color w:val="000000"/>
          <w:sz w:val="24"/>
          <w:szCs w:val="24"/>
          <w:highlight w:val="none"/>
        </w:rPr>
        <w:t xml:space="preserve">老师</w:t>
      </w:r>
      <w:r>
        <w:rPr>
          <w:rFonts w:hint="eastAsia" w:ascii="宋体" w:hAnsi="宋体" w:cs="宋体"/>
          <w:color w:val="auto"/>
          <w:sz w:val="24"/>
          <w:szCs w:val="24"/>
          <w:highlight w:val="none"/>
        </w:rPr>
        <w:t xml:space="preserve">；电话：</w:t>
      </w:r>
      <w:r>
        <w:rPr>
          <w:rFonts w:hint="eastAsia" w:ascii="宋体" w:hAnsi="宋体" w:cs="宋体"/>
          <w:color w:val="000000"/>
          <w:sz w:val="24"/>
          <w:szCs w:val="24"/>
          <w:highlight w:val="none"/>
        </w:rPr>
        <w:t xml:space="preserve">0510-68089116</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w:t>
      </w:r>
      <w:r>
        <w:rPr>
          <w:rFonts w:hint="eastAsia" w:ascii="宋体" w:hAnsi="宋体" w:cs="宋体"/>
          <w:color w:val="auto"/>
          <w:sz w:val="24"/>
          <w:szCs w:val="24"/>
          <w:highlight w:val="none"/>
          <w:lang w:val="en-US" w:eastAsia="zh-CN"/>
        </w:rPr>
        <w:t xml:space="preserve">孙</w:t>
      </w:r>
      <w:r>
        <w:rPr>
          <w:rFonts w:hint="eastAsia" w:ascii="宋体" w:hAnsi="宋体" w:cs="宋体"/>
          <w:color w:val="auto"/>
          <w:sz w:val="24"/>
          <w:szCs w:val="24"/>
          <w:highlight w:val="none"/>
        </w:rPr>
        <w:t xml:space="preserve">老师；电话：0510-85757946</w:t>
      </w:r>
      <w:r/>
    </w:p>
    <w:p>
      <w:pPr>
        <w:pStyle w:val="71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16938518"/>
      <w:r/>
      <w:bookmarkStart w:id="46" w:name="_Toc513029202"/>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1078"/>
        <w:ind w:left="808" w:hanging="428"/>
        <w:jc w:val="both"/>
        <w:keepLines w:val="0"/>
        <w:keepNext w:val="0"/>
        <w:spacing w:before="0" w:after="0" w:line="500" w:lineRule="exact"/>
        <w:rPr>
          <w:color w:val="auto"/>
          <w:sz w:val="30"/>
          <w:szCs w:val="30"/>
          <w:highlight w:val="none"/>
        </w:rPr>
      </w:pPr>
      <w:r/>
      <w:bookmarkStart w:id="47" w:name="_Toc16938519"/>
      <w:r/>
      <w:bookmarkStart w:id="48" w:name="_Toc20823275"/>
      <w:r/>
      <w:bookmarkStart w:id="49" w:name="_Toc513029203"/>
      <w:r/>
      <w:bookmarkStart w:id="50" w:name="_Toc120614214"/>
      <w:r/>
      <w:bookmarkStart w:id="51" w:name="_Toc16938558"/>
      <w:r/>
      <w:bookmarkStart w:id="52" w:name="_Toc120614221"/>
      <w:r/>
      <w:bookmarkStart w:id="53" w:name="_Toc513029242"/>
      <w:r/>
      <w:bookmarkStart w:id="54" w:name="_Toc20823314"/>
      <w:r/>
      <w:bookmarkStart w:id="55" w:name="_Toc479757207"/>
      <w:r>
        <w:rPr>
          <w:rFonts w:hint="eastAsia"/>
          <w:color w:val="auto"/>
          <w:sz w:val="30"/>
          <w:szCs w:val="30"/>
          <w:highlight w:val="none"/>
          <w:lang w:eastAsia="zh-CN"/>
        </w:rPr>
        <w:t xml:space="preserve">一、总则</w:t>
      </w:r>
      <w:bookmarkEnd w:id="47"/>
      <w:r/>
      <w:bookmarkEnd w:id="48"/>
      <w:r/>
      <w:bookmarkEnd w:id="49"/>
      <w:r/>
      <w:bookmarkEnd w:id="50"/>
      <w:r/>
      <w:r/>
    </w:p>
    <w:p>
      <w:pPr>
        <w:pStyle w:val="1105"/>
        <w:ind w:firstLine="422"/>
        <w:keepLines w:val="0"/>
        <w:keepNext w:val="0"/>
        <w:spacing w:before="0" w:after="0" w:line="500" w:lineRule="exact"/>
        <w:rPr>
          <w:rFonts w:ascii="宋体" w:hAnsi="宋体" w:eastAsia="宋体"/>
          <w:bCs w:val="0"/>
          <w:color w:val="auto"/>
          <w:highlight w:val="none"/>
        </w:rPr>
      </w:pPr>
      <w:r/>
      <w:bookmarkStart w:id="56" w:name="_Hlt16619475"/>
      <w:r/>
      <w:bookmarkEnd w:id="56"/>
      <w:r/>
      <w:bookmarkStart w:id="57" w:name="_Toc16938520"/>
      <w:r/>
      <w:bookmarkStart w:id="58" w:name="_Toc20823276"/>
      <w:r/>
      <w:bookmarkStart w:id="59" w:name="_Toc513029204"/>
      <w:r>
        <w:rPr>
          <w:rFonts w:hint="eastAsia" w:ascii="宋体" w:hAnsi="宋体" w:eastAsia="宋体"/>
          <w:bCs w:val="0"/>
          <w:color w:val="auto"/>
          <w:highlight w:val="none"/>
          <w:lang w:eastAsia="zh-CN"/>
        </w:rPr>
        <w:t xml:space="preserve">1.招标方式</w:t>
      </w:r>
      <w:bookmarkEnd w:id="57"/>
      <w:r/>
      <w:bookmarkEnd w:id="58"/>
      <w:r/>
      <w:bookmarkEnd w:id="59"/>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105"/>
        <w:ind w:firstLine="422"/>
        <w:keepLines w:val="0"/>
        <w:keepNext w:val="0"/>
        <w:spacing w:before="0" w:after="0" w:line="500" w:lineRule="exact"/>
        <w:rPr>
          <w:rFonts w:ascii="宋体" w:hAnsi="宋体" w:eastAsia="宋体"/>
          <w:bCs w:val="0"/>
          <w:color w:val="auto"/>
          <w:highlight w:val="none"/>
        </w:rPr>
      </w:pPr>
      <w:r/>
      <w:bookmarkStart w:id="60" w:name="_Toc16938521"/>
      <w:r/>
      <w:bookmarkStart w:id="61" w:name="_Toc513029205"/>
      <w:r/>
      <w:bookmarkStart w:id="62" w:name="_Toc20823277"/>
      <w:r>
        <w:rPr>
          <w:rFonts w:hint="eastAsia" w:ascii="宋体" w:hAnsi="宋体" w:eastAsia="宋体"/>
          <w:bCs w:val="0"/>
          <w:color w:val="auto"/>
          <w:highlight w:val="none"/>
          <w:lang w:eastAsia="zh-CN"/>
        </w:rPr>
        <w:t xml:space="preserve">2.</w:t>
      </w:r>
      <w:bookmarkEnd w:id="60"/>
      <w:r/>
      <w:bookmarkEnd w:id="61"/>
      <w:r/>
      <w:bookmarkEnd w:id="62"/>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05"/>
        <w:ind w:firstLine="422"/>
        <w:keepLines w:val="0"/>
        <w:keepNext w:val="0"/>
        <w:spacing w:before="0" w:after="0" w:line="500" w:lineRule="exact"/>
        <w:rPr>
          <w:rFonts w:ascii="宋体" w:hAnsi="宋体" w:eastAsia="宋体"/>
          <w:bCs w:val="0"/>
          <w:color w:val="auto"/>
          <w:highlight w:val="none"/>
        </w:rPr>
      </w:pPr>
      <w:r/>
      <w:bookmarkStart w:id="63" w:name="_Toc16938522"/>
      <w:r/>
      <w:bookmarkStart w:id="64" w:name="_Toc20823278"/>
      <w:r/>
      <w:bookmarkStart w:id="65" w:name="_Toc513029206"/>
      <w:r>
        <w:rPr>
          <w:rFonts w:hint="eastAsia" w:ascii="宋体" w:hAnsi="宋体" w:eastAsia="宋体"/>
          <w:bCs w:val="0"/>
          <w:color w:val="auto"/>
          <w:highlight w:val="none"/>
          <w:lang w:eastAsia="zh-CN"/>
        </w:rPr>
        <w:t xml:space="preserve">3.适用法律</w:t>
      </w:r>
      <w:bookmarkEnd w:id="63"/>
      <w:r/>
      <w:bookmarkEnd w:id="64"/>
      <w:r/>
      <w:bookmarkEnd w:id="65"/>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1105"/>
        <w:ind w:firstLine="422"/>
        <w:keepLines w:val="0"/>
        <w:keepNext w:val="0"/>
        <w:spacing w:before="0" w:after="0" w:line="500" w:lineRule="exact"/>
        <w:rPr>
          <w:rFonts w:ascii="宋体" w:hAnsi="宋体" w:eastAsia="宋体"/>
          <w:bCs w:val="0"/>
          <w:color w:val="auto"/>
          <w:highlight w:val="none"/>
        </w:rPr>
      </w:pPr>
      <w:r/>
      <w:bookmarkStart w:id="66" w:name="_Toc20823279"/>
      <w:r/>
      <w:bookmarkStart w:id="67" w:name="_Toc462564067"/>
      <w:r/>
      <w:bookmarkStart w:id="68" w:name="_Toc16938523"/>
      <w:r/>
      <w:bookmarkStart w:id="69" w:name="_Toc513029207"/>
      <w:r>
        <w:rPr>
          <w:rFonts w:hint="eastAsia" w:ascii="宋体" w:hAnsi="宋体" w:eastAsia="宋体"/>
          <w:bCs w:val="0"/>
          <w:color w:val="auto"/>
          <w:highlight w:val="none"/>
          <w:lang w:eastAsia="zh-CN"/>
        </w:rPr>
        <w:t xml:space="preserve">4.投标费用</w:t>
      </w:r>
      <w:bookmarkEnd w:id="66"/>
      <w:r/>
      <w:bookmarkEnd w:id="67"/>
      <w:r/>
      <w:bookmarkEnd w:id="68"/>
      <w:r/>
      <w:bookmarkEnd w:id="69"/>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1105"/>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1078"/>
        <w:ind w:left="808" w:hanging="428"/>
        <w:jc w:val="both"/>
        <w:keepLines w:val="0"/>
        <w:keepNext w:val="0"/>
        <w:spacing w:before="0" w:after="0" w:line="500" w:lineRule="exact"/>
        <w:rPr>
          <w:color w:val="auto"/>
          <w:sz w:val="30"/>
          <w:szCs w:val="30"/>
          <w:highlight w:val="none"/>
        </w:rPr>
      </w:pPr>
      <w:r/>
      <w:bookmarkStart w:id="70" w:name="_Toc513029209"/>
      <w:r/>
      <w:bookmarkStart w:id="71" w:name="_Toc20823281"/>
      <w:r/>
      <w:bookmarkStart w:id="72" w:name="_Toc16938525"/>
      <w:r/>
      <w:bookmarkStart w:id="73" w:name="_Toc120614215"/>
      <w:r>
        <w:rPr>
          <w:rFonts w:hint="eastAsia"/>
          <w:color w:val="auto"/>
          <w:sz w:val="30"/>
          <w:szCs w:val="30"/>
          <w:highlight w:val="none"/>
          <w:lang w:eastAsia="zh-CN"/>
        </w:rPr>
        <w:t xml:space="preserve">二、招标文件</w:t>
      </w:r>
      <w:bookmarkEnd w:id="70"/>
      <w:r/>
      <w:bookmarkEnd w:id="71"/>
      <w:r/>
      <w:bookmarkEnd w:id="72"/>
      <w:r/>
      <w:bookmarkEnd w:id="73"/>
      <w:r/>
      <w:r/>
    </w:p>
    <w:p>
      <w:pPr>
        <w:pStyle w:val="1105"/>
        <w:ind w:firstLine="422"/>
        <w:keepLines w:val="0"/>
        <w:keepNext w:val="0"/>
        <w:spacing w:before="0" w:after="0" w:line="500" w:lineRule="exact"/>
        <w:rPr>
          <w:rFonts w:ascii="宋体" w:hAnsi="宋体" w:eastAsia="宋体"/>
          <w:bCs w:val="0"/>
          <w:color w:val="auto"/>
          <w:highlight w:val="none"/>
        </w:rPr>
      </w:pPr>
      <w:r/>
      <w:bookmarkStart w:id="74" w:name="_Toc20823282"/>
      <w:r/>
      <w:bookmarkStart w:id="75" w:name="_Toc513029210"/>
      <w:r/>
      <w:bookmarkStart w:id="76" w:name="_Toc16938526"/>
      <w:r>
        <w:rPr>
          <w:rFonts w:hint="eastAsia" w:ascii="宋体" w:hAnsi="宋体" w:eastAsia="宋体"/>
          <w:bCs w:val="0"/>
          <w:color w:val="auto"/>
          <w:highlight w:val="none"/>
          <w:lang w:eastAsia="zh-CN"/>
        </w:rPr>
        <w:t xml:space="preserve">6.招标文件构成</w:t>
      </w:r>
      <w:bookmarkEnd w:id="74"/>
      <w:r/>
      <w:bookmarkEnd w:id="75"/>
      <w:r/>
      <w:bookmarkEnd w:id="76"/>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05"/>
        <w:ind w:firstLine="422"/>
        <w:keepLines w:val="0"/>
        <w:keepNext w:val="0"/>
        <w:spacing w:before="0" w:after="0" w:line="500" w:lineRule="exact"/>
        <w:rPr>
          <w:rFonts w:ascii="宋体" w:hAnsi="宋体" w:eastAsia="宋体"/>
          <w:bCs w:val="0"/>
          <w:color w:val="auto"/>
          <w:highlight w:val="none"/>
        </w:rPr>
      </w:pPr>
      <w:r/>
      <w:bookmarkStart w:id="77" w:name="_Toc513029211"/>
      <w:r/>
      <w:bookmarkStart w:id="78" w:name="_Toc462564070"/>
      <w:r/>
      <w:bookmarkStart w:id="79" w:name="_Toc16938527"/>
      <w:r/>
      <w:bookmarkStart w:id="80" w:name="_Toc20823283"/>
      <w:r>
        <w:rPr>
          <w:rFonts w:hint="eastAsia" w:ascii="宋体" w:hAnsi="宋体" w:eastAsia="宋体"/>
          <w:bCs w:val="0"/>
          <w:color w:val="auto"/>
          <w:highlight w:val="none"/>
          <w:lang w:eastAsia="zh-CN"/>
        </w:rPr>
        <w:t xml:space="preserve">7.招标文件的澄清</w:t>
      </w:r>
      <w:bookmarkEnd w:id="77"/>
      <w:r/>
      <w:bookmarkEnd w:id="78"/>
      <w:r/>
      <w:bookmarkEnd w:id="79"/>
      <w:r/>
      <w:bookmarkEnd w:id="80"/>
      <w:r/>
      <w:r/>
    </w:p>
    <w:p>
      <w:pPr>
        <w:ind w:firstLine="480"/>
        <w:spacing w:line="500" w:lineRule="exact"/>
        <w:rPr>
          <w:rFonts w:ascii="宋体" w:hAnsi="宋体"/>
          <w:bCs/>
          <w:color w:val="auto"/>
          <w:sz w:val="24"/>
          <w:highlight w:val="none"/>
        </w:rPr>
      </w:pPr>
      <w:r/>
      <w:bookmarkStart w:id="81" w:name="_Toc16938528"/>
      <w:r/>
      <w:bookmarkStart w:id="82" w:name="_Toc20823284"/>
      <w:r/>
      <w:bookmarkStart w:id="83" w:name="_Toc462564071"/>
      <w:r/>
      <w:bookmarkStart w:id="84" w:name="_Toc513029212"/>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1105"/>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81"/>
      <w:r/>
      <w:bookmarkEnd w:id="82"/>
      <w:r/>
      <w:bookmarkEnd w:id="83"/>
      <w:r/>
      <w:bookmarkEnd w:id="84"/>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1078"/>
        <w:ind w:left="808" w:hanging="428"/>
        <w:jc w:val="both"/>
        <w:keepLines w:val="0"/>
        <w:keepNext w:val="0"/>
        <w:spacing w:before="0" w:after="0" w:line="500" w:lineRule="exact"/>
        <w:rPr>
          <w:color w:val="auto"/>
          <w:sz w:val="30"/>
          <w:szCs w:val="30"/>
          <w:highlight w:val="none"/>
        </w:rPr>
      </w:pPr>
      <w:r/>
      <w:bookmarkStart w:id="85" w:name="_Toc20823285"/>
      <w:r/>
      <w:bookmarkStart w:id="86" w:name="_Toc16938529"/>
      <w:r/>
      <w:bookmarkStart w:id="87" w:name="_Toc462564072"/>
      <w:r/>
      <w:bookmarkStart w:id="88" w:name="_Toc513029213"/>
      <w:r/>
      <w:bookmarkStart w:id="89" w:name="_Toc120614216"/>
      <w:r>
        <w:rPr>
          <w:rFonts w:hint="eastAsia"/>
          <w:color w:val="auto"/>
          <w:sz w:val="30"/>
          <w:szCs w:val="30"/>
          <w:highlight w:val="none"/>
          <w:lang w:eastAsia="zh-CN"/>
        </w:rPr>
        <w:t xml:space="preserve">三、投标文件的编制</w:t>
      </w:r>
      <w:bookmarkEnd w:id="85"/>
      <w:r/>
      <w:bookmarkEnd w:id="86"/>
      <w:r/>
      <w:bookmarkEnd w:id="87"/>
      <w:r/>
      <w:bookmarkEnd w:id="88"/>
      <w:r/>
      <w:bookmarkEnd w:id="89"/>
      <w:r/>
      <w:r/>
    </w:p>
    <w:p>
      <w:pPr>
        <w:pStyle w:val="1105"/>
        <w:ind w:firstLine="422"/>
        <w:keepLines w:val="0"/>
        <w:keepNext w:val="0"/>
        <w:spacing w:before="0" w:after="0" w:line="500" w:lineRule="exact"/>
        <w:rPr>
          <w:rFonts w:ascii="宋体" w:hAnsi="宋体" w:eastAsia="宋体"/>
          <w:bCs w:val="0"/>
          <w:color w:val="auto"/>
          <w:highlight w:val="none"/>
        </w:rPr>
      </w:pPr>
      <w:r/>
      <w:bookmarkStart w:id="90" w:name="_Toc20823286"/>
      <w:r/>
      <w:bookmarkStart w:id="91" w:name="_Toc462564073"/>
      <w:r/>
      <w:bookmarkStart w:id="92" w:name="_Toc513029214"/>
      <w:r/>
      <w:bookmarkStart w:id="93" w:name="_Toc16938530"/>
      <w:r>
        <w:rPr>
          <w:rFonts w:hint="eastAsia" w:ascii="宋体" w:hAnsi="宋体" w:eastAsia="宋体"/>
          <w:bCs w:val="0"/>
          <w:color w:val="auto"/>
          <w:highlight w:val="none"/>
          <w:lang w:eastAsia="zh-CN"/>
        </w:rPr>
        <w:t xml:space="preserve">9.投标文件的语言及度量衡单位</w:t>
      </w:r>
      <w:bookmarkEnd w:id="90"/>
      <w:r/>
      <w:bookmarkEnd w:id="91"/>
      <w:r/>
      <w:bookmarkEnd w:id="92"/>
      <w:r/>
      <w:bookmarkEnd w:id="93"/>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9.6.投标人在制作电子投标文件时，请正确关联到对应页。</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9.7投标费用自理。</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4" w:name="_Toc513029215"/>
      <w:r/>
      <w:bookmarkStart w:id="95" w:name="_Toc16938531"/>
      <w:r/>
      <w:bookmarkStart w:id="96" w:name="_Toc20823287"/>
      <w:r/>
      <w:bookmarkStart w:id="97" w:name="_Toc462564074"/>
      <w:r>
        <w:rPr>
          <w:rFonts w:hint="eastAsia" w:ascii="宋体" w:hAnsi="宋体" w:eastAsia="宋体"/>
          <w:bCs w:val="0"/>
          <w:color w:val="auto"/>
          <w:highlight w:val="none"/>
          <w:lang w:eastAsia="zh-CN"/>
        </w:rPr>
        <w:t xml:space="preserve">10.投标文件构成</w:t>
      </w:r>
      <w:bookmarkEnd w:id="94"/>
      <w:r/>
      <w:bookmarkEnd w:id="95"/>
      <w:r/>
      <w:bookmarkEnd w:id="96"/>
      <w:r/>
      <w:bookmarkEnd w:id="97"/>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 xml:space="preserve">不得有体现投标人身份的内容是指：</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10.4.1技术部分不得出现能够体现投标人身份、名称的相关描述、材料、文件等内容；</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10.4.2技术部分不得更改，不得在其中涂改、标注或做任何可以辨认投标人及所属人员身份的名称、印章、商标等标记；</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eastAsia="宋体" w:cs="Times New Roman"/>
          <w:b/>
          <w:color w:val="auto"/>
          <w:sz w:val="24"/>
          <w:highlight w:val="none"/>
        </w:rPr>
        <w:t xml:space="preserve">10.4.4不得有其他体现投标人身份的内容。</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8" w:name="_Hlt26668975"/>
      <w:r/>
      <w:bookmarkEnd w:id="98"/>
      <w:r/>
      <w:bookmarkStart w:id="99" w:name="_Hlt26670360"/>
      <w:r/>
      <w:bookmarkEnd w:id="99"/>
      <w:r/>
      <w:bookmarkStart w:id="100" w:name="_Hlt26954838"/>
      <w:r/>
      <w:bookmarkEnd w:id="100"/>
      <w:r/>
      <w:bookmarkStart w:id="101" w:name="_Toc513029219"/>
      <w:r/>
      <w:bookmarkStart w:id="102" w:name="_Toc14577354"/>
      <w:r/>
      <w:bookmarkStart w:id="103" w:name="_Toc513029216"/>
      <w:r/>
      <w:bookmarkStart w:id="104" w:name="_Toc49090507"/>
      <w:r/>
      <w:bookmarkStart w:id="105" w:name="_Toc49090509"/>
      <w:r/>
      <w:bookmarkStart w:id="106" w:name="_Toc14577357"/>
      <w:r>
        <w:rPr>
          <w:rFonts w:hint="eastAsia" w:ascii="宋体" w:hAnsi="宋体" w:eastAsia="宋体"/>
          <w:bCs w:val="0"/>
          <w:color w:val="auto"/>
          <w:highlight w:val="none"/>
          <w:lang w:eastAsia="zh-CN"/>
        </w:rPr>
        <w:t xml:space="preserve">11.证明投标人及投标标的符合招标文件规定的文件</w:t>
      </w:r>
      <w:bookmarkEnd w:id="101"/>
      <w:r/>
      <w:bookmarkEnd w:id="102"/>
      <w:r/>
      <w:bookmarkEnd w:id="103"/>
      <w:r/>
      <w:bookmarkEnd w:id="104"/>
      <w:r/>
      <w:bookmarkEnd w:id="105"/>
      <w:r/>
      <w:bookmarkEnd w:id="106"/>
      <w:r/>
      <w:r/>
    </w:p>
    <w:p>
      <w:pPr>
        <w:ind w:firstLine="480"/>
        <w:keepLines w:val="0"/>
        <w:keepNext w:val="0"/>
        <w:pageBreakBefore w:val="0"/>
        <w:spacing w:line="500" w:lineRule="exact"/>
        <w:widowControl w:val="off"/>
        <w:rPr>
          <w:rFonts w:ascii="宋体" w:hAnsi="宋体"/>
          <w:bCs/>
          <w:color w:val="auto"/>
          <w:sz w:val="24"/>
          <w:highlight w:val="none"/>
        </w:rPr>
      </w:pPr>
      <w:r/>
      <w:bookmarkStart w:id="107" w:name="_Toc14577355"/>
      <w:r/>
      <w:bookmarkStart w:id="108"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9" w:name="_Toc14577359"/>
      <w:r/>
      <w:bookmarkStart w:id="110" w:name="_Toc49090510"/>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9"/>
      <w:r/>
      <w:bookmarkEnd w:id="110"/>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7"/>
      <w:r/>
      <w:bookmarkEnd w:id="108"/>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11" w:name="_Hlt26954840"/>
      <w:r/>
      <w:bookmarkEnd w:id="111"/>
      <w:r>
        <w:rPr>
          <w:rFonts w:hint="eastAsia" w:ascii="宋体" w:hAnsi="宋体"/>
          <w:color w:val="auto"/>
          <w:sz w:val="24"/>
          <w:highlight w:val="none"/>
        </w:rPr>
        <w:t xml:space="preserve">标人应按照招标文件规定格式填报</w:t>
      </w:r>
      <w:bookmarkStart w:id="112" w:name="_Hlt26670399"/>
      <w:r/>
      <w:bookmarkEnd w:id="112"/>
      <w:r>
        <w:rPr>
          <w:rFonts w:hint="eastAsia" w:ascii="宋体" w:hAnsi="宋体"/>
          <w:color w:val="auto"/>
          <w:sz w:val="24"/>
          <w:highlight w:val="none"/>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13" w:name="_Hlt26954848"/>
      <w:r/>
      <w:bookmarkEnd w:id="113"/>
      <w:r/>
      <w:bookmarkStart w:id="114" w:name="_Hlt26954842"/>
      <w:r/>
      <w:bookmarkEnd w:id="114"/>
      <w:r/>
      <w:bookmarkStart w:id="115" w:name="_Hlt26670482"/>
      <w:r/>
      <w:bookmarkEnd w:id="115"/>
      <w:r/>
      <w:bookmarkStart w:id="116" w:name="_Hlt26954731"/>
      <w:r/>
      <w:bookmarkEnd w:id="116"/>
      <w:r/>
      <w:bookmarkStart w:id="117" w:name="_Hlt26954844"/>
      <w:r/>
      <w:bookmarkEnd w:id="117"/>
      <w:r/>
      <w:bookmarkStart w:id="118" w:name="_Hlt26668983"/>
      <w:r/>
      <w:bookmarkEnd w:id="118"/>
      <w:r/>
      <w:bookmarkStart w:id="119" w:name="_Hlt26670425"/>
      <w:r/>
      <w:bookmarkEnd w:id="119"/>
      <w:r/>
      <w:bookmarkStart w:id="120" w:name="_Hlt26954846"/>
      <w:r/>
      <w:bookmarkEnd w:id="120"/>
      <w:r/>
      <w:bookmarkStart w:id="121" w:name="_Hlt26670486"/>
      <w:r/>
      <w:bookmarkEnd w:id="121"/>
      <w:r/>
      <w:bookmarkStart w:id="122" w:name="_Hlt26670403"/>
      <w:r/>
      <w:bookmarkEnd w:id="122"/>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50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23" w:name="_Hlt26954850"/>
      <w:r/>
      <w:bookmarkEnd w:id="123"/>
      <w:r/>
      <w:bookmarkStart w:id="124" w:name="_Hlt26954734"/>
      <w:r/>
      <w:bookmarkEnd w:id="124"/>
      <w:r/>
      <w:bookmarkStart w:id="125" w:name="_Hlt26670489"/>
      <w:r/>
      <w:bookmarkEnd w:id="125"/>
      <w:r/>
      <w:bookmarkStart w:id="126" w:name="_Toc49090511"/>
      <w:r/>
      <w:bookmarkStart w:id="127" w:name="_Toc14577360"/>
      <w:r>
        <w:rPr>
          <w:rFonts w:hint="eastAsia" w:ascii="宋体" w:hAnsi="宋体" w:eastAsia="宋体"/>
          <w:bCs w:val="0"/>
          <w:color w:val="auto"/>
          <w:highlight w:val="none"/>
          <w:lang w:eastAsia="zh-CN"/>
        </w:rPr>
        <w:t xml:space="preserve">15.投标有效期</w:t>
      </w:r>
      <w:bookmarkEnd w:id="126"/>
      <w:r/>
      <w:bookmarkEnd w:id="127"/>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1078"/>
        <w:ind w:left="808" w:hanging="428"/>
        <w:jc w:val="both"/>
        <w:keepLines w:val="0"/>
        <w:keepNext w:val="0"/>
        <w:pageBreakBefore w:val="0"/>
        <w:spacing w:before="0" w:after="0" w:line="500" w:lineRule="exact"/>
        <w:widowControl w:val="off"/>
        <w:rPr>
          <w:color w:val="auto"/>
          <w:sz w:val="30"/>
          <w:szCs w:val="30"/>
          <w:highlight w:val="none"/>
        </w:rPr>
      </w:pPr>
      <w:r/>
      <w:bookmarkStart w:id="128" w:name="_Hlt26954852"/>
      <w:r/>
      <w:bookmarkEnd w:id="128"/>
      <w:r/>
      <w:bookmarkStart w:id="129" w:name="_Hlt26954739"/>
      <w:r/>
      <w:bookmarkEnd w:id="129"/>
      <w:r/>
      <w:bookmarkStart w:id="130" w:name="_Toc16938540"/>
      <w:r/>
      <w:bookmarkStart w:id="131" w:name="_Toc513029224"/>
      <w:r/>
      <w:bookmarkStart w:id="132" w:name="_Toc20823296"/>
      <w:r/>
      <w:bookmarkStart w:id="133" w:name="_Toc120614217"/>
      <w:r>
        <w:rPr>
          <w:rFonts w:hint="eastAsia"/>
          <w:color w:val="auto"/>
          <w:sz w:val="30"/>
          <w:szCs w:val="30"/>
          <w:highlight w:val="none"/>
          <w:lang w:eastAsia="zh-CN"/>
        </w:rPr>
        <w:t xml:space="preserve">四、投标文件的递交</w:t>
      </w:r>
      <w:bookmarkEnd w:id="130"/>
      <w:r/>
      <w:bookmarkEnd w:id="131"/>
      <w:r/>
      <w:bookmarkEnd w:id="132"/>
      <w:r/>
      <w:bookmarkEnd w:id="133"/>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4" w:name="_Toc462564084"/>
      <w:r/>
      <w:bookmarkStart w:id="135" w:name="_Toc16938541"/>
      <w:r/>
      <w:bookmarkStart w:id="136" w:name="_Toc20823297"/>
      <w:r/>
      <w:bookmarkStart w:id="137" w:name="_Toc513029225"/>
      <w:r>
        <w:rPr>
          <w:rFonts w:hint="eastAsia" w:ascii="宋体" w:hAnsi="宋体" w:eastAsia="宋体"/>
          <w:bCs w:val="0"/>
          <w:color w:val="auto"/>
          <w:highlight w:val="none"/>
          <w:lang w:eastAsia="zh-CN"/>
        </w:rPr>
        <w:t xml:space="preserve">17.投标文件</w:t>
      </w:r>
      <w:bookmarkEnd w:id="134"/>
      <w:r/>
      <w:bookmarkEnd w:id="135"/>
      <w:r/>
      <w:bookmarkEnd w:id="136"/>
      <w:r/>
      <w:bookmarkEnd w:id="137"/>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106"/>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8" w:name="_Toc16938542"/>
      <w:r/>
      <w:bookmarkStart w:id="139" w:name="_Toc20823298"/>
      <w:r/>
      <w:bookmarkStart w:id="140" w:name="_Toc513029226"/>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8"/>
      <w:r/>
      <w:bookmarkEnd w:id="139"/>
      <w:r/>
      <w:bookmarkEnd w:id="140"/>
      <w:r>
        <w:rPr>
          <w:rFonts w:hint="eastAsia" w:ascii="宋体" w:hAnsi="宋体" w:eastAsia="宋体"/>
          <w:bCs w:val="0"/>
          <w:color w:val="auto"/>
          <w:highlight w:val="none"/>
          <w:lang w:eastAsia="zh-CN"/>
        </w:rPr>
        <w:t xml:space="preserve">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1" w:name="_Toc20823299"/>
      <w:r/>
      <w:bookmarkStart w:id="142" w:name="_Toc513029227"/>
      <w:r/>
      <w:bookmarkStart w:id="143" w:name="_Toc16938543"/>
      <w:r>
        <w:rPr>
          <w:rFonts w:hint="eastAsia" w:ascii="宋体" w:hAnsi="宋体" w:eastAsia="宋体"/>
          <w:bCs w:val="0"/>
          <w:color w:val="auto"/>
          <w:highlight w:val="none"/>
          <w:lang w:eastAsia="zh-CN"/>
        </w:rPr>
        <w:t xml:space="preserve">19.投标文件</w:t>
      </w:r>
      <w:bookmarkEnd w:id="141"/>
      <w:r/>
      <w:bookmarkEnd w:id="142"/>
      <w:r/>
      <w:bookmarkEnd w:id="143"/>
      <w:r>
        <w:rPr>
          <w:rFonts w:hint="eastAsia" w:ascii="宋体" w:hAnsi="宋体" w:eastAsia="宋体"/>
          <w:bCs w:val="0"/>
          <w:color w:val="auto"/>
          <w:highlight w:val="none"/>
          <w:lang w:eastAsia="zh-CN"/>
        </w:rPr>
        <w:t xml:space="preserve">的拒收</w:t>
      </w:r>
      <w:r/>
    </w:p>
    <w:p>
      <w:pPr>
        <w:ind w:firstLine="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4" w:name="_Toc20823300"/>
      <w:r/>
      <w:bookmarkStart w:id="145" w:name="_Toc16938544"/>
      <w:r/>
      <w:bookmarkStart w:id="146" w:name="_Toc513029228"/>
      <w:r>
        <w:rPr>
          <w:rFonts w:hint="eastAsia" w:ascii="宋体" w:hAnsi="宋体" w:eastAsia="宋体"/>
          <w:bCs w:val="0"/>
          <w:color w:val="auto"/>
          <w:highlight w:val="none"/>
          <w:lang w:eastAsia="zh-CN"/>
        </w:rPr>
        <w:t xml:space="preserve">20.投标文件的撤回和修改</w:t>
      </w:r>
      <w:bookmarkEnd w:id="144"/>
      <w:r/>
      <w:bookmarkEnd w:id="145"/>
      <w:r/>
      <w:bookmarkEnd w:id="146"/>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1078"/>
        <w:ind w:left="808" w:hanging="428"/>
        <w:jc w:val="both"/>
        <w:keepLines w:val="0"/>
        <w:keepNext w:val="0"/>
        <w:pageBreakBefore w:val="0"/>
        <w:spacing w:before="0" w:after="0" w:line="500" w:lineRule="exact"/>
        <w:widowControl w:val="off"/>
        <w:rPr>
          <w:color w:val="auto"/>
          <w:sz w:val="30"/>
          <w:szCs w:val="30"/>
          <w:highlight w:val="none"/>
        </w:rPr>
      </w:pPr>
      <w:r/>
      <w:bookmarkStart w:id="147" w:name="_Toc120614218"/>
      <w:r/>
      <w:bookmarkStart w:id="148" w:name="_Toc16938545"/>
      <w:r/>
      <w:bookmarkStart w:id="149" w:name="_Toc513029229"/>
      <w:r/>
      <w:bookmarkStart w:id="150" w:name="_Toc20823301"/>
      <w:r>
        <w:rPr>
          <w:rFonts w:hint="eastAsia"/>
          <w:color w:val="auto"/>
          <w:sz w:val="30"/>
          <w:szCs w:val="30"/>
          <w:highlight w:val="none"/>
          <w:lang w:eastAsia="zh-CN"/>
        </w:rPr>
        <w:t xml:space="preserve">五、开标与评标</w:t>
      </w:r>
      <w:bookmarkEnd w:id="147"/>
      <w:r/>
      <w:bookmarkEnd w:id="148"/>
      <w:r/>
      <w:bookmarkEnd w:id="149"/>
      <w:r/>
      <w:bookmarkEnd w:id="150"/>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1" w:name="_Toc16938546"/>
      <w:r/>
      <w:bookmarkStart w:id="152" w:name="_Toc20823302"/>
      <w:r/>
      <w:bookmarkStart w:id="153" w:name="_Toc513029230"/>
      <w:r>
        <w:rPr>
          <w:rFonts w:hint="eastAsia" w:ascii="宋体" w:hAnsi="宋体" w:eastAsia="宋体"/>
          <w:bCs w:val="0"/>
          <w:color w:val="auto"/>
          <w:highlight w:val="none"/>
          <w:lang w:eastAsia="zh-CN"/>
        </w:rPr>
        <w:t xml:space="preserve">21.开标</w:t>
      </w:r>
      <w:bookmarkEnd w:id="151"/>
      <w:r/>
      <w:bookmarkEnd w:id="152"/>
      <w:r/>
      <w:bookmarkEnd w:id="153"/>
      <w:r/>
      <w:r/>
    </w:p>
    <w:p>
      <w:pPr>
        <w:ind w:firstLine="480"/>
        <w:keepLines w:val="0"/>
        <w:keepNext w:val="0"/>
        <w:pageBreakBefore w:val="0"/>
        <w:spacing w:line="50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4" w:name="_Toc513029231"/>
      <w:r/>
      <w:bookmarkStart w:id="155" w:name="_Toc20823303"/>
      <w:r/>
      <w:bookmarkStart w:id="156" w:name="_Toc16938547"/>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50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54"/>
      <w:r/>
      <w:bookmarkEnd w:id="155"/>
      <w:r/>
      <w:bookmarkEnd w:id="156"/>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7" w:name="_Toc20823304"/>
      <w:r/>
      <w:bookmarkStart w:id="158" w:name="_Toc16938548"/>
      <w:r/>
      <w:bookmarkStart w:id="159" w:name="_Toc513029232"/>
      <w:r>
        <w:rPr>
          <w:rFonts w:hint="eastAsia" w:ascii="宋体" w:hAnsi="宋体" w:eastAsia="宋体"/>
          <w:bCs w:val="0"/>
          <w:color w:val="auto"/>
          <w:highlight w:val="none"/>
          <w:lang w:eastAsia="zh-CN"/>
        </w:rPr>
        <w:t xml:space="preserve">24.投标文件的澄清</w:t>
      </w:r>
      <w:bookmarkEnd w:id="157"/>
      <w:r/>
      <w:bookmarkEnd w:id="158"/>
      <w:r/>
      <w:bookmarkEnd w:id="159"/>
      <w:r/>
      <w:r/>
    </w:p>
    <w:p>
      <w:pPr>
        <w:ind w:firstLine="480"/>
        <w:keepLines w:val="0"/>
        <w:keepNext w:val="0"/>
        <w:pageBreakBefore w:val="0"/>
        <w:spacing w:line="50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60" w:name="_Toc513029233"/>
      <w:r/>
      <w:bookmarkStart w:id="161" w:name="_Toc20823305"/>
      <w:r/>
      <w:bookmarkStart w:id="162" w:name="_Toc16938549"/>
      <w:r>
        <w:rPr>
          <w:rFonts w:hint="eastAsia" w:ascii="宋体" w:hAnsi="宋体" w:eastAsia="宋体"/>
          <w:bCs w:val="0"/>
          <w:color w:val="auto"/>
          <w:highlight w:val="none"/>
          <w:lang w:eastAsia="zh-CN"/>
        </w:rPr>
        <w:t xml:space="preserve">25.对投标文件的初审</w:t>
      </w:r>
      <w:bookmarkEnd w:id="160"/>
      <w:r/>
      <w:bookmarkEnd w:id="161"/>
      <w:r/>
      <w:bookmarkEnd w:id="162"/>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50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500" w:lineRule="exact"/>
        <w:widowControl w:val="off"/>
        <w:rPr>
          <w:rFonts w:hint="eastAsia" w:ascii="宋体" w:hAnsi="宋体"/>
          <w:color w:val="auto"/>
          <w:sz w:val="24"/>
          <w:highlight w:val="none"/>
        </w:rPr>
      </w:pPr>
      <w:r/>
      <w:bookmarkStart w:id="163" w:name="_Toc16938550"/>
      <w:r/>
      <w:bookmarkStart w:id="164" w:name="_Toc513029234"/>
      <w:r/>
      <w:bookmarkStart w:id="165" w:name="_Toc20823306"/>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63"/>
      <w:r/>
      <w:bookmarkEnd w:id="164"/>
      <w:r/>
      <w:bookmarkEnd w:id="165"/>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500" w:lineRule="exact"/>
        <w:widowControl w:val="off"/>
        <w:rPr>
          <w:rFonts w:ascii="宋体" w:hAnsi="宋体"/>
          <w:bCs/>
          <w:color w:val="auto"/>
          <w:sz w:val="24"/>
          <w:highlight w:val="none"/>
        </w:rPr>
      </w:pPr>
      <w:r/>
      <w:bookmarkStart w:id="166" w:name="_Toc513029235"/>
      <w:r/>
      <w:bookmarkStart w:id="167" w:name="_Toc20823307"/>
      <w:r/>
      <w:bookmarkStart w:id="168" w:name="_Toc16938551"/>
      <w:r>
        <w:rPr>
          <w:rFonts w:hint="eastAsia" w:ascii="宋体" w:hAnsi="宋体"/>
          <w:bCs/>
          <w:color w:val="auto"/>
          <w:sz w:val="24"/>
          <w:highlight w:val="none"/>
        </w:rPr>
        <w:t xml:space="preserve">26.1无效投标条款</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电子投标文件图片、字迹模糊不清、无法辨认导致无法评审的。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投标文件中有招标文件未允许提供的选择性内容。</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如本项目采购产品被财政部、国家发改委列入“节能产品</w:t>
      </w:r>
      <w:r>
        <w:rPr>
          <w:rFonts w:hint="eastAsia" w:ascii="宋体" w:hAnsi="宋体"/>
          <w:bCs/>
          <w:color w:val="auto"/>
          <w:sz w:val="24"/>
          <w:highlight w:val="none"/>
          <w:lang w:val="en-US" w:eastAsia="zh-CN"/>
        </w:rPr>
        <w:t xml:space="preserve">政府采购</w:t>
      </w:r>
      <w:r>
        <w:rPr>
          <w:rFonts w:hint="eastAsia" w:ascii="宋体" w:hAnsi="宋体"/>
          <w:bCs/>
          <w:color w:val="auto"/>
          <w:sz w:val="24"/>
          <w:highlight w:val="none"/>
        </w:rPr>
        <w:t xml:space="preserve">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500" w:lineRule="exact"/>
        <w:widowControl w:val="off"/>
        <w:rPr>
          <w:rFonts w:hint="default" w:ascii="宋体" w:hAnsi="宋体"/>
          <w:bCs/>
          <w:color w:val="auto"/>
          <w:sz w:val="24"/>
          <w:highlight w:val="none"/>
          <w:lang w:val="en-US"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投标文件含有采购人不能接受的附加条件的。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1078"/>
        <w:ind w:left="808" w:hanging="428"/>
        <w:jc w:val="both"/>
        <w:keepLines w:val="0"/>
        <w:keepNext w:val="0"/>
        <w:pageBreakBefore w:val="0"/>
        <w:spacing w:before="0" w:after="0" w:line="500" w:lineRule="exact"/>
        <w:widowControl w:val="off"/>
        <w:rPr>
          <w:color w:val="auto"/>
          <w:sz w:val="30"/>
          <w:szCs w:val="30"/>
          <w:highlight w:val="none"/>
        </w:rPr>
      </w:pPr>
      <w:r/>
      <w:bookmarkStart w:id="169" w:name="_Toc120614219"/>
      <w:r>
        <w:rPr>
          <w:rFonts w:hint="eastAsia"/>
          <w:color w:val="auto"/>
          <w:sz w:val="30"/>
          <w:szCs w:val="30"/>
          <w:highlight w:val="none"/>
          <w:lang w:eastAsia="zh-CN"/>
        </w:rPr>
        <w:t xml:space="preserve">六、</w:t>
      </w:r>
      <w:bookmarkEnd w:id="166"/>
      <w:r/>
      <w:bookmarkEnd w:id="167"/>
      <w:r/>
      <w:bookmarkEnd w:id="168"/>
      <w:r>
        <w:rPr>
          <w:rFonts w:hint="eastAsia"/>
          <w:color w:val="auto"/>
          <w:sz w:val="30"/>
          <w:szCs w:val="30"/>
          <w:highlight w:val="none"/>
          <w:lang w:eastAsia="zh-CN"/>
        </w:rPr>
        <w:t xml:space="preserve">定标</w:t>
      </w:r>
      <w:bookmarkEnd w:id="169"/>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0" w:name="_Toc513029238"/>
      <w:r/>
      <w:bookmarkStart w:id="171" w:name="_Toc16938554"/>
      <w:r/>
      <w:bookmarkStart w:id="172" w:name="_Toc20823310"/>
      <w:r>
        <w:rPr>
          <w:rFonts w:hint="eastAsia" w:ascii="宋体" w:hAnsi="宋体" w:eastAsia="宋体"/>
          <w:bCs w:val="0"/>
          <w:color w:val="auto"/>
          <w:highlight w:val="none"/>
          <w:lang w:eastAsia="zh-CN"/>
        </w:rPr>
        <w:t xml:space="preserve">27</w:t>
      </w:r>
      <w:bookmarkEnd w:id="170"/>
      <w:r>
        <w:rPr>
          <w:rFonts w:hint="eastAsia" w:ascii="宋体" w:hAnsi="宋体" w:eastAsia="宋体"/>
          <w:bCs w:val="0"/>
          <w:color w:val="auto"/>
          <w:highlight w:val="none"/>
          <w:lang w:eastAsia="zh-CN"/>
        </w:rPr>
        <w:t xml:space="preserve">.确定</w:t>
      </w:r>
      <w:bookmarkEnd w:id="171"/>
      <w:r/>
      <w:bookmarkEnd w:id="172"/>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500" w:lineRule="exact"/>
        <w:widowControl w:val="off"/>
        <w:rPr>
          <w:rFonts w:ascii="宋体" w:hAnsi="宋体"/>
          <w:color w:val="auto"/>
          <w:sz w:val="24"/>
          <w:szCs w:val="24"/>
          <w:highlight w:val="none"/>
        </w:rPr>
      </w:pPr>
      <w:r/>
      <w:bookmarkStart w:id="173"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73"/>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w:t>
      </w:r>
      <w:r>
        <w:rPr>
          <w:rFonts w:hint="eastAsia" w:ascii="宋体" w:hAnsi="宋体"/>
          <w:color w:val="auto"/>
          <w:sz w:val="24"/>
          <w:szCs w:val="24"/>
          <w:highlight w:val="none"/>
        </w:rPr>
        <w:t xml:space="preserve">供应商。潜在供应商依法获取其可质疑的采购文件的，可以对采购文件提出质疑。供应商针对采购文件提出书面质疑的，须同时提供对可质疑的采购文件已进行依法获取的证明，且采购人或无锡市卫生健康综合服务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50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78"/>
        <w:ind w:left="808" w:hanging="428"/>
        <w:jc w:val="both"/>
        <w:keepLines w:val="0"/>
        <w:keepNext w:val="0"/>
        <w:pageBreakBefore w:val="0"/>
        <w:spacing w:before="0" w:after="0" w:line="500" w:lineRule="exact"/>
        <w:widowControl w:val="off"/>
        <w:rPr>
          <w:color w:val="auto"/>
          <w:sz w:val="30"/>
          <w:szCs w:val="30"/>
          <w:highlight w:val="none"/>
        </w:rPr>
      </w:pPr>
      <w:r/>
      <w:bookmarkStart w:id="174" w:name="_Toc513029236"/>
      <w:r/>
      <w:bookmarkStart w:id="175" w:name="_Toc120614220"/>
      <w:r/>
      <w:bookmarkStart w:id="176" w:name="_Toc20823308"/>
      <w:r/>
      <w:bookmarkStart w:id="177" w:name="_Toc16938552"/>
      <w:r>
        <w:rPr>
          <w:rFonts w:hint="eastAsia"/>
          <w:color w:val="auto"/>
          <w:sz w:val="30"/>
          <w:szCs w:val="30"/>
          <w:highlight w:val="none"/>
          <w:lang w:eastAsia="zh-CN"/>
        </w:rPr>
        <w:t xml:space="preserve">七、授予合同</w:t>
      </w:r>
      <w:bookmarkEnd w:id="174"/>
      <w:r/>
      <w:bookmarkEnd w:id="175"/>
      <w:r/>
      <w:bookmarkEnd w:id="176"/>
      <w:r/>
      <w:bookmarkEnd w:id="177"/>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8" w:name="_Toc16938553"/>
      <w:r/>
      <w:bookmarkStart w:id="179" w:name="_Toc513029237"/>
      <w:r/>
      <w:bookmarkStart w:id="180" w:name="_Toc20823309"/>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110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8"/>
      <w:r/>
      <w:bookmarkEnd w:id="179"/>
      <w:r/>
      <w:bookmarkEnd w:id="180"/>
      <w:r/>
      <w:r/>
    </w:p>
    <w:p>
      <w:pPr>
        <w:pStyle w:val="720"/>
        <w:ind w:firstLine="422"/>
        <w:jc w:val="center"/>
        <w:keepLines w:val="0"/>
        <w:keepNext w:val="0"/>
        <w:spacing w:before="0" w:after="0" w:line="500" w:lineRule="exact"/>
        <w:rPr>
          <w:rFonts w:ascii="黑体"/>
          <w:bCs w:val="0"/>
          <w:color w:val="auto"/>
          <w:sz w:val="36"/>
          <w:szCs w:val="36"/>
          <w:highlight w:val="none"/>
        </w:rPr>
      </w:pPr>
      <w:r>
        <w:rPr>
          <w:rFonts w:ascii="宋体" w:hAnsi="宋体"/>
          <w:color w:val="auto"/>
          <w:sz w:val="24"/>
          <w:highlight w:val="none"/>
          <w:shd w:val="clear" w:color="ffffff" w:fill="d9d9d9"/>
        </w:rPr>
        <w:br w:type="page" w:clear="all"/>
      </w:r>
      <w:r>
        <w:rPr>
          <w:rFonts w:hint="eastAsia" w:ascii="黑体"/>
          <w:color w:val="auto"/>
          <w:sz w:val="36"/>
          <w:szCs w:val="36"/>
          <w:highlight w:val="none"/>
        </w:rPr>
        <w:t xml:space="preserve">第三章  合同</w:t>
      </w:r>
      <w:bookmarkEnd w:id="51"/>
      <w:r/>
      <w:bookmarkEnd w:id="52"/>
      <w:r/>
      <w:bookmarkEnd w:id="53"/>
      <w:r/>
      <w:bookmarkEnd w:id="54"/>
      <w:r/>
      <w:bookmarkEnd w:id="55"/>
      <w:r>
        <w:rPr>
          <w:rFonts w:hint="eastAsia" w:ascii="黑体"/>
          <w:color w:val="auto"/>
          <w:sz w:val="36"/>
          <w:szCs w:val="36"/>
          <w:highlight w:val="none"/>
        </w:rPr>
        <w:t xml:space="preserve">文本</w:t>
      </w:r>
      <w:r/>
    </w:p>
    <w:p>
      <w:pPr>
        <w:keepLines w:val="0"/>
        <w:keepNext w:val="0"/>
        <w:pageBreakBefore w:val="0"/>
        <w:spacing w:line="500" w:lineRule="exact"/>
        <w:widowControl w:val="off"/>
        <w:rPr>
          <w:rFonts w:hint="eastAsia" w:ascii="宋体" w:hAnsi="宋体" w:eastAsia="宋体" w:cs="宋体"/>
          <w:bCs/>
          <w:color w:val="auto"/>
          <w:sz w:val="24"/>
          <w:szCs w:val="24"/>
        </w:rPr>
      </w:pPr>
      <w:r/>
      <w:bookmarkStart w:id="181" w:name="_Hlt16619369"/>
      <w:r/>
      <w:bookmarkEnd w:id="181"/>
      <w:r/>
      <w:bookmarkStart w:id="182" w:name="_Hlt16619350"/>
      <w:r/>
      <w:bookmarkStart w:id="183" w:name="_Toc20823346"/>
      <w:r/>
      <w:bookmarkStart w:id="184" w:name="_Toc120614244"/>
      <w:r/>
      <w:bookmarkStart w:id="185" w:name="_Toc16938590"/>
      <w:r/>
      <w:bookmarkStart w:id="186" w:name="_Toc462564139"/>
      <w:r/>
      <w:bookmarkStart w:id="187" w:name="_Toc479757211"/>
      <w:r>
        <w:rPr>
          <w:rFonts w:hint="eastAsia" w:ascii="宋体" w:hAnsi="宋体" w:eastAsia="宋体" w:cs="宋体"/>
          <w:bCs/>
          <w:color w:val="auto"/>
          <w:sz w:val="24"/>
          <w:szCs w:val="24"/>
        </w:rPr>
        <w:t xml:space="preserve">项目名称：</w:t>
      </w:r>
      <w:r/>
    </w:p>
    <w:p>
      <w:pPr>
        <w:jc w:val="left"/>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甲方：（采购人）_________</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乙方：（成交方）_________</w:t>
      </w:r>
      <w:r/>
    </w:p>
    <w:p>
      <w:pPr>
        <w:ind w:firstLine="480"/>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甲、乙双方根据无锡市卫生健康综合服务中心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项目招标的结果，签署本合同。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一、合同内容</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 采购内容：货物名称、规格型号、数量、单价、成交总价</w:t>
      </w:r>
      <w:r/>
    </w:p>
    <w:tbl>
      <w:tblPr>
        <w:tblStyle w:val="76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85"/>
        <w:gridCol w:w="1660"/>
        <w:gridCol w:w="1826"/>
        <w:gridCol w:w="1671"/>
        <w:gridCol w:w="1409"/>
        <w:gridCol w:w="1686"/>
      </w:tblGrid>
      <w:tr>
        <w:trPr/>
        <w:tc>
          <w:tcPr>
            <w:tcW w:w="1785"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设备名称</w:t>
            </w:r>
            <w:r/>
          </w:p>
        </w:tc>
        <w:tc>
          <w:tcPr>
            <w:tcW w:w="16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生产厂家</w:t>
            </w:r>
            <w:r/>
          </w:p>
        </w:tc>
        <w:tc>
          <w:tcPr>
            <w:tcW w:w="182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规格型号</w:t>
            </w:r>
            <w:r/>
          </w:p>
        </w:tc>
        <w:tc>
          <w:tcPr>
            <w:tcW w:w="167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（台/套）</w:t>
            </w:r>
            <w:r/>
          </w:p>
        </w:tc>
        <w:tc>
          <w:tcPr>
            <w:tcW w:w="140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单价</w:t>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（元）</w:t>
            </w:r>
            <w:r/>
          </w:p>
        </w:tc>
        <w:tc>
          <w:tcPr>
            <w:tcW w:w="168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成交总价</w:t>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（元）</w:t>
            </w:r>
            <w:r/>
          </w:p>
        </w:tc>
      </w:tr>
      <w:tr>
        <w:trPr/>
        <w:tc>
          <w:tcPr>
            <w:tcW w:w="1785"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60"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71"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9"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86"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gridSpan w:val="4"/>
            <w:tcW w:w="6942"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总计（大写）：</w:t>
            </w:r>
            <w:r/>
          </w:p>
        </w:tc>
        <w:tc>
          <w:tcPr>
            <w:gridSpan w:val="2"/>
            <w:tcW w:w="3095"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（小写）：</w:t>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以上价格均为含税价格。</w:t>
      </w:r>
      <w:r/>
    </w:p>
    <w:p>
      <w:pPr>
        <w:ind w:firstLine="480"/>
        <w:keepLines w:val="0"/>
        <w:keepNext w:val="0"/>
        <w:pageBreakBefore w:val="0"/>
        <w:spacing w:line="500" w:lineRule="exact"/>
        <w:widowControl w:val="off"/>
        <w:rPr>
          <w:rFonts w:hint="eastAsia" w:ascii="宋体" w:hAnsi="宋体" w:eastAsia="宋体" w:cs="宋体"/>
          <w:i/>
          <w:iCs/>
          <w:color w:val="auto"/>
          <w:sz w:val="24"/>
          <w:szCs w:val="24"/>
        </w:rPr>
      </w:pPr>
      <w:r>
        <w:rPr>
          <w:rFonts w:hint="eastAsia" w:ascii="宋体" w:hAnsi="宋体" w:eastAsia="宋体" w:cs="宋体"/>
          <w:color w:val="auto"/>
          <w:sz w:val="24"/>
          <w:szCs w:val="24"/>
        </w:rPr>
        <w:t xml:space="preserve">1.2 标的质量与检验：</w:t>
      </w:r>
      <w:r>
        <w:rPr>
          <w:rFonts w:hint="eastAsia" w:ascii="宋体" w:hAnsi="宋体" w:eastAsia="宋体" w:cs="宋体"/>
          <w:i/>
          <w:iCs/>
          <w:color w:val="auto"/>
          <w:sz w:val="24"/>
          <w:szCs w:val="24"/>
        </w:rPr>
        <w:t xml:space="preserve"> </w:t>
      </w:r>
      <w:r/>
    </w:p>
    <w:p>
      <w:pPr>
        <w:ind w:firstLine="480"/>
        <w:keepLines w:val="0"/>
        <w:keepNext w:val="0"/>
        <w:pageBreakBefore w:val="0"/>
        <w:spacing w:line="500" w:lineRule="exact"/>
        <w:widowControl w:val="off"/>
        <w:tabs>
          <w:tab w:val="left" w:pos="525" w:leader="none"/>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1.2.1乙方应严格按照招标文件的有关规定和乙方投标文件提供合格的货物及服务。</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1.2.2如果任何被检验的货物或服务不符合质量要求，甲方均可以拒绝接受，乙方应及时更换被拒绝的货物或重新提供服务，且不得影响甲方正常工作，费用由乙方承担，如因更换或重供导致乙方逾期交付货物的，乙方还应承担逾期交付的违约责任。本规定并不免除乙方在本合同项下的货物质量保证义务或其他义务。</w:t>
      </w:r>
      <w:r/>
    </w:p>
    <w:p>
      <w:pPr>
        <w:ind w:firstLine="480"/>
        <w:keepLines w:val="0"/>
        <w:keepNext w:val="0"/>
        <w:pageBreakBefore w:val="0"/>
        <w:spacing w:line="500" w:lineRule="exact"/>
        <w:widowControl w:val="off"/>
        <w:tabs>
          <w:tab w:val="left" w:pos="420" w:leader="none"/>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1.2.3货物的到货验收包括：数量、外观、质量、性能、随机备件、装箱单、质量证书等随机资料及包装完整无破损。</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1.2.4货物和系统调试验收标准：按行业通行标准、厂方出厂标准、招标文件要求和乙方投标文件的承诺，并不低于国家相关标准。</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1.2.5货物运到甲方指定地点并经甲方验证签收后，由于甲方保管不善造成的质量问题，乙方应负责修理，但有关费用由甲方承担。</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1.2.7甲方不得擅自变更招投标文件约定的性能、指标等相关内容，如有变更应按《中华人民共和国政府采购法》、财政部《政府采购货物和服务招标投标管理办法》的相关程序执行。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1.3履行时间（交货或完工期限）：</w:t>
      </w:r>
      <w:r>
        <w:rPr>
          <w:rFonts w:hint="eastAsia" w:ascii="宋体" w:hAnsi="宋体" w:eastAsia="宋体" w:cs="宋体"/>
          <w:color w:val="auto"/>
          <w:sz w:val="24"/>
          <w:szCs w:val="24"/>
          <w:highlight w:val="none"/>
        </w:rPr>
        <w:t xml:space="preserve">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天内，交货并完成安装调试。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1.4履行地点：</w:t>
      </w:r>
      <w:r>
        <w:rPr>
          <w:rFonts w:hint="eastAsia" w:ascii="宋体" w:hAnsi="宋体" w:eastAsia="宋体" w:cs="宋体"/>
          <w:color w:val="auto"/>
          <w:sz w:val="24"/>
          <w:szCs w:val="24"/>
          <w:highlight w:val="none"/>
          <w:lang w:val="en-US" w:eastAsia="zh-CN"/>
        </w:rPr>
        <w:t xml:space="preserve">江南大学附属医院医学影像科</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1.5履行方式：由乙方负责办理运输及装卸，直接送至甲方指定地点，并负责安装、调试、使用维护培训、售后服务等，所有费用由乙方承担。</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1.5.1交货条件：</w:t>
      </w:r>
      <w:r/>
    </w:p>
    <w:p>
      <w:pPr>
        <w:ind w:firstLine="480"/>
        <w:keepLines w:val="0"/>
        <w:keepNext w:val="0"/>
        <w:pageBreakBefore w:val="0"/>
        <w:spacing w:line="500" w:lineRule="exact"/>
        <w:widowControl w:val="off"/>
        <w:tabs>
          <w:tab w:val="left" w:pos="42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1.5.1.1乙方在验收时应先用信函、传真、电子邮件等书面方式通知甲方。</w:t>
      </w:r>
      <w:r/>
    </w:p>
    <w:p>
      <w:pPr>
        <w:ind w:firstLine="480"/>
        <w:keepLines w:val="0"/>
        <w:keepNext w:val="0"/>
        <w:pageBreakBefore w:val="0"/>
        <w:spacing w:line="500" w:lineRule="exact"/>
        <w:widowControl w:val="off"/>
        <w:tabs>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keepLines w:val="0"/>
        <w:keepNext w:val="0"/>
        <w:pageBreakBefore w:val="0"/>
        <w:spacing w:line="500" w:lineRule="exact"/>
        <w:widowControl w:val="off"/>
        <w:tabs>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1.5.1.3货物交货时，所有货物必须带有装箱单、</w:t>
      </w:r>
      <w:r>
        <w:rPr>
          <w:rFonts w:hint="eastAsia" w:ascii="宋体" w:hAnsi="宋体" w:eastAsia="宋体" w:cs="宋体"/>
          <w:color w:val="auto"/>
          <w:sz w:val="24"/>
          <w:szCs w:val="24"/>
        </w:rPr>
        <w:t xml:space="preserve">产品质检合格证明、使用说明书及操作手册（电子版、纸质版同时提供），单价10万元以上的设备需提供设备操作、保养的视频资料，若为进口产品，需提供进口商品检验检疫证明和报关单</w:t>
      </w:r>
      <w:r>
        <w:rPr>
          <w:rFonts w:hint="eastAsia" w:ascii="宋体" w:hAnsi="宋体" w:eastAsia="宋体" w:cs="宋体"/>
          <w:bCs/>
          <w:color w:val="auto"/>
          <w:sz w:val="24"/>
          <w:szCs w:val="24"/>
        </w:rPr>
        <w:t xml:space="preserve">。其他附件所有部件必须原包装。</w:t>
      </w:r>
      <w:r/>
    </w:p>
    <w:p>
      <w:pPr>
        <w:ind w:firstLine="480"/>
        <w:keepLines w:val="0"/>
        <w:keepNext w:val="0"/>
        <w:pageBreakBefore w:val="0"/>
        <w:spacing w:line="500" w:lineRule="exact"/>
        <w:widowControl w:val="off"/>
        <w:tabs>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1.5.1.4运输及到货地点：由乙方负责办理运输并承担所有费用，直接送到甲方指定地点，即：以合同书上的地点为准。</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 安装调试及售后服务：</w:t>
      </w:r>
      <w:r/>
    </w:p>
    <w:p>
      <w:pPr>
        <w:ind w:firstLine="480"/>
        <w:keepLines w:val="0"/>
        <w:keepNext w:val="0"/>
        <w:pageBreakBefore w:val="0"/>
        <w:spacing w:line="500" w:lineRule="exact"/>
        <w:widowControl w:val="off"/>
        <w:tabs>
          <w:tab w:val="left" w:pos="525" w:leader="none"/>
          <w:tab w:val="left" w:pos="840" w:leader="none"/>
          <w:tab w:val="left" w:pos="945"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1.5.2.1乙方负责本项目的安装和调试，并保证其提供的货物符合国家、行业、地方、招投标文件及合同规定的质量、性能和标准，并正确且安全地安装。</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1.5.2.2乙方提供的服务全部按照国家有关法律法规规章和“三包”规定以及按照招标文件要求和乙方投标文件中的承诺执行。</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1.5.2.3超过质保期的机器设备，终身维修，维修只收配件费，供方必须以低于市场价的80％优惠提供，具体由双方协商再定。</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1.5.2.4甲方应向乙方现场调试的技术人员及维修人员提供方便条件，有关费用由乙方负责。</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1.5.2.5甲方如要求乙方提供招标文件及乙方投标文件以外的其他服务，其费用另定。</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w:t>
      </w:r>
      <w:r>
        <w:rPr>
          <w:rFonts w:hint="eastAsia" w:ascii="宋体" w:hAnsi="宋体" w:eastAsia="宋体" w:cs="宋体"/>
          <w:color w:val="auto"/>
          <w:sz w:val="24"/>
          <w:szCs w:val="24"/>
          <w:shd w:val="clear" w:color="auto" w:fill="ffffff"/>
          <w:lang w:bidi="ar"/>
        </w:rPr>
        <w:t xml:space="preserve">6乙方承诺免费开放该设备的所有数字化接口，并由乙方配合与医院信息系统相连接。乙方承诺该设备软件终身免费升级。</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 包装方式：</w:t>
      </w:r>
      <w:r>
        <w:rPr>
          <w:rFonts w:hint="eastAsia" w:ascii="宋体" w:hAnsi="宋体" w:eastAsia="宋体" w:cs="宋体"/>
          <w:iCs/>
          <w:color w:val="auto"/>
          <w:sz w:val="24"/>
          <w:szCs w:val="24"/>
          <w:u w:val="single"/>
        </w:rPr>
        <w:t xml:space="preserve">箱板包装。</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二、合同金额</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2.1本合同含税金额为（大写）： _____________圆（______元）人民币。</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三、技术资料</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3.1乙方应按招标文件规定的时间向甲方提供使用货物(包含与货物相关的服务)的有关技术资料。</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四、知识产权</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（注：采购项目如涉及采购标的的知识产权归属、处理的，如订购、设计、定制开发的信息化建设项目等，应当约定知识产权的归属和处理方式）</w:t>
      </w:r>
      <w:r/>
    </w:p>
    <w:p>
      <w:pPr>
        <w:ind w:firstLine="482"/>
        <w:keepLines w:val="0"/>
        <w:keepNext w:val="0"/>
        <w:pageBreakBefore w:val="0"/>
        <w:spacing w:line="500" w:lineRule="exact"/>
        <w:widowControl w:val="off"/>
        <w:rPr>
          <w:rFonts w:hint="eastAsia" w:ascii="宋体" w:hAnsi="宋体" w:eastAsia="宋体" w:cs="宋体"/>
          <w:color w:val="auto"/>
          <w:sz w:val="24"/>
          <w:szCs w:val="24"/>
          <w:u w:val="single"/>
        </w:rPr>
      </w:pPr>
      <w:r>
        <w:rPr>
          <w:rFonts w:hint="eastAsia" w:ascii="宋体" w:hAnsi="宋体" w:eastAsia="宋体" w:cs="宋体"/>
          <w:b/>
          <w:color w:val="auto"/>
          <w:sz w:val="24"/>
          <w:szCs w:val="24"/>
        </w:rPr>
        <w:t xml:space="preserve">五、产权担保</w:t>
      </w:r>
      <w:r/>
    </w:p>
    <w:p>
      <w:pPr>
        <w:ind w:firstLine="480"/>
        <w:keepLines w:val="0"/>
        <w:keepNext w:val="0"/>
        <w:pageBreakBefore w:val="0"/>
        <w:spacing w:line="50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5.1 乙方保证所交付的货物（包含与货物相关的服务）的所有权完全属于乙方且无任何抵押、查封等产权瑕疵。</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6.1履约保证金缴纳金额：中标金额的10%。</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6.1.1履约保证金的缴纳时间：</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在合同生效后进行缴纳。</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6.1.2缴纳形式：银行保函等非现金形式缴纳。</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6.2履约保证金的退付时间：本项目验收合格后。</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6.2.1退付办法：原路退还，或履约保函到期自动失效。</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6.2.2履约保证金不予退还的情形：</w:t>
      </w:r>
      <w:r/>
    </w:p>
    <w:p>
      <w:pPr>
        <w:ind w:firstLine="480"/>
        <w:keepLines w:val="0"/>
        <w:keepNext w:val="0"/>
        <w:pageBreakBefore w:val="0"/>
        <w:spacing w:line="5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①乙方根本违约，导致合同目的无法实现的（根本违约的具体情形包括但不限于：逾期交付超过30日、产品经更换后仍无法满足使用要求等）</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②</w:t>
      </w:r>
      <w:r>
        <w:rPr>
          <w:rFonts w:hint="eastAsia" w:ascii="宋体" w:hAnsi="宋体" w:eastAsia="宋体" w:cs="宋体"/>
          <w:color w:val="auto"/>
          <w:sz w:val="24"/>
          <w:szCs w:val="24"/>
          <w:lang w:val="en-US" w:eastAsia="zh-CN"/>
        </w:rPr>
        <w:t xml:space="preserve">乙方提供的产品/服务因严重质量问题导致人身伤害或重大财产损失的。</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③因乙方原因给甲方造成经济损失，且损失金额超过履约保证金金额的，甲方有权扣除与损失相当的保证金。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6.2.3逾期退还履约保证金的违约责任：承担履约保证金金额千分之二/天的违约金。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6.2.4乙方向甲方支付赔偿金或违约金的，甲方有权在应付款或履约保证金中直接扣除。</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七、合同转包或分包</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7.1乙方不得将合同标的转包给他人履行。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7.3乙方如有转包或未经甲方同意的分包行为，甲方有权给予终止合同。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八、合同款项支付</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8.1合同款项的支付方式及进度安排</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签订后30日内预付合同金额30%，货到现场安装、调试、培训、初步验收试运行3个月后30日内付款60%，试运行12个月后30日内正式验收合格后无息支付10%余款。（如果供应商为中小企业，按《保障中小企业款项支付条例》(国令第 802号)相关要求执行。）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8.2</w:t>
      </w:r>
      <w:r>
        <w:rPr>
          <w:rFonts w:hint="eastAsia" w:ascii="宋体" w:hAnsi="宋体" w:eastAsia="宋体" w:cs="宋体"/>
          <w:color w:val="auto"/>
          <w:sz w:val="24"/>
          <w:szCs w:val="24"/>
        </w:rPr>
        <w:t xml:space="preserve">当采购数量与实际使用数量不一致时，乙方应根据实际使用量供货，合同的最终结算金额按实际使用量乘以成交单价进行计算。</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8.3乙方应在甲方付款前向甲方交付符合要求的发票，乙方逾期交付发票的，甲方有权延迟付款。</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九、税费</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9.1本合同执行中相关的一切税费均由乙方负担。</w:t>
      </w:r>
      <w:r/>
    </w:p>
    <w:p>
      <w:pPr>
        <w:ind w:firstLine="482"/>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十、质量保修范围和质保期及售后服务</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10.1乙方应按招标文件规定的货物性能、技术要求、质量标准向甲方提供未经使用的全新产品。</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10.2乙方提供的货物在质量期内因货物本身的质量问题发生故障，乙方应负责免费更换。对达不到技术要求者，根据实际情况，经双方协商，可按以下办法处理：</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⑴更换：由乙方承担所发生的全部费用。</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⑵贬值处理：由甲乙双方合议定价。</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⑶退货处理：乙方应退还甲方支付的合同款，同时应承担该货物的直接费用（运输、保险、检验、货款利息及银行手续费等）。</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10.3如在使用过程中发生质量问题或故障，乙方在接到甲方通知后在_________小时内到达甲方现场。</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10.4在质保期内，乙方应对货物出现的质量及安全问题负责处理解决并承担一切费用。</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10.5上述的货物免费质保期为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年（自交货验收合格之日起计），因人为因素出现的故障不在免费保修范围内。超过质保期的机器设备，终身维修，维修只收配件费，供方必须以低于市场价的80％优惠提供，具体</w:t>
      </w:r>
      <w:r>
        <w:rPr>
          <w:rFonts w:hint="eastAsia" w:ascii="宋体" w:hAnsi="宋体" w:eastAsia="宋体" w:cs="宋体"/>
          <w:bCs/>
          <w:color w:val="auto"/>
          <w:sz w:val="24"/>
          <w:szCs w:val="24"/>
        </w:rPr>
        <w:t xml:space="preserve">由双方协商再定。</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十一、项目验收</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11.1甲方依法组织履约验收工作。</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11.3对于实际使用人和甲方分离的项目，甲方邀请实际使用人参与验收。</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11.4如有必要，甲方邀请参加本项目的其他供应商或第三方专业机构及专家参与验收，相关意见将作为验收书的参考资料。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11.5甲方成立验收小组，按照采购合同的约定对乙方的履约情况进行验收。验收时间、验收标准见招标文件验收内容，</w:t>
      </w:r>
      <w:r>
        <w:rPr>
          <w:rFonts w:hint="eastAsia" w:ascii="宋体" w:hAnsi="宋体" w:eastAsia="宋体" w:cs="宋体"/>
          <w:bCs/>
          <w:color w:val="auto"/>
          <w:sz w:val="24"/>
          <w:szCs w:val="24"/>
        </w:rPr>
        <w:t xml:space="preserve">要求进口产品到货日期距仪器生产日期不超过一年，国产产品不超过半年（以铭牌或说明书确认）</w:t>
      </w:r>
      <w:r>
        <w:rPr>
          <w:rFonts w:hint="eastAsia" w:ascii="宋体" w:hAnsi="宋体" w:eastAsia="宋体" w:cs="宋体"/>
          <w:color w:val="auto"/>
          <w:sz w:val="24"/>
          <w:szCs w:val="24"/>
        </w:rPr>
        <w:t xml:space="preserve">。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十二、货物的包装、发运及运输</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12.2使用说明书、质量检验证明书、随配附件和工具以及清单一并附于货物内。</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12.3乙方在货物发运手续办理完毕后24小时内或货到甲方48小时前通知甲方，以准备接货。</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12.4货物在验收合格前发生的风险均由乙方负责。</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12.5货物在规定的交付期限内由乙方送达甲方指定的地点视为交付，乙方同时需通知甲方货物已送达。</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十三、违约责任</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13.1甲方无正当理由拒收货物的，甲方向乙方偿付拒收货款总值</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的违约金。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13.2甲方无故逾期验收和办理货款支付手续的,甲方应按逾期付款总额每日</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向乙方支付违约金。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13.3乙方逾期交付货物或逾期完成安装调试的，乙方应按逾期货物总额每日千分之六向甲方支付违约金，由甲方从待付货款中扣除。逾期超过约定日期10个工作日不能交货或完成安装调试的，甲方可解除本合同。乙方因逾期交货或因其他违约行为导致甲方解除合同的，乙方应向甲方支付合同总值</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的违约金，如造成甲方损失超过违约金的，超出部分由乙方继续承担赔偿责任。 </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十四、不可抗力事件处理</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14.1在合同有效期内，任何一方因不可抗力事件导致不能履行合同，则合同履行期可延长，其延长期与不可抗力影响期相同。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14.2不可抗力事件发生后，应立即通知对方，并寄送有关权威机构出具的证明。</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14.3不可抗力事件延续120天以上，双方应通过友好协商，确定是否继续履行合同。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十五、解决争议的方法</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15.1甲乙双方因合同签订、履行而发生的一切争议，应通过友好协商解决。如协商不成由甲方住所地人民法院管辖。</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十六、合同生效及其他</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16.1 合同经双方法定代表人或授权委托代表人签字并加盖单位公章后生效。</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16.2本合同未尽事宜，遵照《中华人民共和国民法典》《中华人民共和国政府采购法》有关条文执行。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16.3 本合同正本一式四份，具有同等法律效力，甲方三份、乙方一份。</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十七、合同附件（注：可按需添加附件）</w:t>
      </w:r>
      <w:r/>
    </w:p>
    <w:p>
      <w:pPr>
        <w:keepLines w:val="0"/>
        <w:keepNext w:val="0"/>
        <w:pageBreakBefore w:val="0"/>
        <w:spacing w:line="500" w:lineRule="exact"/>
        <w:widowControl w:val="off"/>
        <w:tabs>
          <w:tab w:val="left" w:pos="945"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480" w:hanging="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甲方：江南大学附属医院                  乙方： </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地址：无锡市滨湖区和风路 1000 号        地址： </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法定代表人或授权代表：                  法定代表人或授权代表：</w:t>
      </w:r>
      <w:r/>
    </w:p>
    <w:p>
      <w:pPr>
        <w:ind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2026年    月   日                       2026年    月   日</w:t>
      </w:r>
      <w:r/>
    </w:p>
    <w:p>
      <w:pPr>
        <w:ind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乙方户名：</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                                      乙方开户银行：</w:t>
      </w:r>
      <w:r/>
    </w:p>
    <w:p>
      <w:pPr>
        <w:ind w:firstLine="4080"/>
        <w:keepLines w:val="0"/>
        <w:keepNext w:val="0"/>
        <w:pageBreakBefore w:val="0"/>
        <w:spacing w:line="500" w:lineRule="exact"/>
        <w:widowControl w:val="off"/>
        <w:rPr>
          <w:rFonts w:hint="eastAsia" w:ascii="宋体" w:hAnsi="宋体" w:eastAsia="宋体" w:cs="宋体"/>
          <w:color w:val="auto"/>
          <w:sz w:val="21"/>
          <w:szCs w:val="21"/>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乙方账号：</w:t>
      </w:r>
      <w:r/>
    </w:p>
    <w:p>
      <w:pPr>
        <w:ind w:firstLine="480"/>
        <w:spacing w:line="400" w:lineRule="exact"/>
        <w:rPr>
          <w:rFonts w:hint="eastAsia" w:ascii="宋体" w:hAnsi="宋体"/>
          <w:sz w:val="22"/>
          <w:szCs w:val="22"/>
          <w:highlight w:val="none"/>
          <w:lang w:val="en-US" w:eastAsia="zh-CN"/>
        </w:rPr>
      </w:pPr>
      <w:r>
        <w:rPr>
          <w:rFonts w:hint="eastAsia" w:ascii="宋体" w:hAnsi="宋体"/>
          <w:sz w:val="22"/>
          <w:szCs w:val="22"/>
          <w:highlight w:val="none"/>
          <w:lang w:val="en-US" w:eastAsia="zh-CN"/>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eastAsia="黑体"/>
          <w:color w:val="auto"/>
          <w:sz w:val="44"/>
          <w:szCs w:val="44"/>
          <w:highlight w:val="none"/>
        </w:rPr>
      </w:pPr>
      <w:r>
        <w:rPr>
          <w:rFonts w:hint="eastAsia" w:ascii="黑体" w:eastAsia="黑体"/>
          <w:bCs/>
          <w:color w:val="auto"/>
          <w:sz w:val="36"/>
          <w:szCs w:val="36"/>
          <w:highlight w:val="none"/>
        </w:rPr>
        <w:t xml:space="preserve">第</w:t>
      </w:r>
      <w:bookmarkEnd w:id="182"/>
      <w:r>
        <w:rPr>
          <w:rFonts w:hint="eastAsia" w:ascii="黑体" w:eastAsia="黑体"/>
          <w:bCs/>
          <w:color w:val="auto"/>
          <w:sz w:val="36"/>
          <w:szCs w:val="36"/>
          <w:highlight w:val="none"/>
        </w:rPr>
        <w:t xml:space="preserve">四章 采购需求</w:t>
      </w:r>
      <w:bookmarkEnd w:id="183"/>
      <w:r/>
      <w:bookmarkEnd w:id="184"/>
      <w:r/>
      <w:bookmarkEnd w:id="185"/>
      <w:r/>
      <w:r/>
    </w:p>
    <w:p>
      <w:pPr>
        <w:ind w:firstLine="480"/>
        <w:spacing w:line="360" w:lineRule="auto"/>
        <w:rPr>
          <w:rFonts w:hint="eastAsia" w:ascii="宋体" w:hAnsi="宋体"/>
          <w:bCs/>
          <w:color w:val="auto"/>
          <w:sz w:val="24"/>
          <w:szCs w:val="24"/>
          <w:highlight w:val="none"/>
        </w:rPr>
      </w:pPr>
      <w:r/>
      <w:bookmarkStart w:id="188" w:name="_Toc26554093"/>
      <w:r/>
      <w:bookmarkStart w:id="189" w:name="_Toc49090575"/>
      <w:r>
        <w:rPr>
          <w:rFonts w:hint="eastAsia" w:ascii="宋体" w:hAnsi="宋体"/>
          <w:bCs/>
          <w:color w:val="auto"/>
          <w:sz w:val="24"/>
          <w:szCs w:val="24"/>
          <w:highlight w:val="none"/>
        </w:rPr>
        <w:t xml:space="preserve">本项目属性：货物类项目</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w:t>
      </w:r>
      <w:r>
        <w:rPr>
          <w:rFonts w:ascii="宋体" w:hAnsi="宋体"/>
          <w:bCs/>
          <w:color w:val="auto"/>
          <w:sz w:val="24"/>
          <w:szCs w:val="24"/>
          <w:highlight w:val="none"/>
        </w:rPr>
        <w:t xml:space="preserve"> 工业</w:t>
      </w:r>
      <w:r>
        <w:rPr>
          <w:rFonts w:hint="eastAsia" w:ascii="宋体" w:hAnsi="宋体"/>
          <w:bCs/>
          <w:color w:val="auto"/>
          <w:sz w:val="24"/>
          <w:szCs w:val="24"/>
          <w:highlight w:val="none"/>
        </w:rPr>
        <w:t xml:space="preserve">（制造业）</w:t>
      </w:r>
      <w:r/>
    </w:p>
    <w:p>
      <w:pPr>
        <w:ind w:firstLine="480"/>
        <w:spacing w:line="360" w:lineRule="auto"/>
        <w:rPr>
          <w:rFonts w:hint="eastAsia"/>
          <w:color w:val="auto"/>
          <w:highlight w:val="none"/>
        </w:rPr>
      </w:pPr>
      <w:r>
        <w:rPr>
          <w:rFonts w:hint="eastAsia" w:ascii="宋体" w:hAnsi="宋体"/>
          <w:bCs/>
          <w:color w:val="auto"/>
          <w:sz w:val="24"/>
          <w:szCs w:val="24"/>
          <w:highlight w:val="none"/>
        </w:rPr>
        <w:t xml:space="preserve">本项目中的</w:t>
      </w:r>
      <w:r>
        <w:rPr>
          <w:rFonts w:hint="eastAsia" w:ascii="宋体" w:hAnsi="宋体"/>
          <w:bCs/>
          <w:color w:val="auto"/>
          <w:sz w:val="24"/>
          <w:szCs w:val="24"/>
          <w:highlight w:val="none"/>
          <w:lang w:val="en-US" w:eastAsia="zh-CN"/>
        </w:rPr>
        <w:t xml:space="preserve">1.5T核磁共振成像系统</w:t>
      </w:r>
      <w:r>
        <w:rPr>
          <w:rFonts w:hint="eastAsia" w:ascii="宋体" w:hAnsi="宋体"/>
          <w:bCs/>
          <w:color w:val="auto"/>
          <w:sz w:val="24"/>
          <w:szCs w:val="24"/>
          <w:highlight w:val="none"/>
        </w:rPr>
        <w:t xml:space="preserve">为核心产品。</w:t>
      </w:r>
      <w:r/>
    </w:p>
    <w:p>
      <w:pPr>
        <w:ind w:firstLine="600"/>
        <w:jc w:val="left"/>
        <w:spacing w:line="360" w:lineRule="auto"/>
        <w:rPr>
          <w:rFonts w:hint="eastAsia" w:ascii="黑体" w:hAnsi="黑体" w:eastAsia="黑体"/>
          <w:color w:val="auto"/>
          <w:sz w:val="30"/>
          <w:szCs w:val="30"/>
          <w:highlight w:val="none"/>
          <w:u w:val="none"/>
        </w:rPr>
      </w:pPr>
      <w:r>
        <w:rPr>
          <w:rFonts w:hint="eastAsia" w:ascii="黑体" w:hAnsi="黑体" w:eastAsia="黑体"/>
          <w:color w:val="auto"/>
          <w:sz w:val="30"/>
          <w:szCs w:val="30"/>
          <w:highlight w:val="none"/>
          <w:u w:val="none"/>
        </w:rPr>
        <w:t xml:space="preserve">第一部分  项目技术要求</w:t>
      </w:r>
      <w:r/>
    </w:p>
    <w:p>
      <w:pPr>
        <w:ind w:firstLine="480"/>
        <w:jc w:val="left"/>
        <w:keepLines w:val="0"/>
        <w:keepNext w:val="0"/>
        <w:pageBreakBefore w:val="0"/>
        <w:spacing w:line="360" w:lineRule="auto"/>
        <w:rPr>
          <w:rFonts w:hint="default" w:ascii="宋体" w:hAnsi="宋体" w:eastAsia="宋体"/>
          <w:color w:val="000000" w:themeColor="text1"/>
          <w:sz w:val="24"/>
          <w:szCs w:val="24"/>
          <w:highlight w:val="white"/>
          <w:u w:val="single"/>
          <w:lang w:val="en-US" w:eastAsia="zh-CN"/>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宋体" w:hAnsi="宋体"/>
          <w:b/>
          <w:bCs/>
          <w:color w:val="000000" w:themeColor="text1"/>
          <w:sz w:val="24"/>
          <w:szCs w:val="24"/>
          <w:highlight w:val="whit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white"/>
          <w:u w:val="single"/>
          <w14:textFill>
            <w14:solidFill>
              <w14:schemeClr w14:val="tx1"/>
            </w14:solidFill>
          </w14:textFill>
        </w:rPr>
        <w:t xml:space="preserve">。并如实地在《投标偏离表》中按招标文件“采购需求”中“项目配置”“技术参数”“商务需求”内容逐条标明满足与否，并对其真实性负责。技术条款</w:t>
      </w:r>
      <w:r>
        <w:rPr>
          <w:rFonts w:hint="eastAsia" w:ascii="宋体" w:hAnsi="宋体"/>
          <w:b/>
          <w:bCs/>
          <w:color w:val="000000" w:themeColor="text1"/>
          <w:sz w:val="24"/>
          <w:szCs w:val="24"/>
          <w:highlight w:val="white"/>
          <w:u w:val="single"/>
          <w14:textFill>
            <w14:solidFill>
              <w14:schemeClr w14:val="tx1"/>
            </w14:solidFill>
          </w14:textFill>
        </w:rPr>
        <w:t xml:space="preserve">必须</w:t>
      </w:r>
      <w:r>
        <w:rPr>
          <w:rFonts w:hint="eastAsia" w:ascii="宋体" w:hAnsi="宋体"/>
          <w:color w:val="000000" w:themeColor="text1"/>
          <w:sz w:val="24"/>
          <w:szCs w:val="24"/>
          <w:highlight w:val="white"/>
          <w:u w:val="single"/>
          <w14:textFill>
            <w14:solidFill>
              <w14:schemeClr w14:val="tx1"/>
            </w14:solidFill>
          </w14:textFill>
        </w:rPr>
        <w:t xml:space="preserve">在投标文件中提供技术支持资料（如产品说明书、彩页、相关检测报告、医疗器械产品技术要求、白皮书、手册、实物照片（须体现所投产品品牌型号）等），未提供技术支持资料或提供的技术支持资料不能佐证偏离表内容的，评审时不予认可。</w:t>
      </w:r>
      <w:r>
        <w:rPr>
          <w:rFonts w:hint="eastAsia" w:ascii="宋体" w:hAnsi="宋体" w:eastAsia="宋体"/>
          <w:color w:val="000000" w:themeColor="text1"/>
          <w:sz w:val="24"/>
          <w:szCs w:val="24"/>
          <w:highlight w:val="white"/>
          <w:u w:val="single"/>
          <w14:textFill>
            <w14:solidFill>
              <w14:schemeClr w14:val="tx1"/>
            </w14:solidFill>
          </w14:textFill>
        </w:rPr>
        <w:t xml:space="preserve">★号指标不满足即无效标书。</w:t>
      </w:r>
      <w:r/>
    </w:p>
    <w:p>
      <w:pPr>
        <w:ind w:firstLine="602"/>
        <w:keepLines w:val="0"/>
        <w:keepNext w:val="0"/>
        <w:pageBreakBefore w:val="0"/>
        <w:spacing w:line="360" w:lineRule="auto"/>
        <w:rPr>
          <w:rFonts w:hint="eastAsia" w:ascii="宋体" w:hAnsi="宋体" w:cs="宋体" w:eastAsiaTheme="minorEastAsia"/>
          <w:b/>
          <w:bCs/>
          <w:color w:val="auto"/>
          <w:sz w:val="24"/>
          <w:szCs w:val="24"/>
          <w:highlight w:val="none"/>
          <w:u w:val="none"/>
          <w:lang w:val="en-US" w:eastAsia="zh-CN"/>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t xml:space="preserve">一、项目配置：</w:t>
      </w:r>
      <w:r/>
    </w:p>
    <w:tbl>
      <w:tblPr>
        <w:tblStyle w:val="7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5"/>
        <w:gridCol w:w="3837"/>
        <w:gridCol w:w="984"/>
        <w:gridCol w:w="2642"/>
      </w:tblGrid>
      <w:tr>
        <w:trPr>
          <w:jc w:val="center"/>
          <w:trHeight w:val="642"/>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3837"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tcW w:w="984"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备注</w:t>
            </w:r>
            <w:r/>
          </w:p>
        </w:tc>
      </w:tr>
      <w:tr>
        <w:trPr>
          <w:jc w:val="center"/>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837"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1.5T核磁共振</w:t>
            </w:r>
            <w:r>
              <w:rPr>
                <w:rFonts w:hint="eastAsia" w:ascii="宋体" w:hAnsi="宋体" w:eastAsia="宋体" w:cs="宋体"/>
                <w:color w:val="auto"/>
                <w:sz w:val="24"/>
                <w:szCs w:val="24"/>
                <w:lang w:val="en-US" w:eastAsia="zh-CN"/>
              </w:rPr>
              <w:t xml:space="preserve">主系统</w:t>
            </w:r>
            <w:r/>
          </w:p>
        </w:tc>
        <w:tc>
          <w:tcPr>
            <w:tcW w:w="984" w:type="dxa"/>
            <w:vAlign w:val="center"/>
            <w:textDirection w:val="lrTb"/>
            <w:noWrap w:val="false"/>
          </w:tcPr>
          <w:p>
            <w:pPr>
              <w:jc w:val="cente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Height w:val="90"/>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w:t>
            </w:r>
            <w:r/>
          </w:p>
        </w:tc>
        <w:tc>
          <w:tcPr>
            <w:tcW w:w="3837"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磁体系统</w:t>
            </w:r>
            <w:r/>
          </w:p>
        </w:tc>
        <w:tc>
          <w:tcPr>
            <w:tcW w:w="984"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3</w:t>
            </w:r>
            <w:r/>
          </w:p>
        </w:tc>
        <w:tc>
          <w:tcPr>
            <w:tcW w:w="3837"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数字化射频系统</w:t>
            </w:r>
            <w:r/>
          </w:p>
        </w:tc>
        <w:tc>
          <w:tcPr>
            <w:tcW w:w="984"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4</w:t>
            </w:r>
            <w:r/>
          </w:p>
        </w:tc>
        <w:tc>
          <w:tcPr>
            <w:tcW w:w="3837"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梯度系统</w:t>
            </w:r>
            <w:r/>
          </w:p>
        </w:tc>
        <w:tc>
          <w:tcPr>
            <w:tcW w:w="984"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5</w:t>
            </w:r>
            <w:r/>
          </w:p>
        </w:tc>
        <w:tc>
          <w:tcPr>
            <w:tcW w:w="3837" w:type="dxa"/>
            <w:vAlign w:val="center"/>
            <w:textDirection w:val="lrTb"/>
            <w:noWrap w:val="false"/>
          </w:tcPr>
          <w:p>
            <w:pPr>
              <w:jc w:val="center"/>
              <w:spacing w:line="24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扫描床系统</w:t>
            </w:r>
            <w:r/>
          </w:p>
        </w:tc>
        <w:tc>
          <w:tcPr>
            <w:tcW w:w="984"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6</w:t>
            </w:r>
            <w:r/>
          </w:p>
        </w:tc>
        <w:tc>
          <w:tcPr>
            <w:tcW w:w="3837"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原厂头颈线圈</w:t>
            </w:r>
            <w:r/>
          </w:p>
        </w:tc>
        <w:tc>
          <w:tcPr>
            <w:tcW w:w="984"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7</w:t>
            </w:r>
            <w:r/>
          </w:p>
        </w:tc>
        <w:tc>
          <w:tcPr>
            <w:tcW w:w="3837"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原厂体部线圈</w:t>
            </w:r>
            <w:r/>
          </w:p>
        </w:tc>
        <w:tc>
          <w:tcPr>
            <w:tcW w:w="984"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8</w:t>
            </w:r>
            <w:r/>
          </w:p>
        </w:tc>
        <w:tc>
          <w:tcPr>
            <w:tcW w:w="3837"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原厂脊柱线圈</w:t>
            </w:r>
            <w:r/>
          </w:p>
        </w:tc>
        <w:tc>
          <w:tcPr>
            <w:tcW w:w="984"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Height w:val="419"/>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9</w:t>
            </w:r>
            <w:r/>
          </w:p>
        </w:tc>
        <w:tc>
          <w:tcPr>
            <w:tcW w:w="3837"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原厂大柔性线圈</w:t>
            </w:r>
            <w:r/>
          </w:p>
        </w:tc>
        <w:tc>
          <w:tcPr>
            <w:tcW w:w="984"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c>
          <w:tcPr>
            <w:tcW w:w="2642" w:type="dxa"/>
            <w:vAlign w:val="center"/>
            <w:vMerge w:val="restart"/>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须覆盖人体各关节扫描，若不能覆盖，须增配专用关节线圈</w:t>
            </w:r>
            <w:r/>
          </w:p>
        </w:tc>
      </w:tr>
      <w:tr>
        <w:trPr>
          <w:jc w:val="center"/>
          <w:trHeight w:val="385"/>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10</w:t>
            </w:r>
            <w:r/>
          </w:p>
        </w:tc>
        <w:tc>
          <w:tcPr>
            <w:tcW w:w="3837"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原厂小柔性线圈</w:t>
            </w:r>
            <w:r/>
          </w:p>
        </w:tc>
        <w:tc>
          <w:tcPr>
            <w:tcW w:w="984"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c>
          <w:tcPr>
            <w:tcW w:w="2642" w:type="dxa"/>
            <w:vAlign w:val="center"/>
            <w:vMerge w:val="continue"/>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11</w:t>
            </w:r>
            <w:r/>
          </w:p>
        </w:tc>
        <w:tc>
          <w:tcPr>
            <w:tcW w:w="3837"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原厂采集工作站</w:t>
            </w:r>
            <w:r/>
          </w:p>
        </w:tc>
        <w:tc>
          <w:tcPr>
            <w:tcW w:w="984"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12</w:t>
            </w:r>
            <w:r/>
          </w:p>
        </w:tc>
        <w:tc>
          <w:tcPr>
            <w:tcW w:w="3837"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原厂后处理工作站</w:t>
            </w:r>
            <w:r/>
          </w:p>
        </w:tc>
        <w:tc>
          <w:tcPr>
            <w:tcW w:w="984"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Height w:val="241"/>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13</w:t>
            </w:r>
            <w:r/>
          </w:p>
        </w:tc>
        <w:tc>
          <w:tcPr>
            <w:tcW w:w="3837" w:type="dxa"/>
            <w:vAlign w:val="top"/>
            <w:textDirection w:val="lrTb"/>
            <w:noWrap w:val="false"/>
          </w:tcPr>
          <w:p>
            <w:pPr>
              <w:jc w:val="center"/>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体部系统应用组件</w:t>
            </w:r>
            <w:r/>
          </w:p>
        </w:tc>
        <w:tc>
          <w:tcPr>
            <w:tcW w:w="984" w:type="dxa"/>
            <w:vAlign w:val="top"/>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14</w:t>
            </w:r>
            <w:r/>
          </w:p>
        </w:tc>
        <w:tc>
          <w:tcPr>
            <w:tcW w:w="3837" w:type="dxa"/>
            <w:vAlign w:val="top"/>
            <w:textDirection w:val="lrTb"/>
            <w:noWrap w:val="false"/>
          </w:tcPr>
          <w:p>
            <w:pPr>
              <w:jc w:val="center"/>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心血管系统应用组件</w:t>
            </w:r>
            <w:r/>
          </w:p>
        </w:tc>
        <w:tc>
          <w:tcPr>
            <w:tcW w:w="984" w:type="dxa"/>
            <w:vAlign w:val="top"/>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15</w:t>
            </w:r>
            <w:r/>
          </w:p>
        </w:tc>
        <w:tc>
          <w:tcPr>
            <w:tcW w:w="3837" w:type="dxa"/>
            <w:vAlign w:val="top"/>
            <w:textDirection w:val="lrTb"/>
            <w:noWrap w:val="false"/>
          </w:tcPr>
          <w:p>
            <w:pPr>
              <w:jc w:val="center"/>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神经系统成像组件</w:t>
            </w:r>
            <w:r/>
          </w:p>
        </w:tc>
        <w:tc>
          <w:tcPr>
            <w:tcW w:w="984" w:type="dxa"/>
            <w:vAlign w:val="top"/>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16</w:t>
            </w:r>
            <w:r/>
          </w:p>
        </w:tc>
        <w:tc>
          <w:tcPr>
            <w:tcW w:w="3837" w:type="dxa"/>
            <w:vAlign w:val="top"/>
            <w:textDirection w:val="lrTb"/>
            <w:noWrap w:val="false"/>
          </w:tcPr>
          <w:p>
            <w:pPr>
              <w:jc w:val="center"/>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骨关节系统应用组件</w:t>
            </w:r>
            <w:r/>
          </w:p>
        </w:tc>
        <w:tc>
          <w:tcPr>
            <w:tcW w:w="984" w:type="dxa"/>
            <w:vAlign w:val="top"/>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17</w:t>
            </w:r>
            <w:r/>
          </w:p>
        </w:tc>
        <w:tc>
          <w:tcPr>
            <w:tcW w:w="3837" w:type="dxa"/>
            <w:vAlign w:val="top"/>
            <w:textDirection w:val="lrTb"/>
            <w:noWrap w:val="false"/>
          </w:tcPr>
          <w:p>
            <w:pPr>
              <w:jc w:val="center"/>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肿瘤系统应用组件</w:t>
            </w:r>
            <w:r/>
          </w:p>
        </w:tc>
        <w:tc>
          <w:tcPr>
            <w:tcW w:w="984" w:type="dxa"/>
            <w:vAlign w:val="top"/>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18</w:t>
            </w:r>
            <w:r/>
          </w:p>
        </w:tc>
        <w:tc>
          <w:tcPr>
            <w:tcW w:w="3837" w:type="dxa"/>
            <w:vAlign w:val="top"/>
            <w:textDirection w:val="lrTb"/>
            <w:noWrap w:val="false"/>
          </w:tcPr>
          <w:p>
            <w:pPr>
              <w:jc w:val="center"/>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儿科临床应用组件</w:t>
            </w:r>
            <w:r/>
          </w:p>
        </w:tc>
        <w:tc>
          <w:tcPr>
            <w:tcW w:w="984" w:type="dxa"/>
            <w:vAlign w:val="top"/>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19</w:t>
            </w:r>
            <w:r/>
          </w:p>
        </w:tc>
        <w:tc>
          <w:tcPr>
            <w:tcW w:w="3837" w:type="dxa"/>
            <w:vAlign w:val="top"/>
            <w:textDirection w:val="lrTb"/>
            <w:noWrap w:val="false"/>
          </w:tcPr>
          <w:p>
            <w:pPr>
              <w:jc w:val="center"/>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DWI弥散成像</w:t>
            </w:r>
            <w:r>
              <w:rPr>
                <w:rFonts w:hint="eastAsia" w:ascii="宋体" w:hAnsi="宋体" w:cs="宋体"/>
                <w:color w:val="auto"/>
                <w:sz w:val="24"/>
                <w:szCs w:val="24"/>
                <w:lang w:val="en-US" w:eastAsia="zh-CN"/>
              </w:rPr>
              <w:t xml:space="preserve">功能</w:t>
            </w:r>
            <w:r/>
          </w:p>
        </w:tc>
        <w:tc>
          <w:tcPr>
            <w:tcW w:w="984" w:type="dxa"/>
            <w:vAlign w:val="top"/>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w:t>
            </w:r>
            <w:r/>
          </w:p>
        </w:tc>
        <w:tc>
          <w:tcPr>
            <w:tcW w:w="2642" w:type="dxa"/>
            <w:vAlign w:val="center"/>
            <w:textDirection w:val="lrTb"/>
            <w:noWrap w:val="false"/>
          </w:tcPr>
          <w:p>
            <w:pPr>
              <w:jc w:val="center"/>
              <w:spacing w:line="240" w:lineRule="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r>
            <w:r/>
          </w:p>
        </w:tc>
      </w:tr>
      <w:tr>
        <w:trPr>
          <w:jc w:val="center"/>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20</w:t>
            </w:r>
            <w:r/>
          </w:p>
        </w:tc>
        <w:tc>
          <w:tcPr>
            <w:tcW w:w="3837" w:type="dxa"/>
            <w:vAlign w:val="top"/>
            <w:textDirection w:val="lrTb"/>
            <w:noWrap w:val="false"/>
          </w:tcPr>
          <w:p>
            <w:pPr>
              <w:jc w:val="center"/>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DTI弥散张量成像</w:t>
            </w:r>
            <w:r>
              <w:rPr>
                <w:rFonts w:hint="eastAsia" w:ascii="宋体" w:hAnsi="宋体" w:cs="宋体"/>
                <w:color w:val="auto"/>
                <w:sz w:val="24"/>
                <w:szCs w:val="24"/>
                <w:lang w:val="en-US" w:eastAsia="zh-CN"/>
              </w:rPr>
              <w:t xml:space="preserve">功能</w:t>
            </w:r>
            <w:r/>
          </w:p>
        </w:tc>
        <w:tc>
          <w:tcPr>
            <w:tcW w:w="984" w:type="dxa"/>
            <w:vAlign w:val="top"/>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21</w:t>
            </w:r>
            <w:r/>
          </w:p>
        </w:tc>
        <w:tc>
          <w:tcPr>
            <w:tcW w:w="3837" w:type="dxa"/>
            <w:vAlign w:val="top"/>
            <w:textDirection w:val="lrTb"/>
            <w:noWrap w:val="false"/>
          </w:tcPr>
          <w:p>
            <w:pPr>
              <w:jc w:val="center"/>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SWI</w:t>
            </w:r>
            <w:r>
              <w:rPr>
                <w:rFonts w:hint="eastAsia" w:ascii="宋体" w:hAnsi="宋体" w:eastAsia="宋体" w:cs="宋体"/>
                <w:color w:val="auto"/>
                <w:sz w:val="24"/>
                <w:szCs w:val="24"/>
              </w:rPr>
              <w:t xml:space="preserve">磁敏感加权成像</w:t>
            </w:r>
            <w:r>
              <w:rPr>
                <w:rFonts w:hint="eastAsia" w:ascii="宋体" w:hAnsi="宋体" w:cs="宋体"/>
                <w:color w:val="auto"/>
                <w:sz w:val="24"/>
                <w:szCs w:val="24"/>
                <w:lang w:val="en-US" w:eastAsia="zh-CN"/>
              </w:rPr>
              <w:t xml:space="preserve">功能</w:t>
            </w:r>
            <w:r/>
          </w:p>
        </w:tc>
        <w:tc>
          <w:tcPr>
            <w:tcW w:w="984" w:type="dxa"/>
            <w:vAlign w:val="top"/>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22</w:t>
            </w:r>
            <w:r/>
          </w:p>
        </w:tc>
        <w:tc>
          <w:tcPr>
            <w:tcW w:w="3837" w:type="dxa"/>
            <w:vAlign w:val="top"/>
            <w:textDirection w:val="lrTb"/>
            <w:noWrap w:val="false"/>
          </w:tcPr>
          <w:p>
            <w:pPr>
              <w:jc w:val="center"/>
              <w:widowControl/>
              <w:tabs>
                <w:tab w:val="left" w:pos="220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压缩感知</w:t>
            </w:r>
            <w:r>
              <w:rPr>
                <w:rFonts w:hint="eastAsia" w:ascii="宋体" w:hAnsi="宋体" w:cs="宋体"/>
                <w:color w:val="auto"/>
                <w:sz w:val="24"/>
                <w:szCs w:val="24"/>
                <w:lang w:val="en-US" w:eastAsia="zh-CN"/>
              </w:rPr>
              <w:t xml:space="preserve">功能</w:t>
            </w:r>
            <w:r/>
          </w:p>
        </w:tc>
        <w:tc>
          <w:tcPr>
            <w:tcW w:w="984" w:type="dxa"/>
            <w:vAlign w:val="top"/>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23</w:t>
            </w:r>
            <w:r/>
          </w:p>
        </w:tc>
        <w:tc>
          <w:tcPr>
            <w:tcW w:w="3837" w:type="dxa"/>
            <w:vAlign w:val="top"/>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深度学习平台</w:t>
            </w:r>
            <w:r/>
          </w:p>
        </w:tc>
        <w:tc>
          <w:tcPr>
            <w:tcW w:w="984" w:type="dxa"/>
            <w:vAlign w:val="top"/>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24</w:t>
            </w:r>
            <w:r/>
          </w:p>
        </w:tc>
        <w:tc>
          <w:tcPr>
            <w:tcW w:w="3837"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普通工作站</w:t>
            </w:r>
            <w:r/>
          </w:p>
        </w:tc>
        <w:tc>
          <w:tcPr>
            <w:tcW w:w="984"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w:t>
            </w:r>
            <w:r/>
          </w:p>
        </w:tc>
        <w:tc>
          <w:tcPr>
            <w:tcW w:w="3837"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无磁转移床</w:t>
            </w:r>
            <w:r/>
          </w:p>
        </w:tc>
        <w:tc>
          <w:tcPr>
            <w:tcW w:w="984"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w:t>
            </w:r>
            <w:r/>
          </w:p>
        </w:tc>
        <w:tc>
          <w:tcPr>
            <w:tcW w:w="3837"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无磁灭火器</w:t>
            </w:r>
            <w:r/>
          </w:p>
        </w:tc>
        <w:tc>
          <w:tcPr>
            <w:tcW w:w="984"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27</w:t>
            </w:r>
            <w:r/>
          </w:p>
        </w:tc>
        <w:tc>
          <w:tcPr>
            <w:tcW w:w="3837"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双立柱金属检测门</w:t>
            </w:r>
            <w:r/>
          </w:p>
        </w:tc>
        <w:tc>
          <w:tcPr>
            <w:tcW w:w="984"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w:t>
            </w:r>
            <w:r/>
          </w:p>
        </w:tc>
        <w:tc>
          <w:tcPr>
            <w:tcW w:w="3837"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耳机</w:t>
            </w:r>
            <w:r/>
          </w:p>
        </w:tc>
        <w:tc>
          <w:tcPr>
            <w:tcW w:w="984"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Height w:val="278"/>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29</w:t>
            </w:r>
            <w:r/>
          </w:p>
        </w:tc>
        <w:tc>
          <w:tcPr>
            <w:tcW w:w="3837"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高压注射器</w:t>
            </w:r>
            <w:r/>
          </w:p>
        </w:tc>
        <w:tc>
          <w:tcPr>
            <w:tcW w:w="984"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Pr>
        <w:tc>
          <w:tcPr>
            <w:tcW w:w="10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30</w:t>
            </w:r>
            <w:r/>
          </w:p>
        </w:tc>
        <w:tc>
          <w:tcPr>
            <w:tcW w:w="3837"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水冷机</w:t>
            </w:r>
            <w:r/>
          </w:p>
        </w:tc>
        <w:tc>
          <w:tcPr>
            <w:tcW w:w="984"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c>
          <w:tcPr>
            <w:tcW w:w="2642"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bl>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olor w:val="auto"/>
          <w:sz w:val="24"/>
          <w:szCs w:val="24"/>
        </w:rPr>
        <w:t xml:space="preserve">★</w:t>
      </w:r>
      <w:r>
        <w:rPr>
          <w:rFonts w:hint="eastAsia" w:ascii="宋体" w:hAnsi="宋体" w:cs="宋体"/>
          <w:b/>
          <w:bCs/>
          <w:color w:val="auto"/>
          <w:sz w:val="24"/>
          <w:szCs w:val="24"/>
          <w:lang w:bidi="ar"/>
        </w:rPr>
        <w:t xml:space="preserve">备注：</w:t>
      </w:r>
      <w:r>
        <w:rPr>
          <w:rFonts w:hint="eastAsia" w:ascii="宋体" w:hAnsi="宋体" w:cs="宋体"/>
          <w:b/>
          <w:bCs/>
          <w:color w:val="auto"/>
          <w:sz w:val="24"/>
          <w:szCs w:val="24"/>
        </w:rPr>
        <w:t xml:space="preserve">所配软件为投标机型最新软件版本，主机所有软件及功能模块须全部开放（含选配）</w:t>
      </w:r>
      <w:r>
        <w:rPr>
          <w:rFonts w:hint="eastAsia" w:ascii="宋体" w:hAnsi="宋体" w:cs="宋体"/>
          <w:b/>
          <w:bCs/>
          <w:color w:val="auto"/>
          <w:sz w:val="24"/>
          <w:szCs w:val="24"/>
          <w:lang w:bidi="ar"/>
        </w:rPr>
        <w:t xml:space="preserve">，提供相应承诺并盖章（格式自拟）</w:t>
      </w:r>
      <w:r>
        <w:rPr>
          <w:rFonts w:hint="eastAsia" w:ascii="宋体" w:hAnsi="宋体" w:eastAsia="宋体" w:cs="宋体"/>
          <w:b/>
          <w:bCs/>
          <w:color w:val="auto"/>
          <w:sz w:val="24"/>
          <w:szCs w:val="24"/>
          <w:lang w:eastAsia="zh-CN" w:bidi="ar"/>
        </w:rPr>
        <w:t xml:space="preserve">。</w:t>
      </w:r>
      <w:r/>
    </w:p>
    <w:p>
      <w:pPr>
        <w:ind w:firstLine="482"/>
        <w:keepLines w:val="0"/>
        <w:keepNext w:val="0"/>
        <w:pageBreakBefore w:val="0"/>
        <w:spacing w:line="360" w:lineRule="auto"/>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u w:val="single"/>
          <w14:textFill>
            <w14:solidFill>
              <w14:schemeClr w14:val="tx1"/>
            </w14:solidFill>
          </w14:textFill>
        </w:rPr>
        <w:t xml:space="preserve">★二、技术参数：</w:t>
      </w:r>
      <w:r/>
    </w:p>
    <w:p>
      <w:pPr>
        <w:pStyle w:val="815"/>
        <w:numPr>
          <w:ilvl w:val="0"/>
          <w:numId w:val="5"/>
        </w:numPr>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适用范围：用于全身各部位平扫、增强等核磁共振检查</w:t>
      </w:r>
      <w:r/>
    </w:p>
    <w:p>
      <w:pPr>
        <w:pStyle w:val="815"/>
        <w:numPr>
          <w:ilvl w:val="0"/>
          <w:numId w:val="5"/>
        </w:numPr>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磁体强度：1.5T</w:t>
      </w:r>
      <w:r/>
    </w:p>
    <w:p>
      <w:pPr>
        <w:pStyle w:val="815"/>
        <w:numPr>
          <w:ilvl w:val="0"/>
          <w:numId w:val="5"/>
        </w:numPr>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磁体类型：超导磁体</w:t>
      </w:r>
      <w:r/>
    </w:p>
    <w:p>
      <w:pPr>
        <w:pStyle w:val="815"/>
        <w:numPr>
          <w:ilvl w:val="0"/>
          <w:numId w:val="5"/>
        </w:numPr>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患者孔径：≥60cm </w:t>
      </w:r>
      <w:r/>
    </w:p>
    <w:p>
      <w:pPr>
        <w:pStyle w:val="815"/>
        <w:numPr>
          <w:ilvl w:val="0"/>
          <w:numId w:val="5"/>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液氦最大容量</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00L </w:t>
      </w:r>
      <w:r/>
    </w:p>
    <w:p>
      <w:pPr>
        <w:pStyle w:val="815"/>
        <w:numPr>
          <w:ilvl w:val="0"/>
          <w:numId w:val="5"/>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射频接收动态范围：＞150dB</w:t>
      </w:r>
      <w:r/>
    </w:p>
    <w:p>
      <w:pPr>
        <w:pStyle w:val="815"/>
        <w:numPr>
          <w:ilvl w:val="0"/>
          <w:numId w:val="5"/>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单视野独立射频接收通道数：≥24</w:t>
      </w:r>
      <w:r/>
    </w:p>
    <w:p>
      <w:pPr>
        <w:pStyle w:val="815"/>
        <w:numPr>
          <w:ilvl w:val="0"/>
          <w:numId w:val="5"/>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最大单轴梯度场强（非有效值）：≥30mT/m</w:t>
      </w:r>
      <w:r/>
    </w:p>
    <w:p>
      <w:pPr>
        <w:pStyle w:val="815"/>
        <w:numPr>
          <w:ilvl w:val="0"/>
          <w:numId w:val="5"/>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最大单轴梯度切换率（非有效值）：≥67T/m/s</w:t>
      </w:r>
      <w:r/>
    </w:p>
    <w:p>
      <w:pPr>
        <w:pStyle w:val="815"/>
        <w:numPr>
          <w:ilvl w:val="0"/>
          <w:numId w:val="5"/>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射频发射带宽：≥500kHz</w:t>
      </w:r>
      <w:r/>
    </w:p>
    <w:p>
      <w:pPr>
        <w:pStyle w:val="815"/>
        <w:numPr>
          <w:ilvl w:val="0"/>
          <w:numId w:val="5"/>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磁体长度（不含外壳）：≥145cm </w:t>
      </w:r>
      <w:r/>
    </w:p>
    <w:p>
      <w:pPr>
        <w:pStyle w:val="815"/>
        <w:numPr>
          <w:ilvl w:val="0"/>
          <w:numId w:val="5"/>
        </w:numPr>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磁体重量（含液氦）：≤6000kg</w:t>
      </w:r>
      <w:r/>
    </w:p>
    <w:p>
      <w:pPr>
        <w:pStyle w:val="815"/>
        <w:numPr>
          <w:ilvl w:val="0"/>
          <w:numId w:val="5"/>
        </w:numPr>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轴向5高斯线范围：≤4m</w:t>
      </w:r>
      <w:r/>
    </w:p>
    <w:p>
      <w:pPr>
        <w:pStyle w:val="815"/>
        <w:numPr>
          <w:ilvl w:val="0"/>
          <w:numId w:val="5"/>
        </w:numPr>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径向5高斯线范围：≤2.5m</w:t>
      </w:r>
      <w:r/>
    </w:p>
    <w:p>
      <w:pPr>
        <w:pStyle w:val="815"/>
        <w:numPr>
          <w:ilvl w:val="0"/>
          <w:numId w:val="5"/>
        </w:numPr>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磁体均匀度（典型值）：</w:t>
      </w:r>
      <w:r/>
    </w:p>
    <w:p>
      <w:pPr>
        <w:pStyle w:val="815"/>
        <w:numPr>
          <w:ilvl w:val="0"/>
          <w:numId w:val="0"/>
        </w:numPr>
        <w:ind w:left="400" w:firstLine="480"/>
        <w:spacing w:before="156" w:after="156"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15.1. 10cm DSV：≤0.01 ppm</w:t>
      </w:r>
      <w:r/>
    </w:p>
    <w:p>
      <w:pPr>
        <w:pStyle w:val="815"/>
        <w:numPr>
          <w:ilvl w:val="0"/>
          <w:numId w:val="0"/>
        </w:numPr>
        <w:ind w:left="400" w:firstLine="480"/>
        <w:spacing w:before="156" w:after="156" w:line="36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15.2. </w:t>
      </w:r>
      <w:r>
        <w:rPr>
          <w:rFonts w:hint="default" w:ascii="宋体" w:hAnsi="宋体" w:cs="宋体"/>
          <w:color w:val="auto"/>
          <w:sz w:val="24"/>
          <w:szCs w:val="24"/>
          <w:lang w:val="en-US" w:eastAsia="zh-CN"/>
        </w:rPr>
        <w:t xml:space="preserve">20cm DSV：≤0.05 ppm</w:t>
      </w:r>
      <w:r/>
    </w:p>
    <w:p>
      <w:pPr>
        <w:pStyle w:val="815"/>
        <w:numPr>
          <w:ilvl w:val="0"/>
          <w:numId w:val="0"/>
        </w:numPr>
        <w:ind w:left="400" w:firstLine="480"/>
        <w:spacing w:before="156" w:after="156"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15.3. 30cm DSV：≤0.12 ppm</w:t>
      </w:r>
      <w:r/>
    </w:p>
    <w:p>
      <w:pPr>
        <w:pStyle w:val="815"/>
        <w:numPr>
          <w:ilvl w:val="0"/>
          <w:numId w:val="0"/>
        </w:numPr>
        <w:ind w:left="400" w:firstLine="480"/>
        <w:spacing w:before="156" w:after="156" w:line="36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15.4. 40cm DSV：≤0.60 ppm</w:t>
      </w:r>
      <w:r/>
    </w:p>
    <w:p>
      <w:pPr>
        <w:pStyle w:val="815"/>
        <w:numPr>
          <w:ilvl w:val="0"/>
          <w:numId w:val="5"/>
        </w:numPr>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扫描床最低床位高度：≤60cm</w:t>
      </w:r>
      <w:r/>
    </w:p>
    <w:p>
      <w:pPr>
        <w:pStyle w:val="815"/>
        <w:numPr>
          <w:ilvl w:val="0"/>
          <w:numId w:val="5"/>
        </w:numPr>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扫描床水平和垂直移动时最大承重：≥200kg</w:t>
      </w:r>
      <w:r/>
    </w:p>
    <w:p>
      <w:pPr>
        <w:pStyle w:val="815"/>
        <w:numPr>
          <w:ilvl w:val="0"/>
          <w:numId w:val="5"/>
        </w:numPr>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计算机主频：≥3.5GHz </w:t>
      </w:r>
      <w:r/>
    </w:p>
    <w:p>
      <w:pPr>
        <w:pStyle w:val="815"/>
        <w:numPr>
          <w:ilvl w:val="0"/>
          <w:numId w:val="5"/>
        </w:numPr>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计算机内存：≥32GB</w:t>
      </w:r>
      <w:r/>
    </w:p>
    <w:p>
      <w:pPr>
        <w:pStyle w:val="815"/>
        <w:numPr>
          <w:ilvl w:val="0"/>
          <w:numId w:val="5"/>
        </w:numPr>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计算机硬盘容量：≥512GB </w:t>
      </w:r>
      <w:r/>
    </w:p>
    <w:p>
      <w:pPr>
        <w:pStyle w:val="815"/>
        <w:numPr>
          <w:ilvl w:val="0"/>
          <w:numId w:val="5"/>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图像重建速度（</w:t>
      </w:r>
      <w:r>
        <w:rPr>
          <w:rFonts w:hint="eastAsia" w:ascii="宋体" w:hAnsi="宋体" w:eastAsia="宋体" w:cs="宋体"/>
          <w:color w:val="auto"/>
          <w:sz w:val="24"/>
          <w:szCs w:val="24"/>
          <w:highlight w:val="none"/>
          <w:lang w:val="en-US" w:eastAsia="zh-CN"/>
        </w:rPr>
        <w:t xml:space="preserve">256矩阵×256矩阵，全FOV）：≥37000幅/秒</w:t>
      </w:r>
      <w:r/>
    </w:p>
    <w:p>
      <w:pPr>
        <w:pStyle w:val="815"/>
        <w:numPr>
          <w:ilvl w:val="0"/>
          <w:numId w:val="5"/>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原厂线圈通道数（非组合)：头颈线圈≥16，体部线圈≥8，脊柱线圈≥24，大柔性线圈≥8，小柔性线圈≥8</w:t>
      </w:r>
      <w:r/>
    </w:p>
    <w:p>
      <w:pPr>
        <w:pStyle w:val="815"/>
        <w:numPr>
          <w:ilvl w:val="0"/>
          <w:numId w:val="5"/>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高压注射器</w:t>
      </w:r>
      <w:r/>
    </w:p>
    <w:p>
      <w:pPr>
        <w:pStyle w:val="815"/>
        <w:numPr>
          <w:ilvl w:val="0"/>
          <w:numId w:val="0"/>
        </w:numPr>
        <w:ind w:left="400" w:firstLine="480"/>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23.1.须配套兼容</w:t>
      </w:r>
      <w:r>
        <w:rPr>
          <w:rFonts w:hint="eastAsia" w:ascii="宋体" w:hAnsi="宋体" w:eastAsia="宋体" w:cs="宋体"/>
          <w:color w:val="auto"/>
          <w:sz w:val="24"/>
          <w:szCs w:val="24"/>
          <w:highlight w:val="none"/>
        </w:rPr>
        <w:t xml:space="preserve">1.5T核磁共振成像系统</w:t>
      </w:r>
      <w:r>
        <w:rPr>
          <w:rFonts w:hint="eastAsia" w:ascii="宋体" w:hAnsi="宋体" w:eastAsia="宋体" w:cs="宋体"/>
          <w:color w:val="auto"/>
          <w:sz w:val="24"/>
          <w:szCs w:val="24"/>
          <w:highlight w:val="none"/>
          <w:lang w:val="en-US" w:eastAsia="zh-CN"/>
        </w:rPr>
        <w:t xml:space="preserve">使用</w:t>
      </w:r>
      <w:r/>
    </w:p>
    <w:p>
      <w:pPr>
        <w:pStyle w:val="815"/>
        <w:numPr>
          <w:ilvl w:val="0"/>
          <w:numId w:val="0"/>
        </w:numPr>
        <w:ind w:left="400" w:firstLine="480"/>
        <w:spacing w:before="156" w:after="156"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23.2.注射通道数：≥2个</w:t>
      </w:r>
      <w:r/>
    </w:p>
    <w:p>
      <w:pPr>
        <w:pStyle w:val="815"/>
        <w:numPr>
          <w:ilvl w:val="0"/>
          <w:numId w:val="0"/>
        </w:numPr>
        <w:ind w:left="400" w:firstLine="480"/>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23.3.注射速率范围：≥0.1ml/s～10ml/s，增量≤0.1ml/s</w:t>
      </w:r>
      <w:r/>
    </w:p>
    <w:p>
      <w:pPr>
        <w:pStyle w:val="815"/>
        <w:numPr>
          <w:ilvl w:val="0"/>
          <w:numId w:val="0"/>
        </w:numPr>
        <w:ind w:left="400" w:firstLine="480"/>
        <w:spacing w:before="156" w:after="156"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23.4.设备自带造影剂保温装置</w:t>
      </w:r>
      <w:r/>
    </w:p>
    <w:p>
      <w:pPr>
        <w:pStyle w:val="815"/>
        <w:numPr>
          <w:ilvl w:val="0"/>
          <w:numId w:val="0"/>
        </w:numPr>
        <w:ind w:left="400" w:firstLine="480"/>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23.5.信号传输方式：无线传输</w:t>
      </w:r>
      <w:r/>
    </w:p>
    <w:p>
      <w:pPr>
        <w:pStyle w:val="815"/>
        <w:numPr>
          <w:ilvl w:val="0"/>
          <w:numId w:val="0"/>
        </w:numPr>
        <w:ind w:left="400" w:firstLine="480"/>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23.6.可实时显示注射压力曲线</w:t>
      </w:r>
      <w:r/>
    </w:p>
    <w:p>
      <w:pPr>
        <w:pStyle w:val="815"/>
        <w:numPr>
          <w:ilvl w:val="0"/>
          <w:numId w:val="0"/>
        </w:numPr>
        <w:ind w:left="400" w:firstLine="480"/>
        <w:spacing w:before="156" w:after="156" w:line="360" w:lineRule="auto"/>
        <w:rPr>
          <w:rFonts w:hint="eastAsia" w:ascii="宋体" w:hAnsi="宋体"/>
          <w:bCs/>
          <w:sz w:val="24"/>
          <w:szCs w:val="24"/>
          <w:u w:val="single"/>
        </w:rPr>
      </w:pPr>
      <w:r>
        <w:rPr>
          <w:rFonts w:hint="eastAsia" w:ascii="宋体" w:hAnsi="宋体" w:eastAsia="宋体" w:cs="宋体"/>
          <w:color w:val="auto"/>
          <w:sz w:val="24"/>
          <w:szCs w:val="24"/>
          <w:lang w:val="en-US" w:eastAsia="zh-CN"/>
        </w:rPr>
        <w:t xml:space="preserve">23.7.当</w:t>
      </w:r>
      <w:r>
        <w:rPr>
          <w:rFonts w:hint="default" w:ascii="宋体" w:hAnsi="宋体" w:eastAsia="宋体" w:cs="宋体"/>
          <w:color w:val="auto"/>
          <w:sz w:val="24"/>
          <w:szCs w:val="24"/>
          <w:lang w:val="en-US" w:eastAsia="zh-CN"/>
        </w:rPr>
        <w:t xml:space="preserve">压力高于安全压力</w:t>
      </w:r>
      <w:r>
        <w:rPr>
          <w:rFonts w:hint="eastAsia" w:ascii="宋体" w:hAnsi="宋体" w:eastAsia="宋体" w:cs="宋体"/>
          <w:color w:val="auto"/>
          <w:sz w:val="24"/>
          <w:szCs w:val="24"/>
          <w:lang w:val="en-US" w:eastAsia="zh-CN"/>
        </w:rPr>
        <w:t xml:space="preserve">时，</w:t>
      </w:r>
      <w:r>
        <w:rPr>
          <w:rFonts w:hint="default" w:ascii="宋体" w:hAnsi="宋体" w:eastAsia="宋体" w:cs="宋体"/>
          <w:color w:val="auto"/>
          <w:sz w:val="24"/>
          <w:szCs w:val="24"/>
          <w:lang w:val="en-US" w:eastAsia="zh-CN"/>
        </w:rPr>
        <w:t xml:space="preserve">注射自动中断，保</w:t>
      </w:r>
      <w:r>
        <w:rPr>
          <w:rFonts w:hint="eastAsia" w:ascii="宋体" w:hAnsi="宋体" w:eastAsia="宋体" w:cs="宋体"/>
          <w:color w:val="auto"/>
          <w:sz w:val="24"/>
          <w:szCs w:val="24"/>
          <w:lang w:val="en-US" w:eastAsia="zh-CN"/>
        </w:rPr>
        <w:t xml:space="preserve">证</w:t>
      </w:r>
      <w:r>
        <w:rPr>
          <w:rFonts w:hint="default" w:ascii="宋体" w:hAnsi="宋体" w:eastAsia="宋体" w:cs="宋体"/>
          <w:color w:val="auto"/>
          <w:sz w:val="24"/>
          <w:szCs w:val="24"/>
          <w:lang w:val="en-US" w:eastAsia="zh-CN"/>
        </w:rPr>
        <w:t xml:space="preserve">患者安全</w:t>
      </w:r>
      <w:r/>
    </w:p>
    <w:p>
      <w:pPr>
        <w:ind w:firstLine="602"/>
        <w:spacing w:line="360" w:lineRule="auto"/>
        <w:tabs>
          <w:tab w:val="left" w:pos="525" w:leader="none"/>
          <w:tab w:val="left" w:pos="630" w:leader="none"/>
          <w:tab w:val="left" w:pos="735" w:leader="none"/>
          <w:tab w:val="left" w:pos="945" w:leader="none"/>
        </w:tabs>
        <w:rPr>
          <w:rFonts w:ascii="宋体" w:hAnsi="宋体"/>
          <w:bCs/>
          <w:sz w:val="24"/>
          <w:szCs w:val="24"/>
          <w:u w:val="single"/>
        </w:rPr>
      </w:pPr>
      <w:r>
        <w:rPr>
          <w:rFonts w:hint="eastAsia" w:ascii="宋体" w:hAnsi="宋体"/>
          <w:bCs/>
          <w:sz w:val="24"/>
          <w:szCs w:val="24"/>
          <w:u w:val="single"/>
        </w:rPr>
        <w:t xml:space="preserve">★三、商务需求：</w:t>
      </w:r>
      <w:r/>
    </w:p>
    <w:p>
      <w:pPr>
        <w:ind w:firstLine="602"/>
        <w:spacing w:line="360" w:lineRule="auto"/>
        <w:rPr>
          <w:rFonts w:ascii="宋体" w:hAnsi="宋体"/>
          <w:bCs/>
          <w:sz w:val="24"/>
          <w:szCs w:val="24"/>
        </w:rPr>
      </w:pPr>
      <w:r>
        <w:rPr>
          <w:rFonts w:hint="eastAsia" w:ascii="宋体" w:hAnsi="宋体"/>
          <w:bCs/>
          <w:sz w:val="24"/>
          <w:szCs w:val="24"/>
        </w:rPr>
        <w:t xml:space="preserve">1.维修保证：</w:t>
      </w:r>
      <w:r/>
    </w:p>
    <w:p>
      <w:pPr>
        <w:ind w:firstLine="602"/>
        <w:spacing w:line="360" w:lineRule="auto"/>
        <w:rPr>
          <w:rFonts w:ascii="宋体" w:hAnsi="宋体"/>
          <w:bCs/>
          <w:sz w:val="24"/>
          <w:szCs w:val="24"/>
        </w:rPr>
      </w:pPr>
      <w:r>
        <w:rPr>
          <w:rFonts w:hint="eastAsia" w:ascii="宋体" w:hAnsi="宋体"/>
          <w:bCs/>
          <w:sz w:val="24"/>
          <w:szCs w:val="24"/>
        </w:rPr>
        <w:t xml:space="preserve">1.1原厂免费质保期≥</w:t>
      </w:r>
      <w:r>
        <w:rPr>
          <w:rFonts w:hint="eastAsia" w:ascii="宋体" w:hAnsi="宋体"/>
          <w:bCs/>
          <w:sz w:val="24"/>
          <w:szCs w:val="24"/>
          <w:lang w:val="en-US" w:eastAsia="zh-CN"/>
        </w:rPr>
        <w:t xml:space="preserve">3</w:t>
      </w:r>
      <w:r>
        <w:rPr>
          <w:rFonts w:hint="eastAsia" w:ascii="宋体" w:hAnsi="宋体"/>
          <w:bCs/>
          <w:sz w:val="24"/>
          <w:szCs w:val="24"/>
        </w:rPr>
        <w:t xml:space="preserve">年。</w:t>
      </w:r>
      <w:r/>
    </w:p>
    <w:p>
      <w:pPr>
        <w:ind w:firstLine="602"/>
        <w:spacing w:line="360" w:lineRule="auto"/>
        <w:rPr>
          <w:rFonts w:ascii="宋体" w:hAnsi="宋体"/>
          <w:bCs/>
          <w:sz w:val="24"/>
          <w:szCs w:val="24"/>
        </w:rPr>
      </w:pPr>
      <w:r>
        <w:rPr>
          <w:rFonts w:hint="eastAsia" w:ascii="宋体" w:hAnsi="宋体"/>
          <w:bCs/>
          <w:sz w:val="24"/>
          <w:szCs w:val="24"/>
        </w:rPr>
        <w:t xml:space="preserve">1.2在保质期内，故障发生后，要求供方在接报后2小时之内响应，12小时之内到达现场排除故障；须提供故障不能排除时的解决方案；免费质保期后，设备终身维修，维修只收配件费，供方必须以低于市场价的80％优惠提供（提供承诺书，格式自拟，须加盖投标人公章）。</w:t>
      </w:r>
      <w:r/>
    </w:p>
    <w:p>
      <w:pPr>
        <w:ind w:firstLine="602"/>
        <w:spacing w:line="360" w:lineRule="auto"/>
        <w:rPr>
          <w:rFonts w:ascii="宋体" w:hAnsi="宋体"/>
          <w:bCs/>
          <w:sz w:val="24"/>
          <w:szCs w:val="24"/>
        </w:rPr>
      </w:pPr>
      <w:r>
        <w:rPr>
          <w:rFonts w:hint="eastAsia" w:ascii="宋体" w:hAnsi="宋体"/>
          <w:bCs/>
          <w:sz w:val="24"/>
          <w:szCs w:val="24"/>
        </w:rPr>
        <w:t xml:space="preserve">2.交货时间：合同生效之日起</w:t>
      </w:r>
      <w:r>
        <w:rPr>
          <w:rFonts w:hint="eastAsia" w:ascii="宋体" w:hAnsi="宋体"/>
          <w:bCs/>
          <w:sz w:val="24"/>
          <w:szCs w:val="24"/>
          <w:lang w:val="en-US" w:eastAsia="zh-CN"/>
        </w:rPr>
        <w:t xml:space="preserve">30</w:t>
      </w:r>
      <w:r>
        <w:rPr>
          <w:rFonts w:hint="eastAsia" w:ascii="宋体" w:hAnsi="宋体"/>
          <w:bCs/>
          <w:sz w:val="24"/>
          <w:szCs w:val="24"/>
        </w:rPr>
        <w:t xml:space="preserve">天内。</w:t>
      </w:r>
      <w:r/>
    </w:p>
    <w:p>
      <w:pPr>
        <w:ind w:firstLine="602"/>
        <w:spacing w:line="360" w:lineRule="auto"/>
        <w:rPr>
          <w:rFonts w:ascii="宋体" w:hAnsi="宋体"/>
          <w:bCs/>
          <w:sz w:val="24"/>
          <w:szCs w:val="24"/>
        </w:rPr>
      </w:pPr>
      <w:r>
        <w:rPr>
          <w:rFonts w:hint="eastAsia" w:ascii="宋体" w:hAnsi="宋体"/>
          <w:bCs/>
          <w:sz w:val="24"/>
          <w:szCs w:val="24"/>
        </w:rPr>
        <w:t xml:space="preserve">3.验收标准：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履约验收主体：江南大学附属医院</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履约验收时间：按合同约定完成全部货物的供货，安装调试、培训完成具备验收条件后的5个工作日内组织验收。</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方式：江南大学附属医院组织成立验收小组，按照合同约定内容制定履约验收方案并组织现场实物验收及资料验收。如有必要，需方可委托第三方专业机构及专家参与验收，相关意见将作为验收单的参考资料。</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履约验收程序：按照采购合同约定内容对供方的履约情况进行验收。验收结束后，验收小组出具验收单并签署。验收结果与采购合同约定的资金支付及履约保证金返还条件挂钩。履约验收的各项资料存档备查。</w:t>
      </w:r>
      <w:r/>
    </w:p>
    <w:p>
      <w:pPr>
        <w:ind w:firstLine="602"/>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内容和标准：验收时，验收小组按照合同约定对每一项技术、商务要求的履约情况进行验收。验收标准按照招标文件内的相关要求执行，无明确要求的按照相应国家标准进行验收。要求进口产品到货日期距仪器生产日期不超过一年，国产产品不超过半年(以铭牌或说明书确认)。</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5.交货条件： </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产品交货时，包装完整无破损，还必须提供以下材料： </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 装箱单 </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(2) 产品质检合格证明</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(3) 若为进口产品，供方需要提供进口商品检验检疫证明和报关单</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(4) 使用说明书及操作手册（电子版、纸质版同时提供）</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(5) 单价10万元以上的设备需提供设备操作、保养的视频资料</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6.运输及到货地点：由供方负责办理运输及装卸，直接送至江南大学附属医院医学影像科，所有费用由供方承担。</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7.安装、调试及售后服务：供方负责本次采购设备的免费安装、调试(安装、调试过程所需耗品应由供方免费提供)，保证培训人员正常操作该设备的各种功能。供方提供设备操作规范张贴设备上，提供设备操作规范电子档交于医院。</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8.付款方式：</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合同签订后30日内预付合同金额30%，货到现场安装、调试、培训、初步验收试运行3个月后30日内付款60%，试运行12个月后30日内正式验收合格后无息支付10%余款。（如果供应商为中小企业，按《保障中小企业款项支付条例》(国令第 802号)相关要求执行。）</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9.设备随机耗材（试剂）要求：投标供应商应列明能确保设备正常使用的，所需耗材（试剂）、易耗品及维修配件的清单及价格（《耗材易耗品及维修配件明细表》给定格式）；未列其中的，视为维保范围内包含的免费材料。</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10.具备数字化接口的设备应承诺免费开放该接口，由供应商配合与医院信息系统（如HIS，RIS，PACS，LIS等）相连接并承担相应费用（提供承诺书，格式自拟，须加盖投标人公章）。</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11.具有汉字字库、中文支持的系统及中文文档的设备应免费提供该系统，暂不具备的应承诺如日后具备此系统后免费向用户提供（提供承诺书，格式自拟，须加盖投标人公章）。</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12.设备使用年限内（本次所投产品的年限≥10年），应承诺保证配件、耗材的供应；若因设备升级等原因导致配件、耗材价格提高，或已无法正常供应配件、耗材时，医院有权要求生产厂家按折旧后的价格将设备回购。（《关于所投设备的配件、耗材供应情况的承诺函》参考格式）</w:t>
      </w:r>
      <w:r/>
    </w:p>
    <w:p>
      <w:pPr>
        <w:pStyle w:val="736"/>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13.供应商承担设备与医院设备实时监控系统相连的相关费用，达到医院实时监控要求。支持DICOM通信协议；或主机具备HDMI、DVI、SDI等主流视频输出口；或开放文件共享端口，支持任意一项或多项通信协议，如：smb、ssh、ftp、http、https等，允许获取故障日志、运营日志、参数日志等数据。（提供承诺书，格式自拟，须加盖投标人公章）。</w:t>
      </w:r>
      <w:r/>
    </w:p>
    <w:p>
      <w:pPr>
        <w:pStyle w:val="736"/>
        <w:ind w:left="0" w:firstLine="600"/>
        <w:keepLines w:val="0"/>
        <w:keepNext w:val="0"/>
        <w:pageBreakBefore w:val="0"/>
        <w:spacing w:line="336" w:lineRule="auto"/>
        <w:rPr>
          <w:rFonts w:ascii="宋体"/>
          <w:bCs/>
          <w:color w:val="auto"/>
          <w:sz w:val="24"/>
          <w:szCs w:val="24"/>
          <w:highlight w:val="none"/>
        </w:rPr>
      </w:pPr>
      <w:r>
        <w:rPr>
          <w:rFonts w:hint="eastAsia" w:ascii="黑体" w:hAnsi="黑体" w:eastAsia="黑体"/>
          <w:color w:val="auto"/>
          <w:sz w:val="30"/>
          <w:szCs w:val="30"/>
          <w:highlight w:val="none"/>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投标人必须在满足招标文件要求的基础上进行报价，如有技术偏离请于投标偏离表中说明。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u w:val="none"/>
        </w:rPr>
      </w:pPr>
      <w:r>
        <w:rPr>
          <w:rFonts w:hint="eastAsia" w:ascii="宋体" w:hAnsi="宋体"/>
          <w:bCs/>
          <w:color w:val="auto"/>
          <w:sz w:val="24"/>
          <w:highlight w:val="none"/>
          <w:u w:val="none"/>
        </w:rPr>
        <w:t xml:space="preserve">8.本章中标注“★”的条款为本项目的实质性条款，投标人不满足的，将按照无效投标处理。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bCs/>
          <w:color w:val="auto"/>
          <w:sz w:val="24"/>
          <w:highlight w:val="none"/>
          <w:u w:val="none"/>
          <w:lang w:val="en-US" w:eastAsia="zh-CN"/>
        </w:rPr>
        <w:t xml:space="preserve">9.</w:t>
      </w:r>
      <w:r>
        <w:rPr>
          <w:rFonts w:hint="eastAsia" w:ascii="宋体" w:hAnsi="宋体"/>
          <w:bCs/>
          <w:color w:val="auto"/>
          <w:sz w:val="24"/>
          <w:highlight w:val="none"/>
          <w:u w:val="none"/>
        </w:rPr>
        <w:t xml:space="preserve">本项目采购人不统一组织现场查勘，供应商可根据投标需要自行联系采购人开展现场查勘（联系人：谢老师，联系电话：0510-68089112）。供应商应通过现场查勘充分了解安装场地的实际条件、周边环境及项目实施相关要求，查勘过程中产生的交通、食宿等费用及安全风险由供应商自行承担。投标报价应包含设备运输、安装、调试直至达到正常运行条件的全部费用，且供应商需在报价中充分考虑现场实际条件对项目实施的影响。</w:t>
      </w:r>
      <w:r/>
    </w:p>
    <w:p>
      <w:pPr>
        <w:ind w:firstLine="600"/>
        <w:jc w:val="left"/>
        <w:spacing w:line="360" w:lineRule="auto"/>
        <w:rPr>
          <w:rFonts w:hint="eastAsia" w:ascii="黑体" w:hAnsi="黑体" w:eastAsia="黑体"/>
          <w:color w:val="auto"/>
          <w:sz w:val="30"/>
          <w:szCs w:val="30"/>
          <w:highlight w:val="none"/>
        </w:rPr>
      </w:pPr>
      <w:r>
        <w:rPr>
          <w:rFonts w:hint="eastAsia" w:ascii="黑体" w:hAnsi="黑体" w:eastAsia="黑体"/>
          <w:color w:val="auto"/>
          <w:sz w:val="30"/>
          <w:szCs w:val="30"/>
          <w:highlight w:val="none"/>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bookmarkStart w:id="190" w:name="_Toc120614281"/>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w:t>
      </w:r>
      <w:r>
        <w:rPr>
          <w:rFonts w:hint="eastAsia" w:ascii="宋体" w:hAnsi="宋体"/>
          <w:bCs/>
          <w:color w:val="auto"/>
          <w:sz w:val="24"/>
          <w:highlight w:val="none"/>
          <w:lang w:eastAsia="zh-CN"/>
        </w:rPr>
        <w:t xml:space="preserve">〔2014〕68号</w:t>
      </w:r>
      <w:r>
        <w:rPr>
          <w:rFonts w:hint="eastAsia" w:ascii="宋体" w:hAnsi="宋体"/>
          <w:bCs/>
          <w:color w:val="auto"/>
          <w:sz w:val="24"/>
          <w:highlight w:val="none"/>
        </w:rPr>
        <w:t xml:space="preserve">）的规定提供由省级以上监狱管理局、戒毒管理局（含新疆生产建设兵团）出具的属于监狱企业的证明文件扫描件。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6"/>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6"/>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6"/>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6"/>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6"/>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64"/>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64"/>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64"/>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64"/>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991"/>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991"/>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991"/>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991"/>
        <w:spacing w:before="0" w:after="0" w:line="500" w:lineRule="exact"/>
        <w:rPr>
          <w:rStyle w:val="774"/>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991"/>
        <w:spacing w:before="0" w:after="0" w:line="500" w:lineRule="exact"/>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91"/>
        <w:spacing w:before="0" w:after="0" w:line="500" w:lineRule="exact"/>
        <w:rPr>
          <w:rFonts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p>
    <w:p>
      <w:pPr>
        <w:pStyle w:val="991"/>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联合体各方均为小型、微型企业（残疾人福利单位、监狱企业）的，联合体享受10%价格扣除，用扣除后的价格参与评审。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采购本国产品的支持政策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7.1本项目政府采购活动中既有本国产品又有非本国产品参与竞争的，依法对本国产品给予价格评审优惠，对本国产品的报价给予20%的价格扣除，用扣除后的价格参与评审。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7.3供应商需按照招标文件的要求提供《关于符合本国产品标准的声明函》（以下简称《声明函》），如不提供将不享受本国产品价格评审优惠。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ascii="宋体" w:hAnsi="宋体"/>
          <w:b/>
          <w:color w:val="auto"/>
          <w:sz w:val="28"/>
          <w:szCs w:val="28"/>
          <w:highlight w:val="none"/>
        </w:rPr>
      </w:pPr>
      <w:r>
        <w:rPr>
          <w:rFonts w:hint="eastAsia" w:ascii="宋体" w:hAnsi="宋体"/>
          <w:bCs/>
          <w:color w:val="auto"/>
          <w:sz w:val="24"/>
          <w:szCs w:val="24"/>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Cs/>
          <w:color w:val="auto"/>
          <w:sz w:val="24"/>
          <w:szCs w:val="24"/>
          <w:highlight w:val="none"/>
        </w:rPr>
        <w:br w:type="page" w:clear="all"/>
      </w:r>
      <w:r>
        <w:rPr>
          <w:rFonts w:hint="eastAsia" w:ascii="宋体" w:hAnsi="宋体"/>
          <w:b/>
          <w:color w:val="auto"/>
          <w:sz w:val="28"/>
          <w:szCs w:val="28"/>
          <w:highlight w:val="none"/>
        </w:rPr>
        <w:t xml:space="preserve">   二、评分标准</w:t>
      </w:r>
      <w:r/>
    </w:p>
    <w:p>
      <w:pPr>
        <w:ind w:firstLine="482"/>
        <w:spacing w:line="360" w:lineRule="auto"/>
        <w:tabs>
          <w:tab w:val="left" w:pos="945" w:leader="none"/>
          <w:tab w:val="left" w:pos="1155" w:leader="none"/>
          <w:tab w:val="left" w:pos="3823" w:leader="none"/>
        </w:tabs>
        <w:rPr>
          <w:rFonts w:hint="eastAsia" w:ascii="宋体" w:hAnsi="宋体"/>
          <w:b/>
          <w:color w:val="auto"/>
          <w:sz w:val="28"/>
          <w:szCs w:val="28"/>
          <w:highlight w:val="none"/>
        </w:rPr>
      </w:pPr>
      <w:r>
        <w:rPr>
          <w:rFonts w:hint="eastAsia"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第一部分：商务标部分（88分）</w:t>
      </w:r>
      <w:r>
        <w:rPr>
          <w:rFonts w:hint="eastAsia" w:ascii="宋体" w:hAnsi="宋体"/>
          <w:color w:val="auto"/>
          <w:sz w:val="24"/>
          <w:szCs w:val="24"/>
          <w:highlight w:val="none"/>
        </w:rPr>
        <w:t xml:space="preserve">：</w:t>
      </w:r>
      <w:r/>
    </w:p>
    <w:p>
      <w:pPr>
        <w:numPr>
          <w:ilvl w:val="0"/>
          <w:numId w:val="0"/>
        </w:numPr>
        <w:ind w:firstLine="482"/>
        <w:keepLines w:val="0"/>
        <w:keepNext w:val="0"/>
        <w:pageBreakBefore w:val="0"/>
        <w:spacing w:line="440" w:lineRule="exact"/>
        <w:widowControl w:val="off"/>
        <w:rPr>
          <w:rFonts w:ascii="宋体" w:hAnsi="宋体" w:cs="宋体"/>
          <w:b/>
          <w:bCs/>
          <w:color w:val="auto"/>
          <w:sz w:val="24"/>
          <w:szCs w:val="24"/>
          <w:highlight w:val="none"/>
        </w:rPr>
        <w:outlineLvl w:val="0"/>
      </w:pPr>
      <w:r>
        <w:rPr>
          <w:rFonts w:hint="default" w:ascii="宋体" w:hAnsi="宋体" w:eastAsia="宋体" w:cs="宋体"/>
          <w:b/>
          <w:bCs/>
          <w:color w:val="auto"/>
          <w:sz w:val="24"/>
          <w:szCs w:val="24"/>
          <w:highlight w:val="none"/>
          <w:lang w:val="en-US" w:eastAsia="zh-CN" w:bidi="ar-SA"/>
        </w:rPr>
        <w:t xml:space="preserve">1.</w:t>
      </w:r>
      <w:r>
        <w:rPr>
          <w:rFonts w:hint="eastAsia" w:ascii="宋体" w:hAnsi="宋体" w:cs="宋体"/>
          <w:b/>
          <w:bCs/>
          <w:color w:val="auto"/>
          <w:sz w:val="24"/>
          <w:szCs w:val="24"/>
          <w:highlight w:val="none"/>
        </w:rPr>
        <w:t xml:space="preserve">价</w:t>
      </w:r>
      <w:r>
        <w:rPr>
          <w:rFonts w:hint="eastAsia" w:ascii="宋体" w:hAnsi="宋体" w:eastAsia="宋体" w:cs="宋体"/>
          <w:b/>
          <w:bCs/>
          <w:color w:val="auto"/>
          <w:sz w:val="24"/>
          <w:szCs w:val="24"/>
          <w:highlight w:val="none"/>
          <w:lang w:val="en-US" w:eastAsia="zh-CN" w:bidi="ar-SA"/>
        </w:rPr>
        <w:t xml:space="preserve">格（</w:t>
      </w:r>
      <w:r>
        <w:rPr>
          <w:rFonts w:hint="eastAsia" w:ascii="宋体" w:hAnsi="宋体" w:cs="宋体"/>
          <w:b/>
          <w:bCs/>
          <w:color w:val="auto"/>
          <w:sz w:val="24"/>
          <w:szCs w:val="24"/>
          <w:highlight w:val="none"/>
          <w:lang w:val="en-US" w:eastAsia="zh-CN" w:bidi="ar-SA"/>
        </w:rPr>
        <w:t xml:space="preserve">40</w:t>
      </w:r>
      <w:r>
        <w:rPr>
          <w:rFonts w:hint="eastAsia" w:ascii="宋体" w:hAnsi="宋体" w:eastAsia="宋体" w:cs="宋体"/>
          <w:b/>
          <w:bCs/>
          <w:color w:val="auto"/>
          <w:sz w:val="24"/>
          <w:szCs w:val="24"/>
          <w:highlight w:val="none"/>
          <w:lang w:val="en-US" w:eastAsia="zh-CN" w:bidi="ar-SA"/>
        </w:rPr>
        <w:t xml:space="preserve">分）</w:t>
      </w:r>
      <w:r/>
    </w:p>
    <w:p>
      <w:pPr>
        <w:ind w:firstLine="482"/>
        <w:jc w:val="both"/>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以进入评标程序、满足招标文件要求且报价最低的投标报价为评标基准价（须未超过采购预算价），其价格分为满分</w:t>
      </w:r>
      <w:r>
        <w:rPr>
          <w:rFonts w:hint="eastAsia" w:ascii="宋体" w:hAnsi="宋体"/>
          <w:bCs/>
          <w:color w:val="auto"/>
          <w:sz w:val="24"/>
          <w:szCs w:val="24"/>
          <w:highlight w:val="none"/>
          <w:lang w:val="en-US" w:eastAsia="zh-CN"/>
        </w:rPr>
        <w:t xml:space="preserve">40</w:t>
      </w:r>
      <w:r>
        <w:rPr>
          <w:rFonts w:hint="eastAsia" w:ascii="宋体" w:hAnsi="宋体"/>
          <w:bCs/>
          <w:color w:val="auto"/>
          <w:sz w:val="24"/>
          <w:szCs w:val="24"/>
          <w:highlight w:val="none"/>
        </w:rPr>
        <w:t xml:space="preserve">分。其他投标人的价格分统一按照下列公式计算：</w:t>
      </w:r>
      <w:r/>
    </w:p>
    <w:p>
      <w:pPr>
        <w:ind w:firstLine="482"/>
        <w:jc w:val="both"/>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投标报价得分=（评标基准价/投标报价）×</w:t>
      </w:r>
      <w:r>
        <w:rPr>
          <w:rFonts w:hint="eastAsia" w:ascii="宋体" w:hAnsi="宋体"/>
          <w:bCs/>
          <w:color w:val="auto"/>
          <w:sz w:val="24"/>
          <w:szCs w:val="24"/>
          <w:highlight w:val="none"/>
          <w:lang w:val="en-US" w:eastAsia="zh-CN"/>
        </w:rPr>
        <w:t xml:space="preserve">40（</w:t>
      </w:r>
      <w:r>
        <w:rPr>
          <w:rFonts w:hint="eastAsia" w:ascii="宋体" w:hAnsi="宋体"/>
          <w:bCs/>
          <w:color w:val="auto"/>
          <w:sz w:val="24"/>
          <w:szCs w:val="24"/>
          <w:highlight w:val="none"/>
        </w:rPr>
        <w:t xml:space="preserve">保留两位小数</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t>
      </w:r>
      <w:r/>
    </w:p>
    <w:p>
      <w:pPr>
        <w:ind w:firstLine="482"/>
        <w:jc w:val="both"/>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6"/>
        </w:num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产品技术部分（</w:t>
      </w:r>
      <w:r>
        <w:rPr>
          <w:rFonts w:hint="eastAsia" w:ascii="宋体" w:hAnsi="宋体" w:cs="宋体"/>
          <w:b/>
          <w:bCs/>
          <w:color w:val="auto"/>
          <w:sz w:val="24"/>
          <w:szCs w:val="24"/>
          <w:highlight w:val="none"/>
          <w:lang w:val="en-US" w:eastAsia="zh-CN" w:bidi="ar-SA"/>
        </w:rPr>
        <w:t xml:space="preserve">40</w:t>
      </w:r>
      <w:r>
        <w:rPr>
          <w:rFonts w:hint="eastAsia" w:ascii="宋体" w:hAnsi="宋体" w:eastAsia="宋体" w:cs="宋体"/>
          <w:b/>
          <w:bCs/>
          <w:color w:val="auto"/>
          <w:sz w:val="24"/>
          <w:szCs w:val="24"/>
          <w:highlight w:val="none"/>
          <w:lang w:val="en-US" w:eastAsia="zh-CN" w:bidi="ar-SA"/>
        </w:rPr>
        <w:t xml:space="preserve">分）</w:t>
      </w:r>
      <w:r/>
    </w:p>
    <w:p>
      <w:pPr>
        <w:numPr>
          <w:ilvl w:val="0"/>
          <w:numId w:val="0"/>
        </w:numPr>
        <w:keepLines w:val="0"/>
        <w:keepNext w:val="0"/>
        <w:pageBreakBefore w:val="0"/>
        <w:spacing w:line="440" w:lineRule="exact"/>
        <w:widowControl w:val="off"/>
        <w:rPr>
          <w:rFonts w:hint="default" w:ascii="宋体" w:hAnsi="宋体" w:eastAsia="宋体" w:cs="宋体"/>
          <w:b/>
          <w:bCs/>
          <w:color w:val="auto"/>
          <w:sz w:val="24"/>
          <w:szCs w:val="24"/>
          <w:highlight w:val="none"/>
          <w:lang w:val="en-US" w:eastAsia="zh-CN" w:bidi="ar-SA"/>
        </w:rPr>
        <w:outlineLvl w:val="0"/>
      </w:pPr>
      <w:r>
        <w:rPr>
          <w:rFonts w:hint="eastAsia" w:ascii="宋体" w:hAnsi="宋体" w:cs="宋体"/>
          <w:b/>
          <w:bCs/>
          <w:color w:val="auto"/>
          <w:sz w:val="24"/>
          <w:szCs w:val="24"/>
          <w:highlight w:val="none"/>
          <w:lang w:val="en-US" w:eastAsia="zh-CN" w:bidi="ar-SA"/>
        </w:rPr>
        <w:t xml:space="preserve">    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技术评分参数内容的，评审时不予认可。技术分条款须按对应评分项目（或数字编号）进行自评，注明自评分。</w:t>
      </w:r>
      <w:r/>
    </w:p>
    <w:tbl>
      <w:tblPr>
        <w:tblStyle w:val="727"/>
        <w:tblW w:w="9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7211"/>
        <w:gridCol w:w="705"/>
        <w:gridCol w:w="705"/>
      </w:tblGrid>
      <w:tr>
        <w:trPr>
          <w:jc w:val="center"/>
          <w:trHeight w:val="757"/>
        </w:trPr>
        <w:tc>
          <w:tcPr>
            <w:tcW w:w="73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72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技术评分标准</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评分下限</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评分上限</w:t>
            </w:r>
            <w:r/>
          </w:p>
        </w:tc>
      </w:tr>
      <w:tr>
        <w:trPr>
          <w:jc w:val="center"/>
          <w:trHeight w:val="945"/>
        </w:trPr>
        <w:tc>
          <w:tcPr>
            <w:tcW w:w="73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p>
        </w:tc>
        <w:tc>
          <w:tcPr>
            <w:tcW w:w="721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rPr>
              <w:t xml:space="preserve">最大单轴梯度场强（非有效值）：≥33mT/m</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满足得2分，其他不得分</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w:t>
            </w:r>
            <w:r/>
          </w:p>
        </w:tc>
      </w:tr>
      <w:tr>
        <w:trPr>
          <w:jc w:val="center"/>
          <w:trHeight w:val="945"/>
        </w:trPr>
        <w:tc>
          <w:tcPr>
            <w:tcW w:w="73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p>
        </w:tc>
        <w:tc>
          <w:tcPr>
            <w:tcW w:w="721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最大单轴梯度切换率（非有效值）：≥100T/m/s，得1分；达到：≥120T/m/s，得3分，其他不得分</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3</w:t>
            </w:r>
            <w:r/>
          </w:p>
        </w:tc>
      </w:tr>
      <w:tr>
        <w:trPr>
          <w:jc w:val="center"/>
          <w:trHeight w:val="945"/>
        </w:trPr>
        <w:tc>
          <w:tcPr>
            <w:tcW w:w="73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721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射频发射功率：≥10kW，得1分；达到：≥15kW，得2分，其他不得分 </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w:t>
            </w:r>
            <w:r/>
          </w:p>
        </w:tc>
      </w:tr>
      <w:tr>
        <w:trPr>
          <w:jc w:val="center"/>
          <w:trHeight w:val="945"/>
        </w:trPr>
        <w:tc>
          <w:tcPr>
            <w:tcW w:w="73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721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射频发射带宽：≥700kHz，得2</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rPr>
              <w:t xml:space="preserve">；达到：≥1200kHz，得4分，其他不得分</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4</w:t>
            </w:r>
            <w:r/>
          </w:p>
        </w:tc>
      </w:tr>
      <w:tr>
        <w:trPr>
          <w:jc w:val="center"/>
          <w:trHeight w:val="735"/>
        </w:trPr>
        <w:tc>
          <w:tcPr>
            <w:tcW w:w="73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721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磁体长度(不含外壳）：≥158cm，得2分；达到：≥162cm，得3分，其他不得分  </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0</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r>
      <w:tr>
        <w:trPr>
          <w:jc w:val="center"/>
          <w:trHeight w:val="945"/>
        </w:trPr>
        <w:tc>
          <w:tcPr>
            <w:tcW w:w="73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7211" w:type="dxa"/>
            <w:vAlign w:val="center"/>
            <w:textDirection w:val="lrTb"/>
            <w:noWrap w:val="false"/>
          </w:tcPr>
          <w:p>
            <w:pP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磁场均匀度（保证值）：</w:t>
            </w:r>
            <w:r/>
          </w:p>
          <w:p>
            <w:pP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①10 cm DSV：≤0.05 ppm；</w:t>
            </w:r>
            <w:r/>
          </w:p>
          <w:p>
            <w:pP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②20 cm DSV：≤0.15 ppm；</w:t>
            </w:r>
            <w:r/>
          </w:p>
          <w:p>
            <w:pP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③30 cm DSV：≤0.25 ppm；</w:t>
            </w:r>
            <w:r/>
          </w:p>
          <w:p>
            <w:pP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④40 cm DSV：≤0.75 ppm </w:t>
            </w:r>
            <w:r/>
          </w:p>
          <w:p>
            <w:pP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满足1项得1分，最高得4分，其他不得分  </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4</w:t>
            </w:r>
            <w:r/>
          </w:p>
        </w:tc>
      </w:tr>
      <w:tr>
        <w:trPr>
          <w:jc w:val="center"/>
          <w:trHeight w:val="477"/>
        </w:trPr>
        <w:tc>
          <w:tcPr>
            <w:tcW w:w="73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c>
          <w:tcPr>
            <w:tcW w:w="721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磁体稳定性：＜0.1ppm/h，满足得2分，其他不得分</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w:t>
            </w:r>
            <w:r/>
          </w:p>
        </w:tc>
      </w:tr>
      <w:tr>
        <w:trPr>
          <w:jc w:val="center"/>
          <w:trHeight w:val="945"/>
        </w:trPr>
        <w:tc>
          <w:tcPr>
            <w:tcW w:w="73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tcW w:w="721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液氦容量：≤1250L，得2分；达到：≤1150L，得4分，其他不得分   </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r>
      <w:tr>
        <w:trPr>
          <w:jc w:val="center"/>
          <w:trHeight w:val="945"/>
        </w:trPr>
        <w:tc>
          <w:tcPr>
            <w:tcW w:w="73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w:t>
            </w:r>
            <w:r/>
          </w:p>
        </w:tc>
        <w:tc>
          <w:tcPr>
            <w:tcW w:w="721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最大FOV：≥50cm；最小FOV：≤0.5cm。满足1项得2分，最高得4分，其他不得分</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r>
      <w:tr>
        <w:trPr>
          <w:jc w:val="center"/>
          <w:trHeight w:val="945"/>
        </w:trPr>
        <w:tc>
          <w:tcPr>
            <w:tcW w:w="73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w:t>
            </w:r>
            <w:r/>
          </w:p>
        </w:tc>
        <w:tc>
          <w:tcPr>
            <w:tcW w:w="721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扫描床最低床位高度：≤55cm，得1分；达到：≤49cm，得3分，其他不得分</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r>
      <w:tr>
        <w:trPr>
          <w:jc w:val="center"/>
          <w:trHeight w:val="945"/>
        </w:trPr>
        <w:tc>
          <w:tcPr>
            <w:tcW w:w="73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w:t>
            </w:r>
            <w:r/>
          </w:p>
        </w:tc>
        <w:tc>
          <w:tcPr>
            <w:tcW w:w="721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扫描床水平移动范围：≥205cm，得1分；达到：≥215cm，得2分，其他不得分   </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r>
        <w:trPr>
          <w:jc w:val="center"/>
          <w:trHeight w:val="945"/>
        </w:trPr>
        <w:tc>
          <w:tcPr>
            <w:tcW w:w="73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w:t>
            </w:r>
            <w:r/>
          </w:p>
        </w:tc>
        <w:tc>
          <w:tcPr>
            <w:tcW w:w="721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层厚：①最薄2D层厚≤0.1mm；②最薄3D层厚≤0.05mm。满足1项得2分，最高得4分，其他不得分</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r>
      <w:tr>
        <w:trPr>
          <w:jc w:val="center"/>
          <w:trHeight w:val="1023"/>
        </w:trPr>
        <w:tc>
          <w:tcPr>
            <w:tcW w:w="73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w:t>
            </w:r>
            <w:r/>
          </w:p>
        </w:tc>
        <w:tc>
          <w:tcPr>
            <w:tcW w:w="721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高级临床功能：①不打药灌注3D ASL技术；②关节软骨定量技术；③水脂分离技术。具备1项得1分，最高得3分，其他不得分</w:t>
            </w:r>
            <w:r/>
          </w:p>
        </w:tc>
        <w:tc>
          <w:tcPr>
            <w:tcW w:w="70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0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r>
    </w:tbl>
    <w:p>
      <w:pPr>
        <w:numPr>
          <w:ilvl w:val="0"/>
          <w:numId w:val="0"/>
        </w:numPr>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bidi="ar-SA"/>
        </w:rPr>
        <w:outlineLvl w:val="0"/>
      </w:pPr>
      <w:r>
        <w:rPr>
          <w:rFonts w:hint="default" w:ascii="宋体" w:hAnsi="宋体" w:eastAsia="宋体" w:cs="宋体"/>
          <w:b/>
          <w:color w:val="auto"/>
          <w:sz w:val="24"/>
          <w:szCs w:val="24"/>
          <w:highlight w:val="none"/>
          <w:lang w:val="en-US" w:eastAsia="zh-CN" w:bidi="ar-SA"/>
        </w:rPr>
      </w:r>
      <w:r/>
    </w:p>
    <w:p>
      <w:pPr>
        <w:numPr>
          <w:ilvl w:val="0"/>
          <w:numId w:val="0"/>
        </w:numPr>
        <w:ind w:firstLine="482"/>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3.</w:t>
      </w:r>
      <w:r>
        <w:rPr>
          <w:rFonts w:hint="default" w:ascii="宋体" w:hAnsi="宋体" w:eastAsia="宋体" w:cs="宋体"/>
          <w:b/>
          <w:bCs/>
          <w:color w:val="auto"/>
          <w:sz w:val="24"/>
          <w:szCs w:val="24"/>
          <w:highlight w:val="none"/>
          <w:lang w:val="en-US" w:eastAsia="zh-CN" w:bidi="ar-SA"/>
        </w:rPr>
        <w:t xml:space="preserve">售后和服务能力（</w:t>
      </w:r>
      <w:r>
        <w:rPr>
          <w:rFonts w:hint="eastAsia" w:ascii="宋体" w:hAnsi="宋体" w:cs="宋体"/>
          <w:b/>
          <w:bCs/>
          <w:color w:val="auto"/>
          <w:sz w:val="24"/>
          <w:szCs w:val="24"/>
          <w:highlight w:val="none"/>
          <w:lang w:val="en-US" w:eastAsia="zh-CN" w:bidi="ar-SA"/>
        </w:rPr>
        <w:t xml:space="preserve">8</w:t>
      </w:r>
      <w:r>
        <w:rPr>
          <w:rFonts w:hint="default" w:ascii="宋体" w:hAnsi="宋体" w:eastAsia="宋体" w:cs="宋体"/>
          <w:b/>
          <w:bCs/>
          <w:color w:val="auto"/>
          <w:sz w:val="24"/>
          <w:szCs w:val="24"/>
          <w:highlight w:val="none"/>
          <w:lang w:val="en-US" w:eastAsia="zh-CN" w:bidi="ar-SA"/>
        </w:rPr>
        <w:t xml:space="preserve">分）</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en-US" w:eastAsia="zh-CN"/>
        </w:rPr>
        <w:t xml:space="preserve">质保期（3分）：原厂免费质保3年为基准，每增加一年得1分，最多不超过3分。提供《质量保证及售后服务承诺书》（参考格式）。</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lang w:val="en-US" w:eastAsia="zh-CN"/>
        </w:rPr>
        <w:t xml:space="preserve">销售业绩及客户评价比较（3分）：从2024年1月来主要业绩，提供投标人与终端用户签订的与本次招标采购项目同类产品（本项目核心产品）的完整销售合同复印件，有一例得1.5分，最高不超过3分。（提供合同复印件并加盖投标人电子公章）。</w:t>
      </w:r>
      <w:r/>
    </w:p>
    <w:p>
      <w:pPr>
        <w:numPr>
          <w:ilvl w:val="0"/>
          <w:numId w:val="0"/>
        </w:num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政策性因素（2分）</w:t>
      </w:r>
      <w:r/>
    </w:p>
    <w:p>
      <w:pPr>
        <w:ind w:firstLine="482"/>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3.3.1 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2"/>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3.3.2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cs="宋体"/>
          <w:b/>
          <w:color w:val="auto"/>
          <w:sz w:val="24"/>
          <w:szCs w:val="24"/>
          <w:highlight w:val="none"/>
        </w:rPr>
        <w:t xml:space="preserve">第二部分：技术标部分（</w:t>
      </w:r>
      <w:r>
        <w:rPr>
          <w:rFonts w:hint="eastAsia" w:ascii="宋体" w:hAnsi="宋体" w:cs="宋体"/>
          <w:b/>
          <w:color w:val="auto"/>
          <w:sz w:val="24"/>
          <w:szCs w:val="24"/>
          <w:highlight w:val="none"/>
          <w:lang w:val="en-US" w:eastAsia="zh-CN"/>
        </w:rPr>
        <w:t xml:space="preserve">12</w:t>
      </w:r>
      <w:r>
        <w:rPr>
          <w:rFonts w:hint="eastAsia" w:ascii="宋体" w:hAnsi="宋体" w:cs="宋体"/>
          <w:b/>
          <w:color w:val="auto"/>
          <w:sz w:val="24"/>
          <w:szCs w:val="24"/>
          <w:highlight w:val="none"/>
        </w:rPr>
        <w:t xml:space="preserve">分）（不得有体现投标人身份的内容）</w:t>
      </w:r>
      <w:bookmarkEnd w:id="186"/>
      <w:r/>
      <w:bookmarkEnd w:id="187"/>
      <w:r/>
      <w:bookmarkEnd w:id="188"/>
      <w:r/>
      <w:bookmarkEnd w:id="189"/>
      <w:r/>
      <w:bookmarkEnd w:id="190"/>
      <w:r/>
      <w:r/>
    </w:p>
    <w:p>
      <w:pPr>
        <w:pStyle w:val="764"/>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1.服务方案体系（6分）：投标人保障采购项目能够达到招标文件设定的使用和运行状态提供下列方案：</w:t>
      </w:r>
      <w:r/>
    </w:p>
    <w:p>
      <w:pPr>
        <w:pStyle w:val="764"/>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运输配送、安装方案，调试、培训方案（2分）：提供完整、合理的运输配送和安装方案，明确运输流程、时效保障、货物防护措施，可落地性强，安装施工流程、安全规范、质量控制措施，实施条件完备，提供完整的调试、</w:t>
      </w:r>
      <w:r>
        <w:rPr>
          <w:rFonts w:hint="eastAsia" w:ascii="宋体" w:hAnsi="宋体" w:eastAsia="宋体" w:cs="宋体"/>
          <w:color w:val="auto"/>
          <w:sz w:val="24"/>
          <w:szCs w:val="24"/>
          <w:highlight w:val="none"/>
          <w:lang w:val="en-US" w:eastAsia="zh-CN" w:bidi="ar-SA"/>
        </w:rPr>
        <w:t xml:space="preserve">培训方案，明确调试流程、调试标准、问题处置措施，流程科学规范，明确培训对象、培训内容、培训方式、培训时效，贴合项目实际需求，得2分；提供基本完整的运输配送和安装方案，运输流程、保障措施基本合理，具备一定落地性，安装施工流程、安全规范基本合理，具备基础实施条件，提供基本完整的调试、培训方案，调试流程、标准基本合理，具备基础调试能力，培训方案核心要素齐全，基本贴合项目需求，得1分；未提供方案、方案内容缺失、无法落地、内容不合理或缺乏可操作性，未提供方案、方案内容缺失、调试流程不合理或培训不符合项目需求，得0分。</w:t>
      </w:r>
      <w:r/>
    </w:p>
    <w:p>
      <w:pPr>
        <w:pStyle w:val="764"/>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咨询（技术支持）方案，维护巡检方案（2分）：提供完整的咨询（技术支持）方案，明确服务渠道、响应方式、服务时效，技术支持能力充足，提供完整的维护巡检方案，明确巡检周期、巡检内容、维护措施、责任分工，可操作性强，得2分；提供基本完整的咨询（技术支持）方案，服务渠道、响应方式基本明确，具备基础技术支持能力，提供基本完整的维护巡检方案，巡检周期、内容基本明确，具备一定可操作性，得1分；未提供方案、方案内容不完善或服务保障不足，未提供方案、方案内容缺失或无法落地，得0分。</w:t>
      </w:r>
      <w:r/>
    </w:p>
    <w:p>
      <w:pPr>
        <w:pStyle w:val="764"/>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维修方案，应急保障方案（2分）：提供完整的维修方案，明确维修流程、维修时限、配件保障、维修团队安排，维修服务能力充足，提供完整的应急保障方案，明确应急预警机制、处置流程、应急资源、应对措施，能有效应对突发状况，得2分；提供基本完整的维修方案，维修流程、时限基本明确，具备基础维修服务能力，提供基本完整的应急保障方案，应急处置流程、措施基本合理，能应对简单突发状况，得1分；未提供方案、方案内容不合理或维修保障缺失，未提供方案、方案内容不完善或无法应对突发状况，得0分。</w:t>
      </w:r>
      <w:r/>
    </w:p>
    <w:p>
      <w:pPr>
        <w:pStyle w:val="764"/>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2.服务保障体系（6分）：</w:t>
      </w:r>
      <w:r/>
    </w:p>
    <w:p>
      <w:pPr>
        <w:pStyle w:val="764"/>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保障服务方案的实施而设立服务机构（2分）：设立专门的服务机构，明确机构职能、运营机制，具有完善的服务细则和规范的管理制度，完全匹配服务方案实施需求，得2分；设立服务机构，明确基本职能，具有基本的服务细则和管理制度，基本满足服务方案实施需求，得1分；未设立服务机构或服务机构无明确职能、无相应的服务细则和管理制度、无法保障服务方案实施，得0分。</w:t>
      </w:r>
      <w:r/>
    </w:p>
    <w:p>
      <w:pPr>
        <w:pStyle w:val="764"/>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配备相应服务人员和设施装备（2分）：配备足额、专业的服务人员，明确人员岗位职责、资质证书、从业经验，人员配置完全满足项目需求，配备齐全的设施装备，明确装备名称、规格、数量、维护情况，装备性能完全匹配项目实施要求，得2分；配备基本足额的服务人员，明确岗位职责，具备基础从业能力，基本满足项目需求，配备基本齐全的设施装备，能满足基础项目实施需求，装备维护基本到位，得1分；未配备服务人员或人员数量不足、无相应资质，无法满足项目需求，未配备设施装备或装备数量不足、性能不达标，无法保障项目实施，得0分。</w:t>
      </w:r>
      <w:r/>
    </w:p>
    <w:p>
      <w:pPr>
        <w:pStyle w:val="764"/>
        <w:ind w:firstLine="468"/>
        <w:rPr>
          <w:rFonts w:hint="default" w:eastAsia="宋体"/>
          <w:highlight w:val="none"/>
          <w:lang w:val="en-US" w:eastAsia="zh-CN"/>
        </w:rPr>
      </w:pPr>
      <w:r>
        <w:rPr>
          <w:rFonts w:hint="eastAsia" w:ascii="宋体" w:hAnsi="宋体" w:eastAsia="宋体" w:cs="宋体"/>
          <w:color w:val="auto"/>
          <w:sz w:val="24"/>
          <w:szCs w:val="24"/>
          <w:highlight w:val="none"/>
          <w:lang w:val="en-US" w:eastAsia="zh-CN" w:bidi="ar-SA"/>
        </w:rPr>
        <w:t xml:space="preserve">2.3设定确保兑现服务承诺、保证服务质量的措施（2分）：设定完善的服务承诺兑现机制和质量管控措施，明确管控流程、考核标准，措施可操作性强、保障有力，得2分；设定基本的服务承诺兑现和质量管控措施，明确核心管控环节，具备一定可操作性，得1分；未设定相关措施或措施不完善、无法保障服务承诺兑现和服务质量，得0分。</w:t>
      </w:r>
      <w:r/>
    </w:p>
    <w:p>
      <w:pPr>
        <w:pStyle w:val="736"/>
        <w:ind w:left="0" w:firstLine="0"/>
        <w:rPr>
          <w:rFonts w:ascii="黑体" w:eastAsia="黑体"/>
          <w:color w:val="auto"/>
          <w:sz w:val="36"/>
          <w:szCs w:val="36"/>
          <w:highlight w:val="none"/>
        </w:rPr>
      </w:pPr>
      <w:r>
        <w:rPr>
          <w:rFonts w:ascii="黑体" w:eastAsia="黑体"/>
          <w:color w:val="auto"/>
          <w:sz w:val="36"/>
          <w:szCs w:val="36"/>
          <w:highlight w:val="none"/>
        </w:rPr>
      </w:r>
      <w:r/>
    </w:p>
    <w:p>
      <w:pPr>
        <w:pStyle w:val="736"/>
        <w:ind w:left="0" w:firstLine="0"/>
        <w:rPr>
          <w:rFonts w:ascii="黑体" w:eastAsia="黑体"/>
          <w:color w:val="auto"/>
          <w:sz w:val="36"/>
          <w:szCs w:val="36"/>
          <w:highlight w:val="none"/>
        </w:rPr>
      </w:pPr>
      <w:r>
        <w:rPr>
          <w:rFonts w:ascii="黑体" w:eastAsia="黑体"/>
          <w:color w:val="auto"/>
          <w:sz w:val="36"/>
          <w:szCs w:val="36"/>
          <w:highlight w:val="none"/>
        </w:rPr>
      </w:r>
      <w:r/>
    </w:p>
    <w:p>
      <w:pPr>
        <w:pStyle w:val="736"/>
        <w:ind w:left="0" w:firstLine="0"/>
        <w:rPr>
          <w:rFonts w:ascii="黑体" w:eastAsia="黑体"/>
          <w:color w:val="auto"/>
          <w:sz w:val="36"/>
          <w:szCs w:val="36"/>
          <w:highlight w:val="none"/>
        </w:rPr>
      </w:pPr>
      <w:r>
        <w:rPr>
          <w:rFonts w:ascii="黑体" w:eastAsia="黑体"/>
          <w:color w:val="auto"/>
          <w:sz w:val="36"/>
          <w:szCs w:val="36"/>
          <w:highlight w:val="none"/>
        </w:rPr>
      </w:r>
      <w:r/>
    </w:p>
    <w:p>
      <w:pPr>
        <w:pStyle w:val="736"/>
        <w:ind w:left="0" w:firstLine="0"/>
        <w:rPr>
          <w:rFonts w:ascii="黑体" w:eastAsia="黑体"/>
          <w:color w:val="auto"/>
          <w:sz w:val="36"/>
          <w:szCs w:val="36"/>
          <w:highlight w:val="none"/>
        </w:rPr>
      </w:pPr>
      <w:r>
        <w:rPr>
          <w:rFonts w:ascii="黑体" w:eastAsia="黑体"/>
          <w:color w:val="auto"/>
          <w:sz w:val="36"/>
          <w:szCs w:val="36"/>
          <w:highlight w:val="none"/>
        </w:rPr>
      </w:r>
      <w:r/>
    </w:p>
    <w:p>
      <w:pPr>
        <w:pStyle w:val="736"/>
        <w:ind w:left="0" w:firstLine="0"/>
        <w:rPr>
          <w:rFonts w:ascii="黑体" w:eastAsia="黑体"/>
          <w:color w:val="auto"/>
          <w:sz w:val="36"/>
          <w:szCs w:val="36"/>
          <w:highlight w:val="none"/>
        </w:rPr>
      </w:pPr>
      <w:r>
        <w:rPr>
          <w:rFonts w:ascii="黑体" w:eastAsia="黑体"/>
          <w:color w:val="auto"/>
          <w:sz w:val="36"/>
          <w:szCs w:val="36"/>
          <w:highlight w:val="none"/>
        </w:rPr>
      </w:r>
      <w:r/>
    </w:p>
    <w:p>
      <w:pPr>
        <w:pStyle w:val="736"/>
        <w:ind w:left="0" w:firstLine="0"/>
        <w:rPr>
          <w:rFonts w:ascii="黑体" w:eastAsia="黑体"/>
          <w:color w:val="auto"/>
          <w:sz w:val="36"/>
          <w:szCs w:val="36"/>
          <w:highlight w:val="none"/>
        </w:rPr>
      </w:pPr>
      <w:r>
        <w:rPr>
          <w:rFonts w:ascii="黑体" w:eastAsia="黑体"/>
          <w:color w:val="auto"/>
          <w:sz w:val="36"/>
          <w:szCs w:val="36"/>
          <w:highlight w:val="none"/>
        </w:rPr>
      </w:r>
      <w:r/>
    </w:p>
    <w:p>
      <w:pPr>
        <w:pStyle w:val="736"/>
        <w:ind w:left="0" w:firstLine="0"/>
        <w:rPr>
          <w:rFonts w:ascii="黑体" w:eastAsia="黑体"/>
          <w:color w:val="auto"/>
          <w:sz w:val="36"/>
          <w:szCs w:val="36"/>
          <w:highlight w:val="none"/>
        </w:rPr>
      </w:pPr>
      <w:r>
        <w:rPr>
          <w:rFonts w:ascii="黑体" w:eastAsia="黑体"/>
          <w:color w:val="auto"/>
          <w:sz w:val="36"/>
          <w:szCs w:val="36"/>
          <w:highlight w:val="none"/>
        </w:rPr>
      </w:r>
      <w:r/>
    </w:p>
    <w:p>
      <w:pPr>
        <w:pStyle w:val="736"/>
        <w:ind w:left="0" w:firstLine="0"/>
        <w:rPr>
          <w:rFonts w:ascii="黑体" w:eastAsia="黑体"/>
          <w:color w:val="auto"/>
          <w:sz w:val="36"/>
          <w:szCs w:val="36"/>
          <w:highlight w:val="none"/>
        </w:rPr>
      </w:pPr>
      <w:r>
        <w:rPr>
          <w:rFonts w:ascii="黑体" w:eastAsia="黑体"/>
          <w:color w:val="auto"/>
          <w:sz w:val="36"/>
          <w:szCs w:val="36"/>
          <w:highlight w:val="none"/>
        </w:rPr>
      </w:r>
      <w:r/>
    </w:p>
    <w:p>
      <w:pPr>
        <w:pStyle w:val="736"/>
        <w:ind w:left="0" w:firstLine="0"/>
        <w:rPr>
          <w:rFonts w:ascii="黑体" w:eastAsia="黑体"/>
          <w:color w:val="auto"/>
          <w:sz w:val="36"/>
          <w:szCs w:val="36"/>
          <w:highlight w:val="none"/>
        </w:rPr>
      </w:pPr>
      <w:r>
        <w:rPr>
          <w:rFonts w:ascii="黑体" w:eastAsia="黑体"/>
          <w:color w:val="auto"/>
          <w:sz w:val="36"/>
          <w:szCs w:val="36"/>
          <w:highlight w:val="none"/>
        </w:rPr>
      </w:r>
      <w:r/>
    </w:p>
    <w:p>
      <w:pPr>
        <w:pStyle w:val="736"/>
        <w:ind w:left="0" w:firstLine="0"/>
        <w:rPr>
          <w:rFonts w:ascii="黑体" w:eastAsia="黑体"/>
          <w:color w:val="auto"/>
          <w:sz w:val="36"/>
          <w:szCs w:val="36"/>
          <w:highlight w:val="none"/>
        </w:rPr>
      </w:pPr>
      <w:r>
        <w:rPr>
          <w:rFonts w:ascii="黑体" w:eastAsia="黑体"/>
          <w:color w:val="auto"/>
          <w:sz w:val="36"/>
          <w:szCs w:val="36"/>
          <w:highlight w:val="none"/>
        </w:rPr>
      </w:r>
      <w:r/>
    </w:p>
    <w:p>
      <w:pPr>
        <w:pStyle w:val="736"/>
        <w:ind w:left="0" w:firstLine="0"/>
        <w:rPr>
          <w:rFonts w:ascii="黑体" w:eastAsia="黑体"/>
          <w:color w:val="auto"/>
          <w:sz w:val="36"/>
          <w:szCs w:val="36"/>
          <w:highlight w:val="none"/>
        </w:rPr>
      </w:pPr>
      <w:r>
        <w:rPr>
          <w:rFonts w:ascii="黑体" w:eastAsia="黑体"/>
          <w:color w:val="auto"/>
          <w:sz w:val="36"/>
          <w:szCs w:val="36"/>
          <w:highlight w:val="none"/>
        </w:rPr>
      </w:r>
      <w:r/>
    </w:p>
    <w:p>
      <w:pPr>
        <w:pStyle w:val="736"/>
        <w:ind w:left="0" w:firstLine="0"/>
        <w:rPr>
          <w:rFonts w:ascii="黑体" w:eastAsia="黑体"/>
          <w:color w:val="auto"/>
          <w:sz w:val="36"/>
          <w:szCs w:val="36"/>
          <w:highlight w:val="none"/>
        </w:rPr>
      </w:pPr>
      <w:r>
        <w:rPr>
          <w:rFonts w:ascii="黑体" w:eastAsia="黑体"/>
          <w:color w:val="auto"/>
          <w:sz w:val="36"/>
          <w:szCs w:val="36"/>
          <w:highlight w:val="none"/>
        </w:rPr>
      </w:r>
      <w:r/>
    </w:p>
    <w:p>
      <w:pPr>
        <w:pStyle w:val="736"/>
        <w:ind w:left="0" w:firstLine="0"/>
        <w:rPr>
          <w:rFonts w:ascii="黑体" w:eastAsia="黑体"/>
          <w:color w:val="auto"/>
          <w:sz w:val="36"/>
          <w:szCs w:val="36"/>
          <w:highlight w:val="none"/>
        </w:rPr>
      </w:pPr>
      <w:r>
        <w:rPr>
          <w:rFonts w:ascii="黑体" w:eastAsia="黑体"/>
          <w:color w:val="auto"/>
          <w:sz w:val="36"/>
          <w:szCs w:val="36"/>
          <w:highlight w:val="none"/>
        </w:rPr>
      </w:r>
      <w:r/>
    </w:p>
    <w:p>
      <w:pPr>
        <w:pStyle w:val="736"/>
        <w:ind w:left="0" w:firstLine="0"/>
        <w:rPr>
          <w:rFonts w:ascii="黑体" w:eastAsia="黑体"/>
          <w:color w:val="auto"/>
          <w:sz w:val="36"/>
          <w:szCs w:val="36"/>
          <w:highlight w:val="none"/>
        </w:rPr>
      </w:pPr>
      <w:r>
        <w:rPr>
          <w:rFonts w:ascii="黑体" w:eastAsia="黑体"/>
          <w:color w:val="auto"/>
          <w:sz w:val="36"/>
          <w:szCs w:val="36"/>
          <w:highlight w:val="none"/>
        </w:rPr>
      </w:r>
      <w:r/>
    </w:p>
    <w:p>
      <w:pPr>
        <w:pStyle w:val="736"/>
        <w:ind w:left="0" w:firstLine="0"/>
        <w:rPr>
          <w:rFonts w:ascii="黑体" w:eastAsia="黑体"/>
          <w:color w:val="auto"/>
          <w:sz w:val="36"/>
          <w:szCs w:val="36"/>
          <w:highlight w:val="none"/>
        </w:rPr>
      </w:pPr>
      <w:r>
        <w:rPr>
          <w:rFonts w:ascii="黑体" w:eastAsia="黑体"/>
          <w:color w:val="auto"/>
          <w:sz w:val="36"/>
          <w:szCs w:val="36"/>
          <w:highlight w:val="none"/>
        </w:rPr>
      </w:r>
      <w:r/>
    </w:p>
    <w:p>
      <w:pPr>
        <w:pStyle w:val="736"/>
        <w:ind w:left="0" w:firstLine="0"/>
        <w:rPr>
          <w:rFonts w:ascii="黑体" w:eastAsia="黑体"/>
          <w:color w:val="auto"/>
          <w:sz w:val="36"/>
          <w:szCs w:val="36"/>
          <w:highlight w:val="none"/>
        </w:rPr>
      </w:pPr>
      <w:r>
        <w:rPr>
          <w:rFonts w:ascii="黑体" w:eastAsia="黑体"/>
          <w:color w:val="auto"/>
          <w:sz w:val="36"/>
          <w:szCs w:val="36"/>
          <w:highlight w:val="none"/>
        </w:rPr>
      </w:r>
      <w:r/>
    </w:p>
    <w:p>
      <w:pPr>
        <w:pStyle w:val="736"/>
        <w:ind w:left="0" w:firstLine="0"/>
        <w:rPr>
          <w:rFonts w:ascii="黑体" w:eastAsia="黑体"/>
          <w:color w:val="auto"/>
          <w:sz w:val="36"/>
          <w:szCs w:val="36"/>
          <w:highlight w:val="none"/>
        </w:rPr>
      </w:pPr>
      <w:r>
        <w:rPr>
          <w:rFonts w:ascii="黑体" w:eastAsia="黑体"/>
          <w:color w:val="auto"/>
          <w:sz w:val="36"/>
          <w:szCs w:val="36"/>
          <w:highlight w:val="none"/>
        </w:rPr>
      </w:r>
      <w:r/>
    </w:p>
    <w:p>
      <w:pPr>
        <w:pStyle w:val="736"/>
        <w:ind w:left="0" w:firstLine="0"/>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第六章投标文件内容与格式</w:t>
      </w:r>
      <w:r/>
    </w:p>
    <w:p>
      <w:pPr>
        <w:pStyle w:val="991"/>
        <w:ind w:firstLine="602"/>
        <w:spacing w:before="0" w:after="0" w:line="500" w:lineRule="exact"/>
        <w:rPr>
          <w:rFonts w:cs="Arial"/>
          <w:b/>
          <w:color w:val="000000" w:themeColor="text1"/>
          <w:sz w:val="30"/>
          <w:szCs w:val="30"/>
          <w:highlight w:val="none"/>
          <w14:textFill>
            <w14:solidFill>
              <w14:schemeClr w14:val="tx1"/>
            </w14:solidFill>
          </w14:textFill>
        </w:rPr>
      </w:pPr>
      <w:r/>
      <w:bookmarkStart w:id="191" w:name="_Hlt26671244"/>
      <w:r/>
      <w:bookmarkEnd w:id="191"/>
      <w:r/>
      <w:bookmarkStart w:id="192" w:name="_Hlt26955039"/>
      <w:r/>
      <w:bookmarkEnd w:id="192"/>
      <w:r/>
      <w:bookmarkStart w:id="193" w:name="_Toc120614282"/>
      <w:r/>
      <w:bookmarkStart w:id="194" w:name="_Toc49090576"/>
      <w:r/>
      <w:bookmarkStart w:id="195" w:name="_Toc26554094"/>
      <w:r>
        <w:rPr>
          <w:rFonts w:hint="eastAsia" w:cs="Arial"/>
          <w:b/>
          <w:color w:val="000000" w:themeColor="text1"/>
          <w:sz w:val="30"/>
          <w:szCs w:val="30"/>
          <w:highlight w:val="none"/>
          <w14:textFill>
            <w14:solidFill>
              <w14:schemeClr w14:val="tx1"/>
            </w14:solidFill>
          </w14:textFill>
        </w:rPr>
        <w:t xml:space="preserve">第一部分投标文件内容</w:t>
      </w:r>
      <w:r/>
    </w:p>
    <w:p>
      <w:pPr>
        <w:pStyle w:val="991"/>
        <w:ind w:firstLine="0"/>
        <w:spacing w:before="0" w:after="0" w:line="500" w:lineRule="exact"/>
        <w:rPr>
          <w:rFonts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一、</w:t>
      </w:r>
      <w:r>
        <w:rPr>
          <w:rFonts w:hint="eastAsia"/>
          <w:b/>
          <w:color w:val="000000" w:themeColor="text1"/>
          <w:sz w:val="28"/>
          <w:szCs w:val="28"/>
          <w:highlight w:val="none"/>
          <w14:textFill>
            <w14:solidFill>
              <w14:schemeClr w14:val="tx1"/>
            </w14:solidFill>
          </w14:textFill>
        </w:rPr>
        <w:t xml:space="preserve">资格证明文件</w:t>
      </w:r>
      <w:r/>
    </w:p>
    <w:tbl>
      <w:tblPr>
        <w:tblStyle w:val="72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91"/>
              <w:ind w:firstLine="0"/>
              <w:jc w:val="center"/>
              <w:spacing w:before="0" w:after="0" w:line="240" w:lineRule="auto"/>
              <w:rPr>
                <w:rFonts w:ascii="宋体" w:hAnsi="宋体" w:cs="宋体"/>
                <w:b/>
                <w:highlight w:val="none"/>
              </w:rPr>
            </w:pPr>
            <w:r>
              <w:rPr>
                <w:rFonts w:hint="eastAsia" w:ascii="宋体" w:hAnsi="宋体" w:cs="宋体"/>
                <w:b/>
                <w:highlight w:val="none"/>
              </w:rPr>
              <w:t xml:space="preserve">序号</w:t>
            </w:r>
            <w:r/>
          </w:p>
        </w:tc>
        <w:tc>
          <w:tcPr>
            <w:tcW w:w="6104" w:type="dxa"/>
            <w:vAlign w:val="center"/>
            <w:textDirection w:val="lrTb"/>
            <w:noWrap w:val="false"/>
          </w:tcPr>
          <w:p>
            <w:pPr>
              <w:pStyle w:val="991"/>
              <w:jc w:val="center"/>
              <w:spacing w:before="0" w:after="0" w:line="240" w:lineRule="auto"/>
              <w:rPr>
                <w:rFonts w:ascii="宋体" w:hAnsi="宋体" w:cs="宋体"/>
                <w:b/>
                <w:highlight w:val="none"/>
              </w:rPr>
            </w:pPr>
            <w:r>
              <w:rPr>
                <w:rFonts w:hint="eastAsia" w:ascii="宋体" w:hAnsi="宋体" w:cs="宋体"/>
                <w:b/>
                <w:highlight w:val="none"/>
              </w:rPr>
              <w:t xml:space="preserve">评审项目及评审要求</w:t>
            </w:r>
            <w:r/>
          </w:p>
        </w:tc>
        <w:tc>
          <w:tcPr>
            <w:tcW w:w="2449" w:type="dxa"/>
            <w:vAlign w:val="center"/>
            <w:textDirection w:val="lrTb"/>
            <w:noWrap w:val="false"/>
          </w:tcPr>
          <w:p>
            <w:pPr>
              <w:pStyle w:val="991"/>
              <w:ind w:firstLine="0"/>
              <w:jc w:val="center"/>
              <w:spacing w:before="0" w:after="0" w:line="240" w:lineRule="auto"/>
              <w:rPr>
                <w:rFonts w:ascii="宋体" w:hAnsi="宋体" w:cs="宋体"/>
                <w:b/>
                <w:highlight w:val="none"/>
              </w:rPr>
            </w:pPr>
            <w:r>
              <w:rPr>
                <w:rFonts w:hint="eastAsia" w:ascii="宋体" w:hAnsi="宋体" w:cs="宋体"/>
                <w:b/>
                <w:highlight w:val="none"/>
              </w:rPr>
              <w:t xml:space="preserve">审查因素</w:t>
            </w:r>
            <w:r/>
          </w:p>
        </w:tc>
      </w:tr>
      <w:tr>
        <w:trPr>
          <w:cantSplit/>
          <w:jc w:val="center"/>
          <w:trHeight w:val="1335"/>
        </w:trPr>
        <w:tc>
          <w:tcPr>
            <w:tcW w:w="719" w:type="dxa"/>
            <w:vAlign w:val="center"/>
            <w:textDirection w:val="lrTb"/>
            <w:noWrap w:val="false"/>
          </w:tcPr>
          <w:p>
            <w:pPr>
              <w:pStyle w:val="991"/>
              <w:ind w:firstLine="0"/>
              <w:jc w:val="center"/>
              <w:spacing w:before="0" w:after="0" w:line="240" w:lineRule="auto"/>
              <w:rPr>
                <w:rFonts w:ascii="宋体" w:hAnsi="宋体" w:cs="宋体"/>
                <w:highlight w:val="none"/>
              </w:rPr>
            </w:pPr>
            <w:r>
              <w:rPr>
                <w:rFonts w:hint="eastAsia" w:ascii="宋体" w:hAnsi="宋体" w:cs="宋体"/>
                <w:highlight w:val="none"/>
              </w:rPr>
              <w:t xml:space="preserve">1</w:t>
            </w:r>
            <w:r/>
          </w:p>
        </w:tc>
        <w:tc>
          <w:tcPr>
            <w:tcW w:w="6104" w:type="dxa"/>
            <w:vAlign w:val="center"/>
            <w:textDirection w:val="lrTb"/>
            <w:noWrap w:val="false"/>
          </w:tcPr>
          <w:p>
            <w:pPr>
              <w:pStyle w:val="991"/>
              <w:ind w:firstLine="0"/>
              <w:jc w:val="both"/>
              <w:spacing w:before="0" w:after="0" w:line="240" w:lineRule="auto"/>
              <w:rPr>
                <w:rFonts w:ascii="宋体" w:hAnsi="宋体" w:cs="宋体"/>
                <w:highlight w:val="none"/>
              </w:rPr>
            </w:pPr>
            <w:r>
              <w:rPr>
                <w:rFonts w:hint="eastAsia" w:ascii="宋体" w:hAnsi="宋体" w:cs="宋体"/>
                <w:highlight w:val="none"/>
              </w:rPr>
              <w:t xml:space="preserve">具有独立承担民事责任能力的投标人营业执照或相关部门的登记证明文件扫描件（投标人</w:t>
            </w:r>
            <w:r>
              <w:rPr>
                <w:rFonts w:hint="eastAsia" w:ascii="宋体" w:hAnsi="宋体" w:cs="宋体"/>
                <w:highlight w:val="none"/>
                <w:lang w:eastAsia="zh-CN"/>
              </w:rPr>
              <w:t xml:space="preserve">如</w:t>
            </w:r>
            <w:r>
              <w:rPr>
                <w:rFonts w:hint="eastAsia" w:ascii="宋体" w:hAnsi="宋体" w:cs="宋体"/>
                <w:highlight w:val="none"/>
              </w:rPr>
              <w:t xml:space="preserve">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91"/>
              <w:ind w:firstLine="0"/>
              <w:spacing w:before="0" w:after="0" w:line="240" w:lineRule="auto"/>
              <w:rPr>
                <w:rFonts w:ascii="宋体" w:hAnsi="宋体" w:cs="宋体"/>
                <w:highlight w:val="none"/>
              </w:rPr>
            </w:pPr>
            <w:r>
              <w:rPr>
                <w:rFonts w:hint="eastAsia" w:ascii="宋体" w:hAnsi="宋体" w:cs="宋体"/>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91"/>
              <w:ind w:firstLine="0"/>
              <w:jc w:val="center"/>
              <w:spacing w:before="0" w:after="0" w:line="240" w:lineRule="auto"/>
              <w:rPr>
                <w:rFonts w:ascii="宋体" w:hAnsi="宋体" w:cs="宋体"/>
                <w:highlight w:val="none"/>
              </w:rPr>
            </w:pPr>
            <w:r>
              <w:rPr>
                <w:rFonts w:hint="eastAsia" w:ascii="宋体" w:hAnsi="宋体" w:cs="宋体"/>
                <w:highlight w:val="none"/>
              </w:rPr>
              <w:t xml:space="preserve">2</w:t>
            </w:r>
            <w:r/>
          </w:p>
        </w:tc>
        <w:tc>
          <w:tcPr>
            <w:tcW w:w="6104" w:type="dxa"/>
            <w:vAlign w:val="center"/>
            <w:textDirection w:val="lrTb"/>
            <w:noWrap w:val="false"/>
          </w:tcPr>
          <w:p>
            <w:pPr>
              <w:pStyle w:val="991"/>
              <w:ind w:firstLine="0"/>
              <w:jc w:val="both"/>
              <w:spacing w:before="0" w:after="0" w:line="240" w:lineRule="auto"/>
              <w:rPr>
                <w:rFonts w:ascii="宋体" w:hAnsi="宋体" w:cs="宋体"/>
                <w:highlight w:val="none"/>
              </w:rPr>
            </w:pPr>
            <w:r>
              <w:rPr>
                <w:rFonts w:hint="eastAsia" w:ascii="宋体" w:hAnsi="宋体" w:cs="宋体"/>
                <w:highlight w:val="none"/>
              </w:rPr>
              <w:t xml:space="preserve">《授权委托书》（给定格式；投标人如是自然人情形的，可不提供）。</w:t>
            </w:r>
            <w:r/>
          </w:p>
        </w:tc>
        <w:tc>
          <w:tcPr>
            <w:tcW w:w="2449" w:type="dxa"/>
            <w:vAlign w:val="center"/>
            <w:vMerge w:val="continue"/>
            <w:textDirection w:val="lrTb"/>
            <w:noWrap w:val="false"/>
          </w:tcPr>
          <w:p>
            <w:pPr>
              <w:pStyle w:val="991"/>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1684"/>
        </w:trPr>
        <w:tc>
          <w:tcPr>
            <w:tcW w:w="719" w:type="dxa"/>
            <w:vAlign w:val="center"/>
            <w:textDirection w:val="lrTb"/>
            <w:noWrap w:val="false"/>
          </w:tcPr>
          <w:p>
            <w:pPr>
              <w:pStyle w:val="991"/>
              <w:ind w:firstLine="0"/>
              <w:jc w:val="center"/>
              <w:spacing w:before="0" w:after="0" w:line="240" w:lineRule="auto"/>
              <w:rPr>
                <w:rFonts w:ascii="宋体" w:hAnsi="宋体" w:cs="宋体"/>
                <w:highlight w:val="none"/>
              </w:rPr>
            </w:pPr>
            <w:r>
              <w:rPr>
                <w:rFonts w:hint="eastAsia" w:ascii="宋体" w:hAnsi="宋体" w:cs="宋体"/>
                <w:highlight w:val="none"/>
              </w:rPr>
              <w:t xml:space="preserve">3</w:t>
            </w:r>
            <w:r/>
          </w:p>
        </w:tc>
        <w:tc>
          <w:tcPr>
            <w:tcW w:w="6104" w:type="dxa"/>
            <w:vAlign w:val="center"/>
            <w:textDirection w:val="lrTb"/>
            <w:noWrap w:val="false"/>
          </w:tcPr>
          <w:p>
            <w:pPr>
              <w:pStyle w:val="991"/>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102"/>
                <w:rFonts w:hint="eastAsia" w:ascii="宋体" w:hAnsi="宋体" w:cs="宋体"/>
                <w:sz w:val="24"/>
                <w:szCs w:val="24"/>
                <w:highlight w:val="none"/>
              </w:rPr>
              <w:t xml:space="preserve">。</w:t>
            </w:r>
            <w:r/>
          </w:p>
        </w:tc>
        <w:tc>
          <w:tcPr>
            <w:tcW w:w="2449" w:type="dxa"/>
            <w:vAlign w:val="center"/>
            <w:vMerge w:val="continue"/>
            <w:textDirection w:val="lrTb"/>
            <w:noWrap w:val="false"/>
          </w:tcPr>
          <w:p>
            <w:pPr>
              <w:pStyle w:val="991"/>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963"/>
        </w:trPr>
        <w:tc>
          <w:tcPr>
            <w:tcW w:w="719" w:type="dxa"/>
            <w:vAlign w:val="center"/>
            <w:textDirection w:val="lrTb"/>
            <w:noWrap w:val="false"/>
          </w:tcPr>
          <w:p>
            <w:pPr>
              <w:pStyle w:val="991"/>
              <w:ind w:firstLine="0"/>
              <w:jc w:val="center"/>
              <w:spacing w:before="0" w:after="0" w:line="240" w:lineRule="auto"/>
              <w:rPr>
                <w:rFonts w:ascii="宋体" w:hAnsi="宋体" w:cs="宋体"/>
                <w:highlight w:val="none"/>
              </w:rPr>
            </w:pPr>
            <w:r>
              <w:rPr>
                <w:rFonts w:hint="eastAsia" w:ascii="宋体" w:hAnsi="宋体" w:cs="宋体"/>
                <w:highlight w:val="none"/>
              </w:rPr>
              <w:t xml:space="preserve">4</w:t>
            </w:r>
            <w:r/>
          </w:p>
        </w:tc>
        <w:tc>
          <w:tcPr>
            <w:tcW w:w="6104" w:type="dxa"/>
            <w:vAlign w:val="center"/>
            <w:textDirection w:val="lrTb"/>
            <w:noWrap w:val="false"/>
          </w:tcPr>
          <w:p>
            <w:pPr>
              <w:pStyle w:val="991"/>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91"/>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1023"/>
        </w:trPr>
        <w:tc>
          <w:tcPr>
            <w:tcW w:w="719" w:type="dxa"/>
            <w:vAlign w:val="center"/>
            <w:textDirection w:val="lrTb"/>
            <w:noWrap w:val="false"/>
          </w:tcPr>
          <w:p>
            <w:pPr>
              <w:pStyle w:val="991"/>
              <w:ind w:firstLine="0"/>
              <w:jc w:val="center"/>
              <w:spacing w:before="0" w:after="0" w:line="240" w:lineRule="auto"/>
              <w:rPr>
                <w:rFonts w:ascii="宋体" w:hAnsi="宋体" w:cs="宋体"/>
                <w:highlight w:val="none"/>
              </w:rPr>
            </w:pPr>
            <w:r>
              <w:rPr>
                <w:rFonts w:hint="eastAsia" w:ascii="宋体" w:hAnsi="宋体" w:cs="宋体"/>
                <w:highlight w:val="none"/>
              </w:rPr>
              <w:t xml:space="preserve">5</w:t>
            </w:r>
            <w:r/>
          </w:p>
        </w:tc>
        <w:tc>
          <w:tcPr>
            <w:tcW w:w="6104" w:type="dxa"/>
            <w:vAlign w:val="center"/>
            <w:textDirection w:val="lrTb"/>
            <w:noWrap w:val="false"/>
          </w:tcPr>
          <w:p>
            <w:pPr>
              <w:pStyle w:val="991"/>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91"/>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991"/>
              <w:ind w:firstLine="0"/>
              <w:jc w:val="center"/>
              <w:spacing w:before="0" w:after="0" w:line="240" w:lineRule="auto"/>
              <w:rPr>
                <w:rFonts w:ascii="宋体" w:hAnsi="宋体" w:cs="宋体"/>
                <w:highlight w:val="none"/>
              </w:rPr>
            </w:pPr>
            <w:r>
              <w:rPr>
                <w:rFonts w:hint="eastAsia" w:ascii="宋体" w:hAnsi="宋体" w:cs="宋体"/>
                <w:highlight w:val="none"/>
              </w:rPr>
              <w:t xml:space="preserve">6</w:t>
            </w:r>
            <w:r/>
          </w:p>
        </w:tc>
        <w:tc>
          <w:tcPr>
            <w:tcBorders>
              <w:bottom w:val="single" w:color="000000" w:sz="4" w:space="0"/>
            </w:tcBorders>
            <w:tcW w:w="6104" w:type="dxa"/>
            <w:vAlign w:val="center"/>
            <w:textDirection w:val="lrTb"/>
            <w:noWrap w:val="false"/>
          </w:tcPr>
          <w:p>
            <w:pPr>
              <w:pStyle w:val="991"/>
              <w:ind w:firstLine="0"/>
              <w:jc w:val="both"/>
              <w:spacing w:before="0" w:after="0" w:line="240" w:lineRule="auto"/>
              <w:rPr>
                <w:rFonts w:ascii="宋体" w:hAnsi="宋体" w:cs="宋体"/>
                <w:highlight w:val="none"/>
              </w:rPr>
            </w:pPr>
            <w:r>
              <w:rPr>
                <w:rFonts w:hint="eastAsia" w:ascii="宋体" w:hAnsi="宋体" w:cs="宋体"/>
                <w:highlight w:val="none"/>
              </w:rPr>
              <w:t xml:space="preserve">《资格声明函》（给定格式）。</w:t>
            </w:r>
            <w:r/>
          </w:p>
        </w:tc>
        <w:tc>
          <w:tcPr>
            <w:tcW w:w="2449" w:type="dxa"/>
            <w:vAlign w:val="center"/>
            <w:vMerge w:val="continue"/>
            <w:textDirection w:val="lrTb"/>
            <w:noWrap w:val="false"/>
          </w:tcPr>
          <w:p>
            <w:pPr>
              <w:pStyle w:val="991"/>
              <w:ind w:firstLine="0"/>
              <w:spacing w:before="0" w:after="0" w:line="240" w:lineRule="auto"/>
              <w:rPr>
                <w:rFonts w:ascii="宋体" w:hAnsi="宋体" w:cs="宋体"/>
                <w:highlight w:val="none"/>
              </w:rPr>
            </w:pPr>
            <w:r>
              <w:rPr>
                <w:rFonts w:ascii="宋体" w:hAnsi="宋体" w:cs="宋体"/>
                <w:highlight w:val="none"/>
              </w:rPr>
            </w:r>
            <w:r/>
          </w:p>
        </w:tc>
      </w:tr>
      <w:tr>
        <w:trPr>
          <w:jc w:val="center"/>
          <w:trHeight w:val="700"/>
        </w:trPr>
        <w:tc>
          <w:tcPr>
            <w:tcW w:w="719" w:type="dxa"/>
            <w:vAlign w:val="center"/>
            <w:textDirection w:val="lrTb"/>
            <w:noWrap w:val="false"/>
          </w:tcPr>
          <w:p>
            <w:pPr>
              <w:pStyle w:val="991"/>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7</w:t>
            </w:r>
            <w:r/>
          </w:p>
        </w:tc>
        <w:tc>
          <w:tcPr>
            <w:tcW w:w="6104" w:type="dxa"/>
            <w:vAlign w:val="center"/>
            <w:textDirection w:val="lrTb"/>
            <w:noWrap w:val="false"/>
          </w:tcPr>
          <w:p>
            <w:pPr>
              <w:pStyle w:val="991"/>
              <w:ind w:firstLine="0"/>
              <w:spacing w:before="0" w:after="0" w:line="240" w:lineRule="auto"/>
              <w:rPr>
                <w:rFonts w:ascii="宋体" w:hAnsi="宋体" w:cs="宋体"/>
                <w:bCs/>
                <w:highlight w:val="none"/>
              </w:rPr>
            </w:pPr>
            <w:r>
              <w:rPr>
                <w:rFonts w:hint="eastAsia" w:ascii="宋体" w:hAnsi="宋体" w:cs="宋体"/>
                <w:bCs/>
                <w:highlight w:val="none"/>
              </w:rPr>
              <w:t xml:space="preserve">满足中小企业政策的证明文件（如有中小企业政策要求的）。</w:t>
            </w:r>
            <w:r/>
          </w:p>
        </w:tc>
        <w:tc>
          <w:tcPr>
            <w:tcW w:w="2449" w:type="dxa"/>
            <w:vAlign w:val="center"/>
            <w:textDirection w:val="lrTb"/>
            <w:noWrap w:val="false"/>
          </w:tcPr>
          <w:p>
            <w:pPr>
              <w:pStyle w:val="991"/>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91"/>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8</w:t>
            </w:r>
            <w:r/>
          </w:p>
        </w:tc>
        <w:tc>
          <w:tcPr>
            <w:tcW w:w="6104" w:type="dxa"/>
            <w:vAlign w:val="center"/>
            <w:textDirection w:val="lrTb"/>
            <w:noWrap w:val="false"/>
          </w:tcPr>
          <w:p>
            <w:pPr>
              <w:pStyle w:val="991"/>
              <w:ind w:firstLine="0"/>
              <w:jc w:val="both"/>
              <w:spacing w:before="0" w:after="0" w:line="240" w:lineRule="auto"/>
              <w:rPr>
                <w:rFonts w:ascii="宋体" w:hAnsi="宋体" w:cs="宋体"/>
                <w:bCs/>
                <w:highlight w:val="none"/>
              </w:rPr>
            </w:pPr>
            <w:r>
              <w:rPr>
                <w:rFonts w:hint="eastAsia" w:ascii="宋体" w:hAnsi="宋体" w:cs="宋体"/>
                <w:bCs/>
                <w:highlight w:val="none"/>
              </w:rPr>
              <w:t xml:space="preserve">本项目要求的特定资格证明</w:t>
            </w:r>
            <w:r>
              <w:rPr>
                <w:rFonts w:hint="eastAsia" w:ascii="宋体" w:hAnsi="宋体" w:cs="宋体"/>
                <w:highlight w:val="none"/>
              </w:rPr>
              <w:t xml:space="preserve">文件（如有特定资格要求的）。</w:t>
            </w:r>
            <w:r/>
          </w:p>
        </w:tc>
        <w:tc>
          <w:tcPr>
            <w:tcW w:w="2449" w:type="dxa"/>
            <w:vAlign w:val="center"/>
            <w:textDirection w:val="lrTb"/>
            <w:noWrap w:val="false"/>
          </w:tcPr>
          <w:p>
            <w:pPr>
              <w:pStyle w:val="991"/>
              <w:ind w:firstLine="0"/>
              <w:spacing w:before="0" w:after="0" w:line="240" w:lineRule="auto"/>
              <w:rPr>
                <w:rFonts w:ascii="宋体" w:hAnsi="宋体" w:cs="宋体"/>
                <w:bCs/>
                <w:highlight w:val="none"/>
              </w:rPr>
            </w:pPr>
            <w:r>
              <w:rPr>
                <w:rFonts w:hint="eastAsia" w:ascii="宋体" w:hAnsi="宋体" w:cs="宋体"/>
                <w:highlight w:val="none"/>
              </w:rPr>
              <w:t xml:space="preserve">特定资格要求，详见第一章《投标邀请》</w:t>
            </w:r>
            <w:r/>
          </w:p>
        </w:tc>
      </w:tr>
      <w:tr>
        <w:trPr>
          <w:jc w:val="center"/>
          <w:trHeight w:val="632"/>
        </w:trPr>
        <w:tc>
          <w:tcPr>
            <w:tcW w:w="719" w:type="dxa"/>
            <w:vAlign w:val="center"/>
            <w:textDirection w:val="lrTb"/>
            <w:noWrap w:val="false"/>
          </w:tcPr>
          <w:p>
            <w:pPr>
              <w:pStyle w:val="991"/>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9</w:t>
            </w:r>
            <w:r/>
          </w:p>
        </w:tc>
        <w:tc>
          <w:tcPr>
            <w:gridSpan w:val="2"/>
            <w:tcW w:w="8553" w:type="dxa"/>
            <w:vAlign w:val="center"/>
            <w:textDirection w:val="lrTb"/>
            <w:noWrap w:val="false"/>
          </w:tcPr>
          <w:p>
            <w:pPr>
              <w:pStyle w:val="991"/>
              <w:ind w:firstLine="0"/>
              <w:spacing w:before="0" w:after="0" w:line="240" w:lineRule="auto"/>
              <w:rPr>
                <w:rFonts w:ascii="宋体" w:hAnsi="宋体" w:cs="宋体"/>
                <w:highlight w:val="none"/>
              </w:rPr>
            </w:pPr>
            <w:r>
              <w:rPr>
                <w:rFonts w:hint="eastAsia" w:ascii="宋体" w:hAnsi="宋体" w:cs="宋体"/>
                <w:bCs/>
                <w:highlight w:val="none"/>
              </w:rPr>
              <w:t xml:space="preserve">《联合体协议》（如接受联合体投标且投标人为联合体时须提供，格式自拟）。</w:t>
            </w:r>
            <w:r/>
          </w:p>
        </w:tc>
      </w:tr>
    </w:tbl>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7"/>
        </w:num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none"/>
          <w14:textFill>
            <w14:solidFill>
              <w14:schemeClr w14:val="tx1"/>
            </w14:solidFill>
          </w14:textFill>
        </w:rPr>
        <w:t xml:space="preserve">其中</w:t>
      </w:r>
      <w:r>
        <w:rPr>
          <w:rFonts w:ascii="宋体" w:hAnsi="宋体"/>
          <w:color w:val="000000" w:themeColor="text1"/>
          <w:sz w:val="24"/>
          <w:szCs w:val="24"/>
          <w:highlight w:val="none"/>
          <w14:textFill>
            <w14:solidFill>
              <w14:schemeClr w14:val="tx1"/>
            </w14:solidFill>
          </w14:textFill>
        </w:rPr>
        <w:t xml:space="preserve">第</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 xml:space="preserve">等</w:t>
      </w:r>
      <w:r>
        <w:rPr>
          <w:rFonts w:ascii="宋体" w:hAnsi="宋体"/>
          <w:color w:val="000000" w:themeColor="text1"/>
          <w:sz w:val="24"/>
          <w:szCs w:val="24"/>
          <w:highlight w:val="non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none"/>
          <w14:textFill>
            <w14:solidFill>
              <w14:schemeClr w14:val="tx1"/>
            </w14:solidFill>
          </w14:textFill>
        </w:rPr>
        <w:t xml:space="preserve">确无法提供</w:t>
      </w:r>
      <w:r>
        <w:rPr>
          <w:rFonts w:ascii="宋体" w:hAnsi="宋体"/>
          <w:color w:val="000000" w:themeColor="text1"/>
          <w:sz w:val="24"/>
          <w:szCs w:val="24"/>
          <w:highlight w:val="none"/>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7"/>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专门面向中小</w:t>
      </w:r>
      <w:r>
        <w:rPr>
          <w:rFonts w:hint="eastAsia" w:ascii="宋体" w:hAnsi="宋体"/>
          <w:color w:val="000000" w:themeColor="text1"/>
          <w:sz w:val="24"/>
          <w:szCs w:val="24"/>
          <w:highlight w:val="non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7"/>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8项，如本项目有特定资格要求的（详见第一章《投标邀请》），须提供相应的特定资格证明文件。</w:t>
      </w:r>
      <w:r/>
    </w:p>
    <w:p>
      <w:pPr>
        <w:numPr>
          <w:ilvl w:val="0"/>
          <w:numId w:val="7"/>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如项目接受联合体投标且投标人为联合体时，</w:t>
      </w: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二、符合性证明文件及其他证明文件</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91"/>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991"/>
              <w:ind w:firstLine="0"/>
              <w:jc w:val="center"/>
              <w:spacing w:before="0" w:after="0" w:line="240" w:lineRule="auto"/>
              <w:rPr>
                <w:rFonts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评审项及评审要求</w:t>
            </w:r>
            <w:r/>
          </w:p>
        </w:tc>
        <w:tc>
          <w:tcPr>
            <w:tcW w:w="1979" w:type="dxa"/>
            <w:vAlign w:val="center"/>
            <w:textDirection w:val="lrTb"/>
            <w:noWrap w:val="false"/>
          </w:tcPr>
          <w:p>
            <w:pPr>
              <w:pStyle w:val="991"/>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991"/>
              <w:ind w:firstLine="0"/>
              <w:jc w:val="center"/>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991"/>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投标函（给定格式）</w:t>
            </w:r>
            <w:r/>
          </w:p>
        </w:tc>
        <w:tc>
          <w:tcPr>
            <w:tcW w:w="1979" w:type="dxa"/>
            <w:vAlign w:val="center"/>
            <w:vMerge w:val="restart"/>
            <w:textDirection w:val="lrTb"/>
            <w:noWrap w:val="false"/>
          </w:tcPr>
          <w:p>
            <w:pPr>
              <w:pStyle w:val="991"/>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991"/>
              <w:ind w:firstLine="0"/>
              <w:jc w:val="center"/>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tcW w:w="6095" w:type="dxa"/>
            <w:vAlign w:val="center"/>
            <w:textDirection w:val="lrTb"/>
            <w:noWrap w:val="false"/>
          </w:tcPr>
          <w:p>
            <w:pPr>
              <w:pStyle w:val="991"/>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991"/>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91"/>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095" w:type="dxa"/>
            <w:vAlign w:val="center"/>
            <w:textDirection w:val="lrTb"/>
            <w:noWrap w:val="false"/>
          </w:tcPr>
          <w:p>
            <w:pPr>
              <w:pStyle w:val="991"/>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991"/>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91"/>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6095" w:type="dxa"/>
            <w:vAlign w:val="center"/>
            <w:textDirection w:val="lrTb"/>
            <w:noWrap w:val="false"/>
          </w:tcPr>
          <w:p>
            <w:pPr>
              <w:pStyle w:val="991"/>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991"/>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91"/>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6095" w:type="dxa"/>
            <w:vAlign w:val="center"/>
            <w:textDirection w:val="lrTb"/>
            <w:noWrap w:val="false"/>
          </w:tcPr>
          <w:p>
            <w:pPr>
              <w:pStyle w:val="991"/>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991"/>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91"/>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6095" w:type="dxa"/>
            <w:vAlign w:val="center"/>
            <w:textDirection w:val="lrTb"/>
            <w:noWrap w:val="false"/>
          </w:tcPr>
          <w:p>
            <w:pPr>
              <w:pStyle w:val="991"/>
              <w:ind w:firstLine="0"/>
              <w:jc w:val="both"/>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《采购需求》中要求须提供的证明文件</w:t>
            </w:r>
            <w:r/>
          </w:p>
        </w:tc>
        <w:tc>
          <w:tcPr>
            <w:tcW w:w="1979" w:type="dxa"/>
            <w:vAlign w:val="center"/>
            <w:vMerge w:val="continue"/>
            <w:textDirection w:val="lrTb"/>
            <w:noWrap w:val="false"/>
          </w:tcPr>
          <w:p>
            <w:pPr>
              <w:pStyle w:val="991"/>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91"/>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w:t>
            </w:r>
            <w:r/>
          </w:p>
        </w:tc>
        <w:tc>
          <w:tcPr>
            <w:tcW w:w="6095" w:type="dxa"/>
            <w:vAlign w:val="center"/>
            <w:textDirection w:val="lrTb"/>
            <w:noWrap w:val="false"/>
          </w:tcPr>
          <w:p>
            <w:pPr>
              <w:pStyle w:val="991"/>
              <w:ind w:firstLine="0"/>
              <w:jc w:val="both"/>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991"/>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991"/>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8</w:t>
            </w:r>
            <w:r/>
          </w:p>
        </w:tc>
        <w:tc>
          <w:tcPr>
            <w:tcW w:w="6095" w:type="dxa"/>
            <w:vAlign w:val="center"/>
            <w:textDirection w:val="lrTb"/>
            <w:noWrap w:val="false"/>
          </w:tcPr>
          <w:p>
            <w:pPr>
              <w:pStyle w:val="991"/>
              <w:ind w:firstLine="0"/>
              <w:jc w:val="both"/>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991"/>
              <w:ind w:firstLine="0"/>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bl>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8"/>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olor w:val="000000" w:themeColor="text1"/>
          <w:sz w:val="24"/>
          <w:szCs w:val="24"/>
          <w:highlight w:val="non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non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第二部分投标文件格式</w:t>
      </w:r>
      <w:r/>
    </w:p>
    <w:p>
      <w:pPr>
        <w:pStyle w:val="991"/>
        <w:ind w:firstLine="0"/>
        <w:spacing w:before="0" w:after="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 xml:space="preserve">一、封面格式（参考格式）：</w:t>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投标文件</w:t>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ind w:firstLine="12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JSZC-320200-XWJC-G2026-0047</w:t>
      </w:r>
      <w:r/>
    </w:p>
    <w:p>
      <w:pPr>
        <w:ind w:firstLine="12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江南大学附属医院1.5T核磁共振成像系统项目</w:t>
      </w:r>
      <w:r/>
    </w:p>
    <w:p>
      <w:pPr>
        <w:ind w:firstLine="12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投标人：</w:t>
      </w:r>
      <w:r/>
    </w:p>
    <w:p>
      <w:pPr>
        <w:ind w:firstLine="12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日期：</w:t>
      </w:r>
      <w:r/>
    </w:p>
    <w:p>
      <w:pPr>
        <w:spacing w:line="440" w:lineRule="exact"/>
        <w:rPr>
          <w:rFonts w:ascii="Arial" w:hAnsi="Arial"/>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二、授权委托书（给定格式）：</w:t>
      </w:r>
      <w:r/>
    </w:p>
    <w:p>
      <w:pPr>
        <w:jc w:val="center"/>
        <w:spacing w:line="360" w:lineRule="auto"/>
        <w:rPr>
          <w:rFonts w:ascii="宋体" w:hAnsi="宋体"/>
          <w:color w:val="000000" w:themeColor="text1"/>
          <w:sz w:val="24"/>
          <w:highlight w:val="non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授权委托书</w:t>
      </w:r>
      <w:r/>
    </w:p>
    <w:p>
      <w:pPr>
        <w:pStyle w:val="989"/>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我公司（单位）针对</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JSZC-320200-XWJC-G2026-0047</w:t>
      </w:r>
      <w:r>
        <w:rPr>
          <w:rFonts w:hint="eastAsia" w:ascii="宋体" w:hAnsi="宋体"/>
          <w:bCs/>
          <w:color w:val="000000" w:themeColor="text1"/>
          <w:sz w:val="24"/>
          <w:szCs w:val="24"/>
          <w:highlight w:val="none"/>
          <w14:textFill>
            <w14:solidFill>
              <w14:schemeClr w14:val="tx1"/>
            </w14:solidFill>
          </w14:textFill>
        </w:rPr>
        <w:t xml:space="preserve">项目，兹授权：</w:t>
      </w:r>
      <w:r/>
    </w:p>
    <w:p>
      <w:pPr>
        <w:pStyle w:val="989"/>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被授权人的姓名</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性别：</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；年龄：</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；职务：</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89"/>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被授权人的身份证号码：</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；联系方式：</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89"/>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 xml:space="preserve">一切与该项目采购有关的事务。</w:t>
      </w:r>
      <w:r/>
    </w:p>
    <w:p>
      <w:pPr>
        <w:pStyle w:val="989"/>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 xml:space="preserve">授权委托</w:t>
      </w:r>
      <w:r>
        <w:rPr>
          <w:rFonts w:hint="eastAsia" w:ascii="宋体" w:hAnsi="宋体"/>
          <w:bCs/>
          <w:color w:val="000000" w:themeColor="text1"/>
          <w:sz w:val="24"/>
          <w:szCs w:val="24"/>
          <w:highlight w:val="none"/>
          <w14:textFill>
            <w14:solidFill>
              <w14:schemeClr w14:val="tx1"/>
            </w14:solidFill>
          </w14:textFill>
        </w:rPr>
        <w:t xml:space="preserve">书有效期内签署的）不因授权的撤销而失效。</w:t>
      </w:r>
      <w:r/>
    </w:p>
    <w:p>
      <w:pPr>
        <w:pStyle w:val="989"/>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特此授权委托。</w:t>
      </w:r>
      <w:r/>
    </w:p>
    <w:p>
      <w:pPr>
        <w:pStyle w:val="989"/>
        <w:ind w:firstLine="0"/>
        <w:spacing w:line="360" w:lineRule="auto"/>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授权日期：</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投标人名称</w:t>
      </w:r>
      <w:r>
        <w:rPr>
          <w:rFonts w:hint="eastAsia" w:ascii="宋体" w:hAnsi="宋体"/>
          <w:bCs/>
          <w:color w:val="000000" w:themeColor="text1"/>
          <w:sz w:val="24"/>
          <w:szCs w:val="24"/>
          <w:highlight w:val="none"/>
          <w14:textFill>
            <w14:solidFill>
              <w14:schemeClr w14:val="tx1"/>
            </w14:solidFill>
          </w14:textFill>
        </w:rPr>
        <w:t xml:space="preserve">（盖章）</w:t>
      </w:r>
      <w:r>
        <w:rPr>
          <w:rFonts w:hint="eastAsia"/>
          <w:color w:val="000000" w:themeColor="text1"/>
          <w:sz w:val="24"/>
          <w:szCs w:val="24"/>
          <w:highlight w:val="none"/>
          <w14:textFill>
            <w14:solidFill>
              <w14:schemeClr w14:val="tx1"/>
            </w14:solidFill>
          </w14:textFill>
        </w:rPr>
        <w:t xml:space="preserve">：</w:t>
      </w:r>
      <w:r/>
    </w:p>
    <w:p>
      <w:pPr>
        <w:pStyle w:val="989"/>
        <w:ind w:firstLine="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被授权人签字：</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p>
    <w:p>
      <w:pPr>
        <w:pStyle w:val="989"/>
        <w:ind w:firstLine="0"/>
        <w:spacing w:line="360" w:lineRule="auto"/>
        <w:rPr>
          <w:color w:val="000000" w:themeColor="text1"/>
          <w:sz w:val="24"/>
          <w:szCs w:val="24"/>
          <w:highlight w:val="none"/>
          <w14:textFill>
            <w14:solidFill>
              <w14:schemeClr w14:val="tx1"/>
            </w14:solidFill>
          </w14:textFill>
        </w:rPr>
      </w:pPr>
      <w:r>
        <w:rPr>
          <w:rFonts w:hint="eastAsia" w:ascii="宋体" w:hAnsi="宋体" w:cs="宋体"/>
          <w:b/>
          <w:color w:val="000000" w:themeColor="text1"/>
          <w:sz w:val="30"/>
          <w:highlight w:val="none"/>
          <w14:textFill>
            <w14:solidFill>
              <w14:schemeClr w14:val="tx1"/>
            </w14:solidFill>
          </w14:textFill>
        </w:rPr>
        <w:t xml:space="preserve">（被授权人身份证原件扫描件附后）</w:t>
      </w:r>
      <w:r/>
    </w:p>
    <w:p>
      <w:pPr>
        <w:pStyle w:val="989"/>
        <w:ind w:firstLine="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说明：</w:t>
      </w:r>
      <w:r/>
    </w:p>
    <w:p>
      <w:pPr>
        <w:pStyle w:val="989"/>
        <w:numPr>
          <w:ilvl w:val="0"/>
          <w:numId w:val="9"/>
        </w:numPr>
        <w:ind w:firstLine="480"/>
        <w:spacing w:line="360" w:lineRule="auto"/>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若</w:t>
      </w:r>
      <w:r>
        <w:rPr>
          <w:rFonts w:hint="eastAsia" w:ascii="宋体" w:hAnsi="宋体"/>
          <w:color w:val="000000" w:themeColor="text1"/>
          <w:sz w:val="24"/>
          <w:szCs w:val="20"/>
          <w:highlight w:val="none"/>
          <w14:textFill>
            <w14:solidFill>
              <w14:schemeClr w14:val="tx1"/>
            </w14:solidFill>
          </w14:textFill>
        </w:rPr>
        <w:t xml:space="preserve">投标人</w:t>
      </w:r>
      <w:r>
        <w:rPr>
          <w:rFonts w:ascii="宋体" w:hAnsi="宋体"/>
          <w:color w:val="000000" w:themeColor="text1"/>
          <w:sz w:val="24"/>
          <w:szCs w:val="20"/>
          <w:highlight w:val="non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none"/>
          <w14:textFill>
            <w14:solidFill>
              <w14:schemeClr w14:val="tx1"/>
            </w14:solidFill>
          </w14:textFill>
        </w:rPr>
        <w:t xml:space="preserve">限招标</w:t>
      </w:r>
      <w:r>
        <w:rPr>
          <w:rFonts w:ascii="宋体" w:hAnsi="宋体"/>
          <w:color w:val="000000" w:themeColor="text1"/>
          <w:sz w:val="24"/>
          <w:szCs w:val="20"/>
          <w:highlight w:val="none"/>
          <w14:textFill>
            <w14:solidFill>
              <w14:schemeClr w14:val="tx1"/>
            </w14:solidFill>
          </w14:textFill>
        </w:rPr>
        <w:t xml:space="preserve">文件注明允许分支机构</w:t>
      </w:r>
      <w:r>
        <w:rPr>
          <w:rFonts w:hint="eastAsia" w:ascii="宋体" w:hAnsi="宋体"/>
          <w:color w:val="000000" w:themeColor="text1"/>
          <w:sz w:val="24"/>
          <w:szCs w:val="20"/>
          <w:highlight w:val="none"/>
          <w14:textFill>
            <w14:solidFill>
              <w14:schemeClr w14:val="tx1"/>
            </w14:solidFill>
          </w14:textFill>
        </w:rPr>
        <w:t xml:space="preserve">投标情形</w:t>
      </w:r>
      <w:r>
        <w:rPr>
          <w:rFonts w:ascii="宋体" w:hAnsi="宋体"/>
          <w:color w:val="000000" w:themeColor="text1"/>
          <w:sz w:val="24"/>
          <w:szCs w:val="20"/>
          <w:highlight w:val="none"/>
          <w14:textFill>
            <w14:solidFill>
              <w14:schemeClr w14:val="tx1"/>
            </w14:solidFill>
          </w14:textFill>
        </w:rPr>
        <w:t xml:space="preserve">的），则法定代表人</w:t>
      </w:r>
      <w:r>
        <w:rPr>
          <w:rFonts w:hint="eastAsia" w:ascii="宋体" w:hAnsi="宋体"/>
          <w:color w:val="000000" w:themeColor="text1"/>
          <w:sz w:val="24"/>
          <w:szCs w:val="20"/>
          <w:highlight w:val="none"/>
          <w14:textFill>
            <w14:solidFill>
              <w14:schemeClr w14:val="tx1"/>
            </w14:solidFill>
          </w14:textFill>
        </w:rPr>
        <w:t xml:space="preserve">处</w:t>
      </w:r>
      <w:r>
        <w:rPr>
          <w:rFonts w:ascii="宋体" w:hAnsi="宋体"/>
          <w:color w:val="000000" w:themeColor="text1"/>
          <w:sz w:val="24"/>
          <w:szCs w:val="20"/>
          <w:highlight w:val="none"/>
          <w14:textFill>
            <w14:solidFill>
              <w14:schemeClr w14:val="tx1"/>
            </w14:solidFill>
          </w14:textFill>
        </w:rPr>
        <w:t xml:space="preserve">的签</w:t>
      </w:r>
      <w:r>
        <w:rPr>
          <w:rFonts w:hint="eastAsia" w:ascii="宋体" w:hAnsi="宋体"/>
          <w:color w:val="000000" w:themeColor="text1"/>
          <w:sz w:val="24"/>
          <w:szCs w:val="20"/>
          <w:highlight w:val="none"/>
          <w14:textFill>
            <w14:solidFill>
              <w14:schemeClr w14:val="tx1"/>
            </w14:solidFill>
          </w14:textFill>
        </w:rPr>
        <w:t xml:space="preserve">字</w:t>
      </w:r>
      <w:r>
        <w:rPr>
          <w:rFonts w:ascii="宋体" w:hAnsi="宋体"/>
          <w:color w:val="000000" w:themeColor="text1"/>
          <w:sz w:val="24"/>
          <w:szCs w:val="20"/>
          <w:highlight w:val="none"/>
          <w14:textFill>
            <w14:solidFill>
              <w14:schemeClr w14:val="tx1"/>
            </w14:solidFill>
          </w14:textFill>
        </w:rPr>
        <w:t xml:space="preserve">人可为单位负责人</w:t>
      </w:r>
      <w:r>
        <w:rPr>
          <w:rFonts w:hint="eastAsia" w:ascii="宋体" w:hAnsi="宋体"/>
          <w:color w:val="000000" w:themeColor="text1"/>
          <w:sz w:val="24"/>
          <w:szCs w:val="20"/>
          <w:highlight w:val="none"/>
          <w14:textFill>
            <w14:solidFill>
              <w14:schemeClr w14:val="tx1"/>
            </w14:solidFill>
          </w14:textFill>
        </w:rPr>
        <w:t xml:space="preserve">。</w:t>
      </w:r>
      <w:r/>
    </w:p>
    <w:p>
      <w:pPr>
        <w:pStyle w:val="989"/>
        <w:numPr>
          <w:ilvl w:val="0"/>
          <w:numId w:val="9"/>
        </w:numPr>
        <w:ind w:firstLine="480"/>
        <w:spacing w:line="360" w:lineRule="auto"/>
        <w:rPr>
          <w:rFonts w:ascii="宋体" w:hAnsi="宋体"/>
          <w:color w:val="000000" w:themeColor="text1"/>
          <w:sz w:val="24"/>
          <w:szCs w:val="20"/>
          <w:highlight w:val="none"/>
          <w14:textFill>
            <w14:solidFill>
              <w14:schemeClr w14:val="tx1"/>
            </w14:solidFill>
          </w14:textFill>
        </w:rPr>
      </w:pPr>
      <w:r>
        <w:rPr>
          <w:rFonts w:ascii="宋体" w:hAnsi="宋体" w:eastAsia="宋体" w:cs="宋体"/>
          <w:color w:val="000000"/>
          <w:sz w:val="24"/>
        </w:rPr>
        <w:t xml:space="preserve">当被授权人为法定代表人（或上述情况的单位负责人）时，被授权人相关内容填报未法定代表人（或上述情况的单位负责人）信息，“被授权人签字”处可不用再重复签字或盖章。</w:t>
      </w:r>
      <w:r/>
    </w:p>
    <w:p>
      <w:pPr>
        <w:pStyle w:val="989"/>
        <w:numPr>
          <w:ilvl w:val="0"/>
          <w:numId w:val="9"/>
        </w:numPr>
        <w:ind w:firstLine="480"/>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供应商为自然人情形的，可不提供本</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授权委托书</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w:t>
      </w:r>
      <w:r/>
    </w:p>
    <w:p>
      <w:pPr>
        <w:pStyle w:val="989"/>
        <w:numPr>
          <w:ilvl w:val="0"/>
          <w:numId w:val="9"/>
        </w:numPr>
        <w:ind w:firstLine="480"/>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被授权人为外籍、港、澳、台地区人士的，其身份证明须提供有效的护照或港澳同胞来往内地通行证、台湾同胞来往大陆通行证，或其</w:t>
      </w:r>
      <w:r>
        <w:rPr>
          <w:rFonts w:hint="eastAsia" w:ascii="宋体" w:hAnsi="宋体"/>
          <w:bCs/>
          <w:color w:val="000000" w:themeColor="text1"/>
          <w:sz w:val="24"/>
          <w:szCs w:val="24"/>
          <w:highlight w:val="none"/>
          <w:lang w:val="en-US" w:eastAsia="zh-CN"/>
          <w14:textFill>
            <w14:solidFill>
              <w14:schemeClr w14:val="tx1"/>
            </w14:solidFill>
          </w14:textFill>
        </w:rPr>
        <w:t xml:space="preserve">他</w:t>
      </w:r>
      <w:r>
        <w:rPr>
          <w:rFonts w:hint="eastAsia" w:ascii="宋体" w:hAnsi="宋体"/>
          <w:bCs/>
          <w:color w:val="000000" w:themeColor="text1"/>
          <w:sz w:val="24"/>
          <w:szCs w:val="24"/>
          <w:highlight w:val="none"/>
          <w14:textFill>
            <w14:solidFill>
              <w14:schemeClr w14:val="tx1"/>
            </w14:solidFill>
          </w14:textFill>
        </w:rPr>
        <w:t xml:space="preserve">可在中国大陆有效居留的许可证明。</w:t>
      </w:r>
      <w:r/>
    </w:p>
    <w:p>
      <w:pPr>
        <w:pStyle w:val="989"/>
        <w:ind w:firstLine="0"/>
        <w:rPr>
          <w:rFonts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none"/>
          <w14:textFill>
            <w14:solidFill>
              <w14:schemeClr w14:val="tx1"/>
            </w14:solidFill>
          </w14:textFill>
        </w:rPr>
        <w:outlineLvl w:val="0"/>
      </w:pPr>
      <w:r/>
      <w:bookmarkStart w:id="196" w:name="报价方关于资格的声明函（格式）"/>
      <w:r/>
      <w:bookmarkEnd w:id="196"/>
      <w:r>
        <w:rPr>
          <w:rFonts w:hint="eastAsia" w:ascii="黑体" w:eastAsia="黑体"/>
          <w:bCs/>
          <w:color w:val="000000" w:themeColor="text1"/>
          <w:sz w:val="28"/>
          <w:szCs w:val="28"/>
          <w:highlight w:val="non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JSZC-320200-XWJC-G2026-0047</w:t>
      </w:r>
      <w:r>
        <w:rPr>
          <w:rFonts w:hint="eastAsia" w:ascii="宋体" w:hAnsi="宋体"/>
          <w:bCs/>
          <w:color w:val="000000" w:themeColor="text1"/>
          <w:sz w:val="24"/>
          <w:szCs w:val="24"/>
          <w:highlight w:val="none"/>
          <w14:textFill>
            <w14:solidFill>
              <w14:schemeClr w14:val="tx1"/>
            </w14:solidFill>
          </w14:textFill>
        </w:rPr>
        <w:t xml:space="preserve">进行投标，并</w:t>
      </w:r>
      <w:r>
        <w:rPr>
          <w:rFonts w:hint="eastAsia" w:ascii="宋体" w:hAnsi="宋体"/>
          <w:bCs/>
          <w:color w:val="000000" w:themeColor="text1"/>
          <w:sz w:val="24"/>
          <w:szCs w:val="24"/>
          <w:highlight w:val="none"/>
          <w:lang w:val="en-US" w:eastAsia="zh-CN"/>
          <w14:textFill>
            <w14:solidFill>
              <w14:schemeClr w14:val="tx1"/>
            </w14:solidFill>
          </w14:textFill>
        </w:rPr>
        <w:t xml:space="preserve">做</w:t>
      </w:r>
      <w:r>
        <w:rPr>
          <w:rFonts w:hint="eastAsia" w:ascii="宋体" w:hAnsi="宋体"/>
          <w:bCs/>
          <w:color w:val="000000" w:themeColor="text1"/>
          <w:sz w:val="24"/>
          <w:szCs w:val="24"/>
          <w:highlight w:val="non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四、中小企业声明函（给定格式）：</w:t>
      </w:r>
      <w:r/>
    </w:p>
    <w:p>
      <w:pPr>
        <w:ind w:firstLine="560"/>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 </w:t>
      </w:r>
      <w:r>
        <w:rPr>
          <w:rFonts w:ascii="宋体" w:hAnsi="宋体"/>
          <w:bCs/>
          <w:color w:val="000000" w:themeColor="text1"/>
          <w:sz w:val="24"/>
          <w:szCs w:val="24"/>
          <w:highlight w:val="none"/>
          <w:u w:val="single"/>
          <w14:textFill>
            <w14:solidFill>
              <w14:schemeClr w14:val="tx1"/>
            </w14:solidFill>
          </w14:textFill>
        </w:rPr>
        <w:t xml:space="preserve">（标的名称）</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u w:val="single"/>
          <w14:textFill>
            <w14:solidFill>
              <w14:schemeClr w14:val="tx1"/>
            </w14:solidFill>
          </w14:textFill>
        </w:rPr>
        <w:t xml:space="preserve">（标的名称）</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63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（2）从业人员、营业收入、资产总额填报上一年度数据，无上一年度数据的新成立企业可不填报。</w:t>
      </w:r>
      <w:r/>
    </w:p>
    <w:p>
      <w:pPr>
        <w:ind w:firstLine="63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63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none"/>
          <w:lang w:val="en-US" w:eastAsia="zh-CN"/>
          <w14:textFill>
            <w14:solidFill>
              <w14:schemeClr w14:val="tx1"/>
            </w14:solidFill>
          </w14:textFill>
        </w:rPr>
        <w:t xml:space="preserve">可</w:t>
      </w:r>
      <w:r>
        <w:rPr>
          <w:rFonts w:hint="eastAsia"/>
          <w:color w:val="000000" w:themeColor="text1"/>
          <w:highlight w:val="non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五</w:t>
      </w:r>
      <w:r>
        <w:rPr>
          <w:rFonts w:hint="eastAsia" w:ascii="宋体" w:hAnsi="宋体" w:cs="宋体"/>
          <w:b/>
          <w:color w:val="000000" w:themeColor="text1"/>
          <w:sz w:val="30"/>
          <w:szCs w:val="30"/>
          <w:highlight w:val="non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p>
    <w:p>
      <w:pPr>
        <w:pStyle w:val="760"/>
        <w:ind w:firstLine="420"/>
        <w:spacing w:before="0" w:beforeAutospacing="0" w:after="0" w:afterAutospacing="0" w:line="0" w:lineRule="atLeast"/>
        <w:rPr>
          <w:rFonts w:ascii="方正魏碑_GBK" w:hAnsi="方正魏碑_GBK" w:eastAsia="方正魏碑_GBK" w:cs="方正魏碑_GBK"/>
          <w:color w:val="ff0000"/>
          <w:highlight w:val="cyan"/>
        </w:rPr>
      </w:pPr>
      <w:r>
        <w:rPr>
          <w:rFonts w:ascii="方正魏碑_GBK" w:hAnsi="方正魏碑_GBK" w:eastAsia="方正魏碑_GBK" w:cs="方正魏碑_GBK"/>
          <w:color w:val="ff0000"/>
          <w:highlight w:val="cyan"/>
        </w:rPr>
      </w:r>
      <w:r/>
    </w:p>
    <w:p>
      <w:pPr>
        <w:pStyle w:val="760"/>
        <w:ind w:left="0" w:right="0" w:firstLine="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Pr>
          <w:rStyle w:val="767"/>
          <w:rFonts w:hint="eastAsia" w:cs="宋体"/>
          <w:i w:val="0"/>
          <w:iCs w:val="0"/>
          <w:caps w:val="0"/>
          <w:color w:val="333333"/>
          <w:spacing w:val="0"/>
          <w:sz w:val="30"/>
          <w:szCs w:val="30"/>
          <w:shd w:val="clear" w:color="auto" w:fill="ffffff"/>
          <w:lang w:val="en-US" w:eastAsia="zh-CN"/>
        </w:rPr>
        <w:t xml:space="preserve">关</w:t>
      </w:r>
      <w:r>
        <w:rPr>
          <w:rStyle w:val="767"/>
          <w:rFonts w:hint="eastAsia" w:ascii="宋体" w:hAnsi="宋体" w:eastAsia="宋体" w:cs="宋体"/>
          <w:i w:val="0"/>
          <w:iCs w:val="0"/>
          <w:caps w:val="0"/>
          <w:color w:val="333333"/>
          <w:spacing w:val="0"/>
          <w:sz w:val="30"/>
          <w:szCs w:val="30"/>
          <w:shd w:val="clear" w:color="auto" w:fill="ffffff"/>
        </w:rPr>
        <w:t xml:space="preserve">于符合本国产品标准的声明函</w:t>
      </w:r>
      <w:r/>
    </w:p>
    <w:p>
      <w:pPr>
        <w:pStyle w:val="760"/>
        <w:ind w:left="0" w:righ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
    </w:p>
    <w:p>
      <w:pPr>
        <w:pStyle w:val="760"/>
        <w:ind w:left="0" w:right="0" w:firstLine="420"/>
        <w:keepLines w:val="0"/>
        <w:keepNext w:val="0"/>
        <w:pageBreakBefore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0"/>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w:t>
      </w:r>
      <w:r>
        <w:rPr>
          <w:rStyle w:val="771"/>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（产品名称1）</w:t>
      </w:r>
      <w:r>
        <w:rPr>
          <w:rStyle w:val="771"/>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771"/>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Style w:val="771"/>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771"/>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p>
    <w:p>
      <w:pPr>
        <w:pStyle w:val="760"/>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Style w:val="771"/>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2</w:t>
      </w:r>
      <w:r>
        <w:rPr>
          <w:rStyle w:val="771"/>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771"/>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771"/>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p>
    <w:p>
      <w:pPr>
        <w:pStyle w:val="760"/>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p>
    <w:p>
      <w:pPr>
        <w:pStyle w:val="760"/>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本公司（单位）对上述声明内容的真实性负责。如有虚假，愿承担相应法律责任。</w:t>
      </w:r>
      <w:r/>
    </w:p>
    <w:p>
      <w:pPr>
        <w:pStyle w:val="760"/>
        <w:ind w:left="0" w:right="0" w:firstLine="0"/>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760"/>
        <w:ind w:left="0" w:right="0" w:firstLine="0"/>
        <w:jc w:val="right"/>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4"/>
          <w:szCs w:val="24"/>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　        </w:t>
      </w:r>
      <w:r/>
    </w:p>
    <w:p>
      <w:pPr>
        <w:pStyle w:val="760"/>
        <w:ind w:left="0" w:right="0" w:firstLine="0"/>
        <w:jc w:val="center"/>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日期：　     年　  月　  日         </w:t>
      </w:r>
      <w:r/>
    </w:p>
    <w:p>
      <w:pPr>
        <w:pStyle w:val="760"/>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760"/>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760"/>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_________________</w:t>
      </w:r>
      <w:r/>
    </w:p>
    <w:p>
      <w:pPr>
        <w:pStyle w:val="760"/>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1.产品如有型号，请在“产品名称”栏一并填写。</w:t>
      </w:r>
      <w:r/>
    </w:p>
    <w:p>
      <w:pPr>
        <w:pStyle w:val="760"/>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2.生产厂名与厂址应与生产厂营业执照载明的相关信息保持一致。</w:t>
      </w:r>
      <w:r/>
    </w:p>
    <w:p>
      <w:pPr>
        <w:pStyle w:val="760"/>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3.该产品的中国境内生产的组件成本占比相关要求实施前，“规定比例”栏可不填，下同。</w:t>
      </w:r>
      <w:r/>
    </w:p>
    <w:p>
      <w:pPr>
        <w:pStyle w:val="760"/>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4.该产品的关键组件要求实施前，“关键组件”栏可不填，下同。</w:t>
      </w:r>
      <w:r/>
    </w:p>
    <w:p>
      <w:pPr>
        <w:pStyle w:val="760"/>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5.该产品的关键工序要求实施前，“关键工序”栏可不填，下同。</w:t>
      </w:r>
      <w:r/>
    </w:p>
    <w:p>
      <w:pPr>
        <w:keepLines w:val="0"/>
        <w:keepNext w:val="0"/>
        <w:pageBreakBefore w:val="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1"/>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”的地方无需填写。</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lang w:val="en-US" w:eastAsia="zh-CN"/>
          <w14:textFill>
            <w14:solidFill>
              <w14:schemeClr w14:val="tx1"/>
            </w14:solidFill>
          </w14:textFill>
        </w:rPr>
        <w:t xml:space="preserve">七</w:t>
      </w:r>
      <w:r>
        <w:rPr>
          <w:b/>
          <w:color w:val="000000" w:themeColor="text1"/>
          <w:sz w:val="30"/>
          <w:szCs w:val="30"/>
          <w:highlight w:val="none"/>
          <w14:textFill>
            <w14:solidFill>
              <w14:schemeClr w14:val="tx1"/>
            </w14:solidFill>
          </w14:textFill>
        </w:rPr>
        <w:t xml:space="preserve">、投标函</w:t>
      </w:r>
      <w:r>
        <w:rPr>
          <w:rFonts w:hint="eastAsia"/>
          <w:b/>
          <w:color w:val="000000" w:themeColor="text1"/>
          <w:sz w:val="30"/>
          <w:szCs w:val="30"/>
          <w:highlight w:val="none"/>
          <w14:textFill>
            <w14:solidFill>
              <w14:schemeClr w14:val="tx1"/>
            </w14:solidFill>
          </w14:textFill>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keepLines w:val="0"/>
        <w:keepNext w:val="0"/>
        <w:pageBreakBefore w:val="0"/>
        <w:spacing w:line="360" w:lineRule="auto"/>
        <w:widowControl w:val="off"/>
        <w:rPr>
          <w:rFonts w:ascii="宋体"/>
          <w:bCs/>
          <w:color w:val="auto"/>
          <w:sz w:val="24"/>
          <w:szCs w:val="24"/>
          <w:highlight w:val="none"/>
        </w:rPr>
      </w:pPr>
      <w:r>
        <w:rPr>
          <w:rFonts w:ascii="宋体"/>
          <w:bCs/>
          <w:color w:val="auto"/>
          <w:sz w:val="24"/>
          <w:szCs w:val="24"/>
          <w:highlight w:val="none"/>
        </w:rPr>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JSZC-320200-XWJC-G2026-0047</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一</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1103"/>
          <w:bCs/>
          <w:color w:val="auto"/>
          <w:highlight w:val="none"/>
        </w:rPr>
      </w:pPr>
      <w:r>
        <w:rPr>
          <w:rFonts w:hint="eastAsia" w:eastAsia="Times New Roman" w:cs="Times New Roman"/>
          <w:bCs/>
          <w:color w:val="000000"/>
          <w:sz w:val="24"/>
          <w:szCs w:val="24"/>
          <w:lang w:val="en-US" w:eastAsia="zh-CN" w:bidi="ar-SA"/>
        </w:rPr>
        <w:t xml:space="preserve">二</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三</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四</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五</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六</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七</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八</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九</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keepLines w:val="0"/>
        <w:keepNext w:val="0"/>
        <w:pageBreakBefore w:val="0"/>
        <w:spacing w:line="360" w:lineRule="auto"/>
        <w:widowControl w:val="off"/>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ind w:firstLine="480"/>
        <w:jc w:val="left"/>
        <w:keepLines w:val="0"/>
        <w:keepNext w:val="0"/>
        <w:pageBreakBefore w:val="0"/>
        <w:spacing w:line="360" w:lineRule="auto"/>
        <w:widowControl w:val="off"/>
        <w:rPr>
          <w:b/>
          <w:color w:val="000000" w:themeColor="text1"/>
          <w:sz w:val="30"/>
          <w:szCs w:val="30"/>
          <w:highlight w:val="none"/>
          <w14:textFill>
            <w14:solidFill>
              <w14:schemeClr w14:val="tx1"/>
            </w14:solidFill>
          </w14:textFill>
        </w:rPr>
      </w:pPr>
      <w:r>
        <w:rPr>
          <w:rFonts w:hint="eastAsia" w:ascii="宋体" w:hAnsi="宋体"/>
          <w:bCs/>
          <w:color w:val="auto"/>
          <w:sz w:val="24"/>
          <w:szCs w:val="24"/>
          <w:highlight w:val="none"/>
        </w:rPr>
        <w:t xml:space="preserve">投标人名称（盖章）：</w:t>
      </w: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八</w:t>
      </w:r>
      <w:r>
        <w:rPr>
          <w:rFonts w:hint="eastAsia"/>
          <w:b/>
          <w:color w:val="000000" w:themeColor="text1"/>
          <w:sz w:val="30"/>
          <w:szCs w:val="30"/>
          <w:highlight w:val="none"/>
          <w14:textFill>
            <w14:solidFill>
              <w14:schemeClr w14:val="tx1"/>
            </w14:solidFill>
          </w14:textFill>
        </w:rPr>
        <w:t xml:space="preserve">、承诺书（给定格式）：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名称）针对本项目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JSZC-320200-XWJC-G2026-0047</w:t>
      </w:r>
      <w:r>
        <w:rPr>
          <w:rFonts w:hint="eastAsia" w:ascii="宋体" w:hAnsi="宋体"/>
          <w:color w:val="000000" w:themeColor="text1"/>
          <w:sz w:val="24"/>
          <w:szCs w:val="24"/>
          <w:highlight w:val="non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1.本公司（单位）</w:t>
      </w:r>
      <w:r>
        <w:rPr>
          <w:rFonts w:hint="eastAsia" w:ascii="宋体" w:hAnsi="宋体"/>
          <w:bCs/>
          <w:color w:val="000000" w:themeColor="text1"/>
          <w:sz w:val="24"/>
          <w:szCs w:val="24"/>
          <w:highlight w:val="non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none"/>
          <w:lang w:eastAsia="zh-CN"/>
          <w14:textFill>
            <w14:solidFill>
              <w14:schemeClr w14:val="tx1"/>
            </w14:solidFill>
          </w14:textFill>
        </w:rPr>
        <w:t xml:space="preserve">按照</w:t>
      </w:r>
      <w:r>
        <w:rPr>
          <w:rFonts w:hint="eastAsia" w:ascii="宋体"/>
          <w:bCs/>
          <w:color w:val="000000" w:themeColor="text1"/>
          <w:sz w:val="24"/>
          <w:szCs w:val="24"/>
          <w:highlight w:val="non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non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none"/>
          <w14:textFill>
            <w14:solidFill>
              <w14:schemeClr w14:val="tx1"/>
            </w14:solidFill>
          </w14:textFill>
        </w:rPr>
        <w:t xml:space="preserve">本公司（单位）所投产品将</w:t>
      </w:r>
      <w:r>
        <w:rPr>
          <w:rFonts w:hint="eastAsia" w:ascii="宋体" w:hAnsi="宋体" w:cs="宋体"/>
          <w:color w:val="000000" w:themeColor="text1"/>
          <w:sz w:val="24"/>
          <w:szCs w:val="24"/>
          <w:highlight w:val="none"/>
          <w14:textFill>
            <w14:solidFill>
              <w14:schemeClr w14:val="tx1"/>
            </w14:solidFill>
          </w14:textFill>
        </w:rPr>
        <w:t xml:space="preserve">满足招标文件要求。如采购人在</w:t>
      </w:r>
      <w:r>
        <w:rPr>
          <w:rFonts w:hint="eastAsia" w:ascii="宋体"/>
          <w:bCs/>
          <w:color w:val="000000" w:themeColor="text1"/>
          <w:sz w:val="24"/>
          <w:szCs w:val="24"/>
          <w:highlight w:val="none"/>
          <w14:textFill>
            <w14:solidFill>
              <w14:schemeClr w14:val="tx1"/>
            </w14:solidFill>
          </w14:textFill>
        </w:rPr>
        <w:t xml:space="preserve">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372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rPr>
          <w:b/>
          <w:color w:val="000000" w:themeColor="text1"/>
          <w:sz w:val="30"/>
          <w:szCs w:val="30"/>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br w:type="page" w:clear="all"/>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lang w:val="en-US" w:eastAsia="zh-CN"/>
          <w14:textFill>
            <w14:solidFill>
              <w14:schemeClr w14:val="tx1"/>
            </w14:solidFill>
          </w14:textFill>
        </w:rPr>
        <w:t xml:space="preserve">九</w:t>
      </w:r>
      <w:r>
        <w:rPr>
          <w:rFonts w:hint="eastAsia"/>
          <w:b/>
          <w:color w:val="000000" w:themeColor="text1"/>
          <w:sz w:val="30"/>
          <w:szCs w:val="30"/>
          <w:highlight w:val="non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JSZC-320200-XWJC-G2026-0047</w:t>
      </w:r>
      <w:r/>
    </w:p>
    <w:tbl>
      <w:tblPr>
        <w:tblStyle w:val="72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15"/>
              <w:jc w:val="center"/>
              <w:spacing w:line="400" w:lineRule="exact"/>
              <w:rPr>
                <w:rFonts w:hAnsi="宋体"/>
                <w:bCs/>
                <w:color w:val="000000" w:themeColor="text1"/>
                <w:szCs w:val="24"/>
                <w:highlight w:val="none"/>
                <w14:textFill>
                  <w14:solidFill>
                    <w14:schemeClr w14:val="tx1"/>
                  </w14:solidFill>
                </w14:textFill>
              </w:rPr>
            </w:pPr>
            <w:r>
              <w:rPr>
                <w:rFonts w:hAnsi="宋体"/>
                <w:bCs/>
                <w:color w:val="000000" w:themeColor="text1"/>
                <w:szCs w:val="24"/>
                <w:highlight w:val="none"/>
                <w14:textFill>
                  <w14:solidFill>
                    <w14:schemeClr w14:val="tx1"/>
                  </w14:solidFill>
                </w14:textFill>
              </w:rPr>
            </w:r>
            <w:r/>
          </w:p>
        </w:tc>
        <w:tc>
          <w:tcPr>
            <w:tcW w:w="3188" w:type="dxa"/>
            <w:vAlign w:val="center"/>
            <w:textDirection w:val="lrTb"/>
            <w:noWrap w:val="false"/>
          </w:tcPr>
          <w:p>
            <w:pPr>
              <w:pStyle w:val="1015"/>
              <w:rPr>
                <w:rFonts w:hAnsi="宋体"/>
                <w:b/>
                <w:color w:val="000000" w:themeColor="text1"/>
                <w:szCs w:val="24"/>
                <w:highlight w:val="none"/>
                <w14:textFill>
                  <w14:solidFill>
                    <w14:schemeClr w14:val="tx1"/>
                  </w14:solidFill>
                </w14:textFill>
              </w:rPr>
            </w:pPr>
            <w:r>
              <w:rPr>
                <w:rFonts w:hAnsi="宋体"/>
                <w:b/>
                <w:color w:val="000000" w:themeColor="text1"/>
                <w:szCs w:val="24"/>
                <w:highlight w:val="non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投标总报价（大写）</w:t>
            </w:r>
            <w:r>
              <w:rPr>
                <w:rFonts w:hint="eastAsia" w:ascii="宋体" w:hAnsi="宋体"/>
                <w:bCs/>
                <w:color w:val="000000" w:themeColor="text1"/>
                <w:sz w:val="24"/>
                <w:szCs w:val="24"/>
                <w:highlight w:val="none"/>
                <w14:textFill>
                  <w14:solidFill>
                    <w14:schemeClr w14:val="tx1"/>
                  </w14:solidFill>
                </w14:textFill>
              </w:rPr>
              <w:t xml:space="preserve">：　　　</w:t>
            </w:r>
            <w:r/>
          </w:p>
        </w:tc>
      </w:tr>
    </w:tbl>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eastAsia="黑体"/>
          <w:b/>
          <w:color w:val="000000" w:themeColor="text1"/>
          <w:sz w:val="30"/>
          <w:szCs w:val="30"/>
          <w:highlight w:val="none"/>
          <w:lang w:val="en-US" w:eastAsia="zh-CN"/>
          <w14:textFill>
            <w14:solidFill>
              <w14:schemeClr w14:val="tx1"/>
            </w14:solidFill>
          </w14:textFill>
        </w:rPr>
        <w:t xml:space="preserve">十</w:t>
      </w:r>
      <w:r>
        <w:rPr>
          <w:rFonts w:hint="eastAsia"/>
          <w:b/>
          <w:color w:val="000000" w:themeColor="text1"/>
          <w:sz w:val="30"/>
          <w:szCs w:val="30"/>
          <w:highlight w:val="none"/>
          <w14:textFill>
            <w14:solidFill>
              <w14:schemeClr w14:val="tx1"/>
            </w14:solidFill>
          </w14:textFill>
        </w:rPr>
        <w:t xml:space="preserve">、细目报价表（给定格式）：</w:t>
      </w:r>
      <w:bookmarkEnd w:id="193"/>
      <w:r/>
      <w:bookmarkEnd w:id="194"/>
      <w:r/>
      <w:bookmarkEnd w:id="195"/>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default" w:ascii="黑体" w:eastAsia="黑体"/>
          <w:bCs/>
          <w:color w:val="000000" w:themeColor="text1"/>
          <w:sz w:val="24"/>
          <w:szCs w:val="24"/>
          <w:highlight w:val="none"/>
          <w:lang w:val="en-US"/>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JSZC-320200-XWJC-G2026-0047</w:t>
      </w:r>
      <w:r/>
    </w:p>
    <w:tbl>
      <w:tblPr>
        <w:tblStyle w:val="727"/>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210"/>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ind w:firstLine="210"/>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210"/>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spacing w:line="400" w:lineRule="exact"/>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ind w:firstLine="315"/>
        <w:jc w:val="center"/>
        <w:spacing w:line="400" w:lineRule="exact"/>
        <w:rPr>
          <w:b/>
          <w:color w:val="000000" w:themeColor="text1"/>
          <w:sz w:val="30"/>
          <w:szCs w:val="30"/>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br w:type="page" w:clear="all"/>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一</w:t>
      </w:r>
      <w:r>
        <w:rPr>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JSZC-320200-XWJC-G2026-0047</w:t>
      </w:r>
      <w:r/>
    </w:p>
    <w:tbl>
      <w:tblPr>
        <w:tblStyle w:val="72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none"/>
                <w14:textFill>
                  <w14:solidFill>
                    <w14:schemeClr w14:val="tx1"/>
                  </w14:solidFill>
                </w14:textFill>
              </w:rPr>
            </w:pPr>
            <w:r>
              <w:rPr>
                <w:rFonts w:ascii="宋体"/>
                <w:color w:val="000000" w:themeColor="text1"/>
                <w:highlight w:val="none"/>
                <w14:textFill>
                  <w14:solidFill>
                    <w14:schemeClr w14:val="tx1"/>
                  </w14:solidFill>
                </w14:textFill>
              </w:rPr>
            </w:r>
            <w:r/>
          </w:p>
        </w:tc>
      </w:tr>
    </w:tbl>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rPr>
          <w:rFonts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ind w:left="0" w:firstLine="840"/>
        <w:rPr>
          <w:rFonts w:ascii="宋体" w:hAnsi="宋体"/>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）如无任何技术偏离，请于本表“偏离说明”中注明“无偏离”；</w:t>
      </w:r>
      <w:r/>
    </w:p>
    <w:p>
      <w:pPr>
        <w:ind w:left="0" w:firstLine="84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（3）如有技术偏离项，请于本表中列明偏离内容，如需要可自行延长，其余无偏离内容不须赘述；</w:t>
      </w:r>
      <w:r/>
    </w:p>
    <w:p>
      <w:pPr>
        <w:ind w:left="0" w:firstLine="84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（4）投标人应当根据“采购需求”－“第一部分项目技术要求”的内容在上表中逐条填写。</w:t>
      </w:r>
      <w:r/>
    </w:p>
    <w:p>
      <w:pPr>
        <w:ind w:firstLine="420"/>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spacing w:line="360" w:lineRule="auto"/>
        <w:rPr>
          <w:rFonts w:ascii="黑体" w:eastAsia="黑体"/>
          <w:bCs/>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二</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项目人员配置清单（</w:t>
      </w:r>
      <w:r>
        <w:rPr>
          <w:rFonts w:hint="eastAsia"/>
          <w:b/>
          <w:color w:val="000000" w:themeColor="text1"/>
          <w:sz w:val="30"/>
          <w:szCs w:val="30"/>
          <w:highlight w:val="none"/>
          <w:lang w:val="en-US" w:eastAsia="zh-CN"/>
          <w14:textFill>
            <w14:solidFill>
              <w14:schemeClr w14:val="tx1"/>
            </w14:solidFill>
          </w14:textFill>
        </w:rPr>
        <w:t xml:space="preserve">给定</w:t>
      </w:r>
      <w:r>
        <w:rPr>
          <w:rFonts w:hint="eastAsia"/>
          <w:b/>
          <w:color w:val="000000" w:themeColor="text1"/>
          <w:sz w:val="30"/>
          <w:szCs w:val="30"/>
          <w:highlight w:val="non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JSZC-320200-XWJC-G2026-0047</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bl>
    <w:p>
      <w:pPr>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注：1. 表格不够可自行延长。</w:t>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pStyle w:val="764"/>
        <w:rPr>
          <w:highlight w:val="none"/>
        </w:rPr>
      </w:pPr>
      <w:r>
        <w:rPr>
          <w:highlight w:val="none"/>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三</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《采购需求》中如有要求须提供的证明文件</w:t>
      </w:r>
      <w:r/>
    </w:p>
    <w:p>
      <w:pPr>
        <w:spacing w:line="85" w:lineRule="atLeast"/>
        <w:rPr>
          <w:rFonts w:ascii="黑体" w:hAnsi="黑体" w:cs="黑体"/>
          <w:highlight w:val="none"/>
        </w:rPr>
        <w:pBdr>
          <w:top w:val="none" w:color="000000" w:sz="0" w:space="0"/>
          <w:left w:val="none" w:color="000000" w:sz="0" w:space="0"/>
          <w:bottom w:val="none" w:color="000000" w:sz="0" w:space="0"/>
          <w:right w:val="none" w:color="000000" w:sz="0" w:space="0"/>
        </w:pBdr>
      </w:pPr>
      <w:r>
        <w:rPr>
          <w:rFonts w:ascii="黑体" w:hAnsi="黑体" w:cs="黑体"/>
          <w:highlight w:val="none"/>
        </w:rPr>
      </w:r>
      <w:r/>
    </w:p>
    <w:p>
      <w:pPr>
        <w:spacing w:line="360" w:lineRule="auto"/>
        <w:rPr>
          <w:rFonts w:hint="eastAsia" w:ascii="宋体" w:hAnsi="宋体" w:eastAsia="宋体" w:cs="宋体"/>
          <w:b/>
          <w:bCs/>
          <w:color w:val="000000" w:themeColor="text1"/>
          <w:sz w:val="30"/>
          <w:szCs w:val="30"/>
          <w:highlight w:val="none"/>
          <w14:textFill>
            <w14:solidFill>
              <w14:schemeClr w14:val="tx1"/>
            </w14:solidFill>
          </w14:textFill>
        </w:rPr>
        <w:outlineLvl w:val="0"/>
      </w:pPr>
      <w:r>
        <w:rPr>
          <w:rFonts w:hint="eastAsia" w:ascii="宋体" w:hAnsi="宋体" w:eastAsia="宋体" w:cs="宋体"/>
          <w:b/>
          <w:bCs/>
          <w:color w:val="000000" w:themeColor="text1"/>
          <w:sz w:val="30"/>
          <w:szCs w:val="30"/>
          <w:highlight w:val="none"/>
          <w14:textFill>
            <w14:solidFill>
              <w14:schemeClr w14:val="tx1"/>
            </w14:solidFill>
          </w14:textFill>
        </w:rPr>
        <w:t xml:space="preserve">1.招标文件第四章“采购需求”规定的投标人需要提供的投标产品技术支持材料和其他相关证明文件</w:t>
      </w:r>
      <w:r/>
    </w:p>
    <w:p>
      <w:pPr>
        <w:spacing w:line="360" w:lineRule="auto"/>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spacing w:line="360" w:lineRule="auto"/>
        <w:rPr>
          <w:rFonts w:hint="eastAsia" w:ascii="宋体" w:hAnsi="宋体" w:eastAsia="宋体" w:cs="宋体"/>
          <w:b/>
          <w:bCs/>
          <w:color w:val="000000" w:themeColor="text1"/>
          <w:sz w:val="30"/>
          <w:szCs w:val="30"/>
          <w:highlight w:val="none"/>
          <w14:textFill>
            <w14:solidFill>
              <w14:schemeClr w14:val="tx1"/>
            </w14:solidFill>
          </w14:textFill>
        </w:rPr>
        <w:outlineLvl w:val="0"/>
      </w:pPr>
      <w:r>
        <w:rPr>
          <w:rFonts w:hint="eastAsia" w:ascii="宋体" w:hAnsi="宋体" w:eastAsia="宋体" w:cs="宋体"/>
          <w:b/>
          <w:bCs/>
          <w:color w:val="000000" w:themeColor="text1"/>
          <w:sz w:val="30"/>
          <w:szCs w:val="30"/>
          <w:highlight w:val="none"/>
          <w14:textFill>
            <w14:solidFill>
              <w14:schemeClr w14:val="tx1"/>
            </w14:solidFill>
          </w14:textFill>
        </w:rPr>
        <w:t xml:space="preserve">2.制造商出具的授权函（给定格式）：</w:t>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jc w:val="center"/>
        <w:spacing w:line="360" w:lineRule="auto"/>
        <w:rPr>
          <w:rFonts w:ascii="宋体"/>
          <w:color w:val="000000" w:themeColor="text1"/>
          <w:sz w:val="24"/>
          <w:szCs w:val="24"/>
          <w:highlight w:val="none"/>
          <w14:textFill>
            <w14:solidFill>
              <w14:schemeClr w14:val="tx1"/>
            </w14:solidFill>
          </w14:textFill>
        </w:rPr>
        <w:outlineLvl w:val="0"/>
      </w:pPr>
      <w:r>
        <w:rPr>
          <w:rFonts w:hint="eastAsia" w:ascii="黑体" w:hAnsi="黑体" w:eastAsia="黑体" w:cs="黑体"/>
          <w:color w:val="000000" w:themeColor="text1"/>
          <w:sz w:val="28"/>
          <w:szCs w:val="28"/>
          <w:highlight w:val="none"/>
          <w14:textFill>
            <w14:solidFill>
              <w14:schemeClr w14:val="tx1"/>
            </w14:solidFill>
          </w14:textFill>
        </w:rPr>
        <w:t xml:space="preserve">制造商出具的授权函</w:t>
      </w:r>
      <w:r/>
    </w:p>
    <w:p>
      <w:pPr>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致：无锡市卫生健康综合服务中心</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我们（</w:t>
      </w:r>
      <w:r>
        <w:rPr>
          <w:rFonts w:hint="eastAsia" w:ascii="宋体" w:cs="宋体"/>
          <w:color w:val="000000" w:themeColor="text1"/>
          <w:sz w:val="24"/>
          <w:szCs w:val="24"/>
          <w:highlight w:val="none"/>
          <w:u w:val="single"/>
          <w14:textFill>
            <w14:solidFill>
              <w14:schemeClr w14:val="tx1"/>
            </w14:solidFill>
          </w14:textFill>
        </w:rPr>
        <w:t xml:space="preserve">制造商名称</w:t>
      </w:r>
      <w:r>
        <w:rPr>
          <w:rFonts w:hint="eastAsia" w:ascii="宋体" w:cs="宋体"/>
          <w:color w:val="000000" w:themeColor="text1"/>
          <w:sz w:val="24"/>
          <w:szCs w:val="24"/>
          <w:highlight w:val="none"/>
          <w14:textFill>
            <w14:solidFill>
              <w14:schemeClr w14:val="tx1"/>
            </w14:solidFill>
          </w14:textFill>
        </w:rPr>
        <w:t xml:space="preserve">）根据（</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none"/>
          <w:u w:val="single"/>
          <w14:textFill>
            <w14:solidFill>
              <w14:schemeClr w14:val="tx1"/>
            </w14:solidFill>
          </w14:textFill>
        </w:rPr>
        <w:t xml:space="preserve">制造商地址</w:t>
      </w:r>
      <w:r>
        <w:rPr>
          <w:rFonts w:hint="eastAsia" w:ascii="宋体" w:cs="宋体"/>
          <w:color w:val="000000" w:themeColor="text1"/>
          <w:sz w:val="24"/>
          <w:szCs w:val="24"/>
          <w:highlight w:val="none"/>
          <w14:textFill>
            <w14:solidFill>
              <w14:schemeClr w14:val="tx1"/>
            </w14:solidFill>
          </w14:textFill>
        </w:rPr>
        <w:t xml:space="preserve">）。兹指派按（</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none"/>
          <w:u w:val="single"/>
          <w14:textFill>
            <w14:solidFill>
              <w14:schemeClr w14:val="tx1"/>
            </w14:solidFill>
          </w14:textFill>
        </w:rPr>
        <w:t xml:space="preserve">标供应商地址</w:t>
      </w:r>
      <w:r>
        <w:rPr>
          <w:rFonts w:hint="eastAsia" w:ascii="宋体" w:cs="宋体"/>
          <w:color w:val="000000" w:themeColor="text1"/>
          <w:sz w:val="24"/>
          <w:szCs w:val="24"/>
          <w:highlight w:val="none"/>
          <w14:textFill>
            <w14:solidFill>
              <w14:schemeClr w14:val="tx1"/>
            </w14:solidFill>
          </w14:textFill>
        </w:rPr>
        <w:t xml:space="preserve">）的（</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1</w:t>
      </w:r>
      <w:r>
        <w:rPr>
          <w:rFonts w:hint="eastAsia" w:ascii="宋体" w:cs="宋体"/>
          <w:color w:val="000000" w:themeColor="text1"/>
          <w:sz w:val="24"/>
          <w:szCs w:val="24"/>
          <w:highlight w:val="non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none"/>
          <w:u w:val="single"/>
          <w:lang w:eastAsia="zh-CN"/>
          <w14:textFill>
            <w14:solidFill>
              <w14:schemeClr w14:val="tx1"/>
            </w14:solidFill>
          </w14:textFill>
        </w:rPr>
        <w:t xml:space="preserve">江南大学附属医院1.5T核磁共振成像系统项目</w:t>
      </w:r>
      <w:r>
        <w:rPr>
          <w:rFonts w:hint="eastAsia" w:ascii="宋体" w:hAnsi="宋体"/>
          <w:color w:val="000000" w:themeColor="text1"/>
          <w:sz w:val="24"/>
          <w:szCs w:val="24"/>
          <w:highlight w:val="none"/>
          <w14:textFill>
            <w14:solidFill>
              <w14:schemeClr w14:val="tx1"/>
            </w14:solidFill>
          </w14:textFill>
        </w:rPr>
        <w:t xml:space="preserve">（采购包：</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（采购编号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JSZC-320200-XWJC-G2026-0047</w:t>
      </w:r>
      <w:r>
        <w:rPr>
          <w:rFonts w:hint="eastAsia" w:ascii="宋体" w:cs="宋体"/>
          <w:color w:val="000000" w:themeColor="text1"/>
          <w:sz w:val="24"/>
          <w:szCs w:val="24"/>
          <w:highlight w:val="non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2</w:t>
      </w:r>
      <w:r>
        <w:rPr>
          <w:rFonts w:hint="eastAsia" w:ascii="宋体" w:cs="宋体"/>
          <w:color w:val="000000" w:themeColor="text1"/>
          <w:sz w:val="24"/>
          <w:szCs w:val="24"/>
          <w:highlight w:val="non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3</w:t>
      </w:r>
      <w:r>
        <w:rPr>
          <w:rFonts w:hint="eastAsia" w:ascii="宋体" w:cs="宋体"/>
          <w:color w:val="000000" w:themeColor="text1"/>
          <w:sz w:val="24"/>
          <w:szCs w:val="24"/>
          <w:highlight w:val="none"/>
          <w14:textFill>
            <w14:solidFill>
              <w14:schemeClr w14:val="tx1"/>
            </w14:solidFill>
          </w14:textFill>
        </w:rPr>
        <w:t xml:space="preserve">、我方兹授予（</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）全权办理和履行上述我方为完成上述各点所</w:t>
      </w:r>
      <w:r>
        <w:rPr>
          <w:rFonts w:hint="eastAsia" w:ascii="宋体" w:cs="宋体"/>
          <w:color w:val="000000" w:themeColor="text1"/>
          <w:sz w:val="24"/>
          <w:szCs w:val="24"/>
          <w:highlight w:val="none"/>
          <w:lang w:eastAsia="zh-CN"/>
          <w14:textFill>
            <w14:solidFill>
              <w14:schemeClr w14:val="tx1"/>
            </w14:solidFill>
          </w14:textFill>
        </w:rPr>
        <w:t xml:space="preserve">必需的</w:t>
      </w:r>
      <w:r>
        <w:rPr>
          <w:rFonts w:hint="eastAsia" w:ascii="宋体" w:cs="宋体"/>
          <w:color w:val="000000" w:themeColor="text1"/>
          <w:sz w:val="24"/>
          <w:szCs w:val="24"/>
          <w:highlight w:val="none"/>
          <w14:textFill>
            <w14:solidFill>
              <w14:schemeClr w14:val="tx1"/>
            </w14:solidFill>
          </w14:textFill>
        </w:rPr>
        <w:t xml:space="preserve">事宜，且有替换或撤销或另行授权的权利。兹确认（</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我方于</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年</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月</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日签署本文件，（投标供应商名称）于</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年</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月</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日</w:t>
      </w:r>
      <w:r>
        <w:rPr>
          <w:rFonts w:hint="eastAsia" w:ascii="宋体" w:cs="宋体"/>
          <w:color w:val="000000" w:themeColor="text1"/>
          <w:sz w:val="24"/>
          <w:szCs w:val="24"/>
          <w:highlight w:val="none"/>
          <w:lang w:eastAsia="zh-CN"/>
          <w14:textFill>
            <w14:solidFill>
              <w14:schemeClr w14:val="tx1"/>
            </w14:solidFill>
          </w14:textFill>
        </w:rPr>
        <w:t xml:space="preserve">接收此文</w:t>
      </w:r>
      <w:r>
        <w:rPr>
          <w:rFonts w:hint="eastAsia" w:ascii="宋体" w:cs="宋体"/>
          <w:color w:val="000000" w:themeColor="text1"/>
          <w:sz w:val="24"/>
          <w:szCs w:val="24"/>
          <w:highlight w:val="none"/>
          <w14:textFill>
            <w14:solidFill>
              <w14:schemeClr w14:val="tx1"/>
            </w14:solidFill>
          </w14:textFill>
        </w:rPr>
        <w:t xml:space="preserve">件，以此为证。</w:t>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s="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姓名、职务和部门：</w:t>
      </w:r>
      <w:r/>
    </w:p>
    <w:p>
      <w:pPr>
        <w:ind w:firstLine="7560"/>
        <w:spacing w:line="360" w:lineRule="auto"/>
        <w:rPr>
          <w:rFonts w:ascii="黑体" w:hAnsi="黑体" w:eastAsia="黑体" w:cs="黑体"/>
          <w:color w:val="000000" w:themeColor="text1"/>
          <w:sz w:val="28"/>
          <w:szCs w:val="28"/>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日期：</w:t>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r>
      <w:r/>
    </w:p>
    <w:p>
      <w:pPr>
        <w:rPr>
          <w:rFonts w:hint="eastAsia" w:ascii="宋体" w:hAnsi="宋体" w:eastAsia="宋体" w:cs="宋体"/>
          <w:b/>
          <w:color w:val="000000"/>
          <w:sz w:val="30"/>
          <w:highlight w:val="white"/>
        </w:rPr>
        <w:outlineLvl w:val="0"/>
      </w:pPr>
      <w:r>
        <w:rPr>
          <w:rFonts w:hint="eastAsia" w:ascii="宋体" w:hAnsi="宋体" w:eastAsia="宋体" w:cs="宋体"/>
          <w:b/>
          <w:color w:val="000000"/>
          <w:sz w:val="30"/>
          <w:highlight w:val="white"/>
        </w:rPr>
        <w:t xml:space="preserve">3.质量保证及售后服务承诺书（</w:t>
      </w:r>
      <w:r>
        <w:rPr>
          <w:rFonts w:hint="eastAsia" w:ascii="宋体" w:hAnsi="宋体" w:eastAsia="宋体" w:cs="宋体"/>
          <w:b/>
          <w:color w:val="000000"/>
          <w:sz w:val="30"/>
          <w:highlight w:val="white"/>
          <w:lang w:val="en-US" w:eastAsia="zh-CN"/>
        </w:rPr>
        <w:t xml:space="preserve">参考</w:t>
      </w:r>
      <w:r>
        <w:rPr>
          <w:rFonts w:hint="eastAsia" w:ascii="宋体" w:hAnsi="宋体" w:eastAsia="宋体" w:cs="宋体"/>
          <w:b/>
          <w:color w:val="000000"/>
          <w:sz w:val="30"/>
          <w:highlight w:val="white"/>
        </w:rPr>
        <w:t xml:space="preserve">格式）：</w:t>
      </w:r>
      <w:r/>
    </w:p>
    <w:p>
      <w:pPr>
        <w:spacing w:line="480" w:lineRule="auto"/>
        <w:rPr>
          <w:rFonts w:ascii="宋体"/>
          <w:b/>
          <w:bCs/>
          <w:color w:val="000000" w:themeColor="text1"/>
          <w:sz w:val="24"/>
          <w:szCs w:val="24"/>
          <w:highlight w:val="none"/>
          <w14:textFill>
            <w14:solidFill>
              <w14:schemeClr w14:val="tx1"/>
            </w14:solidFill>
          </w14:textFill>
        </w:rPr>
      </w:pPr>
      <w:r>
        <w:rPr>
          <w:rFonts w:ascii="宋体"/>
          <w:b/>
          <w:bCs/>
          <w:color w:val="000000" w:themeColor="text1"/>
          <w:sz w:val="24"/>
          <w:szCs w:val="24"/>
          <w:highlight w:val="none"/>
          <w14:textFill>
            <w14:solidFill>
              <w14:schemeClr w14:val="tx1"/>
            </w14:solidFill>
          </w14:textFill>
        </w:rPr>
      </w:r>
      <w:r/>
    </w:p>
    <w:p>
      <w:pPr>
        <w:jc w:val="center"/>
        <w:spacing w:line="360" w:lineRule="auto"/>
        <w:rPr>
          <w:rFonts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致：无锡市卫生健康综合服务中心</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我们</w:t>
      </w:r>
      <w:r>
        <w:rPr>
          <w:rFonts w:hint="eastAsia" w:ascii="宋体"/>
          <w:bCs/>
          <w:color w:val="000000" w:themeColor="text1"/>
          <w:sz w:val="24"/>
          <w:szCs w:val="24"/>
          <w:highlight w:val="none"/>
          <w:u w:val="single"/>
          <w14:textFill>
            <w14:solidFill>
              <w14:schemeClr w14:val="tx1"/>
            </w14:solidFill>
          </w14:textFill>
        </w:rPr>
        <w:t xml:space="preserve">（制造厂商）</w:t>
      </w:r>
      <w:r>
        <w:rPr>
          <w:rFonts w:hint="eastAsia" w:ascii="宋体"/>
          <w:bCs/>
          <w:color w:val="000000" w:themeColor="text1"/>
          <w:sz w:val="24"/>
          <w:szCs w:val="24"/>
          <w:highlight w:val="none"/>
          <w14:textFill>
            <w14:solidFill>
              <w14:schemeClr w14:val="tx1"/>
            </w14:solidFill>
          </w14:textFill>
        </w:rPr>
        <w:t xml:space="preserve">郑重承诺，保证</w:t>
      </w:r>
      <w:r>
        <w:rPr>
          <w:rFonts w:hint="eastAsia" w:ascii="宋体"/>
          <w:bCs/>
          <w:color w:val="000000" w:themeColor="text1"/>
          <w:sz w:val="24"/>
          <w:szCs w:val="24"/>
          <w:highlight w:val="none"/>
          <w:u w:val="single"/>
          <w14:textFill>
            <w14:solidFill>
              <w14:schemeClr w14:val="tx1"/>
            </w14:solidFill>
          </w14:textFill>
        </w:rPr>
        <w:t xml:space="preserve">（投标供应商）</w:t>
      </w:r>
      <w:r>
        <w:rPr>
          <w:rFonts w:hint="eastAsia" w:ascii="宋体"/>
          <w:bCs/>
          <w:color w:val="000000" w:themeColor="text1"/>
          <w:sz w:val="24"/>
          <w:szCs w:val="24"/>
          <w:highlight w:val="non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lang w:val="en-US" w:eastAsia="zh-CN"/>
          <w14:textFill>
            <w14:solidFill>
              <w14:schemeClr w14:val="tx1"/>
            </w14:solidFill>
          </w14:textFill>
        </w:rPr>
        <w:t xml:space="preserve">年</w:t>
      </w:r>
      <w:r>
        <w:rPr>
          <w:rFonts w:hint="eastAsia" w:ascii="宋体"/>
          <w:bCs/>
          <w:color w:val="000000" w:themeColor="text1"/>
          <w:sz w:val="24"/>
          <w:szCs w:val="24"/>
          <w:highlight w:val="none"/>
          <w14:textFill>
            <w14:solidFill>
              <w14:schemeClr w14:val="tx1"/>
            </w14:solidFill>
          </w14:textFill>
        </w:rPr>
        <w:t xml:space="preserve">原厂商现场免费服务。</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我方于</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日签署本文件，（投标供应商）于</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w:t>
      </w:r>
      <w:r>
        <w:rPr>
          <w:rFonts w:hint="eastAsia" w:ascii="宋体"/>
          <w:bCs/>
          <w:color w:val="000000" w:themeColor="text1"/>
          <w:sz w:val="24"/>
          <w:szCs w:val="24"/>
          <w:highlight w:val="none"/>
          <w:lang w:eastAsia="zh-CN"/>
          <w14:textFill>
            <w14:solidFill>
              <w14:schemeClr w14:val="tx1"/>
            </w14:solidFill>
          </w14:textFill>
        </w:rPr>
        <w:t xml:space="preserve">接收此文</w:t>
      </w:r>
      <w:r>
        <w:rPr>
          <w:rFonts w:hint="eastAsia" w:ascii="宋体"/>
          <w:bCs/>
          <w:color w:val="000000" w:themeColor="text1"/>
          <w:sz w:val="24"/>
          <w:szCs w:val="24"/>
          <w:highlight w:val="none"/>
          <w14:textFill>
            <w14:solidFill>
              <w14:schemeClr w14:val="tx1"/>
            </w14:solidFill>
          </w14:textFill>
        </w:rPr>
        <w:t xml:space="preserve">件，以此为证。</w:t>
      </w:r>
      <w:r/>
    </w:p>
    <w:p>
      <w:pP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制造厂商（盖章）：</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投标人名称（盖章）：</w:t>
      </w:r>
      <w:r/>
    </w:p>
    <w:p>
      <w:pPr>
        <w:spacing w:line="360" w:lineRule="auto"/>
        <w:rPr>
          <w:b/>
          <w:bCs/>
          <w:color w:val="000000" w:themeColor="text1"/>
          <w:sz w:val="30"/>
          <w:szCs w:val="30"/>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日期：</w:t>
      </w:r>
      <w:r/>
    </w:p>
    <w:p>
      <w:pPr>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pStyle w:val="764"/>
        <w:ind w:left="0" w:firstLine="0"/>
        <w:rPr>
          <w:highlight w:val="none"/>
        </w:rPr>
      </w:pPr>
      <w:r>
        <w:rPr>
          <w:highlight w:val="none"/>
        </w:rPr>
      </w:r>
      <w:r/>
    </w:p>
    <w:p>
      <w:pPr>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hint="eastAsia" w:ascii="黑体" w:eastAsia="黑体" w:cs="黑体"/>
          <w:color w:val="000000" w:themeColor="text1"/>
          <w:sz w:val="28"/>
          <w:szCs w:val="28"/>
          <w:highlight w:val="white"/>
          <w14:textFill>
            <w14:solidFill>
              <w14:schemeClr w14:val="tx1"/>
            </w14:solidFill>
          </w14:textFill>
        </w:rPr>
        <w:t xml:space="preserve">4.</w:t>
      </w:r>
      <w:r>
        <w:rPr>
          <w:rFonts w:ascii="宋体" w:hAnsi="宋体" w:cs="宋体"/>
          <w:b/>
          <w:color w:val="000000"/>
          <w:sz w:val="30"/>
          <w:highlight w:val="white"/>
        </w:rPr>
        <w:t xml:space="preserve">耗材易耗品及维修配件明细表</w:t>
      </w:r>
      <w:r>
        <w:rPr>
          <w:rFonts w:hint="eastAsia"/>
          <w:b/>
          <w:color w:val="000000" w:themeColor="text1"/>
          <w:sz w:val="30"/>
          <w:szCs w:val="30"/>
          <w:highlight w:val="white"/>
          <w14:textFill>
            <w14:solidFill>
              <w14:schemeClr w14:val="tx1"/>
            </w14:solidFill>
          </w14:textFill>
        </w:rPr>
        <w:t xml:space="preserve">（给定格式）：</w:t>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white"/>
        </w:rPr>
        <w:t xml:space="preserve">耗材易耗品及维修配件明细表</w:t>
      </w:r>
      <w:r/>
    </w:p>
    <w:p>
      <w:pP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tbl>
      <w:tblPr>
        <w:tblStyle w:val="7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1252"/>
        <w:gridCol w:w="965"/>
        <w:gridCol w:w="978"/>
        <w:gridCol w:w="1037"/>
        <w:gridCol w:w="688"/>
        <w:gridCol w:w="984"/>
        <w:gridCol w:w="1201"/>
        <w:gridCol w:w="1275"/>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中标产品编码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成交价格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bl>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ind w:firstLine="5280"/>
        <w:spacing w:line="113"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投标人名称（盖章）：</w:t>
      </w:r>
      <w:r/>
    </w:p>
    <w:p>
      <w:pPr>
        <w:ind w:firstLine="2880"/>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rFonts w:ascii="宋体" w:hAnsi="宋体" w:cs="宋体"/>
          <w:color w:val="000000"/>
          <w:sz w:val="24"/>
          <w:highlight w:val="white"/>
        </w:rPr>
        <w:t xml:space="preserve">法定代表人或法定代表人授权代表CA签章</w:t>
      </w:r>
      <w:r>
        <w:rPr>
          <w:rFonts w:hint="eastAsia" w:ascii="宋体" w:hAnsi="宋体" w:cs="宋体"/>
          <w:color w:val="000000"/>
          <w:sz w:val="24"/>
          <w:highlight w:val="white"/>
        </w:rPr>
        <w:t xml:space="preserve"> </w:t>
      </w:r>
      <w:r>
        <w:rPr>
          <w:rFonts w:ascii="宋体" w:hAnsi="宋体" w:cs="宋体"/>
          <w:color w:val="000000"/>
          <w:sz w:val="24"/>
          <w:highlight w:val="white"/>
        </w:rPr>
        <w:t xml:space="preserve">：</w:t>
      </w:r>
      <w:r/>
    </w:p>
    <w:p>
      <w:pPr>
        <w:spacing w:before="5"/>
        <w:rPr>
          <w:rFonts w:ascii="黑体" w:eastAsia="黑体" w:cs="黑体"/>
          <w:color w:val="000000" w:themeColor="text1"/>
          <w:sz w:val="28"/>
          <w:szCs w:val="28"/>
          <w:highlight w:val="none"/>
          <w14:textFill>
            <w14:solidFill>
              <w14:schemeClr w14:val="tx1"/>
            </w14:solidFill>
          </w14:textFill>
        </w:rPr>
      </w:pPr>
      <w:r>
        <w:rPr>
          <w:rFonts w:ascii="黑体" w:eastAsia="黑体" w:cs="黑体"/>
          <w:color w:val="000000" w:themeColor="text1"/>
          <w:sz w:val="28"/>
          <w:szCs w:val="28"/>
          <w:highlight w:val="none"/>
          <w14:textFill>
            <w14:solidFill>
              <w14:schemeClr w14:val="tx1"/>
            </w14:solidFill>
          </w14:textFill>
        </w:rPr>
        <w:t xml:space="preserve"> </w:t>
      </w:r>
      <w:r/>
    </w:p>
    <w:p>
      <w:pPr>
        <w:ind w:right="-14"/>
        <w:jc w:val="right"/>
        <w:rPr>
          <w:b/>
          <w:bCs/>
          <w:color w:val="000000" w:themeColor="text1"/>
          <w:sz w:val="30"/>
          <w:szCs w:val="30"/>
          <w:highlight w:val="none"/>
          <w14:textFill>
            <w14:solidFill>
              <w14:schemeClr w14:val="tx1"/>
            </w14:solidFill>
          </w14:textFill>
        </w:rPr>
      </w:pPr>
      <w:r>
        <w:rPr>
          <w:b/>
          <w:bCs/>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5.关于所投</w:t>
      </w:r>
      <w:r>
        <w:rPr>
          <w:rFonts w:hint="eastAsia"/>
          <w:b/>
          <w:color w:val="000000" w:themeColor="text1"/>
          <w:sz w:val="30"/>
          <w:szCs w:val="30"/>
          <w:highlight w:val="none"/>
          <w:u w:val="single"/>
          <w14:textFill>
            <w14:solidFill>
              <w14:schemeClr w14:val="tx1"/>
            </w14:solidFill>
          </w14:textFill>
        </w:rPr>
        <w:t xml:space="preserve">     </w:t>
      </w:r>
      <w:r>
        <w:rPr>
          <w:rFonts w:hint="eastAsia"/>
          <w:b/>
          <w:color w:val="000000" w:themeColor="text1"/>
          <w:sz w:val="30"/>
          <w:szCs w:val="30"/>
          <w:highlight w:val="none"/>
          <w14:textFill>
            <w14:solidFill>
              <w14:schemeClr w14:val="tx1"/>
            </w14:solidFill>
          </w14:textFill>
        </w:rPr>
        <w:t xml:space="preserve">设备的配件、耗材供应情况的承诺函（</w:t>
      </w:r>
      <w:r>
        <w:rPr>
          <w:rFonts w:hint="eastAsia"/>
          <w:b/>
          <w:color w:val="000000" w:themeColor="text1"/>
          <w:sz w:val="30"/>
          <w:szCs w:val="30"/>
          <w:highlight w:val="none"/>
          <w:lang w:val="en-US" w:eastAsia="zh-CN"/>
          <w14:textFill>
            <w14:solidFill>
              <w14:schemeClr w14:val="tx1"/>
            </w14:solidFill>
          </w14:textFill>
        </w:rPr>
        <w:t xml:space="preserve">参考</w:t>
      </w:r>
      <w:r>
        <w:rPr>
          <w:rFonts w:hint="eastAsia"/>
          <w:b/>
          <w:color w:val="000000" w:themeColor="text1"/>
          <w:sz w:val="30"/>
          <w:szCs w:val="30"/>
          <w:highlight w:val="none"/>
          <w14:textFill>
            <w14:solidFill>
              <w14:schemeClr w14:val="tx1"/>
            </w14:solidFill>
          </w14:textFill>
        </w:rPr>
        <w:t xml:space="preserve">格式）：</w:t>
      </w:r>
      <w:r/>
    </w:p>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center"/>
        <w:spacing w:line="360" w:lineRule="auto"/>
        <w:rPr>
          <w:rFonts w:ascii="黑体" w:hAnsi="黑体" w:eastAsia="黑体"/>
          <w:bCs/>
          <w:color w:val="000000" w:themeColor="text1"/>
          <w:sz w:val="28"/>
          <w:szCs w:val="28"/>
          <w:highlight w:val="none"/>
          <w14:textFill>
            <w14:solidFill>
              <w14:schemeClr w14:val="tx1"/>
            </w14:solidFill>
          </w14:textFill>
        </w:rPr>
        <w:outlineLvl w:val="0"/>
      </w:pPr>
      <w:r>
        <w:rPr>
          <w:rFonts w:ascii="黑体" w:hAnsi="黑体" w:eastAsia="黑体"/>
          <w:bCs/>
          <w:color w:val="000000" w:themeColor="text1"/>
          <w:sz w:val="28"/>
          <w:szCs w:val="28"/>
          <w:highlight w:val="none"/>
          <w14:textFill>
            <w14:solidFill>
              <w14:schemeClr w14:val="tx1"/>
            </w14:solidFill>
          </w14:textFill>
        </w:rPr>
        <w:t xml:space="preserve">关于所投</w:t>
      </w:r>
      <w:r>
        <w:rPr>
          <w:rFonts w:ascii="黑体" w:hAnsi="黑体" w:eastAsia="黑体"/>
          <w:bCs/>
          <w:color w:val="000000" w:themeColor="text1"/>
          <w:sz w:val="28"/>
          <w:szCs w:val="28"/>
          <w:highlight w:val="none"/>
          <w:u w:val="single"/>
          <w14:textFill>
            <w14:solidFill>
              <w14:schemeClr w14:val="tx1"/>
            </w14:solidFill>
          </w14:textFill>
        </w:rPr>
        <w:t xml:space="preserve">  </w:t>
      </w:r>
      <w:r>
        <w:rPr>
          <w:rFonts w:ascii="黑体" w:hAnsi="黑体" w:eastAsia="黑体"/>
          <w:bCs/>
          <w:color w:val="000000" w:themeColor="text1"/>
          <w:sz w:val="28"/>
          <w:szCs w:val="28"/>
          <w:highlight w:val="none"/>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我方承诺确保</w:t>
      </w:r>
      <w:r>
        <w:rPr>
          <w:rFonts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设备在设备使用年限（自</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之日算起</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年）内的配件、耗材的正常供应；如因设备升级等原因而导致配件、耗材价格提高，且采购人无法接受时；或已无法正常供应配件、耗材时，我方同意</w:t>
      </w:r>
      <w:r>
        <w:rPr>
          <w:rFonts w:hint="eastAsia" w:ascii="宋体" w:hAnsi="宋体" w:cs="宋体"/>
          <w:color w:val="000000" w:themeColor="text1"/>
          <w:sz w:val="24"/>
          <w:szCs w:val="24"/>
          <w:highlight w:val="none"/>
          <w14:textFill>
            <w14:solidFill>
              <w14:schemeClr w14:val="tx1"/>
            </w14:solidFill>
          </w14:textFill>
        </w:rPr>
        <w:t xml:space="preserve">按折价进行补偿</w:t>
      </w:r>
      <w:r>
        <w:rPr>
          <w:rFonts w:ascii="宋体" w:hAnsi="宋体" w:cs="宋体"/>
          <w:color w:val="000000" w:themeColor="text1"/>
          <w:sz w:val="24"/>
          <w:szCs w:val="24"/>
          <w:highlight w:val="none"/>
          <w14:textFill>
            <w14:solidFill>
              <w14:schemeClr w14:val="tx1"/>
            </w14:solidFill>
          </w14:textFill>
        </w:rPr>
        <w:t xml:space="preserve">（折旧方法：直线折旧法）。</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制造厂商</w:t>
      </w:r>
      <w:r>
        <w:rPr>
          <w:rFonts w:ascii="宋体" w:hAnsi="宋体" w:cs="宋体"/>
          <w:color w:val="000000" w:themeColor="text1"/>
          <w:sz w:val="24"/>
          <w:szCs w:val="24"/>
          <w:highlight w:val="none"/>
          <w14:textFill>
            <w14:solidFill>
              <w14:schemeClr w14:val="tx1"/>
            </w14:solidFill>
          </w14:textFill>
        </w:rPr>
        <w:t xml:space="preserve">：</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制造</w:t>
      </w:r>
      <w:r>
        <w:rPr>
          <w:rFonts w:ascii="宋体" w:hAnsi="宋体" w:cs="宋体"/>
          <w:color w:val="000000" w:themeColor="text1"/>
          <w:sz w:val="24"/>
          <w:szCs w:val="24"/>
          <w:highlight w:val="none"/>
          <w14:textFill>
            <w14:solidFill>
              <w14:schemeClr w14:val="tx1"/>
            </w14:solidFill>
          </w14:textFill>
        </w:rPr>
        <w:t xml:space="preserve">厂家法定（授权）代表人：</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 日期：</w:t>
      </w:r>
      <w:r/>
    </w:p>
    <w:p>
      <w:pPr>
        <w:rPr>
          <w:rFonts w:hint="eastAsia" w:ascii="宋体" w:hAnsi="宋体"/>
          <w:bCs/>
          <w:color w:val="auto"/>
          <w:highlight w:val="none"/>
        </w:rPr>
        <w:outlineLvl w:val="0"/>
      </w:pPr>
      <w:r>
        <w:rPr>
          <w:rFonts w:hint="eastAsia" w:ascii="宋体" w:hAnsi="宋体"/>
          <w:bCs/>
          <w:color w:val="auto"/>
          <w:highlight w:val="none"/>
        </w:rPr>
      </w:r>
      <w:r/>
    </w:p>
    <w:p>
      <w:pPr>
        <w:pStyle w:val="764"/>
        <w:ind w:left="0" w:firstLine="0"/>
        <w:rPr>
          <w:rFonts w:hint="eastAsia"/>
          <w:highlight w:val="none"/>
        </w:rPr>
      </w:pPr>
      <w:r>
        <w:rPr>
          <w:rFonts w:hint="eastAsia"/>
          <w:highlight w:val="none"/>
        </w:rPr>
      </w:r>
      <w:r/>
    </w:p>
    <w:sectPr>
      <w:headerReference w:type="default" r:id="rId9"/>
      <w:footerReference w:type="default" r:id="rId10"/>
      <w:footerReference w:type="first" r:id="rId11"/>
      <w:footnotePr/>
      <w:endnotePr/>
      <w:type w:val="nextPage"/>
      <w:pgSz w:w="11906" w:h="16838" w:orient="portrait"/>
      <w:pgMar w:top="567" w:right="851" w:bottom="567" w:left="1134" w:header="624" w:footer="907" w:gutter="0"/>
      <w:pgNumType w:start="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方正楷体_GB2312">
    <w:panose1 w:val="020B0503020202020204"/>
  </w:font>
  <w:font w:name="方正小标宋简体">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华文细黑">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instrText xml:space="preserve">PAGE \* MERGEFORMAT</w:instrText>
    </w:r>
    <w:r>
      <w:fldChar w:fldCharType="separate"/>
    </w:r>
    <w:r>
      <w:t xml:space="preserve">1</w:t>
    </w:r>
    <w:r>
      <w:fldChar w:fldCharType="end"/>
    </w:r>
    <w:r/>
  </w:p>
  <w:p>
    <w:pPr>
      <w:pStyle w:val="7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48375139"/>
      <w:rPr/>
    </w:sdtPr>
    <w:sdtContent>
      <w:p>
        <w:pPr>
          <w:pStyle w:val="746"/>
          <w:jc w:val="center"/>
        </w:pPr>
        <w:r>
          <w:fldChar w:fldCharType="begin"/>
        </w:r>
        <w:r>
          <w:instrText xml:space="preserve">PAGE   \* MERGEFORMAT</w:instrText>
        </w:r>
        <w:r>
          <w:fldChar w:fldCharType="separate"/>
        </w:r>
        <w:r>
          <w:rPr>
            <w:lang w:val="zh-CN"/>
          </w:rPr>
          <w:t xml:space="preserve">0</w:t>
        </w:r>
        <w:r>
          <w:fldChar w:fldCharType="end"/>
        </w:r>
        <w:r/>
      </w:p>
    </w:sdtContent>
  </w:sdt>
  <w:p>
    <w:pPr>
      <w:pStyle w:val="746"/>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8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5528" w:firstLine="0"/>
      </w:pPr>
      <w:rPr>
        <w:rFonts w:hint="eastAsia"/>
      </w:rPr>
    </w:lvl>
    <w:lvl w:ilvl="1">
      <w:start w:val="1"/>
      <w:numFmt w:val="decimal"/>
      <w:isLgl w:val="false"/>
      <w:suff w:val="nothing"/>
      <w:lvlText w:val="%2、"/>
      <w:lvlJc w:val="left"/>
      <w:pPr>
        <w:ind w:left="5528" w:firstLine="0"/>
      </w:pPr>
      <w:rPr>
        <w:rFonts w:hint="eastAsia"/>
      </w:rPr>
    </w:lvl>
    <w:lvl w:ilvl="2">
      <w:start w:val="1"/>
      <w:numFmt w:val="decimal"/>
      <w:isLgl w:val="false"/>
      <w:suff w:val="nothing"/>
      <w:lvlText w:val="%2.%3 "/>
      <w:lvlJc w:val="left"/>
      <w:pPr>
        <w:ind w:left="5528" w:firstLine="0"/>
      </w:pPr>
      <w:rPr>
        <w:rFonts w:hint="eastAsia"/>
      </w:rPr>
    </w:lvl>
    <w:lvl w:ilvl="3">
      <w:start w:val="1"/>
      <w:numFmt w:val="decimal"/>
      <w:isLgl w:val="false"/>
      <w:suff w:val="nothing"/>
      <w:lvlText w:val="%2.%3.%4 "/>
      <w:lvlJc w:val="left"/>
      <w:pPr>
        <w:ind w:left="5528" w:firstLine="0"/>
      </w:pPr>
      <w:rPr>
        <w:rFonts w:hint="eastAsia"/>
      </w:rPr>
    </w:lvl>
    <w:lvl w:ilvl="4">
      <w:start w:val="1"/>
      <w:numFmt w:val="decimal"/>
      <w:isLgl w:val="false"/>
      <w:suff w:val="nothing"/>
      <w:lvlText w:val="%2.%3.%4.%5 "/>
      <w:lvlJc w:val="left"/>
      <w:pPr>
        <w:ind w:left="5528" w:firstLine="0"/>
      </w:pPr>
      <w:rPr>
        <w:rFonts w:hint="eastAsia"/>
      </w:rPr>
    </w:lvl>
    <w:lvl w:ilvl="5">
      <w:start w:val="1"/>
      <w:numFmt w:val="decimal"/>
      <w:pStyle w:val="722"/>
      <w:isLgl w:val="false"/>
      <w:suff w:val="nothing"/>
      <w:lvlText w:val=""/>
      <w:lvlJc w:val="left"/>
      <w:pPr>
        <w:ind w:left="5528" w:firstLine="0"/>
      </w:pPr>
      <w:rPr>
        <w:rFonts w:hint="eastAsia"/>
      </w:rPr>
    </w:lvl>
    <w:lvl w:ilvl="6">
      <w:start w:val="1"/>
      <w:numFmt w:val="decimal"/>
      <w:pStyle w:val="723"/>
      <w:isLgl w:val="false"/>
      <w:suff w:val="nothing"/>
      <w:lvlText w:val=""/>
      <w:lvlJc w:val="left"/>
      <w:pPr>
        <w:ind w:left="5528" w:firstLine="0"/>
      </w:pPr>
      <w:rPr>
        <w:rFonts w:hint="eastAsia"/>
      </w:rPr>
    </w:lvl>
    <w:lvl w:ilvl="7">
      <w:start w:val="1"/>
      <w:numFmt w:val="decimal"/>
      <w:pStyle w:val="724"/>
      <w:isLgl w:val="false"/>
      <w:suff w:val="nothing"/>
      <w:lvlText w:val=""/>
      <w:lvlJc w:val="left"/>
      <w:pPr>
        <w:ind w:left="5528" w:firstLine="0"/>
      </w:pPr>
      <w:rPr>
        <w:rFonts w:hint="eastAsia"/>
      </w:rPr>
    </w:lvl>
    <w:lvl w:ilvl="8">
      <w:start w:val="1"/>
      <w:numFmt w:val="decimal"/>
      <w:pStyle w:val="725"/>
      <w:isLgl w:val="false"/>
      <w:suff w:val="nothing"/>
      <w:lvlText w:val=""/>
      <w:lvlJc w:val="left"/>
      <w:pPr>
        <w:ind w:left="5528"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9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7"/>
  </w:num>
  <w:num w:numId="4">
    <w:abstractNumId w:val="0"/>
  </w:num>
  <w:num w:numId="5">
    <w:abstractNumId w:val="6"/>
  </w:num>
  <w:num w:numId="6">
    <w:abstractNumId w:val="4"/>
  </w:num>
  <w:num w:numId="7">
    <w:abstractNumId w:val="5"/>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7">
    <w:name w:val="Heading 1"/>
    <w:basedOn w:val="716"/>
    <w:next w:val="716"/>
    <w:link w:val="1104"/>
    <w:uiPriority w:val="0"/>
    <w:qFormat/>
    <w:pPr>
      <w:jc w:val="center"/>
      <w:keepNext/>
      <w:outlineLvl w:val="0"/>
    </w:pPr>
    <w:rPr>
      <w:rFonts w:ascii="楷体_GB2312" w:eastAsia="楷体_GB2312"/>
      <w:sz w:val="28"/>
      <w:szCs w:val="28"/>
    </w:rPr>
  </w:style>
  <w:style w:type="paragraph" w:styleId="718">
    <w:name w:val="Heading 2"/>
    <w:basedOn w:val="716"/>
    <w:next w:val="728"/>
    <w:link w:val="955"/>
    <w:uiPriority w:val="99"/>
    <w:qFormat/>
    <w:pPr>
      <w:jc w:val="center"/>
      <w:keepLines/>
      <w:keepNext/>
      <w:spacing w:before="260" w:after="260" w:line="416" w:lineRule="auto"/>
      <w:outlineLvl w:val="1"/>
    </w:pPr>
    <w:rPr>
      <w:rFonts w:ascii="Arial" w:hAnsi="Arial" w:eastAsia="幼圆"/>
      <w:b/>
      <w:bCs/>
      <w:sz w:val="44"/>
      <w:szCs w:val="44"/>
    </w:rPr>
  </w:style>
  <w:style w:type="paragraph" w:styleId="719">
    <w:name w:val="Heading 3"/>
    <w:basedOn w:val="716"/>
    <w:next w:val="728"/>
    <w:link w:val="957"/>
    <w:uiPriority w:val="99"/>
    <w:qFormat/>
    <w:pPr>
      <w:keepLines/>
      <w:keepNext/>
      <w:spacing w:before="260" w:after="260" w:line="416" w:lineRule="auto"/>
      <w:outlineLvl w:val="2"/>
    </w:pPr>
    <w:rPr>
      <w:b/>
      <w:bCs/>
      <w:sz w:val="32"/>
      <w:szCs w:val="32"/>
    </w:rPr>
  </w:style>
  <w:style w:type="paragraph" w:styleId="720">
    <w:name w:val="Heading 4"/>
    <w:basedOn w:val="716"/>
    <w:next w:val="728"/>
    <w:link w:val="958"/>
    <w:uiPriority w:val="99"/>
    <w:qFormat/>
    <w:pPr>
      <w:keepLines/>
      <w:keepNext/>
      <w:spacing w:before="280" w:after="290" w:line="376" w:lineRule="auto"/>
      <w:outlineLvl w:val="3"/>
    </w:pPr>
    <w:rPr>
      <w:rFonts w:ascii="Arial" w:hAnsi="Arial" w:eastAsia="黑体"/>
      <w:b/>
      <w:bCs/>
      <w:sz w:val="28"/>
      <w:szCs w:val="28"/>
    </w:rPr>
  </w:style>
  <w:style w:type="paragraph" w:styleId="721">
    <w:name w:val="Heading 5"/>
    <w:basedOn w:val="716"/>
    <w:next w:val="728"/>
    <w:link w:val="959"/>
    <w:uiPriority w:val="99"/>
    <w:qFormat/>
    <w:pPr>
      <w:keepNext/>
      <w:outlineLvl w:val="4"/>
    </w:pPr>
    <w:rPr>
      <w:rFonts w:ascii="宋体"/>
      <w:color w:val="000000"/>
      <w:sz w:val="28"/>
      <w:szCs w:val="28"/>
    </w:rPr>
  </w:style>
  <w:style w:type="paragraph" w:styleId="722">
    <w:name w:val="Heading 6"/>
    <w:basedOn w:val="716"/>
    <w:next w:val="716"/>
    <w:link w:val="96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3">
    <w:name w:val="Heading 7"/>
    <w:basedOn w:val="716"/>
    <w:next w:val="716"/>
    <w:link w:val="961"/>
    <w:uiPriority w:val="0"/>
    <w:qFormat/>
    <w:pPr>
      <w:numPr>
        <w:ilvl w:val="6"/>
        <w:numId w:val="1"/>
      </w:numPr>
      <w:keepLines/>
      <w:keepNext/>
      <w:spacing w:before="240" w:after="64" w:line="320" w:lineRule="auto"/>
      <w:outlineLvl w:val="6"/>
    </w:pPr>
    <w:rPr>
      <w:b/>
      <w:bCs/>
      <w:sz w:val="24"/>
      <w:szCs w:val="24"/>
    </w:rPr>
  </w:style>
  <w:style w:type="paragraph" w:styleId="724">
    <w:name w:val="Heading 8"/>
    <w:basedOn w:val="716"/>
    <w:next w:val="716"/>
    <w:link w:val="96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25">
    <w:name w:val="Heading 9"/>
    <w:basedOn w:val="716"/>
    <w:next w:val="716"/>
    <w:link w:val="963"/>
    <w:uiPriority w:val="0"/>
    <w:qFormat/>
    <w:pPr>
      <w:numPr>
        <w:ilvl w:val="8"/>
        <w:numId w:val="1"/>
      </w:numPr>
      <w:keepLines/>
      <w:keepNext/>
      <w:spacing w:before="240" w:after="64" w:line="320" w:lineRule="auto"/>
      <w:outlineLvl w:val="8"/>
    </w:pPr>
    <w:rPr>
      <w:rFonts w:ascii="Arial" w:hAnsi="Arial" w:eastAsia="黑体"/>
      <w:sz w:val="20"/>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Normal Indent"/>
    <w:basedOn w:val="716"/>
    <w:link w:val="956"/>
    <w:uiPriority w:val="99"/>
    <w:qFormat/>
    <w:pPr>
      <w:ind w:firstLine="420"/>
    </w:pPr>
    <w:rPr>
      <w:sz w:val="20"/>
    </w:rPr>
  </w:style>
  <w:style w:type="paragraph" w:styleId="729">
    <w:name w:val="List 3"/>
    <w:basedOn w:val="716"/>
    <w:uiPriority w:val="0"/>
    <w:qFormat/>
    <w:pPr>
      <w:ind w:left="100" w:hanging="200"/>
    </w:pPr>
  </w:style>
  <w:style w:type="paragraph" w:styleId="730">
    <w:name w:val="toc 7"/>
    <w:basedOn w:val="716"/>
    <w:next w:val="716"/>
    <w:uiPriority w:val="0"/>
    <w:semiHidden/>
    <w:qFormat/>
    <w:pPr>
      <w:ind w:left="1260"/>
      <w:jc w:val="left"/>
    </w:pPr>
  </w:style>
  <w:style w:type="paragraph" w:styleId="731">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Document Map"/>
    <w:basedOn w:val="716"/>
    <w:link w:val="964"/>
    <w:uiPriority w:val="99"/>
    <w:semiHidden/>
    <w:qFormat/>
    <w:pPr>
      <w:shd w:val="clear" w:color="auto" w:fill="000080"/>
    </w:pPr>
    <w:rPr>
      <w:sz w:val="20"/>
    </w:rPr>
  </w:style>
  <w:style w:type="paragraph" w:styleId="733">
    <w:name w:val="annotation text"/>
    <w:basedOn w:val="716"/>
    <w:link w:val="965"/>
    <w:uiPriority w:val="99"/>
    <w:qFormat/>
    <w:pPr>
      <w:jc w:val="left"/>
    </w:pPr>
    <w:rPr>
      <w:sz w:val="20"/>
    </w:rPr>
  </w:style>
  <w:style w:type="paragraph" w:styleId="734">
    <w:name w:val="Body Text 3"/>
    <w:basedOn w:val="716"/>
    <w:link w:val="966"/>
    <w:uiPriority w:val="0"/>
    <w:qFormat/>
    <w:rPr>
      <w:rFonts w:ascii="仿宋_GB2312" w:hAnsi="Arial" w:eastAsia="仿宋_GB2312"/>
      <w:sz w:val="32"/>
      <w:szCs w:val="32"/>
    </w:rPr>
  </w:style>
  <w:style w:type="paragraph" w:styleId="735">
    <w:name w:val="Body Text"/>
    <w:basedOn w:val="716"/>
    <w:link w:val="967"/>
    <w:uiPriority w:val="0"/>
    <w:qFormat/>
    <w:rPr>
      <w:rFonts w:ascii="楷体_GB2312" w:hAnsi="Arial" w:eastAsia="楷体_GB2312"/>
      <w:sz w:val="28"/>
      <w:szCs w:val="28"/>
    </w:rPr>
  </w:style>
  <w:style w:type="paragraph" w:styleId="736">
    <w:name w:val="Body Text Indent"/>
    <w:basedOn w:val="716"/>
    <w:link w:val="968"/>
    <w:uiPriority w:val="0"/>
    <w:qFormat/>
    <w:pPr>
      <w:ind w:firstLine="645"/>
    </w:pPr>
    <w:rPr>
      <w:rFonts w:ascii="楷体_GB2312" w:eastAsia="楷体_GB2312"/>
      <w:sz w:val="32"/>
      <w:szCs w:val="32"/>
    </w:rPr>
  </w:style>
  <w:style w:type="paragraph" w:styleId="737">
    <w:name w:val="List 2"/>
    <w:basedOn w:val="716"/>
    <w:uiPriority w:val="0"/>
    <w:qFormat/>
    <w:pPr>
      <w:ind w:left="100" w:hanging="200"/>
    </w:pPr>
  </w:style>
  <w:style w:type="paragraph" w:styleId="738">
    <w:name w:val="toc 5"/>
    <w:basedOn w:val="716"/>
    <w:next w:val="716"/>
    <w:uiPriority w:val="0"/>
    <w:semiHidden/>
    <w:qFormat/>
    <w:pPr>
      <w:ind w:left="840"/>
      <w:jc w:val="left"/>
    </w:pPr>
  </w:style>
  <w:style w:type="paragraph" w:styleId="739">
    <w:name w:val="toc 3"/>
    <w:basedOn w:val="716"/>
    <w:next w:val="716"/>
    <w:uiPriority w:val="0"/>
    <w:semiHidden/>
    <w:qFormat/>
    <w:pPr>
      <w:ind w:left="420"/>
      <w:jc w:val="left"/>
    </w:pPr>
    <w:rPr>
      <w:i/>
      <w:iCs/>
      <w:szCs w:val="24"/>
    </w:rPr>
  </w:style>
  <w:style w:type="paragraph" w:styleId="740">
    <w:name w:val="Plain Text"/>
    <w:basedOn w:val="716"/>
    <w:link w:val="969"/>
    <w:uiPriority w:val="0"/>
    <w:qFormat/>
    <w:rPr>
      <w:rFonts w:ascii="宋体" w:hAnsi="Courier New"/>
      <w:sz w:val="20"/>
    </w:rPr>
  </w:style>
  <w:style w:type="paragraph" w:styleId="741">
    <w:name w:val="toc 8"/>
    <w:basedOn w:val="716"/>
    <w:next w:val="716"/>
    <w:uiPriority w:val="0"/>
    <w:semiHidden/>
    <w:qFormat/>
    <w:pPr>
      <w:ind w:left="1470"/>
      <w:jc w:val="left"/>
    </w:pPr>
  </w:style>
  <w:style w:type="paragraph" w:styleId="742">
    <w:name w:val="Date"/>
    <w:basedOn w:val="716"/>
    <w:next w:val="716"/>
    <w:link w:val="970"/>
    <w:uiPriority w:val="99"/>
    <w:qFormat/>
    <w:rPr>
      <w:sz w:val="24"/>
      <w:szCs w:val="24"/>
    </w:rPr>
  </w:style>
  <w:style w:type="paragraph" w:styleId="743">
    <w:name w:val="Body Text Indent 2"/>
    <w:basedOn w:val="716"/>
    <w:link w:val="971"/>
    <w:uiPriority w:val="99"/>
    <w:qFormat/>
    <w:pPr>
      <w:ind w:left="630" w:firstLine="645"/>
    </w:pPr>
    <w:rPr>
      <w:rFonts w:ascii="Arial" w:hAnsi="Arial" w:eastAsia="仿宋_GB2312"/>
      <w:sz w:val="32"/>
      <w:szCs w:val="32"/>
    </w:rPr>
  </w:style>
  <w:style w:type="paragraph" w:styleId="744">
    <w:name w:val="endnote text"/>
    <w:basedOn w:val="716"/>
    <w:link w:val="952"/>
    <w:uiPriority w:val="99"/>
    <w:semiHidden/>
    <w:unhideWhenUsed/>
    <w:qFormat/>
    <w:rPr>
      <w:sz w:val="20"/>
    </w:rPr>
  </w:style>
  <w:style w:type="paragraph" w:styleId="745">
    <w:name w:val="Balloon Text"/>
    <w:basedOn w:val="716"/>
    <w:link w:val="972"/>
    <w:uiPriority w:val="99"/>
    <w:qFormat/>
    <w:rPr>
      <w:sz w:val="18"/>
      <w:szCs w:val="18"/>
    </w:rPr>
  </w:style>
  <w:style w:type="paragraph" w:styleId="746">
    <w:name w:val="Footer"/>
    <w:basedOn w:val="716"/>
    <w:link w:val="973"/>
    <w:uiPriority w:val="99"/>
    <w:qFormat/>
    <w:pPr>
      <w:jc w:val="left"/>
      <w:tabs>
        <w:tab w:val="center" w:pos="4153" w:leader="none"/>
        <w:tab w:val="right" w:pos="8306" w:leader="none"/>
      </w:tabs>
    </w:pPr>
    <w:rPr>
      <w:sz w:val="18"/>
      <w:szCs w:val="18"/>
    </w:rPr>
  </w:style>
  <w:style w:type="paragraph" w:styleId="747">
    <w:name w:val="envelope return"/>
    <w:basedOn w:val="716"/>
    <w:uiPriority w:val="99"/>
    <w:unhideWhenUsed/>
    <w:qFormat/>
    <w:rPr>
      <w:rFonts w:ascii="Arial" w:hAnsi="Arial"/>
      <w:szCs w:val="20"/>
    </w:rPr>
  </w:style>
  <w:style w:type="paragraph" w:styleId="748">
    <w:name w:val="Header"/>
    <w:basedOn w:val="716"/>
    <w:link w:val="974"/>
    <w:uiPriority w:val="99"/>
    <w:qFormat/>
    <w:pPr>
      <w:jc w:val="center"/>
      <w:tabs>
        <w:tab w:val="center" w:pos="4153" w:leader="none"/>
        <w:tab w:val="right" w:pos="8306" w:leader="none"/>
      </w:tabs>
      <w:pBdr>
        <w:bottom w:val="single" w:color="000000" w:sz="6" w:space="1"/>
      </w:pBdr>
    </w:pPr>
    <w:rPr>
      <w:sz w:val="18"/>
      <w:szCs w:val="18"/>
    </w:rPr>
  </w:style>
  <w:style w:type="paragraph" w:styleId="749">
    <w:name w:val="toc 1"/>
    <w:basedOn w:val="716"/>
    <w:next w:val="716"/>
    <w:uiPriority w:val="0"/>
    <w:semiHidden/>
    <w:qFormat/>
    <w:pPr>
      <w:jc w:val="left"/>
      <w:spacing w:before="120" w:after="120" w:line="400" w:lineRule="exact"/>
      <w:tabs>
        <w:tab w:val="right" w:pos="8720" w:leader="dot"/>
      </w:tabs>
    </w:pPr>
    <w:rPr>
      <w:rFonts w:ascii="宋体" w:hAnsi="宋体"/>
      <w:caps/>
      <w:sz w:val="24"/>
      <w:szCs w:val="24"/>
    </w:rPr>
  </w:style>
  <w:style w:type="paragraph" w:styleId="750">
    <w:name w:val="toc 4"/>
    <w:basedOn w:val="716"/>
    <w:next w:val="716"/>
    <w:uiPriority w:val="0"/>
    <w:semiHidden/>
    <w:qFormat/>
    <w:pPr>
      <w:ind w:left="630"/>
      <w:jc w:val="left"/>
    </w:pPr>
  </w:style>
  <w:style w:type="paragraph" w:styleId="751">
    <w:name w:val="Subtitle"/>
    <w:basedOn w:val="716"/>
    <w:next w:val="716"/>
    <w:link w:val="818"/>
    <w:uiPriority w:val="0"/>
    <w:qFormat/>
    <w:pPr>
      <w:spacing w:before="200" w:after="200"/>
    </w:pPr>
    <w:rPr>
      <w:sz w:val="24"/>
      <w:szCs w:val="24"/>
    </w:rPr>
  </w:style>
  <w:style w:type="paragraph" w:styleId="752">
    <w:name w:val="List"/>
    <w:basedOn w:val="716"/>
    <w:uiPriority w:val="99"/>
    <w:qFormat/>
    <w:pPr>
      <w:ind w:left="200" w:hanging="200"/>
    </w:pPr>
  </w:style>
  <w:style w:type="paragraph" w:styleId="753">
    <w:name w:val="footnote text"/>
    <w:basedOn w:val="716"/>
    <w:link w:val="951"/>
    <w:uiPriority w:val="99"/>
    <w:semiHidden/>
    <w:unhideWhenUsed/>
    <w:qFormat/>
    <w:pPr>
      <w:spacing w:after="40"/>
    </w:pPr>
    <w:rPr>
      <w:sz w:val="18"/>
    </w:rPr>
  </w:style>
  <w:style w:type="paragraph" w:styleId="754">
    <w:name w:val="toc 6"/>
    <w:basedOn w:val="716"/>
    <w:next w:val="716"/>
    <w:uiPriority w:val="0"/>
    <w:semiHidden/>
    <w:qFormat/>
    <w:pPr>
      <w:ind w:left="1050"/>
      <w:jc w:val="left"/>
    </w:pPr>
  </w:style>
  <w:style w:type="paragraph" w:styleId="755">
    <w:name w:val="Body Text Indent 3"/>
    <w:basedOn w:val="716"/>
    <w:link w:val="975"/>
    <w:uiPriority w:val="99"/>
    <w:qFormat/>
    <w:pPr>
      <w:ind w:left="645" w:firstLine="645"/>
    </w:pPr>
    <w:rPr>
      <w:rFonts w:ascii="Arial" w:hAnsi="Arial" w:eastAsia="仿宋_GB2312"/>
      <w:color w:val="ffff00"/>
      <w:sz w:val="32"/>
      <w:szCs w:val="32"/>
    </w:rPr>
  </w:style>
  <w:style w:type="paragraph" w:styleId="756">
    <w:name w:val="table of figures"/>
    <w:basedOn w:val="716"/>
    <w:next w:val="716"/>
    <w:uiPriority w:val="0"/>
    <w:semiHidden/>
    <w:qFormat/>
    <w:pPr>
      <w:ind w:left="840" w:hanging="420"/>
    </w:pPr>
  </w:style>
  <w:style w:type="paragraph" w:styleId="757">
    <w:name w:val="toc 2"/>
    <w:basedOn w:val="716"/>
    <w:next w:val="716"/>
    <w:uiPriority w:val="0"/>
    <w:semiHidden/>
    <w:qFormat/>
    <w:pPr>
      <w:ind w:left="210"/>
      <w:jc w:val="left"/>
    </w:pPr>
    <w:rPr>
      <w:smallCaps/>
      <w:szCs w:val="24"/>
    </w:rPr>
  </w:style>
  <w:style w:type="paragraph" w:styleId="758">
    <w:name w:val="toc 9"/>
    <w:basedOn w:val="716"/>
    <w:next w:val="716"/>
    <w:uiPriority w:val="0"/>
    <w:semiHidden/>
    <w:qFormat/>
    <w:pPr>
      <w:ind w:left="1680"/>
      <w:jc w:val="left"/>
    </w:pPr>
  </w:style>
  <w:style w:type="paragraph" w:styleId="759">
    <w:name w:val="Body Text 2"/>
    <w:basedOn w:val="716"/>
    <w:link w:val="976"/>
    <w:uiPriority w:val="0"/>
    <w:qFormat/>
    <w:pPr>
      <w:jc w:val="center"/>
      <w:widowControl/>
    </w:pPr>
    <w:rPr>
      <w:rFonts w:ascii="楷体_GB2312" w:eastAsia="楷体_GB2312"/>
      <w:sz w:val="28"/>
      <w:szCs w:val="28"/>
    </w:rPr>
  </w:style>
  <w:style w:type="paragraph" w:styleId="760">
    <w:name w:val="Normal (Web)"/>
    <w:basedOn w:val="716"/>
    <w:uiPriority w:val="0"/>
    <w:qFormat/>
    <w:pPr>
      <w:jc w:val="left"/>
      <w:spacing w:before="100" w:beforeAutospacing="1" w:after="100" w:afterAutospacing="1"/>
      <w:widowControl/>
    </w:pPr>
    <w:rPr>
      <w:rFonts w:ascii="宋体" w:hAnsi="宋体" w:cs="宋体"/>
      <w:sz w:val="24"/>
      <w:szCs w:val="24"/>
    </w:rPr>
  </w:style>
  <w:style w:type="paragraph" w:styleId="761">
    <w:name w:val="index 1"/>
    <w:basedOn w:val="716"/>
    <w:next w:val="716"/>
    <w:uiPriority w:val="0"/>
    <w:semiHidden/>
    <w:qFormat/>
    <w:pPr>
      <w:spacing w:line="240" w:lineRule="atLeast"/>
    </w:pPr>
    <w:rPr>
      <w:b/>
      <w:bCs/>
    </w:rPr>
  </w:style>
  <w:style w:type="paragraph" w:styleId="762">
    <w:name w:val="Title"/>
    <w:basedOn w:val="716"/>
    <w:next w:val="716"/>
    <w:link w:val="817"/>
    <w:uiPriority w:val="0"/>
    <w:qFormat/>
    <w:pPr>
      <w:contextualSpacing/>
      <w:spacing w:before="300" w:after="200"/>
    </w:pPr>
    <w:rPr>
      <w:sz w:val="48"/>
      <w:szCs w:val="48"/>
    </w:rPr>
  </w:style>
  <w:style w:type="paragraph" w:styleId="763">
    <w:name w:val="annotation subject"/>
    <w:basedOn w:val="733"/>
    <w:next w:val="733"/>
    <w:link w:val="977"/>
    <w:uiPriority w:val="0"/>
    <w:qFormat/>
    <w:rPr>
      <w:b/>
      <w:bCs/>
    </w:rPr>
  </w:style>
  <w:style w:type="paragraph" w:styleId="764">
    <w:name w:val="Body Text First Indent"/>
    <w:basedOn w:val="735"/>
    <w:link w:val="978"/>
    <w:uiPriority w:val="0"/>
    <w:qFormat/>
    <w:pPr>
      <w:ind w:firstLine="200"/>
      <w:spacing w:line="360" w:lineRule="auto"/>
    </w:pPr>
    <w:rPr>
      <w:rFonts w:ascii="仿宋_GB2312" w:eastAsia="仿宋_GB2312"/>
      <w:sz w:val="30"/>
      <w:szCs w:val="30"/>
    </w:rPr>
  </w:style>
  <w:style w:type="paragraph" w:styleId="765">
    <w:name w:val="Body Text First Indent 2"/>
    <w:basedOn w:val="736"/>
    <w:link w:val="979"/>
    <w:uiPriority w:val="99"/>
    <w:qFormat/>
    <w:pPr>
      <w:ind w:firstLine="420"/>
      <w:spacing w:line="360" w:lineRule="auto"/>
    </w:pPr>
    <w:rPr>
      <w:rFonts w:ascii="宋体" w:hAnsi="宋体" w:eastAsia="宋体"/>
      <w:szCs w:val="20"/>
    </w:rPr>
  </w:style>
  <w:style w:type="table" w:styleId="766">
    <w:name w:val="Table Grid"/>
    <w:basedOn w:val="7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7">
    <w:name w:val="Strong"/>
    <w:uiPriority w:val="99"/>
    <w:qFormat/>
    <w:rPr>
      <w:b/>
      <w:bCs/>
    </w:rPr>
  </w:style>
  <w:style w:type="character" w:styleId="768">
    <w:name w:val="endnote reference"/>
    <w:uiPriority w:val="99"/>
    <w:semiHidden/>
    <w:unhideWhenUsed/>
    <w:qFormat/>
    <w:rPr>
      <w:vertAlign w:val="superscript"/>
    </w:rPr>
  </w:style>
  <w:style w:type="character" w:styleId="769">
    <w:name w:val="page number"/>
    <w:uiPriority w:val="99"/>
    <w:qFormat/>
  </w:style>
  <w:style w:type="character" w:styleId="770">
    <w:name w:val="FollowedHyperlink"/>
    <w:uiPriority w:val="99"/>
    <w:qFormat/>
    <w:rPr>
      <w:rFonts w:cs="Times New Roman"/>
      <w:color w:val="auto"/>
      <w:u w:val="none"/>
    </w:rPr>
  </w:style>
  <w:style w:type="character" w:styleId="771">
    <w:name w:val="Emphasis"/>
    <w:basedOn w:val="726"/>
    <w:uiPriority w:val="20"/>
    <w:qFormat/>
    <w:rPr>
      <w:i/>
    </w:rPr>
  </w:style>
  <w:style w:type="character" w:styleId="772">
    <w:name w:val="HTML Typewriter"/>
    <w:uiPriority w:val="99"/>
    <w:qFormat/>
    <w:rPr>
      <w:rFonts w:ascii="宋体" w:hAnsi="宋体" w:eastAsia="宋体" w:cs="宋体"/>
      <w:sz w:val="24"/>
      <w:szCs w:val="24"/>
    </w:rPr>
  </w:style>
  <w:style w:type="character" w:styleId="773">
    <w:name w:val="Hyperlink"/>
    <w:uiPriority w:val="99"/>
    <w:qFormat/>
    <w:rPr>
      <w:color w:val="0000ff"/>
      <w:u w:val="single"/>
    </w:rPr>
  </w:style>
  <w:style w:type="character" w:styleId="774">
    <w:name w:val="annotation reference"/>
    <w:uiPriority w:val="99"/>
    <w:qFormat/>
    <w:rPr>
      <w:sz w:val="21"/>
      <w:szCs w:val="21"/>
    </w:rPr>
  </w:style>
  <w:style w:type="character" w:styleId="775">
    <w:name w:val="footnote reference"/>
    <w:uiPriority w:val="99"/>
    <w:unhideWhenUsed/>
    <w:qFormat/>
    <w:rPr>
      <w:vertAlign w:val="superscript"/>
    </w:rPr>
  </w:style>
  <w:style w:type="paragraph" w:styleId="776" w:customStyle="1">
    <w:name w:val="正文首行缩进1"/>
    <w:basedOn w:val="777"/>
    <w:uiPriority w:val="0"/>
    <w:qFormat/>
    <w:pPr>
      <w:ind w:firstLine="420"/>
      <w:spacing w:line="360" w:lineRule="auto"/>
    </w:pPr>
    <w:rPr>
      <w:rFonts w:ascii="Times New Roman" w:hAnsi="Times New Roman" w:cs="Times New Roman"/>
      <w:szCs w:val="21"/>
    </w:rPr>
  </w:style>
  <w:style w:type="paragraph" w:styleId="777" w:customStyle="1">
    <w:name w:val="正文文本1"/>
    <w:basedOn w:val="716"/>
    <w:uiPriority w:val="0"/>
    <w:qFormat/>
    <w:rPr>
      <w:rFonts w:ascii="宋体"/>
      <w:sz w:val="28"/>
    </w:rPr>
  </w:style>
  <w:style w:type="table" w:styleId="778"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7" w:customStyle="1">
    <w:name w:val="TOC Heading"/>
    <w:uiPriority w:val="39"/>
    <w:unhideWhenUsed/>
    <w:qFormat/>
    <w:rPr>
      <w:rFonts w:hint="default" w:ascii="Times New Roman" w:hAnsi="Times New Roman" w:eastAsia="宋体" w:cs="Times New Roman"/>
    </w:rPr>
  </w:style>
  <w:style w:type="character" w:styleId="798" w:customStyle="1">
    <w:name w:val="Title Char"/>
    <w:basedOn w:val="726"/>
    <w:uiPriority w:val="10"/>
    <w:qFormat/>
    <w:rPr>
      <w:sz w:val="48"/>
      <w:szCs w:val="48"/>
    </w:rPr>
  </w:style>
  <w:style w:type="character" w:styleId="799" w:customStyle="1">
    <w:name w:val="Subtitle Char"/>
    <w:basedOn w:val="726"/>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TOC 标题1"/>
    <w:uiPriority w:val="39"/>
    <w:unhideWhenUsed/>
    <w:qFormat/>
    <w:rPr>
      <w:rFonts w:hint="default" w:ascii="Times New Roman" w:hAnsi="Times New Roman" w:eastAsia="宋体" w:cs="Times New Roman"/>
      <w:lang w:val="en-US" w:eastAsia="zh-CN" w:bidi="ar-SA"/>
    </w:rPr>
  </w:style>
  <w:style w:type="paragraph" w:styleId="805" w:customStyle="1">
    <w:name w:val="正文文本缩进1"/>
    <w:basedOn w:val="716"/>
    <w:uiPriority w:val="0"/>
    <w:qFormat/>
    <w:pPr>
      <w:ind w:firstLine="645"/>
    </w:pPr>
    <w:rPr>
      <w:rFonts w:ascii="楷体_GB2312" w:eastAsia="楷体_GB2312"/>
      <w:sz w:val="32"/>
      <w:szCs w:val="32"/>
      <w:lang w:eastAsia="en-US"/>
    </w:rPr>
  </w:style>
  <w:style w:type="character" w:styleId="806" w:customStyle="1">
    <w:name w:val="Heading 1 Char"/>
    <w:uiPriority w:val="9"/>
    <w:qFormat/>
    <w:rPr>
      <w:rFonts w:ascii="Arial" w:hAnsi="Arial" w:eastAsia="Arial" w:cs="Arial"/>
      <w:sz w:val="40"/>
      <w:szCs w:val="40"/>
    </w:rPr>
  </w:style>
  <w:style w:type="character" w:styleId="807" w:customStyle="1">
    <w:name w:val="Heading 2 Char"/>
    <w:uiPriority w:val="9"/>
    <w:qFormat/>
    <w:rPr>
      <w:rFonts w:ascii="Arial" w:hAnsi="Arial" w:eastAsia="Arial" w:cs="Arial"/>
      <w:sz w:val="34"/>
    </w:rPr>
  </w:style>
  <w:style w:type="character" w:styleId="808" w:customStyle="1">
    <w:name w:val="Heading 3 Char"/>
    <w:uiPriority w:val="9"/>
    <w:qFormat/>
    <w:rPr>
      <w:rFonts w:ascii="Arial" w:hAnsi="Arial" w:eastAsia="Arial" w:cs="Arial"/>
      <w:sz w:val="30"/>
      <w:szCs w:val="30"/>
    </w:rPr>
  </w:style>
  <w:style w:type="character" w:styleId="809" w:customStyle="1">
    <w:name w:val="Heading 4 Char"/>
    <w:uiPriority w:val="9"/>
    <w:qFormat/>
    <w:rPr>
      <w:rFonts w:ascii="Arial" w:hAnsi="Arial" w:eastAsia="Arial" w:cs="Arial"/>
      <w:b/>
      <w:bCs/>
      <w:sz w:val="26"/>
      <w:szCs w:val="26"/>
    </w:rPr>
  </w:style>
  <w:style w:type="character" w:styleId="810" w:customStyle="1">
    <w:name w:val="Heading 5 Char"/>
    <w:uiPriority w:val="9"/>
    <w:qFormat/>
    <w:rPr>
      <w:rFonts w:ascii="Arial" w:hAnsi="Arial" w:eastAsia="Arial" w:cs="Arial"/>
      <w:b/>
      <w:bCs/>
      <w:sz w:val="24"/>
      <w:szCs w:val="24"/>
    </w:rPr>
  </w:style>
  <w:style w:type="character" w:styleId="811" w:customStyle="1">
    <w:name w:val="Heading 6 Char"/>
    <w:uiPriority w:val="9"/>
    <w:qFormat/>
    <w:rPr>
      <w:rFonts w:ascii="Arial" w:hAnsi="Arial" w:eastAsia="Arial" w:cs="Arial"/>
      <w:b/>
      <w:bCs/>
      <w:sz w:val="22"/>
      <w:szCs w:val="22"/>
    </w:rPr>
  </w:style>
  <w:style w:type="character" w:styleId="812" w:customStyle="1">
    <w:name w:val="Heading 7 Char"/>
    <w:uiPriority w:val="9"/>
    <w:qFormat/>
    <w:rPr>
      <w:rFonts w:ascii="Arial" w:hAnsi="Arial" w:eastAsia="Arial" w:cs="Arial"/>
      <w:b/>
      <w:bCs/>
      <w:i/>
      <w:iCs/>
      <w:sz w:val="22"/>
      <w:szCs w:val="22"/>
    </w:rPr>
  </w:style>
  <w:style w:type="character" w:styleId="813" w:customStyle="1">
    <w:name w:val="Heading 8 Char"/>
    <w:uiPriority w:val="9"/>
    <w:qFormat/>
    <w:rPr>
      <w:rFonts w:ascii="Arial" w:hAnsi="Arial" w:eastAsia="Arial" w:cs="Arial"/>
      <w:i/>
      <w:iCs/>
      <w:sz w:val="22"/>
      <w:szCs w:val="22"/>
    </w:rPr>
  </w:style>
  <w:style w:type="character" w:styleId="814" w:customStyle="1">
    <w:name w:val="Heading 9 Char"/>
    <w:uiPriority w:val="9"/>
    <w:qFormat/>
    <w:rPr>
      <w:rFonts w:ascii="Arial" w:hAnsi="Arial" w:eastAsia="Arial" w:cs="Arial"/>
      <w:i/>
      <w:iCs/>
      <w:sz w:val="21"/>
      <w:szCs w:val="21"/>
    </w:rPr>
  </w:style>
  <w:style w:type="paragraph" w:styleId="815">
    <w:name w:val="List Paragraph"/>
    <w:basedOn w:val="716"/>
    <w:uiPriority w:val="34"/>
    <w:qFormat/>
    <w:pPr>
      <w:contextualSpacing/>
      <w:ind w:left="720"/>
      <w:jc w:val="left"/>
      <w:widowControl/>
    </w:pPr>
    <w:rPr>
      <w:rFonts w:ascii="Calibri" w:hAnsi="Calibri"/>
      <w:sz w:val="24"/>
      <w:szCs w:val="24"/>
      <w:lang w:eastAsia="en-US" w:bidi="en-US"/>
    </w:rPr>
  </w:style>
  <w:style w:type="paragraph" w:styleId="816">
    <w:name w:val="No Spacing"/>
    <w:link w:val="1083"/>
    <w:uiPriority w:val="1"/>
    <w:qFormat/>
    <w:pPr>
      <w:jc w:val="both"/>
      <w:widowControl w:val="off"/>
    </w:pPr>
    <w:rPr>
      <w:rFonts w:hint="default" w:ascii="Times New Roman" w:hAnsi="Times New Roman" w:eastAsia="宋体" w:cs="Times New Roman"/>
      <w:sz w:val="21"/>
      <w:szCs w:val="21"/>
      <w:lang w:val="en-US" w:eastAsia="zh-CN" w:bidi="ar-SA"/>
    </w:rPr>
  </w:style>
  <w:style w:type="character" w:styleId="817" w:customStyle="1">
    <w:name w:val="标题 字符"/>
    <w:link w:val="762"/>
    <w:uiPriority w:val="10"/>
    <w:qFormat/>
    <w:rPr>
      <w:sz w:val="48"/>
      <w:szCs w:val="48"/>
    </w:rPr>
  </w:style>
  <w:style w:type="character" w:styleId="818" w:customStyle="1">
    <w:name w:val="副标题 字符"/>
    <w:link w:val="751"/>
    <w:uiPriority w:val="11"/>
    <w:qFormat/>
    <w:rPr>
      <w:sz w:val="24"/>
      <w:szCs w:val="24"/>
    </w:rPr>
  </w:style>
  <w:style w:type="paragraph" w:styleId="819">
    <w:name w:val="Quote"/>
    <w:basedOn w:val="716"/>
    <w:next w:val="716"/>
    <w:link w:val="820"/>
    <w:uiPriority w:val="29"/>
    <w:qFormat/>
    <w:pPr>
      <w:ind w:left="720" w:right="720"/>
    </w:pPr>
    <w:rPr>
      <w:i/>
    </w:rPr>
  </w:style>
  <w:style w:type="character" w:styleId="820" w:customStyle="1">
    <w:name w:val="引用 字符"/>
    <w:link w:val="819"/>
    <w:uiPriority w:val="29"/>
    <w:qFormat/>
    <w:rPr>
      <w:i/>
    </w:rPr>
  </w:style>
  <w:style w:type="paragraph" w:styleId="821">
    <w:name w:val="Intense Quote"/>
    <w:basedOn w:val="716"/>
    <w:next w:val="716"/>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字符"/>
    <w:link w:val="821"/>
    <w:uiPriority w:val="30"/>
    <w:qFormat/>
    <w:rPr>
      <w:i/>
    </w:rPr>
  </w:style>
  <w:style w:type="character" w:styleId="823" w:customStyle="1">
    <w:name w:val="Header Char"/>
    <w:uiPriority w:val="99"/>
    <w:qFormat/>
  </w:style>
  <w:style w:type="character" w:styleId="824" w:customStyle="1">
    <w:name w:val="Footer Char"/>
    <w:uiPriority w:val="99"/>
    <w:qFormat/>
  </w:style>
  <w:style w:type="character" w:styleId="825" w:customStyle="1">
    <w:name w:val="Caption Char"/>
    <w:uiPriority w:val="99"/>
    <w:qFormat/>
  </w:style>
  <w:style w:type="table" w:styleId="82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脚注文本 字符"/>
    <w:link w:val="753"/>
    <w:uiPriority w:val="99"/>
    <w:qFormat/>
    <w:rPr>
      <w:sz w:val="18"/>
    </w:rPr>
  </w:style>
  <w:style w:type="character" w:styleId="952" w:customStyle="1">
    <w:name w:val="尾注文本 字符"/>
    <w:link w:val="744"/>
    <w:uiPriority w:val="99"/>
    <w:qFormat/>
    <w:rPr>
      <w:sz w:val="20"/>
    </w:rPr>
  </w:style>
  <w:style w:type="paragraph" w:styleId="953" w:customStyle="1">
    <w:name w:val="TOC 标题111"/>
    <w:uiPriority w:val="39"/>
    <w:unhideWhenUsed/>
    <w:qFormat/>
    <w:rPr>
      <w:rFonts w:hint="default" w:ascii="Times New Roman" w:hAnsi="Times New Roman" w:eastAsia="宋体" w:cs="Times New Roman"/>
      <w:lang w:val="en-US" w:eastAsia="zh-CN" w:bidi="ar-SA"/>
    </w:rPr>
  </w:style>
  <w:style w:type="character" w:styleId="954" w:customStyle="1">
    <w:name w:val="标题 1 字符"/>
    <w:link w:val="717"/>
    <w:uiPriority w:val="99"/>
    <w:qFormat/>
    <w:rPr>
      <w:rFonts w:ascii="楷体_GB2312" w:hAnsi="Times New Roman" w:eastAsia="楷体_GB2312" w:cs="Times New Roman"/>
      <w:sz w:val="28"/>
      <w:szCs w:val="28"/>
    </w:rPr>
  </w:style>
  <w:style w:type="character" w:styleId="955" w:customStyle="1">
    <w:name w:val="标题 2 字符"/>
    <w:link w:val="718"/>
    <w:uiPriority w:val="99"/>
    <w:qFormat/>
    <w:rPr>
      <w:rFonts w:ascii="Arial" w:hAnsi="Arial" w:eastAsia="幼圆" w:cs="Arial"/>
      <w:b/>
      <w:bCs/>
      <w:sz w:val="44"/>
      <w:szCs w:val="44"/>
    </w:rPr>
  </w:style>
  <w:style w:type="character" w:styleId="956" w:customStyle="1">
    <w:name w:val="正文缩进 字符"/>
    <w:link w:val="728"/>
    <w:uiPriority w:val="0"/>
    <w:qFormat/>
    <w:rPr>
      <w:rFonts w:ascii="Times New Roman" w:hAnsi="Times New Roman" w:eastAsia="宋体" w:cs="Times New Roman"/>
      <w:szCs w:val="21"/>
    </w:rPr>
  </w:style>
  <w:style w:type="character" w:styleId="957" w:customStyle="1">
    <w:name w:val="标题 3 字符"/>
    <w:link w:val="719"/>
    <w:uiPriority w:val="99"/>
    <w:qFormat/>
    <w:rPr>
      <w:rFonts w:ascii="Times New Roman" w:hAnsi="Times New Roman" w:eastAsia="宋体" w:cs="Times New Roman"/>
      <w:b/>
      <w:bCs/>
      <w:sz w:val="32"/>
      <w:szCs w:val="32"/>
    </w:rPr>
  </w:style>
  <w:style w:type="character" w:styleId="958" w:customStyle="1">
    <w:name w:val="标题 4 字符"/>
    <w:link w:val="720"/>
    <w:uiPriority w:val="99"/>
    <w:qFormat/>
    <w:rPr>
      <w:rFonts w:ascii="Arial" w:hAnsi="Arial" w:eastAsia="黑体" w:cs="Arial"/>
      <w:b/>
      <w:bCs/>
      <w:sz w:val="28"/>
      <w:szCs w:val="28"/>
    </w:rPr>
  </w:style>
  <w:style w:type="character" w:styleId="959" w:customStyle="1">
    <w:name w:val="标题 5 字符"/>
    <w:link w:val="721"/>
    <w:uiPriority w:val="99"/>
    <w:qFormat/>
    <w:rPr>
      <w:rFonts w:ascii="宋体" w:hAnsi="Times New Roman" w:eastAsia="宋体" w:cs="Times New Roman"/>
      <w:color w:val="000000"/>
      <w:sz w:val="28"/>
      <w:szCs w:val="28"/>
    </w:rPr>
  </w:style>
  <w:style w:type="character" w:styleId="960" w:customStyle="1">
    <w:name w:val="标题 6 字符"/>
    <w:link w:val="722"/>
    <w:uiPriority w:val="0"/>
    <w:qFormat/>
    <w:rPr>
      <w:rFonts w:ascii="Arial" w:hAnsi="Arial" w:eastAsia="黑体"/>
      <w:b/>
      <w:bCs/>
      <w:sz w:val="24"/>
      <w:szCs w:val="24"/>
    </w:rPr>
  </w:style>
  <w:style w:type="character" w:styleId="961" w:customStyle="1">
    <w:name w:val="标题 7 字符"/>
    <w:link w:val="723"/>
    <w:uiPriority w:val="0"/>
    <w:qFormat/>
    <w:rPr>
      <w:b/>
      <w:bCs/>
      <w:sz w:val="24"/>
      <w:szCs w:val="24"/>
    </w:rPr>
  </w:style>
  <w:style w:type="character" w:styleId="962" w:customStyle="1">
    <w:name w:val="标题 8 字符"/>
    <w:link w:val="724"/>
    <w:uiPriority w:val="0"/>
    <w:qFormat/>
    <w:rPr>
      <w:rFonts w:ascii="Arial" w:hAnsi="Arial" w:eastAsia="黑体"/>
      <w:sz w:val="24"/>
      <w:szCs w:val="24"/>
    </w:rPr>
  </w:style>
  <w:style w:type="character" w:styleId="963" w:customStyle="1">
    <w:name w:val="标题 9 字符"/>
    <w:link w:val="725"/>
    <w:uiPriority w:val="0"/>
    <w:qFormat/>
    <w:rPr>
      <w:rFonts w:ascii="Arial" w:hAnsi="Arial" w:eastAsia="黑体"/>
      <w:szCs w:val="21"/>
    </w:rPr>
  </w:style>
  <w:style w:type="character" w:styleId="964" w:customStyle="1">
    <w:name w:val="文档结构图 字符"/>
    <w:link w:val="732"/>
    <w:uiPriority w:val="99"/>
    <w:semiHidden/>
    <w:qFormat/>
    <w:rPr>
      <w:rFonts w:ascii="Times New Roman" w:hAnsi="Times New Roman" w:eastAsia="宋体" w:cs="Times New Roman"/>
      <w:szCs w:val="21"/>
      <w:shd w:val="clear" w:color="auto" w:fill="000080"/>
    </w:rPr>
  </w:style>
  <w:style w:type="character" w:styleId="965" w:customStyle="1">
    <w:name w:val="批注文字 字符"/>
    <w:link w:val="733"/>
    <w:uiPriority w:val="99"/>
    <w:qFormat/>
    <w:rPr>
      <w:rFonts w:ascii="Times New Roman" w:hAnsi="Times New Roman" w:eastAsia="宋体" w:cs="Times New Roman"/>
      <w:szCs w:val="21"/>
    </w:rPr>
  </w:style>
  <w:style w:type="character" w:styleId="966" w:customStyle="1">
    <w:name w:val="正文文本 3 字符"/>
    <w:link w:val="734"/>
    <w:uiPriority w:val="0"/>
    <w:qFormat/>
    <w:rPr>
      <w:rFonts w:ascii="仿宋_GB2312" w:hAnsi="Arial" w:eastAsia="仿宋_GB2312" w:cs="Times New Roman"/>
      <w:sz w:val="32"/>
      <w:szCs w:val="32"/>
    </w:rPr>
  </w:style>
  <w:style w:type="character" w:styleId="967" w:customStyle="1">
    <w:name w:val="正文文本 字符"/>
    <w:link w:val="735"/>
    <w:uiPriority w:val="99"/>
    <w:qFormat/>
    <w:rPr>
      <w:rFonts w:ascii="楷体_GB2312" w:hAnsi="Arial" w:eastAsia="楷体_GB2312" w:cs="Times New Roman"/>
      <w:sz w:val="28"/>
      <w:szCs w:val="28"/>
    </w:rPr>
  </w:style>
  <w:style w:type="character" w:styleId="968" w:customStyle="1">
    <w:name w:val="正文文本缩进 字符"/>
    <w:link w:val="736"/>
    <w:uiPriority w:val="0"/>
    <w:qFormat/>
    <w:rPr>
      <w:rFonts w:ascii="楷体_GB2312" w:hAnsi="Times New Roman" w:eastAsia="楷体_GB2312" w:cs="Times New Roman"/>
      <w:sz w:val="32"/>
      <w:szCs w:val="32"/>
    </w:rPr>
  </w:style>
  <w:style w:type="character" w:styleId="969" w:customStyle="1">
    <w:name w:val="纯文本 字符"/>
    <w:link w:val="740"/>
    <w:uiPriority w:val="0"/>
    <w:qFormat/>
    <w:rPr>
      <w:rFonts w:ascii="宋体" w:hAnsi="Courier New" w:eastAsia="宋体" w:cs="Courier New"/>
      <w:szCs w:val="21"/>
    </w:rPr>
  </w:style>
  <w:style w:type="character" w:styleId="970" w:customStyle="1">
    <w:name w:val="日期 字符"/>
    <w:link w:val="742"/>
    <w:uiPriority w:val="99"/>
    <w:qFormat/>
    <w:rPr>
      <w:rFonts w:ascii="Times New Roman" w:hAnsi="Times New Roman" w:eastAsia="宋体" w:cs="Times New Roman"/>
      <w:sz w:val="24"/>
      <w:szCs w:val="24"/>
    </w:rPr>
  </w:style>
  <w:style w:type="character" w:styleId="971" w:customStyle="1">
    <w:name w:val="正文文本缩进 2 字符"/>
    <w:link w:val="743"/>
    <w:uiPriority w:val="99"/>
    <w:qFormat/>
    <w:rPr>
      <w:rFonts w:ascii="Arial" w:hAnsi="Arial" w:eastAsia="仿宋_GB2312" w:cs="Arial"/>
      <w:sz w:val="32"/>
      <w:szCs w:val="32"/>
    </w:rPr>
  </w:style>
  <w:style w:type="character" w:styleId="972" w:customStyle="1">
    <w:name w:val="批注框文本 字符"/>
    <w:link w:val="745"/>
    <w:uiPriority w:val="99"/>
    <w:semiHidden/>
    <w:qFormat/>
    <w:rPr>
      <w:rFonts w:ascii="Times New Roman" w:hAnsi="Times New Roman" w:eastAsia="宋体" w:cs="Times New Roman"/>
      <w:sz w:val="18"/>
      <w:szCs w:val="18"/>
    </w:rPr>
  </w:style>
  <w:style w:type="character" w:styleId="973" w:customStyle="1">
    <w:name w:val="页脚 字符"/>
    <w:link w:val="746"/>
    <w:uiPriority w:val="99"/>
    <w:qFormat/>
    <w:rPr>
      <w:rFonts w:ascii="Times New Roman" w:hAnsi="Times New Roman" w:eastAsia="宋体" w:cs="Times New Roman"/>
      <w:sz w:val="18"/>
      <w:szCs w:val="18"/>
    </w:rPr>
  </w:style>
  <w:style w:type="character" w:styleId="974" w:customStyle="1">
    <w:name w:val="页眉 字符"/>
    <w:link w:val="748"/>
    <w:uiPriority w:val="99"/>
    <w:qFormat/>
    <w:rPr>
      <w:rFonts w:ascii="Times New Roman" w:hAnsi="Times New Roman" w:eastAsia="宋体" w:cs="Times New Roman"/>
      <w:sz w:val="18"/>
      <w:szCs w:val="18"/>
    </w:rPr>
  </w:style>
  <w:style w:type="character" w:styleId="975" w:customStyle="1">
    <w:name w:val="正文文本缩进 3 字符"/>
    <w:link w:val="755"/>
    <w:uiPriority w:val="99"/>
    <w:qFormat/>
    <w:rPr>
      <w:rFonts w:ascii="Arial" w:hAnsi="Arial" w:eastAsia="仿宋_GB2312" w:cs="Arial"/>
      <w:color w:val="ffff00"/>
      <w:sz w:val="32"/>
      <w:szCs w:val="32"/>
    </w:rPr>
  </w:style>
  <w:style w:type="character" w:styleId="976" w:customStyle="1">
    <w:name w:val="正文文本 2 字符"/>
    <w:link w:val="759"/>
    <w:uiPriority w:val="99"/>
    <w:qFormat/>
    <w:rPr>
      <w:rFonts w:ascii="楷体_GB2312" w:hAnsi="Times New Roman" w:eastAsia="楷体_GB2312" w:cs="Times New Roman"/>
      <w:sz w:val="28"/>
      <w:szCs w:val="28"/>
    </w:rPr>
  </w:style>
  <w:style w:type="character" w:styleId="977" w:customStyle="1">
    <w:name w:val="批注主题 字符"/>
    <w:link w:val="763"/>
    <w:uiPriority w:val="0"/>
    <w:qFormat/>
    <w:rPr>
      <w:rFonts w:ascii="Times New Roman" w:hAnsi="Times New Roman" w:eastAsia="宋体" w:cs="Times New Roman"/>
      <w:b/>
      <w:bCs/>
      <w:szCs w:val="21"/>
    </w:rPr>
  </w:style>
  <w:style w:type="character" w:styleId="978" w:customStyle="1">
    <w:name w:val="正文文本首行缩进 字符"/>
    <w:link w:val="764"/>
    <w:uiPriority w:val="0"/>
    <w:qFormat/>
    <w:rPr>
      <w:rFonts w:ascii="仿宋_GB2312" w:hAnsi="Times New Roman" w:eastAsia="仿宋_GB2312" w:cs="Times New Roman"/>
      <w:sz w:val="30"/>
      <w:szCs w:val="30"/>
    </w:rPr>
  </w:style>
  <w:style w:type="character" w:styleId="979" w:customStyle="1">
    <w:name w:val="正文文本首行缩进 2 字符"/>
    <w:link w:val="765"/>
    <w:uiPriority w:val="99"/>
    <w:qFormat/>
    <w:rPr>
      <w:rFonts w:ascii="宋体" w:hAnsi="宋体" w:eastAsia="宋体" w:cs="Times New Roman"/>
      <w:sz w:val="32"/>
      <w:szCs w:val="20"/>
    </w:rPr>
  </w:style>
  <w:style w:type="character" w:styleId="980" w:customStyle="1">
    <w:name w:val="已访问的超链接11"/>
    <w:uiPriority w:val="0"/>
    <w:qFormat/>
    <w:rPr>
      <w:color w:val="800080"/>
      <w:u w:val="single"/>
    </w:rPr>
  </w:style>
  <w:style w:type="character" w:styleId="981" w:customStyle="1">
    <w:name w:val="font5 Char"/>
    <w:uiPriority w:val="0"/>
    <w:qFormat/>
    <w:rPr>
      <w:rFonts w:ascii="宋体" w:hAnsi="宋体" w:eastAsia="宋体"/>
      <w:sz w:val="28"/>
      <w:szCs w:val="28"/>
      <w:lang w:val="en-US" w:eastAsia="zh-CN" w:bidi="ar-SA"/>
    </w:rPr>
  </w:style>
  <w:style w:type="character" w:styleId="982" w:customStyle="1">
    <w:name w:val="二级目录 Char"/>
    <w:link w:val="983"/>
    <w:uiPriority w:val="0"/>
    <w:qFormat/>
    <w:rPr>
      <w:b/>
      <w:sz w:val="30"/>
      <w:szCs w:val="28"/>
    </w:rPr>
  </w:style>
  <w:style w:type="paragraph" w:styleId="983" w:customStyle="1">
    <w:name w:val="二级目录"/>
    <w:next w:val="716"/>
    <w:link w:val="98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4" w:customStyle="1">
    <w:name w:val="列出段落 Char"/>
    <w:link w:val="985"/>
    <w:uiPriority w:val="0"/>
    <w:qFormat/>
    <w:rPr>
      <w:rFonts w:ascii="Calibri" w:hAnsi="Calibri"/>
      <w:sz w:val="24"/>
      <w:szCs w:val="24"/>
      <w:lang w:eastAsia="en-US" w:bidi="en-US"/>
    </w:rPr>
  </w:style>
  <w:style w:type="paragraph" w:styleId="985" w:customStyle="1">
    <w:name w:val="列出段落1"/>
    <w:basedOn w:val="716"/>
    <w:link w:val="984"/>
    <w:uiPriority w:val="0"/>
    <w:qFormat/>
    <w:pPr>
      <w:contextualSpacing/>
      <w:ind w:left="720"/>
      <w:jc w:val="left"/>
      <w:widowControl/>
    </w:pPr>
    <w:rPr>
      <w:rFonts w:ascii="Calibri" w:hAnsi="Calibri"/>
      <w:sz w:val="24"/>
      <w:szCs w:val="24"/>
      <w:lang w:eastAsia="en-US" w:bidi="en-US"/>
    </w:rPr>
  </w:style>
  <w:style w:type="paragraph" w:styleId="986" w:customStyle="1">
    <w:name w:val="Body Text(ch)"/>
    <w:basedOn w:val="716"/>
    <w:next w:val="735"/>
    <w:uiPriority w:val="0"/>
    <w:qFormat/>
    <w:pPr>
      <w:spacing w:after="120"/>
    </w:pPr>
    <w:rPr>
      <w:rFonts w:ascii="宋体" w:hAnsi="Arial"/>
      <w:bCs/>
      <w:iCs/>
      <w:szCs w:val="24"/>
    </w:rPr>
  </w:style>
  <w:style w:type="paragraph" w:styleId="987" w:customStyle="1">
    <w:name w:val="xl27"/>
    <w:basedOn w:val="71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customStyle="1">
    <w:name w:val="xl26"/>
    <w:basedOn w:val="71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9" w:customStyle="1">
    <w:name w:val="Char"/>
    <w:basedOn w:val="716"/>
    <w:uiPriority w:val="0"/>
    <w:qFormat/>
    <w:pPr>
      <w:ind w:firstLine="200"/>
      <w:tabs>
        <w:tab w:val="left" w:pos="360" w:leader="none"/>
      </w:tabs>
    </w:pPr>
    <w:rPr>
      <w:sz w:val="28"/>
      <w:szCs w:val="30"/>
    </w:rPr>
  </w:style>
  <w:style w:type="paragraph" w:styleId="990" w:customStyle="1">
    <w:name w:val="Char11"/>
    <w:basedOn w:val="732"/>
    <w:uiPriority w:val="0"/>
    <w:qFormat/>
    <w:rPr>
      <w:rFonts w:ascii="Tahoma" w:hAnsi="Tahoma"/>
      <w:sz w:val="24"/>
      <w:szCs w:val="24"/>
    </w:rPr>
  </w:style>
  <w:style w:type="paragraph" w:styleId="991" w:customStyle="1">
    <w:name w:val="普通正文"/>
    <w:basedOn w:val="716"/>
    <w:uiPriority w:val="0"/>
    <w:qFormat/>
    <w:pPr>
      <w:ind w:firstLine="480"/>
      <w:jc w:val="left"/>
      <w:spacing w:before="120" w:after="120" w:line="360" w:lineRule="auto"/>
    </w:pPr>
    <w:rPr>
      <w:rFonts w:ascii="Arial" w:hAnsi="Arial"/>
      <w:sz w:val="24"/>
      <w:szCs w:val="24"/>
    </w:rPr>
  </w:style>
  <w:style w:type="paragraph" w:styleId="992" w:customStyle="1">
    <w:name w:val="table_lines"/>
    <w:basedOn w:val="716"/>
    <w:uiPriority w:val="0"/>
    <w:qFormat/>
    <w:pPr>
      <w:jc w:val="left"/>
      <w:widowControl/>
    </w:pPr>
    <w:rPr>
      <w:sz w:val="20"/>
      <w:szCs w:val="20"/>
      <w:lang w:val="de-DE" w:eastAsia="de-DE"/>
    </w:rPr>
  </w:style>
  <w:style w:type="paragraph" w:styleId="993"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94" w:customStyle="1">
    <w:name w:val="font7"/>
    <w:basedOn w:val="716"/>
    <w:uiPriority w:val="99"/>
    <w:qFormat/>
    <w:pPr>
      <w:jc w:val="left"/>
      <w:spacing w:before="100" w:beforeAutospacing="1" w:after="100" w:afterAutospacing="1"/>
      <w:widowControl/>
    </w:pPr>
    <w:rPr>
      <w:rFonts w:hint="eastAsia" w:ascii="宋体" w:hAnsi="宋体"/>
      <w:sz w:val="18"/>
      <w:szCs w:val="18"/>
    </w:rPr>
  </w:style>
  <w:style w:type="paragraph" w:styleId="995" w:customStyle="1">
    <w:name w:val="Char Char Char Char"/>
    <w:basedOn w:val="732"/>
    <w:uiPriority w:val="0"/>
    <w:qFormat/>
    <w:pPr>
      <w:spacing w:line="360" w:lineRule="auto"/>
    </w:pPr>
    <w:rPr>
      <w:rFonts w:ascii="Tahoma" w:hAnsi="Tahoma"/>
      <w:sz w:val="24"/>
      <w:szCs w:val="24"/>
    </w:rPr>
  </w:style>
  <w:style w:type="paragraph" w:styleId="996" w:customStyle="1">
    <w:name w:val="4"/>
    <w:basedOn w:val="716"/>
    <w:next w:val="755"/>
    <w:uiPriority w:val="0"/>
    <w:qFormat/>
    <w:pPr>
      <w:ind w:firstLine="420"/>
      <w:spacing w:line="360" w:lineRule="auto"/>
    </w:pPr>
    <w:rPr>
      <w:color w:val="ff0000"/>
      <w:sz w:val="24"/>
      <w:szCs w:val="24"/>
    </w:rPr>
  </w:style>
  <w:style w:type="paragraph" w:styleId="997" w:customStyle="1">
    <w:name w:val="普通 (Web)"/>
    <w:basedOn w:val="716"/>
    <w:uiPriority w:val="0"/>
    <w:qFormat/>
    <w:pPr>
      <w:jc w:val="left"/>
      <w:spacing w:before="100" w:beforeAutospacing="1" w:after="100" w:afterAutospacing="1"/>
      <w:widowControl/>
    </w:pPr>
    <w:rPr>
      <w:rFonts w:ascii="宋体" w:hAnsi="宋体"/>
      <w:sz w:val="24"/>
      <w:szCs w:val="24"/>
    </w:rPr>
  </w:style>
  <w:style w:type="paragraph" w:styleId="998" w:customStyle="1">
    <w:name w:val="Char Char Char Char Char Char Char Char Char Char"/>
    <w:basedOn w:val="716"/>
    <w:uiPriority w:val="0"/>
    <w:qFormat/>
    <w:pPr>
      <w:spacing w:line="360" w:lineRule="auto"/>
    </w:pPr>
    <w:rPr>
      <w:sz w:val="24"/>
      <w:szCs w:val="20"/>
    </w:rPr>
  </w:style>
  <w:style w:type="paragraph" w:styleId="999" w:customStyle="1">
    <w:name w:val="样式1"/>
    <w:basedOn w:val="716"/>
    <w:uiPriority w:val="0"/>
    <w:qFormat/>
    <w:pPr>
      <w:numPr>
        <w:ilvl w:val="0"/>
        <w:numId w:val="3"/>
      </w:numPr>
    </w:pPr>
    <w:rPr>
      <w:rFonts w:ascii="宋体" w:hAnsi="宋体"/>
    </w:rPr>
  </w:style>
  <w:style w:type="paragraph" w:styleId="1000" w:customStyle="1">
    <w:name w:val="font6"/>
    <w:basedOn w:val="716"/>
    <w:uiPriority w:val="99"/>
    <w:qFormat/>
    <w:pPr>
      <w:jc w:val="left"/>
      <w:spacing w:before="100" w:beforeAutospacing="1" w:after="100" w:afterAutospacing="1"/>
      <w:widowControl/>
    </w:pPr>
    <w:rPr>
      <w:rFonts w:hint="eastAsia" w:ascii="宋体" w:hAnsi="宋体"/>
      <w:sz w:val="28"/>
      <w:szCs w:val="28"/>
      <w:u w:val="single"/>
    </w:rPr>
  </w:style>
  <w:style w:type="paragraph" w:styleId="1001" w:customStyle="1">
    <w:name w:val="xl25"/>
    <w:basedOn w:val="716"/>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2" w:customStyle="1">
    <w:name w:val="图标"/>
    <w:basedOn w:val="716"/>
    <w:next w:val="71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3" w:customStyle="1">
    <w:name w:val="标题3"/>
    <w:basedOn w:val="716"/>
    <w:next w:val="716"/>
    <w:uiPriority w:val="0"/>
    <w:qFormat/>
    <w:pPr>
      <w:ind w:firstLine="624"/>
      <w:spacing w:line="590" w:lineRule="atLeast"/>
    </w:pPr>
    <w:rPr>
      <w:rFonts w:ascii="方正黑体_GBK" w:eastAsia="方正黑体_GBK"/>
      <w:sz w:val="32"/>
      <w:szCs w:val="32"/>
    </w:rPr>
  </w:style>
  <w:style w:type="paragraph" w:styleId="1004" w:customStyle="1">
    <w:name w:val="xl24"/>
    <w:basedOn w:val="71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5" w:customStyle="1">
    <w:name w:val="xl29"/>
    <w:basedOn w:val="716"/>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6" w:customStyle="1">
    <w:name w:val="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1007" w:customStyle="1">
    <w:name w:val="xl28"/>
    <w:basedOn w:val="716"/>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8" w:customStyle="1">
    <w:name w:val="Char Char Char Char Char Char Char Char11"/>
    <w:basedOn w:val="716"/>
    <w:uiPriority w:val="0"/>
    <w:qFormat/>
    <w:pPr>
      <w:jc w:val="left"/>
      <w:spacing w:after="160" w:line="240" w:lineRule="exact"/>
      <w:widowControl/>
    </w:pPr>
    <w:rPr>
      <w:rFonts w:ascii="Verdana" w:hAnsi="Verdana"/>
      <w:sz w:val="20"/>
      <w:szCs w:val="20"/>
      <w:lang w:eastAsia="en-US"/>
    </w:rPr>
  </w:style>
  <w:style w:type="paragraph" w:styleId="1009" w:customStyle="1">
    <w:name w:val="xl30"/>
    <w:basedOn w:val="716"/>
    <w:uiPriority w:val="99"/>
    <w:qFormat/>
    <w:pPr>
      <w:jc w:val="center"/>
      <w:spacing w:before="100" w:beforeAutospacing="1" w:after="100" w:afterAutospacing="1"/>
      <w:widowControl/>
    </w:pPr>
    <w:rPr>
      <w:rFonts w:ascii="宋体" w:hAnsi="宋体"/>
      <w:b/>
      <w:bCs/>
      <w:sz w:val="36"/>
      <w:szCs w:val="36"/>
    </w:rPr>
  </w:style>
  <w:style w:type="paragraph" w:styleId="1010" w:customStyle="1">
    <w:name w:val="Char Char Char Char11"/>
    <w:basedOn w:val="732"/>
    <w:uiPriority w:val="0"/>
    <w:qFormat/>
    <w:pPr>
      <w:spacing w:line="360" w:lineRule="auto"/>
    </w:pPr>
    <w:rPr>
      <w:rFonts w:ascii="Tahoma" w:hAnsi="Tahoma"/>
      <w:sz w:val="24"/>
      <w:szCs w:val="24"/>
    </w:rPr>
  </w:style>
  <w:style w:type="paragraph" w:styleId="1011" w:customStyle="1">
    <w:name w:val="table_1stline"/>
    <w:basedOn w:val="716"/>
    <w:uiPriority w:val="0"/>
    <w:qFormat/>
    <w:pPr>
      <w:jc w:val="left"/>
      <w:spacing w:before="120"/>
      <w:widowControl/>
    </w:pPr>
    <w:rPr>
      <w:bCs/>
      <w:sz w:val="20"/>
      <w:szCs w:val="20"/>
      <w:lang w:val="de-DE" w:eastAsia="de-DE"/>
    </w:rPr>
  </w:style>
  <w:style w:type="paragraph" w:styleId="1012" w:customStyle="1">
    <w:name w:val="font5"/>
    <w:basedOn w:val="716"/>
    <w:uiPriority w:val="99"/>
    <w:qFormat/>
    <w:pPr>
      <w:jc w:val="left"/>
      <w:spacing w:before="100" w:beforeAutospacing="1" w:after="100" w:afterAutospacing="1"/>
      <w:widowControl/>
    </w:pPr>
    <w:rPr>
      <w:rFonts w:hint="eastAsia" w:ascii="宋体" w:hAnsi="宋体"/>
      <w:sz w:val="28"/>
      <w:szCs w:val="28"/>
    </w:rPr>
  </w:style>
  <w:style w:type="paragraph" w:styleId="1013" w:customStyle="1">
    <w:name w:val="标题1"/>
    <w:basedOn w:val="716"/>
    <w:next w:val="7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4" w:customStyle="1">
    <w:name w:val="修订1"/>
    <w:uiPriority w:val="99"/>
    <w:qFormat/>
    <w:rPr>
      <w:rFonts w:hint="default" w:ascii="Times New Roman" w:hAnsi="Times New Roman" w:eastAsia="宋体" w:cs="Times New Roman"/>
      <w:sz w:val="21"/>
      <w:szCs w:val="21"/>
      <w:lang w:val="en-US" w:eastAsia="zh-CN" w:bidi="ar-SA"/>
    </w:rPr>
  </w:style>
  <w:style w:type="paragraph" w:styleId="1015" w:customStyle="1">
    <w:name w:val="普通文字"/>
    <w:basedOn w:val="716"/>
    <w:next w:val="716"/>
    <w:uiPriority w:val="99"/>
    <w:qFormat/>
    <w:rPr>
      <w:rFonts w:ascii="宋体"/>
      <w:sz w:val="24"/>
      <w:szCs w:val="20"/>
    </w:rPr>
  </w:style>
  <w:style w:type="paragraph" w:styleId="1016" w:customStyle="1">
    <w:name w:val="目录 111"/>
    <w:basedOn w:val="716"/>
    <w:next w:val="716"/>
    <w:uiPriority w:val="39"/>
    <w:unhideWhenUsed/>
    <w:qFormat/>
    <w:pPr>
      <w:jc w:val="left"/>
      <w:spacing w:after="100" w:line="259" w:lineRule="auto"/>
      <w:widowControl/>
    </w:pPr>
    <w:rPr>
      <w:rFonts w:ascii="Calibri" w:hAnsi="Calibri"/>
      <w:sz w:val="22"/>
      <w:szCs w:val="22"/>
    </w:rPr>
  </w:style>
  <w:style w:type="paragraph" w:styleId="1017" w:customStyle="1">
    <w:name w:val="font8"/>
    <w:basedOn w:val="716"/>
    <w:uiPriority w:val="99"/>
    <w:qFormat/>
    <w:pPr>
      <w:jc w:val="left"/>
      <w:spacing w:before="100" w:beforeAutospacing="1" w:after="100" w:afterAutospacing="1"/>
      <w:widowControl/>
    </w:pPr>
    <w:rPr>
      <w:rFonts w:ascii="宋体" w:hAnsi="宋体"/>
      <w:b/>
      <w:bCs/>
      <w:i/>
      <w:iCs/>
      <w:sz w:val="20"/>
      <w:szCs w:val="20"/>
    </w:rPr>
  </w:style>
  <w:style w:type="paragraph" w:styleId="1018" w:customStyle="1">
    <w:name w:val="font9"/>
    <w:basedOn w:val="716"/>
    <w:uiPriority w:val="99"/>
    <w:qFormat/>
    <w:pPr>
      <w:jc w:val="left"/>
      <w:spacing w:before="100" w:beforeAutospacing="1" w:after="100" w:afterAutospacing="1"/>
      <w:widowControl/>
    </w:pPr>
    <w:rPr>
      <w:b/>
      <w:bCs/>
      <w:sz w:val="20"/>
      <w:szCs w:val="20"/>
    </w:rPr>
  </w:style>
  <w:style w:type="paragraph" w:styleId="1019" w:customStyle="1">
    <w:name w:val="xl31"/>
    <w:basedOn w:val="7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020" w:customStyle="1">
    <w:name w:val="xl32"/>
    <w:basedOn w:val="7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21" w:customStyle="1">
    <w:name w:val="xl33"/>
    <w:basedOn w:val="7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22" w:customStyle="1">
    <w:name w:val="xl34"/>
    <w:basedOn w:val="7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23" w:customStyle="1">
    <w:name w:val="xl35"/>
    <w:basedOn w:val="7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024" w:customStyle="1">
    <w:name w:val="xl36"/>
    <w:basedOn w:val="7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25" w:customStyle="1">
    <w:name w:val="xl37"/>
    <w:basedOn w:val="7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026" w:customStyle="1">
    <w:name w:val="xl38"/>
    <w:basedOn w:val="7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27" w:customStyle="1">
    <w:name w:val="xl39"/>
    <w:basedOn w:val="7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28" w:customStyle="1">
    <w:name w:val="xl40"/>
    <w:basedOn w:val="7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29" w:customStyle="1">
    <w:name w:val="xl41"/>
    <w:basedOn w:val="7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30" w:customStyle="1">
    <w:name w:val="xl42"/>
    <w:basedOn w:val="7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31" w:customStyle="1">
    <w:name w:val="xl43"/>
    <w:basedOn w:val="71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032" w:customStyle="1">
    <w:name w:val="xl44"/>
    <w:basedOn w:val="716"/>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033" w:customStyle="1">
    <w:name w:val="xl45"/>
    <w:basedOn w:val="716"/>
    <w:uiPriority w:val="99"/>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1034" w:customStyle="1">
    <w:name w:val="xl46"/>
    <w:basedOn w:val="716"/>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35" w:customStyle="1">
    <w:name w:val="xl47"/>
    <w:basedOn w:val="71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6" w:customStyle="1">
    <w:name w:val="xl48"/>
    <w:basedOn w:val="716"/>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037" w:customStyle="1">
    <w:name w:val="xl49"/>
    <w:basedOn w:val="716"/>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038" w:customStyle="1">
    <w:name w:val="xl50"/>
    <w:basedOn w:val="71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039" w:customStyle="1">
    <w:name w:val="xl51"/>
    <w:basedOn w:val="716"/>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40" w:customStyle="1">
    <w:name w:val="xl52"/>
    <w:basedOn w:val="716"/>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41" w:customStyle="1">
    <w:name w:val="xl53"/>
    <w:basedOn w:val="71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42" w:customStyle="1">
    <w:name w:val="xl54"/>
    <w:basedOn w:val="716"/>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1043" w:customStyle="1">
    <w:name w:val="xl55"/>
    <w:basedOn w:val="716"/>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044" w:customStyle="1">
    <w:name w:val="xl56"/>
    <w:basedOn w:val="71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45" w:customStyle="1">
    <w:name w:val="xl57"/>
    <w:basedOn w:val="716"/>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046" w:customStyle="1">
    <w:name w:val="xl58"/>
    <w:basedOn w:val="716"/>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47" w:customStyle="1">
    <w:name w:val="xl59"/>
    <w:basedOn w:val="71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48" w:customStyle="1">
    <w:name w:val="xl60"/>
    <w:basedOn w:val="716"/>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49" w:customStyle="1">
    <w:name w:val="xl61"/>
    <w:basedOn w:val="716"/>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50" w:customStyle="1">
    <w:name w:val="xl62"/>
    <w:basedOn w:val="71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51" w:customStyle="1">
    <w:name w:val="xl63"/>
    <w:basedOn w:val="716"/>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052" w:customStyle="1">
    <w:name w:val="font10"/>
    <w:basedOn w:val="716"/>
    <w:uiPriority w:val="99"/>
    <w:qFormat/>
    <w:pPr>
      <w:jc w:val="left"/>
      <w:spacing w:before="100" w:beforeAutospacing="1" w:after="100" w:afterAutospacing="1"/>
      <w:widowControl/>
    </w:pPr>
    <w:rPr>
      <w:rFonts w:ascii="楷体_GB2312" w:hAnsi="宋体" w:eastAsia="楷体_GB2312"/>
      <w:b/>
      <w:bCs/>
      <w:sz w:val="18"/>
      <w:szCs w:val="18"/>
    </w:rPr>
  </w:style>
  <w:style w:type="paragraph" w:styleId="1053" w:customStyle="1">
    <w:name w:val="font11"/>
    <w:basedOn w:val="716"/>
    <w:uiPriority w:val="99"/>
    <w:qFormat/>
    <w:pPr>
      <w:jc w:val="left"/>
      <w:spacing w:before="100" w:beforeAutospacing="1" w:after="100" w:afterAutospacing="1"/>
      <w:widowControl/>
    </w:pPr>
    <w:rPr>
      <w:b/>
      <w:bCs/>
      <w:sz w:val="18"/>
      <w:szCs w:val="18"/>
    </w:rPr>
  </w:style>
  <w:style w:type="paragraph" w:styleId="1054" w:customStyle="1">
    <w:name w:val="font12"/>
    <w:basedOn w:val="716"/>
    <w:uiPriority w:val="99"/>
    <w:qFormat/>
    <w:pPr>
      <w:jc w:val="left"/>
      <w:spacing w:before="100" w:beforeAutospacing="1" w:after="100" w:afterAutospacing="1"/>
      <w:widowControl/>
    </w:pPr>
    <w:rPr>
      <w:rFonts w:ascii="宋体" w:hAnsi="宋体"/>
      <w:sz w:val="36"/>
      <w:szCs w:val="36"/>
    </w:rPr>
  </w:style>
  <w:style w:type="paragraph" w:styleId="1055" w:customStyle="1">
    <w:name w:val="font13"/>
    <w:basedOn w:val="716"/>
    <w:uiPriority w:val="99"/>
    <w:qFormat/>
    <w:pPr>
      <w:jc w:val="left"/>
      <w:spacing w:before="100" w:beforeAutospacing="1" w:after="100" w:afterAutospacing="1"/>
      <w:widowControl/>
    </w:pPr>
    <w:rPr>
      <w:i/>
      <w:iCs/>
      <w:sz w:val="36"/>
      <w:szCs w:val="36"/>
    </w:rPr>
  </w:style>
  <w:style w:type="paragraph" w:styleId="1056" w:customStyle="1">
    <w:name w:val="font14"/>
    <w:basedOn w:val="716"/>
    <w:uiPriority w:val="99"/>
    <w:qFormat/>
    <w:pPr>
      <w:jc w:val="left"/>
      <w:spacing w:before="100" w:beforeAutospacing="1" w:after="100" w:afterAutospacing="1"/>
      <w:widowControl/>
    </w:pPr>
    <w:rPr>
      <w:sz w:val="36"/>
      <w:szCs w:val="36"/>
    </w:rPr>
  </w:style>
  <w:style w:type="character" w:styleId="1057" w:customStyle="1">
    <w:name w:val="case31"/>
    <w:uiPriority w:val="99"/>
    <w:qFormat/>
    <w:rPr>
      <w:rFonts w:cs="Times New Roman"/>
      <w:spacing w:val="390"/>
      <w:sz w:val="21"/>
      <w:szCs w:val="21"/>
    </w:rPr>
  </w:style>
  <w:style w:type="paragraph" w:styleId="1058" w:customStyle="1">
    <w:name w:val="默认段落字体 Para Char"/>
    <w:basedOn w:val="716"/>
    <w:uiPriority w:val="99"/>
    <w:qFormat/>
    <w:pPr>
      <w:ind w:left="552" w:hanging="420"/>
      <w:tabs>
        <w:tab w:val="left" w:pos="552" w:leader="none"/>
      </w:tabs>
    </w:pPr>
    <w:rPr>
      <w:sz w:val="24"/>
      <w:szCs w:val="24"/>
    </w:rPr>
  </w:style>
  <w:style w:type="paragraph" w:styleId="1059" w:customStyle="1">
    <w:name w:val="Char Char1 Char Char Char Char"/>
    <w:basedOn w:val="732"/>
    <w:uiPriority w:val="99"/>
    <w:qFormat/>
    <w:pPr>
      <w:ind w:left="357"/>
      <w:jc w:val="left"/>
      <w:spacing w:line="436" w:lineRule="exact"/>
      <w:outlineLvl w:val="3"/>
    </w:pPr>
    <w:rPr>
      <w:rFonts w:ascii="Tahoma" w:hAnsi="Tahoma"/>
      <w:b/>
      <w:sz w:val="24"/>
      <w:szCs w:val="24"/>
    </w:rPr>
  </w:style>
  <w:style w:type="character" w:styleId="1060" w:customStyle="1">
    <w:name w:val="apple-converted-space"/>
    <w:uiPriority w:val="0"/>
    <w:qFormat/>
  </w:style>
  <w:style w:type="character" w:styleId="1061" w:customStyle="1">
    <w:name w:val="grame"/>
    <w:uiPriority w:val="0"/>
    <w:qFormat/>
  </w:style>
  <w:style w:type="character" w:styleId="1062">
    <w:name w:val="Placeholder Text"/>
    <w:uiPriority w:val="99"/>
    <w:unhideWhenUsed/>
    <w:qFormat/>
    <w:rPr>
      <w:color w:val="808080"/>
    </w:rPr>
  </w:style>
  <w:style w:type="paragraph" w:styleId="1063" w:customStyle="1">
    <w:name w:val="Char Char2 Char"/>
    <w:basedOn w:val="716"/>
    <w:uiPriority w:val="0"/>
    <w:qFormat/>
    <w:pPr>
      <w:ind w:left="390" w:hanging="390"/>
      <w:keepLines/>
      <w:keepNext/>
      <w:pageBreakBefore/>
      <w:tabs>
        <w:tab w:val="left" w:pos="390" w:leader="none"/>
      </w:tabs>
    </w:pPr>
    <w:rPr>
      <w:rFonts w:ascii="Tahoma" w:hAnsi="Tahoma"/>
      <w:sz w:val="24"/>
      <w:szCs w:val="20"/>
    </w:rPr>
  </w:style>
  <w:style w:type="table" w:styleId="1064" w:customStyle="1">
    <w:name w:val="Table Normal"/>
    <w:uiPriority w:val="0"/>
    <w:unhideWhenUsed/>
    <w:qFormat/>
    <w:tblPr>
      <w:tblCellMar>
        <w:left w:w="0" w:type="dxa"/>
        <w:top w:w="0" w:type="dxa"/>
        <w:right w:w="0" w:type="dxa"/>
        <w:bottom w:w="0" w:type="dxa"/>
      </w:tblCellMar>
    </w:tblPr>
  </w:style>
  <w:style w:type="character" w:styleId="1065" w:customStyle="1">
    <w:name w:val="font61"/>
    <w:uiPriority w:val="0"/>
    <w:qFormat/>
    <w:rPr>
      <w:rFonts w:ascii="宋体" w:hAnsi="宋体" w:eastAsia="宋体"/>
      <w:color w:val="000000"/>
      <w:sz w:val="21"/>
      <w:u w:val="none"/>
    </w:rPr>
  </w:style>
  <w:style w:type="paragraph" w:styleId="1066"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067" w:customStyle="1">
    <w:name w:val="TOC Heading1"/>
    <w:next w:val="716"/>
    <w:uiPriority w:val="0"/>
    <w:qFormat/>
    <w:rPr>
      <w:rFonts w:hint="default" w:ascii="Times New Roman" w:hAnsi="Times New Roman" w:eastAsia="宋体" w:cs="Times New Roman"/>
      <w:sz w:val="32"/>
      <w:lang w:val="en-US" w:eastAsia="zh-CN" w:bidi="ar-SA"/>
    </w:rPr>
  </w:style>
  <w:style w:type="character" w:styleId="1068" w:customStyle="1">
    <w:name w:val="font31"/>
    <w:uiPriority w:val="0"/>
    <w:qFormat/>
    <w:rPr>
      <w:rFonts w:hint="eastAsia" w:ascii="宋体" w:hAnsi="宋体" w:eastAsia="宋体" w:cs="宋体"/>
      <w:color w:val="ff0000"/>
      <w:sz w:val="20"/>
      <w:szCs w:val="20"/>
      <w:u w:val="none"/>
    </w:rPr>
  </w:style>
  <w:style w:type="character" w:styleId="1069" w:customStyle="1">
    <w:name w:val="font21"/>
    <w:uiPriority w:val="0"/>
    <w:qFormat/>
    <w:rPr>
      <w:rFonts w:hint="eastAsia" w:ascii="宋体" w:hAnsi="宋体" w:eastAsia="宋体" w:cs="宋体"/>
      <w:color w:val="000000"/>
      <w:sz w:val="20"/>
      <w:szCs w:val="20"/>
      <w:u w:val="none"/>
    </w:rPr>
  </w:style>
  <w:style w:type="paragraph" w:styleId="1070" w:customStyle="1">
    <w:name w:val="lp1"/>
    <w:basedOn w:val="716"/>
    <w:next w:val="815"/>
    <w:uiPriority w:val="99"/>
    <w:qFormat/>
    <w:pPr>
      <w:ind w:firstLine="420"/>
    </w:pPr>
    <w:rPr>
      <w:szCs w:val="20"/>
      <w:lang w:val="zh-CN"/>
    </w:rPr>
  </w:style>
  <w:style w:type="paragraph" w:styleId="1071" w:customStyle="1">
    <w:name w:val="样式 小四 段前: 5 磅 段后: 5 磅 首行缩进:  2 字符"/>
    <w:basedOn w:val="716"/>
    <w:uiPriority w:val="0"/>
    <w:qFormat/>
    <w:pPr>
      <w:jc w:val="center"/>
      <w:spacing w:line="360" w:lineRule="auto"/>
    </w:pPr>
    <w:rPr>
      <w:rFonts w:ascii="宋体" w:hAnsi="宋体"/>
      <w:bCs/>
      <w:color w:val="ff0000"/>
      <w:sz w:val="24"/>
      <w:szCs w:val="24"/>
    </w:rPr>
  </w:style>
  <w:style w:type="character" w:styleId="1072" w:customStyle="1">
    <w:name w:val="font01"/>
    <w:uiPriority w:val="0"/>
    <w:qFormat/>
    <w:rPr>
      <w:rFonts w:hint="eastAsia" w:ascii="宋体" w:hAnsi="宋体" w:eastAsia="宋体" w:cs="宋体"/>
      <w:color w:val="000000"/>
      <w:sz w:val="18"/>
      <w:szCs w:val="18"/>
      <w:u w:val="none"/>
    </w:rPr>
  </w:style>
  <w:style w:type="character" w:styleId="1073" w:customStyle="1">
    <w:name w:val="font51"/>
    <w:uiPriority w:val="0"/>
    <w:qFormat/>
    <w:rPr>
      <w:rFonts w:hint="eastAsia" w:ascii="宋体" w:hAnsi="宋体" w:eastAsia="宋体" w:cs="宋体"/>
      <w:color w:val="ff0000"/>
      <w:sz w:val="18"/>
      <w:szCs w:val="18"/>
      <w:u w:val="none"/>
    </w:rPr>
  </w:style>
  <w:style w:type="paragraph" w:styleId="1074" w:customStyle="1">
    <w:name w:val="修订111"/>
    <w:uiPriority w:val="99"/>
    <w:qFormat/>
    <w:rPr>
      <w:rFonts w:hint="default" w:ascii="Times New Roman" w:hAnsi="Times New Roman" w:eastAsia="宋体" w:cs="Times New Roman"/>
      <w:sz w:val="21"/>
      <w:lang w:val="en-US" w:eastAsia="zh-CN" w:bidi="ar-SA"/>
    </w:rPr>
  </w:style>
  <w:style w:type="character" w:styleId="1075" w:customStyle="1">
    <w:name w:val="font71"/>
    <w:uiPriority w:val="0"/>
    <w:qFormat/>
    <w:rPr>
      <w:rFonts w:hint="eastAsia" w:ascii="宋体" w:hAnsi="宋体" w:eastAsia="宋体" w:cs="宋体"/>
      <w:b/>
      <w:bCs/>
      <w:color w:val="000000"/>
      <w:sz w:val="20"/>
      <w:szCs w:val="20"/>
      <w:u w:val="none"/>
    </w:rPr>
  </w:style>
  <w:style w:type="paragraph" w:styleId="1076" w:customStyle="1">
    <w:name w:val="正文2"/>
    <w:basedOn w:val="716"/>
    <w:uiPriority w:val="0"/>
    <w:qFormat/>
    <w:pPr>
      <w:ind w:firstLine="510"/>
      <w:spacing w:before="156" w:line="360" w:lineRule="auto"/>
    </w:pPr>
    <w:rPr>
      <w:sz w:val="24"/>
    </w:rPr>
  </w:style>
  <w:style w:type="character" w:styleId="1077" w:customStyle="1">
    <w:name w:val="标题 3 字符1"/>
    <w:link w:val="1078"/>
    <w:uiPriority w:val="0"/>
    <w:qFormat/>
    <w:rPr>
      <w:b/>
      <w:sz w:val="32"/>
    </w:rPr>
  </w:style>
  <w:style w:type="paragraph" w:styleId="1078" w:customStyle="1">
    <w:name w:val="标题 31"/>
    <w:basedOn w:val="716"/>
    <w:next w:val="1079"/>
    <w:link w:val="1077"/>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paragraph" w:styleId="1079" w:customStyle="1">
    <w:name w:val="正文缩进1"/>
    <w:basedOn w:val="716"/>
    <w:uiPriority w:val="0"/>
    <w:qFormat/>
    <w:pPr>
      <w:ind w:firstLine="420"/>
    </w:pPr>
    <w:rPr>
      <w:sz w:val="20"/>
      <w:lang w:eastAsia="en-US"/>
    </w:rPr>
  </w:style>
  <w:style w:type="paragraph" w:styleId="1080" w:customStyle="1">
    <w:name w:val="列表段落1"/>
    <w:basedOn w:val="716"/>
    <w:uiPriority w:val="0"/>
    <w:qFormat/>
    <w:pPr>
      <w:ind w:firstLine="420"/>
      <w:jc w:val="left"/>
      <w:spacing w:line="360" w:lineRule="auto"/>
      <w:widowControl/>
    </w:pPr>
    <w:rPr>
      <w:rFonts w:asciiTheme="minorEastAsia" w:hAnsiTheme="minorEastAsia" w:eastAsiaTheme="minorEastAsia"/>
      <w:sz w:val="24"/>
      <w:szCs w:val="22"/>
    </w:rPr>
  </w:style>
  <w:style w:type="character" w:styleId="1081" w:customStyle="1">
    <w:name w:val="font81"/>
    <w:basedOn w:val="726"/>
    <w:uiPriority w:val="0"/>
    <w:qFormat/>
    <w:rPr>
      <w:rFonts w:hint="eastAsia" w:ascii="宋体" w:hAnsi="宋体" w:eastAsia="宋体" w:cs="宋体"/>
      <w:color w:val="000000"/>
      <w:sz w:val="20"/>
      <w:szCs w:val="20"/>
      <w:u w:val="none"/>
    </w:rPr>
  </w:style>
  <w:style w:type="character" w:styleId="1082" w:customStyle="1">
    <w:name w:val="font171"/>
    <w:uiPriority w:val="0"/>
    <w:qFormat/>
    <w:rPr>
      <w:rFonts w:hint="eastAsia" w:ascii="宋体" w:hAnsi="宋体" w:eastAsia="宋体" w:cs="宋体"/>
      <w:b/>
      <w:bCs/>
      <w:color w:val="ff0000"/>
      <w:sz w:val="20"/>
      <w:szCs w:val="20"/>
      <w:u w:val="none"/>
    </w:rPr>
  </w:style>
  <w:style w:type="character" w:styleId="1083" w:customStyle="1">
    <w:name w:val="无间隔 字符"/>
    <w:basedOn w:val="726"/>
    <w:link w:val="816"/>
    <w:uiPriority w:val="1"/>
    <w:qFormat/>
    <w:rPr>
      <w:sz w:val="21"/>
      <w:szCs w:val="21"/>
    </w:rPr>
  </w:style>
  <w:style w:type="paragraph" w:styleId="1084" w:customStyle="1">
    <w:name w:val="TOC 标题11"/>
    <w:uiPriority w:val="39"/>
    <w:unhideWhenUsed/>
    <w:qFormat/>
    <w:rPr>
      <w:rFonts w:hint="default" w:ascii="Times New Roman" w:hAnsi="Times New Roman" w:eastAsia="宋体" w:cs="Times New Roman"/>
      <w:lang w:val="en-US" w:eastAsia="zh-CN" w:bidi="ar-SA"/>
    </w:rPr>
  </w:style>
  <w:style w:type="character" w:styleId="1085" w:customStyle="1">
    <w:name w:val="已访问的超链接1"/>
    <w:uiPriority w:val="0"/>
    <w:qFormat/>
    <w:rPr>
      <w:color w:val="800080"/>
      <w:u w:val="single"/>
    </w:rPr>
  </w:style>
  <w:style w:type="paragraph" w:styleId="1086" w:customStyle="1">
    <w:name w:val="Char1"/>
    <w:basedOn w:val="732"/>
    <w:uiPriority w:val="0"/>
    <w:qFormat/>
    <w:rPr>
      <w:rFonts w:ascii="Tahoma" w:hAnsi="Tahoma"/>
      <w:sz w:val="24"/>
      <w:szCs w:val="24"/>
    </w:rPr>
  </w:style>
  <w:style w:type="paragraph" w:styleId="1087" w:customStyle="1">
    <w:name w:val="Char Char Char Char Char Char Char Char1"/>
    <w:basedOn w:val="716"/>
    <w:uiPriority w:val="0"/>
    <w:qFormat/>
    <w:pPr>
      <w:jc w:val="left"/>
      <w:spacing w:after="160" w:line="240" w:lineRule="exact"/>
      <w:widowControl/>
    </w:pPr>
    <w:rPr>
      <w:rFonts w:ascii="Verdana" w:hAnsi="Verdana"/>
      <w:sz w:val="20"/>
      <w:szCs w:val="20"/>
      <w:lang w:eastAsia="en-US"/>
    </w:rPr>
  </w:style>
  <w:style w:type="paragraph" w:styleId="1088" w:customStyle="1">
    <w:name w:val="Char Char Char Char1"/>
    <w:basedOn w:val="732"/>
    <w:uiPriority w:val="99"/>
    <w:qFormat/>
    <w:pPr>
      <w:spacing w:line="360" w:lineRule="auto"/>
    </w:pPr>
    <w:rPr>
      <w:rFonts w:ascii="Tahoma" w:hAnsi="Tahoma"/>
      <w:sz w:val="24"/>
      <w:szCs w:val="24"/>
    </w:rPr>
  </w:style>
  <w:style w:type="paragraph" w:styleId="108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90" w:customStyle="1">
    <w:name w:val="修订11"/>
    <w:uiPriority w:val="99"/>
    <w:semiHidden/>
    <w:qFormat/>
    <w:rPr>
      <w:rFonts w:hint="default" w:ascii="Times New Roman" w:hAnsi="Times New Roman" w:eastAsia="宋体" w:cs="Times New Roman"/>
      <w:sz w:val="21"/>
      <w:lang w:val="en-US" w:eastAsia="zh-CN" w:bidi="ar-SA"/>
    </w:rPr>
  </w:style>
  <w:style w:type="character" w:styleId="1091" w:customStyle="1">
    <w:name w:val="font112"/>
    <w:basedOn w:val="726"/>
    <w:uiPriority w:val="0"/>
    <w:qFormat/>
    <w:rPr>
      <w:rFonts w:ascii="Calibri" w:hAnsi="Calibri" w:cs="Calibri"/>
      <w:color w:val="000000"/>
      <w:sz w:val="22"/>
      <w:szCs w:val="22"/>
      <w:u w:val="none"/>
    </w:rPr>
  </w:style>
  <w:style w:type="character" w:styleId="1092" w:customStyle="1">
    <w:name w:val="font121"/>
    <w:basedOn w:val="726"/>
    <w:uiPriority w:val="0"/>
    <w:qFormat/>
    <w:rPr>
      <w:rFonts w:hint="default" w:ascii="Calibri" w:hAnsi="Calibri" w:cs="Calibri"/>
      <w:color w:val="ff0000"/>
      <w:sz w:val="22"/>
      <w:szCs w:val="22"/>
      <w:u w:val="none"/>
    </w:rPr>
  </w:style>
  <w:style w:type="character" w:styleId="1093" w:customStyle="1">
    <w:name w:val="font131"/>
    <w:basedOn w:val="726"/>
    <w:uiPriority w:val="0"/>
    <w:qFormat/>
    <w:rPr>
      <w:rFonts w:hint="eastAsia" w:ascii="宋体" w:hAnsi="宋体" w:eastAsia="宋体" w:cs="宋体"/>
      <w:color w:val="0070c0"/>
      <w:sz w:val="22"/>
      <w:szCs w:val="22"/>
      <w:u w:val="none"/>
    </w:rPr>
  </w:style>
  <w:style w:type="character" w:styleId="1094" w:customStyle="1">
    <w:name w:val="font141"/>
    <w:basedOn w:val="726"/>
    <w:uiPriority w:val="0"/>
    <w:qFormat/>
    <w:rPr>
      <w:rFonts w:hint="eastAsia" w:ascii="宋体" w:hAnsi="宋体" w:eastAsia="宋体" w:cs="宋体"/>
      <w:b/>
      <w:bCs/>
      <w:color w:val="ff0000"/>
      <w:sz w:val="22"/>
      <w:szCs w:val="22"/>
      <w:u w:val="none"/>
    </w:rPr>
  </w:style>
  <w:style w:type="character" w:styleId="1095" w:customStyle="1">
    <w:name w:val="font151"/>
    <w:basedOn w:val="726"/>
    <w:uiPriority w:val="0"/>
    <w:qFormat/>
    <w:rPr>
      <w:rFonts w:hint="default" w:ascii="Calibri" w:hAnsi="Calibri" w:cs="Calibri"/>
      <w:color w:val="000000"/>
      <w:sz w:val="22"/>
      <w:szCs w:val="22"/>
      <w:u w:val="none"/>
    </w:rPr>
  </w:style>
  <w:style w:type="character" w:styleId="1096" w:customStyle="1">
    <w:name w:val="font161"/>
    <w:basedOn w:val="726"/>
    <w:uiPriority w:val="0"/>
    <w:qFormat/>
    <w:rPr>
      <w:rFonts w:hint="default" w:ascii="Calibri" w:hAnsi="Calibri" w:cs="Calibri"/>
      <w:color w:val="000000"/>
      <w:sz w:val="22"/>
      <w:szCs w:val="22"/>
      <w:u w:val="none"/>
    </w:rPr>
  </w:style>
  <w:style w:type="character" w:styleId="1097" w:customStyle="1">
    <w:name w:val="font181"/>
    <w:basedOn w:val="726"/>
    <w:uiPriority w:val="0"/>
    <w:qFormat/>
    <w:rPr>
      <w:rFonts w:hint="default" w:ascii="Times New Roman" w:hAnsi="Times New Roman" w:cs="Times New Roman"/>
      <w:color w:val="ff0000"/>
      <w:sz w:val="22"/>
      <w:szCs w:val="22"/>
      <w:u w:val="none"/>
    </w:rPr>
  </w:style>
  <w:style w:type="paragraph" w:styleId="1098" w:customStyle="1">
    <w:name w:val="正文1"/>
    <w:basedOn w:val="716"/>
    <w:uiPriority w:val="0"/>
    <w:qFormat/>
    <w:pPr>
      <w:jc w:val="left"/>
      <w:spacing w:after="200" w:line="300" w:lineRule="atLeast"/>
      <w:widowControl/>
    </w:pPr>
    <w:rPr>
      <w:rFonts w:cs="宋体"/>
      <w:sz w:val="22"/>
    </w:rPr>
  </w:style>
  <w:style w:type="table" w:styleId="1099" w:customStyle="1">
    <w:name w:val="网格型1"/>
    <w:basedOn w:val="1100"/>
    <w:uiPriority w:val="0"/>
    <w:qFormat/>
    <w:pPr>
      <w:jc w:val="both"/>
      <w:widowControl w:val="off"/>
    </w:pPr>
    <w:tblPr/>
  </w:style>
  <w:style w:type="table" w:styleId="1100" w:customStyle="1">
    <w:name w:val="普通表格1"/>
    <w:uiPriority w:val="0"/>
    <w:semiHidden/>
    <w:qFormat/>
    <w:tblPr/>
  </w:style>
  <w:style w:type="paragraph" w:styleId="1101" w:customStyle="1">
    <w:name w:val="正文文本缩进 21"/>
    <w:basedOn w:val="716"/>
    <w:uiPriority w:val="0"/>
    <w:qFormat/>
    <w:pPr>
      <w:ind w:left="420"/>
      <w:spacing w:after="120" w:line="480" w:lineRule="auto"/>
    </w:pPr>
  </w:style>
  <w:style w:type="character" w:styleId="1102"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103" w:customStyle="1">
    <w:name w:val="HTML 打字机1"/>
    <w:uiPriority w:val="99"/>
    <w:qFormat/>
    <w:rPr>
      <w:rFonts w:ascii="宋体" w:hAnsi="宋体" w:eastAsia="宋体" w:cs="宋体"/>
      <w:sz w:val="24"/>
      <w:szCs w:val="24"/>
    </w:rPr>
  </w:style>
  <w:style w:type="character" w:styleId="1104" w:customStyle="1">
    <w:name w:val="标题 1 Char"/>
    <w:link w:val="717"/>
    <w:uiPriority w:val="0"/>
    <w:qFormat/>
    <w:rPr>
      <w:b/>
      <w:sz w:val="44"/>
    </w:rPr>
  </w:style>
  <w:style w:type="paragraph" w:styleId="1105" w:customStyle="1">
    <w:name w:val="标题 41"/>
    <w:basedOn w:val="716"/>
    <w:next w:val="1079"/>
    <w:uiPriority w:val="0"/>
    <w:qFormat/>
    <w:pPr>
      <w:keepLines/>
      <w:keepNext/>
      <w:spacing w:before="280" w:after="290" w:line="376" w:lineRule="auto"/>
      <w:outlineLvl w:val="3"/>
    </w:pPr>
    <w:rPr>
      <w:rFonts w:ascii="Arial" w:hAnsi="Arial" w:eastAsia="黑体"/>
      <w:b/>
      <w:bCs/>
      <w:sz w:val="28"/>
      <w:szCs w:val="28"/>
      <w:lang w:eastAsia="en-US"/>
    </w:rPr>
  </w:style>
  <w:style w:type="paragraph" w:styleId="110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numbering" w:styleId="11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53fa58d5-b9b4-4a95-bc3d-09dbbb05b00c</errorID>
      <errorWord>-</errorWord>
      <group>L1_Format</group>
      <groupName>格式问题</groupName>
      <ability>L2_HalfPunc_CN</ability>
      <abilityName>全半角问题</abilityName>
      <candidateList>
        <item>－</item>
      </candidateList>
      <explain>文本全半角错误。</explain>
      <paraID>2363DC1B</paraID>
      <start>82</start>
      <end>83</end>
      <status>unmodified</status>
      <modifiedWord/>
      <trackRevisions>false</trackRevisions>
    </reviewItem>
    <reviewItem>
      <errorID>7bd878a3-ad00-4c45-9491-99af68207afc</errorID>
      <errorWord>-</errorWord>
      <group>L1_Format</group>
      <groupName>格式问题</groupName>
      <ability>L2_HalfPunc_CN</ability>
      <abilityName>全半角问题</abilityName>
      <candidateList>
        <item>－</item>
      </candidateList>
      <explain>文本全半角错误。</explain>
      <paraID>2363DC1B</paraID>
      <start>83</start>
      <end>84</end>
      <status>unmodified</status>
      <modifiedWord/>
      <trackRevisions>false</trackRevisions>
    </reviewItem>
    <reviewItem>
      <errorID>28812a65-93c8-4607-a38e-b557af851c46</errorID>
      <errorWord>-</errorWord>
      <group>L1_Format</group>
      <groupName>格式问题</groupName>
      <ability>L2_HalfPunc_CN</ability>
      <abilityName>全半角问题</abilityName>
      <candidateList>
        <item>－</item>
      </candidateList>
      <explain>文本全半角错误。</explain>
      <paraID>2363DC1B</paraID>
      <start>89</start>
      <end>90</end>
      <status>unmodified</status>
      <modifiedWord/>
      <trackRevisions>false</trackRevisions>
    </reviewItem>
    <reviewItem>
      <errorID>d6195c5a-c99e-42bd-81df-dc665ff2b071</errorID>
      <errorWord>-</errorWord>
      <group>L1_Format</group>
      <groupName>格式问题</groupName>
      <ability>L2_HalfPunc_CN</ability>
      <abilityName>全半角问题</abilityName>
      <candidateList>
        <item>－</item>
      </candidateList>
      <explain>文本全半角错误。</explain>
      <paraID>2363DC1B</paraID>
      <start>90</start>
      <end>91</end>
      <status>unmodified</status>
      <modifiedWord/>
      <trackRevisions>false</trackRevisions>
    </reviewItem>
    <reviewItem>
      <errorID>3b277f2d-f31f-4c97-a302-0e8a14688158</errorID>
      <errorWord>做</errorWord>
      <group>L1_Word</group>
      <groupName>字词问题</groupName>
      <ability>L2_Typo</ability>
      <abilityName>字词错误</abilityName>
      <candidateList>
        <item>作</item>
      </candidateList>
      <explain>存在发音相同字词的误用。</explain>
      <paraID> F48F9FA</paraID>
      <start>70</start>
      <end>71</end>
      <status>unmodified</status>
      <modifiedWord/>
      <trackRevisions>false</trackRevisions>
    </reviewItem>
    <reviewItem>
      <errorID>03a14f7e-af79-410b-922b-ca946a581ff0</errorID>
      <errorWord>&lt;</errorWord>
      <group>L1_Format</group>
      <groupName>格式问题</groupName>
      <ability>L2_HalfPunc_CN</ability>
      <abilityName>全半角问题</abilityName>
      <candidateList>
        <item>〈</item>
      </candidateList>
      <explain>文本全半角错误。</explain>
      <paraID>4FDCE3CC</paraID>
      <start>49</start>
      <end>50</end>
      <status>unmodified</status>
      <modifiedWord/>
      <trackRevisions>false</trackRevisions>
    </reviewItem>
    <reviewItem>
      <errorID>4102bce0-0e3c-41fc-b1a3-97f97ae90a0d</errorID>
      <errorWord>&lt;</errorWord>
      <group>L1_Format</group>
      <groupName>格式问题</groupName>
      <ability>L2_HalfPunc_CN</ability>
      <abilityName>全半角问题</abilityName>
      <candidateList>
        <item>〈</item>
      </candidateList>
      <explain>文本全半角错误。</explain>
      <paraID>77C4C63C</paraID>
      <start>49</start>
      <end>50</end>
      <status>unmodified</status>
      <modifiedWord/>
      <trackRevisions>false</trackRevisions>
    </reviewItem>
    <reviewItem>
      <errorID>f631667e-c96c-4ef5-b808-c84ab0c1b69c</errorID>
      <errorWord>&lt;</errorWord>
      <group>L1_Format</group>
      <groupName>格式问题</groupName>
      <ability>L2_HalfPunc_CN</ability>
      <abilityName>全半角问题</abilityName>
      <candidateList>
        <item>〈</item>
      </candidateList>
      <explain>文本全半角错误。</explain>
      <paraID>28DA828F</paraID>
      <start>34</start>
      <end>35</end>
      <status>unmodified</status>
      <modifiedWord/>
      <trackRevisions>false</trackRevisions>
    </reviewItem>
    <reviewItem>
      <errorID>dee5f26f-a628-4320-acea-3ffafdd98780</errorID>
      <errorWord>国家发改委</errorWord>
      <group>L1_Knowledge</group>
      <groupName>知识性问题</groupName>
      <ability>L2_Knowledge</ability>
      <abilityName>其他知识</abilityName>
      <candidateList>
        <item>国家发展改革委</item>
      </candidateList>
      <explain/>
      <paraID>511C459B</paraID>
      <start>20</start>
      <end>25</end>
      <status>unmodified</status>
      <modifiedWord/>
      <trackRevisions>false</trackRevisions>
    </reviewItem>
    <reviewItem>
      <errorID>248c52f7-ea28-47b2-b7b6-da87078831ef</errorID>
      <errorWord>属</errorWord>
      <group>L1_Word</group>
      <groupName>字词问题</groupName>
      <ability>L2_Typo</ability>
      <abilityName>字词错误</abilityName>
      <candidateList>
        <item>属于</item>
      </candidateList>
      <explain/>
      <paraID>25CD81BE</paraID>
      <start>22</start>
      <end>23</end>
      <status>unmodified</status>
      <modifiedWord/>
      <trackRevisions>false</trackRevisions>
    </reviewItem>
    <reviewItem>
      <errorID>932ddf48-b6cd-4b5e-8041-f528546765b6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319A5C14</paraID>
      <start>99</start>
      <end>103</end>
      <status>unmodified</status>
      <modifiedWord/>
      <trackRevisions>false</trackRevisions>
    </reviewItem>
    <reviewItem>
      <errorID>dca75c02-3258-4aec-90bf-ffa10c8f3087</errorID>
      <errorWord>(</errorWord>
      <group>L1_Format</group>
      <groupName>格式问题</groupName>
      <ability>L2_HalfPunc_CN</ability>
      <abilityName>全半角问题</abilityName>
      <candidateList>
        <item>（</item>
      </candidateList>
      <explain>文本全半角错误。</explain>
      <paraID>1E731DDF</paraID>
      <start>128</start>
      <end>129</end>
      <status>unmodified</status>
      <modifiedWord/>
      <trackRevisions>false</trackRevisions>
    </reviewItem>
    <reviewItem>
      <errorID>d6f3fdbb-7275-4f22-b787-b6e0438c6bda</errorID>
      <errorWord>)</errorWord>
      <group>L1_Format</group>
      <groupName>格式问题</groupName>
      <ability>L2_HalfPunc_CN</ability>
      <abilityName>全半角问题</abilityName>
      <candidateList>
        <item>）</item>
      </candidateList>
      <explain>文本全半角错误。</explain>
      <paraID>1E731DDF</paraID>
      <start>138</start>
      <end>139</end>
      <status>unmodified</status>
      <modifiedWord/>
      <trackRevisions>false</trackRevisions>
    </reviewItem>
    <reviewItem>
      <errorID>0cd0ed4e-06ac-4ca1-a7f5-ec69180366da</errorID>
      <errorWord>上述的</errorWord>
      <group>L1_Word</group>
      <groupName>字词问题</groupName>
      <ability>L2_Typo</ability>
      <abilityName>字词错误</abilityName>
      <candidateList>
        <item>上述</item>
      </candidateList>
      <explain>〈形〉属性词。上面所说的：～各条，望切实执行。</explain>
      <paraID>32FE7292</paraID>
      <start>4</start>
      <end>7</end>
      <status>unmodified</status>
      <modifiedWord/>
      <trackRevisions>false</trackRevisions>
    </reviewItem>
    <reviewItem>
      <errorID>3157f251-ad3b-4568-acc7-ce0c9699126d</errorID>
      <errorWord>折</errorWord>
      <group>L1_Word</group>
      <groupName>字词问题</groupName>
      <ability>L2_Typo</ability>
      <abilityName>字词错误</abilityName>
      <candidateList>
        <item/>
      </candidateList>
      <explain/>
      <paraID>32FE7292</paraID>
      <start>78</start>
      <end>79</end>
      <status>unmodified</status>
      <modifiedWord/>
      <trackRevisions>false</trackRevisions>
    </reviewItem>
    <reviewItem>
      <errorID>2353f18f-67de-4aa3-845d-8c8d5c523ba4</errorID>
      <errorWord>.</errorWord>
      <group>L1_Format</group>
      <groupName>格式问题</groupName>
      <ability>L2_HalfPunc_CN</ability>
      <abilityName>全半角问题</abilityName>
      <candidateList>
        <item>。</item>
      </candidateList>
      <explain>文本全半角错误。</explain>
      <paraID>32FE7292</paraID>
      <start>93</start>
      <end>94</end>
      <status>unmodified</status>
      <modifiedWord/>
      <trackRevisions>false</trackRevisions>
    </reviewItem>
    <reviewItem>
      <errorID>53bd9dc2-46eb-4dfb-a5f6-bef17bb4c70c</errorID>
      <errorWord>》</errorWord>
      <group>L1_Word</group>
      <groupName>字词问题</groupName>
      <ability>L2_Typo</ability>
      <abilityName>字词错误</abilityName>
      <candidateList>
        <item>》等</item>
      </candidateList>
      <explain/>
      <paraID>2967F0DC</paraID>
      <start>39</start>
      <end>40</end>
      <status>unmodified</status>
      <modifiedWord/>
      <trackRevisions>false</trackRevisions>
    </reviewItem>
    <reviewItem>
      <errorID>647411c1-882c-4532-af6a-a736c5bb1588</errorID>
      <errorWord>应</errorWord>
      <group>L1_Word</group>
      <groupName>字词问题</groupName>
      <ability>L2_Typo</ability>
      <abilityName>字词错误</abilityName>
      <candidateList>
        <item>应当</item>
      </candidateList>
      <explain/>
      <paraID>6FDB717C</paraID>
      <start>70</start>
      <end>71</end>
      <status>unmodified</status>
      <modifiedWord/>
      <trackRevisions>false</trackRevisions>
    </reviewItem>
    <reviewItem>
      <errorID>32991119-401f-4ebc-abcf-1fd1eefea293</errorID>
      <errorWord>一式贰份，甲乙双方</errorWord>
      <group>L1_Word</group>
      <groupName>字词问题</groupName>
      <ability>L2_Typo</ability>
      <abilityName>字词错误</abilityName>
      <candidateList>
        <item>一式两份，甲乙双方</item>
      </candidateList>
      <explain/>
      <paraID> 293FCED</paraID>
      <start>6</start>
      <end>15</end>
      <status>unmodified</status>
      <modifiedWord/>
      <trackRevisions>false</trackRevisions>
    </reviewItem>
    <reviewItem>
      <errorID>5e48d471-79eb-43dd-83e9-ae73ca91b766</errorID>
      <errorWord>（</errorWord>
      <group>L1_Punc</group>
      <groupName>标点问题</groupName>
      <ability>L2_Punc_CN</ability>
      <abilityName>标点符号问题</abilityName>
      <candidateList/>
      <explain>同一形式括号套用。</explain>
      <paraID>26E75A55</paraID>
      <start>160</start>
      <end>161</end>
      <status>unmodified</status>
      <modifiedWord/>
      <trackRevisions>false</trackRevisions>
    </reviewItem>
    <reviewItem>
      <errorID>1dc8e9d9-5736-4538-b684-8bcd9ce904bc</errorID>
      <errorWord>）</errorWord>
      <group>L1_Punc</group>
      <groupName>标点问题</groupName>
      <ability>L2_Punc_CN</ability>
      <abilityName>标点符号问题</abilityName>
      <candidateList/>
      <explain>同一形式括号套用。</explain>
      <paraID>26E75A55</paraID>
      <start>172</start>
      <end>173</end>
      <status>unmodified</status>
      <modifiedWord/>
      <trackRevisions>false</trackRevisions>
    </reviewItem>
    <reviewItem>
      <errorID>a6893757-486f-4615-a7d8-f09e3171f156</errorID>
      <errorWord>（</errorWord>
      <group>L1_Punc</group>
      <groupName>标点问题</groupName>
      <ability>L2_Punc_CN</ability>
      <abilityName>标点符号问题</abilityName>
      <candidateList/>
      <explain>同一形式括号套用。</explain>
      <paraID>2185F418</paraID>
      <start>25</start>
      <end>26</end>
      <status>unmodified</status>
      <modifiedWord/>
      <trackRevisions>false</trackRevisions>
    </reviewItem>
    <reviewItem>
      <errorID>06d2d222-8244-47a0-8e5a-21d76141cecf</errorID>
      <errorWord>）</errorWord>
      <group>L1_Punc</group>
      <groupName>标点问题</groupName>
      <ability>L2_Punc_CN</ability>
      <abilityName>标点符号问题</abilityName>
      <candidateList/>
      <explain>同一形式括号套用。</explain>
      <paraID>2185F418</paraID>
      <start>30</start>
      <end>31</end>
      <status>unmodified</status>
      <modifiedWord/>
      <trackRevisions>false</trackRevisions>
    </reviewItem>
    <reviewItem>
      <errorID>d57b4a85-11e8-4b2d-83c2-85d908473d82</errorID>
      <errorWord>（</errorWord>
      <group>L1_Punc</group>
      <groupName>标点问题</groupName>
      <ability>L2_Punc_CN</ability>
      <abilityName>标点符号问题</abilityName>
      <candidateList/>
      <explain>同一形式括号套用。</explain>
      <paraID>7A644313</paraID>
      <start>28</start>
      <end>29</end>
      <status>unmodified</status>
      <modifiedWord/>
      <trackRevisions>false</trackRevisions>
    </reviewItem>
    <reviewItem>
      <errorID>07559c6b-bab0-4f15-805e-7bc4855fb1eb</errorID>
      <errorWord>）</errorWord>
      <group>L1_Punc</group>
      <groupName>标点问题</groupName>
      <ability>L2_Punc_CN</ability>
      <abilityName>标点符号问题</abilityName>
      <candidateList/>
      <explain>同一形式括号套用。</explain>
      <paraID>7A644313</paraID>
      <start>33</start>
      <end>34</end>
      <status>unmodified</status>
      <modifiedWord/>
      <trackRevisions>false</trackRevisions>
    </reviewItem>
    <reviewItem>
      <errorID>e343197e-13c2-415e-90f2-38126b19e2eb</errorID>
      <errorWord>（</errorWord>
      <group>L1_Punc</group>
      <groupName>标点问题</groupName>
      <ability>L2_Punc_CN</ability>
      <abilityName>标点符号问题</abilityName>
      <candidateList/>
      <explain>同一形式括号套用。</explain>
      <paraID>237CD504</paraID>
      <start>25</start>
      <end>26</end>
      <status>unmodified</status>
      <modifiedWord/>
      <trackRevisions>false</trackRevisions>
    </reviewItem>
    <reviewItem>
      <errorID>e913711f-3bba-409c-95c9-113e36c5707c</errorID>
      <errorWord>）</errorWord>
      <group>L1_Punc</group>
      <groupName>标点问题</groupName>
      <ability>L2_Punc_CN</ability>
      <abilityName>标点符号问题</abilityName>
      <candidateList/>
      <explain>同一形式括号套用。</explain>
      <paraID>237CD504</paraID>
      <start>30</start>
      <end>31</end>
      <status>unmodified</status>
      <modifiedWord/>
      <trackRevisions>false</trackRevisions>
    </reviewItem>
    <reviewItem>
      <errorID>0b292b0e-06af-47c9-bd4f-38c63822088d</errorID>
      <errorWord>贴</errorWord>
      <group>L1_Word</group>
      <groupName>字词问题</groupName>
      <ability>L2_Typo</ability>
      <abilityName>字词错误</abilityName>
      <candidateList>
        <item>贴在</item>
      </candidateList>
      <explain/>
      <paraID> F5B93AE</paraID>
      <start>107</start>
      <end>108</end>
      <status>unmodified</status>
      <modifiedWord/>
      <trackRevisions>false</trackRevisions>
    </reviewItem>
    <reviewItem>
      <errorID>2ca9d2c4-e072-4624-94af-797f4b5fe989</errorID>
      <errorWord>(</errorWord>
      <group>L1_Format</group>
      <groupName>格式问题</groupName>
      <ability>L2_HalfPunc_CN</ability>
      <abilityName>全半角问题</abilityName>
      <candidateList>
        <item>（</item>
      </candidateList>
      <explain>文本全半角错误。</explain>
      <paraID>72849729</paraID>
      <start>135</start>
      <end>136</end>
      <status>unmodified</status>
      <modifiedWord/>
      <trackRevisions>false</trackRevisions>
    </reviewItem>
    <reviewItem>
      <errorID>5b556c14-d0f6-4220-bf71-bd07f4ab4734</errorID>
      <errorWord>)</errorWord>
      <group>L1_Format</group>
      <groupName>格式问题</groupName>
      <ability>L2_HalfPunc_CN</ability>
      <abilityName>全半角问题</abilityName>
      <candidateList>
        <item>）</item>
      </candidateList>
      <explain>文本全半角错误。</explain>
      <paraID>72849729</paraID>
      <start>145</start>
      <end>146</end>
      <status>unmodified</status>
      <modifiedWord/>
      <trackRevisions>false</trackRevisions>
    </reviewItem>
    <reviewItem>
      <errorID>7d4aa652-b351-4887-a2dd-c9da47df3a16</errorID>
      <errorWord>，</errorWord>
      <group>L1_Word</group>
      <groupName>字词问题</groupName>
      <ability>L2_Typo</ability>
      <abilityName>字词错误</abilityName>
      <candidateList>
        <item>，在</item>
      </candidateList>
      <explain/>
      <paraID> BC8355A</paraID>
      <start>90</start>
      <end>91</end>
      <status>unmodified</status>
      <modifiedWord/>
      <trackRevisions>false</trackRevisions>
    </reviewItem>
    <reviewItem>
      <errorID>ccb692ee-eb72-4a5b-a8d0-103448becfba</errorID>
      <errorWord>,</errorWord>
      <group>L1_Format</group>
      <groupName>格式问题</groupName>
      <ability>L2_HalfPunc_CN</ability>
      <abilityName>全半角问题</abilityName>
      <candidateList>
        <item>，</item>
      </candidateList>
      <explain>文本全半角错误。</explain>
      <paraID> 8356ECA</paraID>
      <start>23</start>
      <end>24</end>
      <status>unmodified</status>
      <modifiedWord/>
      <trackRevisions>false</trackRevisions>
    </reviewItem>
    <reviewItem>
      <errorID>1cba88c4-7cd2-4ab3-816e-61633bf1ddb6</errorID>
      <errorWord>（</errorWord>
      <group>L1_Punc</group>
      <groupName>标点问题</groupName>
      <ability>L2_Punc_CN</ability>
      <abilityName>标点符号问题</abilityName>
      <candidateList/>
      <explain>同一形式括号套用。</explain>
      <paraID>2DCC1BD2</paraID>
      <start>57</start>
      <end>58</end>
      <status>unmodified</status>
      <modifiedWord/>
      <trackRevisions>false</trackRevisions>
    </reviewItem>
    <reviewItem>
      <errorID>f9413ef6-26aa-432c-b66d-b28e81634fd4</errorID>
      <errorWord>）</errorWord>
      <group>L1_Punc</group>
      <groupName>标点问题</groupName>
      <ability>L2_Punc_CN</ability>
      <abilityName>标点符号问题</abilityName>
      <candidateList/>
      <explain>同一形式括号套用。</explain>
      <paraID>2DCC1BD2</paraID>
      <start>69</start>
      <end>70</end>
      <status>unmodified</status>
      <modifiedWord/>
      <trackRevisions>false</trackRevisions>
    </reviewItem>
    <reviewItem>
      <errorID>11173b09-1c47-45c1-ac01-9f370597836e</errorID>
      <errorWord>获取得</errorWord>
      <group>L1_Word</group>
      <groupName>字词问题</groupName>
      <ability>L2_Typo</ability>
      <abilityName>字词错误</abilityName>
      <candidateList>
        <item>获取</item>
      </candidateList>
      <explain/>
      <paraID>316ADC3F</paraID>
      <start>28</start>
      <end>31</end>
      <status>unmodified</status>
      <modifiedWord/>
      <trackRevisions>false</trackRevisions>
    </reviewItem>
    <reviewItem>
      <errorID>dc67ee56-1a5d-44e7-8748-c0481817e1c0</errorID>
      <errorWord>，</errorWord>
      <group>L1_Word</group>
      <groupName>字词问题</groupName>
      <ability>L2_Typo</ability>
      <abilityName>字词错误</abilityName>
      <candidateList>
        <item>，以</item>
      </candidateList>
      <explain/>
      <paraID>25E71E81</paraID>
      <start>85</start>
      <end>86</end>
      <status>unmodified</status>
      <modifiedWord/>
      <trackRevisions>false</trackRevisions>
    </reviewItem>
    <reviewItem>
      <errorID>e72aa4dd-ec3f-4ca4-8e5d-4c9c7aaed37c</errorID>
      <errorWord>）</errorWord>
      <group>L1_Word</group>
      <groupName>字词问题</groupName>
      <ability>L2_Typo</ability>
      <abilityName>字词错误</abilityName>
      <candidateList>
        <item>）在</item>
      </candidateList>
      <explain/>
      <paraID>1AC5EB1A</paraID>
      <start>8</start>
      <end>9</end>
      <status>unmodified</status>
      <modifiedWord/>
      <trackRevisions>false</trackRevisions>
    </reviewItem>
    <reviewItem>
      <errorID>56c8eaf5-0e2f-4482-8563-7839ca4ba731</errorID>
      <errorWord>）</errorWord>
      <group>L1_Word</group>
      <groupName>字词问题</groupName>
      <ability>L2_Typo</ability>
      <abilityName>字词错误</abilityName>
      <candidateList>
        <item>）是</item>
      </candidateList>
      <explain/>
      <paraID> DADED14</paraID>
      <start>8</start>
      <end>9</end>
      <status>unmodified</status>
      <modifiedWord/>
      <trackRevisions>false</trackRevisions>
    </reviewItem>
    <reviewItem>
      <errorID>a63ca486-f55b-46d4-90fa-7078de4b9d0a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15FA9EB1</paraID>
      <start>0</start>
      <end>2</end>
      <status>unmodified</status>
      <modifiedWord/>
      <trackRevisions>false</trackRevisions>
    </reviewItem>
    <reviewItem>
      <errorID>93410f20-9412-4594-a956-8efabcfd4c16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74F10F92</paraID>
      <start>0</start>
      <end>2</end>
      <status>unmodified</status>
      <modifiedWord/>
      <trackRevisions>false</trackRevisions>
    </reviewItem>
    <reviewItem>
      <errorID>85a88f89-6290-4356-8109-7c1a02a294e4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C62C68A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E4AE414-1109-4CBD-94E3-B72A2D56E29A}"/>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郭丽凤</cp:lastModifiedBy>
  <cp:revision>32</cp:revision>
  <dcterms:created xsi:type="dcterms:W3CDTF">2024-10-16T11:27:00Z</dcterms:created>
  <dcterms:modified xsi:type="dcterms:W3CDTF">2026-07-24T01:36:40Z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3768ADC902924067BACAB6915AEB097A_13</vt:lpwstr>
  </property>
  <property fmtid="{D5CDD505-2E9C-101B-9397-08002B2CF9AE}" pid="4" name="KSOTemplateDocerSaveRecord">
    <vt:lpwstr>eyJoZGlkIjoiYWEwNDBkZDVjMDI2NzVhN2Q2ZjdkYzk3NDg0ZWQ4YWQiLCJ1c2VySWQiOiI1Mzk3NjA2MDAifQ==</vt:lpwstr>
  </property>
</Properties>
</file>