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医用直线加速器采购项目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JSZC-320400-CTZB-G2026-0115</w:t>
      </w:r>
      <w:r>
        <w:rPr>
          <w:rFonts w:hint="eastAsia"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4"/>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color w:val="000000"/>
          <w:sz w:val="32"/>
          <w:szCs w:val="32"/>
        </w:rPr>
        <w:t xml:space="preserve">第三章   资</w:t>
      </w:r>
      <w:bookmarkStart w:id="1" w:name="_Hlt100754117"/>
      <w:r>
        <w:rPr>
          <w:rStyle w:val="1147"/>
          <w:color w:val="000000"/>
          <w:sz w:val="32"/>
          <w:szCs w:val="32"/>
        </w:rPr>
        <w:t xml:space="preserve">格</w:t>
      </w:r>
      <w:bookmarkEnd w:id="1"/>
      <w:r>
        <w:rPr>
          <w:rStyle w:val="1147"/>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color w:val="000000"/>
          <w:sz w:val="32"/>
          <w:szCs w:val="32"/>
        </w:rPr>
        <w:t xml:space="preserve">第五章   采购</w:t>
      </w:r>
      <w:bookmarkStart w:id="2" w:name="_Hlt100754102"/>
      <w:r/>
      <w:bookmarkStart w:id="3" w:name="_Hlt100754103"/>
      <w:r>
        <w:rPr>
          <w:rStyle w:val="1147"/>
          <w:color w:val="000000"/>
          <w:sz w:val="32"/>
          <w:szCs w:val="32"/>
        </w:rPr>
        <w:t xml:space="preserve">需</w:t>
      </w:r>
      <w:bookmarkEnd w:id="2"/>
      <w:r/>
      <w:bookmarkEnd w:id="3"/>
      <w:r>
        <w:rPr>
          <w:rStyle w:val="1147"/>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color w:val="000000"/>
          <w:sz w:val="32"/>
          <w:szCs w:val="32"/>
        </w:rPr>
        <w:t xml:space="preserve">第七章   投标文件格式</w:t>
      </w:r>
      <w:r>
        <w:rPr>
          <w:sz w:val="32"/>
          <w:szCs w:val="32"/>
        </w:rPr>
        <w:tab/>
        <w:t xml:space="preserve">41</w:t>
      </w:r>
      <w:r>
        <w:rPr>
          <w:sz w:val="32"/>
          <w:szCs w:val="32"/>
        </w:rPr>
        <w:fldChar w:fldCharType="end"/>
      </w:r>
      <w:r>
        <w:rPr>
          <w:b w:val="0"/>
          <w:sz w:val="32"/>
          <w:szCs w:val="32"/>
        </w:rPr>
      </w:r>
      <w:r/>
    </w:p>
    <w:p>
      <w:pPr>
        <w:pStyle w:val="1124"/>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常州市第一人民医院医用直线加速器采购项目的潜在投标人应在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ascii="仿宋" w:hAnsi="仿宋" w:eastAsia="仿宋" w:cs="宋体"/>
          <w:b/>
          <w:bCs/>
          <w:sz w:val="32"/>
          <w:szCs w:val="32"/>
        </w:rPr>
        <w:t xml:space="preserve">16</w:t>
      </w:r>
      <w:r>
        <w:rPr>
          <w:rFonts w:hint="eastAsia" w:ascii="仿宋" w:hAnsi="仿宋" w:eastAsia="仿宋" w:cs="宋体"/>
          <w:b/>
          <w:bCs/>
          <w:sz w:val="32"/>
          <w:szCs w:val="32"/>
        </w:rPr>
        <w:t xml:space="preserve">日09点30分（北京时间）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35393621"/>
      <w:r/>
      <w:bookmarkStart w:id="6" w:name="_Toc35393790"/>
      <w:r/>
      <w:bookmarkStart w:id="7" w:name="_Toc28359002"/>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JSZC-320400-CTZB-G2026-0115</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常州市第一人民医院医用直线加速器采购项目</w:t>
      </w:r>
      <w:r>
        <w:rPr>
          <w:rFonts w:ascii="仿宋" w:hAnsi="仿宋" w:eastAsia="仿宋"/>
          <w:sz w:val="32"/>
          <w:szCs w:val="32"/>
        </w:rPr>
      </w:r>
      <w:r/>
    </w:p>
    <w:p>
      <w:pPr>
        <w:pStyle w:val="1070"/>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6"/>
        <w:gridCol w:w="1699"/>
        <w:gridCol w:w="996"/>
        <w:gridCol w:w="4278"/>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5"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hint="eastAsia" w:ascii="仿宋" w:hAnsi="仿宋"/>
                <w:bCs/>
                <w:sz w:val="32"/>
                <w:szCs w:val="32"/>
              </w:rPr>
            </w:pPr>
            <w:r>
              <w:rPr>
                <w:rFonts w:hint="eastAsia" w:ascii="仿宋" w:hAnsi="仿宋" w:eastAsia="仿宋"/>
                <w:sz w:val="32"/>
                <w:szCs w:val="32"/>
              </w:rPr>
              <w:t xml:space="preserve">医用直线加速器</w:t>
            </w:r>
            <w:r>
              <w:rPr>
                <w:rFonts w:hint="eastAsia" w:ascii="仿宋" w:hAnsi="仿宋"/>
                <w:bCs/>
                <w:sz w:val="32"/>
                <w:szCs w:val="32"/>
              </w:rPr>
            </w:r>
            <w:r/>
          </w:p>
        </w:tc>
        <w:tc>
          <w:tcPr>
            <w:tcW w:w="920" w:type="pct"/>
            <w:vAlign w:val="center"/>
            <w:textDirection w:val="lrTb"/>
            <w:noWrap w:val="false"/>
          </w:tcPr>
          <w:p>
            <w:pPr>
              <w:pStyle w:val="1070"/>
              <w:jc w:val="center"/>
              <w:rPr>
                <w:rFonts w:hint="eastAsia" w:ascii="仿宋" w:hAnsi="仿宋" w:eastAsia="仿宋"/>
                <w:bCs/>
                <w:sz w:val="32"/>
                <w:szCs w:val="32"/>
              </w:rPr>
            </w:pPr>
            <w:r>
              <w:rPr>
                <w:rFonts w:ascii="仿宋" w:hAnsi="仿宋" w:eastAsia="仿宋"/>
                <w:sz w:val="32"/>
                <w:szCs w:val="32"/>
              </w:rPr>
              <w:t xml:space="preserve">40</w:t>
            </w:r>
            <w:r>
              <w:rPr>
                <w:rFonts w:hint="eastAsia" w:ascii="仿宋" w:hAnsi="仿宋" w:eastAsia="仿宋"/>
                <w:sz w:val="32"/>
                <w:szCs w:val="32"/>
              </w:rPr>
              <w:t xml:space="preserve">00</w:t>
            </w:r>
            <w:r>
              <w:rPr>
                <w:rFonts w:hint="eastAsia" w:ascii="仿宋" w:hAnsi="仿宋" w:eastAsia="仿宋"/>
                <w:bCs/>
                <w:sz w:val="32"/>
                <w:szCs w:val="32"/>
              </w:rPr>
            </w:r>
            <w:r/>
          </w:p>
        </w:tc>
        <w:tc>
          <w:tcPr>
            <w:tcW w:w="539"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5" w:type="pct"/>
            <w:vAlign w:val="center"/>
            <w:textDirection w:val="lrTb"/>
            <w:noWrap w:val="false"/>
          </w:tcPr>
          <w:p>
            <w:pPr>
              <w:pStyle w:val="1070"/>
              <w:jc w:val="center"/>
              <w:rPr>
                <w:rFonts w:ascii="仿宋" w:hAnsi="仿宋" w:eastAsia="仿宋"/>
                <w:sz w:val="32"/>
                <w:szCs w:val="32"/>
              </w:rPr>
            </w:pPr>
            <w:r/>
            <w:bookmarkStart w:id="10"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sz w:val="32"/>
                <w:szCs w:val="32"/>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合同履行期限：合同签订后6个月内完成合同范围内所有设备的供货、安装调试。</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w:t>
      </w:r>
      <w:r>
        <w:rPr>
          <w:rFonts w:hint="eastAsia" w:ascii="仿宋" w:hAnsi="仿宋" w:eastAsia="仿宋"/>
          <w:sz w:val="32"/>
          <w:szCs w:val="32"/>
        </w:rPr>
        <w:t xml:space="preserve">■</w:t>
      </w:r>
      <w:r>
        <w:rPr>
          <w:rFonts w:ascii="仿宋" w:hAnsi="仿宋" w:eastAsia="仿宋"/>
          <w:sz w:val="32"/>
          <w:szCs w:val="32"/>
        </w:rPr>
        <w:t xml:space="preserve">是  □否。</w:t>
      </w:r>
      <w:r/>
    </w:p>
    <w:p>
      <w:pPr>
        <w:pStyle w:val="1072"/>
        <w:ind w:firstLine="643"/>
        <w:jc w:val="left"/>
        <w:spacing w:before="0" w:line="360" w:lineRule="auto"/>
        <w:rPr>
          <w:rFonts w:ascii="仿宋" w:hAnsi="仿宋" w:eastAsia="仿宋"/>
          <w:sz w:val="32"/>
          <w:szCs w:val="32"/>
        </w:rPr>
      </w:pPr>
      <w:r/>
      <w:bookmarkStart w:id="11" w:name="_Toc35393622"/>
      <w:r/>
      <w:bookmarkStart w:id="12" w:name="_Toc35393791"/>
      <w:r/>
      <w:bookmarkStart w:id="13" w:name="_Toc28359080"/>
      <w:r/>
      <w:bookmarkStart w:id="14" w:name="_Toc28359003"/>
      <w:r>
        <w:rPr>
          <w:rFonts w:ascii="仿宋" w:hAnsi="仿宋" w:eastAsia="仿宋"/>
          <w:sz w:val="32"/>
          <w:szCs w:val="32"/>
        </w:rPr>
        <w:t xml:space="preserve">二、申请人的资格要求（须同时满足）</w:t>
      </w:r>
      <w:bookmarkEnd w:id="11"/>
      <w:r/>
      <w:bookmarkEnd w:id="12"/>
      <w:r/>
      <w:bookmarkEnd w:id="13"/>
      <w:r/>
      <w:bookmarkEnd w:id="14"/>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5" w:name="_Toc28359081"/>
      <w:r/>
      <w:bookmarkStart w:id="16" w:name="_Toc28359004"/>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w:t>
      </w:r>
      <w:r>
        <w:rPr>
          <w:rFonts w:ascii="仿宋" w:hAnsi="仿宋" w:eastAsia="仿宋"/>
          <w:sz w:val="32"/>
          <w:szCs w:val="32"/>
        </w:rPr>
        <w:t xml:space="preserve">中小企业政策</w:t>
      </w:r>
      <w:r/>
    </w:p>
    <w:p>
      <w:pPr>
        <w:pStyle w:val="1070"/>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1070"/>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jc w:val="left"/>
        <w:spacing w:line="360" w:lineRule="auto"/>
        <w:widowControl/>
        <w:rPr>
          <w:rFonts w:ascii="仿宋" w:hAnsi="仿宋" w:eastAsia="仿宋"/>
          <w:b/>
          <w:sz w:val="32"/>
          <w:szCs w:val="32"/>
          <w:lang w:bidi="ar"/>
        </w:rPr>
      </w:pPr>
      <w:r/>
      <w:bookmarkEnd w:id="15"/>
      <w:r/>
      <w:bookmarkEnd w:id="16"/>
      <w:r/>
      <w:bookmarkStart w:id="17" w:name="_Toc35393792"/>
      <w:r/>
      <w:bookmarkStart w:id="18" w:name="_Toc35393623"/>
      <w:r>
        <w:rPr>
          <w:rFonts w:hint="eastAsia" w:ascii="仿宋" w:hAnsi="仿宋" w:eastAsia="仿宋"/>
          <w:b/>
          <w:sz w:val="32"/>
          <w:szCs w:val="32"/>
          <w:lang w:bidi="ar"/>
        </w:rPr>
        <w:t xml:space="preserve">（1）投标人具有有效期的辐射安全许可证；</w:t>
      </w:r>
      <w:r>
        <w:rPr>
          <w:rFonts w:ascii="仿宋" w:hAnsi="仿宋" w:eastAsia="仿宋"/>
          <w:b/>
          <w:sz w:val="32"/>
          <w:szCs w:val="32"/>
          <w:lang w:bidi="ar"/>
        </w:rPr>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（2）满足以下两项中任意一项要求：</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①投标人为所投产品制造商：具有有效期内的医疗器械生产许可证；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②投标人为所投产品经销商：具有有效的医疗器械经营许可证；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（3）提供所投产品的有效医疗器械注册证。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4）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三、获取招标文件</w:t>
      </w:r>
      <w:bookmarkEnd w:id="17"/>
      <w:r/>
      <w:bookmarkEnd w:id="18"/>
      <w:r>
        <w:rPr>
          <w:rFonts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9" w:name="_Toc28359082"/>
      <w:r/>
      <w:bookmarkStart w:id="20" w:name="_Toc28359005"/>
      <w:r/>
      <w:bookmarkStart w:id="21" w:name="_Toc35393793"/>
      <w:r/>
      <w:bookmarkStart w:id="22" w:name="_Toc35393624"/>
      <w:r>
        <w:rPr>
          <w:rFonts w:ascii="仿宋" w:hAnsi="仿宋" w:eastAsia="仿宋"/>
          <w:sz w:val="32"/>
          <w:szCs w:val="32"/>
        </w:rPr>
        <w:t xml:space="preserve">四、提交投标文件</w:t>
      </w:r>
      <w:bookmarkEnd w:id="19"/>
      <w:r/>
      <w:bookmarkEnd w:id="20"/>
      <w:r>
        <w:rPr>
          <w:rFonts w:ascii="仿宋" w:hAnsi="仿宋" w:eastAsia="仿宋"/>
          <w:sz w:val="32"/>
          <w:szCs w:val="32"/>
        </w:rPr>
        <w:t xml:space="preserve">截止时间、开标时间和地点</w:t>
      </w:r>
      <w:bookmarkEnd w:id="21"/>
      <w:r/>
      <w:bookmarkEnd w:id="22"/>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ascii="仿宋" w:hAnsi="仿宋" w:eastAsia="仿宋"/>
          <w:sz w:val="32"/>
          <w:szCs w:val="32"/>
          <w:lang w:bidi="ar"/>
        </w:rPr>
        <w:t xml:space="preserve">09</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1</w:t>
      </w:r>
      <w:r>
        <w:rPr>
          <w:rFonts w:ascii="仿宋" w:hAnsi="仿宋" w:eastAsia="仿宋"/>
          <w:sz w:val="32"/>
          <w:szCs w:val="32"/>
          <w:lang w:bidi="ar"/>
        </w:rPr>
        <w:t xml:space="preserve">6</w:t>
      </w:r>
      <w:r>
        <w:rPr>
          <w:rFonts w:hint="eastAsia" w:ascii="仿宋" w:hAnsi="仿宋" w:eastAsia="仿宋"/>
          <w:sz w:val="32"/>
          <w:szCs w:val="32"/>
          <w:lang w:bidi="ar"/>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3" w:name="_Toc28359007"/>
      <w:r/>
      <w:bookmarkStart w:id="24" w:name="_Toc35393794"/>
      <w:r/>
      <w:bookmarkStart w:id="25" w:name="_Toc35393625"/>
      <w:r/>
      <w:bookmarkStart w:id="26" w:name="_Toc28359084"/>
      <w:r>
        <w:rPr>
          <w:rFonts w:ascii="仿宋" w:hAnsi="仿宋" w:eastAsia="仿宋"/>
          <w:sz w:val="32"/>
          <w:szCs w:val="32"/>
        </w:rPr>
        <w:t xml:space="preserve">五、公告期限</w:t>
      </w:r>
      <w:bookmarkEnd w:id="23"/>
      <w:r/>
      <w:bookmarkEnd w:id="24"/>
      <w:r/>
      <w:bookmarkEnd w:id="25"/>
      <w:r/>
      <w:bookmarkEnd w:id="26"/>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7" w:name="_Toc35393626"/>
      <w:r/>
      <w:bookmarkStart w:id="28" w:name="_Toc35393795"/>
      <w:r>
        <w:rPr>
          <w:rFonts w:ascii="仿宋" w:hAnsi="仿宋" w:eastAsia="仿宋"/>
          <w:sz w:val="32"/>
          <w:szCs w:val="32"/>
        </w:rPr>
        <w:t xml:space="preserve">六、其他补充事宜</w:t>
      </w:r>
      <w:bookmarkEnd w:id="27"/>
      <w:r/>
      <w:bookmarkEnd w:id="28"/>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9" w:name="_Toc28359085"/>
      <w:r/>
      <w:bookmarkStart w:id="30" w:name="_Toc28359008"/>
      <w:r/>
      <w:bookmarkStart w:id="31" w:name="_Toc35393796"/>
      <w:r/>
      <w:bookmarkStart w:id="32" w:name="_Toc35393627"/>
      <w:r>
        <w:rPr>
          <w:rFonts w:ascii="仿宋" w:hAnsi="仿宋" w:eastAsia="仿宋"/>
          <w:sz w:val="32"/>
          <w:szCs w:val="32"/>
        </w:rPr>
        <w:t xml:space="preserve">七、对本次招标提出询问，请按以下方式联系。</w:t>
      </w:r>
      <w:bookmarkEnd w:id="29"/>
      <w:r/>
      <w:bookmarkEnd w:id="30"/>
      <w:r/>
      <w:bookmarkEnd w:id="31"/>
      <w:r/>
      <w:bookmarkEnd w:id="32"/>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left="-2" w:firstLine="640"/>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单位名称：常州市第一人民医院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人：龚女士</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3"/>
      <w:r/>
      <w:bookmarkEnd w:id="34"/>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5"/>
      <w:r/>
      <w:bookmarkEnd w:id="36"/>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7" w:name="_Toc150774783"/>
      <w:r/>
      <w:bookmarkStart w:id="38" w:name="_Toc265228423"/>
      <w:r/>
      <w:bookmarkStart w:id="39" w:name="_Toc353873938"/>
      <w:r/>
      <w:bookmarkStart w:id="40" w:name="_Toc305158928"/>
      <w:r/>
      <w:bookmarkStart w:id="41" w:name="_Toc264969275"/>
      <w:r/>
      <w:bookmarkStart w:id="42" w:name="_Toc99301420"/>
      <w:r/>
      <w:bookmarkStart w:id="43" w:name="_Toc127161488"/>
      <w:r/>
      <w:bookmarkStart w:id="44" w:name="_Toc127151777"/>
      <w:r/>
      <w:bookmarkStart w:id="45" w:name="_Toc512937850"/>
      <w:r/>
      <w:bookmarkStart w:id="46" w:name="_Toc353825548"/>
      <w:r/>
      <w:bookmarkStart w:id="47" w:name="_Toc195842950"/>
      <w:r/>
      <w:bookmarkStart w:id="48" w:name="_Toc226965856"/>
      <w:r/>
      <w:bookmarkStart w:id="49" w:name="_Toc305158854"/>
      <w:r>
        <w:rPr>
          <w:rFonts w:ascii="宋体" w:hAnsi="宋体"/>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50" w:name="_Toc151193617"/>
      <w:r/>
      <w:bookmarkStart w:id="51" w:name="_Toc151190146"/>
      <w:r/>
      <w:bookmarkStart w:id="52" w:name="_Toc127151519"/>
      <w:r/>
      <w:bookmarkStart w:id="53" w:name="_Toc127151720"/>
      <w:r/>
      <w:bookmarkStart w:id="54" w:name="_Toc142311021"/>
      <w:r/>
      <w:bookmarkStart w:id="55" w:name="_Toc164351613"/>
      <w:r/>
      <w:bookmarkStart w:id="56" w:name="_Toc151193689"/>
      <w:r/>
      <w:bookmarkStart w:id="57" w:name="_Toc149720812"/>
      <w:r/>
      <w:bookmarkStart w:id="58" w:name="_Toc226337215"/>
      <w:r/>
      <w:bookmarkStart w:id="59" w:name="_Toc164608788"/>
      <w:r/>
      <w:bookmarkStart w:id="60" w:name="_Toc226309763"/>
      <w:r/>
      <w:bookmarkStart w:id="61" w:name="_Toc150480757"/>
      <w:r/>
      <w:bookmarkStart w:id="62" w:name="_Toc150774724"/>
      <w:r/>
      <w:bookmarkStart w:id="63" w:name="_Toc151193761"/>
      <w:r/>
      <w:bookmarkStart w:id="64" w:name="_Toc164229360"/>
      <w:r/>
      <w:bookmarkStart w:id="65" w:name="_Toc226965792"/>
      <w:r/>
      <w:bookmarkStart w:id="66" w:name="_Toc195842884"/>
      <w:r/>
      <w:bookmarkStart w:id="67" w:name="_Toc164229214"/>
      <w:r/>
      <w:bookmarkStart w:id="68" w:name="_Toc520356144"/>
      <w:r/>
      <w:bookmarkStart w:id="69" w:name="_Toc151193907"/>
      <w:r/>
      <w:bookmarkStart w:id="70" w:name="_Toc150774619"/>
      <w:r/>
      <w:bookmarkStart w:id="71" w:name="_Toc127161433"/>
      <w:r/>
      <w:bookmarkStart w:id="72" w:name="_Toc150509270"/>
      <w:r/>
      <w:bookmarkStart w:id="73" w:name="_Toc226965709"/>
      <w:r/>
      <w:bookmarkStart w:id="74" w:name="_Toc151193833"/>
      <w:r/>
      <w:bookmarkStart w:id="75" w:name="_Toc164608633"/>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 01包为单一产品采购项目。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107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ascii="宋体" w:hAnsi="宋体" w:cs="宋体"/>
                <w:b/>
                <w:sz w:val="24"/>
              </w:rPr>
              <w:t xml:space="preserve">03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70"/>
              <w:jc w:val="left"/>
              <w:rPr>
                <w:rFonts w:hint="eastAsia" w:ascii="宋体" w:hAnsi="宋体" w:cs="宋体"/>
                <w:b/>
                <w:sz w:val="24"/>
              </w:rPr>
            </w:pPr>
            <w:r>
              <w:rPr>
                <w:rFonts w:hint="eastAsia" w:ascii="宋体" w:hAnsi="宋体" w:cs="宋体"/>
                <w:b/>
                <w:sz w:val="24"/>
              </w:rPr>
              <w:t xml:space="preserve">（二）收费标准：</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99"/>
              <w:gridCol w:w="2839"/>
            </w:tblGrid>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中标金额（单位：万元）</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货物类</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 以下</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1.5%</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100-500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500-1000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0.8%</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1000-5000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0.5%</w:t>
                  </w:r>
                  <w:r>
                    <w:rPr>
                      <w:rFonts w:ascii="宋体" w:hAnsi="宋体"/>
                      <w:szCs w:val="21"/>
                    </w:rPr>
                  </w:r>
                  <w:r/>
                </w:p>
              </w:tc>
            </w:tr>
            <w:tr>
              <w:trPr/>
              <w:tc>
                <w:tcPr>
                  <w:gridSpan w:val="3"/>
                  <w:tcW w:w="5000" w:type="pct"/>
                  <w:vAlign w:val="center"/>
                  <w:textDirection w:val="lrTb"/>
                  <w:noWrap w:val="false"/>
                </w:tcPr>
                <w:p>
                  <w:pPr>
                    <w:pStyle w:val="1070"/>
                    <w:jc w:val="left"/>
                    <w:rPr>
                      <w:rFonts w:hint="eastAsia" w:ascii="宋体" w:hAnsi="宋体" w:cs="宋体"/>
                      <w:bCs/>
                      <w:sz w:val="24"/>
                    </w:rPr>
                  </w:pPr>
                  <w:r>
                    <w:rPr>
                      <w:rFonts w:hint="eastAsia" w:ascii="宋体" w:hAnsi="宋体" w:cs="宋体"/>
                      <w:bCs/>
                      <w:sz w:val="24"/>
                    </w:rPr>
                    <w:t xml:space="preserve">注：</w:t>
                  </w:r>
                  <w:r/>
                </w:p>
                <w:p>
                  <w:pPr>
                    <w:pStyle w:val="1070"/>
                    <w:jc w:val="left"/>
                    <w:rPr>
                      <w:rFonts w:hint="eastAsia" w:ascii="宋体" w:hAnsi="宋体" w:cs="宋体"/>
                      <w:bCs/>
                      <w:sz w:val="24"/>
                    </w:rPr>
                  </w:pPr>
                  <w:r>
                    <w:rPr>
                      <w:rFonts w:hint="eastAsia" w:ascii="宋体" w:hAnsi="宋体" w:cs="宋体"/>
                      <w:bCs/>
                      <w:sz w:val="24"/>
                    </w:rPr>
                    <w:t xml:space="preserve">①成交服务收费按差额定率累进法计算；</w:t>
                  </w:r>
                  <w:r/>
                </w:p>
                <w:p>
                  <w:pPr>
                    <w:pStyle w:val="1070"/>
                    <w:jc w:val="left"/>
                    <w:rPr>
                      <w:rFonts w:hint="eastAsia" w:ascii="宋体" w:hAnsi="宋体" w:cs="宋体"/>
                      <w:szCs w:val="21"/>
                    </w:rPr>
                  </w:pPr>
                  <w:r>
                    <w:rPr>
                      <w:rFonts w:hint="eastAsia" w:ascii="宋体" w:hAnsi="宋体" w:cs="宋体"/>
                      <w:bCs/>
                      <w:sz w:val="24"/>
                    </w:rPr>
                    <w:t xml:space="preserve">②服务费按照上述标准的55%收取，不足3000元的按3000元计。</w:t>
                  </w:r>
                  <w:r>
                    <w:rPr>
                      <w:rFonts w:hint="eastAsia" w:ascii="宋体" w:hAnsi="宋体" w:cs="宋体"/>
                      <w:szCs w:val="21"/>
                    </w:rPr>
                  </w:r>
                  <w:r/>
                </w:p>
              </w:tc>
            </w:tr>
          </w:tbl>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6" w:name="_Toc226965790"/>
      <w:r/>
      <w:bookmarkStart w:id="77" w:name="_Toc150480755"/>
      <w:r/>
      <w:bookmarkStart w:id="78" w:name="_Toc127151517"/>
      <w:r/>
      <w:bookmarkStart w:id="79" w:name="_Toc142311019"/>
      <w:r/>
      <w:bookmarkStart w:id="80" w:name="_Toc305158785"/>
      <w:r/>
      <w:bookmarkStart w:id="81" w:name="_Toc264969207"/>
      <w:r/>
      <w:bookmarkStart w:id="82" w:name="_Toc353873662"/>
      <w:r/>
      <w:bookmarkStart w:id="83" w:name="_Toc353825542"/>
      <w:r/>
      <w:bookmarkStart w:id="84" w:name="_Toc265228355"/>
      <w:r/>
      <w:bookmarkStart w:id="85" w:name="_Toc305158859"/>
      <w:r/>
      <w:bookmarkStart w:id="86" w:name="_Toc353873932"/>
      <w:r/>
      <w:bookmarkStart w:id="87" w:name="_Toc226337213"/>
      <w:r/>
      <w:bookmarkStart w:id="88" w:name="_Toc150774722"/>
      <w:r/>
      <w:bookmarkStart w:id="89" w:name="_Toc195842882"/>
      <w:r>
        <w:rPr>
          <w:rFonts w:hint="eastAsia" w:ascii="宋体" w:hAnsi="宋体" w:cs="宋体"/>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90" w:name="_Toc127151518"/>
      <w:r/>
      <w:bookmarkStart w:id="91" w:name="_Toc520356143"/>
      <w:r>
        <w:rPr>
          <w:rFonts w:hint="eastAsia" w:ascii="宋体" w:hAnsi="宋体" w:eastAsia="宋体" w:cs="宋体"/>
          <w:sz w:val="28"/>
        </w:rPr>
        <w:tab/>
      </w:r>
      <w:bookmarkStart w:id="92" w:name="_Toc226965791"/>
      <w:r/>
      <w:bookmarkStart w:id="93" w:name="_Toc150774618"/>
      <w:r/>
      <w:bookmarkStart w:id="94" w:name="_Toc150480756"/>
      <w:r/>
      <w:bookmarkStart w:id="95" w:name="_Toc226965708"/>
      <w:r/>
      <w:bookmarkStart w:id="96" w:name="_Toc151193616"/>
      <w:r/>
      <w:bookmarkStart w:id="97" w:name="_Toc151193688"/>
      <w:r/>
      <w:bookmarkStart w:id="98" w:name="_Toc150774723"/>
      <w:r/>
      <w:bookmarkStart w:id="99" w:name="_Toc305158860"/>
      <w:r/>
      <w:bookmarkStart w:id="100" w:name="_Toc151193832"/>
      <w:r/>
      <w:bookmarkStart w:id="101" w:name="_Toc151190145"/>
      <w:r/>
      <w:bookmarkStart w:id="102" w:name="_Toc142311020"/>
      <w:r/>
      <w:bookmarkStart w:id="103" w:name="_Toc151193906"/>
      <w:r/>
      <w:bookmarkStart w:id="104" w:name="_Toc195842883"/>
      <w:r/>
      <w:bookmarkStart w:id="105" w:name="_Toc226309762"/>
      <w:r/>
      <w:bookmarkStart w:id="106" w:name="_Toc151193760"/>
      <w:r/>
      <w:bookmarkStart w:id="107" w:name="_Toc265228356"/>
      <w:r/>
      <w:bookmarkStart w:id="108" w:name="_Toc150509269"/>
      <w:r/>
      <w:bookmarkStart w:id="109" w:name="_Toc264969208"/>
      <w:r/>
      <w:bookmarkStart w:id="110" w:name="_Toc305158786"/>
      <w:r/>
      <w:bookmarkStart w:id="111" w:name="_Toc226337214"/>
      <w:r>
        <w:rPr>
          <w:rFonts w:hint="eastAsia" w:ascii="宋体" w:hAnsi="宋体" w:eastAsia="宋体" w:cs="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2" w:name="_Toc265228357"/>
      <w:r/>
      <w:bookmarkStart w:id="113" w:name="_Toc305158787"/>
      <w:r/>
      <w:bookmarkStart w:id="114" w:name="_Toc305158861"/>
      <w:r/>
      <w:bookmarkStart w:id="115" w:name="_Toc264969209"/>
      <w:r>
        <w:rPr>
          <w:rFonts w:hint="eastAsia" w:ascii="宋体" w:hAnsi="宋体" w:cs="宋体"/>
          <w:b/>
          <w:sz w:val="24"/>
        </w:rPr>
        <w:t xml:space="preserve">采购人、采购代理机构、投标人</w:t>
      </w:r>
      <w:bookmarkEnd w:id="112"/>
      <w:r/>
      <w:bookmarkEnd w:id="113"/>
      <w:r/>
      <w:bookmarkEnd w:id="114"/>
      <w:r/>
      <w:bookmarkEnd w:id="115"/>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6" w:name="_Toc150509271"/>
      <w:r/>
      <w:bookmarkStart w:id="117" w:name="_Toc151193618"/>
      <w:r/>
      <w:bookmarkStart w:id="118" w:name="_Toc151193908"/>
      <w:r/>
      <w:bookmarkStart w:id="119" w:name="_Toc264969210"/>
      <w:r/>
      <w:bookmarkStart w:id="120" w:name="_Toc149720813"/>
      <w:r/>
      <w:bookmarkStart w:id="121" w:name="_Toc226309764"/>
      <w:r/>
      <w:bookmarkStart w:id="122" w:name="_Toc226965793"/>
      <w:r/>
      <w:bookmarkStart w:id="123" w:name="_Toc127161434"/>
      <w:r/>
      <w:bookmarkStart w:id="124" w:name="_Toc150774620"/>
      <w:r/>
      <w:bookmarkStart w:id="125" w:name="_Toc151193762"/>
      <w:r/>
      <w:bookmarkStart w:id="126" w:name="_Toc305158788"/>
      <w:r/>
      <w:bookmarkStart w:id="127" w:name="_Toc142311022"/>
      <w:r/>
      <w:bookmarkStart w:id="128" w:name="_Toc164229215"/>
      <w:r/>
      <w:bookmarkStart w:id="129" w:name="_Toc195842885"/>
      <w:r/>
      <w:bookmarkStart w:id="130" w:name="_Toc265228358"/>
      <w:r/>
      <w:bookmarkStart w:id="131" w:name="_Toc127151721"/>
      <w:r/>
      <w:bookmarkStart w:id="132" w:name="_Toc127151520"/>
      <w:r/>
      <w:bookmarkStart w:id="133" w:name="_Toc151193690"/>
      <w:r/>
      <w:bookmarkStart w:id="134" w:name="_Toc305158862"/>
      <w:r/>
      <w:bookmarkStart w:id="135" w:name="_Toc150774725"/>
      <w:r/>
      <w:bookmarkStart w:id="136" w:name="_Toc164608789"/>
      <w:r/>
      <w:bookmarkStart w:id="137" w:name="_Toc164351614"/>
      <w:r/>
      <w:bookmarkStart w:id="138" w:name="_Toc151190147"/>
      <w:r/>
      <w:bookmarkStart w:id="139" w:name="_Toc226337216"/>
      <w:r/>
      <w:bookmarkStart w:id="140" w:name="_Toc226965710"/>
      <w:r/>
      <w:bookmarkStart w:id="141" w:name="_Toc164608634"/>
      <w:r/>
      <w:bookmarkStart w:id="142" w:name="_Toc164229361"/>
      <w:r/>
      <w:bookmarkStart w:id="143" w:name="_Toc151193834"/>
      <w:r/>
      <w:bookmarkStart w:id="144" w:name="_Toc150480758"/>
      <w:r>
        <w:rPr>
          <w:rFonts w:hint="eastAsia" w:ascii="宋体" w:hAnsi="宋体" w:cs="宋体"/>
          <w:b/>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5" w:name="_Toc150774727"/>
      <w:r/>
      <w:bookmarkStart w:id="146" w:name="_Toc151193836"/>
      <w:r/>
      <w:bookmarkStart w:id="147" w:name="_Toc305158864"/>
      <w:r/>
      <w:bookmarkStart w:id="148" w:name="_Toc150774622"/>
      <w:r/>
      <w:bookmarkStart w:id="149" w:name="_Toc520356146"/>
      <w:r/>
      <w:bookmarkStart w:id="150" w:name="_Toc151193910"/>
      <w:r/>
      <w:bookmarkStart w:id="151" w:name="_Toc151190149"/>
      <w:r/>
      <w:bookmarkStart w:id="152" w:name="_Toc151193692"/>
      <w:r/>
      <w:bookmarkStart w:id="153" w:name="_Toc151193620"/>
      <w:r/>
      <w:bookmarkStart w:id="154" w:name="_Toc226309766"/>
      <w:r/>
      <w:bookmarkStart w:id="155" w:name="_Toc226337218"/>
      <w:r/>
      <w:bookmarkStart w:id="156" w:name="_Toc195842887"/>
      <w:r/>
      <w:bookmarkStart w:id="157" w:name="_Toc150509273"/>
      <w:r/>
      <w:bookmarkStart w:id="158" w:name="_Toc305158790"/>
      <w:r/>
      <w:bookmarkStart w:id="159" w:name="_Toc127151522"/>
      <w:r/>
      <w:bookmarkStart w:id="160" w:name="_Toc150480760"/>
      <w:r/>
      <w:bookmarkStart w:id="161" w:name="_Toc226965795"/>
      <w:r/>
      <w:bookmarkStart w:id="162" w:name="_Toc264969212"/>
      <w:r/>
      <w:bookmarkStart w:id="163" w:name="_Toc151193764"/>
      <w:r/>
      <w:bookmarkStart w:id="164" w:name="_Toc265228360"/>
      <w:r/>
      <w:bookmarkStart w:id="165" w:name="_Toc226965712"/>
      <w:r/>
      <w:bookmarkStart w:id="166" w:name="_Toc142311024"/>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7" w:name="_1.8_计量单位"/>
      <w:r/>
      <w:bookmarkEnd w:id="167"/>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8" w:name="_Toc195842888"/>
      <w:r/>
      <w:bookmarkStart w:id="169" w:name="_Toc164608792"/>
      <w:r/>
      <w:bookmarkStart w:id="170" w:name="_Toc226965713"/>
      <w:r/>
      <w:bookmarkStart w:id="171" w:name="_Toc150480761"/>
      <w:r/>
      <w:bookmarkStart w:id="172" w:name="_Toc150774728"/>
      <w:r/>
      <w:bookmarkStart w:id="173" w:name="_Toc226337219"/>
      <w:r/>
      <w:bookmarkStart w:id="174" w:name="_Toc150509274"/>
      <w:r/>
      <w:bookmarkStart w:id="175" w:name="_Toc520356147"/>
      <w:r/>
      <w:bookmarkStart w:id="176" w:name="_Toc127161437"/>
      <w:r/>
      <w:bookmarkStart w:id="177" w:name="_Toc305158791"/>
      <w:r/>
      <w:bookmarkStart w:id="178" w:name="_Toc149720816"/>
      <w:r/>
      <w:bookmarkStart w:id="179" w:name="_Toc265228361"/>
      <w:r/>
      <w:bookmarkStart w:id="180" w:name="_Toc151190150"/>
      <w:r/>
      <w:bookmarkStart w:id="181" w:name="_Toc151193837"/>
      <w:r/>
      <w:bookmarkStart w:id="182" w:name="_Toc164229218"/>
      <w:r/>
      <w:bookmarkStart w:id="183" w:name="_Toc150774623"/>
      <w:r/>
      <w:bookmarkStart w:id="184" w:name="_Toc164351617"/>
      <w:r/>
      <w:bookmarkStart w:id="185" w:name="_Toc264969213"/>
      <w:r/>
      <w:bookmarkStart w:id="186" w:name="_Toc226309767"/>
      <w:r/>
      <w:bookmarkStart w:id="187" w:name="_Toc151193765"/>
      <w:r/>
      <w:bookmarkStart w:id="188" w:name="_Toc127151523"/>
      <w:r/>
      <w:bookmarkStart w:id="189" w:name="_Toc127151724"/>
      <w:r/>
      <w:bookmarkStart w:id="190" w:name="_Toc151193621"/>
      <w:r/>
      <w:bookmarkStart w:id="191" w:name="_Toc151193693"/>
      <w:r/>
      <w:bookmarkStart w:id="192" w:name="_Toc151193911"/>
      <w:r/>
      <w:bookmarkStart w:id="193" w:name="_Toc164608637"/>
      <w:r/>
      <w:bookmarkStart w:id="194" w:name="_Toc164229364"/>
      <w:r/>
      <w:bookmarkStart w:id="195" w:name="_Toc226965796"/>
      <w:r/>
      <w:bookmarkStart w:id="196" w:name="_Toc305158865"/>
      <w:r/>
      <w:bookmarkStart w:id="197" w:name="_Toc142311025"/>
      <w:r>
        <w:rPr>
          <w:rFonts w:hint="eastAsia" w:ascii="宋体" w:hAnsi="宋体" w:cs="宋体"/>
          <w:b/>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8" w:name="_Toc520356150"/>
      <w:r/>
      <w:bookmarkStart w:id="199" w:name="_Toc226309770"/>
      <w:r/>
      <w:bookmarkStart w:id="200" w:name="_Toc142311028"/>
      <w:r/>
      <w:bookmarkStart w:id="201" w:name="_Toc150774731"/>
      <w:r/>
      <w:bookmarkStart w:id="202" w:name="_Toc226965716"/>
      <w:r/>
      <w:bookmarkStart w:id="203" w:name="_Toc305158794"/>
      <w:r/>
      <w:bookmarkStart w:id="204" w:name="_Toc195842891"/>
      <w:r/>
      <w:bookmarkStart w:id="205" w:name="_Toc305158868"/>
      <w:r/>
      <w:bookmarkStart w:id="206" w:name="_Toc150480764"/>
      <w:r/>
      <w:bookmarkStart w:id="207" w:name="_Toc265228364"/>
      <w:r/>
      <w:bookmarkStart w:id="208" w:name="_Toc151193768"/>
      <w:r/>
      <w:bookmarkStart w:id="209" w:name="_Toc150774626"/>
      <w:r/>
      <w:bookmarkStart w:id="210" w:name="_Toc150509277"/>
      <w:r/>
      <w:bookmarkStart w:id="211" w:name="_Toc516367020"/>
      <w:r/>
      <w:bookmarkStart w:id="212" w:name="_Toc226337222"/>
      <w:r/>
      <w:bookmarkStart w:id="213" w:name="_Toc151193624"/>
      <w:r/>
      <w:bookmarkStart w:id="214" w:name="_Toc151190153"/>
      <w:r/>
      <w:bookmarkStart w:id="215" w:name="_Toc151193914"/>
      <w:r/>
      <w:bookmarkStart w:id="216" w:name="_Toc127151526"/>
      <w:r/>
      <w:bookmarkStart w:id="217" w:name="_Toc264969216"/>
      <w:r/>
      <w:bookmarkStart w:id="218" w:name="_Toc226965799"/>
      <w:r/>
      <w:bookmarkStart w:id="219" w:name="_Toc151193696"/>
      <w:r/>
      <w:bookmarkStart w:id="220" w:name="_Toc151193840"/>
      <w:r>
        <w:rPr>
          <w:rFonts w:hint="eastAsia" w:ascii="宋体" w:hAnsi="宋体" w:eastAsia="宋体" w:cs="宋体"/>
          <w:sz w:val="28"/>
        </w:rPr>
        <w:t xml:space="preserve">三   投标文件</w:t>
      </w:r>
      <w:bookmarkEnd w:id="211"/>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1" w:name="_Toc151193697"/>
      <w:r/>
      <w:bookmarkStart w:id="222" w:name="_Toc305158795"/>
      <w:r/>
      <w:bookmarkStart w:id="223" w:name="_Toc226965800"/>
      <w:r/>
      <w:bookmarkStart w:id="224" w:name="_Toc151193769"/>
      <w:r/>
      <w:bookmarkStart w:id="225" w:name="_Toc150774732"/>
      <w:r/>
      <w:bookmarkStart w:id="226" w:name="_Toc164608641"/>
      <w:r/>
      <w:bookmarkStart w:id="227" w:name="_Toc150774627"/>
      <w:r/>
      <w:bookmarkStart w:id="228" w:name="_Toc150509278"/>
      <w:r/>
      <w:bookmarkStart w:id="229" w:name="_Toc127151527"/>
      <w:r/>
      <w:bookmarkStart w:id="230" w:name="_Toc305158869"/>
      <w:r/>
      <w:bookmarkStart w:id="231" w:name="_Toc226337223"/>
      <w:r/>
      <w:bookmarkStart w:id="232" w:name="_Toc164608796"/>
      <w:r/>
      <w:bookmarkStart w:id="233" w:name="_Toc516367021"/>
      <w:r/>
      <w:bookmarkStart w:id="234" w:name="_Toc226309771"/>
      <w:r/>
      <w:bookmarkStart w:id="235" w:name="_Toc164351621"/>
      <w:r/>
      <w:bookmarkStart w:id="236" w:name="_Toc520356151"/>
      <w:r/>
      <w:bookmarkStart w:id="237" w:name="_Toc151193625"/>
      <w:r/>
      <w:bookmarkStart w:id="238" w:name="_Toc195842892"/>
      <w:r/>
      <w:bookmarkStart w:id="239" w:name="_Toc127161441"/>
      <w:r/>
      <w:bookmarkStart w:id="240" w:name="_Toc164229368"/>
      <w:r/>
      <w:bookmarkStart w:id="241" w:name="_Toc142311029"/>
      <w:r/>
      <w:bookmarkStart w:id="242" w:name="_Toc149720820"/>
      <w:r/>
      <w:bookmarkStart w:id="243" w:name="_Toc151190154"/>
      <w:r/>
      <w:bookmarkStart w:id="244" w:name="_Toc164229222"/>
      <w:r/>
      <w:bookmarkStart w:id="245" w:name="_Toc151193915"/>
      <w:r/>
      <w:bookmarkStart w:id="246" w:name="_Toc264969217"/>
      <w:r/>
      <w:bookmarkStart w:id="247" w:name="_Toc150480765"/>
      <w:r/>
      <w:bookmarkStart w:id="248" w:name="_Toc265228365"/>
      <w:r/>
      <w:bookmarkStart w:id="249" w:name="_Toc151193841"/>
      <w:r/>
      <w:bookmarkStart w:id="250" w:name="_Toc226965717"/>
      <w:r/>
      <w:bookmarkStart w:id="251" w:name="_Toc127151728"/>
      <w:r>
        <w:rPr>
          <w:rFonts w:hint="eastAsia" w:ascii="宋体" w:hAnsi="宋体" w:cs="宋体"/>
          <w:b/>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2" w:name="_Toc151193698"/>
      <w:r/>
      <w:bookmarkStart w:id="253" w:name="_Toc164608642"/>
      <w:r/>
      <w:bookmarkStart w:id="254" w:name="_Toc142311030"/>
      <w:r/>
      <w:bookmarkStart w:id="255" w:name="_Toc127151528"/>
      <w:r/>
      <w:bookmarkStart w:id="256" w:name="_Toc226309772"/>
      <w:r/>
      <w:bookmarkStart w:id="257" w:name="_Toc127151729"/>
      <w:r/>
      <w:bookmarkStart w:id="258" w:name="_Toc164608797"/>
      <w:r/>
      <w:bookmarkStart w:id="259" w:name="_Toc516367022"/>
      <w:r/>
      <w:bookmarkStart w:id="260" w:name="_Ref467306676"/>
      <w:r/>
      <w:bookmarkStart w:id="261" w:name="_Ref467306195"/>
      <w:r/>
      <w:bookmarkStart w:id="262" w:name="_Toc264969218"/>
      <w:r/>
      <w:bookmarkStart w:id="263" w:name="_Toc226965801"/>
      <w:r/>
      <w:bookmarkStart w:id="264" w:name="_Toc164229369"/>
      <w:r/>
      <w:bookmarkStart w:id="265" w:name="_Toc151190155"/>
      <w:r/>
      <w:bookmarkStart w:id="266" w:name="_Toc305158870"/>
      <w:r/>
      <w:bookmarkStart w:id="267" w:name="_Toc305158796"/>
      <w:r/>
      <w:bookmarkStart w:id="268" w:name="_Toc226965718"/>
      <w:r/>
      <w:bookmarkStart w:id="269" w:name="_Toc164229223"/>
      <w:r/>
      <w:bookmarkStart w:id="270" w:name="_Toc151193842"/>
      <w:r/>
      <w:bookmarkStart w:id="271" w:name="_Toc151193916"/>
      <w:r/>
      <w:bookmarkStart w:id="272" w:name="_Toc151193770"/>
      <w:r/>
      <w:bookmarkStart w:id="273" w:name="_Toc150480766"/>
      <w:r/>
      <w:bookmarkStart w:id="274" w:name="_Toc164351622"/>
      <w:r/>
      <w:bookmarkStart w:id="275" w:name="_Toc265228366"/>
      <w:r/>
      <w:bookmarkStart w:id="276" w:name="_Toc149720821"/>
      <w:r/>
      <w:bookmarkStart w:id="277" w:name="_Toc195842893"/>
      <w:r/>
      <w:bookmarkStart w:id="278" w:name="_Toc127161442"/>
      <w:r/>
      <w:bookmarkStart w:id="279" w:name="_Toc520356152"/>
      <w:r/>
      <w:bookmarkStart w:id="280" w:name="_Toc150774733"/>
      <w:r/>
      <w:bookmarkStart w:id="281" w:name="_Toc226337224"/>
      <w:r/>
      <w:bookmarkStart w:id="282" w:name="_Toc150774628"/>
      <w:r/>
      <w:bookmarkStart w:id="283" w:name="_Toc150509279"/>
      <w:r/>
      <w:bookmarkStart w:id="284" w:name="_Toc151193626"/>
      <w:r>
        <w:rPr>
          <w:rFonts w:hint="eastAsia" w:ascii="宋体" w:hAnsi="宋体" w:cs="宋体"/>
          <w:b/>
          <w:sz w:val="24"/>
        </w:rPr>
        <w:t xml:space="preserve">投标文件</w:t>
      </w:r>
      <w:bookmarkEnd w:id="259"/>
      <w:r/>
      <w:bookmarkEnd w:id="260"/>
      <w:r/>
      <w:bookmarkEnd w:id="261"/>
      <w:r>
        <w:rPr>
          <w:rFonts w:hint="eastAsia" w:ascii="宋体" w:hAnsi="宋体" w:cs="宋体"/>
          <w:b/>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5"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5"/>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6" w:name="_Toc151193628"/>
      <w:r/>
      <w:bookmarkStart w:id="287" w:name="_Toc195842895"/>
      <w:r/>
      <w:bookmarkStart w:id="288" w:name="_Toc164229225"/>
      <w:r/>
      <w:bookmarkStart w:id="289" w:name="_Toc151193918"/>
      <w:r/>
      <w:bookmarkStart w:id="290" w:name="_Toc127161444"/>
      <w:r/>
      <w:bookmarkStart w:id="291" w:name="_Toc151193844"/>
      <w:r/>
      <w:bookmarkStart w:id="292" w:name="_Toc520356155"/>
      <w:r/>
      <w:bookmarkStart w:id="293" w:name="_Toc164608799"/>
      <w:r/>
      <w:bookmarkStart w:id="294" w:name="_Toc151193772"/>
      <w:r/>
      <w:bookmarkStart w:id="295" w:name="_Toc150774630"/>
      <w:r/>
      <w:bookmarkStart w:id="296" w:name="_Toc127151530"/>
      <w:r/>
      <w:bookmarkStart w:id="297" w:name="_Toc149720823"/>
      <w:r/>
      <w:bookmarkStart w:id="298" w:name="_Toc164351624"/>
      <w:r/>
      <w:bookmarkStart w:id="299" w:name="_Toc150509281"/>
      <w:r/>
      <w:bookmarkStart w:id="300" w:name="_Toc164608644"/>
      <w:r/>
      <w:bookmarkStart w:id="301" w:name="_Toc150480768"/>
      <w:r/>
      <w:bookmarkStart w:id="302" w:name="_Toc127151731"/>
      <w:r/>
      <w:bookmarkStart w:id="303" w:name="_Toc164229371"/>
      <w:r/>
      <w:bookmarkStart w:id="304" w:name="_Toc151193700"/>
      <w:r/>
      <w:bookmarkStart w:id="305" w:name="_Toc142311032"/>
      <w:r/>
      <w:bookmarkStart w:id="306" w:name="_Toc151190157"/>
      <w:r/>
      <w:bookmarkStart w:id="307" w:name="_Toc150774735"/>
      <w:r>
        <w:rPr>
          <w:rFonts w:hint="eastAsia" w:ascii="宋体" w:hAnsi="宋体" w:cs="宋体"/>
          <w:b/>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8" w:name="_Toc151193629"/>
      <w:r/>
      <w:bookmarkStart w:id="309" w:name="_Toc127151732"/>
      <w:r/>
      <w:bookmarkStart w:id="310" w:name="_Toc305158799"/>
      <w:r/>
      <w:bookmarkStart w:id="311" w:name="_Toc305158873"/>
      <w:r/>
      <w:bookmarkStart w:id="312" w:name="_Toc226309775"/>
      <w:r/>
      <w:bookmarkStart w:id="313" w:name="_Toc151193773"/>
      <w:r/>
      <w:bookmarkStart w:id="314" w:name="_Toc151193701"/>
      <w:r/>
      <w:bookmarkStart w:id="315" w:name="_Toc127161445"/>
      <w:r/>
      <w:bookmarkStart w:id="316" w:name="_Toc164351625"/>
      <w:r/>
      <w:bookmarkStart w:id="317" w:name="_Toc164608800"/>
      <w:r/>
      <w:bookmarkStart w:id="318" w:name="_Toc149720824"/>
      <w:r/>
      <w:bookmarkStart w:id="319" w:name="_Toc142311033"/>
      <w:r/>
      <w:bookmarkStart w:id="320" w:name="_Toc164229372"/>
      <w:r/>
      <w:bookmarkStart w:id="321" w:name="_Toc164229226"/>
      <w:r/>
      <w:bookmarkStart w:id="322" w:name="_Toc150774736"/>
      <w:r/>
      <w:bookmarkStart w:id="323" w:name="_Toc226965721"/>
      <w:r/>
      <w:bookmarkStart w:id="324" w:name="_Toc226965804"/>
      <w:r/>
      <w:bookmarkStart w:id="325" w:name="_Toc164608645"/>
      <w:r/>
      <w:bookmarkStart w:id="326" w:name="_Toc150480769"/>
      <w:r/>
      <w:bookmarkStart w:id="327" w:name="_Toc150509282"/>
      <w:r/>
      <w:bookmarkStart w:id="328" w:name="_Toc151190158"/>
      <w:r/>
      <w:bookmarkStart w:id="329" w:name="_Toc226337227"/>
      <w:r/>
      <w:bookmarkStart w:id="330" w:name="_Toc150774631"/>
      <w:r/>
      <w:bookmarkStart w:id="331" w:name="_Toc264969221"/>
      <w:r/>
      <w:bookmarkStart w:id="332" w:name="_Ref467306513"/>
      <w:r/>
      <w:bookmarkStart w:id="333" w:name="_Toc151193919"/>
      <w:r/>
      <w:bookmarkStart w:id="334" w:name="_Toc520356156"/>
      <w:r/>
      <w:bookmarkStart w:id="335" w:name="_Toc151193845"/>
      <w:r/>
      <w:bookmarkStart w:id="336" w:name="_Toc127151531"/>
      <w:r/>
      <w:bookmarkStart w:id="337" w:name="_Toc195842896"/>
      <w:r/>
      <w:bookmarkStart w:id="338" w:name="_Toc265228369"/>
      <w:r>
        <w:rPr>
          <w:rFonts w:hint="eastAsia" w:ascii="宋体" w:hAnsi="宋体" w:cs="宋体"/>
          <w:b/>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9" w:name="_Toc226965805"/>
      <w:r/>
      <w:bookmarkStart w:id="340" w:name="_Toc151193920"/>
      <w:r/>
      <w:bookmarkStart w:id="341" w:name="_Toc150509283"/>
      <w:r/>
      <w:bookmarkStart w:id="342" w:name="_Toc149720825"/>
      <w:r/>
      <w:bookmarkStart w:id="343" w:name="_Toc151193702"/>
      <w:r/>
      <w:bookmarkStart w:id="344" w:name="_Toc305158800"/>
      <w:r/>
      <w:bookmarkStart w:id="345" w:name="_Toc151193846"/>
      <w:r/>
      <w:bookmarkStart w:id="346" w:name="_Toc164608646"/>
      <w:r/>
      <w:bookmarkStart w:id="347" w:name="_Toc150480770"/>
      <w:r/>
      <w:bookmarkStart w:id="348" w:name="_Toc127151532"/>
      <w:r/>
      <w:bookmarkStart w:id="349" w:name="_Toc305158874"/>
      <w:r/>
      <w:bookmarkStart w:id="350" w:name="_Toc226337228"/>
      <w:r/>
      <w:bookmarkStart w:id="351" w:name="_Toc226965722"/>
      <w:r/>
      <w:bookmarkStart w:id="352" w:name="_Toc265228370"/>
      <w:r/>
      <w:bookmarkStart w:id="353" w:name="_Toc164229373"/>
      <w:r/>
      <w:bookmarkStart w:id="354" w:name="_Toc151193630"/>
      <w:r/>
      <w:bookmarkStart w:id="355" w:name="_Toc195842897"/>
      <w:r/>
      <w:bookmarkStart w:id="356" w:name="_Toc150774737"/>
      <w:r/>
      <w:bookmarkStart w:id="357" w:name="_Toc151193774"/>
      <w:r/>
      <w:bookmarkStart w:id="358" w:name="_Toc142311034"/>
      <w:r/>
      <w:bookmarkStart w:id="359" w:name="_Toc520356157"/>
      <w:r/>
      <w:bookmarkStart w:id="360" w:name="_Toc164351626"/>
      <w:r/>
      <w:bookmarkStart w:id="361" w:name="_Toc127161446"/>
      <w:r/>
      <w:bookmarkStart w:id="362" w:name="_Toc226309776"/>
      <w:r/>
      <w:bookmarkStart w:id="363" w:name="_Toc164608801"/>
      <w:r/>
      <w:bookmarkStart w:id="364" w:name="_Toc127151733"/>
      <w:r/>
      <w:bookmarkStart w:id="365" w:name="_Toc150774632"/>
      <w:r/>
      <w:bookmarkStart w:id="366" w:name="_Toc264969222"/>
      <w:r/>
      <w:bookmarkStart w:id="367" w:name="_Toc151190159"/>
      <w:r/>
      <w:bookmarkStart w:id="368" w:name="_Toc164229227"/>
      <w:r>
        <w:rPr>
          <w:rFonts w:hint="eastAsia" w:ascii="宋体" w:hAnsi="宋体" w:cs="宋体"/>
          <w:b/>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9" w:name="_Toc265228371"/>
      <w:r/>
      <w:bookmarkStart w:id="370" w:name="_Toc151193847"/>
      <w:r/>
      <w:bookmarkStart w:id="371" w:name="_Toc149720826"/>
      <w:r/>
      <w:bookmarkStart w:id="372" w:name="_Toc164229374"/>
      <w:r/>
      <w:bookmarkStart w:id="373" w:name="_Toc164608802"/>
      <w:r/>
      <w:bookmarkStart w:id="374" w:name="_Toc226337229"/>
      <w:r/>
      <w:bookmarkStart w:id="375" w:name="_Toc150774633"/>
      <w:r/>
      <w:bookmarkStart w:id="376" w:name="_Toc151193631"/>
      <w:r/>
      <w:bookmarkStart w:id="377" w:name="_Toc195842898"/>
      <w:r/>
      <w:bookmarkStart w:id="378" w:name="_Toc151193775"/>
      <w:r/>
      <w:bookmarkStart w:id="379" w:name="_Toc151193703"/>
      <w:r/>
      <w:bookmarkStart w:id="380" w:name="_Toc150480771"/>
      <w:r/>
      <w:bookmarkStart w:id="381" w:name="_Toc127151734"/>
      <w:r/>
      <w:bookmarkStart w:id="382" w:name="_Toc151193921"/>
      <w:r/>
      <w:bookmarkStart w:id="383" w:name="_Toc164351627"/>
      <w:r/>
      <w:bookmarkStart w:id="384" w:name="_Toc127161447"/>
      <w:r/>
      <w:bookmarkStart w:id="385" w:name="_Toc127151533"/>
      <w:r/>
      <w:bookmarkStart w:id="386" w:name="_Toc151190160"/>
      <w:r/>
      <w:bookmarkStart w:id="387" w:name="_Toc305158875"/>
      <w:r/>
      <w:bookmarkStart w:id="388" w:name="_Toc164608647"/>
      <w:r/>
      <w:bookmarkStart w:id="389" w:name="_Toc305158801"/>
      <w:r/>
      <w:bookmarkStart w:id="390" w:name="_Toc150774738"/>
      <w:r/>
      <w:bookmarkStart w:id="391" w:name="_Toc226965723"/>
      <w:r/>
      <w:bookmarkStart w:id="392" w:name="_Toc164229228"/>
      <w:r/>
      <w:bookmarkStart w:id="393" w:name="_Toc264969223"/>
      <w:r/>
      <w:bookmarkStart w:id="394" w:name="_Toc226309777"/>
      <w:r/>
      <w:bookmarkStart w:id="395" w:name="_Toc150509284"/>
      <w:r/>
      <w:bookmarkStart w:id="396" w:name="_Toc520356158"/>
      <w:r/>
      <w:bookmarkStart w:id="397" w:name="_Toc226965806"/>
      <w:r/>
      <w:bookmarkStart w:id="398" w:name="_Toc142311035"/>
      <w:r>
        <w:rPr>
          <w:rFonts w:hint="eastAsia" w:ascii="宋体" w:hAnsi="宋体" w:cs="宋体"/>
          <w:b/>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9" w:name="_Toc151193704"/>
      <w:r/>
      <w:bookmarkStart w:id="400" w:name="_Toc226965724"/>
      <w:r/>
      <w:bookmarkStart w:id="401" w:name="_Toc150774634"/>
      <w:r/>
      <w:bookmarkStart w:id="402" w:name="_Toc226965807"/>
      <w:r/>
      <w:bookmarkStart w:id="403" w:name="_Toc151193632"/>
      <w:r/>
      <w:bookmarkStart w:id="404" w:name="_Toc151190161"/>
      <w:r/>
      <w:bookmarkStart w:id="405" w:name="_Toc520356159"/>
      <w:r/>
      <w:bookmarkStart w:id="406" w:name="_Toc195842899"/>
      <w:r/>
      <w:bookmarkStart w:id="407" w:name="_Toc150509285"/>
      <w:r/>
      <w:bookmarkStart w:id="408" w:name="_Toc150774739"/>
      <w:r/>
      <w:bookmarkStart w:id="409" w:name="_Toc226337230"/>
      <w:r/>
      <w:bookmarkStart w:id="410" w:name="_Toc264969224"/>
      <w:r/>
      <w:bookmarkStart w:id="411" w:name="_Toc151193776"/>
      <w:r/>
      <w:bookmarkStart w:id="412" w:name="_Toc226309778"/>
      <w:r/>
      <w:bookmarkStart w:id="413" w:name="_Toc151193848"/>
      <w:r/>
      <w:bookmarkStart w:id="414" w:name="_Toc305158876"/>
      <w:r/>
      <w:bookmarkStart w:id="415" w:name="_Toc305158802"/>
      <w:r/>
      <w:bookmarkStart w:id="416" w:name="_Toc151193922"/>
      <w:r/>
      <w:bookmarkStart w:id="417" w:name="_Toc150480772"/>
      <w:r/>
      <w:bookmarkStart w:id="418" w:name="_Toc142311036"/>
      <w:r/>
      <w:bookmarkStart w:id="419" w:name="_Toc127151534"/>
      <w:r/>
      <w:bookmarkStart w:id="420"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1" w:name="_Toc305158803"/>
      <w:r/>
      <w:bookmarkStart w:id="422" w:name="_Toc142311037"/>
      <w:r/>
      <w:bookmarkStart w:id="423" w:name="_Toc226337231"/>
      <w:r/>
      <w:bookmarkStart w:id="424" w:name="_Toc150774740"/>
      <w:r/>
      <w:bookmarkStart w:id="425" w:name="_Toc226965808"/>
      <w:r/>
      <w:bookmarkStart w:id="426" w:name="_Toc150774635"/>
      <w:r/>
      <w:bookmarkStart w:id="427" w:name="_Toc164229230"/>
      <w:r/>
      <w:bookmarkStart w:id="428" w:name="_Toc164229376"/>
      <w:r/>
      <w:bookmarkStart w:id="429" w:name="_Toc226309779"/>
      <w:r/>
      <w:bookmarkStart w:id="430" w:name="_Toc151193777"/>
      <w:r/>
      <w:bookmarkStart w:id="431" w:name="_Toc151193923"/>
      <w:r/>
      <w:bookmarkStart w:id="432" w:name="_Toc150480773"/>
      <w:r/>
      <w:bookmarkStart w:id="433" w:name="_Toc127151535"/>
      <w:r/>
      <w:bookmarkStart w:id="434" w:name="_Toc164351629"/>
      <w:r/>
      <w:bookmarkStart w:id="435" w:name="_Toc127161449"/>
      <w:r/>
      <w:bookmarkStart w:id="436" w:name="_Toc150509286"/>
      <w:r/>
      <w:bookmarkStart w:id="437" w:name="_Toc265228373"/>
      <w:r/>
      <w:bookmarkStart w:id="438" w:name="_Toc149720828"/>
      <w:r/>
      <w:bookmarkStart w:id="439" w:name="_Toc305158877"/>
      <w:r/>
      <w:bookmarkStart w:id="440" w:name="_Toc151193633"/>
      <w:r/>
      <w:bookmarkStart w:id="441" w:name="_Toc520356160"/>
      <w:r/>
      <w:bookmarkStart w:id="442" w:name="_Toc226965725"/>
      <w:r/>
      <w:bookmarkStart w:id="443" w:name="_Toc264969225"/>
      <w:r/>
      <w:bookmarkStart w:id="444" w:name="_Toc195842900"/>
      <w:r/>
      <w:bookmarkStart w:id="445" w:name="_Toc127151736"/>
      <w:r/>
      <w:bookmarkStart w:id="446" w:name="_Toc151193705"/>
      <w:r/>
      <w:bookmarkStart w:id="447" w:name="_Toc151190162"/>
      <w:r/>
      <w:bookmarkStart w:id="448" w:name="_Toc164608649"/>
      <w:r/>
      <w:bookmarkStart w:id="449" w:name="_Toc164608804"/>
      <w:r/>
      <w:bookmarkStart w:id="450" w:name="_Toc151193849"/>
      <w:r>
        <w:rPr>
          <w:rFonts w:hint="eastAsia" w:ascii="宋体" w:hAnsi="宋体" w:cs="宋体"/>
          <w:b/>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1" w:name="_Toc264969226"/>
      <w:r/>
      <w:bookmarkStart w:id="452" w:name="_Toc127161450"/>
      <w:r/>
      <w:bookmarkStart w:id="453" w:name="_Toc150480774"/>
      <w:r/>
      <w:bookmarkStart w:id="454" w:name="_Toc164608805"/>
      <w:r/>
      <w:bookmarkStart w:id="455" w:name="_Toc164229377"/>
      <w:r/>
      <w:bookmarkStart w:id="456" w:name="_Toc265228374"/>
      <w:r/>
      <w:bookmarkStart w:id="457" w:name="_Toc151193706"/>
      <w:r/>
      <w:bookmarkStart w:id="458" w:name="_Toc164351630"/>
      <w:r/>
      <w:bookmarkStart w:id="459" w:name="_Toc151193850"/>
      <w:r/>
      <w:bookmarkStart w:id="460" w:name="_Toc127151536"/>
      <w:r/>
      <w:bookmarkStart w:id="461" w:name="_Toc195842901"/>
      <w:r/>
      <w:bookmarkStart w:id="462" w:name="_Toc151193778"/>
      <w:r/>
      <w:bookmarkStart w:id="463" w:name="_Toc226337232"/>
      <w:r/>
      <w:bookmarkStart w:id="464" w:name="_Toc151190163"/>
      <w:r/>
      <w:bookmarkStart w:id="465" w:name="_Toc127151737"/>
      <w:r/>
      <w:bookmarkStart w:id="466" w:name="_Toc226965809"/>
      <w:r/>
      <w:bookmarkStart w:id="467" w:name="_Toc164229231"/>
      <w:r/>
      <w:bookmarkStart w:id="468" w:name="_Toc150774636"/>
      <w:r/>
      <w:bookmarkStart w:id="469" w:name="_Toc150774741"/>
      <w:r/>
      <w:bookmarkStart w:id="470" w:name="_Toc151193924"/>
      <w:r/>
      <w:bookmarkStart w:id="471" w:name="_Toc520356161"/>
      <w:r/>
      <w:bookmarkStart w:id="472" w:name="_Toc226965726"/>
      <w:r/>
      <w:bookmarkStart w:id="473" w:name="_Toc149720829"/>
      <w:r/>
      <w:bookmarkStart w:id="474" w:name="_Toc305158878"/>
      <w:r/>
      <w:bookmarkStart w:id="475" w:name="_Toc151193634"/>
      <w:r/>
      <w:bookmarkStart w:id="476" w:name="_Toc164608650"/>
      <w:r/>
      <w:bookmarkStart w:id="477" w:name="_Toc305158804"/>
      <w:r/>
      <w:bookmarkStart w:id="478" w:name="_Toc142311038"/>
      <w:r/>
      <w:bookmarkStart w:id="479" w:name="_Toc226309780"/>
      <w:r/>
      <w:bookmarkStart w:id="480" w:name="_Toc150509287"/>
      <w:r>
        <w:rPr>
          <w:rFonts w:hint="eastAsia" w:ascii="宋体" w:hAnsi="宋体" w:cs="宋体"/>
          <w:b/>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1" w:name="_Toc127161451"/>
      <w:r/>
      <w:bookmarkStart w:id="482" w:name="_Toc150509288"/>
      <w:r/>
      <w:bookmarkStart w:id="483" w:name="_Toc264969227"/>
      <w:r/>
      <w:bookmarkStart w:id="484" w:name="_Toc150774637"/>
      <w:r/>
      <w:bookmarkStart w:id="485" w:name="_Toc151193707"/>
      <w:r/>
      <w:bookmarkStart w:id="486" w:name="_Toc149720830"/>
      <w:r/>
      <w:bookmarkStart w:id="487" w:name="_Toc164608651"/>
      <w:r/>
      <w:bookmarkStart w:id="488" w:name="_Toc164229232"/>
      <w:r/>
      <w:bookmarkStart w:id="489" w:name="_Toc226337233"/>
      <w:r/>
      <w:bookmarkStart w:id="490" w:name="_Toc151193851"/>
      <w:r/>
      <w:bookmarkStart w:id="491" w:name="_Toc127151537"/>
      <w:r/>
      <w:bookmarkStart w:id="492" w:name="_Toc151193779"/>
      <w:r/>
      <w:bookmarkStart w:id="493" w:name="_Toc150480775"/>
      <w:r/>
      <w:bookmarkStart w:id="494" w:name="_Toc142311039"/>
      <w:r/>
      <w:bookmarkStart w:id="495" w:name="_Toc265228375"/>
      <w:r/>
      <w:bookmarkStart w:id="496" w:name="_Toc305158879"/>
      <w:r/>
      <w:bookmarkStart w:id="497" w:name="_Toc164608806"/>
      <w:r/>
      <w:bookmarkStart w:id="498" w:name="_Toc305158805"/>
      <w:r/>
      <w:bookmarkStart w:id="499" w:name="_Toc151193925"/>
      <w:r/>
      <w:bookmarkStart w:id="500" w:name="_Toc226965810"/>
      <w:r/>
      <w:bookmarkStart w:id="501" w:name="_Toc226965727"/>
      <w:r/>
      <w:bookmarkStart w:id="502" w:name="_Toc151193635"/>
      <w:r/>
      <w:bookmarkStart w:id="503" w:name="_Toc164351631"/>
      <w:r/>
      <w:bookmarkStart w:id="504" w:name="_Toc195842902"/>
      <w:r/>
      <w:bookmarkStart w:id="505" w:name="_Toc226309781"/>
      <w:r/>
      <w:bookmarkStart w:id="506" w:name="_Toc164229378"/>
      <w:r/>
      <w:bookmarkStart w:id="507" w:name="_Toc150774742"/>
      <w:r/>
      <w:bookmarkStart w:id="508" w:name="_Toc151190164"/>
      <w:r/>
      <w:bookmarkStart w:id="509" w:name="_Toc127151738"/>
      <w:r/>
      <w:bookmarkStart w:id="510" w:name="_Toc520356162"/>
      <w:r>
        <w:rPr>
          <w:rFonts w:hint="eastAsia" w:ascii="宋体" w:hAnsi="宋体" w:cs="宋体"/>
          <w:b/>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1" w:name="_Toc142311040"/>
      <w:r/>
      <w:bookmarkStart w:id="512" w:name="_Toc151193636"/>
      <w:r/>
      <w:bookmarkStart w:id="513" w:name="_Toc265228376"/>
      <w:r/>
      <w:bookmarkStart w:id="514" w:name="_Toc151190165"/>
      <w:r/>
      <w:bookmarkStart w:id="515" w:name="_Toc195842903"/>
      <w:r/>
      <w:bookmarkStart w:id="516" w:name="_Toc305158806"/>
      <w:r/>
      <w:bookmarkStart w:id="517" w:name="_Toc127151538"/>
      <w:r/>
      <w:bookmarkStart w:id="518" w:name="_Toc305158880"/>
      <w:r/>
      <w:bookmarkStart w:id="519" w:name="_Toc151193780"/>
      <w:r/>
      <w:bookmarkStart w:id="520" w:name="_Toc150774743"/>
      <w:r/>
      <w:bookmarkStart w:id="521" w:name="_Toc264969228"/>
      <w:r/>
      <w:bookmarkStart w:id="522" w:name="_Toc226965811"/>
      <w:r/>
      <w:bookmarkStart w:id="523" w:name="_Toc151193926"/>
      <w:r/>
      <w:bookmarkStart w:id="524" w:name="_Toc150480776"/>
      <w:r/>
      <w:bookmarkStart w:id="525" w:name="_Toc520356163"/>
      <w:r/>
      <w:bookmarkStart w:id="526" w:name="_Toc226965728"/>
      <w:r/>
      <w:bookmarkStart w:id="527" w:name="_Toc150509289"/>
      <w:r/>
      <w:bookmarkStart w:id="528" w:name="_Toc226309782"/>
      <w:r/>
      <w:bookmarkStart w:id="529" w:name="_Toc226337234"/>
      <w:r/>
      <w:bookmarkStart w:id="530" w:name="_Toc151193852"/>
      <w:r/>
      <w:bookmarkStart w:id="531" w:name="_Toc150774638"/>
      <w:r/>
      <w:bookmarkStart w:id="532" w:name="_Toc151193708"/>
      <w:r>
        <w:rPr>
          <w:rFonts w:hint="eastAsia" w:ascii="宋体" w:hAnsi="宋体" w:eastAsia="宋体" w:cs="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3" w:name="_Toc150509290"/>
      <w:r/>
      <w:bookmarkStart w:id="534" w:name="_Toc164608653"/>
      <w:r/>
      <w:bookmarkStart w:id="535" w:name="_Toc305158807"/>
      <w:r/>
      <w:bookmarkStart w:id="536" w:name="_Toc150774639"/>
      <w:r/>
      <w:bookmarkStart w:id="537" w:name="_Toc195842904"/>
      <w:r/>
      <w:bookmarkStart w:id="538" w:name="_Toc226965812"/>
      <w:r/>
      <w:bookmarkStart w:id="539" w:name="_Toc164351633"/>
      <w:r/>
      <w:bookmarkStart w:id="540" w:name="_Toc127151740"/>
      <w:r/>
      <w:bookmarkStart w:id="541" w:name="_Toc226309783"/>
      <w:r/>
      <w:bookmarkStart w:id="542" w:name="_Toc151193781"/>
      <w:r/>
      <w:bookmarkStart w:id="543" w:name="_Toc151193709"/>
      <w:r/>
      <w:bookmarkStart w:id="544" w:name="_Toc127161453"/>
      <w:r/>
      <w:bookmarkStart w:id="545" w:name="_Toc164229380"/>
      <w:r/>
      <w:bookmarkStart w:id="546" w:name="_Toc226965729"/>
      <w:r/>
      <w:bookmarkStart w:id="547" w:name="_Toc150774744"/>
      <w:r/>
      <w:bookmarkStart w:id="548" w:name="_Toc142311041"/>
      <w:r/>
      <w:bookmarkStart w:id="549" w:name="_Toc265228377"/>
      <w:r/>
      <w:bookmarkStart w:id="550" w:name="_Toc164229234"/>
      <w:r/>
      <w:bookmarkStart w:id="551" w:name="_Toc150480777"/>
      <w:r/>
      <w:bookmarkStart w:id="552" w:name="_Toc151193637"/>
      <w:r/>
      <w:bookmarkStart w:id="553" w:name="_Toc226337235"/>
      <w:r/>
      <w:bookmarkStart w:id="554" w:name="_Toc151193927"/>
      <w:r/>
      <w:bookmarkStart w:id="555" w:name="_Toc151193853"/>
      <w:r/>
      <w:bookmarkStart w:id="556" w:name="_Toc149720832"/>
      <w:r/>
      <w:bookmarkStart w:id="557" w:name="_Toc151190166"/>
      <w:r/>
      <w:bookmarkStart w:id="558" w:name="_Toc127151539"/>
      <w:r/>
      <w:bookmarkStart w:id="559" w:name="_Toc305158881"/>
      <w:r/>
      <w:bookmarkStart w:id="560" w:name="_Toc520356164"/>
      <w:r/>
      <w:bookmarkStart w:id="561" w:name="_Toc164608808"/>
      <w:r/>
      <w:bookmarkStart w:id="562" w:name="_Toc264969229"/>
      <w:r>
        <w:rPr>
          <w:rFonts w:hint="eastAsia" w:ascii="宋体" w:hAnsi="宋体" w:cs="宋体"/>
          <w:b/>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3"/>
      <w:r/>
      <w:bookmarkStart w:id="564" w:name="_Toc151193928"/>
      <w:r/>
      <w:bookmarkStart w:id="565" w:name="_Toc151193854"/>
      <w:r/>
      <w:bookmarkStart w:id="566" w:name="_Toc127151540"/>
      <w:r/>
      <w:bookmarkStart w:id="567" w:name="_Toc150480778"/>
      <w:r/>
      <w:bookmarkStart w:id="568" w:name="_Toc264969230"/>
      <w:r/>
      <w:bookmarkStart w:id="569" w:name="_Toc226309784"/>
      <w:r/>
      <w:bookmarkStart w:id="570" w:name="_Toc164351634"/>
      <w:r/>
      <w:bookmarkStart w:id="571" w:name="_Toc226965730"/>
      <w:r/>
      <w:bookmarkStart w:id="572" w:name="_Toc127161454"/>
      <w:r/>
      <w:bookmarkStart w:id="573" w:name="_Toc226965813"/>
      <w:r/>
      <w:bookmarkStart w:id="574" w:name="_Toc151193638"/>
      <w:r/>
      <w:bookmarkStart w:id="575" w:name="_Toc164229235"/>
      <w:r/>
      <w:bookmarkStart w:id="576" w:name="_Toc142311042"/>
      <w:r/>
      <w:bookmarkStart w:id="577" w:name="_Toc195842905"/>
      <w:r/>
      <w:bookmarkStart w:id="578" w:name="_Toc149720833"/>
      <w:r/>
      <w:bookmarkStart w:id="579" w:name="_Toc150774640"/>
      <w:r/>
      <w:bookmarkStart w:id="580" w:name="_Toc151193710"/>
      <w:r/>
      <w:bookmarkStart w:id="581" w:name="_Toc151193782"/>
      <w:r/>
      <w:bookmarkStart w:id="582" w:name="_Toc164608809"/>
      <w:r/>
      <w:bookmarkStart w:id="583" w:name="_Toc150774745"/>
      <w:r/>
      <w:bookmarkStart w:id="584" w:name="_Toc164608654"/>
      <w:r/>
      <w:bookmarkStart w:id="585" w:name="_Toc151190167"/>
      <w:r/>
      <w:bookmarkStart w:id="586" w:name="_Toc226337236"/>
      <w:r/>
      <w:bookmarkStart w:id="587" w:name="_Toc164229381"/>
      <w:r/>
      <w:bookmarkStart w:id="588" w:name="_Toc127151741"/>
      <w:r/>
      <w:bookmarkStart w:id="589" w:name="_Toc265228378"/>
      <w:r/>
      <w:bookmarkStart w:id="590" w:name="_Toc305158882"/>
      <w:r/>
      <w:bookmarkStart w:id="591" w:name="_Toc150509291"/>
      <w:r/>
      <w:bookmarkStart w:id="592" w:name="_Toc305158808"/>
      <w:r>
        <w:rPr>
          <w:rFonts w:hint="eastAsia" w:ascii="宋体" w:hAnsi="宋体" w:cs="宋体"/>
          <w:b/>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3"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5" w:name="_Toc151193933"/>
      <w:r/>
      <w:bookmarkStart w:id="596" w:name="_Toc150774645"/>
      <w:r/>
      <w:bookmarkStart w:id="597" w:name="_Toc305158887"/>
      <w:r/>
      <w:bookmarkStart w:id="598" w:name="_Toc226309789"/>
      <w:r/>
      <w:bookmarkStart w:id="599" w:name="_Toc142311047"/>
      <w:r/>
      <w:bookmarkStart w:id="600" w:name="_Toc151190172"/>
      <w:r/>
      <w:bookmarkStart w:id="601" w:name="_Toc151193787"/>
      <w:r/>
      <w:bookmarkStart w:id="602" w:name="_Toc151193715"/>
      <w:r/>
      <w:bookmarkStart w:id="603" w:name="_Toc265228383"/>
      <w:r/>
      <w:bookmarkStart w:id="604" w:name="_Toc151193643"/>
      <w:r/>
      <w:bookmarkStart w:id="605" w:name="_Toc226965818"/>
      <w:r/>
      <w:bookmarkStart w:id="606" w:name="_Toc195842910"/>
      <w:r/>
      <w:bookmarkStart w:id="607" w:name="_Toc305158813"/>
      <w:r/>
      <w:bookmarkStart w:id="608" w:name="_Toc150480783"/>
      <w:r/>
      <w:bookmarkStart w:id="609" w:name="_Toc226965735"/>
      <w:r/>
      <w:bookmarkStart w:id="610" w:name="_Toc150509296"/>
      <w:r/>
      <w:bookmarkStart w:id="611" w:name="_Toc151193859"/>
      <w:r/>
      <w:bookmarkStart w:id="612" w:name="_Toc264969235"/>
      <w:r/>
      <w:bookmarkStart w:id="613" w:name="_Toc226337241"/>
      <w:r/>
      <w:bookmarkStart w:id="614" w:name="_Toc150774750"/>
      <w:r/>
      <w:bookmarkStart w:id="615" w:name="_Toc127151545"/>
      <w:r>
        <w:rPr>
          <w:rFonts w:hint="eastAsia" w:ascii="宋体" w:hAnsi="宋体" w:eastAsia="宋体" w:cs="宋体"/>
          <w:sz w:val="28"/>
        </w:rPr>
        <w:t xml:space="preserve">六   </w:t>
      </w:r>
      <w:bookmarkEnd w:id="594"/>
      <w:r>
        <w:rPr>
          <w:rFonts w:hint="eastAsia" w:ascii="宋体" w:hAnsi="宋体" w:eastAsia="宋体" w:cs="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305158889"/>
      <w:r/>
      <w:bookmarkStart w:id="617" w:name="_Toc127161461"/>
      <w:r/>
      <w:bookmarkStart w:id="618" w:name="_Toc164229242"/>
      <w:r/>
      <w:bookmarkStart w:id="619" w:name="_Toc150509298"/>
      <w:r/>
      <w:bookmarkStart w:id="620" w:name="_Toc142311049"/>
      <w:r/>
      <w:bookmarkStart w:id="621" w:name="_Toc195842912"/>
      <w:r/>
      <w:bookmarkStart w:id="622" w:name="_Toc226965820"/>
      <w:r/>
      <w:bookmarkStart w:id="623" w:name="_Toc151193789"/>
      <w:r/>
      <w:bookmarkStart w:id="624" w:name="_Toc164229388"/>
      <w:r/>
      <w:bookmarkStart w:id="625" w:name="_Toc226965737"/>
      <w:r/>
      <w:bookmarkStart w:id="626" w:name="_Toc151190174"/>
      <w:r/>
      <w:bookmarkStart w:id="627" w:name="_Toc127151547"/>
      <w:r/>
      <w:bookmarkStart w:id="628" w:name="_Toc151193935"/>
      <w:r/>
      <w:bookmarkStart w:id="629" w:name="_Toc164608816"/>
      <w:r/>
      <w:bookmarkStart w:id="630" w:name="_Toc150774752"/>
      <w:r/>
      <w:bookmarkStart w:id="631" w:name="_Toc151193717"/>
      <w:r/>
      <w:bookmarkStart w:id="632" w:name="_Toc150480785"/>
      <w:r/>
      <w:bookmarkStart w:id="633" w:name="_Toc226337243"/>
      <w:r/>
      <w:bookmarkStart w:id="634" w:name="_Toc149720840"/>
      <w:r/>
      <w:bookmarkStart w:id="635" w:name="_Toc226309791"/>
      <w:r/>
      <w:bookmarkStart w:id="636" w:name="_Toc151193861"/>
      <w:r/>
      <w:bookmarkStart w:id="637" w:name="_Toc164351641"/>
      <w:r/>
      <w:bookmarkStart w:id="638" w:name="_Toc150774647"/>
      <w:r/>
      <w:bookmarkStart w:id="639" w:name="_Toc164608661"/>
      <w:r/>
      <w:bookmarkStart w:id="640" w:name="_Toc127151748"/>
      <w:r/>
      <w:bookmarkStart w:id="641" w:name="_Toc305158815"/>
      <w:r/>
      <w:bookmarkStart w:id="642" w:name="_Toc265228385"/>
      <w:r/>
      <w:bookmarkStart w:id="643" w:name="_Toc151193645"/>
      <w:r/>
      <w:bookmarkStart w:id="644" w:name="_Toc264969237"/>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5" w:name="_Toc151193647"/>
      <w:r/>
      <w:bookmarkStart w:id="646" w:name="_Toc195842914"/>
      <w:r/>
      <w:bookmarkStart w:id="647" w:name="_Toc127161463"/>
      <w:r/>
      <w:bookmarkStart w:id="648" w:name="_Toc149720842"/>
      <w:r/>
      <w:bookmarkStart w:id="649" w:name="_Toc150774649"/>
      <w:r/>
      <w:bookmarkStart w:id="650" w:name="_Toc151190176"/>
      <w:r/>
      <w:bookmarkStart w:id="651" w:name="_Toc305158891"/>
      <w:r/>
      <w:bookmarkStart w:id="652" w:name="_Toc151193719"/>
      <w:r/>
      <w:bookmarkStart w:id="653" w:name="_Ref467307090"/>
      <w:r/>
      <w:bookmarkStart w:id="654" w:name="_Toc520356176"/>
      <w:r/>
      <w:bookmarkStart w:id="655" w:name="_Ref467306425"/>
      <w:r/>
      <w:bookmarkStart w:id="656" w:name="_Toc226965822"/>
      <w:r/>
      <w:bookmarkStart w:id="657" w:name="_Toc150480787"/>
      <w:r/>
      <w:bookmarkStart w:id="658" w:name="_Toc164608663"/>
      <w:r/>
      <w:bookmarkStart w:id="659" w:name="_Toc151193863"/>
      <w:r/>
      <w:bookmarkStart w:id="660" w:name="_Toc164351643"/>
      <w:r/>
      <w:bookmarkStart w:id="661" w:name="_Toc151193791"/>
      <w:r/>
      <w:bookmarkStart w:id="662" w:name="_Toc305158817"/>
      <w:r/>
      <w:bookmarkStart w:id="663" w:name="_Toc226965739"/>
      <w:r/>
      <w:bookmarkStart w:id="664" w:name="_Toc150509300"/>
      <w:r/>
      <w:bookmarkStart w:id="665" w:name="_Toc151193937"/>
      <w:r/>
      <w:bookmarkStart w:id="666" w:name="_Toc226337245"/>
      <w:r/>
      <w:bookmarkStart w:id="667" w:name="_Toc226309793"/>
      <w:r/>
      <w:bookmarkStart w:id="668" w:name="_Toc264969239"/>
      <w:r/>
      <w:bookmarkStart w:id="669" w:name="_Toc164229390"/>
      <w:r/>
      <w:bookmarkStart w:id="670" w:name="_Toc150774754"/>
      <w:r/>
      <w:bookmarkStart w:id="671" w:name="_Toc142311051"/>
      <w:r/>
      <w:bookmarkStart w:id="672" w:name="_Toc164608818"/>
      <w:r/>
      <w:bookmarkStart w:id="673" w:name="_Toc164229244"/>
      <w:r/>
      <w:bookmarkStart w:id="674" w:name="_Toc127151750"/>
      <w:r/>
      <w:bookmarkStart w:id="675" w:name="_Toc127151549"/>
      <w:r/>
      <w:bookmarkStart w:id="676" w:name="_Toc265228387"/>
      <w:r>
        <w:rPr>
          <w:rFonts w:hint="eastAsia" w:ascii="宋体" w:hAnsi="宋体" w:cs="宋体"/>
          <w:b/>
          <w:sz w:val="24"/>
        </w:rPr>
        <w:t xml:space="preserve">中标公告与中标通知书</w:t>
      </w:r>
      <w:bookmarkEnd w:id="651"/>
      <w:r/>
      <w:bookmarkEnd w:id="66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50774755"/>
      <w:r/>
      <w:bookmarkStart w:id="678" w:name="_Toc151193720"/>
      <w:r/>
      <w:bookmarkStart w:id="679" w:name="_Toc305158818"/>
      <w:r/>
      <w:bookmarkStart w:id="680" w:name="_Ref467307062"/>
      <w:r/>
      <w:bookmarkStart w:id="681" w:name="_Toc150509301"/>
      <w:r/>
      <w:bookmarkStart w:id="682" w:name="_Toc151193938"/>
      <w:r/>
      <w:bookmarkStart w:id="683" w:name="_Toc151193864"/>
      <w:r/>
      <w:bookmarkStart w:id="684" w:name="_Toc226965823"/>
      <w:r/>
      <w:bookmarkStart w:id="685" w:name="_Toc164229245"/>
      <w:r/>
      <w:bookmarkStart w:id="686" w:name="_Ref467307204"/>
      <w:r/>
      <w:bookmarkStart w:id="687" w:name="_Toc195842915"/>
      <w:r/>
      <w:bookmarkStart w:id="688" w:name="_Toc164608819"/>
      <w:r/>
      <w:bookmarkStart w:id="689" w:name="_Toc164351644"/>
      <w:r/>
      <w:bookmarkStart w:id="690" w:name="_Toc151193792"/>
      <w:r/>
      <w:bookmarkStart w:id="691" w:name="_Toc264969240"/>
      <w:r/>
      <w:bookmarkStart w:id="692" w:name="_Toc151193648"/>
      <w:r/>
      <w:bookmarkStart w:id="693" w:name="_Toc305158892"/>
      <w:r/>
      <w:bookmarkStart w:id="694" w:name="_Ref467306978"/>
      <w:r/>
      <w:bookmarkStart w:id="695" w:name="_Toc127161464"/>
      <w:r/>
      <w:bookmarkStart w:id="696" w:name="_Toc142311052"/>
      <w:r/>
      <w:bookmarkStart w:id="697" w:name="_Toc149720843"/>
      <w:r/>
      <w:bookmarkStart w:id="698" w:name="_Toc150480788"/>
      <w:r/>
      <w:bookmarkStart w:id="699" w:name="_Toc520356175"/>
      <w:r/>
      <w:bookmarkStart w:id="700" w:name="_Toc265228388"/>
      <w:r/>
      <w:bookmarkStart w:id="701" w:name="_Toc226309794"/>
      <w:r/>
      <w:bookmarkStart w:id="702" w:name="_Toc127151751"/>
      <w:r/>
      <w:bookmarkStart w:id="703" w:name="_Toc127151550"/>
      <w:r/>
      <w:bookmarkStart w:id="704" w:name="_Toc226337246"/>
      <w:r/>
      <w:bookmarkStart w:id="705" w:name="_Toc150774650"/>
      <w:r/>
      <w:bookmarkStart w:id="706" w:name="_Toc164608664"/>
      <w:r/>
      <w:bookmarkStart w:id="707" w:name="_Toc151190177"/>
      <w:r/>
      <w:bookmarkStart w:id="708" w:name="_Toc226965740"/>
      <w:r/>
      <w:bookmarkStart w:id="709" w:name="_Ref467306377"/>
      <w:r/>
      <w:bookmarkStart w:id="710" w:name="_Toc164229391"/>
      <w:r>
        <w:rPr>
          <w:rFonts w:hint="eastAsia" w:ascii="宋体" w:hAnsi="宋体" w:cs="宋体"/>
          <w:b/>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3"/>
      <w:r/>
      <w:bookmarkEnd w:id="654"/>
      <w:r/>
      <w:bookmarkEnd w:id="655"/>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color w:val="000000"/>
        </w:rPr>
        <w:t xml:space="preserve">http://gk</w:t>
      </w:r>
      <w:bookmarkStart w:id="711" w:name="_Hlt100654014"/>
      <w:r>
        <w:rPr>
          <w:rStyle w:val="1147"/>
          <w:rFonts w:hint="eastAsia" w:ascii="宋体" w:hAnsi="宋体" w:cs="宋体"/>
          <w:color w:val="000000"/>
        </w:rPr>
        <w:t xml:space="preserve">s</w:t>
      </w:r>
      <w:bookmarkEnd w:id="711"/>
      <w:r>
        <w:rPr>
          <w:rStyle w:val="1147"/>
          <w:rFonts w:hint="eastAsia" w:ascii="宋体" w:hAnsi="宋体" w:cs="宋体"/>
          <w:color w:val="000000"/>
        </w:rPr>
        <w:t xml:space="preserve">.m</w:t>
      </w:r>
      <w:bookmarkStart w:id="712" w:name="_Hlt100653994"/>
      <w:r/>
      <w:bookmarkStart w:id="713" w:name="_Hlt100653993"/>
      <w:r>
        <w:rPr>
          <w:rStyle w:val="1147"/>
          <w:rFonts w:hint="eastAsia" w:ascii="宋体" w:hAnsi="宋体" w:cs="宋体"/>
          <w:color w:val="000000"/>
        </w:rPr>
        <w:t xml:space="preserve">o</w:t>
      </w:r>
      <w:bookmarkEnd w:id="712"/>
      <w:r/>
      <w:bookmarkEnd w:id="713"/>
      <w:r>
        <w:rPr>
          <w:rStyle w:val="114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4" w:name="_Toc353873934"/>
      <w:r/>
      <w:bookmarkStart w:id="715" w:name="_Toc353873664"/>
      <w:r/>
      <w:bookmarkStart w:id="716" w:name="_Toc150774759"/>
      <w:r/>
      <w:bookmarkStart w:id="717" w:name="_Toc305158896"/>
      <w:r/>
      <w:bookmarkStart w:id="718" w:name="_Toc226965827"/>
      <w:r/>
      <w:bookmarkStart w:id="719" w:name="_Toc150480792"/>
      <w:r/>
      <w:bookmarkStart w:id="720" w:name="_Toc142311056"/>
      <w:r/>
      <w:bookmarkStart w:id="721" w:name="_Toc127151554"/>
      <w:r/>
      <w:bookmarkStart w:id="722" w:name="_Toc265228392"/>
      <w:r/>
      <w:bookmarkStart w:id="723" w:name="_Toc353825544"/>
      <w:r/>
      <w:bookmarkStart w:id="724" w:name="_Toc226337250"/>
      <w:r/>
      <w:bookmarkStart w:id="725" w:name="_Toc264969244"/>
      <w:r/>
      <w:bookmarkStart w:id="726" w:name="_Toc305158822"/>
      <w:r>
        <w:rPr>
          <w:rFonts w:hint="eastAsia" w:ascii="宋体" w:hAnsi="宋体" w:cs="宋体"/>
          <w:sz w:val="24"/>
        </w:rPr>
        <w:br w:type="page" w:clear="all"/>
      </w:r>
      <w:bookmarkStart w:id="727" w:name="_Toc99301421"/>
      <w:r>
        <w:rPr>
          <w:rFonts w:hint="eastAsia" w:ascii="宋体" w:hAnsi="宋体" w:cs="宋体"/>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sz w:val="36"/>
          <w:szCs w:val="36"/>
        </w:rPr>
        <w:t xml:space="preserve">资格审查</w:t>
      </w:r>
      <w:bookmarkEnd w:id="727"/>
      <w:r/>
      <w:bookmarkStart w:id="728"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9" w:name="_Toc99301422"/>
      <w:r>
        <w:rPr>
          <w:rFonts w:hint="eastAsia" w:ascii="宋体" w:hAnsi="宋体" w:cs="宋体"/>
          <w:b/>
          <w:sz w:val="24"/>
        </w:rPr>
        <w:t xml:space="preserve">一、资格审查程序</w:t>
      </w:r>
      <w:bookmarkEnd w:id="729"/>
      <w:r>
        <w:rPr>
          <w:rFonts w:hint="eastAsia" w:ascii="宋体" w:hAnsi="宋体" w:cs="宋体"/>
          <w:b/>
          <w:sz w:val="24"/>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30" w:name="_Hlt487972895"/>
            <w:r/>
            <w:bookmarkEnd w:id="730"/>
            <w:r>
              <w:rPr>
                <w:rFonts w:hint="eastAsia" w:ascii="宋体" w:hAnsi="宋体" w:cs="宋体"/>
                <w:b/>
                <w:sz w:val="24"/>
              </w:rPr>
              <w:t xml:space="preserve">序号</w:t>
            </w:r>
            <w:r/>
          </w:p>
        </w:tc>
        <w:tc>
          <w:tcPr>
            <w:tcW w:w="106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2-3</w:t>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4"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25550"/>
      <w:r/>
      <w:bookmarkStart w:id="732" w:name="_Toc353873940"/>
      <w:r/>
      <w:bookmarkStart w:id="733" w:name="_Toc226965858"/>
      <w:r/>
      <w:bookmarkStart w:id="734" w:name="_Toc127151779"/>
      <w:r/>
      <w:bookmarkStart w:id="735" w:name="_Toc127161490"/>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6" w:name="_Toc99301423"/>
      <w:r>
        <w:rPr>
          <w:rFonts w:hint="eastAsia" w:ascii="宋体" w:hAnsi="宋体" w:cs="宋体"/>
          <w:b/>
          <w:sz w:val="36"/>
          <w:szCs w:val="36"/>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sz w:val="36"/>
          <w:szCs w:val="36"/>
        </w:rPr>
        <w:t xml:space="preserve">评标程序、评标方法和评标标准</w:t>
      </w:r>
      <w:bookmarkEnd w:id="736"/>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8" w:name="_Toc226965814"/>
      <w:r/>
      <w:bookmarkStart w:id="739" w:name="_Toc164608810"/>
      <w:r/>
      <w:bookmarkStart w:id="740" w:name="_Toc127151541"/>
      <w:r/>
      <w:bookmarkStart w:id="741" w:name="_Toc226337237"/>
      <w:r/>
      <w:bookmarkStart w:id="742" w:name="_Toc226309785"/>
      <w:r/>
      <w:bookmarkStart w:id="743" w:name="_Toc265228379"/>
      <w:r/>
      <w:bookmarkStart w:id="744" w:name="_Toc151193783"/>
      <w:r/>
      <w:bookmarkStart w:id="745" w:name="_Toc151193639"/>
      <w:r/>
      <w:bookmarkStart w:id="746" w:name="_Toc164608655"/>
      <w:r/>
      <w:bookmarkStart w:id="747" w:name="_Toc142311043"/>
      <w:r/>
      <w:bookmarkStart w:id="748" w:name="_Toc164229382"/>
      <w:r/>
      <w:bookmarkStart w:id="749" w:name="_Toc264969231"/>
      <w:r/>
      <w:bookmarkStart w:id="750" w:name="_Toc151193855"/>
      <w:r/>
      <w:bookmarkStart w:id="751" w:name="_Toc164229236"/>
      <w:r/>
      <w:bookmarkStart w:id="752" w:name="_Toc127161455"/>
      <w:r/>
      <w:bookmarkStart w:id="753" w:name="_Toc127151742"/>
      <w:r/>
      <w:bookmarkStart w:id="754" w:name="_Toc150480779"/>
      <w:r/>
      <w:bookmarkStart w:id="755" w:name="_Toc195842906"/>
      <w:r/>
      <w:bookmarkStart w:id="756" w:name="_Toc305158809"/>
      <w:r/>
      <w:bookmarkStart w:id="757" w:name="_Toc151190168"/>
      <w:r/>
      <w:bookmarkStart w:id="758" w:name="_Toc149720834"/>
      <w:r/>
      <w:bookmarkStart w:id="759" w:name="_Toc226965731"/>
      <w:r/>
      <w:bookmarkStart w:id="760" w:name="_Toc151193711"/>
      <w:r/>
      <w:bookmarkStart w:id="761" w:name="_Toc150774641"/>
      <w:r/>
      <w:bookmarkStart w:id="762" w:name="_Toc164351635"/>
      <w:r/>
      <w:bookmarkStart w:id="763" w:name="_Toc150509292"/>
      <w:r/>
      <w:bookmarkStart w:id="764" w:name="_Toc151193929"/>
      <w:r/>
      <w:bookmarkStart w:id="765" w:name="_Toc150774746"/>
      <w:r/>
      <w:bookmarkStart w:id="766" w:name="_Toc305158883"/>
      <w:r/>
      <w:bookmarkStart w:id="767" w:name="_Toc353873941"/>
      <w:r/>
      <w:bookmarkStart w:id="768" w:name="_Toc353825551"/>
      <w:r/>
      <w:bookmarkStart w:id="769" w:name="_Toc226965828"/>
      <w:r/>
      <w:bookmarkStart w:id="770" w:name="_Toc353825545"/>
      <w:r/>
      <w:bookmarkStart w:id="771" w:name="_Toc353873665"/>
      <w:r/>
      <w:bookmarkStart w:id="772" w:name="_Toc264969245"/>
      <w:r/>
      <w:bookmarkStart w:id="773" w:name="_Toc127151555"/>
      <w:r/>
      <w:bookmarkStart w:id="774" w:name="_Toc305158897"/>
      <w:r/>
      <w:bookmarkStart w:id="775" w:name="_Toc305158823"/>
      <w:r/>
      <w:bookmarkStart w:id="776" w:name="_Toc150480793"/>
      <w:r/>
      <w:bookmarkStart w:id="777" w:name="_Toc142311057"/>
      <w:r/>
      <w:bookmarkStart w:id="778" w:name="_Toc195842920"/>
      <w:r/>
      <w:bookmarkStart w:id="779" w:name="_Toc226337251"/>
      <w:r/>
      <w:bookmarkStart w:id="780" w:name="_Toc265228393"/>
      <w:r/>
      <w:bookmarkStart w:id="781" w:name="_Toc353873935"/>
      <w:r/>
      <w:bookmarkStart w:id="782" w:name="_Toc150774760"/>
      <w:r>
        <w:rPr>
          <w:rFonts w:hint="eastAsia" w:ascii="宋体" w:hAnsi="宋体" w:cs="宋体"/>
          <w:b/>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3"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7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7"/>
      <w:r/>
      <w:bookmarkEnd w:id="768"/>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outlineLvl w:val="1"/>
      </w:pPr>
      <w:r>
        <w:rPr>
          <w:rFonts w:hint="eastAsia" w:ascii="宋体" w:hAnsi="宋体" w:cs="宋体"/>
          <w:b/>
          <w:sz w:val="24"/>
        </w:rPr>
        <w:t xml:space="preserve">确定</w:t>
      </w:r>
      <w:bookmarkStart w:id="784" w:name="_Toc127161460"/>
      <w:r/>
      <w:bookmarkStart w:id="785" w:name="_Toc164229387"/>
      <w:r/>
      <w:bookmarkStart w:id="786" w:name="_Toc226337242"/>
      <w:r/>
      <w:bookmarkStart w:id="787" w:name="_Toc142311048"/>
      <w:r/>
      <w:bookmarkStart w:id="788" w:name="_Toc151193788"/>
      <w:r/>
      <w:bookmarkStart w:id="789" w:name="_Toc226965736"/>
      <w:r/>
      <w:bookmarkStart w:id="790" w:name="_Toc195842911"/>
      <w:r/>
      <w:bookmarkStart w:id="791" w:name="_Toc151193934"/>
      <w:r/>
      <w:bookmarkStart w:id="792" w:name="_Toc150774646"/>
      <w:r/>
      <w:bookmarkStart w:id="793" w:name="_Toc164229241"/>
      <w:r/>
      <w:bookmarkStart w:id="794" w:name="_Toc226309790"/>
      <w:r/>
      <w:bookmarkStart w:id="795" w:name="_Toc150509297"/>
      <w:r/>
      <w:bookmarkStart w:id="796" w:name="_Toc127151546"/>
      <w:r/>
      <w:bookmarkStart w:id="797" w:name="_Ref467307010"/>
      <w:r/>
      <w:bookmarkStart w:id="798" w:name="_Toc127151747"/>
      <w:r/>
      <w:bookmarkStart w:id="799" w:name="_Toc164608660"/>
      <w:r/>
      <w:bookmarkStart w:id="800" w:name="_Toc520356170"/>
      <w:r/>
      <w:bookmarkStart w:id="801" w:name="_Toc226965819"/>
      <w:r/>
      <w:bookmarkStart w:id="802" w:name="_Toc151193860"/>
      <w:r/>
      <w:bookmarkStart w:id="803" w:name="_Toc305158814"/>
      <w:r/>
      <w:bookmarkStart w:id="804" w:name="_Toc151193716"/>
      <w:r/>
      <w:bookmarkStart w:id="805" w:name="_Toc150480784"/>
      <w:r/>
      <w:bookmarkStart w:id="806" w:name="_Toc151190173"/>
      <w:r/>
      <w:bookmarkStart w:id="807" w:name="_Toc151193644"/>
      <w:r/>
      <w:bookmarkStart w:id="808" w:name="_Toc149720839"/>
      <w:r/>
      <w:bookmarkStart w:id="809" w:name="_Toc305158888"/>
      <w:r/>
      <w:bookmarkStart w:id="810" w:name="_Toc164351640"/>
      <w:r/>
      <w:bookmarkStart w:id="811" w:name="_Toc264969236"/>
      <w:r/>
      <w:bookmarkStart w:id="812" w:name="_Toc265228384"/>
      <w:r/>
      <w:bookmarkStart w:id="813" w:name="_Toc164608815"/>
      <w:r/>
      <w:bookmarkStart w:id="814" w:name="_Toc150774751"/>
      <w:r>
        <w:rPr>
          <w:rFonts w:hint="eastAsia" w:ascii="宋体" w:hAnsi="宋体" w:cs="宋体"/>
          <w:b/>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46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60"/>
        <w:gridCol w:w="882"/>
        <w:gridCol w:w="3929"/>
        <w:gridCol w:w="3118"/>
      </w:tblGrid>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13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bookmarkStart w:id="815"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5"/>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6" w:name="OLE_LINK18"/>
            <w:r/>
            <w:bookmarkStart w:id="817" w:name="OLE_LINK40"/>
            <w:r>
              <w:rPr>
                <w:rFonts w:hint="eastAsia" w:ascii="宋体" w:hAnsi="宋体" w:cs="宋体"/>
                <w:sz w:val="24"/>
                <w:lang w:bidi="ar"/>
              </w:rPr>
              <w:t xml:space="preserve">技术部分</w:t>
            </w:r>
            <w:bookmarkEnd w:id="816"/>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lang w:bidi="ar"/>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技术要求的符合性，即对提供货物的技术参数、配置、性能是否符合或优于招标文件要求进行评价。符合技术要求的得36分。技术要求中带“▲”参数为重要参数，每有一项负偏离的，扣3分扣完为止。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p>
          <w:p>
            <w:pPr>
              <w:pStyle w:val="107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8" w:name="OLE_LINK21"/>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合同内产品必须与所投产品为同品牌同类型</w:t>
            </w:r>
            <w:r>
              <w:rPr>
                <w:rFonts w:hint="eastAsia"/>
                <w:bCs/>
              </w:rPr>
              <w:t xml:space="preserve">），每提供一份有效合同得1分，最多得</w:t>
            </w:r>
            <w:r>
              <w:rPr>
                <w:bCs/>
              </w:rPr>
              <w:t xml:space="preserve">2</w:t>
            </w:r>
            <w:r>
              <w:rPr>
                <w:rFonts w:hint="eastAsia"/>
                <w:bCs/>
              </w:rPr>
              <w:t xml:space="preserve">分。</w:t>
            </w:r>
            <w:r>
              <w:rPr>
                <w:rFonts w:hint="eastAsia"/>
                <w:b/>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lang w:bidi="ar"/>
              </w:rPr>
            </w:pPr>
            <w:r/>
            <w:bookmarkStart w:id="819" w:name="OLE_LINK41"/>
            <w:r/>
            <w:bookmarkStart w:id="820" w:name="OLE_LINK24"/>
            <w:r>
              <w:rPr>
                <w:rFonts w:hint="eastAsia" w:ascii="宋体" w:hAnsi="宋体" w:cs="宋体"/>
                <w:sz w:val="24"/>
                <w:lang w:bidi="ar"/>
              </w:rPr>
              <w:t xml:space="preserve">免费保修期</w:t>
            </w:r>
            <w:bookmarkEnd w:id="819"/>
            <w:r/>
            <w:bookmarkEnd w:id="820"/>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lang w:bidi="ar"/>
              </w:rPr>
            </w:pPr>
            <w:r/>
            <w:bookmarkStart w:id="821" w:name="OLE_LINK25"/>
            <w:r>
              <w:rPr>
                <w:rFonts w:hint="eastAsia"/>
                <w:lang w:bidi="ar"/>
              </w:rPr>
              <w:t xml:space="preserve">投标人承诺所供货物原厂免费质保期在满足招标文件的基础上，每增加1年原厂免费质保服务加1分，最高得2分。</w:t>
            </w:r>
            <w:bookmarkEnd w:id="821"/>
            <w:r>
              <w:rPr>
                <w:rFonts w:hint="eastAsia"/>
                <w:lang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Style w:val="1148"/>
                <w:rFonts w:hint="eastAsia" w:ascii="宋体" w:hAnsi="宋体" w:cs="宋体"/>
                <w:b/>
                <w:sz w:val="24"/>
                <w:szCs w:val="24"/>
              </w:rPr>
            </w:pPr>
            <w:r>
              <w:rPr>
                <w:rStyle w:val="1148"/>
                <w:rFonts w:hint="eastAsia" w:ascii="宋体" w:hAnsi="宋体" w:cs="宋体"/>
                <w:b/>
                <w:sz w:val="24"/>
                <w:szCs w:val="24"/>
              </w:rPr>
              <w:t xml:space="preserve">提供设备厂家出具的售后质保函（加盖原厂公章有效）</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22" w:name="OLE_LINK27"/>
            <w:r>
              <w:rPr>
                <w:rFonts w:hint="eastAsia" w:ascii="宋体" w:hAnsi="宋体" w:cs="宋体"/>
                <w:sz w:val="24"/>
                <w:lang w:bidi="ar"/>
              </w:rPr>
              <w:t xml:space="preserve">政府采购政策功能性得分</w:t>
            </w:r>
            <w:bookmarkEnd w:id="822"/>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bookmarkStart w:id="823"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响应设备整体配置情况比较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ascii="等线 Light" w:hAnsi="等线 Light" w:eastAsia="等线 Light" w:cs="宋体"/>
                <w:szCs w:val="21"/>
              </w:rPr>
            </w:pPr>
            <w:r>
              <w:rPr>
                <w:rFonts w:hint="eastAsia" w:ascii="宋体" w:hAnsi="宋体" w:cs="宋体"/>
                <w:sz w:val="24"/>
                <w:lang w:bidi="ar"/>
              </w:rPr>
              <w:t xml:space="preserve">根据所投标产品性能稳定性、质量可靠性等方面进行综合评审：投标产品性能稳定、质量可靠的，得3分；性能稳定性、质量可靠性较高的，得2分；性能稳定性差、质量可靠性低的，得1分。</w:t>
            </w:r>
            <w:r>
              <w:rPr>
                <w:rFonts w:ascii="等线 Light" w:hAnsi="等线 Light" w:eastAsia="等线 Light" w:cs="宋体"/>
                <w:szCs w:val="21"/>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7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250"/>
              <w:jc w:val="center"/>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4分；方案内容较全面合理，针对性一般，技术保障措施较为完善，得2.5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售后服务管理体系方案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保修期满后的维保服务方案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保修期满后的维保服务方案，包括保修期满后备品备件报价情况，保修期满后维保服务方案的情况，保修期满后整机年保修周期维护保养计划内容与次数等</w:t>
            </w:r>
            <w:r>
              <w:rPr>
                <w:rFonts w:hint="eastAsia"/>
                <w:lang w:bidi="ar"/>
              </w:rPr>
              <w:t xml:space="preserve">：</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保修期</w:t>
            </w:r>
            <w:r>
              <w:rPr>
                <w:rFonts w:hint="eastAsia"/>
                <w:lang w:bidi="ar"/>
              </w:rPr>
              <w:t xml:space="preserve">满后维保收费及维保方案内容完整清晰，优于项目需求的得4分；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满后维保收费及维保方案内容较完整，满足项目需求的得2.5分；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满后维保收费及维保方案内容介绍简单的得1分；</w:t>
            </w:r>
            <w:r>
              <w:rPr>
                <w:rFonts w:hint="eastAsia"/>
              </w:rPr>
            </w:r>
            <w:r/>
          </w:p>
          <w:p>
            <w:pPr>
              <w:pStyle w:val="1133"/>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4" w:name="_Toc99301424"/>
      <w:r>
        <w:rPr>
          <w:rFonts w:ascii="宋体" w:hAnsi="宋体"/>
          <w:b/>
          <w:sz w:val="36"/>
          <w:szCs w:val="36"/>
        </w:rPr>
        <w:t xml:space="preserve">第五章   采购需求</w:t>
      </w:r>
      <w:bookmarkEnd w:id="824"/>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医用直线加速器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3939"/>
        <w:gridCol w:w="1936"/>
        <w:gridCol w:w="1934"/>
      </w:tblGrid>
      <w:tr>
        <w:trPr>
          <w:trHeight w:val="454"/>
        </w:trPr>
        <w:tc>
          <w:tcPr>
            <w:tcW w:w="797"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序号</w:t>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标的名称</w:t>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数量</w:t>
            </w:r>
            <w:r/>
          </w:p>
        </w:tc>
        <w:tc>
          <w:tcPr>
            <w:tcW w:w="1042" w:type="pct"/>
            <w:vAlign w:val="center"/>
            <w:textDirection w:val="lrTb"/>
            <w:noWrap w:val="false"/>
          </w:tcPr>
          <w:p>
            <w:pPr>
              <w:pStyle w:val="1070"/>
              <w:jc w:val="center"/>
              <w:spacing w:line="360" w:lineRule="auto"/>
              <w:rPr>
                <w:rFonts w:hint="eastAsia" w:ascii="宋体" w:hAnsi="宋体" w:cs="宋体"/>
                <w:sz w:val="24"/>
                <w:lang w:bidi="ar"/>
              </w:rPr>
            </w:pPr>
            <w:r>
              <w:rPr>
                <w:rFonts w:hint="eastAsia" w:ascii="宋体" w:hAnsi="宋体" w:cs="宋体"/>
                <w:sz w:val="24"/>
                <w:lang w:bidi="ar"/>
              </w:rPr>
              <w:t xml:space="preserve">备注</w:t>
            </w:r>
            <w:r/>
          </w:p>
        </w:tc>
      </w:tr>
      <w:tr>
        <w:trPr>
          <w:trHeight w:val="454"/>
        </w:trPr>
        <w:tc>
          <w:tcPr>
            <w:tcW w:w="797" w:type="pct"/>
            <w:vAlign w:val="center"/>
            <w:textDirection w:val="lrTb"/>
            <w:noWrap w:val="false"/>
          </w:tcPr>
          <w:p>
            <w:pPr>
              <w:pStyle w:val="1070"/>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sz w:val="24"/>
              </w:rPr>
              <w:t xml:space="preserve">医用直线加速器</w:t>
            </w:r>
            <w:r>
              <w:rPr>
                <w:rFonts w:hint="eastAsia" w:ascii="宋体" w:hAnsi="宋体" w:cs="宋体"/>
                <w:bCs/>
                <w:sz w:val="24"/>
              </w:rPr>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1套</w:t>
            </w:r>
            <w:r/>
          </w:p>
        </w:tc>
        <w:tc>
          <w:tcPr>
            <w:tcW w:w="1042" w:type="pct"/>
            <w:vAlign w:val="center"/>
            <w:textDirection w:val="lrTb"/>
            <w:noWrap w:val="false"/>
          </w:tcPr>
          <w:p>
            <w:pPr>
              <w:pStyle w:val="1070"/>
              <w:jc w:val="center"/>
              <w:rPr>
                <w:rFonts w:ascii="宋体" w:hAnsi="宋体" w:cs="宋体"/>
                <w:bCs/>
                <w:sz w:val="24"/>
              </w:rPr>
            </w:pPr>
            <w:r>
              <w:rPr>
                <w:rFonts w:hint="eastAsia" w:ascii="宋体" w:hAnsi="宋体" w:cs="宋体"/>
                <w:bCs/>
                <w:sz w:val="24"/>
              </w:rPr>
              <w:t xml:space="preserve">接受进口产品</w:t>
            </w:r>
            <w:r>
              <w:rPr>
                <w:rFonts w:ascii="宋体" w:hAnsi="宋体" w:cs="宋体"/>
                <w:bCs/>
                <w:sz w:val="24"/>
              </w:rPr>
            </w:r>
            <w:r/>
          </w:p>
        </w:tc>
      </w:tr>
    </w:tbl>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★1、直线加速器需至少支持6MV X射线放疗功能（提供技术白皮书证明）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▲2、为满足皮肤癌、表浅淋巴结转移等浅表肿瘤或特殊部位放疗照射的需要，直线加速器需支持不少于3档电子线能量</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3、提供电子线限光筒不同尺寸数量≥3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4、直线加速器支持包括三维适形放疗、调强放疗、容积旋转调强放疗、图像引导放疗、立体定向放疗等在内的放疗技术</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5、为适应患者肿瘤组织在整个放疗过程中状态的改变，实现更高精度的放射治疗，降低并发症的发生率，直线加速器需支持在线自适应放疗功能（提供技术白皮书或彩页和实际病例图片证明）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6、直线加速器内置EPID自动质控功能，可快速完成包括机架准直器旋转或到位精度、辐射野大小、机架旋转精度、输出剂量稳定性等在内的日常质控检查</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▲7、直线加速器机架从0度（机头束流口竖直朝下）开始旋转，可连续旋转角度≥180°（非拼接）（提供技术白皮书或彩页证明）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8、直线加速器机架等中心精度</w:t>
      </w:r>
      <w:r>
        <w:rPr>
          <w:rFonts w:hint="eastAsia"/>
        </w:rPr>
        <w:t xml:space="preserve">≤1mm</w:t>
      </w:r>
      <w:r>
        <w:rPr>
          <w:rFonts w:hint="eastAsia" w:ascii="宋体" w:hAnsi="宋体" w:cs="宋体"/>
          <w:sz w:val="24"/>
          <w:lang w:bidi="ar"/>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9、直线加速器机架旋转角度精度≤0.5°</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▲10、直线加速器等中心高度≤128cm，等中心到机头的净空间孔半径≥45cm（提供技术白皮书或彩页证明）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▲11、X射线最大剂量率满足：均整模式最大剂量率≥600MU/min和非均整模式最大剂量率≥1800MU/min（提供技术白皮书或彩页证明）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12、X射线6MV的满足：平坦度≤106%</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★13、多叶光栅系统连续最大旋转连续角度≥180°（提供技术白皮书证明）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▲14、直线加速器多叶光栅系统叶片数≥160片，同时在等中心处的所有叶片投影分辨率（包括等效投影）≤5mm（提供技术白皮书或彩页证明）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▲15、准直器坞门（或铅门）或双层多叶光栅上层光栅移动速度≥5cm/s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▲16、为提升治疗效率，直线加速器多叶光栅系统的叶片及箱体联合最大运动速度≥5cm/s（提供技术白皮书或彩页证明），直线加速器多叶光栅系统的最大射野≥40cm ×40cm（提供技术白皮书或彩页证明）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17、为提升调强治疗效率，MLC过等中心位置最大运动距离≥14cm（提供技术白皮书或彩页证明）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18、为开展立体定向放射外科技术，须提供SRS限光筒，尺寸数量≥3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19、为降低对靶区周围正常组织的照射剂量，多叶光栅对X射线的平均漏射率≤0.375%（非联合坞门）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20、电动调速治疗床床面板材料为全碳纤维</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21、电动调速治疗床最大承载患者体重≥190kg，电动调速治疗床垂直移动范围≥40cm，电动调速治疗床前后移动范围≥140cm，电动调速治疗床左右移动范围≥40cm；治疗床运动维度≥6，实现快速IGRT</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▲22、为满足临床颅脑及体部肿瘤的非共面多靶点肿瘤的快速精细化治疗需求，投标品牌直线加速器应具备非共面功能，加速器治疗床应支持沿等中心旋转≥±90°（提供技术白皮书或彩页证明）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23、电动调速治疗床运动到位误差≤1mm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▲24、直线加速器配有原厂EPID成像系统，且探测器的有效感应面积≥42.5cm x 42.5cm，探测器的像素空间分辨率≤0.8mm ×0.8mm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25、MV成像系统最大采集帧数≥10FPS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26、为了监测治疗安全，提供EPID 2D InVIVO功能或Logfile剂量重建监测功能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27、为实现治疗过程中对运动肿瘤的位置检测、提高放射治疗的精准度，直线加速器具备可在治疗过程中的靶区运动实时影像引导功能或光学体表追踪或支持压力式绑带或正交DR影像进行追踪功能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▲28、加速器具备一体化KV影像系统，同时为便捷采集图像，加速器KV影像引导所有的操作均可在控制室进行操作（提供技术白皮书或彩页证明）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▲29、KV影像的最大扫描转速≥6RPM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30、采用KV级机载影像，保证软组织成像质量；KV影像系统支持三维图像引导</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31、KV影像系统的探测器成像尺寸≥40cm×40cm或采用专用CT探测器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32、KV影像系统的探测器空间分辨率≥12LP/cm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33、KV影像系统成像的FOV≥50cm，KV影像系统支持四维图像引导功能，支持4D-CBCT或4D-CT的方式的图像采集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34、为保证数据安全和使用便捷性，提供与加速器配套的原厂或同一品牌放疗治疗计划系统，放疗治疗计划系统支持三维适形以及调强、电子线的放射治疗计划设计（需提供注册证或NMPA查询截图的适用范围/预期用途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35、放射治疗计划系统提供X射线的蒙特卡洛（蒙特卡罗）算法（非类蒙卡精度算法）</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36、为提升计算速度，放射治疗计划系统支持GPU加持计算</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37、为使用便捷，提供的轮廓勾画功能支持B/S架构（浏览器/服务器），可以让医生在医院内进行移动办公。（提供技术白皮书和实际截图证明）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38、提供肿瘤患者放疗全流程智慧管理软件，满足6级病历要求，国考数据上传，医院His互联互通等</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★39、需提供至少3套物理师工作站和6套医生工作站（提供配置单详情）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40、直线加速器需注册证结构及组成/主要组成成分或适用范围/预期用途：具备图像引导功能（以“注册证”或“注册证附件中产品技术要求”中体现为准）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41、直线加速器需注册证结构及组成/主要组成成分或适用范围/预期用途：支持立体定向放射治疗或体部立体定向放射治疗，或匹配配套配件（配件具备三类医疗器械注册证）开展以上功能（以“注册证”或“注册证附件中产品技术要求”中体现为准）</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42、第三方配套：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自动勾画软件1套，满足自适应需求，快速准确</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真空袋固定装置（带真空泵） 150个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体膜板 5块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呼吸运动模体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恒温水箱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手动电子线切割机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一体式射线报警仪 3台（包括射线巡测仪一台）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个人剂量报警仪 5台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铅衣、铅帽、铅围裙，铅布 各3套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3mm组织补偿膜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5mm组织补偿膜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SBRT固定一体架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三维剂量验证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绝对剂量仪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激光标记枪 1个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测量电子密度的模体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射野标记点（铅珠）、显影丝 5套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生殖器屏蔽器、眼屏蔽器各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加速器周检仪器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胶片扫描仪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光学体表扫描仪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43、基建相关：提供Precise加速器拆机服务、机房防护改造（达到预环控评价要求）、操作室装修改造</w:t>
      </w:r>
      <w:r/>
    </w:p>
    <w:p>
      <w:pPr>
        <w:pStyle w:val="1070"/>
        <w:ind w:firstLine="482"/>
        <w:jc w:val="left"/>
        <w:spacing w:line="360" w:lineRule="auto"/>
        <w:rPr>
          <w:rFonts w:ascii="宋体" w:hAnsi="宋体" w:cs="宋体"/>
          <w:b/>
          <w:i/>
          <w:sz w:val="24"/>
          <w:lang w:bidi="ar"/>
        </w:rPr>
      </w:pPr>
      <w:r>
        <w:rPr>
          <w:rFonts w:hint="eastAsia" w:ascii="宋体" w:hAnsi="宋体" w:cs="宋体"/>
          <w:b/>
          <w:bCs/>
          <w:i/>
          <w:iCs/>
          <w:sz w:val="24"/>
        </w:rPr>
        <w:t xml:space="preserve">★</w:t>
      </w: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1.交货日期：合同签订后6个月内完成合同范围内所有设备的供货、安装调试。</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7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（三）验收标准</w:t>
      </w:r>
      <w:r>
        <w:rPr>
          <w:rFonts w:hint="eastAsia" w:ascii="宋体" w:hAnsi="宋体" w:cs="宋体"/>
          <w:b/>
          <w:sz w:val="24"/>
        </w:rPr>
      </w:r>
      <w:r/>
    </w:p>
    <w:p>
      <w:pPr>
        <w:pStyle w:val="1070"/>
        <w:ind w:firstLine="480"/>
        <w:jc w:val="left"/>
        <w:spacing w:line="360" w:lineRule="auto"/>
        <w:rPr>
          <w:rFonts w:hint="eastAsia" w:ascii="宋体" w:hAnsi="宋体"/>
          <w:sz w:val="24"/>
        </w:rPr>
      </w:pPr>
      <w:r>
        <w:rPr>
          <w:rFonts w:hint="eastAsia" w:ascii="宋体" w:hAnsi="宋体"/>
          <w:sz w:val="24"/>
        </w:rPr>
        <w:t xml:space="preserve">产品到达交货地点后，采购人和中标单位在2日内共同检验产品数量、质量等状况，由中标单位负责并承担相关费用，采购人应积极配合。本项目验收分为初验和终验两个阶段，初验：设备供货、安装调试完成后七个工作日内；终验：设备稳定运行六个月后。中标人应根据验收方案内容做好相应配合工作。中标单位进行安装调试并经过性能测试后，由采购人组织联合验收小组验收。验收合格后，双方在《验收报告》上签字确认。</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（四）免费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1070"/>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免费质保期：投标人报价时须承诺所供货物原厂免费质保期不少于1年。</w:t>
      </w:r>
      <w:r>
        <w:rPr>
          <w:rFonts w:hint="eastAsia" w:ascii="宋体" w:hAnsi="宋体" w:cs="宋体"/>
          <w:sz w:val="24"/>
          <w:lang w:bidi="ar"/>
        </w:rPr>
        <w:t xml:space="preserve">投标人对质保期内所发生的设备维护、维修、更换等一切费用负责。</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售后服务</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070"/>
        <w:ind w:firstLine="480"/>
        <w:jc w:val="left"/>
        <w:spacing w:line="360" w:lineRule="auto"/>
        <w:rPr>
          <w:rFonts w:hint="eastAsia" w:ascii="宋体" w:hAnsi="宋体" w:cs="宋体"/>
          <w:sz w:val="24"/>
        </w:rPr>
      </w:pPr>
      <w:r>
        <w:rPr>
          <w:rFonts w:ascii="宋体" w:hAnsi="宋体" w:cs="宋体"/>
          <w:sz w:val="24"/>
        </w:rPr>
        <w:t xml:space="preserve">2.3</w:t>
      </w:r>
      <w:r>
        <w:rPr>
          <w:rFonts w:hint="eastAsia" w:ascii="宋体" w:hAnsi="宋体" w:cs="宋体"/>
          <w:sz w:val="24"/>
        </w:rPr>
        <w:t xml:space="preserve">供应商应按照国家有关法律法规和“三包”规定以及响应文件中的“售后服务承诺”提供服务。</w:t>
      </w:r>
      <w:r/>
    </w:p>
    <w:p>
      <w:pPr>
        <w:pStyle w:val="1070"/>
        <w:ind w:firstLine="480"/>
        <w:jc w:val="left"/>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因供应商所提供的产品，造成采购人设备损坏或其他损失，以及其他第三方损失的，一经核实，供应商必须赔偿采购人或第三方因此造成的所有损失。</w:t>
      </w:r>
      <w:r/>
    </w:p>
    <w:p>
      <w:pPr>
        <w:pStyle w:val="1070"/>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p>
    <w:p>
      <w:pPr>
        <w:pStyle w:val="1070"/>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（五）付款方式（以合同签订为准）</w:t>
      </w:r>
      <w:r>
        <w:rPr>
          <w:rFonts w:hint="eastAsia" w:ascii="宋体" w:hAnsi="宋体" w:cs="宋体"/>
          <w:b/>
          <w:sz w:val="24"/>
        </w:rPr>
      </w:r>
      <w:r/>
    </w:p>
    <w:p>
      <w:pPr>
        <w:pStyle w:val="1166"/>
        <w:contextualSpacing/>
        <w:ind w:left="-2" w:firstLine="480"/>
        <w:jc w:val="left"/>
        <w:spacing w:line="360" w:lineRule="auto"/>
        <w:tabs>
          <w:tab w:val="left" w:pos="567" w:leader="none"/>
        </w:tabs>
        <w:rPr>
          <w:rFonts w:hint="eastAsia" w:ascii="宋体" w:hAnsi="宋体" w:cs="宋体"/>
          <w:sz w:val="24"/>
          <w:szCs w:val="24"/>
        </w:rPr>
      </w:pPr>
      <w:r>
        <w:rPr>
          <w:rFonts w:hint="eastAsia" w:ascii="宋体" w:hAnsi="宋体" w:cs="宋体"/>
          <w:sz w:val="24"/>
        </w:rPr>
        <w:t xml:space="preserve">设备安装调试完成并通过初验后一个月内支付30%，稳定运行6个月并通过终验后一个月内支付70%尾款。付款前中标人向采购人提供增值税发票，采购人按医院签票流程走付款程序，具体到账时间以采购人付款流程为准</w:t>
      </w:r>
      <w:r>
        <w:rPr>
          <w:rFonts w:hint="eastAsia" w:ascii="宋体" w:hAnsi="宋体" w:cs="宋体"/>
          <w:sz w:val="24"/>
          <w:szCs w:val="24"/>
        </w:rPr>
        <w:t xml:space="preserve">。</w:t>
      </w:r>
      <w:r/>
    </w:p>
    <w:p>
      <w:pPr>
        <w:pStyle w:val="1166"/>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付款前中标人向采购人提供增值税发票，采购人按医院签票流程走付款程序，具体到账时间以采购人付款流程为准。</w:t>
      </w:r>
      <w:r>
        <w:rPr>
          <w:rFonts w:ascii="宋体" w:hAnsi="宋体" w:cs="宋体"/>
          <w:sz w:val="24"/>
          <w:szCs w:val="24"/>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0"/>
        <w:spacing w:line="440" w:lineRule="exact"/>
        <w:rPr>
          <w:rFonts w:ascii="宋体" w:hAnsi="宋体"/>
          <w:b/>
        </w:rPr>
      </w:pPr>
      <w:r>
        <w:rPr>
          <w:rFonts w:ascii="宋体" w:hAnsi="宋体"/>
          <w:b/>
        </w:rPr>
      </w:r>
      <w:r/>
    </w:p>
    <w:p>
      <w:pPr>
        <w:pStyle w:val="1070"/>
        <w:rPr>
          <w:rFonts w:ascii="宋体" w:hAnsi="宋体"/>
          <w:bCs/>
        </w:rPr>
      </w:pPr>
      <w:r>
        <w:rPr>
          <w:rFonts w:ascii="宋体" w:hAnsi="宋体"/>
          <w:bCs/>
        </w:rPr>
      </w:r>
      <w:r/>
    </w:p>
    <w:p>
      <w:pPr>
        <w:pStyle w:val="1070"/>
        <w:jc w:val="left"/>
        <w:widowControl/>
        <w:rPr>
          <w:rFonts w:ascii="宋体" w:hAnsi="宋体"/>
          <w:b/>
          <w:sz w:val="36"/>
          <w:szCs w:val="36"/>
        </w:rPr>
      </w:pPr>
      <w:r>
        <w:rPr>
          <w:rFonts w:ascii="宋体" w:hAnsi="宋体"/>
          <w:b/>
          <w:sz w:val="36"/>
          <w:szCs w:val="36"/>
        </w:rPr>
        <w:t xml:space="preserve"> </w:t>
      </w:r>
      <w:r/>
    </w:p>
    <w:p>
      <w:pPr>
        <w:pStyle w:val="1070"/>
        <w:jc w:val="center"/>
        <w:spacing w:line="360" w:lineRule="auto"/>
        <w:rPr>
          <w:rFonts w:ascii="宋体" w:hAnsi="宋体"/>
          <w:b/>
          <w:sz w:val="36"/>
          <w:szCs w:val="36"/>
        </w:rPr>
        <w:outlineLvl w:val="0"/>
      </w:pPr>
      <w:r/>
      <w:bookmarkStart w:id="825" w:name="_Toc99301425"/>
      <w:r>
        <w:rPr>
          <w:rFonts w:ascii="宋体" w:hAnsi="宋体"/>
          <w:b/>
          <w:sz w:val="36"/>
          <w:szCs w:val="36"/>
        </w:rPr>
        <w:br w:type="page" w:clear="all"/>
        <w:t xml:space="preserve">第六章   拟签订的合同文本</w:t>
      </w:r>
      <w:bookmarkEnd w:id="825"/>
      <w:r>
        <w:rPr>
          <w:rFonts w:ascii="宋体" w:hAnsi="宋体"/>
          <w:b/>
          <w:sz w:val="36"/>
          <w:szCs w:val="36"/>
        </w:rPr>
      </w:r>
      <w:r/>
    </w:p>
    <w:p>
      <w:pPr>
        <w:pStyle w:val="1070"/>
        <w:jc w:val="center"/>
        <w:spacing w:line="360" w:lineRule="auto"/>
        <w:rPr>
          <w:rFonts w:ascii="宋体" w:hAnsi="宋体"/>
          <w:b/>
          <w:sz w:val="36"/>
          <w:szCs w:val="36"/>
        </w:rPr>
        <w:outlineLvl w:val="0"/>
      </w:pPr>
      <w:r/>
      <w:bookmarkStart w:id="826" w:name="_Toc99301426"/>
      <w:r>
        <w:rPr>
          <w:rFonts w:ascii="宋体" w:hAnsi="宋体"/>
          <w:b/>
          <w:sz w:val="36"/>
          <w:szCs w:val="36"/>
        </w:rPr>
      </w:r>
      <w:r/>
    </w:p>
    <w:p>
      <w:pPr>
        <w:pStyle w:val="1070"/>
        <w:jc w:val="center"/>
        <w:rPr>
          <w:rFonts w:hint="eastAsia"/>
          <w:b/>
          <w:sz w:val="40"/>
        </w:rPr>
      </w:pPr>
      <w:r>
        <w:rPr>
          <w:rFonts w:hint="eastAsia"/>
          <w:b/>
          <w:sz w:val="40"/>
        </w:rPr>
        <w:t xml:space="preserve">销   售  合  同</w:t>
      </w:r>
      <w:r/>
    </w:p>
    <w:p>
      <w:pPr>
        <w:pStyle w:val="1070"/>
        <w:rPr>
          <w:rFonts w:hint="eastAsia"/>
          <w:b/>
        </w:rPr>
      </w:pPr>
      <w:r>
        <w:rPr>
          <w:rFonts w:hint="eastAsia"/>
          <w:b/>
        </w:rPr>
      </w:r>
      <w:r/>
    </w:p>
    <w:p>
      <w:pPr>
        <w:pStyle w:val="107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1070"/>
        <w:rPr>
          <w:rFonts w:hint="eastAsia"/>
          <w:u w:val="single"/>
        </w:rPr>
      </w:pPr>
      <w:r>
        <w:rPr>
          <w:rFonts w:hint="eastAsia"/>
          <w:u w:val="single"/>
        </w:rPr>
      </w:r>
      <w:r/>
    </w:p>
    <w:p>
      <w:pPr>
        <w:pStyle w:val="107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107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107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107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1070"/>
        <w:rPr>
          <w:rFonts w:hint="eastAsia"/>
          <w:b/>
        </w:rPr>
      </w:pPr>
      <w:r>
        <w:rPr>
          <w:rFonts w:hint="eastAsia"/>
        </w:rPr>
        <w:t xml:space="preserve">      /68870822（装备物资采管处）                          </w:t>
      </w:r>
      <w:r>
        <w:rPr>
          <w:rFonts w:hint="eastAsia"/>
          <w:b/>
        </w:rPr>
      </w:r>
      <w:r/>
    </w:p>
    <w:p>
      <w:pPr>
        <w:pStyle w:val="1070"/>
        <w:rPr>
          <w:rFonts w:hint="eastAsia"/>
          <w:b/>
        </w:rPr>
      </w:pPr>
      <w:r>
        <w:rPr>
          <w:rFonts w:hint="eastAsia"/>
          <w:b/>
        </w:rPr>
        <w:t xml:space="preserve">传真：</w:t>
      </w:r>
      <w:r>
        <w:rPr>
          <w:rFonts w:hint="eastAsia"/>
        </w:rPr>
        <w:t xml:space="preserve">0519-86606207   </w:t>
      </w:r>
      <w:r>
        <w:rPr>
          <w:rFonts w:hint="eastAsia"/>
          <w:b/>
        </w:rPr>
        <w:t xml:space="preserve">                          传真：</w:t>
      </w:r>
      <w:r/>
    </w:p>
    <w:p>
      <w:pPr>
        <w:pStyle w:val="107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70"/>
        <w:rPr>
          <w:rFonts w:hint="eastAsia"/>
          <w:b/>
        </w:rPr>
      </w:pPr>
      <w:r>
        <w:rPr>
          <w:rFonts w:hint="eastAsia"/>
          <w:b/>
        </w:rPr>
      </w:r>
      <w:r/>
    </w:p>
    <w:p>
      <w:pPr>
        <w:pStyle w:val="107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6"/>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326"/>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326"/>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326"/>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32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326"/>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326"/>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326"/>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326"/>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32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32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326"/>
        <w:rPr>
          <w:rFonts w:hint="eastAsia"/>
          <w:sz w:val="21"/>
          <w:szCs w:val="21"/>
        </w:rPr>
      </w:pPr>
      <w:r>
        <w:rPr>
          <w:rFonts w:hint="eastAsia"/>
          <w:sz w:val="21"/>
          <w:szCs w:val="21"/>
        </w:rPr>
      </w:r>
      <w:r/>
    </w:p>
    <w:p>
      <w:pPr>
        <w:pStyle w:val="1326"/>
        <w:rPr>
          <w:rFonts w:hint="eastAsia"/>
          <w:b/>
        </w:rPr>
      </w:pPr>
      <w:r>
        <w:rPr>
          <w:rFonts w:hint="eastAsia"/>
        </w:rPr>
        <w:t xml:space="preserve">二、</w:t>
      </w:r>
      <w:r>
        <w:rPr>
          <w:rFonts w:hint="eastAsia"/>
          <w:b/>
        </w:rPr>
        <w:t xml:space="preserve">设备详细配置：</w:t>
      </w:r>
      <w:r/>
    </w:p>
    <w:p>
      <w:pPr>
        <w:pStyle w:val="1326"/>
        <w:ind w:firstLine="622"/>
        <w:spacing w:after="120"/>
        <w:rPr>
          <w:rFonts w:hint="eastAsia"/>
          <w:sz w:val="21"/>
          <w:szCs w:val="21"/>
        </w:rPr>
      </w:pPr>
      <w:r>
        <w:rPr>
          <w:rFonts w:hint="eastAsia"/>
          <w:sz w:val="21"/>
          <w:szCs w:val="21"/>
        </w:rPr>
        <w:t xml:space="preserve">见附件1。（若无配置清单，请填“无”）</w:t>
      </w:r>
      <w:r/>
    </w:p>
    <w:p>
      <w:pPr>
        <w:pStyle w:val="107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7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107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7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107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7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326"/>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32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u w:val="single"/>
          <w:lang w:bidi="he-IL"/>
        </w:rPr>
        <w:t xml:space="preserve">60</w:t>
      </w:r>
      <w:r>
        <w:rPr>
          <w:rFonts w:hint="eastAsia" w:ascii="宋体" w:hAnsi="宋体"/>
          <w:sz w:val="21"/>
          <w:szCs w:val="21"/>
          <w:u w:val="single"/>
          <w:lang w:bidi="he-IL"/>
        </w:rPr>
        <w:t xml:space="preserve">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1070"/>
        <w:ind w:left="525" w:hanging="525"/>
        <w:rPr>
          <w:rFonts w:hint="eastAsia"/>
          <w:b/>
          <w:szCs w:val="21"/>
        </w:rPr>
      </w:pPr>
      <w:r>
        <w:rPr>
          <w:rFonts w:hint="eastAsia"/>
          <w:b/>
          <w:szCs w:val="21"/>
        </w:rPr>
        <w:t xml:space="preserve">五、交货地点：</w:t>
      </w:r>
      <w:r/>
    </w:p>
    <w:p>
      <w:pPr>
        <w:pStyle w:val="1070"/>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70"/>
        <w:ind w:left="525" w:hanging="525"/>
        <w:rPr>
          <w:rFonts w:hint="eastAsia"/>
          <w:b/>
          <w:szCs w:val="21"/>
        </w:rPr>
      </w:pPr>
      <w:r>
        <w:rPr>
          <w:rFonts w:hint="eastAsia"/>
          <w:b/>
          <w:szCs w:val="21"/>
        </w:rPr>
        <w:t xml:space="preserve">六、付款方式和要求：</w:t>
      </w:r>
      <w:r/>
    </w:p>
    <w:p>
      <w:pPr>
        <w:pStyle w:val="1070"/>
        <w:ind w:left="624" w:hanging="204"/>
        <w:rPr>
          <w:rFonts w:hint="eastAsia" w:ascii="宋体" w:hAnsi="宋体"/>
          <w:szCs w:val="21"/>
        </w:rPr>
      </w:pPr>
      <w:r>
        <w:rPr>
          <w:rFonts w:hint="eastAsia"/>
          <w:szCs w:val="21"/>
        </w:rPr>
        <w:t xml:space="preserve">1</w:t>
      </w:r>
      <w:r>
        <w:rPr>
          <w:rFonts w:hint="eastAsia" w:ascii="宋体" w:hAnsi="宋体"/>
          <w:szCs w:val="21"/>
        </w:rPr>
        <w:t xml:space="preserve">.设备安装调试完成并通过初验后一个月内支付30%，稳定运行6个月并通过终验后一个月内支付70%尾款。</w:t>
      </w:r>
      <w:r/>
    </w:p>
    <w:p>
      <w:pPr>
        <w:pStyle w:val="107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107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1070"/>
        <w:ind w:left="412" w:firstLine="420"/>
        <w:rPr>
          <w:rFonts w:hint="eastAsia" w:ascii="宋体" w:hAnsi="宋体"/>
          <w:szCs w:val="21"/>
        </w:rPr>
      </w:pPr>
      <w:r>
        <w:rPr>
          <w:rFonts w:hint="eastAsia" w:ascii="宋体" w:hAnsi="宋体"/>
          <w:szCs w:val="21"/>
        </w:rPr>
        <w:t xml:space="preserve">公司名称：</w:t>
      </w:r>
      <w:r/>
    </w:p>
    <w:p>
      <w:pPr>
        <w:pStyle w:val="1070"/>
        <w:ind w:left="412" w:firstLine="420"/>
        <w:rPr>
          <w:rFonts w:hint="eastAsia" w:ascii="宋体" w:hAnsi="宋体"/>
          <w:szCs w:val="21"/>
        </w:rPr>
      </w:pPr>
      <w:r>
        <w:rPr>
          <w:rFonts w:hint="eastAsia" w:ascii="宋体" w:hAnsi="宋体"/>
          <w:szCs w:val="21"/>
        </w:rPr>
        <w:t xml:space="preserve">开户行：                                      </w:t>
      </w:r>
      <w:r/>
    </w:p>
    <w:p>
      <w:pPr>
        <w:pStyle w:val="1070"/>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1070"/>
        <w:rPr>
          <w:rFonts w:hint="eastAsia"/>
          <w:szCs w:val="21"/>
        </w:rPr>
      </w:pPr>
      <w:r>
        <w:rPr>
          <w:rFonts w:hint="eastAsia"/>
          <w:b/>
          <w:szCs w:val="21"/>
        </w:rPr>
        <w:t xml:space="preserve">七、资质、质量要求及技术标准：</w:t>
      </w:r>
      <w:r>
        <w:rPr>
          <w:rFonts w:hint="eastAsia"/>
          <w:szCs w:val="21"/>
        </w:rPr>
      </w:r>
      <w:r/>
    </w:p>
    <w:p>
      <w:pPr>
        <w:pStyle w:val="107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107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70"/>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107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1070"/>
        <w:ind w:firstLine="420"/>
        <w:rPr>
          <w:szCs w:val="21"/>
        </w:rPr>
      </w:pPr>
      <w:r>
        <w:rPr>
          <w:rFonts w:hint="eastAsia"/>
          <w:szCs w:val="21"/>
        </w:rPr>
        <w:t xml:space="preserve">5. 乙方提供的设备均需满足国家网络信息安全要求。</w:t>
      </w:r>
      <w:r>
        <w:rPr>
          <w:szCs w:val="21"/>
        </w:rPr>
      </w:r>
      <w:r/>
    </w:p>
    <w:p>
      <w:pPr>
        <w:pStyle w:val="1070"/>
        <w:ind w:firstLine="735"/>
        <w:spacing w:after="120"/>
        <w:rPr>
          <w:rFonts w:hint="eastAsia"/>
          <w:szCs w:val="21"/>
        </w:rPr>
      </w:pPr>
      <w:r>
        <w:rPr>
          <w:rFonts w:hint="eastAsia"/>
          <w:szCs w:val="21"/>
        </w:rPr>
        <w:t xml:space="preserve">以上条款必须满足，否则由此引起的一切责任由乙方负责。</w:t>
      </w:r>
      <w:r/>
    </w:p>
    <w:p>
      <w:pPr>
        <w:pStyle w:val="1070"/>
        <w:rPr>
          <w:rFonts w:hint="eastAsia"/>
          <w:b/>
          <w:szCs w:val="21"/>
        </w:rPr>
      </w:pPr>
      <w:r>
        <w:rPr>
          <w:rFonts w:hint="eastAsia"/>
          <w:b/>
          <w:szCs w:val="21"/>
        </w:rPr>
        <w:t xml:space="preserve">八、设备到货、安装、验收和培训：</w:t>
      </w:r>
      <w:r/>
    </w:p>
    <w:p>
      <w:pPr>
        <w:pStyle w:val="107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107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107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107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107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1070"/>
        <w:rPr>
          <w:rFonts w:hint="eastAsia"/>
          <w:szCs w:val="21"/>
        </w:rPr>
      </w:pPr>
      <w:r>
        <w:rPr>
          <w:rFonts w:hint="eastAsia"/>
          <w:b/>
          <w:szCs w:val="21"/>
        </w:rPr>
        <w:t xml:space="preserve">九、违约责任：</w:t>
      </w:r>
      <w:r>
        <w:rPr>
          <w:rFonts w:hint="eastAsia"/>
          <w:szCs w:val="21"/>
        </w:rPr>
      </w:r>
      <w:r/>
    </w:p>
    <w:p>
      <w:pPr>
        <w:pStyle w:val="1070"/>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1070"/>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1070"/>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1070"/>
        <w:ind w:firstLine="420"/>
        <w:rPr>
          <w:rFonts w:hint="eastAsia" w:ascii="Calibri" w:hAnsi="Calibri"/>
          <w:bCs/>
          <w:szCs w:val="21"/>
          <w:lang w:val="en-AU"/>
        </w:rPr>
      </w:pPr>
      <w:r>
        <w:rPr>
          <w:rFonts w:hint="eastAsia" w:ascii="Calibri" w:hAnsi="Calibri"/>
          <w:bCs/>
          <w:szCs w:val="21"/>
          <w:lang w:val="en-AU"/>
        </w:rPr>
      </w:r>
      <w:r/>
    </w:p>
    <w:p>
      <w:pPr>
        <w:pStyle w:val="1070"/>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1070"/>
        <w:rPr>
          <w:rFonts w:hint="eastAsia"/>
          <w:b/>
          <w:szCs w:val="21"/>
        </w:rPr>
      </w:pPr>
      <w:r>
        <w:rPr>
          <w:rFonts w:hint="eastAsia"/>
          <w:b/>
          <w:szCs w:val="21"/>
        </w:rPr>
      </w:r>
      <w:r/>
    </w:p>
    <w:p>
      <w:pPr>
        <w:pStyle w:val="1070"/>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1070"/>
        <w:spacing w:after="120"/>
        <w:rPr>
          <w:rFonts w:hint="eastAsia"/>
          <w:szCs w:val="21"/>
        </w:rPr>
      </w:pPr>
      <w:r>
        <w:rPr>
          <w:rFonts w:hint="eastAsia"/>
          <w:b/>
          <w:szCs w:val="21"/>
        </w:rPr>
        <w:t xml:space="preserve">法定代表人：                                  法定代表人：</w:t>
      </w:r>
      <w:r>
        <w:rPr>
          <w:rFonts w:hint="eastAsia"/>
          <w:szCs w:val="21"/>
        </w:rPr>
      </w:r>
      <w:r/>
    </w:p>
    <w:p>
      <w:pPr>
        <w:pStyle w:val="1070"/>
        <w:rPr>
          <w:rFonts w:hint="eastAsia"/>
          <w:b/>
          <w:szCs w:val="21"/>
        </w:rPr>
      </w:pPr>
      <w:r>
        <w:rPr>
          <w:rFonts w:hint="eastAsia"/>
          <w:b/>
          <w:szCs w:val="21"/>
        </w:rPr>
        <w:t xml:space="preserve">授权代表：                    </w:t>
        <w:tab/>
        <w:tab/>
        <w:t xml:space="preserve">          授权代表：</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日期：                </w:t>
        <w:tab/>
        <w:tab/>
        <w:tab/>
        <w:tab/>
        <w:tab/>
        <w:t xml:space="preserve">      日期：</w:t>
      </w:r>
      <w:r/>
    </w:p>
    <w:p>
      <w:pPr>
        <w:pStyle w:val="1070"/>
        <w:rPr>
          <w:rFonts w:hint="eastAsia"/>
          <w:b/>
          <w:szCs w:val="21"/>
        </w:rPr>
      </w:pPr>
      <w:r>
        <w:rPr>
          <w:rFonts w:hint="eastAsia"/>
          <w:b/>
          <w:szCs w:val="21"/>
        </w:rPr>
        <w:t xml:space="preserve">                                             （乙方授权代表联系方式：           ）</w:t>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t xml:space="preserve">见证方： </w:t>
      </w:r>
      <w:r/>
    </w:p>
    <w:p>
      <w:pPr>
        <w:pStyle w:val="1070"/>
        <w:spacing w:after="120"/>
        <w:rPr>
          <w:rFonts w:hint="eastAsia"/>
          <w:b/>
          <w:szCs w:val="21"/>
        </w:rPr>
      </w:pPr>
      <w:r>
        <w:rPr>
          <w:rFonts w:hint="eastAsia"/>
          <w:b/>
          <w:szCs w:val="21"/>
        </w:rPr>
        <w:t xml:space="preserve">代理机构（章）： </w:t>
      </w:r>
      <w:r/>
    </w:p>
    <w:p>
      <w:pPr>
        <w:pStyle w:val="1070"/>
        <w:spacing w:after="120"/>
        <w:rPr>
          <w:rFonts w:hint="eastAsia"/>
          <w:b/>
          <w:szCs w:val="21"/>
        </w:rPr>
      </w:pPr>
      <w:r>
        <w:rPr>
          <w:rFonts w:hint="eastAsia"/>
          <w:b/>
          <w:szCs w:val="21"/>
        </w:rPr>
        <w:t xml:space="preserve">经办人：                     电话：</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附件1：配置清单（建议非图片格式）</w:t>
      </w:r>
      <w:r/>
    </w:p>
    <w:p>
      <w:pPr>
        <w:pStyle w:val="1070"/>
        <w:rPr>
          <w:rFonts w:hint="eastAsia"/>
          <w:bCs/>
          <w:szCs w:val="21"/>
        </w:rPr>
      </w:pPr>
      <w:r>
        <w:rPr>
          <w:rFonts w:hint="eastAsia"/>
          <w:bCs/>
          <w:szCs w:val="21"/>
        </w:rPr>
        <w:t xml:space="preserve">（若标书内有，则公司自行补充配置清单内容，若无，则删除该段文字信息）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b/>
          <w:szCs w:val="21"/>
        </w:rPr>
      </w:pPr>
      <w:r>
        <w:rPr>
          <w:rFonts w:hint="eastAsia"/>
          <w:b/>
          <w:szCs w:val="21"/>
        </w:rPr>
        <w:t xml:space="preserve">附件2：维修配件价格清单、易耗品价格清单、耗材价格清单等</w:t>
      </w:r>
      <w:r>
        <w:rPr>
          <w:b/>
          <w:szCs w:val="21"/>
        </w:rPr>
      </w:r>
      <w:r/>
    </w:p>
    <w:p>
      <w:pPr>
        <w:pStyle w:val="1070"/>
        <w:rPr>
          <w:rFonts w:hint="eastAsia"/>
          <w:bCs/>
          <w:szCs w:val="21"/>
        </w:rPr>
      </w:pPr>
      <w:r>
        <w:rPr>
          <w:rFonts w:hint="eastAsia"/>
          <w:bCs/>
          <w:szCs w:val="21"/>
        </w:rPr>
        <w:t xml:space="preserve">（若现场谈及维修配件等，则公司自行补充具体内容，若无，则删除该段文字信息）   </w:t>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1070"/>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1070"/>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1070"/>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1070"/>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1070"/>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1070"/>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1070"/>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1070"/>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1070"/>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1070"/>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r>
        <w:trPr>
          <w:trHeight w:val="590"/>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bl>
    <w:p>
      <w:pPr>
        <w:pStyle w:val="1070"/>
        <w:rPr>
          <w:b/>
          <w:szCs w:val="21"/>
        </w:rPr>
      </w:pPr>
      <w:r>
        <w:rPr>
          <w:b/>
          <w:szCs w:val="21"/>
        </w:rPr>
      </w:r>
      <w:r/>
    </w:p>
    <w:p>
      <w:pPr>
        <w:pStyle w:val="1070"/>
        <w:spacing w:after="120"/>
        <w:rPr>
          <w:b/>
          <w:szCs w:val="21"/>
        </w:rPr>
      </w:pPr>
      <w:r>
        <w:rPr>
          <w:b/>
          <w:szCs w:val="21"/>
        </w:rPr>
      </w:r>
      <w:r/>
    </w:p>
    <w:p>
      <w:pPr>
        <w:pStyle w:val="1070"/>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2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840"/>
        <w:spacing w:line="460" w:lineRule="exact"/>
        <w:rPr>
          <w:rFonts w:hAnsi="宋体"/>
        </w:rPr>
      </w:pPr>
      <w:r>
        <w:rPr>
          <w:rFonts w:hint="eastAsia" w:hAnsi="宋体"/>
        </w:rPr>
        <w:t xml:space="preserve">投标人：（加盖公章）</w:t>
      </w:r>
      <w:r>
        <w:rPr>
          <w:rFonts w:hAnsi="宋体"/>
        </w:rPr>
      </w:r>
      <w:r/>
    </w:p>
    <w:p>
      <w:pPr>
        <w:pStyle w:val="1085"/>
        <w:ind w:firstLine="840"/>
        <w:spacing w:line="460" w:lineRule="exact"/>
        <w:rPr>
          <w:rFonts w:hAnsi="宋体"/>
        </w:rPr>
      </w:pPr>
      <w:r>
        <w:rPr>
          <w:rFonts w:hint="eastAsia" w:hAnsi="宋体"/>
        </w:rPr>
        <w:t xml:space="preserve">法定代表人（或单位负责人）签字或盖章：</w:t>
      </w:r>
      <w:r>
        <w:rPr>
          <w:rFonts w:hAnsi="宋体"/>
        </w:rPr>
      </w:r>
      <w:r/>
    </w:p>
    <w:p>
      <w:pPr>
        <w:pStyle w:val="1085"/>
        <w:ind w:firstLine="84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7" w:name="_Toc150480794"/>
      <w:r/>
      <w:bookmarkStart w:id="828" w:name="_Ref467988698"/>
      <w:r/>
      <w:bookmarkStart w:id="829" w:name="_Toc150774761"/>
      <w:r/>
      <w:bookmarkStart w:id="830" w:name="_Toc127151556"/>
      <w:r/>
      <w:bookmarkStart w:id="831" w:name="_Toc480942349"/>
      <w:r/>
      <w:bookmarkStart w:id="832" w:name="_Toc195842921"/>
      <w:r/>
      <w:bookmarkStart w:id="833" w:name="_Toc142311058"/>
      <w:r/>
      <w:bookmarkStart w:id="834" w:name="_Toc226337252"/>
      <w:r/>
      <w:bookmarkStart w:id="835" w:name="_Toc520356217"/>
      <w:r/>
      <w:bookmarkStart w:id="836" w:name="_Toc226965829"/>
      <w:r/>
      <w:bookmarkStart w:id="837" w:name="_Toc226309800"/>
      <w:r/>
      <w:bookmarkStart w:id="838" w:name="_Toc226965746"/>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39" w:name="_Hlt520356243"/>
      <w:r/>
      <w:bookmarkEnd w:id="839"/>
      <w:r/>
      <w:bookmarkStart w:id="840" w:name="_Hlt520355938"/>
      <w:r/>
      <w:bookmarkEnd w:id="840"/>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41" w:name="_Hlt520343392"/>
      <w:r/>
      <w:bookmarkEnd w:id="841"/>
      <w:r/>
      <w:bookmarkStart w:id="842" w:name="_Hlt520271212"/>
      <w:r/>
      <w:bookmarkEnd w:id="842"/>
      <w:r/>
      <w:bookmarkStart w:id="843" w:name="_Hlt520274065"/>
      <w:r/>
      <w:bookmarkEnd w:id="843"/>
      <w:r/>
      <w:bookmarkStart w:id="844" w:name="_Hlt520274393"/>
      <w:r/>
      <w:bookmarkEnd w:id="844"/>
      <w:r/>
      <w:bookmarkStart w:id="845" w:name="_Hlt520274121"/>
      <w:r/>
      <w:bookmarkEnd w:id="845"/>
      <w:r/>
      <w:bookmarkStart w:id="846" w:name="_Hlt520274407"/>
      <w:r/>
      <w:bookmarkEnd w:id="846"/>
      <w:r/>
      <w:bookmarkStart w:id="847" w:name="_Hlt520273711"/>
      <w:r/>
      <w:bookmarkEnd w:id="847"/>
      <w:r/>
      <w:bookmarkStart w:id="848" w:name="_Hlt520343000"/>
      <w:r/>
      <w:bookmarkEnd w:id="848"/>
      <w:r/>
      <w:bookmarkStart w:id="849" w:name="_Hlt520355504"/>
      <w:r/>
      <w:bookmarkEnd w:id="849"/>
      <w:r/>
      <w:bookmarkStart w:id="850" w:name="_Hlt520350918"/>
      <w:r/>
      <w:bookmarkEnd w:id="850"/>
      <w:r/>
      <w:bookmarkStart w:id="851" w:name="_Toc226965747"/>
      <w:r/>
      <w:bookmarkStart w:id="852" w:name="_Toc265228395"/>
      <w:r/>
      <w:bookmarkStart w:id="853" w:name="_Toc226309801"/>
      <w:r/>
      <w:bookmarkStart w:id="854" w:name="_Toc195842922"/>
      <w:r/>
      <w:bookmarkStart w:id="855" w:name="_Toc520356218"/>
      <w:r/>
      <w:bookmarkStart w:id="856" w:name="_Ref467988705"/>
      <w:r/>
      <w:bookmarkStart w:id="857" w:name="_Toc480942350"/>
      <w:r/>
      <w:bookmarkStart w:id="858" w:name="_Toc150480795"/>
      <w:r/>
      <w:bookmarkStart w:id="859" w:name="_Toc142311059"/>
      <w:r/>
      <w:bookmarkStart w:id="860" w:name="_Toc226965830"/>
      <w:r/>
      <w:bookmarkStart w:id="861" w:name="_Toc127151557"/>
      <w:r/>
      <w:bookmarkStart w:id="862" w:name="_Toc305158899"/>
      <w:r/>
      <w:bookmarkStart w:id="863" w:name="_Toc305158825"/>
      <w:r/>
      <w:bookmarkStart w:id="864" w:name="_Toc226337253"/>
      <w:r/>
      <w:bookmarkStart w:id="865" w:name="_Toc150774762"/>
      <w:r/>
      <w:bookmarkStart w:id="866"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7" w:name="_Toc195842923"/>
      <w:r/>
      <w:bookmarkStart w:id="868" w:name="_Toc265228396"/>
      <w:r/>
      <w:bookmarkStart w:id="869" w:name="_Toc226309802"/>
      <w:r/>
      <w:bookmarkStart w:id="870" w:name="_Toc164608672"/>
      <w:r/>
      <w:bookmarkStart w:id="871" w:name="_Toc226337254"/>
      <w:r/>
      <w:bookmarkStart w:id="872" w:name="_Toc305158900"/>
      <w:r/>
      <w:bookmarkStart w:id="873" w:name="_Toc164608827"/>
      <w:r/>
      <w:bookmarkStart w:id="874" w:name="_Toc226965748"/>
      <w:r/>
      <w:bookmarkStart w:id="875" w:name="_Toc305158826"/>
      <w:r/>
      <w:bookmarkStart w:id="876" w:name="_Toc264969248"/>
      <w:r/>
      <w:bookmarkStart w:id="877" w:name="_Toc226965831"/>
      <w:r>
        <w:rPr>
          <w:rFonts w:hint="eastAsia" w:ascii="宋体" w:hAnsi="宋体"/>
          <w:b/>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8" w:name="_Toc226965749"/>
      <w:r/>
      <w:bookmarkStart w:id="879" w:name="_Toc305158901"/>
      <w:r/>
      <w:bookmarkStart w:id="880" w:name="_Toc150774763"/>
      <w:r/>
      <w:bookmarkStart w:id="881" w:name="_Toc127151558"/>
      <w:r/>
      <w:bookmarkStart w:id="882" w:name="_Toc226337255"/>
      <w:r/>
      <w:bookmarkStart w:id="883" w:name="_Toc150480796"/>
      <w:r/>
      <w:bookmarkStart w:id="884" w:name="_Toc226965832"/>
      <w:r/>
      <w:bookmarkStart w:id="885" w:name="_Toc142311060"/>
      <w:r/>
      <w:bookmarkStart w:id="886" w:name="_Toc195842924"/>
      <w:r/>
      <w:bookmarkStart w:id="887" w:name="_Toc264969249"/>
      <w:r/>
      <w:bookmarkStart w:id="888" w:name="_Toc305158827"/>
      <w:r/>
      <w:bookmarkStart w:id="889" w:name="_Toc226309803"/>
      <w:r/>
      <w:bookmarkStart w:id="890"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jc w:val="left"/>
        <w:spacing w:before="240" w:after="240"/>
        <w:rPr>
          <w:rFonts w:ascii="宋体" w:hAnsi="宋体"/>
          <w:b/>
          <w:i/>
          <w:sz w:val="24"/>
        </w:rPr>
      </w:pPr>
      <w:r>
        <w:rPr>
          <w:rFonts w:ascii="宋体" w:hAnsi="宋体"/>
          <w:b/>
          <w:i/>
          <w:sz w:val="24"/>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0"/>
        <w:spacing w:before="25" w:after="25"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spacing w:line="360" w:lineRule="auto"/>
        <w:rPr>
          <w:rFonts w:ascii="宋体" w:hAnsi="宋体"/>
          <w:b/>
          <w:sz w:val="24"/>
          <w:szCs w:val="20"/>
        </w:rPr>
        <w:outlineLvl w:val="2"/>
      </w:pPr>
      <w:r/>
      <w:bookmarkStart w:id="891" w:name="_Toc226309806"/>
      <w:r/>
      <w:bookmarkStart w:id="892" w:name="_Toc226965835"/>
      <w:r/>
      <w:bookmarkStart w:id="893" w:name="_Toc127151562"/>
      <w:r/>
      <w:bookmarkStart w:id="894" w:name="_Toc150480798"/>
      <w:r/>
      <w:bookmarkStart w:id="895" w:name="_Toc142311062"/>
      <w:r/>
      <w:bookmarkStart w:id="896" w:name="_Toc265228400"/>
      <w:r/>
      <w:bookmarkStart w:id="897" w:name="_Toc264969252"/>
      <w:r/>
      <w:bookmarkStart w:id="898" w:name="_Toc150774765"/>
      <w:r/>
      <w:bookmarkStart w:id="899" w:name="_Toc226965752"/>
      <w:r/>
      <w:bookmarkStart w:id="900" w:name="_Toc195842927"/>
      <w:r/>
      <w:bookmarkStart w:id="901" w:name="_Toc305158904"/>
      <w:r/>
      <w:bookmarkStart w:id="902" w:name="_Toc226337258"/>
      <w:r/>
      <w:bookmarkStart w:id="903" w:name="_Toc305158830"/>
      <w:r/>
      <w:bookmarkStart w:id="904" w:name="_Toc127151561"/>
      <w:r/>
      <w:bookmarkStart w:id="905" w:name="_Toc265228399"/>
      <w:r/>
      <w:bookmarkStart w:id="906" w:name="_Toc195842926"/>
      <w:r/>
      <w:bookmarkStart w:id="907" w:name="_Toc226965834"/>
      <w:r/>
      <w:bookmarkStart w:id="908" w:name="_Toc150774764"/>
      <w:r/>
      <w:bookmarkStart w:id="909" w:name="_Toc264969251"/>
      <w:r/>
      <w:bookmarkStart w:id="910" w:name="_Toc226965751"/>
      <w:r/>
      <w:bookmarkStart w:id="911" w:name="_Toc305158829"/>
      <w:r/>
      <w:bookmarkStart w:id="912" w:name="_Toc142311061"/>
      <w:r/>
      <w:bookmarkStart w:id="913" w:name="_Toc226337257"/>
      <w:r/>
      <w:bookmarkStart w:id="914" w:name="_Toc305158903"/>
      <w:r/>
      <w:bookmarkStart w:id="915" w:name="_Toc226309805"/>
      <w:r/>
      <w:bookmarkStart w:id="916" w:name="_Toc150480797"/>
      <w:r>
        <w:rPr>
          <w:rFonts w:hint="eastAsia" w:ascii="宋体" w:hAnsi="宋体"/>
          <w:b/>
          <w:sz w:val="24"/>
        </w:rPr>
        <w:t xml:space="preserve">7</w:t>
      </w:r>
      <w:r>
        <w:rPr>
          <w:rFonts w:ascii="宋体" w:hAnsi="宋体"/>
          <w:b/>
          <w:sz w:val="24"/>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ind w:right="360"/>
        <w:jc w:val="center"/>
        <w:spacing w:line="360" w:lineRule="auto"/>
        <w:rPr>
          <w:rFonts w:ascii="宋体" w:hAnsi="宋体"/>
          <w:b/>
          <w:bCs/>
          <w:sz w:val="36"/>
          <w:szCs w:val="36"/>
        </w:rPr>
      </w:pPr>
      <w:r>
        <w:rPr>
          <w:rFonts w:ascii="宋体" w:hAnsi="宋体"/>
          <w:b/>
          <w:bCs/>
          <w:sz w:val="36"/>
          <w:szCs w:val="36"/>
        </w:rPr>
        <w:br w:type="page" w:clear="all"/>
      </w:r>
      <w:r/>
    </w:p>
    <w:p>
      <w:pPr>
        <w:pStyle w:val="1070"/>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7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7" w:name="_Toc288738397"/>
      <w:r/>
      <w:bookmarkStart w:id="918" w:name="_Toc288738839"/>
      <w:r>
        <w:rPr>
          <w:rFonts w:hint="eastAsia" w:ascii="宋体" w:hAnsi="宋体"/>
          <w:b/>
          <w:sz w:val="24"/>
        </w:rPr>
        <w:t xml:space="preserve">13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7"/>
      <w:r/>
      <w:bookmarkEnd w:id="91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4"/>
      </w:rPr>
      <w:framePr w:wrap="around" w:vAnchor="text" w:hAnchor="margin" w:y="1"/>
    </w:pPr>
    <w:r>
      <w:rPr>
        <w:rStyle w:val="1144"/>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寄信人地址"/>
    <w:basedOn w:val="1070"/>
    <w:next w:val="1121"/>
    <w:link w:val="1070"/>
    <w:rPr>
      <w:rFonts w:ascii="Arial" w:hAnsi="Arial"/>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8"/>
    <w:next w:val="1098"/>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4"/>
    <w:next w:val="1139"/>
    <w:link w:val="1140"/>
    <w:qFormat/>
    <w:pPr>
      <w:ind w:left="420" w:firstLine="420"/>
      <w:spacing w:after="120" w:line="480" w:lineRule="exact"/>
    </w:p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1"/>
    <w:next w:val="1141"/>
    <w:link w:val="1070"/>
    <w:uiPriority w:val="39"/>
    <w:qFormat/>
    <w:tblPr/>
  </w:style>
  <w:style w:type="table" w:styleId="1142">
    <w:name w:val="中等深浅网格 1 - 着色 2"/>
    <w:basedOn w:val="1081"/>
    <w:next w:val="1142"/>
    <w:link w:val="1070"/>
    <w:qFormat/>
    <w:rPr>
      <w:sz w:val="21"/>
      <w:szCs w:val="24"/>
    </w:rPr>
    <w:tblPr/>
  </w:style>
  <w:style w:type="character" w:styleId="1143">
    <w:name w:val="要点"/>
    <w:next w:val="1143"/>
    <w:link w:val="1070"/>
    <w:qFormat/>
    <w:rPr>
      <w:b/>
      <w:bCs/>
    </w:rPr>
  </w:style>
  <w:style w:type="character" w:styleId="1144">
    <w:name w:val="页码"/>
    <w:next w:val="1144"/>
    <w:link w:val="1070"/>
    <w:qFormat/>
  </w:style>
  <w:style w:type="character" w:styleId="1145">
    <w:name w:val="访问过的超链接"/>
    <w:next w:val="1145"/>
    <w:link w:val="1070"/>
    <w:qFormat/>
    <w:rPr>
      <w:color w:val="800080"/>
      <w:u w:val="single"/>
    </w:rPr>
  </w:style>
  <w:style w:type="character" w:styleId="1146">
    <w:name w:val="强调"/>
    <w:next w:val="1146"/>
    <w:link w:val="1070"/>
    <w:qFormat/>
    <w:rPr>
      <w:color w:val="cc0033"/>
    </w:rPr>
  </w:style>
  <w:style w:type="character" w:styleId="1147">
    <w:name w:val="超链接"/>
    <w:next w:val="1147"/>
    <w:link w:val="1070"/>
    <w:uiPriority w:val="99"/>
    <w:qFormat/>
    <w:rPr>
      <w:color w:val="0000ff"/>
      <w:u w:val="single"/>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6"/>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4"/>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5"/>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5"/>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character" w:styleId="1296">
    <w:name w:val="标题 2 Char"/>
    <w:next w:val="1296"/>
    <w:link w:val="1070"/>
    <w:qFormat/>
    <w:rPr>
      <w:rFonts w:ascii="Arial" w:hAnsi="Arial" w:eastAsia="黑体"/>
      <w:b/>
      <w:sz w:val="30"/>
      <w:lang w:val="en-US" w:eastAsia="zh-CN" w:bidi="ar-SA"/>
    </w:rPr>
  </w:style>
  <w:style w:type="paragraph" w:styleId="1297">
    <w:name w:val="字元 字元2"/>
    <w:basedOn w:val="1070"/>
    <w:next w:val="1297"/>
    <w:link w:val="1070"/>
    <w:qFormat/>
    <w:rPr>
      <w:rFonts w:ascii="Tahoma" w:hAnsi="Tahoma"/>
      <w:sz w:val="24"/>
      <w:szCs w:val="20"/>
    </w:rPr>
  </w:style>
  <w:style w:type="paragraph" w:styleId="1298">
    <w:name w:val="Char3 Char Char Char2"/>
    <w:basedOn w:val="1070"/>
    <w:next w:val="1298"/>
    <w:link w:val="1070"/>
    <w:qFormat/>
    <w:rPr>
      <w:rFonts w:ascii="Tahoma" w:hAnsi="Tahoma"/>
      <w:sz w:val="24"/>
      <w:szCs w:val="20"/>
    </w:rPr>
  </w:style>
  <w:style w:type="paragraph" w:styleId="1299">
    <w:name w:val="正文文本缩进2"/>
    <w:basedOn w:val="1070"/>
    <w:next w:val="1299"/>
    <w:link w:val="1070"/>
    <w:qFormat/>
    <w:pPr>
      <w:ind w:firstLine="480"/>
      <w:spacing w:line="480" w:lineRule="exact"/>
    </w:pPr>
    <w:rPr>
      <w:rFonts w:ascii="宋体" w:hAnsi="宋体"/>
      <w:sz w:val="24"/>
      <w:lang w:val="zh-CN" w:eastAsia="zh-CN"/>
    </w:rPr>
  </w:style>
  <w:style w:type="paragraph" w:styleId="1300">
    <w:name w:val="Char3"/>
    <w:basedOn w:val="1070"/>
    <w:next w:val="1300"/>
    <w:link w:val="1070"/>
    <w:qFormat/>
    <w:pPr>
      <w:tabs>
        <w:tab w:val="left" w:pos="360" w:leader="none"/>
      </w:tabs>
    </w:pPr>
    <w:rPr>
      <w:sz w:val="24"/>
    </w:rPr>
  </w:style>
  <w:style w:type="paragraph" w:styleId="1301">
    <w:name w:val="Char Char Char Char Char Char Char Char Char Char Char Char Char Char Char Char1"/>
    <w:basedOn w:val="1070"/>
    <w:next w:val="1301"/>
    <w:link w:val="1070"/>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0"/>
    <w:next w:val="1302"/>
    <w:link w:val="1070"/>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0"/>
    <w:next w:val="1303"/>
    <w:link w:val="1070"/>
    <w:qFormat/>
    <w:pPr>
      <w:ind w:firstLine="420"/>
    </w:pPr>
    <w:rPr>
      <w:rFonts w:ascii="Calibri" w:hAnsi="Calibri"/>
      <w:szCs w:val="22"/>
    </w:rPr>
  </w:style>
  <w:style w:type="paragraph" w:styleId="1304">
    <w:name w:val="Char Char Char1 Char2"/>
    <w:basedOn w:val="1070"/>
    <w:next w:val="1304"/>
    <w:link w:val="1070"/>
    <w:qFormat/>
    <w:rPr>
      <w:rFonts w:ascii="Tahoma" w:hAnsi="Tahoma"/>
      <w:sz w:val="24"/>
      <w:szCs w:val="20"/>
    </w:rPr>
  </w:style>
  <w:style w:type="paragraph" w:styleId="1305">
    <w:name w:val="Char Char Char2"/>
    <w:basedOn w:val="1070"/>
    <w:next w:val="1305"/>
    <w:link w:val="1070"/>
    <w:qFormat/>
    <w:rPr>
      <w:rFonts w:ascii="Tahoma" w:hAnsi="Tahoma"/>
      <w:sz w:val="24"/>
      <w:szCs w:val="20"/>
    </w:rPr>
  </w:style>
  <w:style w:type="paragraph" w:styleId="1306">
    <w:name w:val="Char Char Char Char Char Char Char2"/>
    <w:basedOn w:val="1070"/>
    <w:next w:val="1306"/>
    <w:link w:val="1070"/>
    <w:qFormat/>
    <w:pPr>
      <w:ind w:firstLine="200"/>
      <w:spacing w:line="360" w:lineRule="auto"/>
    </w:pPr>
    <w:rPr>
      <w:rFonts w:eastAsia="仿宋_GB2312"/>
      <w:sz w:val="24"/>
    </w:rPr>
  </w:style>
  <w:style w:type="paragraph" w:styleId="1307">
    <w:name w:val="正文缩进2"/>
    <w:basedOn w:val="1070"/>
    <w:next w:val="1307"/>
    <w:link w:val="1070"/>
    <w:qFormat/>
    <w:pPr>
      <w:ind w:firstLine="567"/>
      <w:spacing w:line="480" w:lineRule="exact"/>
      <w:widowControl/>
    </w:pPr>
    <w:rPr>
      <w:rFonts w:ascii="宋体"/>
      <w:color w:val="000000"/>
      <w:sz w:val="28"/>
      <w:szCs w:val="20"/>
      <w:lang w:val="zh-CN" w:eastAsia="zh-CN"/>
    </w:rPr>
  </w:style>
  <w:style w:type="paragraph" w:styleId="1308">
    <w:name w:val="Revision"/>
    <w:next w:val="1308"/>
    <w:link w:val="1070"/>
    <w:qFormat/>
    <w:rPr>
      <w:sz w:val="21"/>
      <w:szCs w:val="24"/>
      <w:lang w:val="en-US" w:eastAsia="zh-CN" w:bidi="ar-SA"/>
    </w:rPr>
  </w:style>
  <w:style w:type="paragraph" w:styleId="1309">
    <w:name w:val="Char22"/>
    <w:basedOn w:val="1070"/>
    <w:next w:val="1309"/>
    <w:link w:val="1070"/>
    <w:qFormat/>
    <w:rPr>
      <w:rFonts w:ascii="Tahoma" w:hAnsi="Tahoma"/>
      <w:sz w:val="24"/>
      <w:szCs w:val="20"/>
    </w:rPr>
  </w:style>
  <w:style w:type="paragraph" w:styleId="1310">
    <w:name w:val="Char Char Char Char Char Char Char Char Char Char2"/>
    <w:basedOn w:val="1070"/>
    <w:next w:val="1310"/>
    <w:link w:val="1070"/>
    <w:qFormat/>
    <w:rPr>
      <w:rFonts w:ascii="宋体" w:hAnsi="宋体" w:cs="Courier New"/>
      <w:sz w:val="32"/>
      <w:szCs w:val="32"/>
    </w:rPr>
  </w:style>
  <w:style w:type="paragraph" w:styleId="1311">
    <w:name w:val="Char2 Char Char Char Char Char Char1"/>
    <w:basedOn w:val="1070"/>
    <w:next w:val="1311"/>
    <w:link w:val="1070"/>
    <w:qFormat/>
    <w:pPr>
      <w:jc w:val="center"/>
      <w:spacing w:line="400" w:lineRule="exact"/>
      <w:widowControl/>
    </w:pPr>
  </w:style>
  <w:style w:type="character" w:styleId="1312">
    <w:name w:val="页脚 Char"/>
    <w:next w:val="1312"/>
    <w:link w:val="1070"/>
    <w:qFormat/>
    <w:rPr>
      <w:rFonts w:ascii="宋体" w:eastAsia="宋体"/>
      <w:sz w:val="18"/>
      <w:lang w:val="en-US" w:eastAsia="zh-CN" w:bidi="ar-SA"/>
    </w:rPr>
  </w:style>
  <w:style w:type="paragraph" w:styleId="1313">
    <w:name w:val="Char Char41"/>
    <w:basedOn w:val="1070"/>
    <w:next w:val="1313"/>
    <w:link w:val="1070"/>
    <w:qFormat/>
    <w:pPr>
      <w:jc w:val="center"/>
      <w:spacing w:line="400" w:lineRule="exact"/>
      <w:widowControl/>
    </w:pPr>
  </w:style>
  <w:style w:type="character" w:styleId="1314">
    <w:name w:val="批注文字 Char"/>
    <w:next w:val="1314"/>
    <w:link w:val="1070"/>
    <w:uiPriority w:val="99"/>
    <w:qFormat/>
    <w:rPr>
      <w:sz w:val="21"/>
      <w:szCs w:val="24"/>
    </w:rPr>
  </w:style>
  <w:style w:type="character" w:styleId="1315">
    <w:name w:val="标题 Char"/>
    <w:next w:val="1315"/>
    <w:link w:val="1070"/>
    <w:qFormat/>
    <w:rPr>
      <w:b/>
      <w:sz w:val="32"/>
    </w:rPr>
  </w:style>
  <w:style w:type="paragraph" w:styleId="1316">
    <w:name w:val="图例"/>
    <w:basedOn w:val="1070"/>
    <w:next w:val="1316"/>
    <w:link w:val="1070"/>
    <w:qFormat/>
    <w:pPr>
      <w:jc w:val="center"/>
      <w:spacing w:before="120" w:after="120" w:line="360" w:lineRule="auto"/>
    </w:pPr>
    <w:rPr>
      <w:rFonts w:eastAsia="仿宋_GB2312"/>
      <w:b/>
      <w:sz w:val="24"/>
      <w:szCs w:val="20"/>
    </w:rPr>
  </w:style>
  <w:style w:type="table" w:styleId="1317">
    <w:name w:val="Table Normal"/>
    <w:next w:val="1317"/>
    <w:link w:val="1070"/>
    <w:uiPriority w:val="2"/>
    <w:unhideWhenUsed/>
    <w:qFormat/>
    <w:pPr>
      <w:widowControl w:val="off"/>
    </w:pPr>
    <w:rPr>
      <w:rFonts w:ascii="Calibri" w:hAnsi="Calibri"/>
      <w:sz w:val="22"/>
      <w:szCs w:val="22"/>
      <w:lang w:val="en-US" w:eastAsia="en-US" w:bidi="ar-SA"/>
    </w:rPr>
    <w:tblPr/>
  </w:style>
  <w:style w:type="paragraph" w:styleId="1318">
    <w:name w:val="Table Paragraph"/>
    <w:basedOn w:val="1070"/>
    <w:next w:val="1318"/>
    <w:link w:val="1070"/>
    <w:uiPriority w:val="1"/>
    <w:qFormat/>
    <w:pPr>
      <w:jc w:val="left"/>
    </w:pPr>
    <w:rPr>
      <w:rFonts w:ascii="宋体" w:hAnsi="宋体" w:cs="宋体"/>
      <w:sz w:val="22"/>
      <w:szCs w:val="22"/>
      <w:lang w:eastAsia="en-US"/>
    </w:rPr>
  </w:style>
  <w:style w:type="paragraph" w:styleId="1319">
    <w:name w:val="成文日期"/>
    <w:basedOn w:val="1070"/>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0"/>
    <w:uiPriority w:val="99"/>
    <w:unhideWhenUsed/>
    <w:rPr>
      <w:sz w:val="21"/>
      <w:szCs w:val="24"/>
      <w:lang w:val="en-US" w:eastAsia="zh-CN" w:bidi="ar-SA"/>
    </w:rPr>
  </w:style>
  <w:style w:type="character" w:styleId="1322">
    <w:name w:val="正文缩进 字符"/>
    <w:next w:val="1322"/>
    <w:link w:val="1070"/>
    <w:uiPriority w:val="99"/>
    <w:qFormat/>
    <w:rPr>
      <w:rFonts w:ascii="宋体" w:hAnsi="Times New Roman" w:eastAsia="宋体" w:cs="Times New Roman"/>
      <w:sz w:val="24"/>
    </w:rPr>
  </w:style>
  <w:style w:type="character" w:styleId="1323">
    <w:name w:val="正文文本 字符"/>
    <w:next w:val="1323"/>
    <w:link w:val="1070"/>
    <w:qFormat/>
    <w:rPr>
      <w:rFonts w:ascii="宋体" w:hAnsi="宋体"/>
      <w:sz w:val="24"/>
      <w:szCs w:val="24"/>
    </w:rPr>
  </w:style>
  <w:style w:type="paragraph" w:styleId="1324">
    <w:name w:val="纯文本1"/>
    <w:next w:val="1125"/>
    <w:link w:val="1070"/>
    <w:qFormat/>
    <w:pPr>
      <w:jc w:val="both"/>
      <w:widowControl w:val="off"/>
    </w:pPr>
    <w:rPr>
      <w:rFonts w:ascii="宋体" w:hAnsi="宋体"/>
      <w:sz w:val="26"/>
      <w:szCs w:val="24"/>
      <w:lang w:val="en-US" w:eastAsia="zh-CN" w:bidi="ar-SA"/>
    </w:rPr>
  </w:style>
  <w:style w:type="paragraph" w:styleId="1325">
    <w:name w:val="AONormal"/>
    <w:next w:val="1325"/>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样式"/>
    <w:next w:val="1326"/>
    <w:link w:val="1070"/>
    <w:qFormat/>
    <w:pPr>
      <w:widowControl w:val="off"/>
    </w:pPr>
    <w:rPr>
      <w:rFonts w:ascii="Calibri" w:hAnsi="Calibri"/>
      <w:sz w:val="24"/>
      <w:szCs w:val="24"/>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8</cp:revision>
  <dcterms:created xsi:type="dcterms:W3CDTF">2026-01-21T01:32:00Z</dcterms:created>
  <dcterms:modified xsi:type="dcterms:W3CDTF">2026-08-26T02:23:06Z</dcterms:modified>
  <cp:version>1048576</cp:version>
</cp:coreProperties>
</file>