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shd w:val="clear" w:color="auto" w:fill="ffffff"/>
        <w:widowControl/>
        <w:rPr>
          <w:rFonts w:ascii="宋体" w:hAnsi="宋体" w:cs="宋体"/>
          <w:b/>
          <w:color w:val="auto"/>
          <w:sz w:val="48"/>
          <w:szCs w:val="48"/>
        </w:rPr>
      </w:pPr>
      <w:r/>
      <w:bookmarkStart w:id="0" w:name="_Hlk74841385"/>
      <w:r/>
      <w:bookmarkStart w:id="1" w:name="_Hlk77778371"/>
      <w:r/>
      <w:r/>
    </w:p>
    <w:p>
      <w:pPr>
        <w:pStyle w:val="1271"/>
        <w:rPr>
          <w:rFonts w:ascii="宋体" w:hAnsi="宋体" w:cs="宋体"/>
          <w:color w:val="auto"/>
        </w:rPr>
      </w:pPr>
      <w:r>
        <w:rPr>
          <w:rFonts w:ascii="宋体" w:hAnsi="宋体" w:cs="宋体"/>
          <w:color w:val="auto"/>
        </w:rPr>
      </w:r>
      <w:r/>
    </w:p>
    <w:p>
      <w:pPr>
        <w:jc w:val="center"/>
        <w:spacing w:line="360" w:lineRule="auto"/>
        <w:widowControl/>
        <w:rPr>
          <w:rFonts w:ascii="宋体" w:hAnsi="宋体" w:cs="宋体"/>
          <w:b/>
          <w:color w:val="auto"/>
          <w:sz w:val="56"/>
          <w:szCs w:val="56"/>
        </w:rPr>
      </w:pPr>
      <w:r>
        <w:rPr>
          <w:rFonts w:hint="eastAsia" w:ascii="宋体" w:hAnsi="宋体" w:cs="宋体"/>
          <w:b/>
          <w:bCs/>
          <w:color w:val="auto"/>
          <w:sz w:val="56"/>
          <w:szCs w:val="56"/>
        </w:rPr>
        <w:t xml:space="preserve">南京工程学院部分低压配电子站低压框架断路器采购及更换项目</w:t>
      </w:r>
      <w:r/>
    </w:p>
    <w:p>
      <w:pPr>
        <w:pStyle w:val="1271"/>
        <w:rPr>
          <w:rFonts w:ascii="宋体" w:hAnsi="宋体" w:cs="宋体"/>
          <w:color w:val="auto"/>
        </w:rPr>
      </w:pPr>
      <w:r>
        <w:rPr>
          <w:rFonts w:ascii="宋体" w:hAnsi="宋体" w:cs="宋体"/>
          <w:color w:val="auto"/>
        </w:rPr>
      </w:r>
      <w:r/>
    </w:p>
    <w:p>
      <w:pPr>
        <w:pStyle w:val="1271"/>
        <w:rPr>
          <w:rFonts w:ascii="宋体" w:hAnsi="宋体" w:cs="宋体"/>
          <w:color w:val="auto"/>
        </w:rPr>
      </w:pPr>
      <w:r>
        <w:rPr>
          <w:rFonts w:ascii="宋体" w:hAnsi="宋体" w:cs="宋体"/>
          <w:color w:val="auto"/>
        </w:rPr>
      </w:r>
      <w:r/>
    </w:p>
    <w:p>
      <w:pPr>
        <w:pStyle w:val="1271"/>
        <w:rPr>
          <w:rFonts w:ascii="宋体" w:hAnsi="宋体" w:cs="宋体"/>
          <w:color w:val="auto"/>
        </w:rPr>
      </w:pPr>
      <w:r>
        <w:rPr>
          <w:rFonts w:ascii="宋体" w:hAnsi="宋体" w:cs="宋体"/>
          <w:color w:val="auto"/>
        </w:rPr>
      </w:r>
      <w:r/>
    </w:p>
    <w:p>
      <w:pPr>
        <w:pStyle w:val="1271"/>
        <w:rPr>
          <w:rFonts w:ascii="宋体" w:hAnsi="宋体" w:cs="宋体"/>
          <w:color w:val="auto"/>
        </w:rPr>
      </w:pPr>
      <w:r>
        <w:rPr>
          <w:rFonts w:ascii="宋体" w:hAnsi="宋体" w:cs="宋体"/>
          <w:color w:val="auto"/>
        </w:rPr>
      </w:r>
      <w:r/>
    </w:p>
    <w:p>
      <w:pPr>
        <w:pStyle w:val="1271"/>
        <w:rPr>
          <w:rFonts w:ascii="宋体" w:hAnsi="宋体" w:cs="宋体"/>
          <w:color w:val="auto"/>
        </w:rPr>
      </w:pPr>
      <w:r>
        <w:rPr>
          <w:rFonts w:ascii="宋体" w:hAnsi="宋体" w:cs="宋体"/>
          <w:color w:val="auto"/>
        </w:rPr>
      </w:r>
      <w:r/>
    </w:p>
    <w:p>
      <w:pPr>
        <w:jc w:val="center"/>
        <w:spacing w:line="360" w:lineRule="auto"/>
        <w:widowControl/>
        <w:rPr>
          <w:rFonts w:ascii="宋体" w:hAnsi="宋体" w:cs="宋体"/>
          <w:b/>
          <w:color w:val="auto"/>
          <w:sz w:val="72"/>
          <w:szCs w:val="72"/>
        </w:rPr>
      </w:pPr>
      <w:r>
        <w:rPr>
          <w:rFonts w:hint="eastAsia" w:ascii="宋体" w:hAnsi="宋体" w:cs="宋体"/>
          <w:b/>
          <w:color w:val="auto"/>
          <w:sz w:val="72"/>
          <w:szCs w:val="72"/>
        </w:rPr>
        <w:t xml:space="preserve">采购文件</w:t>
      </w:r>
      <w:r/>
    </w:p>
    <w:p>
      <w:pPr>
        <w:jc w:val="center"/>
        <w:spacing w:line="360" w:lineRule="auto"/>
        <w:widowControl/>
        <w:rPr>
          <w:rFonts w:ascii="宋体" w:hAnsi="宋体" w:cs="宋体"/>
          <w:b/>
          <w:color w:val="auto"/>
          <w:sz w:val="36"/>
          <w:szCs w:val="36"/>
        </w:rPr>
      </w:pPr>
      <w:r>
        <w:rPr>
          <w:rFonts w:ascii="宋体" w:hAnsi="宋体" w:cs="宋体"/>
          <w:b/>
          <w:color w:val="auto"/>
          <w:sz w:val="36"/>
          <w:szCs w:val="36"/>
        </w:rPr>
      </w:r>
      <w:r/>
    </w:p>
    <w:p>
      <w:pPr>
        <w:jc w:val="center"/>
        <w:spacing w:line="360" w:lineRule="auto"/>
        <w:widowControl/>
        <w:rPr>
          <w:rFonts w:hint="eastAsia" w:ascii="宋体" w:hAnsi="宋体" w:eastAsia="宋体" w:cs="宋体"/>
          <w:b/>
          <w:color w:val="auto"/>
          <w:sz w:val="32"/>
          <w:szCs w:val="32"/>
          <w:lang w:eastAsia="zh-CN"/>
        </w:rPr>
      </w:pPr>
      <w:r>
        <w:rPr>
          <w:rFonts w:hint="eastAsia" w:ascii="宋体" w:hAnsi="宋体" w:cs="宋体"/>
          <w:b/>
          <w:color w:val="auto"/>
          <w:sz w:val="32"/>
          <w:szCs w:val="32"/>
        </w:rPr>
        <w:t xml:space="preserve">项目编号：</w:t>
      </w:r>
      <w:r>
        <w:rPr>
          <w:rFonts w:hint="eastAsia" w:ascii="宋体" w:hAnsi="宋体" w:cs="宋体"/>
          <w:b/>
          <w:color w:val="auto"/>
          <w:sz w:val="32"/>
          <w:szCs w:val="32"/>
          <w:lang w:eastAsia="zh-CN"/>
        </w:rPr>
        <w:t xml:space="preserve">JSZC-320000-JCEC-G2026-0275</w:t>
      </w:r>
      <w:r/>
    </w:p>
    <w:p>
      <w:pPr>
        <w:jc w:val="center"/>
        <w:spacing w:line="360" w:lineRule="auto"/>
        <w:widowControl/>
        <w:rPr>
          <w:rFonts w:ascii="宋体" w:hAnsi="宋体" w:cs="宋体"/>
          <w:b/>
          <w:color w:val="auto"/>
          <w:sz w:val="32"/>
          <w:szCs w:val="32"/>
        </w:rPr>
      </w:pPr>
      <w:r>
        <w:rPr>
          <w:rFonts w:ascii="宋体" w:hAnsi="宋体" w:cs="宋体"/>
          <w:b/>
          <w:color w:val="auto"/>
          <w:sz w:val="32"/>
          <w:szCs w:val="32"/>
        </w:rPr>
      </w:r>
      <w:r/>
    </w:p>
    <w:p>
      <w:pPr>
        <w:jc w:val="center"/>
        <w:spacing w:line="360" w:lineRule="auto"/>
        <w:widowControl/>
        <w:rPr>
          <w:rFonts w:ascii="宋体" w:hAnsi="宋体" w:cs="宋体"/>
          <w:b/>
          <w:color w:val="auto"/>
          <w:sz w:val="32"/>
          <w:szCs w:val="32"/>
        </w:rPr>
      </w:pPr>
      <w:r>
        <w:rPr>
          <w:rFonts w:ascii="宋体" w:hAnsi="宋体" w:cs="宋体"/>
          <w:b/>
          <w:color w:val="auto"/>
          <w:sz w:val="32"/>
          <w:szCs w:val="32"/>
        </w:rPr>
      </w:r>
      <w:r/>
    </w:p>
    <w:p>
      <w:pPr>
        <w:spacing w:line="360" w:lineRule="auto"/>
        <w:shd w:val="clear" w:color="auto" w:fill="ffffff"/>
        <w:widowControl/>
        <w:rPr>
          <w:rFonts w:ascii="宋体" w:hAnsi="宋体" w:cs="宋体"/>
          <w:color w:val="auto"/>
          <w:sz w:val="32"/>
          <w:szCs w:val="32"/>
        </w:rPr>
      </w:pPr>
      <w:r>
        <w:rPr>
          <w:rFonts w:ascii="宋体" w:hAnsi="宋体" w:cs="宋体"/>
          <w:color w:val="auto"/>
          <w:sz w:val="32"/>
          <w:szCs w:val="32"/>
        </w:rPr>
      </w:r>
      <w:r/>
    </w:p>
    <w:p>
      <w:pPr>
        <w:spacing w:line="360" w:lineRule="auto"/>
        <w:shd w:val="clear" w:color="auto" w:fill="ffffff"/>
        <w:widowControl/>
        <w:rPr>
          <w:rFonts w:ascii="宋体" w:hAnsi="宋体" w:cs="宋体"/>
          <w:color w:val="auto"/>
          <w:sz w:val="32"/>
          <w:szCs w:val="32"/>
        </w:rPr>
      </w:pPr>
      <w:r>
        <w:rPr>
          <w:rFonts w:ascii="宋体" w:hAnsi="宋体" w:cs="宋体"/>
          <w:color w:val="auto"/>
          <w:sz w:val="32"/>
          <w:szCs w:val="32"/>
        </w:rPr>
      </w:r>
      <w:r/>
    </w:p>
    <w:p>
      <w:pPr>
        <w:jc w:val="center"/>
        <w:spacing w:line="360" w:lineRule="auto"/>
        <w:widowControl/>
        <w:rPr>
          <w:rFonts w:ascii="宋体" w:hAnsi="宋体" w:cs="宋体"/>
          <w:b/>
          <w:color w:val="auto"/>
          <w:sz w:val="36"/>
          <w:szCs w:val="36"/>
        </w:rPr>
      </w:pPr>
      <w:r>
        <w:rPr>
          <w:rFonts w:ascii="宋体" w:hAnsi="宋体" w:cs="宋体"/>
          <w:b/>
          <w:color w:val="auto"/>
          <w:sz w:val="36"/>
          <w:szCs w:val="36"/>
        </w:rPr>
      </w:r>
      <w:r/>
    </w:p>
    <w:p>
      <w:pPr>
        <w:jc w:val="center"/>
        <w:spacing w:line="360" w:lineRule="auto"/>
        <w:widowControl/>
        <w:rPr>
          <w:rFonts w:ascii="宋体" w:hAnsi="宋体" w:cs="宋体"/>
          <w:b/>
          <w:color w:val="auto"/>
          <w:sz w:val="36"/>
          <w:szCs w:val="36"/>
        </w:rPr>
      </w:pPr>
      <w:r>
        <w:rPr>
          <w:rFonts w:ascii="宋体" w:hAnsi="宋体" w:cs="宋体"/>
          <w:b/>
          <w:color w:val="auto"/>
          <w:sz w:val="36"/>
          <w:szCs w:val="36"/>
        </w:rPr>
      </w:r>
      <w:r/>
    </w:p>
    <w:p>
      <w:pPr>
        <w:jc w:val="center"/>
        <w:spacing w:line="360" w:lineRule="auto"/>
        <w:widowControl/>
        <w:rPr>
          <w:rFonts w:ascii="宋体" w:hAnsi="宋体" w:cs="宋体"/>
          <w:b/>
          <w:color w:val="auto"/>
          <w:sz w:val="36"/>
          <w:szCs w:val="36"/>
        </w:rPr>
      </w:pPr>
      <w:r>
        <w:rPr>
          <w:rFonts w:ascii="宋体" w:hAnsi="宋体" w:cs="宋体"/>
          <w:b/>
          <w:color w:val="auto"/>
          <w:sz w:val="36"/>
          <w:szCs w:val="36"/>
        </w:rPr>
      </w:r>
      <w:r/>
    </w:p>
    <w:p>
      <w:pPr>
        <w:jc w:val="center"/>
        <w:spacing w:line="360" w:lineRule="auto"/>
        <w:rPr>
          <w:rFonts w:ascii="Arial" w:hAnsi="宋体" w:cs="Arial"/>
          <w:b/>
          <w:color w:val="auto"/>
          <w:sz w:val="32"/>
          <w:szCs w:val="32"/>
        </w:rPr>
      </w:pPr>
      <w:r>
        <w:rPr>
          <w:rFonts w:hint="eastAsia" w:ascii="Arial" w:hAnsi="宋体" w:cs="Arial"/>
          <w:b/>
          <w:color w:val="auto"/>
          <w:sz w:val="32"/>
          <w:szCs w:val="32"/>
        </w:rPr>
        <w:t xml:space="preserve">采购人：南京工程学院</w:t>
      </w:r>
      <w:r/>
    </w:p>
    <w:p>
      <w:pPr>
        <w:jc w:val="center"/>
        <w:spacing w:line="360" w:lineRule="auto"/>
        <w:rPr>
          <w:rFonts w:ascii="Arial" w:hAnsi="宋体" w:cs="Arial"/>
          <w:b/>
          <w:color w:val="auto"/>
          <w:sz w:val="32"/>
          <w:szCs w:val="32"/>
        </w:rPr>
      </w:pPr>
      <w:r>
        <w:rPr>
          <w:rFonts w:hint="eastAsia" w:ascii="Arial" w:hAnsi="宋体" w:cs="Arial"/>
          <w:b/>
          <w:color w:val="auto"/>
          <w:sz w:val="32"/>
          <w:szCs w:val="32"/>
        </w:rPr>
        <w:t xml:space="preserve">采购代理机构：</w:t>
      </w:r>
      <w:r>
        <w:rPr>
          <w:rFonts w:ascii="Arial" w:hAnsi="宋体" w:cs="Arial"/>
          <w:b/>
          <w:color w:val="auto"/>
          <w:sz w:val="32"/>
          <w:szCs w:val="32"/>
        </w:rPr>
        <w:t xml:space="preserve">江苏省设备成套股份有限公司</w:t>
      </w:r>
      <w:r/>
    </w:p>
    <w:p>
      <w:pPr>
        <w:jc w:val="center"/>
        <w:spacing w:line="360" w:lineRule="auto"/>
        <w:rPr>
          <w:rFonts w:ascii="宋体" w:hAnsi="宋体" w:cs="宋体"/>
          <w:b/>
          <w:color w:val="auto"/>
          <w:sz w:val="36"/>
          <w:szCs w:val="36"/>
        </w:rPr>
      </w:pPr>
      <w:r>
        <w:rPr>
          <w:rFonts w:hint="eastAsia" w:ascii="Arial" w:hAnsi="宋体" w:cs="Arial"/>
          <w:b/>
          <w:color w:val="auto"/>
          <w:sz w:val="32"/>
          <w:szCs w:val="32"/>
        </w:rPr>
        <w:t xml:space="preserve">2026年7月</w:t>
      </w:r>
      <w:r>
        <w:rPr>
          <w:rFonts w:hint="eastAsia" w:ascii="宋体" w:hAnsi="宋体" w:cs="宋体"/>
          <w:b/>
          <w:color w:val="auto"/>
          <w:sz w:val="36"/>
          <w:szCs w:val="36"/>
        </w:rPr>
        <w:br w:type="page" w:clear="all"/>
      </w:r>
      <w:r/>
    </w:p>
    <w:p>
      <w:pPr>
        <w:pStyle w:val="1375"/>
        <w:jc w:val="center"/>
        <w:rPr>
          <w:rFonts w:ascii="宋体" w:hAnsi="宋体" w:cs="宋体"/>
          <w:color w:val="auto"/>
          <w:sz w:val="36"/>
          <w:szCs w:val="36"/>
        </w:rPr>
      </w:pPr>
      <w:r>
        <w:rPr>
          <w:rFonts w:hint="eastAsia" w:ascii="宋体" w:hAnsi="宋体" w:cs="宋体"/>
          <w:color w:val="auto"/>
          <w:sz w:val="36"/>
          <w:szCs w:val="36"/>
          <w:lang w:val="zh-CN"/>
        </w:rPr>
        <w:t xml:space="preserve">目录</w:t>
      </w:r>
      <w:r/>
    </w:p>
    <w:p>
      <w:pPr>
        <w:pStyle w:val="1246"/>
        <w:spacing w:line="360" w:lineRule="auto"/>
        <w:tabs>
          <w:tab w:val="right" w:pos="8299" w:leader="dot"/>
        </w:tabs>
        <w:rPr>
          <w:color w:val="auto"/>
          <w:sz w:val="24"/>
          <w:szCs w:val="32"/>
        </w:rPr>
      </w:pPr>
      <w:r>
        <w:rPr>
          <w:rFonts w:hint="eastAsia" w:ascii="宋体" w:hAnsi="宋体" w:cs="宋体"/>
          <w:color w:val="auto"/>
          <w:sz w:val="60"/>
          <w:szCs w:val="60"/>
        </w:rPr>
        <w:fldChar w:fldCharType="begin"/>
      </w:r>
      <w:r>
        <w:rPr>
          <w:rFonts w:hint="eastAsia" w:ascii="宋体" w:hAnsi="宋体" w:cs="宋体"/>
          <w:color w:val="auto"/>
          <w:sz w:val="60"/>
          <w:szCs w:val="60"/>
        </w:rPr>
        <w:instrText xml:space="preserve">TOC \o "1-1" \h \u </w:instrText>
      </w:r>
      <w:r>
        <w:rPr>
          <w:rFonts w:hint="eastAsia" w:ascii="宋体" w:hAnsi="宋体" w:cs="宋体"/>
          <w:color w:val="auto"/>
          <w:sz w:val="60"/>
          <w:szCs w:val="60"/>
        </w:rPr>
        <w:fldChar w:fldCharType="separate"/>
      </w:r>
      <w:r>
        <w:rPr>
          <w:color w:val="auto"/>
        </w:rPr>
        <w:fldChar w:fldCharType="begin"/>
      </w:r>
      <w:r>
        <w:rPr>
          <w:color w:val="auto"/>
        </w:rPr>
        <w:instrText xml:space="preserve"> HYPERLINK \l "_Toc19155" </w:instrText>
      </w:r>
      <w:r>
        <w:rPr>
          <w:color w:val="auto"/>
        </w:rPr>
        <w:fldChar w:fldCharType="separate"/>
      </w:r>
      <w:r>
        <w:rPr>
          <w:rFonts w:ascii="宋体" w:hAnsi="宋体" w:cs="宋体"/>
          <w:color w:val="auto"/>
          <w:sz w:val="24"/>
        </w:rPr>
        <w:t xml:space="preserve">第一章 </w:t>
      </w:r>
      <w:r>
        <w:rPr>
          <w:rFonts w:hint="eastAsia" w:ascii="宋体" w:hAnsi="宋体" w:cs="宋体"/>
          <w:color w:val="auto"/>
          <w:sz w:val="24"/>
          <w:szCs w:val="32"/>
        </w:rPr>
        <w:t xml:space="preserve">招标公告</w:t>
      </w:r>
      <w:r>
        <w:rPr>
          <w:color w:val="auto"/>
          <w:sz w:val="24"/>
          <w:szCs w:val="32"/>
        </w:rPr>
        <w:tab/>
      </w:r>
      <w:r>
        <w:rPr>
          <w:color w:val="auto"/>
          <w:sz w:val="24"/>
          <w:szCs w:val="32"/>
        </w:rPr>
        <w:fldChar w:fldCharType="begin"/>
      </w:r>
      <w:r>
        <w:rPr>
          <w:color w:val="auto"/>
          <w:sz w:val="24"/>
          <w:szCs w:val="32"/>
        </w:rPr>
        <w:instrText xml:space="preserve"> PAGEREF _Toc19155 \h </w:instrText>
      </w:r>
      <w:r>
        <w:rPr>
          <w:color w:val="auto"/>
          <w:sz w:val="24"/>
          <w:szCs w:val="32"/>
        </w:rPr>
        <w:fldChar w:fldCharType="separate"/>
      </w:r>
      <w:r>
        <w:rPr>
          <w:color w:val="auto"/>
          <w:sz w:val="24"/>
          <w:szCs w:val="32"/>
        </w:rPr>
        <w:t xml:space="preserve">3</w:t>
      </w:r>
      <w:r>
        <w:rPr>
          <w:color w:val="auto"/>
          <w:sz w:val="24"/>
          <w:szCs w:val="32"/>
        </w:rPr>
        <w:fldChar w:fldCharType="end"/>
      </w:r>
      <w:r>
        <w:rPr>
          <w:color w:val="auto"/>
          <w:sz w:val="24"/>
          <w:szCs w:val="32"/>
        </w:rPr>
        <w:fldChar w:fldCharType="end"/>
      </w:r>
      <w:r/>
    </w:p>
    <w:p>
      <w:pPr>
        <w:pStyle w:val="1246"/>
        <w:spacing w:line="360" w:lineRule="auto"/>
        <w:tabs>
          <w:tab w:val="right" w:pos="8299" w:leader="dot"/>
        </w:tabs>
        <w:rPr>
          <w:color w:val="auto"/>
          <w:sz w:val="24"/>
          <w:szCs w:val="32"/>
        </w:rPr>
      </w:pPr>
      <w:r>
        <w:rPr>
          <w:color w:val="auto"/>
        </w:rPr>
        <w:fldChar w:fldCharType="begin"/>
      </w:r>
      <w:r>
        <w:rPr>
          <w:color w:val="auto"/>
        </w:rPr>
        <w:instrText xml:space="preserve"> HYPERLINK \l "_Toc6926" </w:instrText>
      </w:r>
      <w:r>
        <w:rPr>
          <w:color w:val="auto"/>
        </w:rPr>
        <w:fldChar w:fldCharType="separate"/>
      </w:r>
      <w:r>
        <w:rPr>
          <w:rFonts w:hint="eastAsia" w:ascii="宋体" w:hAnsi="宋体" w:cs="宋体"/>
          <w:color w:val="auto"/>
          <w:sz w:val="24"/>
          <w:szCs w:val="32"/>
        </w:rPr>
        <w:t xml:space="preserve">第二章 供应商须知</w:t>
      </w:r>
      <w:r>
        <w:rPr>
          <w:color w:val="auto"/>
          <w:sz w:val="24"/>
          <w:szCs w:val="32"/>
        </w:rPr>
        <w:tab/>
      </w:r>
      <w:r>
        <w:rPr>
          <w:color w:val="auto"/>
          <w:sz w:val="24"/>
          <w:szCs w:val="32"/>
        </w:rPr>
        <w:fldChar w:fldCharType="begin"/>
      </w:r>
      <w:r>
        <w:rPr>
          <w:color w:val="auto"/>
          <w:sz w:val="24"/>
          <w:szCs w:val="32"/>
        </w:rPr>
        <w:instrText xml:space="preserve"> PAGEREF _Toc6926 \h </w:instrText>
      </w:r>
      <w:r>
        <w:rPr>
          <w:color w:val="auto"/>
          <w:sz w:val="24"/>
          <w:szCs w:val="32"/>
        </w:rPr>
        <w:fldChar w:fldCharType="separate"/>
      </w:r>
      <w:r>
        <w:rPr>
          <w:color w:val="auto"/>
          <w:sz w:val="24"/>
          <w:szCs w:val="32"/>
        </w:rPr>
        <w:t xml:space="preserve">8</w:t>
      </w:r>
      <w:r>
        <w:rPr>
          <w:color w:val="auto"/>
          <w:sz w:val="24"/>
          <w:szCs w:val="32"/>
        </w:rPr>
        <w:fldChar w:fldCharType="end"/>
      </w:r>
      <w:r>
        <w:rPr>
          <w:color w:val="auto"/>
          <w:sz w:val="24"/>
          <w:szCs w:val="32"/>
        </w:rPr>
        <w:fldChar w:fldCharType="end"/>
      </w:r>
      <w:r/>
    </w:p>
    <w:p>
      <w:pPr>
        <w:pStyle w:val="1246"/>
        <w:spacing w:line="360" w:lineRule="auto"/>
        <w:tabs>
          <w:tab w:val="right" w:pos="8299" w:leader="dot"/>
        </w:tabs>
        <w:rPr>
          <w:color w:val="auto"/>
          <w:sz w:val="24"/>
          <w:szCs w:val="32"/>
        </w:rPr>
      </w:pPr>
      <w:r>
        <w:rPr>
          <w:color w:val="auto"/>
        </w:rPr>
        <w:fldChar w:fldCharType="begin"/>
      </w:r>
      <w:r>
        <w:rPr>
          <w:color w:val="auto"/>
        </w:rPr>
        <w:instrText xml:space="preserve"> HYPERLINK \l "_Toc695" </w:instrText>
      </w:r>
      <w:r>
        <w:rPr>
          <w:color w:val="auto"/>
        </w:rPr>
        <w:fldChar w:fldCharType="separate"/>
      </w:r>
      <w:r>
        <w:rPr>
          <w:rFonts w:hint="eastAsia" w:ascii="宋体" w:hAnsi="宋体" w:cs="宋体"/>
          <w:color w:val="auto"/>
          <w:sz w:val="24"/>
          <w:szCs w:val="32"/>
        </w:rPr>
        <w:t xml:space="preserve">第三章 评标标准</w:t>
      </w:r>
      <w:r>
        <w:rPr>
          <w:color w:val="auto"/>
          <w:sz w:val="24"/>
          <w:szCs w:val="32"/>
        </w:rPr>
        <w:tab/>
      </w:r>
      <w:r>
        <w:rPr>
          <w:color w:val="auto"/>
          <w:sz w:val="24"/>
          <w:szCs w:val="32"/>
        </w:rPr>
        <w:fldChar w:fldCharType="begin"/>
      </w:r>
      <w:r>
        <w:rPr>
          <w:color w:val="auto"/>
          <w:sz w:val="24"/>
          <w:szCs w:val="32"/>
        </w:rPr>
        <w:instrText xml:space="preserve"> PAGEREF _Toc695 \h </w:instrText>
      </w:r>
      <w:r>
        <w:rPr>
          <w:color w:val="auto"/>
          <w:sz w:val="24"/>
          <w:szCs w:val="32"/>
        </w:rPr>
        <w:fldChar w:fldCharType="separate"/>
      </w:r>
      <w:r>
        <w:rPr>
          <w:color w:val="auto"/>
          <w:sz w:val="24"/>
          <w:szCs w:val="32"/>
        </w:rPr>
        <w:t xml:space="preserve">24</w:t>
      </w:r>
      <w:r>
        <w:rPr>
          <w:color w:val="auto"/>
          <w:sz w:val="24"/>
          <w:szCs w:val="32"/>
        </w:rPr>
        <w:fldChar w:fldCharType="end"/>
      </w:r>
      <w:r>
        <w:rPr>
          <w:color w:val="auto"/>
          <w:sz w:val="24"/>
          <w:szCs w:val="32"/>
        </w:rPr>
        <w:fldChar w:fldCharType="end"/>
      </w:r>
      <w:r/>
    </w:p>
    <w:p>
      <w:pPr>
        <w:pStyle w:val="1246"/>
        <w:spacing w:line="360" w:lineRule="auto"/>
        <w:tabs>
          <w:tab w:val="right" w:pos="8299" w:leader="dot"/>
        </w:tabs>
        <w:rPr>
          <w:color w:val="auto"/>
          <w:sz w:val="24"/>
          <w:szCs w:val="32"/>
        </w:rPr>
      </w:pPr>
      <w:r>
        <w:rPr>
          <w:color w:val="auto"/>
        </w:rPr>
        <w:fldChar w:fldCharType="begin"/>
      </w:r>
      <w:r>
        <w:rPr>
          <w:color w:val="auto"/>
        </w:rPr>
        <w:instrText xml:space="preserve"> HYPERLINK \l "_Toc20257" </w:instrText>
      </w:r>
      <w:r>
        <w:rPr>
          <w:color w:val="auto"/>
        </w:rPr>
        <w:fldChar w:fldCharType="separate"/>
      </w:r>
      <w:r>
        <w:rPr>
          <w:rFonts w:hint="eastAsia" w:ascii="宋体" w:hAnsi="宋体" w:cs="宋体"/>
          <w:color w:val="auto"/>
          <w:sz w:val="24"/>
          <w:szCs w:val="32"/>
        </w:rPr>
        <w:t xml:space="preserve">第四章 采购需求</w:t>
      </w:r>
      <w:r>
        <w:rPr>
          <w:color w:val="auto"/>
          <w:sz w:val="24"/>
          <w:szCs w:val="32"/>
        </w:rPr>
        <w:tab/>
      </w:r>
      <w:r>
        <w:rPr>
          <w:color w:val="auto"/>
          <w:sz w:val="24"/>
          <w:szCs w:val="32"/>
        </w:rPr>
        <w:fldChar w:fldCharType="begin"/>
      </w:r>
      <w:r>
        <w:rPr>
          <w:color w:val="auto"/>
          <w:sz w:val="24"/>
          <w:szCs w:val="32"/>
        </w:rPr>
        <w:instrText xml:space="preserve"> PAGEREF _Toc20257 \h </w:instrText>
      </w:r>
      <w:r>
        <w:rPr>
          <w:color w:val="auto"/>
          <w:sz w:val="24"/>
          <w:szCs w:val="32"/>
        </w:rPr>
        <w:fldChar w:fldCharType="separate"/>
      </w:r>
      <w:r>
        <w:rPr>
          <w:color w:val="auto"/>
          <w:sz w:val="24"/>
          <w:szCs w:val="32"/>
        </w:rPr>
        <w:t xml:space="preserve">30</w:t>
      </w:r>
      <w:r>
        <w:rPr>
          <w:color w:val="auto"/>
          <w:sz w:val="24"/>
          <w:szCs w:val="32"/>
        </w:rPr>
        <w:fldChar w:fldCharType="end"/>
      </w:r>
      <w:r>
        <w:rPr>
          <w:color w:val="auto"/>
          <w:sz w:val="24"/>
          <w:szCs w:val="32"/>
        </w:rPr>
        <w:fldChar w:fldCharType="end"/>
      </w:r>
      <w:r/>
    </w:p>
    <w:p>
      <w:pPr>
        <w:pStyle w:val="1246"/>
        <w:spacing w:line="360" w:lineRule="auto"/>
        <w:tabs>
          <w:tab w:val="right" w:pos="8299" w:leader="dot"/>
        </w:tabs>
        <w:rPr>
          <w:color w:val="auto"/>
          <w:sz w:val="24"/>
          <w:szCs w:val="32"/>
        </w:rPr>
      </w:pPr>
      <w:r>
        <w:rPr>
          <w:color w:val="auto"/>
        </w:rPr>
        <w:fldChar w:fldCharType="begin"/>
      </w:r>
      <w:r>
        <w:rPr>
          <w:color w:val="auto"/>
        </w:rPr>
        <w:instrText xml:space="preserve"> HYPERLINK \l "_Toc31329" </w:instrText>
      </w:r>
      <w:r>
        <w:rPr>
          <w:color w:val="auto"/>
        </w:rPr>
        <w:fldChar w:fldCharType="separate"/>
      </w:r>
      <w:r>
        <w:rPr>
          <w:rFonts w:hint="eastAsia" w:ascii="宋体" w:hAnsi="宋体" w:cs="宋体"/>
          <w:color w:val="auto"/>
          <w:sz w:val="24"/>
          <w:szCs w:val="32"/>
        </w:rPr>
        <w:t xml:space="preserve">第五章 合同主要条款及格式</w:t>
      </w:r>
      <w:r>
        <w:rPr>
          <w:color w:val="auto"/>
          <w:sz w:val="24"/>
          <w:szCs w:val="32"/>
        </w:rPr>
        <w:tab/>
      </w:r>
      <w:r>
        <w:rPr>
          <w:color w:val="auto"/>
          <w:sz w:val="24"/>
          <w:szCs w:val="32"/>
        </w:rPr>
        <w:fldChar w:fldCharType="begin"/>
      </w:r>
      <w:r>
        <w:rPr>
          <w:color w:val="auto"/>
          <w:sz w:val="24"/>
          <w:szCs w:val="32"/>
        </w:rPr>
        <w:instrText xml:space="preserve"> PAGEREF _Toc31329 \h </w:instrText>
      </w:r>
      <w:r>
        <w:rPr>
          <w:color w:val="auto"/>
          <w:sz w:val="24"/>
          <w:szCs w:val="32"/>
        </w:rPr>
        <w:fldChar w:fldCharType="separate"/>
      </w:r>
      <w:r>
        <w:rPr>
          <w:color w:val="auto"/>
          <w:sz w:val="24"/>
          <w:szCs w:val="32"/>
        </w:rPr>
        <w:t xml:space="preserve">39</w:t>
      </w:r>
      <w:r>
        <w:rPr>
          <w:color w:val="auto"/>
          <w:sz w:val="24"/>
          <w:szCs w:val="32"/>
        </w:rPr>
        <w:fldChar w:fldCharType="end"/>
      </w:r>
      <w:r>
        <w:rPr>
          <w:color w:val="auto"/>
          <w:sz w:val="24"/>
          <w:szCs w:val="32"/>
        </w:rPr>
        <w:fldChar w:fldCharType="end"/>
      </w:r>
      <w:r/>
    </w:p>
    <w:p>
      <w:pPr>
        <w:pStyle w:val="1246"/>
        <w:spacing w:line="360" w:lineRule="auto"/>
        <w:tabs>
          <w:tab w:val="right" w:pos="8299" w:leader="dot"/>
        </w:tabs>
        <w:rPr>
          <w:color w:val="auto"/>
          <w:sz w:val="24"/>
          <w:szCs w:val="32"/>
        </w:rPr>
      </w:pPr>
      <w:r>
        <w:rPr>
          <w:color w:val="auto"/>
        </w:rPr>
        <w:fldChar w:fldCharType="begin"/>
      </w:r>
      <w:r>
        <w:rPr>
          <w:color w:val="auto"/>
        </w:rPr>
        <w:instrText xml:space="preserve"> HYPERLINK \l "_Toc14111" </w:instrText>
      </w:r>
      <w:r>
        <w:rPr>
          <w:color w:val="auto"/>
        </w:rPr>
        <w:fldChar w:fldCharType="separate"/>
      </w:r>
      <w:r>
        <w:rPr>
          <w:rFonts w:hint="eastAsia" w:ascii="宋体" w:hAnsi="宋体" w:cs="宋体"/>
          <w:color w:val="auto"/>
          <w:sz w:val="24"/>
          <w:szCs w:val="32"/>
        </w:rPr>
        <w:t xml:space="preserve">第六章 附件</w:t>
      </w:r>
      <w:r>
        <w:rPr>
          <w:color w:val="auto"/>
          <w:sz w:val="24"/>
          <w:szCs w:val="32"/>
        </w:rPr>
        <w:tab/>
      </w:r>
      <w:r>
        <w:rPr>
          <w:color w:val="auto"/>
          <w:sz w:val="24"/>
          <w:szCs w:val="32"/>
        </w:rPr>
        <w:fldChar w:fldCharType="begin"/>
      </w:r>
      <w:r>
        <w:rPr>
          <w:color w:val="auto"/>
          <w:sz w:val="24"/>
          <w:szCs w:val="32"/>
        </w:rPr>
        <w:instrText xml:space="preserve"> PAGEREF _Toc14111 \h </w:instrText>
      </w:r>
      <w:r>
        <w:rPr>
          <w:color w:val="auto"/>
          <w:sz w:val="24"/>
          <w:szCs w:val="32"/>
        </w:rPr>
        <w:fldChar w:fldCharType="separate"/>
      </w:r>
      <w:r>
        <w:rPr>
          <w:color w:val="auto"/>
          <w:sz w:val="24"/>
          <w:szCs w:val="32"/>
        </w:rPr>
        <w:t xml:space="preserve">60</w:t>
      </w:r>
      <w:r>
        <w:rPr>
          <w:color w:val="auto"/>
          <w:sz w:val="24"/>
          <w:szCs w:val="32"/>
        </w:rPr>
        <w:fldChar w:fldCharType="end"/>
      </w:r>
      <w:r>
        <w:rPr>
          <w:color w:val="auto"/>
          <w:sz w:val="24"/>
          <w:szCs w:val="32"/>
        </w:rPr>
        <w:fldChar w:fldCharType="end"/>
      </w:r>
      <w:r/>
    </w:p>
    <w:p>
      <w:pPr>
        <w:spacing w:line="360" w:lineRule="auto"/>
        <w:rPr>
          <w:rFonts w:ascii="宋体" w:hAnsi="宋体" w:cs="宋体"/>
          <w:b/>
          <w:color w:val="auto"/>
          <w:sz w:val="36"/>
          <w:szCs w:val="36"/>
        </w:rPr>
      </w:pPr>
      <w:r>
        <w:rPr>
          <w:rFonts w:hint="eastAsia" w:ascii="宋体" w:hAnsi="宋体" w:cs="宋体"/>
          <w:color w:val="auto"/>
          <w:sz w:val="24"/>
          <w:szCs w:val="60"/>
        </w:rPr>
        <w:fldChar w:fldCharType="end"/>
      </w:r>
      <w:r/>
    </w:p>
    <w:p>
      <w:pPr>
        <w:pStyle w:val="1215"/>
        <w:rPr>
          <w:rFonts w:ascii="宋体" w:hAnsi="宋体" w:cs="宋体"/>
          <w:color w:val="auto"/>
          <w:szCs w:val="21"/>
        </w:rPr>
        <w:sectPr>
          <w:headerReference w:type="first" r:id="rId9"/>
          <w:footnotePr/>
          <w:endnotePr/>
          <w:type w:val="nextPage"/>
          <w:pgSz w:w="11905" w:h="16838" w:orient="portrait"/>
          <w:pgMar w:top="1440" w:right="1803" w:bottom="1440" w:left="1803" w:header="850" w:footer="992" w:gutter="0"/>
          <w:cols w:num="1" w:sep="0" w:space="0" w:equalWidth="1"/>
          <w:docGrid w:linePitch="360"/>
          <w:titlePg/>
        </w:sectPr>
      </w:pPr>
      <w:r/>
      <w:bookmarkStart w:id="2" w:name="_Toc481057143"/>
      <w:r/>
      <w:r/>
    </w:p>
    <w:p>
      <w:pPr>
        <w:pStyle w:val="1215"/>
        <w:rPr>
          <w:rFonts w:ascii="宋体" w:hAnsi="宋体" w:cs="宋体"/>
          <w:color w:val="auto"/>
          <w:szCs w:val="21"/>
        </w:rPr>
      </w:pPr>
      <w:r>
        <w:rPr>
          <w:rFonts w:hint="eastAsia" w:ascii="宋体" w:hAnsi="宋体" w:cs="宋体"/>
          <w:color w:val="auto"/>
          <w:sz w:val="36"/>
          <w:szCs w:val="36"/>
          <w:shd w:val="clear" w:color="auto" w:fill="ffffff"/>
        </w:rPr>
        <w:t xml:space="preserve"> </w:t>
      </w:r>
      <w:bookmarkStart w:id="3" w:name="_Toc19155"/>
      <w:r/>
      <w:bookmarkStart w:id="4" w:name="_Hlk85716974"/>
      <w:r>
        <w:rPr>
          <w:rFonts w:hint="eastAsia" w:ascii="宋体" w:hAnsi="宋体" w:cs="宋体"/>
          <w:color w:val="auto"/>
        </w:rPr>
        <w:t xml:space="preserve">招标公告</w:t>
      </w:r>
      <w:bookmarkEnd w:id="2"/>
      <w:r/>
      <w:bookmarkEnd w:id="3"/>
      <w:r/>
      <w:bookmarkStart w:id="5" w:name="OLE_LINK7"/>
      <w:r/>
      <w:bookmarkStart w:id="6" w:name="OLE_LINK1"/>
      <w:r/>
      <w:bookmarkStart w:id="7" w:name="OLE_LINK5"/>
      <w:r/>
      <w:bookmarkStart w:id="8" w:name="OLE_LINK6"/>
      <w:r/>
      <w:bookmarkStart w:id="9" w:name="_Hlk74842529"/>
      <w:r/>
      <w:r/>
    </w:p>
    <w:p>
      <w:pPr>
        <w:ind w:firstLine="369"/>
        <w:spacing w:line="360" w:lineRule="auto"/>
        <w:shd w:val="clear" w:color="auto" w:fill="ffffff"/>
        <w:widowControl/>
        <w:rPr>
          <w:rFonts w:ascii="宋体" w:hAnsi="宋体" w:cs="宋体"/>
          <w:color w:val="auto"/>
          <w:spacing w:val="8"/>
          <w:szCs w:val="21"/>
        </w:rPr>
        <w:pBdr>
          <w:top w:val="single" w:color="auto" w:sz="4" w:space="1"/>
          <w:left w:val="single" w:color="auto" w:sz="4" w:space="4"/>
          <w:bottom w:val="single" w:color="auto" w:sz="4" w:space="1"/>
          <w:right w:val="single" w:color="auto" w:sz="4" w:space="4"/>
        </w:pBdr>
      </w:pPr>
      <w:r/>
      <w:bookmarkStart w:id="10" w:name="OLE_LINK2"/>
      <w:r/>
      <w:bookmarkStart w:id="11" w:name="OLE_LINK3"/>
      <w:r/>
      <w:bookmarkStart w:id="12" w:name="OLE_LINK4"/>
      <w:r/>
      <w:bookmarkStart w:id="13" w:name="_Hlk74841176"/>
      <w:r>
        <w:rPr>
          <w:rFonts w:hint="eastAsia" w:ascii="宋体" w:hAnsi="宋体" w:cs="宋体"/>
          <w:b/>
          <w:bCs/>
          <w:color w:val="auto"/>
          <w:spacing w:val="8"/>
          <w:szCs w:val="21"/>
        </w:rPr>
        <w:t xml:space="preserve">项目概况</w:t>
      </w:r>
      <w:r/>
    </w:p>
    <w:p>
      <w:pPr>
        <w:ind w:firstLine="369"/>
        <w:spacing w:line="360" w:lineRule="auto"/>
        <w:shd w:val="clear" w:color="auto" w:fill="ffffff"/>
        <w:widowControl/>
        <w:rPr>
          <w:rFonts w:ascii="宋体" w:hAnsi="宋体" w:cs="宋体"/>
          <w:color w:val="auto"/>
          <w:spacing w:val="8"/>
          <w:szCs w:val="21"/>
        </w:rPr>
        <w:pBdr>
          <w:top w:val="single" w:color="auto" w:sz="4" w:space="1"/>
          <w:left w:val="single" w:color="auto" w:sz="4" w:space="4"/>
          <w:bottom w:val="single" w:color="auto" w:sz="4" w:space="1"/>
          <w:right w:val="single" w:color="auto" w:sz="4" w:space="4"/>
        </w:pBdr>
      </w:pPr>
      <w:r>
        <w:rPr>
          <w:rFonts w:hint="eastAsia" w:ascii="宋体" w:hAnsi="宋体" w:cs="宋体"/>
          <w:b/>
          <w:bCs/>
          <w:color w:val="auto"/>
          <w:szCs w:val="21"/>
          <w:u w:val="single"/>
        </w:rPr>
        <w:t xml:space="preserve">南京工程学院部分低压配电子站低压框架断路器采购及更换项目</w:t>
      </w:r>
      <w:r>
        <w:rPr>
          <w:rFonts w:hint="eastAsia" w:ascii="宋体" w:hAnsi="宋体" w:cs="宋体"/>
          <w:color w:val="auto"/>
          <w:spacing w:val="8"/>
          <w:szCs w:val="21"/>
        </w:rPr>
        <w:t xml:space="preserve">招标项目的潜在供应商应在</w:t>
      </w:r>
      <w:r>
        <w:rPr>
          <w:rFonts w:hint="eastAsia" w:ascii="宋体" w:hAnsi="宋体" w:cs="宋体"/>
          <w:b/>
          <w:bCs/>
          <w:color w:val="auto"/>
          <w:szCs w:val="21"/>
          <w:u w:val="single"/>
        </w:rPr>
        <w:t xml:space="preserve">江苏政府采购网苏采云系统注册登记成功后系统内免费下载</w:t>
      </w:r>
      <w:r>
        <w:rPr>
          <w:rFonts w:hint="eastAsia" w:ascii="宋体" w:hAnsi="宋体" w:cs="宋体"/>
          <w:color w:val="auto"/>
          <w:spacing w:val="8"/>
          <w:szCs w:val="21"/>
        </w:rPr>
        <w:t xml:space="preserve">获取招标文件，并于</w:t>
      </w:r>
      <w:r>
        <w:rPr>
          <w:rFonts w:hint="eastAsia" w:ascii="宋体" w:hAnsi="宋体" w:cs="宋体"/>
          <w:b/>
          <w:bCs/>
          <w:color w:val="auto"/>
          <w:szCs w:val="21"/>
          <w:u w:val="single"/>
        </w:rPr>
        <w:t xml:space="preserve">2026年</w:t>
      </w:r>
      <w:r>
        <w:rPr>
          <w:rFonts w:hint="eastAsia" w:ascii="宋体" w:hAnsi="宋体" w:cs="宋体"/>
          <w:b/>
          <w:bCs/>
          <w:color w:val="auto"/>
          <w:szCs w:val="21"/>
          <w:u w:val="single"/>
          <w:lang w:val="en-US" w:eastAsia="zh-CN"/>
        </w:rPr>
        <w:t xml:space="preserve">8</w:t>
      </w:r>
      <w:r>
        <w:rPr>
          <w:rFonts w:hint="eastAsia" w:ascii="宋体" w:hAnsi="宋体" w:cs="宋体"/>
          <w:b/>
          <w:bCs/>
          <w:color w:val="auto"/>
          <w:szCs w:val="21"/>
          <w:u w:val="single"/>
        </w:rPr>
        <w:t xml:space="preserve">月</w:t>
      </w:r>
      <w:r>
        <w:rPr>
          <w:rFonts w:hint="eastAsia" w:ascii="宋体" w:hAnsi="宋体" w:cs="宋体"/>
          <w:b/>
          <w:bCs/>
          <w:color w:val="auto"/>
          <w:szCs w:val="21"/>
          <w:u w:val="single"/>
          <w:lang w:val="en-US" w:eastAsia="zh-CN"/>
        </w:rPr>
        <w:t xml:space="preserve">14</w:t>
      </w:r>
      <w:r>
        <w:rPr>
          <w:rFonts w:hint="eastAsia" w:ascii="宋体" w:hAnsi="宋体" w:cs="宋体"/>
          <w:b/>
          <w:bCs/>
          <w:color w:val="auto"/>
          <w:szCs w:val="21"/>
          <w:u w:val="single"/>
        </w:rPr>
        <w:t xml:space="preserve">日</w:t>
      </w:r>
      <w:r>
        <w:rPr>
          <w:rFonts w:hint="eastAsia" w:ascii="宋体" w:hAnsi="宋体" w:cs="宋体"/>
          <w:b/>
          <w:bCs/>
          <w:color w:val="auto"/>
          <w:szCs w:val="21"/>
          <w:u w:val="single"/>
          <w:lang w:val="en-US" w:eastAsia="zh-CN"/>
        </w:rPr>
        <w:t xml:space="preserve">9</w:t>
      </w:r>
      <w:r>
        <w:rPr>
          <w:rFonts w:hint="eastAsia" w:ascii="宋体" w:hAnsi="宋体" w:cs="宋体"/>
          <w:b/>
          <w:bCs/>
          <w:color w:val="auto"/>
          <w:szCs w:val="21"/>
          <w:u w:val="single"/>
        </w:rPr>
        <w:t xml:space="preserve">点</w:t>
      </w:r>
      <w:r>
        <w:rPr>
          <w:rFonts w:hint="eastAsia" w:ascii="宋体" w:hAnsi="宋体" w:cs="宋体"/>
          <w:b/>
          <w:bCs/>
          <w:color w:val="auto"/>
          <w:szCs w:val="21"/>
          <w:u w:val="single"/>
          <w:lang w:val="en-US" w:eastAsia="zh-CN"/>
        </w:rPr>
        <w:t xml:space="preserve">00</w:t>
      </w:r>
      <w:r>
        <w:rPr>
          <w:rFonts w:hint="eastAsia" w:ascii="宋体" w:hAnsi="宋体" w:cs="宋体"/>
          <w:b/>
          <w:bCs/>
          <w:color w:val="auto"/>
          <w:szCs w:val="21"/>
          <w:u w:val="single"/>
        </w:rPr>
        <w:t xml:space="preserve">分</w:t>
      </w:r>
      <w:r>
        <w:rPr>
          <w:rFonts w:hint="eastAsia" w:ascii="宋体" w:hAnsi="宋体" w:cs="宋体"/>
          <w:color w:val="auto"/>
          <w:spacing w:val="8"/>
          <w:szCs w:val="21"/>
        </w:rPr>
        <w:t xml:space="preserve">（北京时间）前递交投标文件。</w:t>
      </w:r>
      <w:r/>
    </w:p>
    <w:p>
      <w:pPr>
        <w:rPr>
          <w:rFonts w:ascii="宋体" w:hAnsi="宋体" w:cs="宋体"/>
          <w:color w:val="auto"/>
        </w:rPr>
      </w:pPr>
      <w:r>
        <w:rPr>
          <w:rFonts w:ascii="宋体" w:hAnsi="宋体" w:cs="宋体"/>
          <w:color w:val="auto"/>
        </w:rPr>
      </w:r>
      <w:r/>
    </w:p>
    <w:p>
      <w:pPr>
        <w:spacing w:line="360" w:lineRule="auto"/>
        <w:shd w:val="clear" w:color="auto" w:fill="ffffff" w:themeFill="background1"/>
        <w:widowControl/>
        <w:rPr>
          <w:rFonts w:ascii="宋体" w:hAnsi="宋体" w:cs="宋体"/>
          <w:b/>
          <w:color w:val="auto"/>
          <w:spacing w:val="8"/>
          <w:sz w:val="24"/>
        </w:rPr>
      </w:pPr>
      <w:r>
        <w:rPr>
          <w:rFonts w:hint="eastAsia" w:ascii="宋体" w:hAnsi="宋体" w:cs="宋体"/>
          <w:b/>
          <w:color w:val="auto"/>
          <w:spacing w:val="8"/>
          <w:sz w:val="24"/>
        </w:rPr>
        <w:t xml:space="preserve">一、项目基本情况</w:t>
      </w:r>
      <w:r/>
    </w:p>
    <w:p>
      <w:pPr>
        <w:ind w:firstLine="452"/>
        <w:spacing w:line="360" w:lineRule="auto"/>
        <w:shd w:val="clear" w:color="auto" w:fill="ffffff" w:themeFill="background1"/>
        <w:widowControl/>
        <w:rPr>
          <w:rFonts w:hint="eastAsia" w:ascii="宋体" w:hAnsi="宋体" w:eastAsia="宋体" w:cs="宋体"/>
          <w:color w:val="auto"/>
          <w:spacing w:val="8"/>
          <w:szCs w:val="21"/>
          <w:lang w:eastAsia="zh-CN"/>
        </w:rPr>
      </w:pPr>
      <w:r>
        <w:rPr>
          <w:rFonts w:hint="eastAsia" w:ascii="宋体" w:hAnsi="宋体" w:cs="宋体"/>
          <w:color w:val="auto"/>
          <w:spacing w:val="8"/>
          <w:szCs w:val="21"/>
        </w:rPr>
        <w:t xml:space="preserve">1.1项目编号：</w:t>
      </w:r>
      <w:r>
        <w:rPr>
          <w:rFonts w:hint="eastAsia" w:ascii="宋体" w:hAnsi="宋体" w:cs="宋体"/>
          <w:color w:val="auto"/>
          <w:spacing w:val="8"/>
          <w:szCs w:val="21"/>
          <w:lang w:eastAsia="zh-CN"/>
        </w:rPr>
        <w:t xml:space="preserve">JSZC-320000-JCEC-G2026-0275</w:t>
      </w:r>
      <w:r/>
    </w:p>
    <w:p>
      <w:pPr>
        <w:ind w:firstLine="452"/>
        <w:spacing w:line="360" w:lineRule="auto"/>
        <w:shd w:val="clear" w:color="auto" w:fill="ffffff" w:themeFill="background1"/>
        <w:widowControl/>
        <w:rPr>
          <w:rFonts w:ascii="宋体" w:hAnsi="宋体" w:cs="宋体"/>
          <w:color w:val="auto"/>
          <w:spacing w:val="8"/>
          <w:szCs w:val="21"/>
        </w:rPr>
      </w:pPr>
      <w:r>
        <w:rPr>
          <w:rFonts w:hint="eastAsia" w:ascii="宋体" w:hAnsi="宋体" w:cs="宋体"/>
          <w:color w:val="auto"/>
          <w:spacing w:val="8"/>
          <w:szCs w:val="21"/>
        </w:rPr>
        <w:t xml:space="preserve">1.2项目名称：南京工程学院部分低压配电子站低压框架断路器采购及更换项目</w:t>
      </w:r>
      <w:r/>
    </w:p>
    <w:p>
      <w:pPr>
        <w:ind w:firstLine="452"/>
        <w:spacing w:line="360" w:lineRule="auto"/>
        <w:shd w:val="clear" w:color="auto" w:fill="ffffff" w:themeFill="background1"/>
        <w:widowControl/>
        <w:rPr>
          <w:rFonts w:ascii="宋体" w:hAnsi="宋体" w:cs="宋体"/>
          <w:color w:val="auto"/>
          <w:spacing w:val="8"/>
          <w:szCs w:val="21"/>
        </w:rPr>
      </w:pPr>
      <w:r>
        <w:rPr>
          <w:rFonts w:hint="eastAsia" w:ascii="宋体" w:hAnsi="宋体" w:cs="宋体"/>
          <w:color w:val="auto"/>
          <w:spacing w:val="8"/>
          <w:szCs w:val="21"/>
        </w:rPr>
        <w:t xml:space="preserve">1.3预算金额：140万元</w:t>
      </w:r>
      <w:r/>
    </w:p>
    <w:p>
      <w:pPr>
        <w:ind w:firstLine="452"/>
        <w:spacing w:line="360" w:lineRule="auto"/>
        <w:shd w:val="clear" w:color="auto" w:fill="ffffff" w:themeFill="background1"/>
        <w:widowControl/>
        <w:rPr>
          <w:rFonts w:ascii="宋体" w:hAnsi="宋体" w:cs="宋体"/>
          <w:color w:val="auto"/>
          <w:spacing w:val="8"/>
          <w:szCs w:val="21"/>
        </w:rPr>
      </w:pPr>
      <w:r>
        <w:rPr>
          <w:rFonts w:hint="eastAsia" w:ascii="宋体" w:hAnsi="宋体" w:cs="宋体"/>
          <w:color w:val="auto"/>
          <w:spacing w:val="8"/>
          <w:szCs w:val="21"/>
        </w:rPr>
        <w:t xml:space="preserve">1.4最高限价：140万元</w:t>
      </w:r>
      <w:r/>
    </w:p>
    <w:p>
      <w:pPr>
        <w:ind w:firstLine="452"/>
        <w:spacing w:line="360" w:lineRule="auto"/>
        <w:shd w:val="clear" w:color="auto" w:fill="ffffff" w:themeFill="background1"/>
        <w:widowControl/>
        <w:rPr>
          <w:rFonts w:ascii="宋体" w:hAnsi="宋体" w:cs="宋体"/>
          <w:color w:val="auto"/>
          <w:spacing w:val="8"/>
          <w:szCs w:val="21"/>
        </w:rPr>
      </w:pPr>
      <w:r>
        <w:rPr>
          <w:rFonts w:hint="eastAsia" w:ascii="宋体" w:hAnsi="宋体" w:cs="宋体"/>
          <w:color w:val="auto"/>
          <w:spacing w:val="8"/>
          <w:szCs w:val="21"/>
        </w:rPr>
        <w:t xml:space="preserve">1.5采购需求：南京工程学院部分低压配电子站低压框架断路器采购及更换项目，具体详见采购文件第四章采购需求。</w:t>
      </w:r>
      <w:r/>
    </w:p>
    <w:p>
      <w:pPr>
        <w:ind w:firstLine="452"/>
        <w:spacing w:line="360" w:lineRule="auto"/>
        <w:shd w:val="clear" w:color="auto" w:fill="ffffff" w:themeFill="background1"/>
        <w:widowControl/>
        <w:rPr>
          <w:rFonts w:ascii="宋体" w:hAnsi="宋体" w:cs="宋体"/>
          <w:color w:val="auto"/>
          <w:spacing w:val="8"/>
          <w:szCs w:val="21"/>
        </w:rPr>
      </w:pPr>
      <w:r>
        <w:rPr>
          <w:rFonts w:hint="eastAsia" w:ascii="宋体" w:hAnsi="宋体" w:cs="宋体"/>
          <w:color w:val="auto"/>
          <w:spacing w:val="8"/>
          <w:szCs w:val="21"/>
        </w:rPr>
        <w:t xml:space="preserve">1.6合同履行期限：本项目设备需在合同签订后14个日历日内完成全部到货，并按</w:t>
      </w:r>
      <w:r>
        <w:rPr>
          <w:rFonts w:hint="eastAsia" w:ascii="宋体" w:hAnsi="宋体" w:cs="宋体"/>
          <w:color w:val="auto"/>
          <w:spacing w:val="8"/>
          <w:szCs w:val="21"/>
        </w:rPr>
        <w:t xml:space="preserve">采购人</w:t>
      </w:r>
      <w:r>
        <w:rPr>
          <w:rFonts w:hint="eastAsia" w:ascii="宋体" w:hAnsi="宋体" w:cs="宋体"/>
          <w:color w:val="auto"/>
          <w:spacing w:val="8"/>
          <w:szCs w:val="21"/>
        </w:rPr>
        <w:t xml:space="preserve">施工要求在指定的停电时间内完成现场安装、调试等全部工作，确保项目整体达到竣工验收标准，满足正常投运条件。</w:t>
      </w:r>
      <w:r/>
    </w:p>
    <w:p>
      <w:pPr>
        <w:ind w:firstLine="452"/>
        <w:spacing w:line="360" w:lineRule="auto"/>
        <w:shd w:val="clear" w:color="auto" w:fill="ffffff" w:themeFill="background1"/>
        <w:widowControl/>
        <w:rPr>
          <w:rFonts w:ascii="宋体" w:hAnsi="宋体" w:cs="宋体"/>
          <w:color w:val="auto"/>
          <w:spacing w:val="8"/>
          <w:szCs w:val="21"/>
        </w:rPr>
      </w:pPr>
      <w:r>
        <w:rPr>
          <w:rFonts w:hint="eastAsia" w:ascii="宋体" w:hAnsi="宋体" w:cs="宋体"/>
          <w:color w:val="auto"/>
          <w:spacing w:val="8"/>
          <w:szCs w:val="21"/>
        </w:rPr>
        <w:t xml:space="preserve">1.7行业划分：工业。</w:t>
      </w:r>
      <w:r/>
    </w:p>
    <w:p>
      <w:pPr>
        <w:ind w:firstLine="452"/>
        <w:spacing w:line="360" w:lineRule="auto"/>
        <w:shd w:val="clear" w:color="auto" w:fill="ffffff" w:themeFill="background1"/>
        <w:widowControl/>
        <w:rPr>
          <w:rFonts w:ascii="宋体" w:hAnsi="宋体" w:cs="宋体"/>
          <w:color w:val="auto"/>
          <w:spacing w:val="8"/>
          <w:szCs w:val="21"/>
        </w:rPr>
      </w:pPr>
      <w:r>
        <w:rPr>
          <w:rFonts w:hint="eastAsia" w:ascii="宋体" w:hAnsi="宋体" w:cs="宋体"/>
          <w:color w:val="auto"/>
          <w:spacing w:val="8"/>
          <w:szCs w:val="21"/>
        </w:rPr>
        <w:t xml:space="preserve">1.8本项目非专门面向中小企业（或监狱企业或残疾人福利性单位），执行价格扣除优惠政策，详见第三章评标标准。</w:t>
      </w:r>
      <w:r/>
    </w:p>
    <w:p>
      <w:pPr>
        <w:ind w:firstLine="452"/>
        <w:spacing w:line="360" w:lineRule="auto"/>
        <w:shd w:val="clear" w:color="auto" w:fill="ffffff" w:themeFill="background1"/>
        <w:widowControl/>
        <w:rPr>
          <w:rFonts w:ascii="宋体" w:hAnsi="宋体" w:cs="宋体"/>
          <w:color w:val="auto"/>
          <w:spacing w:val="8"/>
          <w:szCs w:val="21"/>
        </w:rPr>
      </w:pPr>
      <w:r>
        <w:rPr>
          <w:rFonts w:hint="eastAsia" w:ascii="宋体" w:hAnsi="宋体" w:cs="宋体"/>
          <w:color w:val="auto"/>
          <w:spacing w:val="8"/>
          <w:szCs w:val="21"/>
        </w:rPr>
        <w:t xml:space="preserve">1.9本项目不接受联合体投标。</w:t>
      </w:r>
      <w:r/>
    </w:p>
    <w:p>
      <w:pPr>
        <w:ind w:firstLine="452"/>
        <w:spacing w:line="360" w:lineRule="auto"/>
        <w:shd w:val="clear" w:color="auto" w:fill="ffffff" w:themeFill="background1"/>
        <w:widowControl/>
        <w:rPr>
          <w:rFonts w:ascii="宋体" w:hAnsi="宋体" w:cs="宋体"/>
          <w:color w:val="auto"/>
          <w:spacing w:val="8"/>
          <w:szCs w:val="21"/>
        </w:rPr>
      </w:pPr>
      <w:r>
        <w:rPr>
          <w:rFonts w:hint="eastAsia" w:ascii="宋体" w:hAnsi="宋体" w:cs="宋体"/>
          <w:color w:val="auto"/>
          <w:spacing w:val="8"/>
          <w:szCs w:val="21"/>
        </w:rPr>
        <w:t xml:space="preserve">1.10本项目不接受进口产品投标。</w:t>
      </w:r>
      <w:r/>
    </w:p>
    <w:p>
      <w:pPr>
        <w:ind w:firstLine="420"/>
        <w:spacing w:line="360" w:lineRule="auto"/>
        <w:rPr>
          <w:rFonts w:ascii="宋体" w:hAnsi="宋体" w:cs="宋体"/>
          <w:bCs/>
          <w:color w:val="auto"/>
          <w:szCs w:val="21"/>
        </w:rPr>
      </w:pPr>
      <w:r>
        <w:rPr>
          <w:rFonts w:ascii="宋体" w:hAnsi="宋体" w:cs="宋体"/>
          <w:bCs/>
          <w:color w:val="auto"/>
          <w:szCs w:val="21"/>
        </w:rPr>
      </w:r>
      <w:r/>
    </w:p>
    <w:p>
      <w:pPr>
        <w:spacing w:line="360" w:lineRule="auto"/>
        <w:shd w:val="clear" w:color="auto" w:fill="ffffff" w:themeFill="background1"/>
        <w:widowControl/>
        <w:rPr>
          <w:rFonts w:ascii="宋体" w:hAnsi="宋体" w:cs="宋体"/>
          <w:b/>
          <w:color w:val="auto"/>
          <w:spacing w:val="8"/>
          <w:sz w:val="24"/>
        </w:rPr>
      </w:pPr>
      <w:r>
        <w:rPr>
          <w:rFonts w:hint="eastAsia" w:ascii="宋体" w:hAnsi="宋体" w:cs="宋体"/>
          <w:b/>
          <w:color w:val="auto"/>
          <w:spacing w:val="8"/>
          <w:sz w:val="24"/>
        </w:rPr>
        <w:t xml:space="preserve">二、申请人的资格要求</w:t>
      </w:r>
      <w:r/>
    </w:p>
    <w:p>
      <w:pPr>
        <w:ind w:firstLine="454"/>
        <w:spacing w:line="360" w:lineRule="auto"/>
        <w:shd w:val="clear" w:color="auto" w:fill="ffffff" w:themeFill="background1"/>
        <w:widowControl/>
        <w:rPr>
          <w:rFonts w:ascii="宋体" w:hAnsi="宋体" w:cs="宋体"/>
          <w:b/>
          <w:bCs/>
          <w:color w:val="auto"/>
          <w:spacing w:val="8"/>
          <w:szCs w:val="21"/>
        </w:rPr>
      </w:pPr>
      <w:r>
        <w:rPr>
          <w:rFonts w:hint="eastAsia" w:ascii="宋体" w:hAnsi="宋体" w:cs="宋体"/>
          <w:b/>
          <w:bCs/>
          <w:color w:val="auto"/>
          <w:spacing w:val="8"/>
          <w:szCs w:val="21"/>
        </w:rPr>
        <w:t xml:space="preserve">2.1满足《中华人民共和国政府采购法》第二十二条规定；</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（1）具有独立承担民事责任的能力（提供法人或者其他组织的营业执照；供应商为自然人的，提供其身份证）；</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2）具有良好的商业信誉和健全的财务会计制度（提供距开标时间六个月内任意一月份的财务状况报告（至少包括资产负债和利润表）（成立未满三个月法人或成立未满三个月其他组织的可以不提供），或投标截止时间前六个月内银行出具的资信证明，或其2024年度或者2025年度的财务报告）；</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（3）具有履行合同所必需的设备和专业技术能力（供应商根据履行采购项目合同需要，提供履行合同所必需的设备和专业技术能力的证明材料）；</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（4）有依法缴纳税收和社会保障资金的良好记录（提供参加本次政府采购活动前半年内至少一个月：①提供缴纳税收的凭证；②提供缴纳社会保险的凭据），依法享受免缴、缓缴的，提供证明材料；</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（5）参加采购活动前三年内，在经营活动中没有重大违法记录（提供承诺书）；</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（6）法律、行政法规规定的其他条件：无。</w:t>
      </w:r>
      <w:r/>
    </w:p>
    <w:p>
      <w:pPr>
        <w:ind w:firstLine="454"/>
        <w:spacing w:line="360" w:lineRule="auto"/>
        <w:shd w:val="clear" w:color="auto" w:fill="ffffff" w:themeFill="background1"/>
        <w:widowControl/>
        <w:rPr>
          <w:rFonts w:ascii="宋体" w:hAnsi="宋体" w:cs="宋体"/>
          <w:b/>
          <w:bCs/>
          <w:color w:val="auto"/>
          <w:spacing w:val="8"/>
          <w:szCs w:val="21"/>
        </w:rPr>
      </w:pPr>
      <w:r>
        <w:rPr>
          <w:rFonts w:hint="eastAsia" w:ascii="宋体" w:hAnsi="宋体" w:cs="宋体"/>
          <w:b/>
          <w:bCs/>
          <w:color w:val="auto"/>
          <w:spacing w:val="8"/>
          <w:szCs w:val="21"/>
        </w:rPr>
        <w:t xml:space="preserve">2.2落实政府采购政策需满足的资格要求：无。</w:t>
      </w:r>
      <w:r/>
    </w:p>
    <w:p>
      <w:pPr>
        <w:ind w:firstLine="454"/>
        <w:spacing w:line="360" w:lineRule="auto"/>
        <w:rPr>
          <w:rFonts w:ascii="宋体" w:hAnsi="宋体" w:cs="宋体"/>
          <w:b/>
          <w:bCs/>
          <w:color w:val="auto"/>
          <w:spacing w:val="8"/>
          <w:szCs w:val="21"/>
        </w:rPr>
      </w:pPr>
      <w:r>
        <w:rPr>
          <w:rFonts w:hint="eastAsia" w:ascii="宋体" w:hAnsi="宋体" w:cs="宋体"/>
          <w:b/>
          <w:color w:val="auto"/>
          <w:spacing w:val="8"/>
          <w:szCs w:val="21"/>
        </w:rPr>
        <w:t xml:space="preserve">2.3采购人根据采购项目的特殊要求规定的特定条件，并提供符合特殊要求的证明材料或者情况说明：</w:t>
      </w:r>
      <w:r>
        <w:rPr>
          <w:rFonts w:hint="eastAsia" w:ascii="宋体" w:hAnsi="宋体" w:cs="宋体"/>
          <w:b/>
          <w:bCs/>
          <w:color w:val="auto"/>
        </w:rPr>
        <w:t xml:space="preserve">无。</w:t>
      </w:r>
      <w:r/>
    </w:p>
    <w:p>
      <w:pPr>
        <w:ind w:firstLine="454"/>
        <w:spacing w:line="360" w:lineRule="auto"/>
        <w:rPr>
          <w:rFonts w:ascii="宋体" w:hAnsi="宋体" w:cs="宋体"/>
          <w:b/>
          <w:color w:val="auto"/>
          <w:spacing w:val="8"/>
          <w:szCs w:val="21"/>
        </w:rPr>
      </w:pPr>
      <w:r>
        <w:rPr>
          <w:rFonts w:hint="eastAsia" w:ascii="宋体" w:hAnsi="宋体" w:cs="宋体"/>
          <w:b/>
          <w:color w:val="auto"/>
          <w:spacing w:val="8"/>
          <w:szCs w:val="21"/>
        </w:rPr>
        <w:t xml:space="preserve">2.4 拒绝下述供应商参加本次招标活动：</w:t>
      </w:r>
      <w:r/>
    </w:p>
    <w:p>
      <w:pPr>
        <w:ind w:firstLine="452"/>
        <w:spacing w:line="360" w:lineRule="auto"/>
        <w:rPr>
          <w:rFonts w:ascii="宋体" w:hAnsi="宋体" w:cs="宋体"/>
          <w:bCs/>
          <w:color w:val="auto"/>
          <w:spacing w:val="8"/>
          <w:szCs w:val="21"/>
        </w:rPr>
      </w:pPr>
      <w:r>
        <w:rPr>
          <w:rFonts w:hint="eastAsia" w:ascii="宋体" w:hAnsi="宋体" w:cs="宋体"/>
          <w:bCs/>
          <w:color w:val="auto"/>
          <w:spacing w:val="8"/>
          <w:szCs w:val="21"/>
        </w:rPr>
        <w:t xml:space="preserve">（1）单位负责人为同一人或者存在直接控股、管理关系的不同供应商，不得参加同一合同项下的政府采购活动。</w:t>
      </w:r>
      <w:r/>
    </w:p>
    <w:p>
      <w:pPr>
        <w:ind w:firstLine="452"/>
        <w:spacing w:line="360" w:lineRule="auto"/>
        <w:rPr>
          <w:rFonts w:ascii="宋体" w:hAnsi="宋体" w:cs="宋体"/>
          <w:bCs/>
          <w:color w:val="auto"/>
          <w:spacing w:val="8"/>
          <w:szCs w:val="21"/>
        </w:rPr>
      </w:pPr>
      <w:r>
        <w:rPr>
          <w:rFonts w:hint="eastAsia" w:ascii="宋体" w:hAnsi="宋体" w:cs="宋体"/>
          <w:bCs/>
          <w:color w:val="auto"/>
          <w:spacing w:val="8"/>
          <w:szCs w:val="21"/>
        </w:rPr>
        <w:t xml:space="preserve">（2）为采购项目提供整体设计、规范编制或者项目管理、监理、检测等服务的供应商，不得参加本项目的采购活动。</w:t>
      </w:r>
      <w:r/>
    </w:p>
    <w:p>
      <w:pPr>
        <w:ind w:firstLine="452"/>
        <w:spacing w:line="360" w:lineRule="auto"/>
        <w:rPr>
          <w:rFonts w:ascii="宋体" w:hAnsi="宋体" w:cs="宋体"/>
          <w:bCs/>
          <w:color w:val="auto"/>
          <w:szCs w:val="21"/>
        </w:rPr>
      </w:pPr>
      <w:r>
        <w:rPr>
          <w:rFonts w:hint="eastAsia" w:ascii="宋体" w:hAnsi="宋体" w:cs="宋体"/>
          <w:bCs/>
          <w:color w:val="auto"/>
          <w:spacing w:val="8"/>
          <w:szCs w:val="21"/>
        </w:rPr>
        <w:t xml:space="preserve">（3）供应商被“信用中国”网站（www.creditchina.gov.cn）、“中国政府采购网”(www.ccgp.gov.cn)列入失信被执行人、重大税收违法失信主体名单、政府采购严重违法失信行为记录名单</w:t>
      </w:r>
      <w:r>
        <w:rPr>
          <w:rFonts w:hint="eastAsia" w:ascii="宋体" w:hAnsi="宋体" w:cs="宋体"/>
          <w:bCs/>
          <w:color w:val="auto"/>
          <w:szCs w:val="21"/>
        </w:rPr>
        <w:t xml:space="preserve">。</w:t>
      </w:r>
      <w:r/>
    </w:p>
    <w:p>
      <w:pPr>
        <w:spacing w:line="360" w:lineRule="auto"/>
        <w:shd w:val="clear" w:color="auto" w:fill="ffffff" w:themeFill="background1"/>
        <w:widowControl/>
        <w:rPr>
          <w:rFonts w:ascii="宋体" w:hAnsi="宋体" w:cs="宋体"/>
          <w:b/>
          <w:color w:val="auto"/>
          <w:spacing w:val="8"/>
          <w:sz w:val="24"/>
        </w:rPr>
      </w:pPr>
      <w:r>
        <w:rPr>
          <w:rFonts w:ascii="宋体" w:hAnsi="宋体" w:cs="宋体"/>
          <w:b/>
          <w:color w:val="auto"/>
          <w:spacing w:val="8"/>
          <w:sz w:val="24"/>
        </w:rPr>
      </w:r>
      <w:r/>
    </w:p>
    <w:p>
      <w:pPr>
        <w:spacing w:line="360" w:lineRule="auto"/>
        <w:shd w:val="clear" w:color="auto" w:fill="ffffff" w:themeFill="background1"/>
        <w:widowControl/>
        <w:rPr>
          <w:rFonts w:ascii="宋体" w:hAnsi="宋体" w:cs="宋体"/>
          <w:b/>
          <w:color w:val="auto"/>
          <w:spacing w:val="8"/>
          <w:sz w:val="24"/>
        </w:rPr>
      </w:pPr>
      <w:r>
        <w:rPr>
          <w:rFonts w:hint="eastAsia" w:ascii="宋体" w:hAnsi="宋体" w:cs="宋体"/>
          <w:b/>
          <w:color w:val="auto"/>
          <w:spacing w:val="8"/>
          <w:sz w:val="24"/>
        </w:rPr>
        <w:t xml:space="preserve">三、获取招标文件</w:t>
      </w:r>
      <w:r/>
    </w:p>
    <w:p>
      <w:pPr>
        <w:ind w:firstLine="420"/>
        <w:spacing w:line="360" w:lineRule="auto"/>
        <w:shd w:val="clear" w:color="auto" w:fill="ffffff" w:themeFill="background1"/>
        <w:widowControl/>
        <w:rPr>
          <w:rFonts w:ascii="宋体" w:hAnsi="宋体" w:cs="宋体"/>
          <w:bCs/>
          <w:color w:val="auto"/>
          <w:szCs w:val="21"/>
        </w:rPr>
      </w:pPr>
      <w:r>
        <w:rPr>
          <w:rFonts w:hint="eastAsia" w:ascii="宋体" w:hAnsi="宋体" w:cs="宋体"/>
          <w:bCs/>
          <w:color w:val="auto"/>
          <w:szCs w:val="21"/>
        </w:rPr>
        <w:t xml:space="preserve">3.1时间：自招标文件公告发布之日起5个工作日</w:t>
      </w:r>
      <w:r/>
    </w:p>
    <w:p>
      <w:pPr>
        <w:ind w:firstLine="420"/>
        <w:spacing w:line="360" w:lineRule="auto"/>
        <w:shd w:val="clear" w:color="auto" w:fill="ffffff" w:themeFill="background1"/>
        <w:widowControl/>
        <w:rPr>
          <w:rFonts w:ascii="宋体" w:hAnsi="宋体" w:cs="宋体"/>
          <w:bCs/>
          <w:color w:val="auto"/>
          <w:szCs w:val="21"/>
        </w:rPr>
      </w:pPr>
      <w:r>
        <w:rPr>
          <w:rFonts w:hint="eastAsia" w:ascii="宋体" w:hAnsi="宋体" w:cs="宋体"/>
          <w:bCs/>
          <w:color w:val="auto"/>
          <w:szCs w:val="21"/>
        </w:rPr>
        <w:t xml:space="preserve">3.2地点：江苏政府采购网苏采云系统注册登记成功后系统内免费下载 </w:t>
      </w:r>
      <w:r/>
    </w:p>
    <w:p>
      <w:pPr>
        <w:ind w:firstLine="420"/>
        <w:spacing w:line="360" w:lineRule="auto"/>
        <w:shd w:val="clear" w:color="auto" w:fill="ffffff" w:themeFill="background1"/>
        <w:widowControl/>
        <w:rPr>
          <w:rFonts w:ascii="宋体" w:hAnsi="宋体" w:cs="宋体"/>
          <w:color w:val="auto"/>
          <w:spacing w:val="15"/>
          <w:szCs w:val="21"/>
          <w:shd w:val="clear" w:color="auto" w:fill="ffffff"/>
        </w:rPr>
      </w:pPr>
      <w:r>
        <w:rPr>
          <w:rFonts w:hint="eastAsia" w:ascii="宋体" w:hAnsi="宋体" w:cs="宋体"/>
          <w:bCs/>
          <w:color w:val="auto"/>
          <w:szCs w:val="21"/>
        </w:rPr>
        <w:t xml:space="preserve">3.3方式：</w:t>
      </w:r>
      <w:r>
        <w:rPr>
          <w:rFonts w:hint="eastAsia" w:ascii="宋体" w:hAnsi="宋体" w:cs="宋体"/>
          <w:color w:val="auto"/>
          <w:szCs w:val="21"/>
        </w:rPr>
        <w:t xml:space="preserve">采用网上注册登记方式 </w:t>
      </w:r>
      <w:r/>
    </w:p>
    <w:p>
      <w:pPr>
        <w:ind w:firstLine="424"/>
        <w:spacing w:line="360" w:lineRule="auto"/>
        <w:rPr>
          <w:rFonts w:ascii="宋体" w:hAnsi="宋体" w:cs="宋体"/>
          <w:bCs/>
          <w:color w:val="auto"/>
          <w:szCs w:val="21"/>
        </w:rPr>
      </w:pPr>
      <w:r>
        <w:rPr>
          <w:rFonts w:hint="eastAsia" w:ascii="宋体" w:hAnsi="宋体" w:cs="宋体"/>
          <w:bCs/>
          <w:color w:val="auto"/>
          <w:szCs w:val="21"/>
        </w:rPr>
        <w:t xml:space="preserve">3.4</w:t>
      </w:r>
      <w:r>
        <w:rPr>
          <w:rFonts w:hint="eastAsia" w:ascii="宋体" w:hAnsi="宋体" w:cs="宋体"/>
          <w:color w:val="auto"/>
          <w:spacing w:val="8"/>
          <w:szCs w:val="21"/>
        </w:rPr>
        <w:t xml:space="preserve">售价：0.00元</w:t>
      </w:r>
      <w:r/>
    </w:p>
    <w:p>
      <w:pPr>
        <w:spacing w:line="360" w:lineRule="auto"/>
        <w:shd w:val="clear" w:color="auto" w:fill="ffffff" w:themeFill="background1"/>
        <w:widowControl/>
        <w:rPr>
          <w:rFonts w:ascii="宋体" w:hAnsi="宋体" w:cs="宋体"/>
          <w:b/>
          <w:color w:val="auto"/>
          <w:spacing w:val="8"/>
          <w:sz w:val="24"/>
        </w:rPr>
      </w:pPr>
      <w:r>
        <w:rPr>
          <w:rFonts w:ascii="宋体" w:hAnsi="宋体" w:cs="宋体"/>
          <w:b/>
          <w:color w:val="auto"/>
          <w:spacing w:val="8"/>
          <w:sz w:val="24"/>
        </w:rPr>
      </w:r>
      <w:r/>
    </w:p>
    <w:p>
      <w:pPr>
        <w:spacing w:line="360" w:lineRule="auto"/>
        <w:shd w:val="clear" w:color="auto" w:fill="ffffff" w:themeFill="background1"/>
        <w:widowControl/>
        <w:rPr>
          <w:rFonts w:ascii="宋体" w:hAnsi="宋体" w:cs="宋体"/>
          <w:b/>
          <w:color w:val="auto"/>
          <w:spacing w:val="8"/>
          <w:sz w:val="24"/>
        </w:rPr>
      </w:pPr>
      <w:r>
        <w:rPr>
          <w:rFonts w:hint="eastAsia" w:ascii="宋体" w:hAnsi="宋体" w:cs="宋体"/>
          <w:b/>
          <w:color w:val="auto"/>
          <w:spacing w:val="8"/>
          <w:sz w:val="24"/>
        </w:rPr>
        <w:t xml:space="preserve">四、提交投标文件开始时间、截止时间、地点和开标时间、地点</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4.1提交投标文件截止时间、开标时间：2026年</w:t>
      </w:r>
      <w:r>
        <w:rPr>
          <w:rFonts w:hint="eastAsia" w:ascii="宋体" w:hAnsi="宋体" w:cs="宋体"/>
          <w:bCs/>
          <w:color w:val="auto"/>
          <w:szCs w:val="21"/>
          <w:lang w:val="en-US" w:eastAsia="zh-CN"/>
        </w:rPr>
        <w:t xml:space="preserve">8</w:t>
      </w:r>
      <w:r>
        <w:rPr>
          <w:rFonts w:hint="eastAsia" w:ascii="宋体" w:hAnsi="宋体" w:cs="宋体"/>
          <w:bCs/>
          <w:color w:val="auto"/>
          <w:szCs w:val="21"/>
        </w:rPr>
        <w:t xml:space="preserve">月</w:t>
      </w:r>
      <w:r>
        <w:rPr>
          <w:rFonts w:hint="eastAsia" w:ascii="宋体" w:hAnsi="宋体" w:cs="宋体"/>
          <w:bCs/>
          <w:color w:val="auto"/>
          <w:szCs w:val="21"/>
          <w:lang w:val="en-US" w:eastAsia="zh-CN"/>
        </w:rPr>
        <w:t xml:space="preserve">14</w:t>
      </w:r>
      <w:r>
        <w:rPr>
          <w:rFonts w:hint="eastAsia" w:ascii="宋体" w:hAnsi="宋体" w:cs="宋体"/>
          <w:bCs/>
          <w:color w:val="auto"/>
          <w:szCs w:val="21"/>
        </w:rPr>
        <w:t xml:space="preserve">日</w:t>
      </w:r>
      <w:r>
        <w:rPr>
          <w:rFonts w:hint="eastAsia" w:ascii="宋体" w:hAnsi="宋体" w:cs="宋体"/>
          <w:bCs/>
          <w:color w:val="auto"/>
          <w:szCs w:val="21"/>
          <w:lang w:val="en-US" w:eastAsia="zh-CN"/>
        </w:rPr>
        <w:t xml:space="preserve">9</w:t>
      </w:r>
      <w:r>
        <w:rPr>
          <w:rFonts w:hint="eastAsia" w:ascii="宋体" w:hAnsi="宋体" w:cs="宋体"/>
          <w:bCs/>
          <w:color w:val="auto"/>
          <w:szCs w:val="21"/>
        </w:rPr>
        <w:t xml:space="preserve">点</w:t>
      </w:r>
      <w:r>
        <w:rPr>
          <w:rFonts w:hint="eastAsia" w:ascii="宋体" w:hAnsi="宋体" w:cs="宋体"/>
          <w:bCs/>
          <w:color w:val="auto"/>
          <w:szCs w:val="21"/>
          <w:lang w:val="en-US" w:eastAsia="zh-CN"/>
        </w:rPr>
        <w:t xml:space="preserve">00</w:t>
      </w:r>
      <w:r>
        <w:rPr>
          <w:rFonts w:hint="eastAsia" w:ascii="宋体" w:hAnsi="宋体" w:cs="宋体"/>
          <w:bCs/>
          <w:color w:val="auto"/>
          <w:szCs w:val="21"/>
        </w:rPr>
        <w:t xml:space="preserve">分（北京时间）</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4.2提交投标文件地点：江苏省政府采购管理交易系统（苏采云）（以下简称“苏采云”）（网址：http://jszfcg.jsczt.cn/）</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4.3开标地点：“苏采云”网上开标大厅。</w:t>
      </w:r>
      <w:r/>
    </w:p>
    <w:p>
      <w:pPr>
        <w:spacing w:line="360" w:lineRule="auto"/>
        <w:shd w:val="clear" w:color="auto" w:fill="ffffff" w:themeFill="background1"/>
        <w:widowControl/>
        <w:rPr>
          <w:rFonts w:ascii="宋体" w:hAnsi="宋体" w:cs="宋体"/>
          <w:b/>
          <w:color w:val="auto"/>
          <w:spacing w:val="8"/>
          <w:sz w:val="24"/>
        </w:rPr>
      </w:pPr>
      <w:r>
        <w:rPr>
          <w:rFonts w:ascii="宋体" w:hAnsi="宋体" w:cs="宋体"/>
          <w:b/>
          <w:color w:val="auto"/>
          <w:spacing w:val="8"/>
          <w:sz w:val="24"/>
        </w:rPr>
      </w:r>
      <w:r/>
    </w:p>
    <w:p>
      <w:pPr>
        <w:spacing w:line="360" w:lineRule="auto"/>
        <w:shd w:val="clear" w:color="auto" w:fill="ffffff" w:themeFill="background1"/>
        <w:widowControl/>
        <w:rPr>
          <w:rFonts w:ascii="宋体" w:hAnsi="宋体" w:cs="宋体"/>
          <w:b/>
          <w:color w:val="auto"/>
          <w:spacing w:val="8"/>
          <w:sz w:val="24"/>
        </w:rPr>
      </w:pPr>
      <w:r>
        <w:rPr>
          <w:rFonts w:hint="eastAsia" w:ascii="宋体" w:hAnsi="宋体" w:cs="宋体"/>
          <w:b/>
          <w:color w:val="auto"/>
          <w:spacing w:val="8"/>
          <w:sz w:val="24"/>
        </w:rPr>
        <w:t xml:space="preserve">五、公告期限</w:t>
      </w:r>
      <w:r/>
    </w:p>
    <w:p>
      <w:pPr>
        <w:ind w:firstLine="452"/>
        <w:spacing w:line="360" w:lineRule="auto"/>
        <w:shd w:val="clear" w:color="auto" w:fill="ffffff" w:themeFill="background1"/>
        <w:widowControl/>
        <w:rPr>
          <w:rFonts w:ascii="宋体" w:hAnsi="宋体" w:cs="宋体"/>
          <w:color w:val="auto"/>
          <w:spacing w:val="8"/>
          <w:szCs w:val="21"/>
        </w:rPr>
      </w:pPr>
      <w:r>
        <w:rPr>
          <w:rFonts w:hint="eastAsia" w:ascii="宋体" w:hAnsi="宋体" w:cs="宋体"/>
          <w:color w:val="auto"/>
          <w:spacing w:val="8"/>
          <w:szCs w:val="21"/>
        </w:rPr>
        <w:t xml:space="preserve">自本公告发布之日起5个工作日。</w:t>
      </w:r>
      <w:r/>
    </w:p>
    <w:p>
      <w:pPr>
        <w:spacing w:line="360" w:lineRule="auto"/>
        <w:shd w:val="clear" w:color="auto" w:fill="ffffff" w:themeFill="background1"/>
        <w:widowControl/>
        <w:rPr>
          <w:rFonts w:ascii="宋体" w:hAnsi="宋体" w:cs="宋体"/>
          <w:b/>
          <w:color w:val="auto"/>
          <w:spacing w:val="8"/>
          <w:sz w:val="24"/>
        </w:rPr>
      </w:pPr>
      <w:r>
        <w:rPr>
          <w:rFonts w:ascii="宋体" w:hAnsi="宋体" w:cs="宋体"/>
          <w:b/>
          <w:color w:val="auto"/>
          <w:spacing w:val="8"/>
          <w:sz w:val="24"/>
        </w:rPr>
      </w:r>
      <w:r/>
    </w:p>
    <w:p>
      <w:pPr>
        <w:spacing w:line="360" w:lineRule="auto"/>
        <w:shd w:val="clear" w:color="auto" w:fill="ffffff" w:themeFill="background1"/>
        <w:widowControl/>
        <w:rPr>
          <w:rFonts w:ascii="宋体" w:hAnsi="宋体" w:cs="宋体"/>
          <w:b/>
          <w:color w:val="auto"/>
          <w:spacing w:val="8"/>
          <w:sz w:val="24"/>
        </w:rPr>
      </w:pPr>
      <w:r>
        <w:rPr>
          <w:rFonts w:hint="eastAsia" w:ascii="宋体" w:hAnsi="宋体" w:cs="宋体"/>
          <w:b/>
          <w:color w:val="auto"/>
          <w:spacing w:val="8"/>
          <w:sz w:val="24"/>
        </w:rPr>
        <w:t xml:space="preserve">六、其他补充事宜</w:t>
      </w:r>
      <w:r/>
    </w:p>
    <w:p>
      <w:pPr>
        <w:ind w:firstLine="420"/>
        <w:spacing w:line="360" w:lineRule="auto"/>
        <w:shd w:val="clear" w:color="auto" w:fill="ffffff"/>
        <w:widowControl/>
        <w:rPr>
          <w:rFonts w:ascii="宋体" w:hAnsi="宋体" w:cs="宋体"/>
          <w:color w:val="auto"/>
          <w:shd w:val="clear" w:color="auto" w:fill="ffffff"/>
          <w:lang w:val="zh-CN"/>
        </w:rPr>
      </w:pPr>
      <w:r>
        <w:rPr>
          <w:rFonts w:hint="eastAsia" w:ascii="宋体" w:hAnsi="宋体" w:cs="宋体"/>
          <w:color w:val="auto"/>
          <w:shd w:val="clear" w:color="auto" w:fill="ffffff"/>
          <w:lang w:val="zh-CN"/>
        </w:rPr>
        <w:t xml:space="preserve">6.1本项目在</w:t>
      </w:r>
      <w:r>
        <w:rPr>
          <w:rFonts w:hint="eastAsia" w:ascii="Arial" w:hAnsi="Arial" w:cs="Arial"/>
          <w:b/>
          <w:color w:val="auto"/>
          <w:szCs w:val="21"/>
          <w:u w:val="single"/>
        </w:rPr>
        <w:t xml:space="preserve">江苏政府采购网、中国政府采购网</w:t>
      </w:r>
      <w:r>
        <w:rPr>
          <w:rFonts w:hint="eastAsia" w:ascii="宋体" w:hAnsi="宋体" w:cs="宋体"/>
          <w:color w:val="auto"/>
          <w:shd w:val="clear" w:color="auto" w:fill="ffffff"/>
          <w:lang w:val="zh-CN"/>
        </w:rPr>
        <w:t xml:space="preserve">发布公告。</w:t>
      </w:r>
      <w:r/>
    </w:p>
    <w:p>
      <w:pPr>
        <w:ind w:firstLine="420"/>
        <w:spacing w:line="360" w:lineRule="auto"/>
        <w:shd w:val="clear" w:color="auto" w:fill="ffffff"/>
        <w:widowControl/>
        <w:rPr>
          <w:rFonts w:ascii="宋体" w:hAnsi="宋体" w:cs="宋体"/>
          <w:color w:val="auto"/>
          <w:shd w:val="clear" w:color="auto" w:fill="ffffff"/>
        </w:rPr>
      </w:pPr>
      <w:r>
        <w:rPr>
          <w:rFonts w:hint="eastAsia" w:ascii="宋体" w:hAnsi="宋体" w:cs="宋体"/>
          <w:color w:val="auto"/>
          <w:shd w:val="clear" w:color="auto" w:fill="ffffff"/>
        </w:rPr>
        <w:t xml:space="preserve">6.2勘察现场：本项目现场条件较为特殊，施工环境复杂。投标人应根据自身投标决策需要，自行决定是否对本项目现场及周围环境进行勘察。勘察进校需提前和采购人联系，因未勘察现场或勘察工作不详细的供应商中标后，不得以不完全了解现场情况为理由而向采购人提出任何索赔或其他要求，对此采购人不承担任何责任并将不作任何答复，现场勘察所涉及的费用投标人自行考虑至报价中。</w:t>
      </w:r>
      <w:r/>
    </w:p>
    <w:p>
      <w:pPr>
        <w:ind w:firstLine="420"/>
        <w:spacing w:line="360" w:lineRule="auto"/>
        <w:shd w:val="clear" w:color="auto" w:fill="ffffff"/>
        <w:widowControl/>
        <w:rPr>
          <w:rFonts w:ascii="宋体" w:hAnsi="宋体" w:cs="宋体"/>
          <w:color w:val="auto"/>
          <w:shd w:val="clear" w:color="auto" w:fill="ffffff"/>
        </w:rPr>
      </w:pPr>
      <w:r>
        <w:rPr>
          <w:rFonts w:hint="eastAsia" w:ascii="宋体" w:hAnsi="宋体" w:cs="宋体"/>
          <w:color w:val="auto"/>
          <w:shd w:val="clear" w:color="auto" w:fill="ffffff"/>
        </w:rPr>
        <w:t xml:space="preserve">联系人：刘强       联系电话：15951972443</w:t>
      </w:r>
      <w:r/>
    </w:p>
    <w:p>
      <w:pPr>
        <w:ind w:firstLine="420"/>
        <w:spacing w:line="360" w:lineRule="auto"/>
        <w:shd w:val="clear" w:color="auto" w:fill="ffffff"/>
        <w:widowControl/>
        <w:rPr>
          <w:rFonts w:ascii="宋体" w:hAnsi="宋体" w:cs="宋体"/>
          <w:color w:val="auto"/>
          <w:shd w:val="clear" w:color="auto" w:fill="ffffff"/>
        </w:rPr>
      </w:pPr>
      <w:r>
        <w:rPr>
          <w:rFonts w:hint="eastAsia" w:ascii="宋体" w:hAnsi="宋体" w:cs="宋体"/>
          <w:color w:val="auto"/>
          <w:shd w:val="clear" w:color="auto" w:fill="ffffff"/>
        </w:rPr>
        <w:t xml:space="preserve">勘察时间：2026年</w:t>
      </w:r>
      <w:r>
        <w:rPr>
          <w:rFonts w:hint="eastAsia" w:ascii="宋体" w:hAnsi="宋体" w:cs="宋体"/>
          <w:color w:val="auto"/>
          <w:shd w:val="clear" w:color="auto" w:fill="ffffff"/>
          <w:lang w:val="en-US" w:eastAsia="zh-CN"/>
        </w:rPr>
        <w:t xml:space="preserve">8</w:t>
      </w:r>
      <w:r>
        <w:rPr>
          <w:rFonts w:hint="eastAsia" w:ascii="宋体" w:hAnsi="宋体" w:cs="宋体"/>
          <w:color w:val="auto"/>
          <w:shd w:val="clear" w:color="auto" w:fill="ffffff"/>
        </w:rPr>
        <w:t xml:space="preserve">月</w:t>
      </w:r>
      <w:r>
        <w:rPr>
          <w:rFonts w:hint="eastAsia" w:ascii="宋体" w:hAnsi="宋体" w:cs="宋体"/>
          <w:color w:val="auto"/>
          <w:shd w:val="clear" w:color="auto" w:fill="ffffff"/>
          <w:lang w:val="en-US" w:eastAsia="zh-CN"/>
        </w:rPr>
        <w:t xml:space="preserve">3</w:t>
      </w:r>
      <w:r>
        <w:rPr>
          <w:rFonts w:hint="eastAsia" w:ascii="宋体" w:hAnsi="宋体" w:cs="宋体"/>
          <w:color w:val="auto"/>
          <w:shd w:val="clear" w:color="auto" w:fill="ffffff"/>
        </w:rPr>
        <w:t xml:space="preserve">日下午14:00。</w:t>
      </w:r>
      <w:r/>
    </w:p>
    <w:p>
      <w:pPr>
        <w:ind w:firstLine="420"/>
        <w:spacing w:line="360" w:lineRule="auto"/>
        <w:shd w:val="clear" w:color="auto" w:fill="ffffff"/>
        <w:widowControl/>
        <w:rPr>
          <w:rFonts w:ascii="宋体" w:hAnsi="宋体" w:cs="宋体"/>
          <w:color w:val="auto"/>
          <w:shd w:val="clear" w:color="auto" w:fill="ffffff"/>
        </w:rPr>
      </w:pPr>
      <w:r>
        <w:rPr>
          <w:rFonts w:hint="eastAsia" w:ascii="宋体" w:hAnsi="宋体" w:cs="宋体"/>
          <w:color w:val="auto"/>
          <w:shd w:val="clear" w:color="auto" w:fill="ffffff"/>
        </w:rPr>
        <w:t xml:space="preserve">6.3潜在供应商访问电子招标响应交易平台的网络地址和方法：</w:t>
      </w:r>
      <w:r/>
    </w:p>
    <w:p>
      <w:pPr>
        <w:ind w:firstLine="420"/>
        <w:spacing w:line="360" w:lineRule="auto"/>
        <w:shd w:val="clear" w:color="auto" w:fill="ffffff"/>
        <w:widowControl/>
        <w:rPr>
          <w:rFonts w:ascii="宋体" w:hAnsi="宋体" w:cs="宋体"/>
          <w:color w:val="auto"/>
          <w:shd w:val="clear" w:color="auto" w:fill="ffffff"/>
        </w:rPr>
      </w:pPr>
      <w:r>
        <w:rPr>
          <w:rFonts w:hint="eastAsia" w:ascii="宋体" w:hAnsi="宋体" w:cs="宋体"/>
          <w:color w:val="auto"/>
          <w:shd w:val="clear" w:color="auto" w:fill="ffffff"/>
        </w:rPr>
        <w:t xml:space="preserve">①“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420"/>
        <w:spacing w:line="360" w:lineRule="auto"/>
        <w:shd w:val="clear" w:color="auto" w:fill="ffffff"/>
        <w:widowControl/>
        <w:rPr>
          <w:rFonts w:ascii="宋体" w:hAnsi="宋体" w:cs="宋体"/>
          <w:color w:val="auto"/>
          <w:shd w:val="clear" w:color="auto" w:fill="ffffff"/>
        </w:rPr>
      </w:pPr>
      <w:r>
        <w:rPr>
          <w:rFonts w:hint="eastAsia" w:ascii="宋体" w:hAnsi="宋体" w:cs="宋体"/>
          <w:color w:val="auto"/>
          <w:shd w:val="clear" w:color="auto" w:fill="ffffff"/>
        </w:rPr>
        <w:t xml:space="preserve">②潜在供应商访问“苏采云”系统的网络地址和方法：“苏采云”系统的网址：http：//jszfcg.jsczt.cn/。</w:t>
      </w:r>
      <w:r/>
    </w:p>
    <w:p>
      <w:pPr>
        <w:ind w:firstLine="420"/>
        <w:spacing w:line="360" w:lineRule="auto"/>
        <w:shd w:val="clear" w:color="auto" w:fill="ffffff"/>
        <w:widowControl/>
        <w:rPr>
          <w:rFonts w:ascii="宋体" w:hAnsi="宋体" w:cs="宋体"/>
          <w:color w:val="auto"/>
          <w:shd w:val="clear" w:color="auto" w:fill="ffffff"/>
        </w:rPr>
      </w:pPr>
      <w:r>
        <w:rPr>
          <w:rFonts w:hint="eastAsia" w:ascii="宋体" w:hAnsi="宋体" w:cs="宋体"/>
          <w:color w:val="auto"/>
          <w:shd w:val="clear" w:color="auto" w:fill="ffffff"/>
        </w:rPr>
        <w:t xml:space="preserve">③“CA数字证书”的获取：</w:t>
      </w:r>
      <w:r/>
    </w:p>
    <w:p>
      <w:pPr>
        <w:ind w:firstLine="420"/>
        <w:spacing w:line="360" w:lineRule="auto"/>
        <w:shd w:val="clear" w:color="auto" w:fill="ffffff"/>
        <w:widowControl/>
        <w:rPr>
          <w:rFonts w:ascii="宋体" w:hAnsi="宋体" w:cs="宋体"/>
          <w:color w:val="auto"/>
          <w:shd w:val="clear" w:color="auto" w:fill="ffffff"/>
        </w:rPr>
      </w:pPr>
      <w:r>
        <w:rPr>
          <w:rFonts w:hint="eastAsia" w:ascii="宋体" w:hAnsi="宋体" w:cs="宋体"/>
          <w:color w:val="auto"/>
          <w:shd w:val="clear" w:color="auto" w:fill="ffffff"/>
        </w:rPr>
        <w:t xml:space="preserve">响应供应商需办理“CA 数字证书”，CA办理指南及“苏采云”操作手册可至江苏省政府采购网―办事指南-资料下载中心下载。</w:t>
      </w:r>
      <w:r/>
    </w:p>
    <w:p>
      <w:pPr>
        <w:ind w:firstLine="420"/>
        <w:spacing w:line="360" w:lineRule="auto"/>
        <w:shd w:val="clear" w:color="auto" w:fill="ffffff"/>
        <w:widowControl/>
        <w:rPr>
          <w:rFonts w:ascii="宋体" w:hAnsi="宋体" w:cs="宋体"/>
          <w:color w:val="auto"/>
          <w:shd w:val="clear" w:color="auto" w:fill="ffffff"/>
        </w:rPr>
      </w:pPr>
      <w:r>
        <w:rPr>
          <w:rFonts w:hint="eastAsia" w:ascii="宋体" w:hAnsi="宋体" w:cs="宋体"/>
          <w:color w:val="auto"/>
          <w:shd w:val="clear" w:color="auto" w:fill="ffffff"/>
        </w:rPr>
        <w:t xml:space="preserve">通过苏采云系统首页（http：//jszfcg.jscz.gov.cn/）的“苏采云控件驱动下载”，选择“政务CA、方正签章控件驱动安装包及安装说明”下载安装，具体安装方法详见下载文件内的《安装说明》。</w:t>
      </w:r>
      <w:r/>
    </w:p>
    <w:p>
      <w:pPr>
        <w:ind w:firstLine="420"/>
        <w:spacing w:line="360" w:lineRule="auto"/>
        <w:shd w:val="clear" w:color="auto" w:fill="ffffff"/>
        <w:widowControl/>
        <w:rPr>
          <w:rFonts w:ascii="宋体" w:hAnsi="宋体" w:cs="宋体"/>
          <w:color w:val="auto"/>
          <w:shd w:val="clear" w:color="auto" w:fill="ffffff"/>
        </w:rPr>
      </w:pPr>
      <w:r>
        <w:rPr>
          <w:rFonts w:hint="eastAsia" w:ascii="宋体" w:hAnsi="宋体" w:cs="宋体"/>
          <w:color w:val="auto"/>
          <w:shd w:val="clear" w:color="auto" w:fill="ffffff"/>
        </w:rPr>
        <w:t xml:space="preserve">④采购文件（后缀名为“.kedt”）、供应商操作手册及政府采购客户端工具可通过“苏采云”系统--已报名项目--报名详情页面内相应链接进行下载。</w:t>
      </w:r>
      <w:r/>
    </w:p>
    <w:p>
      <w:pPr>
        <w:ind w:firstLine="420"/>
        <w:spacing w:line="360" w:lineRule="auto"/>
        <w:shd w:val="clear" w:color="auto" w:fill="ffffff"/>
        <w:widowControl/>
        <w:rPr>
          <w:rFonts w:ascii="宋体" w:hAnsi="宋体" w:cs="宋体"/>
          <w:color w:val="auto"/>
          <w:shd w:val="clear" w:color="auto" w:fill="ffffff"/>
        </w:rPr>
      </w:pPr>
      <w:r>
        <w:rPr>
          <w:rFonts w:hint="eastAsia" w:ascii="宋体" w:hAnsi="宋体" w:cs="宋体"/>
          <w:color w:val="auto"/>
          <w:shd w:val="clear" w:color="auto" w:fill="ffffff"/>
        </w:rPr>
        <w:t xml:space="preserve">⑤采购人或采购代理机构将数据电文形式的采购文件加载至“苏采云”系统，供潜在供应商下载或者查阅。</w:t>
      </w:r>
      <w:r/>
    </w:p>
    <w:p>
      <w:pPr>
        <w:ind w:firstLine="420"/>
        <w:spacing w:line="360" w:lineRule="auto"/>
        <w:shd w:val="clear" w:color="auto" w:fill="ffffff"/>
        <w:widowControl/>
        <w:rPr>
          <w:rFonts w:ascii="宋体" w:hAnsi="宋体" w:cs="宋体"/>
          <w:color w:val="auto"/>
          <w:shd w:val="clear" w:color="auto" w:fill="ffffff"/>
        </w:rPr>
      </w:pPr>
      <w:r>
        <w:rPr>
          <w:rFonts w:hint="eastAsia" w:ascii="宋体" w:hAnsi="宋体" w:cs="宋体"/>
          <w:color w:val="auto"/>
          <w:shd w:val="clear" w:color="auto" w:fill="ffffff"/>
        </w:rPr>
        <w:t xml:space="preserve">⑥请潜在供应商提前安装相应的控件（详见《江苏省政府采购管理交易系统（苏采云）供应商操作手册》）并使用谷歌浏览器登录“苏采云”系统参与不见面开评标。</w:t>
      </w:r>
      <w:r/>
    </w:p>
    <w:p>
      <w:pPr>
        <w:ind w:firstLine="420"/>
        <w:spacing w:line="360" w:lineRule="auto"/>
        <w:shd w:val="clear" w:color="auto" w:fill="ffffff"/>
        <w:widowControl/>
        <w:rPr>
          <w:rFonts w:ascii="宋体" w:hAnsi="宋体" w:cs="宋体"/>
          <w:color w:val="auto"/>
          <w:shd w:val="clear" w:color="auto" w:fill="ffffff"/>
        </w:rPr>
      </w:pPr>
      <w:r>
        <w:rPr>
          <w:rFonts w:hint="eastAsia" w:ascii="宋体" w:hAnsi="宋体" w:cs="宋体"/>
          <w:color w:val="auto"/>
          <w:shd w:val="clear" w:color="auto" w:fill="ffffff"/>
        </w:rPr>
        <w:t xml:space="preserve">注：如潜在供应商未按上述要求操作，将自行承担所产生的风险。</w:t>
      </w:r>
      <w:r/>
    </w:p>
    <w:p>
      <w:pPr>
        <w:ind w:firstLine="420"/>
        <w:spacing w:line="360" w:lineRule="auto"/>
        <w:shd w:val="clear" w:color="auto" w:fill="ffffff"/>
        <w:widowControl/>
        <w:rPr>
          <w:rFonts w:ascii="宋体" w:hAnsi="宋体" w:cs="宋体"/>
          <w:color w:val="auto"/>
          <w:shd w:val="clear" w:color="auto" w:fill="ffffff"/>
        </w:rPr>
      </w:pPr>
      <w:r>
        <w:rPr>
          <w:rFonts w:hint="eastAsia" w:ascii="宋体" w:hAnsi="宋体" w:cs="宋体"/>
          <w:color w:val="auto"/>
          <w:shd w:val="clear" w:color="auto" w:fill="ffffff"/>
        </w:rPr>
        <w:t xml:space="preserve">“苏采云”江苏省客服热线025-83633744、025-83633743。</w:t>
      </w:r>
      <w:r/>
    </w:p>
    <w:p>
      <w:pPr>
        <w:ind w:firstLine="420"/>
        <w:spacing w:line="360" w:lineRule="auto"/>
        <w:shd w:val="clear" w:color="auto" w:fill="ffffff"/>
        <w:widowControl/>
        <w:rPr>
          <w:rFonts w:ascii="宋体" w:hAnsi="宋体" w:cs="宋体"/>
          <w:color w:val="auto"/>
          <w:shd w:val="clear" w:color="auto" w:fill="ffffff"/>
        </w:rPr>
      </w:pPr>
      <w:r>
        <w:rPr>
          <w:rFonts w:hint="eastAsia" w:ascii="宋体" w:hAnsi="宋体" w:cs="宋体"/>
          <w:color w:val="auto"/>
          <w:shd w:val="clear" w:color="auto" w:fill="ffffff"/>
        </w:rPr>
        <w:t xml:space="preserve">有关本次招标的事项若存在变动或修改，请及时关注“江苏政府采购网”（www.ccgp-jiangsu.gov.cn）更正公告。</w:t>
      </w:r>
      <w:r/>
    </w:p>
    <w:p>
      <w:pPr>
        <w:spacing w:line="360" w:lineRule="auto"/>
        <w:shd w:val="clear" w:color="auto" w:fill="ffffff" w:themeFill="background1"/>
        <w:widowControl/>
        <w:rPr>
          <w:rFonts w:ascii="宋体" w:hAnsi="宋体" w:cs="宋体"/>
          <w:b/>
          <w:color w:val="auto"/>
          <w:spacing w:val="8"/>
          <w:sz w:val="24"/>
        </w:rPr>
      </w:pPr>
      <w:r>
        <w:rPr>
          <w:rFonts w:ascii="宋体" w:hAnsi="宋体" w:cs="宋体"/>
          <w:b/>
          <w:color w:val="auto"/>
          <w:spacing w:val="8"/>
          <w:sz w:val="24"/>
        </w:rPr>
      </w:r>
      <w:r/>
    </w:p>
    <w:p>
      <w:pPr>
        <w:spacing w:line="360" w:lineRule="auto"/>
        <w:shd w:val="clear" w:color="auto" w:fill="ffffff" w:themeFill="background1"/>
        <w:widowControl/>
        <w:rPr>
          <w:rFonts w:ascii="宋体" w:hAnsi="宋体" w:cs="宋体"/>
          <w:b/>
          <w:color w:val="auto"/>
          <w:spacing w:val="8"/>
          <w:sz w:val="24"/>
        </w:rPr>
      </w:pPr>
      <w:r>
        <w:rPr>
          <w:rFonts w:hint="eastAsia" w:ascii="宋体" w:hAnsi="宋体" w:cs="宋体"/>
          <w:b/>
          <w:color w:val="auto"/>
          <w:spacing w:val="8"/>
          <w:sz w:val="24"/>
        </w:rPr>
        <w:t xml:space="preserve">七、对本次招标提出询问，请按以下方式联系</w:t>
      </w:r>
      <w:bookmarkEnd w:id="5"/>
      <w:r/>
      <w:bookmarkEnd w:id="6"/>
      <w:r/>
      <w:bookmarkEnd w:id="7"/>
      <w:r/>
      <w:bookmarkEnd w:id="8"/>
      <w:r/>
      <w:bookmarkEnd w:id="10"/>
      <w:r/>
      <w:bookmarkEnd w:id="11"/>
      <w:r/>
      <w:bookmarkEnd w:id="12"/>
      <w:r/>
      <w:r/>
    </w:p>
    <w:p>
      <w:pPr>
        <w:ind w:firstLine="480"/>
        <w:spacing w:line="360" w:lineRule="auto"/>
        <w:shd w:val="clear" w:color="auto" w:fill="ffffff"/>
        <w:widowControl/>
        <w:rPr>
          <w:rFonts w:ascii="宋体" w:hAnsi="宋体" w:cs="宋体"/>
          <w:color w:val="auto"/>
          <w:spacing w:val="15"/>
          <w:shd w:val="clear" w:color="auto" w:fill="ffffff"/>
        </w:rPr>
      </w:pPr>
      <w:r>
        <w:rPr>
          <w:rFonts w:hint="eastAsia" w:ascii="宋体" w:hAnsi="宋体" w:cs="宋体"/>
          <w:color w:val="auto"/>
          <w:spacing w:val="15"/>
          <w:shd w:val="clear" w:color="auto" w:fill="ffffff"/>
        </w:rPr>
        <w:t xml:space="preserve">7.1采购人信息</w:t>
      </w:r>
      <w:bookmarkEnd w:id="4"/>
      <w:r/>
      <w:bookmarkEnd w:id="9"/>
      <w:r/>
      <w:bookmarkEnd w:id="13"/>
      <w:r/>
      <w:r/>
    </w:p>
    <w:p>
      <w:pPr>
        <w:ind w:firstLine="480"/>
        <w:spacing w:line="360" w:lineRule="auto"/>
        <w:shd w:val="clear" w:color="auto" w:fill="ffffff"/>
        <w:widowControl/>
        <w:rPr>
          <w:rFonts w:ascii="宋体" w:hAnsi="宋体" w:cs="宋体"/>
          <w:color w:val="auto"/>
          <w:spacing w:val="15"/>
          <w:shd w:val="clear" w:color="auto" w:fill="ffffff"/>
        </w:rPr>
      </w:pPr>
      <w:r>
        <w:rPr>
          <w:rFonts w:hint="eastAsia" w:ascii="宋体" w:hAnsi="宋体" w:cs="宋体"/>
          <w:color w:val="auto"/>
          <w:spacing w:val="15"/>
          <w:shd w:val="clear" w:color="auto" w:fill="ffffff"/>
        </w:rPr>
        <w:t xml:space="preserve">名称：南京工程学院</w:t>
      </w:r>
      <w:r/>
    </w:p>
    <w:p>
      <w:pPr>
        <w:ind w:firstLine="480"/>
        <w:spacing w:line="360" w:lineRule="auto"/>
        <w:shd w:val="clear" w:color="auto" w:fill="ffffff"/>
        <w:widowControl/>
        <w:rPr>
          <w:rFonts w:ascii="宋体" w:hAnsi="宋体" w:cs="宋体"/>
          <w:color w:val="auto"/>
          <w:spacing w:val="15"/>
          <w:shd w:val="clear" w:color="auto" w:fill="ffffff"/>
        </w:rPr>
      </w:pPr>
      <w:r>
        <w:rPr>
          <w:rFonts w:hint="eastAsia" w:ascii="宋体" w:hAnsi="宋体" w:cs="宋体"/>
          <w:color w:val="auto"/>
          <w:spacing w:val="15"/>
          <w:shd w:val="clear" w:color="auto" w:fill="ffffff"/>
        </w:rPr>
        <w:t xml:space="preserve">地    址：南京市江宁区弘景大道1号</w:t>
      </w:r>
      <w:r/>
    </w:p>
    <w:p>
      <w:pPr>
        <w:ind w:firstLine="480"/>
        <w:spacing w:line="360" w:lineRule="auto"/>
        <w:shd w:val="clear" w:color="auto" w:fill="ffffff"/>
        <w:widowControl/>
        <w:rPr>
          <w:rFonts w:ascii="宋体" w:hAnsi="宋体" w:cs="宋体"/>
          <w:color w:val="auto"/>
          <w:spacing w:val="15"/>
          <w:shd w:val="clear" w:color="auto" w:fill="ffffff"/>
        </w:rPr>
      </w:pPr>
      <w:r>
        <w:rPr>
          <w:rFonts w:hint="eastAsia" w:ascii="宋体" w:hAnsi="宋体" w:cs="宋体"/>
          <w:color w:val="auto"/>
          <w:spacing w:val="15"/>
          <w:shd w:val="clear" w:color="auto" w:fill="ffffff"/>
        </w:rPr>
        <w:t xml:space="preserve">联系人：陈老师</w:t>
      </w:r>
      <w:r/>
    </w:p>
    <w:p>
      <w:pPr>
        <w:ind w:firstLine="480"/>
        <w:spacing w:line="360" w:lineRule="auto"/>
        <w:shd w:val="clear" w:color="auto" w:fill="ffffff"/>
        <w:widowControl/>
        <w:rPr>
          <w:rFonts w:ascii="宋体" w:hAnsi="宋体" w:cs="宋体"/>
          <w:color w:val="auto"/>
          <w:spacing w:val="15"/>
          <w:shd w:val="clear" w:color="auto" w:fill="ffffff"/>
        </w:rPr>
      </w:pPr>
      <w:r>
        <w:rPr>
          <w:rFonts w:hint="eastAsia" w:ascii="宋体" w:hAnsi="宋体" w:cs="宋体"/>
          <w:color w:val="auto"/>
          <w:spacing w:val="15"/>
          <w:shd w:val="clear" w:color="auto" w:fill="ffffff"/>
        </w:rPr>
        <w:t xml:space="preserve">联系电话：025-86118875</w:t>
      </w:r>
      <w:r/>
    </w:p>
    <w:p>
      <w:pPr>
        <w:ind w:firstLine="480"/>
        <w:spacing w:line="360" w:lineRule="auto"/>
        <w:shd w:val="clear" w:color="auto" w:fill="ffffff"/>
        <w:widowControl/>
        <w:rPr>
          <w:rFonts w:ascii="宋体" w:hAnsi="宋体" w:cs="宋体"/>
          <w:color w:val="auto"/>
          <w:spacing w:val="15"/>
          <w:shd w:val="clear" w:color="auto" w:fill="ffffff"/>
        </w:rPr>
      </w:pPr>
      <w:r>
        <w:rPr>
          <w:rFonts w:hint="eastAsia" w:ascii="宋体" w:hAnsi="宋体" w:cs="宋体"/>
          <w:color w:val="auto"/>
          <w:spacing w:val="15"/>
          <w:shd w:val="clear" w:color="auto" w:fill="ffffff"/>
        </w:rPr>
        <w:t xml:space="preserve">7.2采购代理机构信息</w:t>
      </w:r>
      <w:r/>
    </w:p>
    <w:p>
      <w:pPr>
        <w:ind w:firstLine="480"/>
        <w:spacing w:line="360" w:lineRule="auto"/>
        <w:shd w:val="clear" w:color="auto" w:fill="ffffff"/>
        <w:widowControl/>
        <w:rPr>
          <w:rFonts w:ascii="宋体" w:hAnsi="宋体" w:cs="宋体"/>
          <w:color w:val="auto"/>
          <w:spacing w:val="15"/>
          <w:shd w:val="clear" w:color="auto" w:fill="ffffff"/>
        </w:rPr>
      </w:pPr>
      <w:r>
        <w:rPr>
          <w:rFonts w:hint="eastAsia" w:ascii="宋体" w:hAnsi="宋体" w:cs="宋体"/>
          <w:color w:val="auto"/>
          <w:spacing w:val="15"/>
          <w:shd w:val="clear" w:color="auto" w:fill="ffffff"/>
        </w:rPr>
        <w:t xml:space="preserve">名称：江苏省设备成套股份有限公司</w:t>
      </w:r>
      <w:r/>
    </w:p>
    <w:p>
      <w:pPr>
        <w:ind w:firstLine="480"/>
        <w:spacing w:line="360" w:lineRule="auto"/>
        <w:shd w:val="clear" w:color="auto" w:fill="ffffff"/>
        <w:widowControl/>
        <w:rPr>
          <w:rFonts w:ascii="宋体" w:hAnsi="宋体" w:cs="宋体"/>
          <w:color w:val="auto"/>
          <w:spacing w:val="15"/>
          <w:shd w:val="clear" w:color="auto" w:fill="ffffff"/>
        </w:rPr>
      </w:pPr>
      <w:r>
        <w:rPr>
          <w:rFonts w:hint="eastAsia" w:ascii="宋体" w:hAnsi="宋体" w:cs="宋体"/>
          <w:color w:val="auto"/>
          <w:spacing w:val="15"/>
          <w:shd w:val="clear" w:color="auto" w:fill="ffffff"/>
        </w:rPr>
        <w:t xml:space="preserve">联 系 人：张志豪</w:t>
      </w:r>
      <w:r/>
    </w:p>
    <w:p>
      <w:pPr>
        <w:ind w:firstLine="480"/>
        <w:spacing w:line="360" w:lineRule="auto"/>
        <w:shd w:val="clear" w:color="auto" w:fill="ffffff"/>
        <w:widowControl/>
        <w:rPr>
          <w:rFonts w:ascii="宋体" w:hAnsi="宋体" w:cs="宋体"/>
          <w:color w:val="auto"/>
          <w:spacing w:val="15"/>
          <w:shd w:val="clear" w:color="auto" w:fill="ffffff"/>
        </w:rPr>
      </w:pPr>
      <w:r>
        <w:rPr>
          <w:rFonts w:hint="eastAsia" w:ascii="宋体" w:hAnsi="宋体" w:cs="宋体"/>
          <w:color w:val="auto"/>
          <w:spacing w:val="15"/>
          <w:shd w:val="clear" w:color="auto" w:fill="ffffff"/>
        </w:rPr>
        <w:t xml:space="preserve">电    话：025-83306855</w:t>
      </w:r>
      <w:r/>
    </w:p>
    <w:p>
      <w:pPr>
        <w:ind w:firstLine="480"/>
        <w:spacing w:line="360" w:lineRule="auto"/>
        <w:shd w:val="clear" w:color="auto" w:fill="ffffff"/>
        <w:widowControl/>
        <w:rPr>
          <w:rFonts w:ascii="宋体" w:hAnsi="宋体" w:cs="宋体"/>
          <w:color w:val="auto"/>
          <w:spacing w:val="15"/>
          <w:shd w:val="clear" w:color="auto" w:fill="ffffff"/>
        </w:rPr>
      </w:pPr>
      <w:r>
        <w:rPr>
          <w:rFonts w:hint="eastAsia" w:ascii="宋体" w:hAnsi="宋体" w:cs="宋体"/>
          <w:color w:val="auto"/>
          <w:spacing w:val="15"/>
          <w:shd w:val="clear" w:color="auto" w:fill="ffffff"/>
        </w:rPr>
        <w:t xml:space="preserve">电子邮箱：zhangzhh@jcec.cn</w:t>
      </w:r>
      <w:r/>
    </w:p>
    <w:p>
      <w:pPr>
        <w:ind w:firstLine="480"/>
        <w:spacing w:line="360" w:lineRule="auto"/>
        <w:shd w:val="clear" w:color="auto" w:fill="ffffff"/>
        <w:widowControl/>
        <w:rPr>
          <w:rFonts w:ascii="宋体" w:hAnsi="宋体" w:cs="宋体"/>
          <w:color w:val="auto"/>
          <w:spacing w:val="15"/>
          <w:shd w:val="clear" w:color="auto" w:fill="ffffff"/>
        </w:rPr>
      </w:pPr>
      <w:r>
        <w:rPr>
          <w:rFonts w:hint="eastAsia" w:ascii="宋体" w:hAnsi="宋体" w:cs="宋体"/>
          <w:color w:val="auto"/>
          <w:spacing w:val="15"/>
          <w:shd w:val="clear" w:color="auto" w:fill="ffffff"/>
        </w:rPr>
        <w:t xml:space="preserve">地址：江苏省南京市鼓楼区清江南路18号鼓楼创新广场D栋10楼1001室 </w:t>
      </w:r>
      <w:r/>
    </w:p>
    <w:p>
      <w:pPr>
        <w:ind w:firstLine="480"/>
        <w:spacing w:line="360" w:lineRule="auto"/>
        <w:shd w:val="clear" w:color="auto" w:fill="ffffff"/>
        <w:widowControl/>
        <w:rPr>
          <w:rFonts w:ascii="宋体" w:hAnsi="宋体" w:cs="宋体"/>
          <w:color w:val="auto"/>
          <w:spacing w:val="15"/>
          <w:shd w:val="clear" w:color="auto" w:fill="ffffff"/>
        </w:rPr>
      </w:pPr>
      <w:r>
        <w:rPr>
          <w:rFonts w:hint="eastAsia" w:ascii="宋体" w:hAnsi="宋体" w:cs="宋体"/>
          <w:color w:val="auto"/>
          <w:spacing w:val="15"/>
          <w:shd w:val="clear" w:color="auto" w:fill="ffffff"/>
        </w:rPr>
        <w:t xml:space="preserve">7.3项目联系方式</w:t>
      </w:r>
      <w:r/>
    </w:p>
    <w:p>
      <w:pPr>
        <w:ind w:firstLine="480"/>
        <w:spacing w:line="360" w:lineRule="auto"/>
        <w:shd w:val="clear" w:color="auto" w:fill="ffffff"/>
        <w:widowControl/>
        <w:rPr>
          <w:rFonts w:ascii="宋体" w:hAnsi="宋体" w:cs="宋体"/>
          <w:color w:val="auto"/>
          <w:spacing w:val="15"/>
          <w:shd w:val="clear" w:color="auto" w:fill="ffffff"/>
        </w:rPr>
      </w:pPr>
      <w:r>
        <w:rPr>
          <w:rFonts w:hint="eastAsia" w:ascii="宋体" w:hAnsi="宋体" w:cs="宋体"/>
          <w:color w:val="auto"/>
          <w:spacing w:val="15"/>
          <w:shd w:val="clear" w:color="auto" w:fill="ffffff"/>
        </w:rPr>
        <w:t xml:space="preserve">项目联系人：张志豪</w:t>
      </w:r>
      <w:r/>
    </w:p>
    <w:p>
      <w:pPr>
        <w:ind w:firstLine="480"/>
        <w:spacing w:line="360" w:lineRule="auto"/>
        <w:shd w:val="clear" w:color="auto" w:fill="ffffff"/>
        <w:widowControl/>
        <w:rPr>
          <w:rFonts w:ascii="宋体" w:hAnsi="宋体" w:cs="宋体"/>
          <w:color w:val="auto"/>
          <w:spacing w:val="15"/>
          <w:shd w:val="clear" w:color="auto" w:fill="ffffff"/>
        </w:rPr>
      </w:pPr>
      <w:r>
        <w:rPr>
          <w:rFonts w:hint="eastAsia" w:ascii="宋体" w:hAnsi="宋体" w:cs="宋体"/>
          <w:color w:val="auto"/>
          <w:spacing w:val="15"/>
          <w:shd w:val="clear" w:color="auto" w:fill="ffffff"/>
        </w:rPr>
        <w:t xml:space="preserve">电话：zhangzhh@jcec.cn</w:t>
      </w:r>
      <w:r/>
    </w:p>
    <w:p>
      <w:pPr>
        <w:rPr>
          <w:rFonts w:ascii="宋体" w:hAnsi="宋体" w:cs="宋体"/>
          <w:color w:val="auto"/>
          <w:spacing w:val="15"/>
          <w:shd w:val="clear" w:color="auto" w:fill="ffffff"/>
        </w:rPr>
      </w:pPr>
      <w:r>
        <w:rPr>
          <w:rFonts w:hint="eastAsia" w:ascii="宋体" w:hAnsi="宋体" w:cs="宋体"/>
          <w:color w:val="auto"/>
          <w:spacing w:val="15"/>
          <w:shd w:val="clear" w:color="auto" w:fill="ffffff"/>
        </w:rPr>
        <w:br w:type="page" w:clear="all"/>
      </w:r>
      <w:r/>
    </w:p>
    <w:p>
      <w:pPr>
        <w:pStyle w:val="1215"/>
        <w:numPr>
          <w:ilvl w:val="0"/>
          <w:numId w:val="0"/>
        </w:numPr>
        <w:rPr>
          <w:rFonts w:ascii="宋体" w:hAnsi="宋体" w:cs="宋体"/>
          <w:color w:val="auto"/>
        </w:rPr>
      </w:pPr>
      <w:r/>
      <w:bookmarkStart w:id="14" w:name="_Toc6926"/>
      <w:r>
        <w:rPr>
          <w:rFonts w:hint="eastAsia" w:ascii="宋体" w:hAnsi="宋体" w:cs="宋体"/>
          <w:color w:val="auto"/>
        </w:rPr>
        <w:t xml:space="preserve">第二章</w:t>
      </w:r>
      <w:bookmarkStart w:id="15" w:name="_Toc452625218"/>
      <w:r>
        <w:rPr>
          <w:rFonts w:hint="eastAsia" w:ascii="宋体" w:hAnsi="宋体" w:cs="宋体"/>
          <w:color w:val="auto"/>
        </w:rPr>
        <w:t xml:space="preserve"> 供应商须知</w:t>
      </w:r>
      <w:bookmarkEnd w:id="14"/>
      <w:r/>
      <w:bookmarkEnd w:id="15"/>
      <w:r/>
      <w:r/>
    </w:p>
    <w:p>
      <w:pPr>
        <w:ind w:firstLine="424"/>
        <w:spacing w:line="360" w:lineRule="auto"/>
        <w:shd w:val="clear" w:color="auto" w:fill="ffffff"/>
        <w:widowControl/>
        <w:rPr>
          <w:rFonts w:ascii="宋体" w:hAnsi="宋体" w:cs="宋体"/>
          <w:color w:val="auto"/>
          <w:szCs w:val="21"/>
        </w:rPr>
      </w:pPr>
      <w:r/>
      <w:bookmarkStart w:id="16" w:name="_Toc25340"/>
      <w:r/>
      <w:bookmarkStart w:id="17" w:name="_Toc481057145"/>
      <w:r>
        <w:rPr>
          <w:rFonts w:hint="eastAsia" w:ascii="宋体" w:hAnsi="宋体" w:cs="宋体"/>
          <w:b/>
          <w:bCs/>
          <w:color w:val="auto"/>
          <w:szCs w:val="21"/>
        </w:rPr>
        <w:t xml:space="preserve">一、总 则</w:t>
      </w:r>
      <w:r/>
    </w:p>
    <w:p>
      <w:pPr>
        <w:ind w:firstLine="420"/>
        <w:spacing w:line="360" w:lineRule="auto"/>
        <w:shd w:val="clear" w:color="auto" w:fill="ffffff"/>
        <w:widowControl/>
        <w:rPr>
          <w:rFonts w:ascii="宋体" w:hAnsi="宋体" w:cs="宋体"/>
          <w:color w:val="auto"/>
          <w:szCs w:val="21"/>
        </w:rPr>
      </w:pPr>
      <w:r>
        <w:rPr>
          <w:rFonts w:hint="eastAsia" w:ascii="宋体" w:hAnsi="宋体" w:cs="宋体"/>
          <w:b/>
          <w:bCs/>
          <w:color w:val="auto"/>
          <w:szCs w:val="21"/>
        </w:rPr>
        <w:t xml:space="preserve">1、适用法律</w:t>
      </w:r>
      <w:r/>
    </w:p>
    <w:p>
      <w:pPr>
        <w:ind w:firstLine="420"/>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1.1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ind w:firstLine="420"/>
        <w:spacing w:line="360" w:lineRule="auto"/>
        <w:shd w:val="clear" w:color="auto" w:fill="ffffff"/>
        <w:widowControl/>
        <w:rPr>
          <w:rFonts w:ascii="宋体" w:hAnsi="宋体" w:cs="宋体"/>
          <w:color w:val="auto"/>
          <w:szCs w:val="21"/>
        </w:rPr>
      </w:pPr>
      <w:r>
        <w:rPr>
          <w:rFonts w:hint="eastAsia" w:ascii="宋体" w:hAnsi="宋体" w:cs="宋体"/>
          <w:b/>
          <w:bCs/>
          <w:color w:val="auto"/>
          <w:szCs w:val="21"/>
        </w:rPr>
        <w:t xml:space="preserve">2、定义</w:t>
      </w:r>
      <w:r/>
    </w:p>
    <w:p>
      <w:pPr>
        <w:ind w:firstLine="420"/>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2.1“采购人”是指依法进行政府采购的国家机关、事业单位、团体组织。</w:t>
      </w:r>
      <w:r/>
    </w:p>
    <w:p>
      <w:pPr>
        <w:ind w:firstLine="420"/>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2.2“投标人（供应商）”是指参加投标竞争，并符合招标文件规定资格条件的法人、其他组织或者自然人。</w:t>
      </w:r>
      <w:r/>
    </w:p>
    <w:p>
      <w:pPr>
        <w:ind w:firstLine="420"/>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2.3“采购代理机构”是指集中采购机构和集中采购机构以外的采购代理机构，集中采购机构以外的采购代理机构，是从事采购代理业务的社会中介机构。</w:t>
      </w:r>
      <w:r/>
    </w:p>
    <w:p>
      <w:pPr>
        <w:ind w:firstLine="420"/>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2.4“货物和服务”指本招标文件中所述</w:t>
      </w:r>
      <w:r>
        <w:rPr>
          <w:rFonts w:hint="eastAsia" w:ascii="宋体" w:hAnsi="宋体" w:cs="宋体"/>
          <w:bCs/>
          <w:color w:val="auto"/>
          <w:szCs w:val="21"/>
        </w:rPr>
        <w:t xml:space="preserve">产品</w:t>
      </w:r>
      <w:r>
        <w:rPr>
          <w:rFonts w:hint="eastAsia" w:ascii="宋体" w:hAnsi="宋体" w:cs="宋体"/>
          <w:color w:val="auto"/>
          <w:szCs w:val="21"/>
        </w:rPr>
        <w:t xml:space="preserve">及相关服务。</w:t>
      </w:r>
      <w:r/>
    </w:p>
    <w:p>
      <w:pPr>
        <w:ind w:firstLine="420"/>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2.5“用户或使用单位”是指使用货物，接受服务的单位。</w:t>
      </w:r>
      <w:r/>
    </w:p>
    <w:p>
      <w:pPr>
        <w:ind w:firstLine="420"/>
        <w:spacing w:line="360" w:lineRule="auto"/>
        <w:shd w:val="clear" w:color="auto" w:fill="ffffff"/>
        <w:widowControl/>
        <w:rPr>
          <w:rFonts w:ascii="宋体" w:hAnsi="宋体" w:cs="宋体"/>
          <w:color w:val="auto"/>
          <w:szCs w:val="21"/>
        </w:rPr>
      </w:pPr>
      <w:r>
        <w:rPr>
          <w:rFonts w:hint="eastAsia" w:ascii="宋体" w:hAnsi="宋体" w:cs="宋体"/>
          <w:b/>
          <w:bCs/>
          <w:color w:val="auto"/>
          <w:szCs w:val="21"/>
        </w:rPr>
        <w:t xml:space="preserve">3、政策功能</w:t>
      </w:r>
      <w:r/>
    </w:p>
    <w:p>
      <w:pPr>
        <w:ind w:firstLine="420"/>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r/>
    </w:p>
    <w:p>
      <w:pPr>
        <w:ind w:firstLine="420"/>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ind w:firstLine="420"/>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firstLine="420"/>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p>
    <w:p>
      <w:pPr>
        <w:ind w:firstLine="420"/>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3.5强制采购信息安全产品。参加政府采购活动的信息安全产品投标人应当选择经国家认证的信息安全产品投标，并提供由国家信息安全认证中心按国家标准认证颁发的有效认证证书。</w:t>
      </w:r>
      <w:r/>
    </w:p>
    <w:p>
      <w:pPr>
        <w:ind w:firstLine="420"/>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3.6进口产品政策</w:t>
      </w:r>
      <w:r/>
    </w:p>
    <w:p>
      <w:pPr>
        <w:ind w:firstLine="420"/>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（1）除招标公告载明接受进口产品参加外，不允许进口产品参加。进口产品认定依照</w:t>
      </w:r>
      <w:bookmarkStart w:id="18" w:name="OLE_LINK8"/>
      <w:r>
        <w:rPr>
          <w:rFonts w:hint="eastAsia" w:ascii="宋体" w:hAnsi="宋体" w:cs="宋体"/>
          <w:color w:val="auto"/>
          <w:szCs w:val="21"/>
        </w:rPr>
        <w:t xml:space="preserve">《财政部关于政府采购进口产品管理有关问题的通知》（财办库〔2008〕248号）</w:t>
      </w:r>
      <w:bookmarkEnd w:id="18"/>
      <w:r>
        <w:rPr>
          <w:rFonts w:hint="eastAsia" w:ascii="宋体" w:hAnsi="宋体" w:cs="宋体"/>
          <w:color w:val="auto"/>
          <w:szCs w:val="21"/>
        </w:rPr>
        <w:t xml:space="preserve">的规定。</w:t>
      </w:r>
      <w:r/>
    </w:p>
    <w:p>
      <w:pPr>
        <w:ind w:firstLine="420"/>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（2）允许进口产品参加的，满足需求的国内产品可以参加。</w:t>
      </w:r>
      <w:r/>
    </w:p>
    <w:p>
      <w:pPr>
        <w:ind w:firstLine="420"/>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（3）允许进口产品参加的，优先采购向我国企业转让技术、与我国企业签订消化吸收再创新方案的投标人的进口产品。</w:t>
      </w:r>
      <w:r/>
    </w:p>
    <w:p>
      <w:pPr>
        <w:ind w:firstLine="420"/>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3.7 本国产品支持政策</w:t>
      </w:r>
      <w:r/>
    </w:p>
    <w:p>
      <w:pPr>
        <w:ind w:firstLine="420"/>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投标人应当出具《关于符合本国产品标准的声明函》（格式见第六章），否则不得享受价格评审优惠。本国产品支持政策详见《国务院办公厅关于在政府采购中实施本国产品标准及相关政策的通知》（国办发〔2025〕34号）。</w:t>
      </w:r>
      <w:r/>
    </w:p>
    <w:p>
      <w:pPr>
        <w:ind w:firstLine="420"/>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3.8未按要求提供相关材料的，不享受相关政策。</w:t>
      </w:r>
      <w:r/>
    </w:p>
    <w:p>
      <w:pPr>
        <w:ind w:firstLine="412"/>
        <w:spacing w:line="360" w:lineRule="auto"/>
        <w:shd w:val="clear" w:color="auto" w:fill="ffffff"/>
        <w:widowControl/>
        <w:rPr>
          <w:rFonts w:ascii="宋体" w:hAnsi="宋体" w:cs="宋体"/>
          <w:color w:val="auto"/>
          <w:szCs w:val="21"/>
        </w:rPr>
      </w:pPr>
      <w:r>
        <w:rPr>
          <w:rFonts w:hint="eastAsia" w:ascii="宋体" w:hAnsi="宋体" w:cs="宋体"/>
          <w:b/>
          <w:bCs/>
          <w:color w:val="auto"/>
          <w:szCs w:val="21"/>
        </w:rPr>
        <w:t xml:space="preserve">二、招标文件构成</w:t>
      </w:r>
      <w:r/>
    </w:p>
    <w:p>
      <w:pPr>
        <w:ind w:firstLine="420"/>
        <w:spacing w:line="360" w:lineRule="auto"/>
        <w:shd w:val="clear" w:color="auto" w:fill="ffffff"/>
        <w:widowControl/>
        <w:rPr>
          <w:rFonts w:ascii="宋体" w:hAnsi="宋体" w:cs="宋体"/>
          <w:color w:val="auto"/>
          <w:szCs w:val="21"/>
        </w:rPr>
      </w:pPr>
      <w:r>
        <w:rPr>
          <w:rFonts w:hint="eastAsia" w:ascii="宋体" w:hAnsi="宋体" w:cs="宋体"/>
          <w:b/>
          <w:bCs/>
          <w:color w:val="auto"/>
          <w:szCs w:val="21"/>
        </w:rPr>
        <w:t xml:space="preserve">4、招标文件组成</w:t>
      </w:r>
      <w:r/>
    </w:p>
    <w:p>
      <w:pPr>
        <w:ind w:firstLine="420"/>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4.1招标文件包括以下主要内容：</w:t>
      </w:r>
      <w:r/>
    </w:p>
    <w:p>
      <w:pPr>
        <w:ind w:firstLine="420"/>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（1）招标公告；</w:t>
      </w:r>
      <w:r/>
    </w:p>
    <w:p>
      <w:pPr>
        <w:ind w:firstLine="420"/>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（2）投标人须知；</w:t>
      </w:r>
      <w:r/>
    </w:p>
    <w:p>
      <w:pPr>
        <w:ind w:firstLine="420"/>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（3）评标标准；</w:t>
      </w:r>
      <w:r/>
    </w:p>
    <w:p>
      <w:pPr>
        <w:ind w:firstLine="420"/>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（4）采购需求；</w:t>
      </w:r>
      <w:r/>
    </w:p>
    <w:p>
      <w:pPr>
        <w:ind w:firstLine="420"/>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（5）合同主要条款及格式；</w:t>
      </w:r>
      <w:r/>
    </w:p>
    <w:p>
      <w:pPr>
        <w:ind w:firstLine="420"/>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（6）投标文件格式及附件。</w:t>
      </w:r>
      <w:r/>
    </w:p>
    <w:p>
      <w:pPr>
        <w:ind w:firstLine="420"/>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如标书制作工具中格式和内容与“江苏政府采购网/中国政府采购网”发布的招标文件不一致的，以上述网站发布的招标文件为准。</w:t>
      </w:r>
      <w:r/>
    </w:p>
    <w:p>
      <w:pPr>
        <w:ind w:firstLine="420"/>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4.2 招标的最小单位是标段。招标货物数量及技术要求中未分标段的，投标人对要求提供的货物和服务不得部分投标；招标货物数量及技术要求中已经分标段的，可以以标段为单位投标。</w:t>
      </w:r>
      <w:r/>
    </w:p>
    <w:p>
      <w:pPr>
        <w:ind w:firstLine="420"/>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4.3 采购代理机构如果要求投标人按照招标文件规定提交备选投标方案的，投标人可以提交备选方案；否则，备选方案将被拒绝。</w:t>
      </w:r>
      <w:r/>
    </w:p>
    <w:p>
      <w:pPr>
        <w:ind w:firstLine="420"/>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4.4招标文件中要求的产品品牌或型号，是采购人根据项目所要实现的功能推荐的品牌或型号，仅供投标人参考，并不是限制条件。</w:t>
      </w:r>
      <w:r/>
    </w:p>
    <w:p>
      <w:pPr>
        <w:ind w:firstLine="420"/>
        <w:spacing w:line="360" w:lineRule="auto"/>
        <w:shd w:val="clear" w:color="auto" w:fill="ffffff"/>
        <w:widowControl/>
        <w:rPr>
          <w:rFonts w:ascii="宋体" w:hAnsi="宋体" w:cs="宋体"/>
          <w:color w:val="auto"/>
          <w:szCs w:val="21"/>
        </w:rPr>
      </w:pPr>
      <w:r>
        <w:rPr>
          <w:rFonts w:hint="eastAsia" w:ascii="宋体" w:hAnsi="宋体" w:cs="宋体"/>
          <w:b/>
          <w:bCs/>
          <w:color w:val="auto"/>
          <w:szCs w:val="21"/>
        </w:rPr>
        <w:t xml:space="preserve">5、招标文件的澄清或者修改</w:t>
      </w:r>
      <w:r/>
    </w:p>
    <w:p>
      <w:pPr>
        <w:ind w:firstLine="420"/>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5.1采购人或者采购代理机构可以对已发出的招标文件进行必要的澄清或者修改，但不得改变采购标的和资格条件。澄清或者修改应当在原公告发布媒体上发布澄清公告。澄清或者修改的内容为招标文件的组成部分。</w:t>
      </w:r>
      <w:r/>
    </w:p>
    <w:p>
      <w:pPr>
        <w:ind w:firstLine="420"/>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p>
    <w:p>
      <w:pPr>
        <w:ind w:firstLine="420"/>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5.3 投标人应在提交投标文件截止时间前，关注原公告媒体有关本项目的更正公告，根据更正公告内容自行决定是否需要重新制作和提交投标文件，并承担由此产生的相应责任。</w:t>
      </w:r>
      <w:r/>
    </w:p>
    <w:p>
      <w:pPr>
        <w:ind w:firstLine="420"/>
        <w:spacing w:line="360" w:lineRule="auto"/>
        <w:shd w:val="clear" w:color="auto" w:fill="ffffff"/>
        <w:widowControl/>
        <w:rPr>
          <w:rFonts w:ascii="宋体" w:hAnsi="宋体" w:cs="宋体"/>
          <w:color w:val="auto"/>
          <w:szCs w:val="21"/>
        </w:rPr>
      </w:pPr>
      <w:r>
        <w:rPr>
          <w:rFonts w:hint="eastAsia" w:ascii="宋体" w:hAnsi="宋体" w:cs="宋体"/>
          <w:b/>
          <w:bCs/>
          <w:color w:val="auto"/>
          <w:szCs w:val="21"/>
        </w:rPr>
        <w:t xml:space="preserve">三、投标文件的编制</w:t>
      </w:r>
      <w:r/>
    </w:p>
    <w:p>
      <w:pPr>
        <w:ind w:firstLine="420"/>
        <w:spacing w:line="360" w:lineRule="auto"/>
        <w:shd w:val="clear" w:color="auto" w:fill="ffffff"/>
        <w:widowControl/>
        <w:rPr>
          <w:rFonts w:ascii="宋体" w:hAnsi="宋体" w:cs="宋体"/>
          <w:color w:val="auto"/>
          <w:szCs w:val="21"/>
        </w:rPr>
      </w:pPr>
      <w:r>
        <w:rPr>
          <w:rFonts w:hint="eastAsia" w:ascii="宋体" w:hAnsi="宋体" w:cs="宋体"/>
          <w:b/>
          <w:bCs/>
          <w:color w:val="auto"/>
          <w:szCs w:val="21"/>
        </w:rPr>
        <w:t xml:space="preserve">6、投标文件的语言、计量单位、货币和编制</w:t>
      </w:r>
      <w:r/>
    </w:p>
    <w:p>
      <w:pPr>
        <w:ind w:firstLine="420"/>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6.1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r/>
    </w:p>
    <w:p>
      <w:pPr>
        <w:ind w:firstLine="420"/>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6.2投标人所使用的计量单位应为国家法定计量单位。</w:t>
      </w:r>
      <w:r/>
    </w:p>
    <w:p>
      <w:pPr>
        <w:ind w:firstLine="420"/>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6.3投标人应用人民币报价。投标产品如果是进口产品的，应提供人民币与</w:t>
      </w:r>
      <w:r>
        <w:rPr>
          <w:rFonts w:hint="eastAsia" w:ascii="宋体" w:hAnsi="宋体" w:cs="宋体"/>
          <w:b/>
          <w:bCs/>
          <w:color w:val="auto"/>
          <w:szCs w:val="21"/>
        </w:rPr>
        <w:t xml:space="preserve">外币之间的汇率。</w:t>
      </w:r>
      <w:r/>
    </w:p>
    <w:p>
      <w:pPr>
        <w:ind w:firstLine="420"/>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6.4投标文件应按照招标文件的规定编写并制作目录。</w:t>
      </w:r>
      <w:r/>
    </w:p>
    <w:p>
      <w:pPr>
        <w:ind w:firstLine="420"/>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6.5投标人应在投标文件中写清相应的项目编号、项目名称、投标人全称、地址、电话、传真等。</w:t>
      </w:r>
      <w:r/>
    </w:p>
    <w:p>
      <w:pPr>
        <w:ind w:firstLine="412"/>
        <w:spacing w:line="360" w:lineRule="auto"/>
        <w:shd w:val="clear" w:color="auto" w:fill="ffffff"/>
        <w:widowControl/>
        <w:rPr>
          <w:rFonts w:ascii="宋体" w:hAnsi="宋体" w:cs="宋体"/>
          <w:color w:val="auto"/>
          <w:szCs w:val="21"/>
        </w:rPr>
      </w:pPr>
      <w:r>
        <w:rPr>
          <w:rFonts w:hint="eastAsia" w:ascii="宋体" w:hAnsi="宋体" w:cs="宋体"/>
          <w:bCs/>
          <w:color w:val="auto"/>
          <w:szCs w:val="21"/>
        </w:rPr>
        <w:t xml:space="preserve">6.6</w:t>
      </w:r>
      <w:r>
        <w:rPr>
          <w:rFonts w:hint="eastAsia" w:ascii="宋体" w:hAnsi="宋体" w:cs="宋体"/>
          <w:color w:val="auto"/>
          <w:szCs w:val="21"/>
        </w:rPr>
        <w:t xml:space="preserve">投标人根据招标文件载明的标的采购项目实际情况，拟在中标后将中标项目的非主体、非关键性工作交由他人完成的，应当在投标文件中载明。</w:t>
      </w:r>
      <w:r/>
    </w:p>
    <w:p>
      <w:pPr>
        <w:numPr>
          <w:ilvl w:val="0"/>
          <w:numId w:val="4"/>
        </w:numPr>
        <w:ind w:firstLine="420"/>
        <w:spacing w:line="360" w:lineRule="auto"/>
        <w:shd w:val="clear" w:color="auto" w:fill="ffffff"/>
        <w:widowControl/>
        <w:rPr>
          <w:rFonts w:ascii="宋体" w:hAnsi="宋体" w:cs="宋体"/>
          <w:b/>
          <w:bCs/>
          <w:color w:val="auto"/>
          <w:szCs w:val="21"/>
        </w:rPr>
      </w:pPr>
      <w:r>
        <w:rPr>
          <w:rFonts w:hint="eastAsia" w:ascii="宋体" w:hAnsi="宋体" w:cs="宋体"/>
          <w:b/>
          <w:bCs/>
          <w:color w:val="auto"/>
          <w:szCs w:val="21"/>
        </w:rPr>
        <w:t xml:space="preserve">联合体投标（本项目不接受）</w:t>
      </w:r>
      <w:r/>
    </w:p>
    <w:p>
      <w:pPr>
        <w:ind w:firstLine="420"/>
        <w:jc w:val="left"/>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7.1 两个以上的自然人、法人或者其他组织可以组成一个联合体，以一个投标人的身份共同参加政府采购。</w:t>
      </w:r>
      <w:r/>
    </w:p>
    <w:p>
      <w:pPr>
        <w:ind w:firstLine="420"/>
        <w:jc w:val="left"/>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7.2 联合体中有同类资质的投标人按照联合体分工承担相同工作的，按照资质等级较低的投标人确定资质等级。</w:t>
      </w:r>
      <w:r/>
    </w:p>
    <w:p>
      <w:pPr>
        <w:ind w:firstLine="420"/>
        <w:jc w:val="left"/>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7.3 联合体各方之间应当签订联合体协议，明确约定联合体各方承担的工作和相应的责任，并将联合体协议连同投标文件一同提交。</w:t>
      </w:r>
      <w:r/>
    </w:p>
    <w:p>
      <w:pPr>
        <w:ind w:firstLine="420"/>
        <w:jc w:val="left"/>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7.4 以联合体形式参加政府采购活动的，联合体各方不得再单独参加或者与其他投标人另外组成联合体参加同一合同项下的政府采购活动。</w:t>
      </w:r>
      <w:r/>
    </w:p>
    <w:p>
      <w:pPr>
        <w:ind w:firstLine="412"/>
        <w:spacing w:line="360" w:lineRule="auto"/>
        <w:shd w:val="clear" w:color="auto" w:fill="ffffff"/>
        <w:widowControl/>
        <w:rPr>
          <w:rFonts w:ascii="宋体" w:hAnsi="宋体" w:cs="宋体"/>
          <w:color w:val="auto"/>
          <w:szCs w:val="21"/>
        </w:rPr>
      </w:pPr>
      <w:r>
        <w:rPr>
          <w:rFonts w:hint="eastAsia" w:ascii="宋体" w:hAnsi="宋体" w:cs="宋体"/>
          <w:b/>
          <w:bCs/>
          <w:color w:val="auto"/>
          <w:szCs w:val="21"/>
        </w:rPr>
        <w:t xml:space="preserve">8、投标文件的组成</w:t>
      </w:r>
      <w:r/>
    </w:p>
    <w:p>
      <w:pPr>
        <w:ind w:firstLine="420"/>
        <w:jc w:val="left"/>
        <w:spacing w:line="360" w:lineRule="auto"/>
        <w:shd w:val="clear" w:color="auto" w:fill="ffffff"/>
        <w:widowControl/>
        <w:rPr>
          <w:rFonts w:ascii="宋体" w:hAnsi="宋体" w:cs="宋体"/>
          <w:b/>
          <w:color w:val="auto"/>
          <w:szCs w:val="21"/>
        </w:rPr>
      </w:pPr>
      <w:r>
        <w:rPr>
          <w:rFonts w:hint="eastAsia" w:ascii="宋体" w:hAnsi="宋体" w:cs="宋体"/>
          <w:color w:val="auto"/>
          <w:szCs w:val="21"/>
        </w:rPr>
        <w:t xml:space="preserve">8.1投标人应当根据招标文件要求编制投标文件，投标文件应对招标文件提出的要求和条件作出实质性响应，并在《商务条款偏离表》和《采购需求偏离表》等处标明满足与否。</w:t>
      </w:r>
      <w:r>
        <w:rPr>
          <w:rFonts w:hint="eastAsia" w:ascii="宋体" w:hAnsi="宋体" w:cs="宋体"/>
          <w:b/>
          <w:color w:val="auto"/>
          <w:szCs w:val="21"/>
        </w:rPr>
        <w:t xml:space="preserve">对带</w:t>
      </w:r>
      <w:r>
        <w:rPr>
          <w:rFonts w:hint="eastAsia" w:ascii="宋体" w:hAnsi="宋体" w:cs="宋体"/>
          <w:b/>
          <w:bCs/>
          <w:color w:val="auto"/>
          <w:szCs w:val="21"/>
        </w:rPr>
        <w:t xml:space="preserve">星号（“</w:t>
      </w:r>
      <w:r>
        <w:rPr>
          <w:rFonts w:hint="eastAsia" w:ascii="宋体" w:hAnsi="宋体" w:cs="宋体"/>
          <w:b/>
          <w:bCs/>
          <w:color w:val="auto"/>
        </w:rPr>
        <w:t xml:space="preserve">★</w:t>
      </w:r>
      <w:r>
        <w:rPr>
          <w:rFonts w:hint="eastAsia" w:ascii="宋体" w:hAnsi="宋体" w:cs="宋体"/>
          <w:b/>
          <w:bCs/>
          <w:color w:val="auto"/>
          <w:szCs w:val="21"/>
        </w:rPr>
        <w:t xml:space="preserve">”）的技术条款在投标文件中提供技术支持资料（如白皮书、彩页、手册、检测报告等），具体以招标文件需求要求为准，未提供技术支持资料的，视为未对招标文件实质性要求作出响应，评审时不予认可。</w:t>
      </w:r>
      <w:r/>
    </w:p>
    <w:p>
      <w:pPr>
        <w:ind w:firstLine="420"/>
        <w:jc w:val="left"/>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8.2 投标文件由商务、技术、价格以及其他部分内容组成。投标文件目录及有关格式按招标文件“第六章 投标文件格式及附件”的要求编制。</w:t>
      </w:r>
      <w:r/>
    </w:p>
    <w:p>
      <w:pPr>
        <w:ind w:firstLine="420"/>
        <w:spacing w:line="360" w:lineRule="auto"/>
        <w:shd w:val="clear" w:color="auto" w:fill="ffffff"/>
        <w:widowControl/>
        <w:rPr>
          <w:rFonts w:ascii="宋体" w:hAnsi="宋体" w:cs="宋体"/>
          <w:color w:val="auto"/>
          <w:szCs w:val="21"/>
        </w:rPr>
      </w:pPr>
      <w:r>
        <w:rPr>
          <w:rFonts w:hint="eastAsia" w:ascii="宋体" w:hAnsi="宋体" w:cs="宋体"/>
          <w:b/>
          <w:bCs/>
          <w:color w:val="auto"/>
          <w:szCs w:val="21"/>
        </w:rPr>
        <w:t xml:space="preserve">9、投标文件的商务内容</w:t>
      </w:r>
      <w:r/>
    </w:p>
    <w:p>
      <w:pPr>
        <w:ind w:firstLine="420"/>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9.1商务部分内容是证明投标人有资格参加投标和中标后有能力履行合同的文件，这些文件应能满足招标的要求，包括但不限于下列文件（</w:t>
      </w:r>
      <w:r>
        <w:rPr>
          <w:rFonts w:hint="eastAsia" w:ascii="宋体" w:hAnsi="宋体" w:cs="宋体"/>
          <w:b/>
          <w:color w:val="auto"/>
          <w:szCs w:val="21"/>
        </w:rPr>
        <w:t xml:space="preserve">（1）-（4）所述材料不得有缺失或提供不全或不满足招标文件的实质性要求</w:t>
      </w:r>
      <w:r>
        <w:rPr>
          <w:rFonts w:hint="eastAsia" w:ascii="宋体" w:hAnsi="宋体" w:cs="宋体"/>
          <w:color w:val="auto"/>
          <w:szCs w:val="21"/>
        </w:rPr>
        <w:t xml:space="preserve">）：</w:t>
      </w:r>
      <w:r/>
    </w:p>
    <w:p>
      <w:pPr>
        <w:ind w:firstLine="420"/>
        <w:jc w:val="left"/>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（1）投标函（投标申请及声明）</w:t>
      </w:r>
      <w:r>
        <w:rPr>
          <w:rFonts w:hint="eastAsia" w:ascii="宋体" w:hAnsi="宋体" w:cs="宋体"/>
          <w:bCs/>
          <w:color w:val="auto"/>
          <w:szCs w:val="21"/>
        </w:rPr>
        <w:t xml:space="preserve">（</w:t>
      </w:r>
      <w:r>
        <w:rPr>
          <w:rFonts w:hint="eastAsia" w:ascii="宋体" w:hAnsi="宋体" w:cs="宋体"/>
          <w:b/>
          <w:bCs/>
          <w:color w:val="auto"/>
          <w:szCs w:val="21"/>
        </w:rPr>
        <w:t xml:space="preserve">格式见第六章</w:t>
      </w:r>
      <w:r>
        <w:rPr>
          <w:rFonts w:hint="eastAsia" w:ascii="宋体" w:hAnsi="宋体" w:cs="宋体"/>
          <w:bCs/>
          <w:color w:val="auto"/>
          <w:szCs w:val="21"/>
        </w:rPr>
        <w:t xml:space="preserve">）</w:t>
      </w:r>
      <w:r>
        <w:rPr>
          <w:rFonts w:hint="eastAsia" w:ascii="宋体" w:hAnsi="宋体" w:cs="宋体"/>
          <w:color w:val="auto"/>
          <w:szCs w:val="21"/>
        </w:rPr>
        <w:t xml:space="preserve">；</w:t>
      </w:r>
      <w:r/>
    </w:p>
    <w:p>
      <w:pPr>
        <w:ind w:firstLine="420"/>
        <w:jc w:val="left"/>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（2）法人授权书</w:t>
      </w:r>
      <w:r>
        <w:rPr>
          <w:rFonts w:hint="eastAsia" w:ascii="宋体" w:hAnsi="宋体" w:cs="宋体"/>
          <w:bCs/>
          <w:color w:val="auto"/>
          <w:szCs w:val="21"/>
        </w:rPr>
        <w:t xml:space="preserve">（</w:t>
      </w:r>
      <w:r>
        <w:rPr>
          <w:rFonts w:hint="eastAsia" w:ascii="宋体" w:hAnsi="宋体" w:cs="宋体"/>
          <w:b/>
          <w:bCs/>
          <w:color w:val="auto"/>
          <w:szCs w:val="21"/>
        </w:rPr>
        <w:t xml:space="preserve">格式见第六章</w:t>
      </w:r>
      <w:r>
        <w:rPr>
          <w:rFonts w:hint="eastAsia" w:ascii="宋体" w:hAnsi="宋体" w:cs="宋体"/>
          <w:bCs/>
          <w:color w:val="auto"/>
          <w:szCs w:val="21"/>
        </w:rPr>
        <w:t xml:space="preserve">）</w:t>
      </w:r>
      <w:r>
        <w:rPr>
          <w:rFonts w:hint="eastAsia" w:ascii="宋体" w:hAnsi="宋体" w:cs="宋体"/>
          <w:color w:val="auto"/>
          <w:szCs w:val="21"/>
        </w:rPr>
        <w:t xml:space="preserve">；</w:t>
      </w:r>
      <w:r/>
    </w:p>
    <w:p>
      <w:pPr>
        <w:ind w:firstLine="420"/>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（3）投标人资格资信证明文件：</w:t>
      </w:r>
      <w:r/>
    </w:p>
    <w:p>
      <w:pPr>
        <w:numPr>
          <w:ilvl w:val="1"/>
          <w:numId w:val="5"/>
        </w:numPr>
        <w:ind w:left="0" w:firstLine="367"/>
        <w:spacing w:line="360" w:lineRule="auto"/>
        <w:tabs>
          <w:tab w:val="left" w:pos="840" w:leader="none"/>
        </w:tabs>
        <w:rPr>
          <w:rFonts w:ascii="宋体" w:hAnsi="宋体" w:cs="宋体"/>
          <w:bCs/>
          <w:color w:val="auto"/>
          <w:szCs w:val="21"/>
        </w:rPr>
      </w:pPr>
      <w:r>
        <w:rPr>
          <w:rFonts w:hint="eastAsia" w:ascii="宋体" w:hAnsi="宋体" w:cs="宋体"/>
          <w:bCs/>
          <w:color w:val="auto"/>
          <w:szCs w:val="21"/>
        </w:rPr>
        <w:t xml:space="preserve">第一章招标公告中 2.1《中华人民共和国政府采购法》规定的资格条件证明文件；</w:t>
      </w:r>
      <w:r/>
    </w:p>
    <w:p>
      <w:pPr>
        <w:numPr>
          <w:ilvl w:val="1"/>
          <w:numId w:val="5"/>
        </w:numPr>
        <w:ind w:left="0" w:firstLine="367"/>
        <w:spacing w:line="360" w:lineRule="auto"/>
        <w:tabs>
          <w:tab w:val="left" w:pos="840" w:leader="none"/>
        </w:tabs>
        <w:rPr>
          <w:rFonts w:ascii="宋体" w:hAnsi="宋体" w:cs="宋体"/>
          <w:bCs/>
          <w:color w:val="auto"/>
          <w:szCs w:val="21"/>
        </w:rPr>
      </w:pPr>
      <w:r>
        <w:rPr>
          <w:rFonts w:hint="eastAsia" w:ascii="宋体" w:hAnsi="宋体" w:cs="宋体"/>
          <w:bCs/>
          <w:color w:val="auto"/>
          <w:szCs w:val="21"/>
        </w:rPr>
        <w:t xml:space="preserve">第一章招标公告中 2.2</w:t>
      </w:r>
      <w:r>
        <w:rPr>
          <w:rFonts w:hint="eastAsia" w:ascii="宋体" w:hAnsi="宋体" w:cs="宋体"/>
          <w:color w:val="auto"/>
          <w:spacing w:val="8"/>
          <w:szCs w:val="21"/>
        </w:rPr>
        <w:t xml:space="preserve">落实政府采购政策需满足的资格要求；</w:t>
      </w:r>
      <w:r/>
    </w:p>
    <w:p>
      <w:pPr>
        <w:numPr>
          <w:ilvl w:val="1"/>
          <w:numId w:val="5"/>
        </w:numPr>
        <w:ind w:left="0" w:firstLine="367"/>
        <w:spacing w:line="360" w:lineRule="auto"/>
        <w:tabs>
          <w:tab w:val="left" w:pos="840" w:leader="none"/>
        </w:tabs>
        <w:rPr>
          <w:rFonts w:ascii="宋体" w:hAnsi="宋体" w:cs="宋体"/>
          <w:bCs/>
          <w:color w:val="auto"/>
          <w:szCs w:val="21"/>
        </w:rPr>
      </w:pPr>
      <w:r>
        <w:rPr>
          <w:rFonts w:hint="eastAsia" w:ascii="宋体" w:hAnsi="宋体" w:cs="宋体"/>
          <w:bCs/>
          <w:color w:val="auto"/>
          <w:szCs w:val="21"/>
        </w:rPr>
        <w:t xml:space="preserve">第一章招标公告中 2.3 采购人根据采购项目的特殊要求规定的特定条件证明文件。</w:t>
      </w:r>
      <w:r/>
    </w:p>
    <w:p>
      <w:pPr>
        <w:ind w:firstLine="420"/>
        <w:jc w:val="left"/>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（4）开标一览表</w:t>
      </w:r>
      <w:r>
        <w:rPr>
          <w:rFonts w:hint="eastAsia" w:ascii="宋体" w:hAnsi="宋体" w:cs="宋体"/>
          <w:bCs/>
          <w:color w:val="auto"/>
          <w:szCs w:val="21"/>
        </w:rPr>
        <w:t xml:space="preserve">（</w:t>
      </w:r>
      <w:r>
        <w:rPr>
          <w:rFonts w:hint="eastAsia" w:ascii="宋体" w:hAnsi="宋体" w:cs="宋体"/>
          <w:b/>
          <w:bCs/>
          <w:color w:val="auto"/>
          <w:szCs w:val="21"/>
        </w:rPr>
        <w:t xml:space="preserve">格式见第六章</w:t>
      </w:r>
      <w:r>
        <w:rPr>
          <w:rFonts w:hint="eastAsia" w:ascii="宋体" w:hAnsi="宋体" w:cs="宋体"/>
          <w:bCs/>
          <w:color w:val="auto"/>
          <w:szCs w:val="21"/>
        </w:rPr>
        <w:t xml:space="preserve">）；</w:t>
      </w:r>
      <w:r/>
    </w:p>
    <w:p>
      <w:pPr>
        <w:ind w:firstLine="420"/>
        <w:jc w:val="left"/>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（5）《商务条款偏离表》；</w:t>
      </w:r>
      <w:r/>
    </w:p>
    <w:p>
      <w:pPr>
        <w:ind w:firstLine="420"/>
        <w:jc w:val="left"/>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（6）第三章评标标准中对应的所需证明材料（如有自行添加）；</w:t>
      </w:r>
      <w:r/>
    </w:p>
    <w:p>
      <w:pPr>
        <w:ind w:firstLine="420"/>
        <w:jc w:val="left"/>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（7）要求采购人提供的配合（如有自拟并自行添加）；</w:t>
      </w:r>
      <w:r/>
    </w:p>
    <w:p>
      <w:pPr>
        <w:ind w:firstLine="420"/>
        <w:jc w:val="left"/>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（8）其他（投标人认为有必要提供的声明和文件，如有，自行拟定并添加）。</w:t>
      </w:r>
      <w:r/>
    </w:p>
    <w:p>
      <w:pPr>
        <w:ind w:firstLine="420"/>
        <w:jc w:val="left"/>
        <w:spacing w:line="360" w:lineRule="auto"/>
        <w:shd w:val="clear" w:color="auto" w:fill="ffffff"/>
        <w:widowControl/>
        <w:rPr>
          <w:rFonts w:ascii="宋体" w:hAnsi="宋体" w:cs="宋体"/>
          <w:color w:val="auto"/>
          <w:szCs w:val="21"/>
        </w:rPr>
      </w:pPr>
      <w:r>
        <w:rPr>
          <w:rFonts w:hint="eastAsia" w:ascii="宋体" w:hAnsi="宋体" w:cs="宋体"/>
          <w:b/>
          <w:bCs/>
          <w:color w:val="auto"/>
          <w:szCs w:val="21"/>
        </w:rPr>
        <w:t xml:space="preserve">10、投标文件的技术内容</w:t>
      </w:r>
      <w:r/>
    </w:p>
    <w:p>
      <w:pPr>
        <w:ind w:firstLine="420"/>
        <w:jc w:val="left"/>
        <w:spacing w:line="360" w:lineRule="auto"/>
        <w:widowControl/>
        <w:rPr>
          <w:rFonts w:ascii="宋体" w:hAnsi="宋体" w:cs="宋体"/>
          <w:color w:val="auto"/>
          <w:szCs w:val="21"/>
          <w:lang w:val="zh-CN"/>
        </w:rPr>
      </w:pPr>
      <w:r>
        <w:rPr>
          <w:rFonts w:hint="eastAsia" w:ascii="宋体" w:hAnsi="宋体" w:cs="宋体"/>
          <w:color w:val="auto"/>
          <w:szCs w:val="21"/>
          <w:lang w:val="zh-CN"/>
        </w:rPr>
        <w:t xml:space="preserve">技术部分</w:t>
      </w:r>
      <w:r>
        <w:rPr>
          <w:rFonts w:hint="eastAsia" w:ascii="宋体" w:hAnsi="宋体" w:cs="宋体"/>
          <w:color w:val="auto"/>
          <w:szCs w:val="21"/>
        </w:rPr>
        <w:t xml:space="preserve">内容</w:t>
      </w:r>
      <w:r>
        <w:rPr>
          <w:rFonts w:hint="eastAsia" w:ascii="宋体" w:hAnsi="宋体" w:cs="宋体"/>
          <w:color w:val="auto"/>
          <w:szCs w:val="21"/>
          <w:lang w:val="zh-CN"/>
        </w:rPr>
        <w:t xml:space="preserve">是证明</w:t>
      </w:r>
      <w:r>
        <w:rPr>
          <w:rFonts w:hint="eastAsia" w:ascii="宋体" w:hAnsi="宋体" w:cs="宋体"/>
          <w:color w:val="auto"/>
          <w:szCs w:val="21"/>
        </w:rPr>
        <w:t xml:space="preserve">投标人提供的货物和服务是合格的、并符合招标文件要求的证明文件，以及</w:t>
      </w:r>
      <w:r>
        <w:rPr>
          <w:rFonts w:hint="eastAsia" w:ascii="宋体" w:hAnsi="宋体" w:cs="宋体"/>
          <w:color w:val="auto"/>
          <w:szCs w:val="21"/>
          <w:lang w:val="zh-CN"/>
        </w:rPr>
        <w:t xml:space="preserve">对货物和服务的详细说明，这些文件可以是文字资料、图纸、数据</w:t>
      </w:r>
      <w:r>
        <w:rPr>
          <w:rFonts w:hint="eastAsia" w:ascii="宋体" w:hAnsi="宋体" w:cs="宋体"/>
          <w:color w:val="auto"/>
          <w:szCs w:val="21"/>
        </w:rPr>
        <w:t xml:space="preserve">或其他证明文件</w:t>
      </w:r>
      <w:r>
        <w:rPr>
          <w:rFonts w:hint="eastAsia" w:ascii="宋体" w:hAnsi="宋体" w:cs="宋体"/>
          <w:color w:val="auto"/>
          <w:szCs w:val="21"/>
          <w:lang w:val="zh-CN"/>
        </w:rPr>
        <w:t xml:space="preserve">等。提供的货物和服务如与招标文件要求有不符之处，应说明其差别之所在。包括但不限于下列文件：</w:t>
      </w:r>
      <w:r/>
    </w:p>
    <w:p>
      <w:pPr>
        <w:ind w:firstLine="420"/>
        <w:jc w:val="left"/>
        <w:spacing w:line="360" w:lineRule="auto"/>
        <w:widowControl/>
        <w:rPr>
          <w:rFonts w:ascii="宋体" w:hAnsi="宋体" w:cs="宋体"/>
          <w:color w:val="auto"/>
          <w:szCs w:val="21"/>
          <w:lang w:val="zh-CN"/>
        </w:rPr>
      </w:pPr>
      <w:r>
        <w:rPr>
          <w:rFonts w:hint="eastAsia" w:ascii="宋体" w:hAnsi="宋体" w:cs="宋体"/>
          <w:color w:val="auto"/>
          <w:szCs w:val="21"/>
          <w:lang w:val="zh-CN"/>
        </w:rPr>
        <w:t xml:space="preserve">（1）技术说明或服务方案；</w:t>
      </w:r>
      <w:r/>
    </w:p>
    <w:p>
      <w:pPr>
        <w:ind w:firstLine="420"/>
        <w:jc w:val="left"/>
        <w:spacing w:line="360" w:lineRule="auto"/>
        <w:widowControl/>
        <w:rPr>
          <w:rFonts w:ascii="宋体" w:hAnsi="宋体" w:cs="宋体"/>
          <w:color w:val="auto"/>
          <w:szCs w:val="21"/>
          <w:lang w:val="zh-CN"/>
        </w:rPr>
      </w:pPr>
      <w:r>
        <w:rPr>
          <w:rFonts w:hint="eastAsia" w:ascii="宋体" w:hAnsi="宋体" w:cs="宋体"/>
          <w:color w:val="auto"/>
          <w:szCs w:val="21"/>
          <w:lang w:val="zh-CN"/>
        </w:rPr>
        <w:t xml:space="preserve">（2）《采购需求偏离表》；</w:t>
      </w:r>
      <w:r/>
    </w:p>
    <w:p>
      <w:pPr>
        <w:ind w:firstLine="420"/>
        <w:jc w:val="left"/>
        <w:spacing w:line="360" w:lineRule="auto"/>
        <w:widowControl/>
        <w:rPr>
          <w:rFonts w:ascii="宋体" w:hAnsi="宋体" w:cs="宋体"/>
          <w:color w:val="auto"/>
          <w:szCs w:val="21"/>
          <w:lang w:val="zh-CN"/>
        </w:rPr>
      </w:pPr>
      <w:r>
        <w:rPr>
          <w:rFonts w:hint="eastAsia" w:ascii="宋体" w:hAnsi="宋体" w:cs="宋体"/>
          <w:color w:val="auto"/>
          <w:szCs w:val="21"/>
          <w:lang w:val="zh-CN"/>
        </w:rPr>
        <w:t xml:space="preserve">（3）服务承诺；</w:t>
      </w:r>
      <w:r/>
    </w:p>
    <w:p>
      <w:pPr>
        <w:ind w:firstLine="420"/>
        <w:jc w:val="left"/>
        <w:spacing w:line="360" w:lineRule="auto"/>
        <w:widowControl/>
        <w:rPr>
          <w:rFonts w:ascii="宋体" w:hAnsi="宋体" w:cs="宋体"/>
          <w:color w:val="auto"/>
          <w:szCs w:val="21"/>
          <w:lang w:val="zh-CN"/>
        </w:rPr>
      </w:pPr>
      <w:r>
        <w:rPr>
          <w:rFonts w:hint="eastAsia" w:ascii="宋体" w:hAnsi="宋体" w:cs="宋体"/>
          <w:color w:val="auto"/>
          <w:szCs w:val="21"/>
          <w:lang w:val="zh-CN"/>
        </w:rPr>
        <w:t xml:space="preserve">（4）投标人拟投入本项目的设备、人员情况一览表；</w:t>
      </w:r>
      <w:r/>
    </w:p>
    <w:p>
      <w:pPr>
        <w:ind w:firstLine="420"/>
        <w:jc w:val="left"/>
        <w:spacing w:line="360" w:lineRule="auto"/>
        <w:widowControl/>
        <w:rPr>
          <w:rFonts w:ascii="宋体" w:hAnsi="宋体" w:cs="宋体"/>
          <w:color w:val="auto"/>
          <w:szCs w:val="21"/>
          <w:lang w:val="zh-CN"/>
        </w:rPr>
      </w:pPr>
      <w:r>
        <w:rPr>
          <w:rFonts w:hint="eastAsia" w:ascii="宋体" w:hAnsi="宋体" w:cs="宋体"/>
          <w:color w:val="auto"/>
          <w:szCs w:val="21"/>
          <w:lang w:val="zh-CN"/>
        </w:rPr>
        <w:t xml:space="preserve">（5）投标人认为需要提供的其他技术资料。</w:t>
      </w:r>
      <w:r/>
    </w:p>
    <w:p>
      <w:pPr>
        <w:ind w:firstLine="420"/>
        <w:spacing w:line="360" w:lineRule="auto"/>
        <w:shd w:val="clear" w:color="auto" w:fill="ffffff"/>
        <w:widowControl/>
        <w:rPr>
          <w:rFonts w:ascii="宋体" w:hAnsi="宋体" w:cs="宋体"/>
          <w:color w:val="auto"/>
          <w:szCs w:val="21"/>
        </w:rPr>
      </w:pPr>
      <w:r>
        <w:rPr>
          <w:rFonts w:hint="eastAsia" w:ascii="宋体" w:hAnsi="宋体" w:cs="宋体"/>
          <w:b/>
          <w:bCs/>
          <w:color w:val="auto"/>
          <w:szCs w:val="21"/>
        </w:rPr>
        <w:t xml:space="preserve">11、投标文件的价格内容</w:t>
      </w:r>
      <w:r/>
    </w:p>
    <w:p>
      <w:pPr>
        <w:ind w:firstLine="420"/>
        <w:jc w:val="left"/>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11.1价格部分内容是对采购标的价格构成的说明，招标文件如无特别说明，每一项货物及服务仅接受一个价格。</w:t>
      </w:r>
      <w:r/>
    </w:p>
    <w:p>
      <w:pPr>
        <w:ind w:firstLine="420"/>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11.2</w:t>
      </w:r>
      <w:bookmarkStart w:id="19" w:name="OLE_LINK22"/>
      <w:r>
        <w:rPr>
          <w:rFonts w:hint="eastAsia" w:ascii="宋体" w:hAnsi="宋体" w:cs="宋体"/>
          <w:color w:val="auto"/>
          <w:szCs w:val="21"/>
        </w:rPr>
        <w:t xml:space="preserve">报价应包含为履行本项目合同项下所有义务的全部含税费用（包括但不限于</w:t>
      </w:r>
      <w:r>
        <w:rPr>
          <w:rFonts w:hint="eastAsia" w:ascii="宋体" w:hAnsi="宋体" w:cs="宋体"/>
          <w:color w:val="auto"/>
          <w:szCs w:val="21"/>
        </w:rPr>
        <w:t xml:space="preserve">货物设计、制造、包装、仓储、运输装卸、保险、安装、调试及其材料及验收合格之前保管及保修期内备品备件、专用工具、伴随服务、技术图纸资料、人员培训发生的所有含税费用、支付给员工的工资和国家强制缴纳的各种社会保障资金</w:t>
      </w:r>
      <w:r>
        <w:rPr>
          <w:rFonts w:hint="eastAsia" w:ascii="宋体" w:hAnsi="宋体" w:cs="宋体"/>
          <w:color w:val="auto"/>
          <w:szCs w:val="21"/>
        </w:rPr>
        <w:t xml:space="preserve">）</w:t>
      </w:r>
      <w:r>
        <w:rPr>
          <w:rFonts w:hint="eastAsia" w:ascii="宋体" w:hAnsi="宋体" w:cs="宋体"/>
          <w:color w:val="auto"/>
          <w:szCs w:val="21"/>
          <w:lang w:val="zh-CN"/>
        </w:rPr>
        <w:t xml:space="preserve">，</w:t>
      </w:r>
      <w:r>
        <w:rPr>
          <w:rFonts w:hint="eastAsia" w:ascii="宋体" w:hAnsi="宋体" w:cs="宋体"/>
          <w:bCs/>
          <w:color w:val="auto"/>
          <w:szCs w:val="21"/>
        </w:rPr>
        <w:t xml:space="preserve">以</w:t>
      </w:r>
      <w:r>
        <w:rPr>
          <w:rFonts w:hint="eastAsia" w:ascii="宋体" w:hAnsi="宋体" w:cs="宋体"/>
          <w:color w:val="auto"/>
          <w:szCs w:val="21"/>
        </w:rPr>
        <w:t xml:space="preserve">及投标人认为需要的其他费用等</w:t>
      </w:r>
      <w:r>
        <w:rPr>
          <w:rFonts w:hint="eastAsia" w:ascii="宋体" w:hAnsi="宋体" w:cs="宋体"/>
          <w:b/>
          <w:color w:val="auto"/>
          <w:szCs w:val="21"/>
        </w:rPr>
        <w:t xml:space="preserve">。</w:t>
      </w:r>
      <w:bookmarkEnd w:id="19"/>
      <w:r/>
      <w:r/>
    </w:p>
    <w:p>
      <w:pPr>
        <w:ind w:firstLine="420"/>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11.3投标人的任何错漏、优惠、竞争性报价不得作为减轻责任、减少服务、增加收费、降低质量的理由。</w:t>
      </w:r>
      <w:r/>
    </w:p>
    <w:p>
      <w:pPr>
        <w:ind w:firstLine="420"/>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11.4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rFonts w:hint="eastAsia" w:ascii="宋体" w:hAnsi="宋体" w:cs="宋体"/>
          <w:b/>
          <w:bCs/>
          <w:color w:val="auto"/>
          <w:szCs w:val="21"/>
        </w:rPr>
        <w:t xml:space="preserve">无效投标处理</w:t>
      </w:r>
      <w:r>
        <w:rPr>
          <w:rFonts w:hint="eastAsia" w:ascii="宋体" w:hAnsi="宋体" w:cs="宋体"/>
          <w:color w:val="auto"/>
          <w:szCs w:val="21"/>
        </w:rPr>
        <w:t xml:space="preserve">。</w:t>
      </w:r>
      <w:r/>
    </w:p>
    <w:p>
      <w:pPr>
        <w:ind w:firstLine="420"/>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11.5 投标人应在《开标一览表》《分项报价表》等标明投标货物和服务的单价、总价以及分项报价等。</w:t>
      </w:r>
      <w:r/>
    </w:p>
    <w:p>
      <w:pPr>
        <w:ind w:firstLine="420"/>
        <w:spacing w:line="360" w:lineRule="auto"/>
        <w:widowControl/>
        <w:rPr>
          <w:rFonts w:ascii="宋体" w:hAnsi="宋体" w:cs="宋体"/>
          <w:color w:val="auto"/>
          <w:szCs w:val="21"/>
        </w:rPr>
      </w:pPr>
      <w:r>
        <w:rPr>
          <w:rFonts w:hint="eastAsia" w:ascii="宋体" w:hAnsi="宋体" w:cs="宋体"/>
          <w:b/>
          <w:bCs/>
          <w:color w:val="auto"/>
          <w:szCs w:val="21"/>
        </w:rPr>
        <w:t xml:space="preserve">11.6本项目预算为：详见第一章</w:t>
      </w:r>
      <w:r>
        <w:rPr>
          <w:rFonts w:hint="eastAsia" w:ascii="宋体" w:hAnsi="宋体" w:cs="宋体"/>
          <w:bCs/>
          <w:color w:val="auto"/>
          <w:szCs w:val="21"/>
        </w:rPr>
        <w:t xml:space="preserve">。</w:t>
      </w:r>
      <w:r/>
    </w:p>
    <w:p>
      <w:pPr>
        <w:ind w:firstLine="420"/>
        <w:spacing w:line="360" w:lineRule="auto"/>
        <w:shd w:val="clear" w:color="auto" w:fill="ffffff"/>
        <w:widowControl/>
        <w:rPr>
          <w:rFonts w:ascii="宋体" w:hAnsi="宋体" w:cs="宋体"/>
          <w:color w:val="auto"/>
          <w:szCs w:val="21"/>
        </w:rPr>
      </w:pPr>
      <w:r>
        <w:rPr>
          <w:rFonts w:hint="eastAsia" w:ascii="宋体" w:hAnsi="宋体" w:cs="宋体"/>
          <w:b/>
          <w:bCs/>
          <w:color w:val="auto"/>
          <w:szCs w:val="21"/>
        </w:rPr>
        <w:t xml:space="preserve">12、投标文件的其他部分</w:t>
      </w:r>
      <w:r/>
    </w:p>
    <w:p>
      <w:pPr>
        <w:ind w:firstLine="420"/>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12.1 其他部分由投标人根据编制投标文件需要提供的其他相关文件组成。</w:t>
      </w:r>
      <w:r/>
    </w:p>
    <w:p>
      <w:pPr>
        <w:ind w:firstLine="420"/>
        <w:spacing w:line="360" w:lineRule="auto"/>
        <w:rPr>
          <w:rFonts w:ascii="Arial" w:hAnsi="Arial"/>
          <w:color w:val="auto"/>
          <w:szCs w:val="21"/>
        </w:rPr>
      </w:pPr>
      <w:r>
        <w:rPr>
          <w:rFonts w:hint="eastAsia" w:ascii="宋体" w:hAnsi="宋体" w:cs="宋体"/>
          <w:color w:val="auto"/>
          <w:szCs w:val="21"/>
        </w:rPr>
        <w:t xml:space="preserve">12.2</w:t>
      </w:r>
      <w:r>
        <w:rPr>
          <w:rFonts w:hint="eastAsia" w:ascii="Arial" w:hAnsi="Arial"/>
          <w:color w:val="auto"/>
          <w:szCs w:val="21"/>
        </w:rPr>
        <w:t xml:space="preserve"> </w:t>
      </w:r>
      <w:r>
        <w:rPr>
          <w:rFonts w:hint="eastAsia" w:ascii="Arial" w:hAnsi="Arial"/>
          <w:color w:val="auto"/>
          <w:szCs w:val="21"/>
          <w:lang w:val="zh-CN"/>
        </w:rPr>
        <w:t xml:space="preserve">如标书制作工具中格式和内容与“江苏政府采购网、中国政府采购网”发布的</w:t>
      </w:r>
      <w:r>
        <w:rPr>
          <w:rFonts w:hint="eastAsia" w:ascii="Arial" w:hAnsi="Arial"/>
          <w:color w:val="auto"/>
          <w:szCs w:val="21"/>
        </w:rPr>
        <w:t xml:space="preserve">采购</w:t>
      </w:r>
      <w:r>
        <w:rPr>
          <w:rFonts w:hint="eastAsia" w:ascii="Arial" w:hAnsi="Arial"/>
          <w:color w:val="auto"/>
          <w:szCs w:val="21"/>
          <w:lang w:val="zh-CN"/>
        </w:rPr>
        <w:t xml:space="preserve">文件不一致，以</w:t>
      </w:r>
      <w:r>
        <w:rPr>
          <w:rFonts w:hint="eastAsia" w:ascii="Arial" w:hAnsi="Arial"/>
          <w:color w:val="auto"/>
          <w:szCs w:val="21"/>
        </w:rPr>
        <w:t xml:space="preserve">上述网站</w:t>
      </w:r>
      <w:r>
        <w:rPr>
          <w:rFonts w:hint="eastAsia" w:ascii="Arial" w:hAnsi="Arial"/>
          <w:color w:val="auto"/>
          <w:szCs w:val="21"/>
          <w:lang w:val="zh-CN"/>
        </w:rPr>
        <w:t xml:space="preserve">发布的</w:t>
      </w:r>
      <w:r>
        <w:rPr>
          <w:rFonts w:hint="eastAsia" w:ascii="Arial" w:hAnsi="Arial"/>
          <w:color w:val="auto"/>
          <w:szCs w:val="21"/>
        </w:rPr>
        <w:t xml:space="preserve">采购</w:t>
      </w:r>
      <w:r>
        <w:rPr>
          <w:rFonts w:hint="eastAsia" w:ascii="Arial" w:hAnsi="Arial"/>
          <w:color w:val="auto"/>
          <w:szCs w:val="21"/>
          <w:lang w:val="zh-CN"/>
        </w:rPr>
        <w:t xml:space="preserve">文件为准。</w:t>
      </w:r>
      <w:r/>
    </w:p>
    <w:p>
      <w:pPr>
        <w:ind w:firstLine="420"/>
        <w:spacing w:line="360" w:lineRule="auto"/>
        <w:shd w:val="clear" w:color="auto" w:fill="ffffff"/>
        <w:widowControl/>
        <w:rPr>
          <w:rFonts w:ascii="宋体" w:hAnsi="宋体" w:cs="宋体"/>
          <w:b/>
          <w:bCs/>
          <w:color w:val="auto"/>
          <w:szCs w:val="21"/>
        </w:rPr>
      </w:pPr>
      <w:r>
        <w:rPr>
          <w:rFonts w:hint="eastAsia" w:ascii="宋体" w:hAnsi="宋体" w:cs="宋体"/>
          <w:b/>
          <w:bCs/>
          <w:color w:val="auto"/>
          <w:szCs w:val="21"/>
        </w:rPr>
        <w:t xml:space="preserve">13、投标保证金（本项目无需缴纳投标保证金）</w:t>
      </w:r>
      <w:r/>
    </w:p>
    <w:p>
      <w:pPr>
        <w:ind w:firstLine="420"/>
        <w:spacing w:line="360" w:lineRule="auto"/>
        <w:shd w:val="clear" w:color="auto" w:fill="ffffff"/>
        <w:widowControl/>
        <w:rPr>
          <w:rFonts w:ascii="宋体" w:hAnsi="宋体" w:cs="宋体"/>
          <w:b/>
          <w:bCs/>
          <w:color w:val="auto"/>
          <w:szCs w:val="21"/>
        </w:rPr>
      </w:pPr>
      <w:r>
        <w:rPr>
          <w:rFonts w:hint="eastAsia" w:ascii="宋体" w:hAnsi="宋体" w:cs="宋体"/>
          <w:b/>
          <w:bCs/>
          <w:color w:val="auto"/>
          <w:szCs w:val="21"/>
        </w:rPr>
        <w:t xml:space="preserve">14、投标有效期</w:t>
      </w:r>
      <w:r/>
    </w:p>
    <w:p>
      <w:pPr>
        <w:ind w:firstLine="420"/>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14.1 自开标之日起</w:t>
      </w:r>
      <w:r>
        <w:rPr>
          <w:rFonts w:hint="eastAsia" w:ascii="宋体" w:hAnsi="宋体" w:cs="宋体"/>
          <w:b/>
          <w:color w:val="auto"/>
          <w:szCs w:val="21"/>
        </w:rPr>
        <w:t xml:space="preserve">90</w:t>
      </w:r>
      <w:r>
        <w:rPr>
          <w:rFonts w:hint="eastAsia" w:ascii="宋体" w:hAnsi="宋体" w:cs="宋体"/>
          <w:color w:val="auto"/>
          <w:szCs w:val="21"/>
        </w:rPr>
        <w:t xml:space="preserve">天内投标有效</w:t>
      </w:r>
      <w:r>
        <w:rPr>
          <w:rFonts w:hint="eastAsia" w:ascii="宋体" w:hAnsi="宋体" w:cs="宋体"/>
          <w:b/>
          <w:color w:val="auto"/>
        </w:rPr>
        <w:t xml:space="preserve">，投标有效期从提交投标文件的截止之日起算。投标文件中承诺的投标有效期应当不少于招标文件中载明的投标有效期。</w:t>
      </w:r>
      <w:r/>
    </w:p>
    <w:p>
      <w:pPr>
        <w:ind w:firstLine="420"/>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14.2 特殊情况下，在原投标有效期截止之前，采购代理机构可要求投标人同意延长投标有效期，这种要求与答复均应以书面形式提交。投标人可拒绝这种要求，并且不影响投标保证金的退还。接受延长投标有效期的投标人将不会要求和允许修正其投标，而只会被要求相应地延长其投标保证金的有效期。在这种情况下，有关投标保证金的退还规定在延长了的有效期内继续有效。</w:t>
      </w:r>
      <w:r/>
    </w:p>
    <w:p>
      <w:pPr>
        <w:ind w:firstLine="420"/>
        <w:spacing w:line="360" w:lineRule="auto"/>
        <w:shd w:val="clear" w:color="auto" w:fill="ffffff"/>
        <w:widowControl/>
        <w:rPr>
          <w:rFonts w:ascii="宋体" w:hAnsi="宋体" w:cs="宋体"/>
          <w:color w:val="auto"/>
          <w:szCs w:val="21"/>
        </w:rPr>
      </w:pPr>
      <w:r>
        <w:rPr>
          <w:rFonts w:hint="eastAsia" w:ascii="宋体" w:hAnsi="宋体" w:cs="宋体"/>
          <w:b/>
          <w:bCs/>
          <w:color w:val="auto"/>
          <w:szCs w:val="21"/>
        </w:rPr>
        <w:t xml:space="preserve">15、投标文件签署</w:t>
      </w:r>
      <w:r/>
    </w:p>
    <w:p>
      <w:pPr>
        <w:ind w:firstLine="420"/>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15.1 投标文件应按照招标文件要求加盖电子公章。</w:t>
      </w:r>
      <w:r/>
    </w:p>
    <w:p>
      <w:pPr>
        <w:ind w:firstLine="420"/>
        <w:spacing w:line="360" w:lineRule="auto"/>
        <w:shd w:val="clear" w:color="auto" w:fill="ffffff"/>
        <w:widowControl/>
        <w:rPr>
          <w:rFonts w:ascii="宋体" w:hAnsi="宋体" w:cs="宋体"/>
          <w:color w:val="auto"/>
          <w:szCs w:val="21"/>
        </w:rPr>
      </w:pPr>
      <w:r>
        <w:rPr>
          <w:rFonts w:hint="eastAsia" w:ascii="宋体" w:hAnsi="宋体" w:cs="宋体"/>
          <w:b/>
          <w:bCs/>
          <w:color w:val="auto"/>
          <w:szCs w:val="21"/>
        </w:rPr>
        <w:t xml:space="preserve">16、投标费用</w:t>
      </w:r>
      <w:r/>
    </w:p>
    <w:p>
      <w:pPr>
        <w:ind w:firstLine="420"/>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16.1 投标人应承担所有与准备和参加投标有关的费用，无论招标结果如何，采购代理机构和采购人在任何情况下均无义务和责任承担这些费用。</w:t>
      </w:r>
      <w:r/>
    </w:p>
    <w:p>
      <w:pPr>
        <w:ind w:firstLine="420"/>
        <w:spacing w:line="360" w:lineRule="auto"/>
        <w:shd w:val="clear" w:color="auto" w:fill="ffffff"/>
        <w:widowControl/>
        <w:rPr>
          <w:rFonts w:ascii="新宋体" w:hAnsi="新宋体" w:eastAsia="新宋体" w:cs="新宋体"/>
          <w:bCs/>
          <w:color w:val="auto"/>
          <w:szCs w:val="21"/>
        </w:rPr>
      </w:pPr>
      <w:r>
        <w:rPr>
          <w:rFonts w:hint="eastAsia" w:ascii="宋体" w:hAnsi="宋体" w:cs="宋体"/>
          <w:bCs/>
          <w:color w:val="auto"/>
          <w:szCs w:val="21"/>
        </w:rPr>
        <w:t xml:space="preserve">16.2 招标代理服务费</w:t>
      </w:r>
      <w:r>
        <w:rPr>
          <w:rFonts w:hint="eastAsia" w:ascii="新宋体" w:hAnsi="新宋体" w:eastAsia="新宋体" w:cs="新宋体"/>
          <w:bCs/>
          <w:color w:val="auto"/>
          <w:szCs w:val="21"/>
        </w:rPr>
        <w:t xml:space="preserve">：本次招标，中标人依据中标金额按照按《国家计委关于印发〈招标代理服务收费管理暂行办法〉的通知》（计价格〔2002〕1980 号）所列收费标准差额累进计算后的60%收取。由中标人向招标代理机构支付中标服务费。本项费用无需在投标报价表中单列。</w:t>
      </w:r>
      <w:r/>
    </w:p>
    <w:tbl>
      <w:tblPr>
        <w:tblStyle w:val="1225"/>
        <w:tblW w:w="8506" w:type="dxa"/>
        <w:jc w:val="center"/>
        <w:tblCellSpacing w:w="0" w:type="dxa"/>
        <w:shd w:val="clear" w:color="auto" w:fill="ffffff"/>
        <w:tblLayout w:type="autofit"/>
        <w:tblCellMar>
          <w:left w:w="0" w:type="dxa"/>
          <w:top w:w="0" w:type="dxa"/>
          <w:right w:w="0" w:type="dxa"/>
          <w:bottom w:w="0" w:type="dxa"/>
        </w:tblCellMar>
        <w:tblLook w:val="04A0" w:firstRow="1" w:lastRow="0" w:firstColumn="1" w:lastColumn="0" w:noHBand="0" w:noVBand="1"/>
      </w:tblPr>
      <w:tblGrid>
        <w:gridCol w:w="2694"/>
        <w:gridCol w:w="1937"/>
        <w:gridCol w:w="1937"/>
        <w:gridCol w:w="1938"/>
      </w:tblGrid>
      <w:tr>
        <w:trPr>
          <w:jc w:val="center"/>
          <w:tblCellSpacing w:w="0" w:type="dxa"/>
          <w:trHeight w:val="1125"/>
        </w:trPr>
        <w:tc>
          <w:tcPr>
            <w:shd w:val="clear" w:color="auto" w:fill="ffffff"/>
            <w:tcBorders>
              <w:top w:val="single" w:color="000000" w:sz="6" w:space="0"/>
              <w:left w:val="single" w:color="000000" w:sz="6" w:space="0"/>
              <w:bottom w:val="single" w:color="000000" w:sz="6" w:space="0"/>
              <w:right w:val="single" w:color="000000" w:sz="6" w:space="0"/>
            </w:tcBorders>
            <w:tcMar>
              <w:left w:w="105" w:type="dxa"/>
              <w:top w:w="0" w:type="dxa"/>
              <w:right w:w="105" w:type="dxa"/>
              <w:bottom w:w="0" w:type="dxa"/>
            </w:tcMar>
            <w:tcW w:w="2694" w:type="dxa"/>
            <w:textDirection w:val="lrTb"/>
            <w:noWrap w:val="false"/>
          </w:tcPr>
          <w:p>
            <w:pPr>
              <w:ind w:firstLine="1050"/>
              <w:spacing w:line="560" w:lineRule="exact"/>
              <w:tabs>
                <w:tab w:val="left" w:pos="900" w:leader="none"/>
              </w:tabs>
              <w:rPr>
                <w:rFonts w:ascii="宋体" w:hAnsi="宋体"/>
                <w:color w:val="auto"/>
                <w:szCs w:val="21"/>
              </w:rPr>
            </w:pPr>
            <w:r>
              <w:rPr>
                <w:rFonts w:hint="eastAsia" w:ascii="宋体" w:hAnsi="宋体"/>
                <w:color w:val="auto"/>
                <w:szCs w:val="21"/>
              </w:rPr>
              <w:t xml:space="preserve">服务费率类型</w:t>
            </w:r>
            <w:r/>
          </w:p>
          <w:p>
            <w:pPr>
              <w:spacing w:line="560" w:lineRule="exact"/>
              <w:tabs>
                <w:tab w:val="left" w:pos="900" w:leader="none"/>
              </w:tabs>
              <w:rPr>
                <w:rFonts w:ascii="宋体" w:hAnsi="宋体"/>
                <w:color w:val="auto"/>
                <w:szCs w:val="21"/>
              </w:rPr>
            </w:pPr>
            <w:r>
              <w:rPr>
                <w:rFonts w:hint="eastAsia" w:ascii="宋体" w:hAnsi="宋体"/>
                <w:color w:val="auto"/>
                <w:szCs w:val="21"/>
              </w:rPr>
              <w:t xml:space="preserve">中标金额（万元）</w:t>
            </w:r>
            <w:r/>
          </w:p>
        </w:tc>
        <w:tc>
          <w:tcPr>
            <w:shd w:val="clear" w:color="auto" w:fill="ffffff"/>
            <w:tcBorders>
              <w:top w:val="single" w:color="auto" w:sz="6" w:space="0"/>
              <w:left w:val="none" w:color="000000" w:sz="4" w:space="0"/>
              <w:bottom w:val="single" w:color="auto" w:sz="6" w:space="0"/>
              <w:right w:val="single" w:color="auto" w:sz="6" w:space="0"/>
            </w:tcBorders>
            <w:tcMar>
              <w:left w:w="105" w:type="dxa"/>
              <w:top w:w="0" w:type="dxa"/>
              <w:right w:w="105" w:type="dxa"/>
              <w:bottom w:w="0" w:type="dxa"/>
            </w:tcMar>
            <w:tcW w:w="1937" w:type="dxa"/>
            <w:vAlign w:val="center"/>
            <w:textDirection w:val="lrTb"/>
            <w:noWrap w:val="false"/>
          </w:tcPr>
          <w:p>
            <w:pPr>
              <w:ind w:firstLine="420"/>
              <w:spacing w:line="560" w:lineRule="exact"/>
              <w:tabs>
                <w:tab w:val="left" w:pos="900" w:leader="none"/>
              </w:tabs>
              <w:rPr>
                <w:rFonts w:ascii="宋体" w:hAnsi="宋体"/>
                <w:color w:val="auto"/>
                <w:szCs w:val="21"/>
              </w:rPr>
            </w:pPr>
            <w:r>
              <w:rPr>
                <w:rFonts w:hint="eastAsia" w:ascii="宋体" w:hAnsi="宋体"/>
                <w:color w:val="auto"/>
                <w:szCs w:val="21"/>
              </w:rPr>
              <w:t xml:space="preserve">货物项目</w:t>
            </w:r>
            <w:r/>
          </w:p>
        </w:tc>
        <w:tc>
          <w:tcPr>
            <w:shd w:val="clear" w:color="auto" w:fill="ffffff"/>
            <w:tcBorders>
              <w:top w:val="single" w:color="auto" w:sz="6" w:space="0"/>
              <w:left w:val="none" w:color="000000" w:sz="4" w:space="0"/>
              <w:bottom w:val="single" w:color="auto" w:sz="6" w:space="0"/>
              <w:right w:val="single" w:color="auto" w:sz="6" w:space="0"/>
            </w:tcBorders>
            <w:tcMar>
              <w:left w:w="105" w:type="dxa"/>
              <w:top w:w="0" w:type="dxa"/>
              <w:right w:w="105" w:type="dxa"/>
              <w:bottom w:w="0" w:type="dxa"/>
            </w:tcMar>
            <w:tcW w:w="1937" w:type="dxa"/>
            <w:vAlign w:val="center"/>
            <w:textDirection w:val="lrTb"/>
            <w:noWrap w:val="false"/>
          </w:tcPr>
          <w:p>
            <w:pPr>
              <w:ind w:firstLine="420"/>
              <w:spacing w:line="560" w:lineRule="exact"/>
              <w:tabs>
                <w:tab w:val="left" w:pos="900" w:leader="none"/>
              </w:tabs>
              <w:rPr>
                <w:rFonts w:ascii="宋体" w:hAnsi="宋体"/>
                <w:color w:val="auto"/>
                <w:szCs w:val="21"/>
              </w:rPr>
            </w:pPr>
            <w:r>
              <w:rPr>
                <w:rFonts w:hint="eastAsia" w:ascii="宋体" w:hAnsi="宋体"/>
                <w:color w:val="auto"/>
                <w:szCs w:val="21"/>
              </w:rPr>
              <w:t xml:space="preserve">服务项目</w:t>
            </w:r>
            <w:r/>
          </w:p>
        </w:tc>
        <w:tc>
          <w:tcPr>
            <w:shd w:val="clear" w:color="auto" w:fill="ffffff"/>
            <w:tcBorders>
              <w:top w:val="single" w:color="auto" w:sz="6" w:space="0"/>
              <w:left w:val="none" w:color="000000" w:sz="4" w:space="0"/>
              <w:bottom w:val="single" w:color="auto" w:sz="6" w:space="0"/>
              <w:right w:val="single" w:color="auto" w:sz="6" w:space="0"/>
            </w:tcBorders>
            <w:tcMar>
              <w:left w:w="105" w:type="dxa"/>
              <w:top w:w="0" w:type="dxa"/>
              <w:right w:w="105" w:type="dxa"/>
              <w:bottom w:w="0" w:type="dxa"/>
            </w:tcMar>
            <w:tcW w:w="1938" w:type="dxa"/>
            <w:vAlign w:val="center"/>
            <w:textDirection w:val="lrTb"/>
            <w:noWrap w:val="false"/>
          </w:tcPr>
          <w:p>
            <w:pPr>
              <w:ind w:firstLine="420"/>
              <w:spacing w:line="560" w:lineRule="exact"/>
              <w:tabs>
                <w:tab w:val="left" w:pos="900" w:leader="none"/>
              </w:tabs>
              <w:rPr>
                <w:rFonts w:ascii="宋体" w:hAnsi="宋体"/>
                <w:color w:val="auto"/>
                <w:szCs w:val="21"/>
              </w:rPr>
            </w:pPr>
            <w:r>
              <w:rPr>
                <w:rFonts w:hint="eastAsia" w:ascii="宋体" w:hAnsi="宋体"/>
                <w:color w:val="auto"/>
                <w:szCs w:val="21"/>
              </w:rPr>
              <w:t xml:space="preserve">工程项目</w:t>
            </w:r>
            <w:r/>
          </w:p>
        </w:tc>
      </w:tr>
      <w:tr>
        <w:trPr>
          <w:jc w:val="center"/>
          <w:tblCellSpacing w:w="0" w:type="dxa"/>
        </w:trPr>
        <w:tc>
          <w:tcPr>
            <w:shd w:val="clear" w:color="auto" w:fill="ffffff"/>
            <w:tcBorders>
              <w:top w:val="none" w:color="000000" w:sz="4" w:space="0"/>
              <w:left w:val="single" w:color="auto" w:sz="6" w:space="0"/>
              <w:bottom w:val="single" w:color="auto" w:sz="6" w:space="0"/>
              <w:right w:val="single" w:color="auto" w:sz="6" w:space="0"/>
            </w:tcBorders>
            <w:tcMar>
              <w:left w:w="105" w:type="dxa"/>
              <w:top w:w="0" w:type="dxa"/>
              <w:right w:w="105" w:type="dxa"/>
              <w:bottom w:w="0" w:type="dxa"/>
            </w:tcMar>
            <w:tcW w:w="2694" w:type="dxa"/>
            <w:textDirection w:val="lrTb"/>
            <w:noWrap w:val="false"/>
          </w:tcPr>
          <w:p>
            <w:pPr>
              <w:ind w:firstLine="420"/>
              <w:spacing w:line="560" w:lineRule="exact"/>
              <w:tabs>
                <w:tab w:val="left" w:pos="900" w:leader="none"/>
              </w:tabs>
              <w:rPr>
                <w:rFonts w:ascii="宋体" w:hAnsi="宋体"/>
                <w:color w:val="auto"/>
                <w:szCs w:val="21"/>
              </w:rPr>
            </w:pPr>
            <w:r>
              <w:rPr>
                <w:rFonts w:hint="eastAsia" w:ascii="宋体" w:hAnsi="宋体"/>
                <w:color w:val="auto"/>
                <w:szCs w:val="21"/>
              </w:rPr>
              <w:t xml:space="preserve">100以下</w:t>
            </w:r>
            <w:r/>
          </w:p>
        </w:tc>
        <w:tc>
          <w:tcPr>
            <w:shd w:val="clear" w:color="auto" w:fill="ffffff"/>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1937" w:type="dxa"/>
            <w:textDirection w:val="lrTb"/>
            <w:noWrap w:val="false"/>
          </w:tcPr>
          <w:p>
            <w:pPr>
              <w:ind w:firstLine="420"/>
              <w:spacing w:line="560" w:lineRule="exact"/>
              <w:tabs>
                <w:tab w:val="left" w:pos="900" w:leader="none"/>
              </w:tabs>
              <w:rPr>
                <w:rFonts w:ascii="宋体" w:hAnsi="宋体"/>
                <w:color w:val="auto"/>
                <w:szCs w:val="21"/>
              </w:rPr>
            </w:pPr>
            <w:r>
              <w:rPr>
                <w:rFonts w:hint="eastAsia" w:ascii="宋体" w:hAnsi="宋体"/>
                <w:color w:val="auto"/>
                <w:szCs w:val="21"/>
              </w:rPr>
              <w:t xml:space="preserve">1.5%</w:t>
            </w:r>
            <w:r/>
          </w:p>
        </w:tc>
        <w:tc>
          <w:tcPr>
            <w:shd w:val="clear" w:color="auto" w:fill="ffffff"/>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1937" w:type="dxa"/>
            <w:textDirection w:val="lrTb"/>
            <w:noWrap w:val="false"/>
          </w:tcPr>
          <w:p>
            <w:pPr>
              <w:ind w:firstLine="420"/>
              <w:spacing w:line="560" w:lineRule="exact"/>
              <w:tabs>
                <w:tab w:val="left" w:pos="900" w:leader="none"/>
              </w:tabs>
              <w:rPr>
                <w:rFonts w:ascii="宋体" w:hAnsi="宋体"/>
                <w:color w:val="auto"/>
                <w:szCs w:val="21"/>
              </w:rPr>
            </w:pPr>
            <w:r>
              <w:rPr>
                <w:rFonts w:hint="eastAsia" w:ascii="宋体" w:hAnsi="宋体"/>
                <w:color w:val="auto"/>
                <w:szCs w:val="21"/>
              </w:rPr>
              <w:t xml:space="preserve">1.5%</w:t>
            </w:r>
            <w:r/>
          </w:p>
        </w:tc>
        <w:tc>
          <w:tcPr>
            <w:shd w:val="clear" w:color="auto" w:fill="ffffff"/>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1938" w:type="dxa"/>
            <w:textDirection w:val="lrTb"/>
            <w:noWrap w:val="false"/>
          </w:tcPr>
          <w:p>
            <w:pPr>
              <w:ind w:firstLine="420"/>
              <w:spacing w:line="560" w:lineRule="exact"/>
              <w:tabs>
                <w:tab w:val="left" w:pos="900" w:leader="none"/>
              </w:tabs>
              <w:rPr>
                <w:rFonts w:ascii="宋体" w:hAnsi="宋体"/>
                <w:color w:val="auto"/>
                <w:szCs w:val="21"/>
              </w:rPr>
            </w:pPr>
            <w:r>
              <w:rPr>
                <w:rFonts w:hint="eastAsia" w:ascii="宋体" w:hAnsi="宋体"/>
                <w:color w:val="auto"/>
                <w:szCs w:val="21"/>
              </w:rPr>
              <w:t xml:space="preserve">1.0%</w:t>
            </w:r>
            <w:r/>
          </w:p>
        </w:tc>
      </w:tr>
      <w:tr>
        <w:trPr>
          <w:jc w:val="center"/>
          <w:tblCellSpacing w:w="0" w:type="dxa"/>
        </w:trPr>
        <w:tc>
          <w:tcPr>
            <w:shd w:val="clear" w:color="auto" w:fill="ffffff"/>
            <w:tcBorders>
              <w:top w:val="none" w:color="000000" w:sz="4" w:space="0"/>
              <w:left w:val="single" w:color="auto" w:sz="6" w:space="0"/>
              <w:bottom w:val="single" w:color="auto" w:sz="6" w:space="0"/>
              <w:right w:val="single" w:color="auto" w:sz="6" w:space="0"/>
            </w:tcBorders>
            <w:tcMar>
              <w:left w:w="105" w:type="dxa"/>
              <w:top w:w="0" w:type="dxa"/>
              <w:right w:w="105" w:type="dxa"/>
              <w:bottom w:w="0" w:type="dxa"/>
            </w:tcMar>
            <w:tcW w:w="2694" w:type="dxa"/>
            <w:textDirection w:val="lrTb"/>
            <w:noWrap w:val="false"/>
          </w:tcPr>
          <w:p>
            <w:pPr>
              <w:ind w:firstLine="420"/>
              <w:spacing w:line="560" w:lineRule="exact"/>
              <w:tabs>
                <w:tab w:val="left" w:pos="900" w:leader="none"/>
              </w:tabs>
              <w:rPr>
                <w:rFonts w:ascii="宋体" w:hAnsi="宋体"/>
                <w:color w:val="auto"/>
                <w:szCs w:val="21"/>
              </w:rPr>
            </w:pPr>
            <w:r>
              <w:rPr>
                <w:rFonts w:hint="eastAsia" w:ascii="宋体" w:hAnsi="宋体"/>
                <w:color w:val="auto"/>
                <w:szCs w:val="21"/>
              </w:rPr>
              <w:t xml:space="preserve">100-500</w:t>
            </w:r>
            <w:r/>
          </w:p>
        </w:tc>
        <w:tc>
          <w:tcPr>
            <w:shd w:val="clear" w:color="auto" w:fill="ffffff"/>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1937" w:type="dxa"/>
            <w:textDirection w:val="lrTb"/>
            <w:noWrap w:val="false"/>
          </w:tcPr>
          <w:p>
            <w:pPr>
              <w:ind w:firstLine="420"/>
              <w:spacing w:line="560" w:lineRule="exact"/>
              <w:tabs>
                <w:tab w:val="left" w:pos="900" w:leader="none"/>
              </w:tabs>
              <w:rPr>
                <w:rFonts w:ascii="宋体" w:hAnsi="宋体"/>
                <w:color w:val="auto"/>
                <w:szCs w:val="21"/>
              </w:rPr>
            </w:pPr>
            <w:r>
              <w:rPr>
                <w:rFonts w:hint="eastAsia" w:ascii="宋体" w:hAnsi="宋体"/>
                <w:color w:val="auto"/>
                <w:szCs w:val="21"/>
              </w:rPr>
              <w:t xml:space="preserve">1.1%</w:t>
            </w:r>
            <w:r/>
          </w:p>
        </w:tc>
        <w:tc>
          <w:tcPr>
            <w:shd w:val="clear" w:color="auto" w:fill="ffffff"/>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1937" w:type="dxa"/>
            <w:textDirection w:val="lrTb"/>
            <w:noWrap w:val="false"/>
          </w:tcPr>
          <w:p>
            <w:pPr>
              <w:ind w:firstLine="420"/>
              <w:spacing w:line="560" w:lineRule="exact"/>
              <w:tabs>
                <w:tab w:val="left" w:pos="900" w:leader="none"/>
              </w:tabs>
              <w:rPr>
                <w:rFonts w:ascii="宋体" w:hAnsi="宋体"/>
                <w:color w:val="auto"/>
                <w:szCs w:val="21"/>
              </w:rPr>
            </w:pPr>
            <w:r>
              <w:rPr>
                <w:rFonts w:hint="eastAsia" w:ascii="宋体" w:hAnsi="宋体"/>
                <w:color w:val="auto"/>
                <w:szCs w:val="21"/>
              </w:rPr>
              <w:t xml:space="preserve">0.8%</w:t>
            </w:r>
            <w:r/>
          </w:p>
        </w:tc>
        <w:tc>
          <w:tcPr>
            <w:shd w:val="clear" w:color="auto" w:fill="ffffff"/>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1938" w:type="dxa"/>
            <w:textDirection w:val="lrTb"/>
            <w:noWrap w:val="false"/>
          </w:tcPr>
          <w:p>
            <w:pPr>
              <w:ind w:firstLine="420"/>
              <w:spacing w:line="560" w:lineRule="exact"/>
              <w:tabs>
                <w:tab w:val="left" w:pos="900" w:leader="none"/>
              </w:tabs>
              <w:rPr>
                <w:rFonts w:ascii="宋体" w:hAnsi="宋体"/>
                <w:color w:val="auto"/>
                <w:szCs w:val="21"/>
              </w:rPr>
            </w:pPr>
            <w:r>
              <w:rPr>
                <w:rFonts w:hint="eastAsia" w:ascii="宋体" w:hAnsi="宋体"/>
                <w:color w:val="auto"/>
                <w:szCs w:val="21"/>
              </w:rPr>
              <w:t xml:space="preserve">0.7%</w:t>
            </w:r>
            <w:r/>
          </w:p>
        </w:tc>
      </w:tr>
      <w:tr>
        <w:trPr>
          <w:jc w:val="center"/>
          <w:tblCellSpacing w:w="0" w:type="dxa"/>
        </w:trPr>
        <w:tc>
          <w:tcPr>
            <w:shd w:val="clear" w:color="auto" w:fill="ffffff"/>
            <w:tcBorders>
              <w:top w:val="none" w:color="000000" w:sz="4" w:space="0"/>
              <w:left w:val="single" w:color="auto" w:sz="6" w:space="0"/>
              <w:bottom w:val="single" w:color="auto" w:sz="6" w:space="0"/>
              <w:right w:val="single" w:color="auto" w:sz="6" w:space="0"/>
            </w:tcBorders>
            <w:tcMar>
              <w:left w:w="105" w:type="dxa"/>
              <w:top w:w="0" w:type="dxa"/>
              <w:right w:w="105" w:type="dxa"/>
              <w:bottom w:w="0" w:type="dxa"/>
            </w:tcMar>
            <w:tcW w:w="2694" w:type="dxa"/>
            <w:textDirection w:val="lrTb"/>
            <w:noWrap w:val="false"/>
          </w:tcPr>
          <w:p>
            <w:pPr>
              <w:ind w:firstLine="420"/>
              <w:spacing w:line="560" w:lineRule="exact"/>
              <w:tabs>
                <w:tab w:val="left" w:pos="900" w:leader="none"/>
              </w:tabs>
              <w:rPr>
                <w:rFonts w:ascii="宋体" w:hAnsi="宋体"/>
                <w:color w:val="auto"/>
                <w:szCs w:val="21"/>
              </w:rPr>
            </w:pPr>
            <w:r>
              <w:rPr>
                <w:rFonts w:hint="eastAsia" w:ascii="宋体" w:hAnsi="宋体"/>
                <w:color w:val="auto"/>
                <w:szCs w:val="21"/>
              </w:rPr>
              <w:t xml:space="preserve">500-1000</w:t>
            </w:r>
            <w:r/>
          </w:p>
        </w:tc>
        <w:tc>
          <w:tcPr>
            <w:shd w:val="clear" w:color="auto" w:fill="ffffff"/>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1937" w:type="dxa"/>
            <w:textDirection w:val="lrTb"/>
            <w:noWrap w:val="false"/>
          </w:tcPr>
          <w:p>
            <w:pPr>
              <w:ind w:firstLine="420"/>
              <w:spacing w:line="560" w:lineRule="exact"/>
              <w:tabs>
                <w:tab w:val="left" w:pos="900" w:leader="none"/>
              </w:tabs>
              <w:rPr>
                <w:rFonts w:ascii="宋体" w:hAnsi="宋体"/>
                <w:color w:val="auto"/>
                <w:szCs w:val="21"/>
              </w:rPr>
            </w:pPr>
            <w:r>
              <w:rPr>
                <w:rFonts w:hint="eastAsia" w:ascii="宋体" w:hAnsi="宋体"/>
                <w:color w:val="auto"/>
                <w:szCs w:val="21"/>
              </w:rPr>
              <w:t xml:space="preserve">0.8%</w:t>
            </w:r>
            <w:r/>
          </w:p>
        </w:tc>
        <w:tc>
          <w:tcPr>
            <w:shd w:val="clear" w:color="auto" w:fill="ffffff"/>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1937" w:type="dxa"/>
            <w:textDirection w:val="lrTb"/>
            <w:noWrap w:val="false"/>
          </w:tcPr>
          <w:p>
            <w:pPr>
              <w:ind w:firstLine="420"/>
              <w:spacing w:line="560" w:lineRule="exact"/>
              <w:tabs>
                <w:tab w:val="left" w:pos="900" w:leader="none"/>
              </w:tabs>
              <w:rPr>
                <w:rFonts w:ascii="宋体" w:hAnsi="宋体"/>
                <w:color w:val="auto"/>
                <w:szCs w:val="21"/>
              </w:rPr>
            </w:pPr>
            <w:r>
              <w:rPr>
                <w:rFonts w:hint="eastAsia" w:ascii="宋体" w:hAnsi="宋体"/>
                <w:color w:val="auto"/>
                <w:szCs w:val="21"/>
              </w:rPr>
              <w:t xml:space="preserve">0.45%</w:t>
            </w:r>
            <w:r/>
          </w:p>
        </w:tc>
        <w:tc>
          <w:tcPr>
            <w:shd w:val="clear" w:color="auto" w:fill="ffffff"/>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1938" w:type="dxa"/>
            <w:textDirection w:val="lrTb"/>
            <w:noWrap w:val="false"/>
          </w:tcPr>
          <w:p>
            <w:pPr>
              <w:ind w:firstLine="420"/>
              <w:spacing w:line="560" w:lineRule="exact"/>
              <w:tabs>
                <w:tab w:val="left" w:pos="900" w:leader="none"/>
              </w:tabs>
              <w:rPr>
                <w:rFonts w:ascii="宋体" w:hAnsi="宋体"/>
                <w:color w:val="auto"/>
                <w:szCs w:val="21"/>
              </w:rPr>
            </w:pPr>
            <w:r>
              <w:rPr>
                <w:rFonts w:hint="eastAsia" w:ascii="宋体" w:hAnsi="宋体"/>
                <w:color w:val="auto"/>
                <w:szCs w:val="21"/>
              </w:rPr>
              <w:t xml:space="preserve">0.55%</w:t>
            </w:r>
            <w:r/>
          </w:p>
        </w:tc>
      </w:tr>
    </w:tbl>
    <w:p>
      <w:pPr>
        <w:ind w:firstLine="420"/>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本项目供应商报价应包含完成本项目工作所需的全部费用，包括但不限于提供合同约定产品的报酬及乙方提供合同中产品所支出的必要的税、及上下力资费、运输费、安装费用等税金、利润及采购代理费等。根据采购文件及采购代理合同的约定，本项目采购代理费由中标供应商支付，相关费用已纳入项目采购预算，供应商应在报价中综合考虑。</w:t>
      </w:r>
      <w:r/>
    </w:p>
    <w:p>
      <w:pPr>
        <w:ind w:firstLine="420"/>
        <w:spacing w:line="360" w:lineRule="auto"/>
        <w:shd w:val="clear" w:color="auto" w:fill="ffffff"/>
        <w:widowControl/>
        <w:rPr>
          <w:rFonts w:ascii="宋体" w:hAnsi="宋体" w:cs="宋体"/>
          <w:color w:val="auto"/>
          <w:szCs w:val="21"/>
        </w:rPr>
      </w:pPr>
      <w:r>
        <w:rPr>
          <w:rFonts w:hint="eastAsia" w:ascii="宋体" w:hAnsi="宋体" w:cs="宋体"/>
          <w:b/>
          <w:bCs/>
          <w:color w:val="auto"/>
          <w:szCs w:val="21"/>
        </w:rPr>
        <w:t xml:space="preserve">四、投标文件的递交</w:t>
      </w:r>
      <w:r/>
    </w:p>
    <w:p>
      <w:pPr>
        <w:ind w:firstLine="420"/>
        <w:spacing w:line="360" w:lineRule="auto"/>
        <w:shd w:val="clear" w:color="auto" w:fill="ffffff"/>
        <w:widowControl/>
        <w:rPr>
          <w:rFonts w:ascii="宋体" w:hAnsi="宋体" w:cs="宋体"/>
          <w:b/>
          <w:bCs/>
          <w:color w:val="auto"/>
          <w:szCs w:val="21"/>
        </w:rPr>
      </w:pPr>
      <w:r>
        <w:rPr>
          <w:rFonts w:hint="eastAsia" w:ascii="宋体" w:hAnsi="宋体" w:cs="宋体"/>
          <w:b/>
          <w:bCs/>
          <w:color w:val="auto"/>
          <w:szCs w:val="21"/>
        </w:rPr>
        <w:t xml:space="preserve">17、投标文件的递交</w:t>
      </w:r>
      <w:r/>
    </w:p>
    <w:p>
      <w:pPr>
        <w:ind w:firstLine="420"/>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17.1 投标人应当按照《操作手册》规定，在招标公告规定的投标截止时间前制作并上传电子投标文件。招标代理机构拒绝接收提交投标文件截止时间后上传的任何电子投标文件。</w:t>
      </w:r>
      <w:r/>
    </w:p>
    <w:p>
      <w:pPr>
        <w:ind w:firstLine="420"/>
        <w:spacing w:line="360" w:lineRule="auto"/>
        <w:shd w:val="clear" w:color="auto" w:fill="ffffff"/>
        <w:widowControl/>
        <w:rPr>
          <w:rFonts w:ascii="宋体" w:hAnsi="宋体" w:cs="宋体"/>
          <w:b/>
          <w:bCs/>
          <w:color w:val="auto"/>
          <w:szCs w:val="21"/>
        </w:rPr>
      </w:pPr>
      <w:r>
        <w:rPr>
          <w:rFonts w:hint="eastAsia" w:ascii="宋体" w:hAnsi="宋体" w:cs="宋体"/>
          <w:b/>
          <w:bCs/>
          <w:color w:val="auto"/>
          <w:szCs w:val="21"/>
        </w:rPr>
        <w:t xml:space="preserve">18、投标文件的解密</w:t>
      </w:r>
      <w:r/>
    </w:p>
    <w:p>
      <w:pPr>
        <w:ind w:firstLine="420"/>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18.1 投标人应当按照《操作手册》规定，在“苏采云”系统规定的时间内对投标文件进行解密。</w:t>
      </w:r>
      <w:r/>
    </w:p>
    <w:p>
      <w:pPr>
        <w:ind w:firstLine="420"/>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18.3 投标人应充分考虑网络环境、网络带宽等因素可能对投标产生的影响，如因投标人自身原因造成的电子投标文件解密不成功的，做无效投标处理。</w:t>
      </w:r>
      <w:r/>
    </w:p>
    <w:p>
      <w:pPr>
        <w:ind w:firstLine="420"/>
        <w:spacing w:line="360" w:lineRule="auto"/>
        <w:shd w:val="clear" w:color="auto" w:fill="ffffff"/>
        <w:widowControl/>
        <w:rPr>
          <w:rFonts w:ascii="宋体" w:hAnsi="宋体" w:cs="宋体"/>
          <w:color w:val="auto"/>
          <w:szCs w:val="21"/>
        </w:rPr>
      </w:pPr>
      <w:r>
        <w:rPr>
          <w:rFonts w:hint="eastAsia" w:ascii="宋体" w:hAnsi="宋体" w:cs="宋体"/>
          <w:b/>
          <w:bCs/>
          <w:color w:val="auto"/>
          <w:szCs w:val="21"/>
        </w:rPr>
        <w:t xml:space="preserve">19、投标文件的修改和撤回</w:t>
      </w:r>
      <w:r/>
    </w:p>
    <w:p>
      <w:pPr>
        <w:ind w:firstLine="420"/>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19.1投标人在投标截止时间前，可以对所递交的投标文件进行补充、修改或者撤回，并书面通知采购人或者采购代理机构。补充、修改的内容应当按照招标文件要求签署、盖章、密封后，作为投标文件的组成部分。</w:t>
      </w:r>
      <w:r/>
    </w:p>
    <w:p>
      <w:pPr>
        <w:ind w:firstLine="420"/>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19.2 投标截止时间之后，投标文件不得撤回；如撤回，投标保证金不予退还。</w:t>
      </w:r>
      <w:r/>
    </w:p>
    <w:p>
      <w:pPr>
        <w:ind w:firstLine="420"/>
        <w:spacing w:line="360" w:lineRule="auto"/>
        <w:shd w:val="clear" w:color="auto" w:fill="ffffff"/>
        <w:widowControl/>
        <w:rPr>
          <w:rFonts w:ascii="宋体" w:hAnsi="宋体" w:cs="宋体"/>
          <w:color w:val="auto"/>
          <w:szCs w:val="21"/>
        </w:rPr>
      </w:pPr>
      <w:r>
        <w:rPr>
          <w:rFonts w:hint="eastAsia" w:ascii="宋体" w:hAnsi="宋体" w:cs="宋体"/>
          <w:b/>
          <w:bCs/>
          <w:color w:val="auto"/>
          <w:szCs w:val="21"/>
        </w:rPr>
        <w:t xml:space="preserve">20、诚实信用</w:t>
      </w:r>
      <w:r/>
    </w:p>
    <w:p>
      <w:pPr>
        <w:ind w:firstLine="420"/>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20.1投标人应当遵循公平竞争的原则，不得恶意串通，不得妨碍其他投标人的竞争行为，不得损害采购人或者其他投标人的合法权益。</w:t>
      </w:r>
      <w:r/>
    </w:p>
    <w:p>
      <w:pPr>
        <w:ind w:firstLine="420"/>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20.2在评标过程中发现投标人有上述情形的，评标委员会应当认定其投标无效，并书面报告本级财政部门。</w:t>
      </w:r>
      <w:r/>
    </w:p>
    <w:p>
      <w:pPr>
        <w:ind w:firstLine="420"/>
        <w:spacing w:line="360" w:lineRule="auto"/>
        <w:shd w:val="clear" w:color="auto" w:fill="ffffff"/>
        <w:widowControl/>
        <w:rPr>
          <w:rFonts w:ascii="宋体" w:hAnsi="宋体" w:cs="宋体"/>
          <w:color w:val="auto"/>
          <w:szCs w:val="21"/>
        </w:rPr>
      </w:pPr>
      <w:r>
        <w:rPr>
          <w:rFonts w:hint="eastAsia" w:ascii="宋体" w:hAnsi="宋体" w:cs="宋体"/>
          <w:b/>
          <w:bCs/>
          <w:color w:val="auto"/>
          <w:szCs w:val="21"/>
        </w:rPr>
        <w:t xml:space="preserve">五、开标、评标与定标</w:t>
      </w:r>
      <w:r/>
    </w:p>
    <w:p>
      <w:pPr>
        <w:ind w:firstLine="420"/>
        <w:spacing w:line="360" w:lineRule="auto"/>
        <w:shd w:val="clear" w:color="auto" w:fill="ffffff"/>
        <w:widowControl/>
        <w:rPr>
          <w:rFonts w:ascii="宋体" w:hAnsi="宋体" w:cs="宋体"/>
          <w:color w:val="auto"/>
          <w:szCs w:val="21"/>
        </w:rPr>
      </w:pPr>
      <w:r>
        <w:rPr>
          <w:rFonts w:hint="eastAsia" w:ascii="宋体" w:hAnsi="宋体" w:cs="宋体"/>
          <w:b/>
          <w:bCs/>
          <w:color w:val="auto"/>
          <w:szCs w:val="21"/>
        </w:rPr>
        <w:t xml:space="preserve">21、开标</w:t>
      </w:r>
      <w:r/>
    </w:p>
    <w:p>
      <w:pPr>
        <w:ind w:firstLine="420"/>
        <w:spacing w:line="360" w:lineRule="auto"/>
        <w:rPr>
          <w:rFonts w:ascii="宋体" w:hAnsi="宋体" w:cs="宋体"/>
          <w:color w:val="auto"/>
        </w:rPr>
      </w:pPr>
      <w:r>
        <w:rPr>
          <w:rFonts w:hint="eastAsia" w:ascii="宋体" w:hAnsi="宋体" w:cs="宋体"/>
          <w:color w:val="auto"/>
        </w:rPr>
        <w:t xml:space="preserve">21.1 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360" w:lineRule="auto"/>
        <w:rPr>
          <w:rFonts w:ascii="宋体" w:hAnsi="宋体" w:cs="宋体"/>
          <w:color w:val="auto"/>
        </w:rPr>
      </w:pPr>
      <w:r>
        <w:rPr>
          <w:rFonts w:hint="eastAsia" w:ascii="宋体" w:hAnsi="宋体" w:cs="宋体"/>
          <w:color w:val="auto"/>
        </w:rPr>
        <w:t xml:space="preserve">21.2 投标人在开标过程中涉及到的投标文件解密、开标结果确认等工作，应按照《操作手册》规定执行。</w:t>
      </w:r>
      <w:r/>
    </w:p>
    <w:p>
      <w:pPr>
        <w:ind w:firstLine="420"/>
        <w:spacing w:line="360" w:lineRule="auto"/>
        <w:rPr>
          <w:rFonts w:ascii="宋体" w:hAnsi="宋体" w:cs="宋体"/>
          <w:color w:val="auto"/>
        </w:rPr>
      </w:pPr>
      <w:r>
        <w:rPr>
          <w:rFonts w:hint="eastAsia" w:ascii="宋体" w:hAnsi="宋体" w:cs="宋体"/>
          <w:color w:val="auto"/>
        </w:rPr>
        <w:t xml:space="preserve">21.3投标人不足3家的，不得开标</w:t>
      </w:r>
      <w:r>
        <w:rPr>
          <w:rFonts w:hint="eastAsia" w:ascii="Arial" w:hAnsi="宋体" w:cs="Arial"/>
          <w:color w:val="auto"/>
          <w:szCs w:val="21"/>
        </w:rPr>
        <w:t xml:space="preserve">。</w:t>
      </w:r>
      <w:r/>
    </w:p>
    <w:p>
      <w:pPr>
        <w:ind w:firstLine="420"/>
        <w:spacing w:line="360" w:lineRule="auto"/>
        <w:rPr>
          <w:rFonts w:ascii="宋体" w:hAnsi="宋体" w:cs="宋体"/>
          <w:color w:val="auto"/>
        </w:rPr>
      </w:pPr>
      <w:r>
        <w:rPr>
          <w:rFonts w:hint="eastAsia" w:ascii="宋体" w:hAnsi="宋体" w:cs="宋体"/>
          <w:color w:val="auto"/>
        </w:rPr>
        <w:t xml:space="preserve">21.4 投标人如果对开标过程和开标结果有疑义，应当根据《操作手册》规定提出，“苏采云”系统中《开标记录表》公布后5分钟内未提出的，视同认可开标结果。</w:t>
      </w:r>
      <w:r/>
    </w:p>
    <w:p>
      <w:pPr>
        <w:ind w:firstLine="420"/>
        <w:spacing w:line="360" w:lineRule="auto"/>
        <w:rPr>
          <w:rFonts w:ascii="宋体" w:hAnsi="宋体" w:cs="宋体"/>
          <w:color w:val="auto"/>
        </w:rPr>
      </w:pPr>
      <w:r>
        <w:rPr>
          <w:rFonts w:hint="eastAsia" w:ascii="宋体" w:hAnsi="宋体" w:cs="宋体"/>
          <w:color w:val="auto"/>
        </w:rPr>
        <w:t xml:space="preserve">21.5公开招标数额标准以上的采购项目，投标截止后投标人不足3家或者通过资格审查或符合性审查的投标人不足3家的，除采购任务取消情形外，按照以下方式处理：</w:t>
      </w:r>
      <w:r/>
    </w:p>
    <w:p>
      <w:pPr>
        <w:ind w:firstLine="420"/>
        <w:spacing w:line="360" w:lineRule="auto"/>
        <w:rPr>
          <w:rFonts w:ascii="宋体" w:hAnsi="宋体" w:cs="宋体"/>
          <w:color w:val="auto"/>
        </w:rPr>
      </w:pPr>
      <w:r>
        <w:rPr>
          <w:rFonts w:hint="eastAsia" w:ascii="宋体" w:hAnsi="宋体" w:cs="宋体"/>
          <w:color w:val="auto"/>
        </w:rPr>
        <w:t xml:space="preserve">（1）招标文件存在不合理条款或者招标程序不符合规定的，采购人、采购代理机构改正后依法重新招标；</w:t>
      </w:r>
      <w:r/>
    </w:p>
    <w:p>
      <w:pPr>
        <w:ind w:firstLine="420"/>
        <w:spacing w:line="360" w:lineRule="auto"/>
        <w:rPr>
          <w:rFonts w:ascii="宋体" w:hAnsi="宋体" w:cs="宋体"/>
          <w:color w:val="auto"/>
        </w:rPr>
      </w:pPr>
      <w:r>
        <w:rPr>
          <w:rFonts w:hint="eastAsia" w:ascii="宋体" w:hAnsi="宋体" w:cs="宋体"/>
          <w:color w:val="auto"/>
        </w:rPr>
        <w:t xml:space="preserve">（2）招标文件没有不合理条款、招标程序符合规定，需要采用其他采购方式采购的，采购人依法报财政部门批准，经批准后，可变更为其他采购方式采购。</w:t>
      </w:r>
      <w:r/>
    </w:p>
    <w:p>
      <w:pPr>
        <w:ind w:firstLine="420"/>
        <w:spacing w:line="360" w:lineRule="auto"/>
        <w:shd w:val="clear" w:color="auto" w:fill="ffffff"/>
        <w:widowControl/>
        <w:rPr>
          <w:rFonts w:ascii="宋体" w:hAnsi="宋体" w:cs="宋体"/>
          <w:color w:val="auto"/>
          <w:szCs w:val="21"/>
        </w:rPr>
      </w:pPr>
      <w:r>
        <w:rPr>
          <w:rFonts w:hint="eastAsia" w:ascii="宋体" w:hAnsi="宋体" w:cs="宋体"/>
          <w:b/>
          <w:bCs/>
          <w:color w:val="auto"/>
          <w:szCs w:val="21"/>
        </w:rPr>
        <w:t xml:space="preserve">22、评标</w:t>
      </w:r>
      <w:r/>
    </w:p>
    <w:p>
      <w:pPr>
        <w:ind w:firstLine="420"/>
        <w:spacing w:line="360" w:lineRule="auto"/>
        <w:shd w:val="clear" w:color="auto" w:fill="ffffff"/>
        <w:widowControl/>
        <w:rPr>
          <w:rFonts w:ascii="宋体" w:hAnsi="宋体" w:cs="宋体"/>
          <w:color w:val="auto"/>
          <w:szCs w:val="21"/>
        </w:rPr>
      </w:pPr>
      <w:r>
        <w:rPr>
          <w:rFonts w:hint="eastAsia" w:ascii="宋体" w:hAnsi="宋体" w:cs="宋体"/>
          <w:b/>
          <w:bCs/>
          <w:color w:val="auto"/>
          <w:szCs w:val="21"/>
        </w:rPr>
        <w:t xml:space="preserve">22.1 评标委员会</w:t>
      </w:r>
      <w:r/>
    </w:p>
    <w:p>
      <w:pPr>
        <w:ind w:firstLine="420"/>
        <w:spacing w:line="360" w:lineRule="auto"/>
        <w:shd w:val="clear" w:color="auto" w:fill="ffffff"/>
        <w:widowControl/>
        <w:rPr>
          <w:rFonts w:ascii="宋体" w:hAnsi="宋体" w:cs="宋体"/>
          <w:bCs/>
          <w:color w:val="auto"/>
          <w:szCs w:val="21"/>
        </w:rPr>
      </w:pPr>
      <w:r>
        <w:rPr>
          <w:rFonts w:hint="eastAsia" w:ascii="宋体" w:hAnsi="宋体" w:cs="宋体"/>
          <w:b/>
          <w:bCs/>
          <w:color w:val="auto"/>
          <w:szCs w:val="21"/>
        </w:rPr>
        <w:t xml:space="preserve">22.1.1</w:t>
      </w:r>
      <w:r>
        <w:rPr>
          <w:rFonts w:hint="eastAsia" w:ascii="宋体" w:hAnsi="宋体" w:cs="宋体"/>
          <w:bCs/>
          <w:color w:val="auto"/>
          <w:szCs w:val="21"/>
        </w:rPr>
        <w:t xml:space="preserve">评标委员会负责具体评标事务，并独立履行下列职责：</w:t>
      </w:r>
      <w:r/>
    </w:p>
    <w:p>
      <w:pPr>
        <w:ind w:firstLine="420"/>
        <w:spacing w:line="360" w:lineRule="auto"/>
        <w:shd w:val="clear" w:color="auto" w:fill="ffffff"/>
        <w:widowControl/>
        <w:rPr>
          <w:rFonts w:ascii="宋体" w:hAnsi="宋体" w:cs="宋体"/>
          <w:bCs/>
          <w:color w:val="auto"/>
          <w:szCs w:val="21"/>
        </w:rPr>
      </w:pPr>
      <w:r>
        <w:rPr>
          <w:rFonts w:hint="eastAsia" w:ascii="宋体" w:hAnsi="宋体" w:cs="宋体"/>
          <w:bCs/>
          <w:color w:val="auto"/>
          <w:szCs w:val="21"/>
        </w:rPr>
        <w:t xml:space="preserve">（一）审查、评价投标文件是否符合招标文件的商务、技术等实质性要求；</w:t>
      </w:r>
      <w:r/>
    </w:p>
    <w:p>
      <w:pPr>
        <w:ind w:firstLine="420"/>
        <w:spacing w:line="360" w:lineRule="auto"/>
        <w:shd w:val="clear" w:color="auto" w:fill="ffffff"/>
        <w:widowControl/>
        <w:rPr>
          <w:rFonts w:ascii="宋体" w:hAnsi="宋体" w:cs="宋体"/>
          <w:bCs/>
          <w:color w:val="auto"/>
          <w:szCs w:val="21"/>
        </w:rPr>
      </w:pPr>
      <w:r>
        <w:rPr>
          <w:rFonts w:hint="eastAsia" w:ascii="宋体" w:hAnsi="宋体" w:cs="宋体"/>
          <w:bCs/>
          <w:color w:val="auto"/>
          <w:szCs w:val="21"/>
        </w:rPr>
        <w:t xml:space="preserve">（二）要求投标人对投标文件有关事项作出澄清或者说明；</w:t>
      </w:r>
      <w:r/>
    </w:p>
    <w:p>
      <w:pPr>
        <w:ind w:firstLine="420"/>
        <w:spacing w:line="360" w:lineRule="auto"/>
        <w:shd w:val="clear" w:color="auto" w:fill="ffffff"/>
        <w:widowControl/>
        <w:rPr>
          <w:rFonts w:ascii="宋体" w:hAnsi="宋体" w:cs="宋体"/>
          <w:bCs/>
          <w:color w:val="auto"/>
          <w:szCs w:val="21"/>
        </w:rPr>
      </w:pPr>
      <w:r>
        <w:rPr>
          <w:rFonts w:hint="eastAsia" w:ascii="宋体" w:hAnsi="宋体" w:cs="宋体"/>
          <w:bCs/>
          <w:color w:val="auto"/>
          <w:szCs w:val="21"/>
        </w:rPr>
        <w:t xml:space="preserve">（三）对投标文件进行比较和评价；</w:t>
      </w:r>
      <w:r/>
    </w:p>
    <w:p>
      <w:pPr>
        <w:ind w:firstLine="420"/>
        <w:spacing w:line="360" w:lineRule="auto"/>
        <w:shd w:val="clear" w:color="auto" w:fill="ffffff"/>
        <w:widowControl/>
        <w:rPr>
          <w:rFonts w:ascii="宋体" w:hAnsi="宋体" w:cs="宋体"/>
          <w:bCs/>
          <w:color w:val="auto"/>
          <w:szCs w:val="21"/>
        </w:rPr>
      </w:pPr>
      <w:r>
        <w:rPr>
          <w:rFonts w:hint="eastAsia" w:ascii="宋体" w:hAnsi="宋体" w:cs="宋体"/>
          <w:bCs/>
          <w:color w:val="auto"/>
          <w:szCs w:val="21"/>
        </w:rPr>
        <w:t xml:space="preserve">（四）确定中标候选人名单，以及根据采购人委托直接确定中标人；</w:t>
      </w:r>
      <w:r/>
    </w:p>
    <w:p>
      <w:pPr>
        <w:ind w:firstLine="420"/>
        <w:spacing w:line="360" w:lineRule="auto"/>
        <w:shd w:val="clear" w:color="auto" w:fill="ffffff"/>
        <w:widowControl/>
        <w:rPr>
          <w:rFonts w:ascii="宋体" w:hAnsi="宋体" w:cs="宋体"/>
          <w:color w:val="auto"/>
          <w:szCs w:val="21"/>
        </w:rPr>
      </w:pPr>
      <w:r>
        <w:rPr>
          <w:rFonts w:hint="eastAsia" w:ascii="宋体" w:hAnsi="宋体" w:cs="宋体"/>
          <w:bCs/>
          <w:color w:val="auto"/>
          <w:szCs w:val="21"/>
        </w:rPr>
        <w:t xml:space="preserve">（五）向采购人、采购代理机构或者有关部门报告评标中发现的违法行为。</w:t>
      </w:r>
      <w:r/>
    </w:p>
    <w:p>
      <w:pPr>
        <w:ind w:firstLine="420"/>
        <w:spacing w:line="360" w:lineRule="auto"/>
        <w:shd w:val="clear" w:color="auto" w:fill="ffffff"/>
        <w:widowControl/>
        <w:rPr>
          <w:rFonts w:ascii="宋体" w:hAnsi="宋体" w:cs="宋体"/>
          <w:color w:val="auto"/>
          <w:szCs w:val="21"/>
        </w:rPr>
      </w:pPr>
      <w:r>
        <w:rPr>
          <w:rFonts w:hint="eastAsia" w:ascii="宋体" w:hAnsi="宋体" w:cs="宋体"/>
          <w:b/>
          <w:bCs/>
          <w:color w:val="auto"/>
          <w:szCs w:val="21"/>
        </w:rPr>
        <w:t xml:space="preserve">22.1.2 </w:t>
      </w:r>
      <w:r>
        <w:rPr>
          <w:rFonts w:hint="eastAsia" w:ascii="宋体" w:hAnsi="宋体" w:cs="宋体"/>
          <w:color w:val="auto"/>
          <w:szCs w:val="21"/>
        </w:rPr>
        <w:t xml:space="preserve">评标委员会由</w:t>
      </w:r>
      <w:r>
        <w:rPr>
          <w:rFonts w:hint="eastAsia" w:ascii="宋体" w:hAnsi="宋体" w:cs="宋体"/>
          <w:bCs/>
          <w:color w:val="auto"/>
          <w:szCs w:val="21"/>
        </w:rPr>
        <w:t xml:space="preserve">采购人</w:t>
      </w:r>
      <w:r>
        <w:rPr>
          <w:rFonts w:hint="eastAsia" w:ascii="宋体" w:hAnsi="宋体" w:cs="宋体"/>
          <w:color w:val="auto"/>
          <w:szCs w:val="21"/>
        </w:rPr>
        <w:t xml:space="preserve">代表和有关技术、经济等方面的专家组成，独立开展评审工作。</w:t>
      </w:r>
      <w:r/>
    </w:p>
    <w:p>
      <w:pPr>
        <w:ind w:firstLine="420"/>
        <w:jc w:val="left"/>
        <w:spacing w:line="360" w:lineRule="auto"/>
        <w:shd w:val="clear" w:color="auto" w:fill="ffffff"/>
        <w:widowControl/>
        <w:rPr>
          <w:rFonts w:ascii="宋体" w:hAnsi="宋体" w:cs="宋体"/>
          <w:color w:val="auto"/>
          <w:szCs w:val="21"/>
        </w:rPr>
      </w:pPr>
      <w:r>
        <w:rPr>
          <w:rFonts w:hint="eastAsia" w:ascii="宋体" w:hAnsi="宋体" w:cs="宋体"/>
          <w:b/>
          <w:bCs/>
          <w:color w:val="auto"/>
          <w:szCs w:val="21"/>
        </w:rPr>
        <w:t xml:space="preserve">22.2  评标程序</w:t>
      </w:r>
      <w:r/>
    </w:p>
    <w:p>
      <w:pPr>
        <w:ind w:firstLine="420"/>
        <w:jc w:val="left"/>
        <w:spacing w:line="360" w:lineRule="auto"/>
        <w:shd w:val="clear" w:color="auto" w:fill="ffffff"/>
        <w:widowControl/>
        <w:rPr>
          <w:rFonts w:ascii="宋体" w:hAnsi="宋体" w:cs="宋体"/>
          <w:b/>
          <w:color w:val="auto"/>
          <w:szCs w:val="21"/>
        </w:rPr>
      </w:pPr>
      <w:r>
        <w:rPr>
          <w:rFonts w:hint="eastAsia" w:ascii="宋体" w:hAnsi="宋体" w:cs="宋体"/>
          <w:b/>
          <w:color w:val="auto"/>
          <w:szCs w:val="21"/>
        </w:rPr>
        <w:t xml:space="preserve">22.2.1 </w:t>
      </w:r>
      <w:r>
        <w:rPr>
          <w:rFonts w:hint="eastAsia" w:ascii="宋体" w:hAnsi="宋体" w:cs="宋体"/>
          <w:b/>
          <w:bCs/>
          <w:color w:val="auto"/>
          <w:szCs w:val="21"/>
        </w:rPr>
        <w:t xml:space="preserve">投标文件的资格性检查。</w:t>
      </w:r>
      <w:r>
        <w:rPr>
          <w:rFonts w:hint="eastAsia" w:ascii="宋体" w:hAnsi="宋体" w:cs="宋体"/>
          <w:color w:val="auto"/>
          <w:szCs w:val="21"/>
        </w:rPr>
        <w:t xml:space="preserve">公开招标采购项目开标结束后，</w:t>
      </w:r>
      <w:r>
        <w:rPr>
          <w:rFonts w:hint="eastAsia" w:ascii="宋体" w:hAnsi="宋体" w:cs="宋体"/>
          <w:color w:val="auto"/>
        </w:rPr>
        <w:t xml:space="preserve">采购人</w:t>
      </w:r>
      <w:r>
        <w:rPr>
          <w:rFonts w:hint="eastAsia" w:ascii="宋体" w:hAnsi="宋体" w:cs="宋体"/>
          <w:color w:val="auto"/>
          <w:szCs w:val="21"/>
        </w:rPr>
        <w:t xml:space="preserve">或者</w:t>
      </w:r>
      <w:r>
        <w:rPr>
          <w:rFonts w:hint="eastAsia" w:ascii="宋体" w:hAnsi="宋体" w:cs="宋体"/>
          <w:color w:val="auto"/>
        </w:rPr>
        <w:t xml:space="preserve">采购代理机构</w:t>
      </w:r>
      <w:r>
        <w:rPr>
          <w:rFonts w:hint="eastAsia" w:ascii="宋体" w:hAnsi="宋体" w:cs="宋体"/>
          <w:color w:val="auto"/>
          <w:szCs w:val="21"/>
        </w:rPr>
        <w:t xml:space="preserve">应当依法对投标人的资格进行审查。合格投标人不足3家的，不得评标。</w:t>
      </w:r>
      <w:r/>
    </w:p>
    <w:p>
      <w:pPr>
        <w:ind w:firstLine="420"/>
        <w:jc w:val="left"/>
        <w:spacing w:line="360" w:lineRule="auto"/>
        <w:shd w:val="clear" w:color="auto" w:fill="ffffff"/>
        <w:widowControl/>
        <w:rPr>
          <w:rFonts w:ascii="宋体" w:hAnsi="宋体" w:cs="宋体"/>
          <w:color w:val="auto"/>
          <w:szCs w:val="21"/>
        </w:rPr>
      </w:pPr>
      <w:r>
        <w:rPr>
          <w:rFonts w:hint="eastAsia" w:ascii="宋体" w:hAnsi="宋体" w:cs="宋体"/>
          <w:b/>
          <w:bCs/>
          <w:color w:val="auto"/>
          <w:szCs w:val="21"/>
        </w:rPr>
        <w:t xml:space="preserve">22.2.2投标文件的符合性审查</w:t>
      </w:r>
      <w:r>
        <w:rPr>
          <w:rFonts w:hint="eastAsia" w:ascii="宋体" w:hAnsi="宋体" w:cs="宋体"/>
          <w:color w:val="auto"/>
          <w:szCs w:val="21"/>
        </w:rPr>
        <w:t xml:space="preserve">。评标委员会对通过资格性检查的投标人的投标文件进行符合性审查，以确定其是否满足招标文件的实质性要求。投标文件有下列情况之一的，在符合性检查时按照无效投标处理：</w:t>
      </w:r>
      <w:r/>
    </w:p>
    <w:p>
      <w:pPr>
        <w:ind w:firstLine="420"/>
        <w:spacing w:line="360" w:lineRule="auto"/>
        <w:shd w:val="clear" w:color="auto" w:fill="ffffff"/>
        <w:widowControl/>
        <w:rPr>
          <w:rFonts w:ascii="宋体" w:hAnsi="宋体" w:cs="宋体"/>
          <w:b/>
          <w:color w:val="auto"/>
          <w:szCs w:val="21"/>
        </w:rPr>
      </w:pPr>
      <w:r>
        <w:rPr>
          <w:rFonts w:hint="eastAsia" w:ascii="宋体" w:hAnsi="宋体" w:cs="宋体"/>
          <w:b/>
          <w:color w:val="auto"/>
          <w:szCs w:val="21"/>
        </w:rPr>
        <w:t xml:space="preserve">（1）同一投标人提交两个（含两个）以上不同的投标报价的；</w:t>
      </w:r>
      <w:r/>
    </w:p>
    <w:p>
      <w:pPr>
        <w:ind w:firstLine="420"/>
        <w:spacing w:line="360" w:lineRule="auto"/>
        <w:shd w:val="clear" w:color="auto" w:fill="ffffff"/>
        <w:widowControl/>
        <w:rPr>
          <w:rFonts w:ascii="宋体" w:hAnsi="宋体" w:cs="宋体"/>
          <w:b/>
          <w:color w:val="auto"/>
          <w:szCs w:val="21"/>
        </w:rPr>
      </w:pPr>
      <w:r>
        <w:rPr>
          <w:rFonts w:hint="eastAsia" w:ascii="宋体" w:hAnsi="宋体" w:cs="宋体"/>
          <w:b/>
          <w:color w:val="auto"/>
          <w:szCs w:val="21"/>
        </w:rPr>
        <w:t xml:space="preserve">（2）投标文件未按照招标文件要求加盖电子公章的或者签字；</w:t>
      </w:r>
      <w:r/>
    </w:p>
    <w:p>
      <w:pPr>
        <w:ind w:firstLine="420"/>
        <w:spacing w:line="360" w:lineRule="auto"/>
        <w:shd w:val="clear" w:color="auto" w:fill="ffffff"/>
        <w:widowControl/>
        <w:rPr>
          <w:rFonts w:ascii="宋体" w:hAnsi="宋体" w:cs="宋体"/>
          <w:b/>
          <w:color w:val="auto"/>
          <w:szCs w:val="21"/>
        </w:rPr>
      </w:pPr>
      <w:r>
        <w:rPr>
          <w:rFonts w:hint="eastAsia" w:ascii="宋体" w:hAnsi="宋体" w:cs="宋体"/>
          <w:b/>
          <w:color w:val="auto"/>
          <w:szCs w:val="21"/>
        </w:rPr>
        <w:t xml:space="preserve">（3）报价超过招标文件中规定的预算金额或者最高限价的；</w:t>
      </w:r>
      <w:r/>
    </w:p>
    <w:p>
      <w:pPr>
        <w:ind w:firstLine="420"/>
        <w:spacing w:line="360" w:lineRule="auto"/>
        <w:shd w:val="clear" w:color="auto" w:fill="ffffff"/>
        <w:widowControl/>
        <w:rPr>
          <w:rFonts w:ascii="宋体" w:hAnsi="宋体" w:cs="宋体"/>
          <w:b/>
          <w:color w:val="auto"/>
          <w:szCs w:val="21"/>
        </w:rPr>
      </w:pPr>
      <w:r>
        <w:rPr>
          <w:rFonts w:hint="eastAsia" w:ascii="宋体" w:hAnsi="宋体" w:cs="宋体"/>
          <w:b/>
          <w:color w:val="auto"/>
          <w:szCs w:val="21"/>
        </w:rPr>
        <w:t xml:space="preserve">（4）投标文件含有采购人不能接受的附加条件的；</w:t>
      </w:r>
      <w:r/>
    </w:p>
    <w:p>
      <w:pPr>
        <w:ind w:firstLine="420"/>
        <w:spacing w:line="360" w:lineRule="auto"/>
        <w:shd w:val="clear" w:color="auto" w:fill="ffffff"/>
        <w:widowControl/>
        <w:rPr>
          <w:rFonts w:ascii="宋体" w:hAnsi="宋体" w:cs="宋体"/>
          <w:b/>
          <w:color w:val="auto"/>
          <w:szCs w:val="21"/>
        </w:rPr>
      </w:pPr>
      <w:r>
        <w:rPr>
          <w:rFonts w:hint="eastAsia" w:ascii="宋体" w:hAnsi="宋体" w:cs="宋体"/>
          <w:b/>
          <w:color w:val="auto"/>
          <w:szCs w:val="21"/>
        </w:rPr>
        <w:t xml:space="preserve">（5）投标文件内容不全或不符合招标文件中规定的其他实质性要求的；</w:t>
      </w:r>
      <w:r/>
    </w:p>
    <w:p>
      <w:pPr>
        <w:ind w:firstLine="420"/>
        <w:spacing w:line="360" w:lineRule="auto"/>
        <w:shd w:val="clear" w:color="auto" w:fill="ffffff"/>
        <w:widowControl/>
        <w:rPr>
          <w:rFonts w:ascii="宋体" w:hAnsi="宋体" w:cs="宋体"/>
          <w:b/>
          <w:color w:val="auto"/>
          <w:szCs w:val="21"/>
        </w:rPr>
      </w:pPr>
      <w:r>
        <w:rPr>
          <w:rFonts w:hint="eastAsia" w:ascii="宋体" w:hAnsi="宋体" w:cs="宋体"/>
          <w:b/>
          <w:color w:val="auto"/>
          <w:szCs w:val="21"/>
        </w:rPr>
        <w:t xml:space="preserve">（6）现行法律、法规、规章和招标文件规定的其他无效情形。</w:t>
      </w:r>
      <w:r/>
    </w:p>
    <w:p>
      <w:pPr>
        <w:ind w:firstLine="420"/>
        <w:spacing w:line="360" w:lineRule="auto"/>
        <w:shd w:val="clear" w:color="auto" w:fill="ffffff"/>
        <w:widowControl/>
        <w:rPr>
          <w:rFonts w:ascii="宋体" w:hAnsi="宋体" w:cs="宋体"/>
          <w:b/>
          <w:bCs/>
          <w:color w:val="auto"/>
          <w:szCs w:val="21"/>
        </w:rPr>
      </w:pPr>
      <w:r>
        <w:rPr>
          <w:rFonts w:hint="eastAsia" w:ascii="宋体" w:hAnsi="宋体" w:cs="宋体"/>
          <w:b/>
          <w:bCs/>
          <w:color w:val="auto"/>
          <w:szCs w:val="21"/>
        </w:rPr>
        <w:t xml:space="preserve">22.2.2.1 实质性要求是指本招标文件中用带星号（“</w:t>
      </w:r>
      <w:r>
        <w:rPr>
          <w:rFonts w:hint="eastAsia" w:ascii="宋体" w:hAnsi="宋体" w:cs="宋体"/>
          <w:b/>
          <w:bCs/>
          <w:color w:val="auto"/>
        </w:rPr>
        <w:t xml:space="preserve">★</w:t>
      </w:r>
      <w:r>
        <w:rPr>
          <w:rFonts w:hint="eastAsia" w:ascii="宋体" w:hAnsi="宋体" w:cs="宋体"/>
          <w:b/>
          <w:bCs/>
          <w:color w:val="auto"/>
          <w:szCs w:val="21"/>
        </w:rPr>
        <w:t xml:space="preserve">”）、“必须”或“应（应当）”等其他文字说明的商务和技术要求。</w:t>
      </w:r>
      <w:r/>
    </w:p>
    <w:p>
      <w:pPr>
        <w:ind w:firstLine="420"/>
        <w:spacing w:line="360" w:lineRule="auto"/>
        <w:shd w:val="clear" w:color="auto" w:fill="ffffff"/>
        <w:widowControl/>
        <w:rPr>
          <w:rFonts w:ascii="宋体" w:hAnsi="宋体" w:cs="宋体"/>
          <w:b/>
          <w:bCs/>
          <w:color w:val="auto"/>
          <w:szCs w:val="21"/>
        </w:rPr>
      </w:pPr>
      <w:r>
        <w:rPr>
          <w:rFonts w:ascii="宋体" w:hAnsi="宋体" w:cs="宋体"/>
          <w:b/>
          <w:bCs/>
          <w:color w:val="auto"/>
          <w:szCs w:val="21"/>
        </w:rPr>
        <w:t xml:space="preserve">22.2.2.</w:t>
      </w:r>
      <w:r>
        <w:rPr>
          <w:rFonts w:hint="eastAsia" w:ascii="宋体" w:hAnsi="宋体" w:cs="宋体"/>
          <w:b/>
          <w:bCs/>
          <w:color w:val="auto"/>
          <w:szCs w:val="21"/>
        </w:rPr>
        <w:t xml:space="preserve">2未通过资格审查或符合性审查的投标人，代理机构将通过“苏采云”系统告知其具体原因，评标结束后不再接受有关询问。</w:t>
      </w:r>
      <w:r/>
    </w:p>
    <w:p>
      <w:pPr>
        <w:ind w:firstLine="420"/>
        <w:jc w:val="left"/>
        <w:spacing w:line="360" w:lineRule="auto"/>
        <w:shd w:val="clear" w:color="auto" w:fill="ffffff"/>
        <w:widowControl/>
        <w:rPr>
          <w:rFonts w:ascii="宋体" w:hAnsi="宋体" w:cs="宋体"/>
          <w:b/>
          <w:bCs/>
          <w:color w:val="auto"/>
          <w:szCs w:val="21"/>
        </w:rPr>
      </w:pPr>
      <w:r>
        <w:rPr>
          <w:rFonts w:hint="eastAsia" w:ascii="宋体" w:hAnsi="宋体" w:cs="宋体"/>
          <w:b/>
          <w:bCs/>
          <w:color w:val="auto"/>
          <w:szCs w:val="21"/>
        </w:rPr>
        <w:t xml:space="preserve">22.2.2.3有下列情形之一的予以废标：</w:t>
      </w:r>
      <w:r/>
    </w:p>
    <w:p>
      <w:pPr>
        <w:ind w:firstLine="420"/>
        <w:jc w:val="left"/>
        <w:spacing w:line="360" w:lineRule="auto"/>
        <w:shd w:val="clear" w:color="auto" w:fill="ffffff"/>
        <w:widowControl/>
        <w:rPr>
          <w:rFonts w:ascii="宋体" w:hAnsi="宋体" w:cs="宋体"/>
          <w:b/>
          <w:bCs/>
          <w:color w:val="auto"/>
          <w:szCs w:val="21"/>
        </w:rPr>
      </w:pPr>
      <w:r>
        <w:rPr>
          <w:rFonts w:hint="eastAsia" w:ascii="宋体" w:hAnsi="宋体" w:cs="宋体"/>
          <w:b/>
          <w:bCs/>
          <w:color w:val="auto"/>
          <w:szCs w:val="21"/>
        </w:rPr>
        <w:t xml:space="preserve">（1）符合专业条件的投标人或者对招标文件作实质性响应的投标人不足三家的；</w:t>
      </w:r>
      <w:r/>
    </w:p>
    <w:p>
      <w:pPr>
        <w:ind w:firstLine="420"/>
        <w:jc w:val="left"/>
        <w:spacing w:line="360" w:lineRule="auto"/>
        <w:shd w:val="clear" w:color="auto" w:fill="ffffff"/>
        <w:widowControl/>
        <w:rPr>
          <w:rFonts w:ascii="宋体" w:hAnsi="宋体" w:cs="宋体"/>
          <w:b/>
          <w:bCs/>
          <w:color w:val="auto"/>
          <w:szCs w:val="21"/>
        </w:rPr>
      </w:pPr>
      <w:r>
        <w:rPr>
          <w:rFonts w:hint="eastAsia" w:ascii="宋体" w:hAnsi="宋体" w:cs="宋体"/>
          <w:b/>
          <w:bCs/>
          <w:color w:val="auto"/>
          <w:szCs w:val="21"/>
        </w:rPr>
        <w:t xml:space="preserve">（2）出现影响采购公正的违法、违规行为的；</w:t>
      </w:r>
      <w:r/>
    </w:p>
    <w:p>
      <w:pPr>
        <w:ind w:firstLine="420"/>
        <w:jc w:val="left"/>
        <w:spacing w:line="360" w:lineRule="auto"/>
        <w:shd w:val="clear" w:color="auto" w:fill="ffffff"/>
        <w:widowControl/>
        <w:rPr>
          <w:rFonts w:ascii="宋体" w:hAnsi="宋体" w:cs="宋体"/>
          <w:b/>
          <w:bCs/>
          <w:color w:val="auto"/>
          <w:szCs w:val="21"/>
        </w:rPr>
      </w:pPr>
      <w:r>
        <w:rPr>
          <w:rFonts w:hint="eastAsia" w:ascii="宋体" w:hAnsi="宋体" w:cs="宋体"/>
          <w:b/>
          <w:bCs/>
          <w:color w:val="auto"/>
          <w:szCs w:val="21"/>
        </w:rPr>
        <w:t xml:space="preserve">（3）投标人的报价均超过了采购预算，采购人不能支付的；</w:t>
      </w:r>
      <w:r/>
    </w:p>
    <w:p>
      <w:pPr>
        <w:ind w:firstLine="420"/>
        <w:jc w:val="left"/>
        <w:spacing w:line="360" w:lineRule="auto"/>
        <w:shd w:val="clear" w:color="auto" w:fill="ffffff"/>
        <w:widowControl/>
        <w:rPr>
          <w:rFonts w:ascii="宋体" w:hAnsi="宋体" w:cs="宋体"/>
          <w:b/>
          <w:bCs/>
          <w:color w:val="auto"/>
          <w:szCs w:val="21"/>
        </w:rPr>
      </w:pPr>
      <w:r>
        <w:rPr>
          <w:rFonts w:hint="eastAsia" w:ascii="宋体" w:hAnsi="宋体" w:cs="宋体"/>
          <w:b/>
          <w:bCs/>
          <w:color w:val="auto"/>
          <w:szCs w:val="21"/>
        </w:rPr>
        <w:t xml:space="preserve">（4）因苏采云系统故障造成开标不成功的；</w:t>
      </w:r>
      <w:r/>
    </w:p>
    <w:p>
      <w:pPr>
        <w:ind w:firstLine="420"/>
        <w:jc w:val="left"/>
        <w:spacing w:line="360" w:lineRule="auto"/>
        <w:shd w:val="clear" w:color="auto" w:fill="ffffff"/>
        <w:widowControl/>
        <w:rPr>
          <w:rFonts w:ascii="宋体" w:hAnsi="宋体" w:cs="宋体"/>
          <w:b/>
          <w:bCs/>
          <w:color w:val="auto"/>
          <w:szCs w:val="21"/>
        </w:rPr>
      </w:pPr>
      <w:r>
        <w:rPr>
          <w:rFonts w:hint="eastAsia" w:ascii="宋体" w:hAnsi="宋体" w:cs="宋体"/>
          <w:b/>
          <w:bCs/>
          <w:color w:val="auto"/>
          <w:szCs w:val="21"/>
        </w:rPr>
        <w:t xml:space="preserve">（5）因重大变故，采购任务取消的。</w:t>
      </w:r>
      <w:r/>
    </w:p>
    <w:p>
      <w:pPr>
        <w:ind w:firstLine="420"/>
        <w:jc w:val="left"/>
        <w:spacing w:line="360" w:lineRule="auto"/>
        <w:shd w:val="clear" w:color="auto" w:fill="ffffff"/>
        <w:widowControl/>
        <w:rPr>
          <w:rFonts w:ascii="宋体" w:hAnsi="宋体" w:cs="宋体"/>
          <w:b/>
          <w:bCs/>
          <w:color w:val="auto"/>
          <w:szCs w:val="21"/>
        </w:rPr>
      </w:pPr>
      <w:r>
        <w:rPr>
          <w:rFonts w:hint="eastAsia" w:ascii="宋体" w:hAnsi="宋体" w:cs="宋体"/>
          <w:b/>
          <w:bCs/>
          <w:color w:val="auto"/>
          <w:szCs w:val="21"/>
        </w:rPr>
        <w:t xml:space="preserve">（6）投标人以明显低于其他通过符合性审查投标人的报价，有可能影响产品质量或者不能诚信履约的，且不能证明其报价合理性的。</w:t>
      </w:r>
      <w:r/>
    </w:p>
    <w:p>
      <w:pPr>
        <w:ind w:firstLine="420"/>
        <w:jc w:val="left"/>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22.2.3</w:t>
      </w:r>
      <w:r>
        <w:rPr>
          <w:rFonts w:hint="eastAsia" w:ascii="宋体" w:hAnsi="宋体" w:cs="宋体"/>
          <w:b/>
          <w:bCs/>
          <w:color w:val="auto"/>
          <w:szCs w:val="21"/>
        </w:rPr>
        <w:t xml:space="preserve">澄清有关问题</w:t>
      </w:r>
      <w:r>
        <w:rPr>
          <w:rFonts w:hint="eastAsia" w:ascii="宋体" w:hAnsi="宋体" w:cs="宋体"/>
          <w:color w:val="auto"/>
          <w:szCs w:val="21"/>
        </w:rPr>
        <w:t xml:space="preserve">。</w:t>
      </w:r>
      <w:r/>
    </w:p>
    <w:p>
      <w:pPr>
        <w:ind w:firstLine="420"/>
        <w:jc w:val="left"/>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22.2.3.1 评标期间，评委会对投标文件中含义不明确、同类问题表述不一致或者有明显文字和计算错误的内容，有权要求投标人作出必要的澄清、说明或者补正。</w:t>
      </w:r>
      <w:r/>
    </w:p>
    <w:p>
      <w:pPr>
        <w:ind w:firstLine="420"/>
        <w:jc w:val="left"/>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0"/>
        <w:jc w:val="left"/>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投标人的澄清、说明或者补正不得超出投标文件的范围或者改变投标文件的实质性内容。</w:t>
      </w:r>
      <w:r/>
    </w:p>
    <w:p>
      <w:pPr>
        <w:ind w:firstLine="420"/>
        <w:jc w:val="left"/>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评委会并非对每个投标人都做澄清要求。</w:t>
      </w:r>
      <w:r/>
    </w:p>
    <w:p>
      <w:pPr>
        <w:ind w:firstLine="420"/>
        <w:jc w:val="left"/>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22.2.3.2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firstLine="420"/>
        <w:jc w:val="left"/>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22.2.3.3 接到评委会澄清、说明和补正要求的，投标人如未按规定作出澄清、说明和补正，其风险由投标人自行承担。</w:t>
      </w:r>
      <w:r/>
    </w:p>
    <w:p>
      <w:pPr>
        <w:ind w:firstLine="420"/>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22.2.3.4投标文件报价出现前后不一致的，除招标文件另有规定外，按照下列规定修正：</w:t>
      </w:r>
      <w:r/>
    </w:p>
    <w:p>
      <w:pPr>
        <w:ind w:firstLine="420"/>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（1）投标文件中开标一览表（报价表）内容与投标文件中相应内容不一致的，以开标一览表（报价表）为准；</w:t>
      </w:r>
      <w:r/>
    </w:p>
    <w:p>
      <w:pPr>
        <w:ind w:firstLine="420"/>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（2）大写金额和小写金额不一致的，以大写金额为准；</w:t>
      </w:r>
      <w:r/>
    </w:p>
    <w:p>
      <w:pPr>
        <w:ind w:firstLine="420"/>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（3）单价金额小数点或者百分比有明显错位的，以开标一览表的总价为准，并修改单价；</w:t>
      </w:r>
      <w:r/>
    </w:p>
    <w:p>
      <w:pPr>
        <w:ind w:firstLine="420"/>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（4）总价金额与按单价汇总金额不一致的，以单价金额计算结果为准。</w:t>
      </w:r>
      <w:r/>
    </w:p>
    <w:p>
      <w:pPr>
        <w:ind w:firstLine="420"/>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r/>
    </w:p>
    <w:p>
      <w:pPr>
        <w:ind w:firstLine="420"/>
        <w:spacing w:line="360" w:lineRule="auto"/>
        <w:shd w:val="clear" w:color="auto" w:fill="ffffff"/>
        <w:widowControl/>
        <w:rPr>
          <w:rFonts w:ascii="宋体" w:hAnsi="宋体" w:cs="宋体"/>
          <w:b/>
          <w:color w:val="auto"/>
          <w:szCs w:val="21"/>
        </w:rPr>
      </w:pPr>
      <w:r>
        <w:rPr>
          <w:rFonts w:hint="eastAsia" w:ascii="宋体" w:hAnsi="宋体" w:cs="宋体"/>
          <w:color w:val="auto"/>
          <w:szCs w:val="21"/>
        </w:rPr>
        <w:t xml:space="preserve">22.2.3.5 投标人在开、评标全过程中应保持通讯畅通，及时登录苏采云系统查阅、答复相关信息，并安排专人与代理机构及评委会联系。</w:t>
      </w:r>
      <w:r/>
    </w:p>
    <w:p>
      <w:pPr>
        <w:ind w:firstLine="420"/>
        <w:jc w:val="left"/>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22.2.3.6</w:t>
      </w:r>
      <w:r>
        <w:rPr>
          <w:rFonts w:hint="eastAsia" w:ascii="宋体" w:hAnsi="宋体" w:cs="宋体"/>
          <w:color w:val="auto"/>
        </w:rPr>
        <w:t xml:space="preserve">评标委员会认为投标人的报价明显低于其他通过符合性审查投标人的报价，有可能影响产品质量或者不能诚信履约的，将要求其在评标现场合理的时间内提供书面说明，必要时提交相关证明材料；</w:t>
      </w:r>
      <w:r>
        <w:rPr>
          <w:rFonts w:hint="eastAsia" w:ascii="宋体" w:hAnsi="宋体" w:cs="宋体"/>
          <w:b/>
          <w:color w:val="auto"/>
        </w:rPr>
        <w:t xml:space="preserve">投标人不能证明其报价合理性的，评标委员会将其作为无效投标处理。</w:t>
      </w:r>
      <w:r/>
    </w:p>
    <w:p>
      <w:pPr>
        <w:ind w:firstLine="420"/>
        <w:jc w:val="left"/>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22.2.4</w:t>
      </w:r>
      <w:r>
        <w:rPr>
          <w:rFonts w:hint="eastAsia" w:ascii="宋体" w:hAnsi="宋体" w:cs="宋体"/>
          <w:bCs/>
          <w:color w:val="auto"/>
          <w:szCs w:val="21"/>
        </w:rPr>
        <w:t xml:space="preserve">比较与评价。</w:t>
      </w:r>
      <w:r>
        <w:rPr>
          <w:rFonts w:hint="eastAsia" w:ascii="宋体" w:hAnsi="宋体" w:cs="宋体"/>
          <w:color w:val="auto"/>
          <w:szCs w:val="21"/>
        </w:rPr>
        <w:t xml:space="preserve">评标委员会应当按照招标文件中规定的评标方法和标准，对符合性审查合格的投标文件进行商务和技术评估，综合比较与评价。</w:t>
      </w:r>
      <w:r/>
    </w:p>
    <w:p>
      <w:pPr>
        <w:ind w:firstLine="420"/>
        <w:jc w:val="left"/>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22.2.5相同品牌产品的投标</w:t>
      </w:r>
      <w:r/>
    </w:p>
    <w:p>
      <w:pPr>
        <w:ind w:firstLine="420"/>
        <w:jc w:val="left"/>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采用最低评标价法的采购项目，提供相同品牌产品的不同供应商参加同一合同项下投标的，以其中通过资格审查、符合性审查且报价最低的参加评标；报价相同的，由采购人委托评标委员会按照招标文件规定的方式确定一个参加评标的供应商，招标文件未规定的采取随机抽取方式确定，其他投标无效。</w:t>
      </w:r>
      <w:r/>
    </w:p>
    <w:p>
      <w:pPr>
        <w:ind w:firstLine="420"/>
        <w:jc w:val="left"/>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使用综合评分法的采购项目，提供相同品牌产品且通过资格审查、符合性审查的不同供应商参加同一合同项下投标的，按一家供应商计算，评审后得分最高的同品牌供应商获得中标人推荐资格；评审得分相同的，由采购人委托评标委员会按照招标文件规定的方式确定一个供应商获得中标人推荐资格，招标文件未规定的采取随机抽取方式确定，其他同品牌供应商不作为中标候选人。</w:t>
      </w:r>
      <w:r/>
    </w:p>
    <w:p>
      <w:pPr>
        <w:ind w:firstLine="420"/>
        <w:jc w:val="left"/>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非单一产品采购项目，确定核心产品的方法在招标文件技术需求中载明。多家供应商提供的核心产品品牌相同的，按前两款规定处理。</w:t>
      </w:r>
      <w:r/>
    </w:p>
    <w:p>
      <w:pPr>
        <w:ind w:firstLine="420"/>
        <w:jc w:val="left"/>
        <w:spacing w:line="360" w:lineRule="auto"/>
        <w:shd w:val="clear" w:color="auto" w:fill="ffffff"/>
        <w:widowControl/>
        <w:rPr>
          <w:rFonts w:ascii="宋体" w:hAnsi="宋体" w:cs="宋体"/>
          <w:color w:val="auto"/>
          <w:szCs w:val="21"/>
        </w:rPr>
      </w:pPr>
      <w:r>
        <w:rPr>
          <w:rFonts w:hint="eastAsia" w:ascii="宋体" w:hAnsi="宋体" w:cs="宋体"/>
          <w:b/>
          <w:bCs/>
          <w:color w:val="auto"/>
          <w:szCs w:val="21"/>
        </w:rPr>
        <w:t xml:space="preserve">22.3 评标方法和标准</w:t>
      </w:r>
      <w:r/>
    </w:p>
    <w:p>
      <w:pPr>
        <w:ind w:firstLine="420"/>
        <w:jc w:val="left"/>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22.3.1评标方法分为最低评标价法和综合评分法。本次招标的评标方法和标准，详见本招标文件第三章。</w:t>
      </w:r>
      <w:r/>
    </w:p>
    <w:p>
      <w:pPr>
        <w:ind w:firstLine="420"/>
        <w:jc w:val="left"/>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22.3.2最低评标价法，是指投标文件满足招标文件全部实质性要求，且投标报价最低的投标人为中标候选人的评标方法。</w:t>
      </w:r>
      <w:r/>
    </w:p>
    <w:p>
      <w:pPr>
        <w:ind w:firstLine="420"/>
        <w:jc w:val="left"/>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采用最低评标价法评标时，除了算术修正和落实政府采购政策需进行的价格扣除外，不对投标人的投标价格进行任何调整。</w:t>
      </w:r>
      <w:r/>
    </w:p>
    <w:p>
      <w:pPr>
        <w:ind w:firstLine="420"/>
        <w:jc w:val="left"/>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22.3.3综合评分法，是指投标文件满足招标文件全部实质性要求，且按照评审因素的量化指标评审得分最高的投标人为中标候选人的评标方法。</w:t>
      </w:r>
      <w:r/>
    </w:p>
    <w:p>
      <w:pPr>
        <w:ind w:firstLine="420"/>
        <w:jc w:val="left"/>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评审因素，包括价格、技术、商务等。</w:t>
      </w:r>
      <w:r/>
    </w:p>
    <w:p>
      <w:pPr>
        <w:ind w:firstLine="420"/>
        <w:jc w:val="left"/>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评标时，评标委员会各成员应当独立对每个投标人的投标文件进行评价，并汇总每个投标人的得分。</w:t>
      </w:r>
      <w:r/>
    </w:p>
    <w:p>
      <w:pPr>
        <w:ind w:firstLine="420"/>
        <w:jc w:val="left"/>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价格分采用低价优先法计算，即满足招标文件要求且投标价格最低的投标报价为评标基准价，其价格分为满分。</w:t>
      </w:r>
      <w:r/>
    </w:p>
    <w:p>
      <w:pPr>
        <w:ind w:firstLine="420"/>
        <w:jc w:val="left"/>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评标总得分＝F1×A1＋F2×A2＋……＋Fn×An</w:t>
      </w:r>
      <w:r/>
    </w:p>
    <w:p>
      <w:pPr>
        <w:ind w:firstLine="420"/>
        <w:jc w:val="left"/>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F1、F2……Fn分别为各项评审因素的得分；</w:t>
      </w:r>
      <w:r/>
    </w:p>
    <w:p>
      <w:pPr>
        <w:ind w:firstLine="420"/>
        <w:jc w:val="left"/>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A1、A2、……An 分别为各项评审因素所占的权重(A1＋A2＋……＋An＝1)。</w:t>
      </w:r>
      <w:r/>
    </w:p>
    <w:p>
      <w:pPr>
        <w:ind w:firstLine="420"/>
        <w:jc w:val="left"/>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因落实政府采购政策进行价格调整的，以调整后的价格计算评标基准价和投标报价。</w:t>
      </w:r>
      <w:r/>
    </w:p>
    <w:p>
      <w:pPr>
        <w:ind w:firstLine="422"/>
        <w:jc w:val="left"/>
        <w:spacing w:line="360" w:lineRule="auto"/>
        <w:shd w:val="clear" w:color="auto" w:fill="ffffff"/>
        <w:widowControl/>
        <w:rPr>
          <w:rFonts w:ascii="宋体" w:hAnsi="宋体" w:cs="宋体"/>
          <w:b/>
          <w:bCs/>
          <w:color w:val="auto"/>
          <w:szCs w:val="21"/>
        </w:rPr>
      </w:pPr>
      <w:r>
        <w:rPr>
          <w:rFonts w:hint="eastAsia" w:ascii="宋体" w:hAnsi="宋体" w:cs="宋体"/>
          <w:b/>
          <w:bCs/>
          <w:color w:val="auto"/>
          <w:szCs w:val="21"/>
        </w:rPr>
        <w:t xml:space="preserve">22.4 评标委员会启动异常低价投标审查的情形和具体要求</w:t>
      </w:r>
      <w:r/>
    </w:p>
    <w:p>
      <w:pPr>
        <w:ind w:firstLine="422"/>
        <w:jc w:val="left"/>
        <w:spacing w:line="360" w:lineRule="auto"/>
        <w:shd w:val="clear" w:color="auto" w:fill="ffffff"/>
        <w:widowControl/>
        <w:rPr>
          <w:rFonts w:ascii="宋体" w:hAnsi="宋体" w:cs="宋体"/>
          <w:b/>
          <w:bCs/>
          <w:color w:val="auto"/>
          <w:szCs w:val="21"/>
        </w:rPr>
      </w:pPr>
      <w:r>
        <w:rPr>
          <w:rFonts w:hint="eastAsia" w:ascii="宋体" w:hAnsi="宋体" w:cs="宋体"/>
          <w:b/>
          <w:bCs/>
          <w:color w:val="auto"/>
          <w:szCs w:val="21"/>
        </w:rPr>
        <w:t xml:space="preserve">22.4.1评标过程中出现下列情形之一的，评标委员会应当启动异常低价投标审查程序： </w:t>
      </w:r>
      <w:r/>
    </w:p>
    <w:p>
      <w:pPr>
        <w:ind w:firstLine="420"/>
        <w:spacing w:line="360" w:lineRule="auto"/>
        <w:widowControl/>
        <w:rPr>
          <w:rFonts w:ascii="宋体" w:hAnsi="宋体" w:cs="宋体"/>
          <w:b/>
          <w:bCs/>
          <w:color w:val="auto"/>
          <w:szCs w:val="21"/>
        </w:rPr>
      </w:pPr>
      <w:r>
        <w:rPr>
          <w:rFonts w:hint="eastAsia" w:ascii="宋体" w:hAnsi="宋体" w:cs="宋体"/>
          <w:b/>
          <w:bCs/>
          <w:color w:val="auto"/>
          <w:szCs w:val="21"/>
        </w:rPr>
        <w:t xml:space="preserve">（1）投标报价低于全部通过符合性审查投标人投标报价平均值50%的，即投标报价&lt;全部通过符合性审查投标人投标报价平均值×50%；</w:t>
      </w:r>
      <w:r/>
    </w:p>
    <w:p>
      <w:pPr>
        <w:ind w:firstLine="420"/>
        <w:spacing w:line="360" w:lineRule="auto"/>
        <w:widowControl/>
        <w:rPr>
          <w:rFonts w:ascii="宋体" w:hAnsi="宋体" w:cs="宋体"/>
          <w:b/>
          <w:bCs/>
          <w:color w:val="auto"/>
          <w:szCs w:val="21"/>
        </w:rPr>
      </w:pPr>
      <w:r>
        <w:rPr>
          <w:rFonts w:hint="eastAsia" w:ascii="宋体" w:hAnsi="宋体" w:cs="宋体"/>
          <w:b/>
          <w:bCs/>
          <w:color w:val="auto"/>
          <w:szCs w:val="21"/>
        </w:rPr>
        <w:t xml:space="preserve">（2）投标报价低于通过符合性审查的次低报价投标人投标报价50%的，即投标报价&lt;通过符合性审查的次低报价投标人投标报价×50%；</w:t>
      </w:r>
      <w:r/>
    </w:p>
    <w:p>
      <w:pPr>
        <w:ind w:firstLine="420"/>
        <w:spacing w:line="360" w:lineRule="auto"/>
        <w:widowControl/>
        <w:rPr>
          <w:rFonts w:ascii="宋体" w:hAnsi="宋体" w:cs="宋体"/>
          <w:b/>
          <w:bCs/>
          <w:color w:val="auto"/>
          <w:szCs w:val="21"/>
        </w:rPr>
      </w:pPr>
      <w:r>
        <w:rPr>
          <w:rFonts w:hint="eastAsia" w:ascii="宋体" w:hAnsi="宋体" w:cs="宋体"/>
          <w:b/>
          <w:bCs/>
          <w:color w:val="auto"/>
          <w:szCs w:val="21"/>
        </w:rPr>
        <w:t xml:space="preserve">（3）投标报价低于本项目最高限价45%的，即投标报价&lt;本项目最高限价×45%；</w:t>
      </w:r>
      <w:r/>
    </w:p>
    <w:p>
      <w:pPr>
        <w:ind w:firstLine="420"/>
        <w:spacing w:line="360" w:lineRule="auto"/>
        <w:widowControl/>
        <w:rPr>
          <w:rFonts w:ascii="宋体" w:hAnsi="宋体" w:cs="宋体"/>
          <w:b/>
          <w:bCs/>
          <w:color w:val="auto"/>
          <w:szCs w:val="21"/>
        </w:rPr>
      </w:pPr>
      <w:r>
        <w:rPr>
          <w:rFonts w:hint="eastAsia" w:ascii="宋体" w:hAnsi="宋体" w:cs="宋体"/>
          <w:b/>
          <w:bCs/>
          <w:color w:val="auto"/>
          <w:szCs w:val="21"/>
        </w:rPr>
        <w:t xml:space="preserve">（4）评标委员会基于专业判断，认为投标人报价过低，有可能影响产品质量或者不能诚信履约的其他情形。</w:t>
      </w:r>
      <w:r/>
    </w:p>
    <w:p>
      <w:pPr>
        <w:ind w:firstLine="420"/>
        <w:spacing w:line="360" w:lineRule="auto"/>
        <w:widowControl/>
        <w:rPr>
          <w:rFonts w:ascii="宋体" w:hAnsi="宋体" w:cs="宋体"/>
          <w:color w:val="auto"/>
          <w:szCs w:val="21"/>
        </w:rPr>
      </w:pPr>
      <w:r>
        <w:rPr>
          <w:rFonts w:hint="eastAsia" w:ascii="宋体" w:hAnsi="宋体" w:cs="宋体"/>
          <w:color w:val="auto"/>
          <w:szCs w:val="21"/>
        </w:rPr>
        <w:t xml:space="preserve">22.4.2 评标委员会启动异常低价投标审查后，属于22.4.1条第（1）项至第（4）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30分钟。其中，属于22.4.1条第（3）项情形的，供应商已随投标文件一并提交相关书面说明及必要的证明材料的，在评标现场可不再重复提交。</w:t>
      </w:r>
      <w:r/>
    </w:p>
    <w:p>
      <w:pPr>
        <w:ind w:firstLine="420"/>
        <w:spacing w:line="360" w:lineRule="auto"/>
        <w:widowControl/>
        <w:rPr>
          <w:rFonts w:ascii="宋体" w:hAnsi="宋体" w:cs="宋体"/>
          <w:color w:val="auto"/>
          <w:szCs w:val="21"/>
        </w:rPr>
      </w:pPr>
      <w:r>
        <w:rPr>
          <w:rFonts w:hint="eastAsia" w:ascii="宋体" w:hAnsi="宋体" w:cs="宋体"/>
          <w:color w:val="auto"/>
          <w:szCs w:val="21"/>
        </w:rPr>
        <w:t xml:space="preserve">22.4.3评标委员会依据专业经验，参考同类项目中标（成交）价格、类似产品市场价格水平、行业人工费用标准、国家有关部门指导行业协会发布的行业平均成本等情况，对报价合理性进行判断。</w:t>
      </w:r>
      <w:r>
        <w:rPr>
          <w:rFonts w:hint="eastAsia" w:ascii="宋体" w:hAnsi="宋体" w:cs="宋体"/>
          <w:b/>
          <w:bCs/>
          <w:color w:val="auto"/>
          <w:szCs w:val="21"/>
        </w:rPr>
        <w:t xml:space="preserve">投标人不能提供书面说明、证明材料，或者提供的书面说明、证明材料不能证明其报价合理性的，评审委员会应当将其作为无效投标处理。</w:t>
      </w:r>
      <w:r/>
    </w:p>
    <w:p>
      <w:pPr>
        <w:ind w:firstLine="420"/>
        <w:spacing w:line="360" w:lineRule="auto"/>
        <w:widowControl/>
        <w:rPr>
          <w:rFonts w:ascii="宋体" w:hAnsi="宋体" w:cs="宋体"/>
          <w:b/>
          <w:bCs/>
          <w:color w:val="auto"/>
          <w:szCs w:val="21"/>
        </w:rPr>
      </w:pPr>
      <w:r>
        <w:rPr>
          <w:rFonts w:hint="eastAsia" w:ascii="宋体" w:hAnsi="宋体" w:cs="宋体"/>
          <w:color w:val="auto"/>
          <w:szCs w:val="21"/>
        </w:rPr>
        <w:t xml:space="preserve">22.4.4异常低价投标审查的启动原因、审查意见和审查结果应当在评标报告中记录，并随投标人提供的相关书面说明及证明材料，以及评标委员会有关互联网浏览、查询历史一并归档。</w:t>
      </w:r>
      <w:r/>
    </w:p>
    <w:p>
      <w:pPr>
        <w:ind w:firstLine="420"/>
        <w:spacing w:line="360" w:lineRule="auto"/>
        <w:shd w:val="clear" w:color="auto" w:fill="ffffff"/>
        <w:widowControl/>
        <w:rPr>
          <w:rFonts w:ascii="宋体" w:hAnsi="宋体" w:cs="宋体"/>
          <w:b/>
          <w:color w:val="auto"/>
          <w:szCs w:val="21"/>
        </w:rPr>
      </w:pPr>
      <w:r>
        <w:rPr>
          <w:rFonts w:hint="eastAsia" w:ascii="宋体" w:hAnsi="宋体" w:cs="宋体"/>
          <w:b/>
          <w:bCs/>
          <w:color w:val="auto"/>
          <w:szCs w:val="21"/>
        </w:rPr>
        <w:t xml:space="preserve">23、</w:t>
      </w:r>
      <w:r>
        <w:rPr>
          <w:rFonts w:hint="eastAsia" w:ascii="宋体" w:hAnsi="宋体" w:cs="宋体"/>
          <w:b/>
          <w:color w:val="auto"/>
          <w:szCs w:val="21"/>
        </w:rPr>
        <w:t xml:space="preserve">确定中标人</w:t>
      </w:r>
      <w:r/>
    </w:p>
    <w:p>
      <w:pPr>
        <w:ind w:firstLine="420"/>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23.1 采用最低评标价法的，评标结果按投标报价由低到高顺序排列。投标报价相同的并列。投标文件满足招标文件全部实质性要求且投标报价最低的投标人为排名第一的中标候选人。</w:t>
      </w:r>
      <w:r/>
    </w:p>
    <w:p>
      <w:pPr>
        <w:ind w:firstLine="420"/>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0"/>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23.3 中标人确定后，在省级以上财政部门指定的媒体上公告中标结果，中标公告期为1个工作日，公告的同时向中标人发出中标通知书。中标人可在中标结果公告届满之日起三十日内,登录苏采云系统下载。</w:t>
      </w:r>
      <w:r/>
    </w:p>
    <w:p>
      <w:pPr>
        <w:ind w:firstLine="420"/>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因系统存储空间有限，中标结果公告届满之日起三十日后，苏采云系统不再保证提供下载《中标通知书》服务，因未及时下载而造成的不利后果由中标人自行承担。</w:t>
      </w:r>
      <w:r/>
    </w:p>
    <w:p>
      <w:pPr>
        <w:ind w:firstLine="420"/>
        <w:spacing w:line="360" w:lineRule="auto"/>
        <w:shd w:val="clear" w:color="auto" w:fill="ffffff"/>
        <w:widowControl/>
        <w:rPr>
          <w:rFonts w:ascii="宋体" w:hAnsi="宋体" w:cs="宋体"/>
          <w:b/>
          <w:color w:val="auto"/>
          <w:szCs w:val="21"/>
        </w:rPr>
      </w:pPr>
      <w:r>
        <w:rPr>
          <w:rFonts w:hint="eastAsia" w:ascii="宋体" w:hAnsi="宋体" w:cs="宋体"/>
          <w:b/>
          <w:bCs/>
          <w:color w:val="auto"/>
          <w:szCs w:val="21"/>
        </w:rPr>
        <w:t xml:space="preserve">23.4 中标通知书对采购人和中标人具有同等法律效力。中标通知书发出后，采购人不得</w:t>
      </w:r>
      <w:r>
        <w:rPr>
          <w:rFonts w:hint="eastAsia" w:ascii="宋体" w:hAnsi="宋体" w:cs="宋体"/>
          <w:b/>
          <w:color w:val="auto"/>
          <w:szCs w:val="21"/>
        </w:rPr>
        <w:t xml:space="preserve">违法改变中标结果，中标人无正当理由不得放弃中标。</w:t>
      </w:r>
      <w:r/>
    </w:p>
    <w:p>
      <w:pPr>
        <w:ind w:firstLine="420"/>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23.5 所有投标文件不论中标与否，均不退回。</w:t>
      </w:r>
      <w:r/>
    </w:p>
    <w:p>
      <w:pPr>
        <w:ind w:firstLine="412"/>
        <w:spacing w:line="360" w:lineRule="auto"/>
        <w:shd w:val="clear" w:color="auto" w:fill="ffffff"/>
        <w:widowControl/>
        <w:rPr>
          <w:rFonts w:ascii="宋体" w:hAnsi="宋体" w:cs="宋体"/>
          <w:color w:val="auto"/>
          <w:szCs w:val="21"/>
        </w:rPr>
      </w:pPr>
      <w:r>
        <w:rPr>
          <w:rFonts w:hint="eastAsia" w:ascii="宋体" w:hAnsi="宋体" w:cs="宋体"/>
          <w:b/>
          <w:bCs/>
          <w:color w:val="auto"/>
          <w:szCs w:val="21"/>
        </w:rPr>
        <w:t xml:space="preserve">24、编写评标报告</w:t>
      </w:r>
      <w:r/>
    </w:p>
    <w:p>
      <w:pPr>
        <w:ind w:firstLine="420"/>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24.1评标委员会根据全体评标成员签字的原始评标记录和评标结果编写评标报告。</w:t>
      </w:r>
      <w:r/>
    </w:p>
    <w:p>
      <w:pPr>
        <w:ind w:firstLine="420"/>
        <w:spacing w:line="360" w:lineRule="auto"/>
        <w:shd w:val="clear" w:color="auto" w:fill="ffffff"/>
        <w:widowControl/>
        <w:rPr>
          <w:rFonts w:ascii="宋体" w:hAnsi="宋体" w:cs="宋体"/>
          <w:color w:val="auto"/>
          <w:szCs w:val="21"/>
        </w:rPr>
      </w:pPr>
      <w:r>
        <w:rPr>
          <w:rFonts w:hint="eastAsia" w:ascii="宋体" w:hAnsi="宋体" w:cs="宋体"/>
          <w:b/>
          <w:bCs/>
          <w:color w:val="auto"/>
          <w:szCs w:val="21"/>
        </w:rPr>
        <w:t xml:space="preserve">25、评标过程的保密性</w:t>
      </w:r>
      <w:r/>
    </w:p>
    <w:p>
      <w:pPr>
        <w:ind w:firstLine="420"/>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25.1 采购人和采购代理机构将采取必要措施，保证评标在严格保密的情况下进行。</w:t>
      </w:r>
      <w:r/>
    </w:p>
    <w:p>
      <w:pPr>
        <w:ind w:firstLine="420"/>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25.2 任何单位和个人不得非法干预、影响评标办法的确定，以及评标过程和结果。</w:t>
      </w:r>
      <w:r/>
    </w:p>
    <w:p>
      <w:pPr>
        <w:ind w:firstLine="420"/>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25.3 凡是与审查、澄清、评价和比较投标的有关资料等，均不向投标人及与评标无关的其他人员透露。</w:t>
      </w:r>
      <w:r/>
    </w:p>
    <w:p>
      <w:pPr>
        <w:ind w:firstLine="420"/>
        <w:spacing w:line="360" w:lineRule="auto"/>
        <w:shd w:val="clear" w:color="auto" w:fill="ffffff"/>
        <w:widowControl/>
        <w:rPr>
          <w:rFonts w:ascii="宋体" w:hAnsi="宋体" w:cs="宋体"/>
          <w:color w:val="auto"/>
          <w:szCs w:val="21"/>
        </w:rPr>
      </w:pPr>
      <w:r>
        <w:rPr>
          <w:rFonts w:hint="eastAsia" w:ascii="宋体" w:hAnsi="宋体" w:cs="宋体"/>
          <w:b/>
          <w:bCs/>
          <w:color w:val="auto"/>
          <w:szCs w:val="21"/>
        </w:rPr>
        <w:t xml:space="preserve">六、签订合同</w:t>
      </w:r>
      <w:r/>
    </w:p>
    <w:p>
      <w:pPr>
        <w:ind w:firstLine="420"/>
        <w:spacing w:line="360" w:lineRule="auto"/>
        <w:shd w:val="clear" w:color="auto" w:fill="ffffff"/>
        <w:widowControl/>
        <w:rPr>
          <w:rFonts w:ascii="宋体" w:hAnsi="宋体" w:cs="宋体"/>
          <w:color w:val="auto"/>
          <w:szCs w:val="21"/>
        </w:rPr>
      </w:pPr>
      <w:r>
        <w:rPr>
          <w:rFonts w:hint="eastAsia" w:ascii="宋体" w:hAnsi="宋体" w:cs="宋体"/>
          <w:b/>
          <w:bCs/>
          <w:color w:val="auto"/>
          <w:szCs w:val="21"/>
        </w:rPr>
        <w:t xml:space="preserve">26、签订合同</w:t>
      </w:r>
      <w:r/>
    </w:p>
    <w:p>
      <w:pPr>
        <w:ind w:firstLine="420"/>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26.1采购人与中标人应当自中标通知书发出之日起30日内，按照招标文件和中标人投标文件的规定，签订书面合同。所签订的合同不得对招标文件确定的事项和中标人投标文件作实质性修改。</w:t>
      </w:r>
      <w:r/>
    </w:p>
    <w:p>
      <w:pPr>
        <w:ind w:firstLine="420"/>
        <w:spacing w:line="360" w:lineRule="auto"/>
        <w:shd w:val="clear" w:color="auto" w:fill="ffffff"/>
        <w:widowControl/>
        <w:rPr>
          <w:rFonts w:ascii="宋体" w:hAnsi="宋体" w:cs="宋体"/>
          <w:b/>
          <w:bCs/>
          <w:color w:val="auto"/>
          <w:szCs w:val="21"/>
        </w:rPr>
      </w:pPr>
      <w:r>
        <w:rPr>
          <w:rFonts w:hint="eastAsia" w:ascii="宋体" w:hAnsi="宋体" w:cs="宋体"/>
          <w:b/>
          <w:color w:val="auto"/>
          <w:szCs w:val="21"/>
        </w:rPr>
        <w:t xml:space="preserve">26.2</w:t>
      </w:r>
      <w:r>
        <w:rPr>
          <w:rFonts w:hint="eastAsia" w:ascii="宋体" w:hAnsi="宋体" w:cs="宋体"/>
          <w:color w:val="auto"/>
          <w:szCs w:val="21"/>
        </w:rPr>
        <w:t xml:space="preserve">除继续履行将损害国家利益和社会公众利益的，政府采购合同的双方当事人不得擅自变更、中止或者终止合同。</w:t>
      </w:r>
      <w:r>
        <w:rPr>
          <w:rFonts w:hint="eastAsia" w:ascii="宋体" w:hAnsi="宋体" w:cs="宋体"/>
          <w:b/>
          <w:bCs/>
          <w:color w:val="auto"/>
          <w:szCs w:val="21"/>
        </w:rPr>
        <w:t xml:space="preserve">放弃或拒绝签订合同的，中标人不得参加对该项目重新开展的采购活动，投标保证金不予退还</w:t>
      </w:r>
      <w:r>
        <w:rPr>
          <w:rFonts w:hint="eastAsia" w:ascii="宋体" w:hAnsi="宋体" w:cs="宋体"/>
          <w:b/>
          <w:bCs/>
          <w:color w:val="auto"/>
          <w:szCs w:val="21"/>
        </w:rPr>
        <w:t xml:space="preserve">，不收取投标保证金的项目，中标人应向采购人支付采购人为招标所发生的相关费用，</w:t>
      </w:r>
      <w:r>
        <w:rPr>
          <w:rFonts w:hint="eastAsia" w:ascii="宋体" w:hAnsi="宋体" w:cs="宋体"/>
          <w:b/>
          <w:bCs/>
          <w:color w:val="auto"/>
          <w:szCs w:val="21"/>
        </w:rPr>
        <w:t xml:space="preserve">由财政部门列入不良行为记录名单，在一至三年内禁止参加政府采购活动，并予以通报。</w:t>
      </w:r>
      <w:r/>
    </w:p>
    <w:p>
      <w:pPr>
        <w:ind w:firstLine="420"/>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26.3采购人不得向中标人提出任何不合理的要求作为签订合同的条件。</w:t>
      </w:r>
      <w:r/>
    </w:p>
    <w:p>
      <w:pPr>
        <w:ind w:firstLine="420"/>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26.4中标人拒绝与采购人签订合同的，采购人可以按照评审报告推荐的中标或者成交候选人名单排序，确定下一候选人为中标或者成交供应商，也可以重新开展政府采购活动。</w:t>
      </w:r>
      <w:r/>
    </w:p>
    <w:p>
      <w:pPr>
        <w:ind w:firstLine="420"/>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26.5 政府采购合同履行中，采购人需追加与合同标的相同的货物或者服务的，在不改变合同其他条款的前提下，可以与供应商协商签订补充合同，但所有补充合同的采购金额不得超过原合同采购金额的百分之十。</w:t>
      </w:r>
      <w:r/>
    </w:p>
    <w:p>
      <w:pPr>
        <w:ind w:firstLine="420"/>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26.6 采购人与中标人应当根据合同的约定依法履行合同义务。</w:t>
      </w:r>
      <w:r/>
    </w:p>
    <w:p>
      <w:pPr>
        <w:ind w:firstLine="420"/>
        <w:spacing w:line="360" w:lineRule="auto"/>
        <w:shd w:val="clear" w:color="auto" w:fill="ffffff"/>
        <w:widowControl/>
        <w:rPr>
          <w:rFonts w:ascii="宋体" w:hAnsi="宋体" w:cs="宋体"/>
          <w:color w:val="auto"/>
          <w:szCs w:val="21"/>
        </w:rPr>
      </w:pPr>
      <w:r>
        <w:rPr>
          <w:rFonts w:hint="eastAsia" w:ascii="宋体" w:hAnsi="宋体" w:cs="宋体"/>
          <w:b/>
          <w:bCs/>
          <w:color w:val="auto"/>
          <w:szCs w:val="21"/>
        </w:rPr>
        <w:t xml:space="preserve">七、质疑和投诉</w:t>
      </w:r>
      <w:r/>
    </w:p>
    <w:p>
      <w:pPr>
        <w:ind w:firstLine="420"/>
        <w:spacing w:line="360" w:lineRule="auto"/>
        <w:shd w:val="clear" w:color="auto" w:fill="ffffff"/>
        <w:widowControl/>
        <w:rPr>
          <w:rFonts w:ascii="宋体" w:hAnsi="宋体" w:cs="宋体"/>
          <w:color w:val="auto"/>
          <w:szCs w:val="21"/>
        </w:rPr>
      </w:pPr>
      <w:r>
        <w:rPr>
          <w:rFonts w:hint="eastAsia" w:ascii="宋体" w:hAnsi="宋体" w:cs="宋体"/>
          <w:b/>
          <w:bCs/>
          <w:color w:val="auto"/>
          <w:szCs w:val="21"/>
        </w:rPr>
        <w:t xml:space="preserve">27、质疑</w:t>
      </w:r>
      <w:r/>
    </w:p>
    <w:p>
      <w:pPr>
        <w:ind w:firstLine="420"/>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27.1供应商对招标活动事项有疑问的，可以向采购代理机构提出询问，采购代理机构将依法作出答复，但答复的内容不涉及商业秘密</w:t>
      </w:r>
      <w:r>
        <w:rPr>
          <w:rFonts w:hint="eastAsia" w:ascii="宋体" w:hAnsi="宋体" w:cs="宋体"/>
          <w:b/>
          <w:bCs/>
          <w:color w:val="auto"/>
          <w:szCs w:val="21"/>
        </w:rPr>
        <w:t xml:space="preserve">。</w:t>
      </w:r>
      <w:r/>
    </w:p>
    <w:p>
      <w:pPr>
        <w:ind w:firstLine="420"/>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27.2提出质疑的供应商应当是参与所质疑项目采购活动的供应商。潜在供应商已依法获取其可质疑的采购文件的，可以对该文件提出质疑。</w:t>
      </w:r>
      <w:r/>
    </w:p>
    <w:p>
      <w:pPr>
        <w:ind w:firstLine="420"/>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27.3供应商认为采购文件、采购过程和中标结果使自己的合法权益受到损害的，可以在知道或者应知其权益受到损害之日起七个工作日内，以书面形式向采购人或采购代理机构提出质疑。</w:t>
      </w:r>
      <w:r/>
    </w:p>
    <w:p>
      <w:pPr>
        <w:ind w:firstLine="420"/>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p>
    <w:p>
      <w:pPr>
        <w:ind w:firstLine="420"/>
        <w:spacing w:line="360" w:lineRule="auto"/>
        <w:shd w:val="clear" w:color="auto" w:fill="ffffff"/>
        <w:widowControl/>
        <w:rPr>
          <w:rFonts w:ascii="宋体" w:hAnsi="宋体" w:cs="宋体"/>
          <w:b/>
          <w:bCs/>
          <w:color w:val="auto"/>
          <w:szCs w:val="21"/>
        </w:rPr>
      </w:pPr>
      <w:r>
        <w:rPr>
          <w:rFonts w:hint="eastAsia" w:ascii="宋体" w:hAnsi="宋体" w:cs="宋体"/>
          <w:b/>
          <w:bCs/>
          <w:color w:val="auto"/>
        </w:rPr>
        <w:t xml:space="preserve">供应商必须在法定质疑期内一次性提出针对同一采购程序环节的质疑。</w:t>
      </w:r>
      <w:r/>
    </w:p>
    <w:p>
      <w:pPr>
        <w:ind w:firstLine="420"/>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27.4 供应商提出质疑应当提交质疑函和必要的证明材料。质疑函应当包括下列内容：</w:t>
      </w:r>
      <w:r/>
    </w:p>
    <w:p>
      <w:pPr>
        <w:ind w:firstLine="420"/>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（一）供应商的姓名或者名称、地址、邮编、联系人及联系电话；</w:t>
      </w:r>
      <w:r/>
    </w:p>
    <w:p>
      <w:pPr>
        <w:ind w:firstLine="420"/>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（二）质疑项目的名称、编号；</w:t>
      </w:r>
      <w:r/>
    </w:p>
    <w:p>
      <w:pPr>
        <w:ind w:firstLine="420"/>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（三）具体、明确的质疑事项和与质疑事项相关的请求（具体条款）；</w:t>
      </w:r>
      <w:r/>
    </w:p>
    <w:p>
      <w:pPr>
        <w:ind w:firstLine="420"/>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（四）事实依据（具体条款）；</w:t>
      </w:r>
      <w:r/>
    </w:p>
    <w:p>
      <w:pPr>
        <w:ind w:firstLine="420"/>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（五）必要的法律依据（具体条款）；</w:t>
      </w:r>
      <w:r/>
    </w:p>
    <w:p>
      <w:pPr>
        <w:ind w:firstLine="420"/>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（六）提出质疑的日期。</w:t>
      </w:r>
      <w:r/>
    </w:p>
    <w:p>
      <w:pPr>
        <w:ind w:firstLine="420"/>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firstLine="420"/>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质疑函应当使用中文。相关当事人提供外文书证或者外国语视听资料的，应当附有中文译本，由翻译机构盖章或者翻译人员签名。</w:t>
      </w:r>
      <w:r/>
    </w:p>
    <w:p>
      <w:pPr>
        <w:ind w:firstLine="420"/>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27.5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财政部门将依法予以处罚。</w:t>
      </w:r>
      <w:r/>
    </w:p>
    <w:p>
      <w:pPr>
        <w:ind w:firstLine="420"/>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27.6采购代理机构在收到投标人的书面质疑后将及时组织调查核实，在</w:t>
      </w:r>
      <w:r>
        <w:rPr>
          <w:rFonts w:hint="eastAsia" w:ascii="宋体" w:hAnsi="宋体" w:cs="宋体"/>
          <w:b/>
          <w:bCs/>
          <w:color w:val="auto"/>
          <w:szCs w:val="21"/>
        </w:rPr>
        <w:t xml:space="preserve">七个工作日内</w:t>
      </w:r>
      <w:r>
        <w:rPr>
          <w:rFonts w:hint="eastAsia" w:ascii="宋体" w:hAnsi="宋体" w:cs="宋体"/>
          <w:color w:val="auto"/>
          <w:szCs w:val="21"/>
        </w:rPr>
        <w:t xml:space="preserve">作出答复，并以书面或在网站公告形式通知质疑投标人和其他有关投标人，答复的内容不涉及商业秘密。</w:t>
      </w:r>
      <w:r/>
    </w:p>
    <w:p>
      <w:pPr>
        <w:ind w:firstLine="420"/>
        <w:spacing w:line="420" w:lineRule="exact"/>
        <w:shd w:val="clear" w:color="auto" w:fill="ffffff"/>
        <w:widowControl/>
        <w:rPr>
          <w:rFonts w:ascii="宋体" w:hAnsi="宋体" w:cs="宋体"/>
          <w:color w:val="auto"/>
          <w:szCs w:val="21"/>
        </w:rPr>
      </w:pPr>
      <w:r>
        <w:rPr>
          <w:rFonts w:hint="eastAsia" w:ascii="宋体" w:hAnsi="宋体" w:cs="宋体"/>
          <w:b/>
          <w:bCs/>
          <w:color w:val="auto"/>
          <w:szCs w:val="21"/>
        </w:rPr>
        <w:t xml:space="preserve">28、投诉</w:t>
      </w:r>
      <w:r/>
    </w:p>
    <w:p>
      <w:pPr>
        <w:ind w:firstLine="420"/>
        <w:spacing w:line="420" w:lineRule="exact"/>
        <w:rPr>
          <w:rFonts w:ascii="宋体" w:hAnsi="宋体" w:cs="宋体"/>
          <w:color w:val="auto"/>
        </w:rPr>
      </w:pPr>
      <w:r>
        <w:rPr>
          <w:rFonts w:hint="eastAsia" w:ascii="宋体" w:hAnsi="宋体" w:cs="宋体"/>
          <w:color w:val="auto"/>
        </w:rPr>
        <w:t xml:space="preserve">28.1质疑供应商对采购代理机构的答复不满意或者采购代理机构未在规定的时间内作出答复的，可以在答复期满后十五个工作日内向同级政府采购监督管理部门投诉。</w:t>
      </w:r>
      <w:r/>
    </w:p>
    <w:p>
      <w:pPr>
        <w:ind w:firstLine="420"/>
        <w:spacing w:line="420" w:lineRule="exact"/>
        <w:rPr>
          <w:rFonts w:ascii="宋体" w:hAnsi="宋体" w:cs="宋体"/>
          <w:color w:val="auto"/>
        </w:rPr>
      </w:pPr>
      <w:r>
        <w:rPr>
          <w:rFonts w:hint="eastAsia" w:ascii="宋体" w:hAnsi="宋体" w:cs="宋体"/>
          <w:color w:val="auto"/>
          <w:szCs w:val="21"/>
        </w:rPr>
        <w:t xml:space="preserve">28.2供应商投诉应当有明确的请求和必要的证明材料。供应商投诉的事项不得超出已质疑事项的范围。</w:t>
      </w:r>
      <w:r/>
    </w:p>
    <w:p>
      <w:pPr>
        <w:ind w:firstLine="420"/>
        <w:spacing w:line="420" w:lineRule="exact"/>
        <w:rPr>
          <w:rFonts w:ascii="宋体" w:hAnsi="宋体" w:cs="宋体"/>
          <w:color w:val="auto"/>
        </w:rPr>
      </w:pPr>
      <w:r>
        <w:rPr>
          <w:rFonts w:hint="eastAsia" w:ascii="宋体" w:hAnsi="宋体" w:cs="宋体"/>
          <w:color w:val="auto"/>
          <w:szCs w:val="21"/>
        </w:rPr>
        <w:t xml:space="preserve">28.3投诉人对政府采购监督管理部门的投诉处理决定不服或者政府采购监督管理部门逾期未作处理的，可以依法申请行政复议或者向人民法院提起行政诉讼。</w:t>
      </w:r>
      <w:r/>
    </w:p>
    <w:p>
      <w:pPr>
        <w:ind w:firstLine="420"/>
        <w:spacing w:line="420" w:lineRule="exact"/>
        <w:rPr>
          <w:rFonts w:ascii="宋体" w:hAnsi="宋体" w:cs="宋体"/>
          <w:color w:val="auto"/>
          <w:szCs w:val="21"/>
        </w:rPr>
      </w:pPr>
      <w:r>
        <w:rPr>
          <w:rFonts w:hint="eastAsia" w:ascii="宋体" w:hAnsi="宋体" w:cs="宋体"/>
          <w:color w:val="auto"/>
        </w:rPr>
        <w:t xml:space="preserve">28.4 投诉人有下列行为之一的，属于严重失信行为，</w:t>
      </w:r>
      <w:r>
        <w:rPr>
          <w:rFonts w:hint="eastAsia" w:ascii="宋体" w:hAnsi="宋体" w:cs="宋体"/>
          <w:color w:val="auto"/>
          <w:szCs w:val="21"/>
        </w:rPr>
        <w:t xml:space="preserve">由财政部门列入不良行为记录名单，禁止其一至三年内参加政府采购活动。</w:t>
      </w:r>
      <w:r/>
    </w:p>
    <w:p>
      <w:pPr>
        <w:ind w:firstLine="420"/>
        <w:spacing w:line="420" w:lineRule="exact"/>
        <w:rPr>
          <w:rFonts w:ascii="宋体" w:hAnsi="宋体" w:cs="宋体"/>
          <w:color w:val="auto"/>
        </w:rPr>
      </w:pPr>
      <w:r>
        <w:rPr>
          <w:rFonts w:hint="eastAsia" w:ascii="宋体" w:hAnsi="宋体" w:cs="宋体"/>
          <w:color w:val="auto"/>
        </w:rPr>
        <w:t xml:space="preserve">（1）投诉人在全国范围12个月内三次以上投诉查无实据的；</w:t>
      </w:r>
      <w:r/>
    </w:p>
    <w:p>
      <w:pPr>
        <w:ind w:firstLine="420"/>
        <w:spacing w:line="420" w:lineRule="exact"/>
        <w:rPr>
          <w:rFonts w:ascii="宋体" w:hAnsi="宋体" w:cs="宋体"/>
          <w:color w:val="auto"/>
        </w:rPr>
      </w:pPr>
      <w:r>
        <w:rPr>
          <w:rFonts w:hint="eastAsia" w:ascii="宋体" w:hAnsi="宋体" w:cs="宋体"/>
          <w:color w:val="auto"/>
        </w:rPr>
        <w:t xml:space="preserve">（2）采用捏造事实、提供虚假材料或者以非法手段取得证明材料等方式进行虚假、恶意投诉。</w:t>
      </w:r>
      <w:r/>
    </w:p>
    <w:p>
      <w:pPr>
        <w:ind w:firstLine="420"/>
        <w:spacing w:line="420" w:lineRule="exact"/>
        <w:rPr>
          <w:rFonts w:ascii="宋体" w:hAnsi="宋体" w:cs="宋体"/>
          <w:color w:val="auto"/>
        </w:rPr>
      </w:pPr>
      <w:r>
        <w:rPr>
          <w:rFonts w:hint="eastAsia" w:ascii="宋体" w:hAnsi="宋体" w:cs="宋体"/>
          <w:color w:val="auto"/>
        </w:rPr>
        <w:t xml:space="preserve">证据来源的合法性存在明显疑问，投诉人无法证明其取得方式合法的，视为以非法手段取得证明材料。</w:t>
      </w:r>
      <w:r/>
    </w:p>
    <w:p>
      <w:pPr>
        <w:ind w:firstLine="422"/>
        <w:spacing w:line="360" w:lineRule="auto"/>
        <w:shd w:val="clear" w:color="auto" w:fill="ffffff"/>
        <w:widowControl/>
        <w:rPr>
          <w:rFonts w:ascii="宋体" w:hAnsi="宋体" w:cs="宋体"/>
          <w:b/>
          <w:bCs/>
          <w:color w:val="auto"/>
          <w:szCs w:val="21"/>
        </w:rPr>
      </w:pPr>
      <w:r>
        <w:rPr>
          <w:rFonts w:hint="eastAsia" w:ascii="宋体" w:hAnsi="宋体" w:cs="宋体"/>
          <w:b/>
          <w:bCs/>
          <w:color w:val="auto"/>
          <w:szCs w:val="21"/>
        </w:rPr>
        <w:t xml:space="preserve">29、其他</w:t>
      </w:r>
      <w:r/>
    </w:p>
    <w:p>
      <w:pPr>
        <w:ind w:firstLine="420"/>
        <w:rPr>
          <w:rFonts w:ascii="宋体" w:hAnsi="宋体" w:cs="宋体"/>
          <w:color w:val="auto"/>
        </w:rPr>
      </w:pPr>
      <w:r>
        <w:rPr>
          <w:rFonts w:hint="eastAsia" w:ascii="宋体" w:hAnsi="宋体" w:cs="宋体"/>
          <w:color w:val="auto"/>
        </w:rPr>
        <w:t xml:space="preserve">29.1本项目根据江苏省财政厅关于加强政府绿色采购有关事项的通知（苏财购〔2023〕65号）规定，执行绿色采购需求标准。</w:t>
      </w:r>
      <w:r>
        <w:rPr>
          <w:rFonts w:hint="eastAsia" w:ascii="宋体" w:hAnsi="宋体" w:cs="宋体"/>
          <w:color w:val="auto"/>
        </w:rPr>
        <w:br w:type="page" w:clear="all"/>
      </w:r>
      <w:r/>
    </w:p>
    <w:p>
      <w:pPr>
        <w:pStyle w:val="1215"/>
        <w:numPr>
          <w:ilvl w:val="0"/>
          <w:numId w:val="0"/>
        </w:numPr>
        <w:spacing w:line="480" w:lineRule="exact"/>
        <w:rPr>
          <w:rFonts w:ascii="宋体" w:hAnsi="宋体" w:cs="宋体"/>
          <w:color w:val="auto"/>
        </w:rPr>
      </w:pPr>
      <w:r/>
      <w:bookmarkStart w:id="20" w:name="_Toc695"/>
      <w:r>
        <w:rPr>
          <w:rFonts w:hint="eastAsia" w:ascii="宋体" w:hAnsi="宋体" w:cs="宋体"/>
          <w:color w:val="auto"/>
        </w:rPr>
        <w:t xml:space="preserve">第三章 评标标准</w:t>
      </w:r>
      <w:bookmarkEnd w:id="16"/>
      <w:r/>
      <w:bookmarkEnd w:id="20"/>
      <w:r/>
      <w:bookmarkEnd w:id="17"/>
      <w:r/>
      <w:r/>
    </w:p>
    <w:p>
      <w:pPr>
        <w:ind w:firstLine="420"/>
        <w:spacing w:line="360" w:lineRule="auto"/>
        <w:rPr>
          <w:rFonts w:ascii="宋体" w:hAnsi="宋体" w:cs="宋体"/>
          <w:color w:val="auto"/>
        </w:rPr>
      </w:pPr>
      <w:r/>
      <w:bookmarkStart w:id="21" w:name="_Toc481057147"/>
      <w:r>
        <w:rPr>
          <w:rFonts w:hint="eastAsia" w:ascii="宋体" w:hAnsi="宋体" w:cs="宋体"/>
          <w:color w:val="auto"/>
        </w:rPr>
        <w:t xml:space="preserve">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确定。</w:t>
      </w:r>
      <w:r/>
    </w:p>
    <w:tbl>
      <w:tblPr>
        <w:tblStyle w:val="1225"/>
        <w:tblW w:w="95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3"/>
        <w:gridCol w:w="1162"/>
        <w:gridCol w:w="7013"/>
        <w:gridCol w:w="667"/>
      </w:tblGrid>
      <w:tr>
        <w:trPr>
          <w:jc w:val="center"/>
          <w:trHeight w:val="424"/>
        </w:trPr>
        <w:tc>
          <w:tcPr>
            <w:tcW w:w="753" w:type="dxa"/>
            <w:vAlign w:val="center"/>
            <w:textDirection w:val="lrTb"/>
            <w:noWrap/>
          </w:tcPr>
          <w:p>
            <w:pPr>
              <w:jc w:val="center"/>
              <w:spacing w:before="180" w:after="180"/>
              <w:widowControl/>
              <w:rPr>
                <w:rFonts w:ascii="宋体" w:hAnsi="宋体" w:cs="宋体"/>
                <w:b/>
                <w:bCs/>
                <w:color w:val="auto"/>
                <w:szCs w:val="21"/>
              </w:rPr>
            </w:pPr>
            <w:r/>
            <w:bookmarkStart w:id="22" w:name="OLE_LINK23"/>
            <w:r>
              <w:rPr>
                <w:rFonts w:hint="eastAsia" w:ascii="宋体" w:hAnsi="宋体" w:cs="宋体"/>
                <w:b/>
                <w:bCs/>
                <w:color w:val="auto"/>
                <w:szCs w:val="21"/>
              </w:rPr>
              <w:t xml:space="preserve">序号</w:t>
            </w:r>
            <w:r/>
          </w:p>
        </w:tc>
        <w:tc>
          <w:tcPr>
            <w:tcW w:w="1162" w:type="dxa"/>
            <w:vAlign w:val="center"/>
            <w:textDirection w:val="lrTb"/>
            <w:noWrap/>
          </w:tcPr>
          <w:p>
            <w:pPr>
              <w:jc w:val="center"/>
              <w:spacing w:before="180" w:after="180"/>
              <w:widowControl/>
              <w:rPr>
                <w:rFonts w:ascii="宋体" w:hAnsi="宋体" w:cs="宋体"/>
                <w:b/>
                <w:bCs/>
                <w:color w:val="auto"/>
                <w:szCs w:val="21"/>
              </w:rPr>
            </w:pPr>
            <w:r>
              <w:rPr>
                <w:rFonts w:hint="eastAsia" w:ascii="宋体" w:hAnsi="宋体" w:cs="宋体"/>
                <w:b/>
                <w:bCs/>
                <w:color w:val="auto"/>
                <w:szCs w:val="21"/>
              </w:rPr>
              <w:t xml:space="preserve">评分因素</w:t>
            </w:r>
            <w:r/>
          </w:p>
        </w:tc>
        <w:tc>
          <w:tcPr>
            <w:tcW w:w="7013" w:type="dxa"/>
            <w:vAlign w:val="center"/>
            <w:textDirection w:val="lrTb"/>
            <w:noWrap/>
          </w:tcPr>
          <w:p>
            <w:pPr>
              <w:jc w:val="center"/>
              <w:spacing w:before="180" w:after="180"/>
              <w:widowControl/>
              <w:rPr>
                <w:rFonts w:ascii="宋体" w:hAnsi="宋体" w:cs="宋体"/>
                <w:b/>
                <w:bCs/>
                <w:color w:val="auto"/>
                <w:szCs w:val="21"/>
              </w:rPr>
            </w:pPr>
            <w:r>
              <w:rPr>
                <w:rFonts w:hint="eastAsia" w:ascii="宋体" w:hAnsi="宋体" w:cs="宋体"/>
                <w:b/>
                <w:color w:val="auto"/>
                <w:szCs w:val="21"/>
              </w:rPr>
              <w:t xml:space="preserve">评审标准</w:t>
            </w:r>
            <w:r/>
          </w:p>
        </w:tc>
        <w:tc>
          <w:tcPr>
            <w:tcW w:w="667" w:type="dxa"/>
            <w:vAlign w:val="center"/>
            <w:textDirection w:val="lrTb"/>
            <w:noWrap/>
          </w:tcPr>
          <w:p>
            <w:pPr>
              <w:jc w:val="center"/>
              <w:spacing w:before="180" w:after="180"/>
              <w:widowControl/>
              <w:rPr>
                <w:rFonts w:ascii="宋体" w:hAnsi="宋体" w:cs="宋体"/>
                <w:b/>
                <w:bCs/>
                <w:color w:val="auto"/>
                <w:szCs w:val="21"/>
              </w:rPr>
            </w:pPr>
            <w:r>
              <w:rPr>
                <w:rFonts w:hint="eastAsia" w:ascii="宋体" w:hAnsi="宋体" w:cs="宋体"/>
                <w:b/>
                <w:bCs/>
                <w:color w:val="auto"/>
                <w:szCs w:val="21"/>
              </w:rPr>
              <w:t xml:space="preserve">分值</w:t>
            </w:r>
            <w:r/>
          </w:p>
        </w:tc>
      </w:tr>
      <w:tr>
        <w:trPr>
          <w:jc w:val="center"/>
          <w:trHeight w:val="1302"/>
        </w:trPr>
        <w:tc>
          <w:tcPr>
            <w:tcW w:w="753" w:type="dxa"/>
            <w:vAlign w:val="center"/>
            <w:textDirection w:val="lrTb"/>
            <w:noWrap/>
          </w:tcPr>
          <w:p>
            <w:pPr>
              <w:jc w:val="center"/>
              <w:spacing w:before="180" w:after="180"/>
              <w:widowControl/>
              <w:rPr>
                <w:rFonts w:ascii="宋体" w:hAnsi="宋体" w:cs="宋体"/>
                <w:b/>
                <w:bCs/>
                <w:color w:val="auto"/>
                <w:szCs w:val="21"/>
              </w:rPr>
            </w:pPr>
            <w:r>
              <w:rPr>
                <w:rFonts w:hint="eastAsia" w:ascii="宋体" w:hAnsi="宋体"/>
                <w:b/>
                <w:bCs/>
                <w:color w:val="auto"/>
              </w:rPr>
              <w:t xml:space="preserve">1</w:t>
            </w:r>
            <w:r/>
          </w:p>
        </w:tc>
        <w:tc>
          <w:tcPr>
            <w:tcW w:w="1162" w:type="dxa"/>
            <w:vAlign w:val="center"/>
            <w:textDirection w:val="lrTb"/>
            <w:noWrap/>
          </w:tcPr>
          <w:p>
            <w:pPr>
              <w:jc w:val="center"/>
              <w:spacing w:before="180" w:after="180"/>
              <w:rPr>
                <w:rFonts w:ascii="宋体" w:hAnsi="宋体" w:cs="宋体"/>
                <w:b/>
                <w:bCs/>
                <w:color w:val="auto"/>
                <w:szCs w:val="21"/>
              </w:rPr>
            </w:pPr>
            <w:r>
              <w:rPr>
                <w:rFonts w:hint="eastAsia" w:ascii="宋体" w:hAnsi="宋体"/>
                <w:b/>
                <w:bCs/>
                <w:color w:val="auto"/>
              </w:rPr>
              <w:t xml:space="preserve">价格</w:t>
            </w:r>
            <w:r/>
          </w:p>
        </w:tc>
        <w:tc>
          <w:tcPr>
            <w:tcW w:w="7013" w:type="dxa"/>
            <w:vAlign w:val="center"/>
            <w:textDirection w:val="lrTb"/>
            <w:noWrap/>
          </w:tcPr>
          <w:p>
            <w:pPr>
              <w:spacing w:before="90" w:after="90"/>
              <w:rPr>
                <w:color w:val="auto"/>
                <w:shd w:val="clear" w:color="auto" w:fill="ffffff"/>
              </w:rPr>
            </w:pPr>
            <w:r>
              <w:rPr>
                <w:color w:val="auto"/>
                <w:shd w:val="clear" w:color="auto" w:fill="ffffff"/>
              </w:rPr>
              <w:t xml:space="preserve">采用低价优先法计算，即满足招标文件要求且投标价格最低的投标报价为评标基准价，其价格分为满分。其他供应商的价格分按照下列公式计算（小数点保留两位）：报价得分=（评标基准价／投标报价）×3</w:t>
            </w:r>
            <w:r>
              <w:rPr>
                <w:rFonts w:hint="eastAsia"/>
                <w:color w:val="auto"/>
                <w:shd w:val="clear" w:color="auto" w:fill="ffffff"/>
              </w:rPr>
              <w:t xml:space="preserve">0。</w:t>
            </w:r>
            <w:r/>
          </w:p>
        </w:tc>
        <w:tc>
          <w:tcPr>
            <w:tcW w:w="667" w:type="dxa"/>
            <w:vAlign w:val="center"/>
            <w:textDirection w:val="lrTb"/>
            <w:noWrap/>
          </w:tcPr>
          <w:p>
            <w:pPr>
              <w:jc w:val="center"/>
              <w:spacing w:before="180" w:after="180"/>
              <w:widowControl/>
              <w:rPr>
                <w:rFonts w:ascii="宋体" w:hAnsi="宋体" w:cs="宋体"/>
                <w:b/>
                <w:color w:val="auto"/>
                <w:szCs w:val="21"/>
              </w:rPr>
            </w:pPr>
            <w:r>
              <w:rPr>
                <w:rFonts w:ascii="宋体" w:hAnsi="宋体" w:cs="宋体"/>
                <w:b/>
                <w:color w:val="auto"/>
                <w:szCs w:val="21"/>
              </w:rPr>
              <w:t xml:space="preserve">3</w:t>
            </w:r>
            <w:r>
              <w:rPr>
                <w:rFonts w:hint="eastAsia" w:ascii="宋体" w:hAnsi="宋体" w:cs="宋体"/>
                <w:b/>
                <w:color w:val="auto"/>
                <w:szCs w:val="21"/>
              </w:rPr>
              <w:t xml:space="preserve">0</w:t>
            </w:r>
            <w:r/>
          </w:p>
        </w:tc>
      </w:tr>
      <w:tr>
        <w:trPr>
          <w:jc w:val="center"/>
          <w:trHeight w:val="1979"/>
        </w:trPr>
        <w:tc>
          <w:tcPr>
            <w:tcW w:w="753" w:type="dxa"/>
            <w:vAlign w:val="center"/>
            <w:textDirection w:val="lrTb"/>
            <w:noWrap/>
          </w:tcPr>
          <w:p>
            <w:pPr>
              <w:jc w:val="center"/>
              <w:spacing w:before="180" w:after="180"/>
              <w:widowControl/>
              <w:rPr>
                <w:rFonts w:ascii="宋体" w:hAnsi="宋体"/>
                <w:b/>
                <w:bCs/>
                <w:color w:val="auto"/>
              </w:rPr>
            </w:pPr>
            <w:r>
              <w:rPr>
                <w:rFonts w:hint="eastAsia" w:ascii="宋体" w:hAnsi="宋体"/>
                <w:b/>
                <w:bCs/>
                <w:color w:val="auto"/>
              </w:rPr>
              <w:t xml:space="preserve">2</w:t>
            </w:r>
            <w:r/>
          </w:p>
        </w:tc>
        <w:tc>
          <w:tcPr>
            <w:tcW w:w="1162" w:type="dxa"/>
            <w:vAlign w:val="center"/>
            <w:textDirection w:val="lrTb"/>
            <w:noWrap/>
          </w:tcPr>
          <w:p>
            <w:pPr>
              <w:jc w:val="center"/>
              <w:spacing w:before="180" w:after="180"/>
              <w:rPr>
                <w:rFonts w:ascii="宋体" w:hAnsi="宋体"/>
                <w:b/>
                <w:bCs/>
                <w:color w:val="auto"/>
              </w:rPr>
            </w:pPr>
            <w:r>
              <w:rPr>
                <w:rFonts w:hint="eastAsia" w:ascii="宋体" w:hAnsi="宋体"/>
                <w:b/>
                <w:bCs/>
                <w:color w:val="auto"/>
              </w:rPr>
              <w:t xml:space="preserve">项目需求响应</w:t>
            </w:r>
            <w:r/>
          </w:p>
        </w:tc>
        <w:tc>
          <w:tcPr>
            <w:tcW w:w="7013" w:type="dxa"/>
            <w:vAlign w:val="center"/>
            <w:textDirection w:val="lrTb"/>
            <w:noWrap/>
          </w:tcPr>
          <w:p>
            <w:pPr>
              <w:spacing w:before="90" w:after="90"/>
              <w:rPr>
                <w:rFonts w:ascii="宋体" w:hAnsi="宋体" w:cs="宋体"/>
                <w:bCs/>
                <w:color w:val="auto"/>
                <w:szCs w:val="21"/>
              </w:rPr>
              <w:outlineLvl w:val="1"/>
            </w:pPr>
            <w:r>
              <w:rPr>
                <w:rFonts w:hint="eastAsia" w:ascii="宋体" w:hAnsi="宋体" w:cs="宋体"/>
                <w:bCs/>
                <w:color w:val="auto"/>
                <w:szCs w:val="21"/>
              </w:rPr>
              <w:t xml:space="preserve">投标产品对招标文件“第四章 采购需求”的响应程度进行评分，打▲号指标（共10项）为重要指标，有一项负偏离扣2分。</w:t>
            </w:r>
            <w:r/>
          </w:p>
          <w:p>
            <w:pPr>
              <w:spacing w:before="90" w:after="90"/>
              <w:rPr>
                <w:rFonts w:ascii="宋体" w:hAnsi="宋体" w:cs="宋体"/>
                <w:bCs/>
                <w:color w:val="auto"/>
                <w:szCs w:val="21"/>
              </w:rPr>
              <w:outlineLvl w:val="1"/>
            </w:pPr>
            <w:r>
              <w:rPr>
                <w:rFonts w:hint="eastAsia" w:ascii="宋体" w:hAnsi="宋体" w:cs="宋体"/>
                <w:bCs/>
                <w:color w:val="auto"/>
                <w:szCs w:val="21"/>
              </w:rPr>
              <w:t xml:space="preserve">（投标人需在</w:t>
            </w:r>
            <w:r>
              <w:rPr>
                <w:rFonts w:hint="eastAsia" w:ascii="宋体" w:hAnsi="宋体" w:cs="宋体"/>
                <w:b/>
                <w:color w:val="auto"/>
                <w:szCs w:val="21"/>
              </w:rPr>
              <w:t xml:space="preserve">“采购需求偏离表”中如实逐项填列</w:t>
            </w:r>
            <w:r>
              <w:rPr>
                <w:rFonts w:hint="eastAsia" w:ascii="宋体" w:hAnsi="宋体" w:cs="宋体"/>
                <w:bCs/>
                <w:color w:val="auto"/>
                <w:szCs w:val="21"/>
              </w:rPr>
              <w:t xml:space="preserve">所投产品的参数，如招标文件要求提供相应证明材料的，应在偏离表中注明证明材料所在投标文件的页码位置，否则评标委员会有权做负偏离处理）</w:t>
            </w:r>
            <w:r/>
          </w:p>
        </w:tc>
        <w:tc>
          <w:tcPr>
            <w:tcW w:w="667" w:type="dxa"/>
            <w:vAlign w:val="center"/>
            <w:textDirection w:val="lrTb"/>
            <w:noWrap/>
          </w:tcPr>
          <w:p>
            <w:pPr>
              <w:jc w:val="center"/>
              <w:rPr>
                <w:color w:val="auto"/>
              </w:rPr>
            </w:pPr>
            <w:r>
              <w:rPr>
                <w:rFonts w:hint="eastAsia" w:ascii="宋体" w:hAnsi="宋体" w:cs="宋体"/>
                <w:b/>
                <w:color w:val="auto"/>
                <w:szCs w:val="21"/>
              </w:rPr>
              <w:t xml:space="preserve">20</w:t>
            </w:r>
            <w:r/>
          </w:p>
        </w:tc>
      </w:tr>
      <w:tr>
        <w:trPr>
          <w:jc w:val="center"/>
          <w:trHeight w:val="792"/>
        </w:trPr>
        <w:tc>
          <w:tcPr>
            <w:tcW w:w="753" w:type="dxa"/>
            <w:vAlign w:val="center"/>
            <w:textDirection w:val="lrTb"/>
            <w:noWrap/>
          </w:tcPr>
          <w:p>
            <w:pPr>
              <w:jc w:val="center"/>
              <w:spacing w:before="180" w:after="180"/>
              <w:widowControl/>
              <w:rPr>
                <w:rFonts w:ascii="宋体" w:hAnsi="宋体"/>
                <w:b/>
                <w:bCs/>
                <w:color w:val="auto"/>
              </w:rPr>
            </w:pPr>
            <w:r>
              <w:rPr>
                <w:rFonts w:hint="eastAsia" w:ascii="宋体" w:hAnsi="宋体"/>
                <w:b/>
                <w:bCs/>
                <w:color w:val="auto"/>
              </w:rPr>
              <w:t xml:space="preserve">3.1</w:t>
            </w:r>
            <w:r/>
          </w:p>
        </w:tc>
        <w:tc>
          <w:tcPr>
            <w:tcW w:w="1162" w:type="dxa"/>
            <w:vAlign w:val="center"/>
            <w:vMerge w:val="restart"/>
            <w:textDirection w:val="lrTb"/>
            <w:noWrap/>
          </w:tcPr>
          <w:p>
            <w:pPr>
              <w:jc w:val="center"/>
              <w:spacing w:before="180" w:after="180"/>
              <w:rPr>
                <w:rFonts w:ascii="宋体" w:hAnsi="宋体"/>
                <w:b/>
                <w:bCs/>
                <w:color w:val="auto"/>
              </w:rPr>
            </w:pPr>
            <w:r>
              <w:rPr>
                <w:rFonts w:hint="eastAsia" w:ascii="宋体" w:hAnsi="宋体"/>
                <w:b/>
                <w:bCs/>
                <w:color w:val="auto"/>
              </w:rPr>
              <w:t xml:space="preserve">履约能力</w:t>
            </w:r>
            <w:r/>
          </w:p>
        </w:tc>
        <w:tc>
          <w:tcPr>
            <w:tcW w:w="7013" w:type="dxa"/>
            <w:vAlign w:val="center"/>
            <w:textDirection w:val="lrTb"/>
            <w:noWrap/>
          </w:tcPr>
          <w:p>
            <w:pPr>
              <w:jc w:val="left"/>
              <w:spacing w:before="90" w:after="90"/>
              <w:rPr>
                <w:rFonts w:ascii="宋体" w:hAnsi="宋体" w:cs="宋体"/>
                <w:color w:val="auto"/>
                <w:szCs w:val="21"/>
              </w:rPr>
            </w:pPr>
            <w:r>
              <w:rPr>
                <w:rFonts w:hint="eastAsia" w:ascii="宋体" w:hAnsi="宋体" w:cs="宋体"/>
                <w:b/>
                <w:bCs/>
                <w:color w:val="auto"/>
                <w:szCs w:val="21"/>
              </w:rPr>
              <w:t xml:space="preserve">企业业绩：</w:t>
            </w:r>
            <w:r>
              <w:rPr>
                <w:rFonts w:hint="eastAsia" w:ascii="宋体" w:hAnsi="宋体" w:cs="宋体"/>
                <w:color w:val="auto"/>
                <w:szCs w:val="21"/>
              </w:rPr>
              <w:t xml:space="preserve">投标人提供</w:t>
            </w:r>
            <w:r>
              <w:rPr>
                <w:rFonts w:hint="eastAsia" w:ascii="宋体" w:hAnsi="宋体" w:cs="宋体"/>
                <w:b/>
                <w:bCs/>
                <w:color w:val="auto"/>
                <w:szCs w:val="21"/>
              </w:rPr>
              <w:t xml:space="preserve">2023年7月1日（含）以来</w:t>
            </w:r>
            <w:r>
              <w:rPr>
                <w:rFonts w:hint="eastAsia" w:ascii="宋体" w:hAnsi="宋体" w:cs="宋体"/>
                <w:color w:val="auto"/>
                <w:szCs w:val="21"/>
              </w:rPr>
              <w:t xml:space="preserve">承担过类似项目</w:t>
            </w:r>
            <w:r>
              <w:rPr>
                <w:rFonts w:hint="eastAsia" w:ascii="宋体" w:hAnsi="宋体" w:cs="宋体"/>
                <w:b/>
                <w:bCs/>
                <w:color w:val="auto"/>
                <w:szCs w:val="21"/>
              </w:rPr>
              <w:t xml:space="preserve">（含低压框架断路器）</w:t>
            </w:r>
            <w:r>
              <w:rPr>
                <w:rFonts w:hint="eastAsia" w:ascii="宋体" w:hAnsi="宋体" w:cs="宋体"/>
                <w:color w:val="auto"/>
                <w:szCs w:val="21"/>
              </w:rPr>
              <w:t xml:space="preserve">供货或安装业绩，每提供1个业绩得</w:t>
            </w:r>
            <w:r>
              <w:rPr>
                <w:rFonts w:ascii="宋体" w:hAnsi="宋体" w:cs="宋体"/>
                <w:color w:val="auto"/>
                <w:szCs w:val="21"/>
              </w:rPr>
              <w:t xml:space="preserve">2</w:t>
            </w:r>
            <w:r>
              <w:rPr>
                <w:rFonts w:hint="eastAsia" w:ascii="宋体" w:hAnsi="宋体" w:cs="宋体"/>
                <w:color w:val="auto"/>
                <w:szCs w:val="21"/>
              </w:rPr>
              <w:t xml:space="preserve">分，本项最高得</w:t>
            </w:r>
            <w:r>
              <w:rPr>
                <w:rFonts w:ascii="宋体" w:hAnsi="宋体" w:cs="宋体"/>
                <w:color w:val="auto"/>
                <w:szCs w:val="21"/>
              </w:rPr>
              <w:t xml:space="preserve">4</w:t>
            </w:r>
            <w:r>
              <w:rPr>
                <w:rFonts w:hint="eastAsia" w:ascii="宋体" w:hAnsi="宋体" w:cs="宋体"/>
                <w:color w:val="auto"/>
                <w:szCs w:val="21"/>
              </w:rPr>
              <w:t xml:space="preserve">分。</w:t>
            </w:r>
            <w:r/>
          </w:p>
          <w:p>
            <w:pPr>
              <w:jc w:val="left"/>
              <w:spacing w:before="90" w:after="90"/>
              <w:rPr>
                <w:rFonts w:ascii="宋体" w:hAnsi="宋体" w:cs="宋体"/>
                <w:color w:val="auto"/>
                <w:szCs w:val="21"/>
              </w:rPr>
            </w:pPr>
            <w:r>
              <w:rPr>
                <w:rFonts w:hint="eastAsia" w:ascii="宋体" w:hAnsi="宋体" w:cs="宋体"/>
                <w:color w:val="auto"/>
                <w:szCs w:val="21"/>
              </w:rPr>
              <w:t xml:space="preserve">（提供合同、竣工验收报告（或项目付款凭证），竣工验收报告须加盖业主单位公章，缺任意一项不得分，时间以合同签订日期为准）</w:t>
            </w:r>
            <w:r/>
          </w:p>
        </w:tc>
        <w:tc>
          <w:tcPr>
            <w:tcW w:w="667" w:type="dxa"/>
            <w:vAlign w:val="center"/>
            <w:textDirection w:val="lrTb"/>
            <w:noWrap/>
          </w:tcPr>
          <w:p>
            <w:pPr>
              <w:jc w:val="center"/>
              <w:spacing w:before="180" w:after="180"/>
              <w:widowControl/>
              <w:rPr>
                <w:rFonts w:ascii="宋体" w:hAnsi="宋体" w:cs="宋体"/>
                <w:b/>
                <w:color w:val="auto"/>
                <w:szCs w:val="21"/>
              </w:rPr>
            </w:pPr>
            <w:r>
              <w:rPr>
                <w:rFonts w:ascii="宋体" w:hAnsi="宋体" w:cs="宋体"/>
                <w:b/>
                <w:color w:val="auto"/>
                <w:szCs w:val="21"/>
              </w:rPr>
              <w:t xml:space="preserve">4</w:t>
            </w:r>
            <w:r/>
          </w:p>
        </w:tc>
      </w:tr>
      <w:tr>
        <w:trPr>
          <w:jc w:val="center"/>
          <w:trHeight w:val="90"/>
        </w:trPr>
        <w:tc>
          <w:tcPr>
            <w:tcW w:w="753" w:type="dxa"/>
            <w:vAlign w:val="center"/>
            <w:textDirection w:val="lrTb"/>
            <w:noWrap/>
          </w:tcPr>
          <w:p>
            <w:pPr>
              <w:jc w:val="center"/>
              <w:spacing w:before="180" w:after="180"/>
              <w:widowControl/>
              <w:rPr>
                <w:rFonts w:ascii="宋体" w:hAnsi="宋体"/>
                <w:b/>
                <w:bCs/>
                <w:color w:val="auto"/>
              </w:rPr>
            </w:pPr>
            <w:r>
              <w:rPr>
                <w:rFonts w:hint="eastAsia" w:ascii="宋体" w:hAnsi="宋体"/>
                <w:b/>
                <w:bCs/>
                <w:color w:val="auto"/>
              </w:rPr>
              <w:t xml:space="preserve">3.2</w:t>
            </w:r>
            <w:r/>
          </w:p>
        </w:tc>
        <w:tc>
          <w:tcPr>
            <w:tcW w:w="1162" w:type="dxa"/>
            <w:vAlign w:val="center"/>
            <w:vMerge w:val="continue"/>
            <w:textDirection w:val="lrTb"/>
            <w:noWrap/>
          </w:tcPr>
          <w:p>
            <w:pPr>
              <w:jc w:val="center"/>
              <w:spacing w:before="180" w:after="180"/>
              <w:rPr>
                <w:rFonts w:ascii="宋体" w:hAnsi="宋体"/>
                <w:b/>
                <w:bCs/>
                <w:color w:val="auto"/>
              </w:rPr>
            </w:pPr>
            <w:r>
              <w:rPr>
                <w:rFonts w:ascii="宋体" w:hAnsi="宋体"/>
                <w:b/>
                <w:bCs/>
                <w:color w:val="auto"/>
              </w:rPr>
            </w:r>
            <w:r/>
          </w:p>
        </w:tc>
        <w:tc>
          <w:tcPr>
            <w:tcW w:w="7013" w:type="dxa"/>
            <w:vAlign w:val="center"/>
            <w:textDirection w:val="lrTb"/>
            <w:noWrap/>
          </w:tcPr>
          <w:p>
            <w:pPr>
              <w:pStyle w:val="1232"/>
              <w:spacing w:before="90" w:after="90"/>
              <w:rPr>
                <w:rFonts w:ascii="宋体" w:hAnsi="宋体" w:cs="宋体"/>
                <w:color w:val="auto"/>
                <w:szCs w:val="21"/>
              </w:rPr>
            </w:pPr>
            <w:r>
              <w:rPr>
                <w:rFonts w:hint="eastAsia" w:ascii="宋体" w:hAnsi="宋体" w:cs="宋体"/>
                <w:b/>
                <w:bCs/>
                <w:color w:val="auto"/>
                <w:szCs w:val="21"/>
              </w:rPr>
              <w:t xml:space="preserve">项目经理业绩：</w:t>
            </w:r>
            <w:r>
              <w:rPr>
                <w:rFonts w:hint="eastAsia" w:ascii="宋体" w:hAnsi="宋体" w:cs="宋体"/>
                <w:color w:val="auto"/>
                <w:szCs w:val="21"/>
              </w:rPr>
              <w:t xml:space="preserve">项目经理提供</w:t>
            </w:r>
            <w:r>
              <w:rPr>
                <w:rFonts w:hint="eastAsia" w:ascii="宋体" w:hAnsi="宋体" w:cs="宋体"/>
                <w:b/>
                <w:bCs/>
                <w:color w:val="auto"/>
                <w:szCs w:val="21"/>
              </w:rPr>
              <w:t xml:space="preserve">2023年7月1日（含）以来</w:t>
            </w:r>
            <w:r>
              <w:rPr>
                <w:rFonts w:hint="eastAsia" w:ascii="宋体" w:hAnsi="宋体" w:cs="宋体"/>
                <w:color w:val="auto"/>
                <w:szCs w:val="21"/>
              </w:rPr>
              <w:t xml:space="preserve">在本单位以项目经理身份承担过类似项目</w:t>
            </w:r>
            <w:r>
              <w:rPr>
                <w:rFonts w:hint="eastAsia" w:ascii="宋体" w:hAnsi="宋体" w:cs="宋体"/>
                <w:b/>
                <w:bCs/>
                <w:color w:val="auto"/>
                <w:szCs w:val="21"/>
              </w:rPr>
              <w:t xml:space="preserve">（含低压框架断路器）</w:t>
            </w:r>
            <w:r>
              <w:rPr>
                <w:rFonts w:hint="eastAsia" w:ascii="宋体" w:hAnsi="宋体" w:cs="宋体"/>
                <w:color w:val="auto"/>
                <w:szCs w:val="21"/>
              </w:rPr>
              <w:t xml:space="preserve">供货或安装业绩，每提供1个业绩得1分，本项最高得2分。</w:t>
            </w:r>
            <w:r/>
          </w:p>
          <w:p>
            <w:pPr>
              <w:pStyle w:val="1232"/>
              <w:spacing w:before="90" w:after="90"/>
              <w:rPr>
                <w:rFonts w:ascii="宋体" w:hAnsi="宋体" w:cs="宋体"/>
                <w:color w:val="auto"/>
                <w:szCs w:val="21"/>
              </w:rPr>
            </w:pPr>
            <w:r>
              <w:rPr>
                <w:rFonts w:hint="eastAsia" w:ascii="宋体" w:hAnsi="宋体" w:cs="宋体"/>
                <w:color w:val="auto"/>
                <w:szCs w:val="21"/>
              </w:rPr>
              <w:t xml:space="preserve">（提供合同、竣工验收报告（或项目付款凭证），竣工验收报告须加盖业主单位公章，缺任意一项不得分，时间以合同签订日期为准。合同文本中必须清晰载明项目经理姓名及对应岗位，合同未载明的须提供业主单位出具的证明材料，否则该项业绩不予计分）</w:t>
            </w:r>
            <w:r/>
          </w:p>
        </w:tc>
        <w:tc>
          <w:tcPr>
            <w:tcW w:w="667" w:type="dxa"/>
            <w:vAlign w:val="center"/>
            <w:textDirection w:val="lrTb"/>
            <w:noWrap/>
          </w:tcPr>
          <w:p>
            <w:pPr>
              <w:jc w:val="center"/>
              <w:spacing w:before="180" w:after="180"/>
              <w:widowControl/>
              <w:rPr>
                <w:rFonts w:ascii="宋体" w:hAnsi="宋体" w:cs="宋体"/>
                <w:b/>
                <w:color w:val="auto"/>
                <w:szCs w:val="21"/>
              </w:rPr>
            </w:pPr>
            <w:r>
              <w:rPr>
                <w:rFonts w:hint="eastAsia" w:ascii="宋体" w:hAnsi="宋体" w:cs="宋体"/>
                <w:b/>
                <w:color w:val="auto"/>
                <w:szCs w:val="21"/>
              </w:rPr>
              <w:t xml:space="preserve">2</w:t>
            </w:r>
            <w:r/>
          </w:p>
        </w:tc>
      </w:tr>
      <w:tr>
        <w:trPr>
          <w:jc w:val="center"/>
          <w:trHeight w:val="2467"/>
        </w:trPr>
        <w:tc>
          <w:tcPr>
            <w:tcW w:w="753" w:type="dxa"/>
            <w:vAlign w:val="center"/>
            <w:textDirection w:val="lrTb"/>
            <w:noWrap/>
          </w:tcPr>
          <w:p>
            <w:pPr>
              <w:jc w:val="center"/>
              <w:spacing w:before="180" w:after="180"/>
              <w:widowControl/>
              <w:rPr>
                <w:rFonts w:ascii="宋体" w:hAnsi="宋体"/>
                <w:b/>
                <w:bCs/>
                <w:color w:val="auto"/>
              </w:rPr>
            </w:pPr>
            <w:r>
              <w:rPr>
                <w:rFonts w:hint="eastAsia" w:ascii="宋体" w:hAnsi="宋体"/>
                <w:b/>
                <w:bCs/>
                <w:color w:val="auto"/>
              </w:rPr>
              <w:t xml:space="preserve">3.2</w:t>
            </w:r>
            <w:r/>
          </w:p>
        </w:tc>
        <w:tc>
          <w:tcPr>
            <w:tcW w:w="1162" w:type="dxa"/>
            <w:vAlign w:val="center"/>
            <w:vMerge w:val="continue"/>
            <w:textDirection w:val="lrTb"/>
            <w:noWrap/>
          </w:tcPr>
          <w:p>
            <w:pPr>
              <w:jc w:val="center"/>
              <w:spacing w:before="180" w:after="180"/>
              <w:rPr>
                <w:rFonts w:ascii="宋体" w:hAnsi="宋体"/>
                <w:b/>
                <w:bCs/>
                <w:color w:val="auto"/>
              </w:rPr>
            </w:pPr>
            <w:r>
              <w:rPr>
                <w:rFonts w:ascii="宋体" w:hAnsi="宋体"/>
                <w:b/>
                <w:bCs/>
                <w:color w:val="auto"/>
              </w:rPr>
            </w:r>
            <w:r/>
          </w:p>
        </w:tc>
        <w:tc>
          <w:tcPr>
            <w:tcW w:w="7013" w:type="dxa"/>
            <w:vAlign w:val="center"/>
            <w:textDirection w:val="lrTb"/>
            <w:noWrap/>
          </w:tcPr>
          <w:p>
            <w:pPr>
              <w:pStyle w:val="1232"/>
              <w:spacing w:before="90" w:after="90"/>
              <w:rPr>
                <w:rFonts w:ascii="宋体" w:hAnsi="宋体" w:cs="宋体"/>
                <w:color w:val="auto"/>
                <w:szCs w:val="21"/>
              </w:rPr>
            </w:pPr>
            <w:r/>
            <w:bookmarkStart w:id="23" w:name="OLE_LINK17"/>
            <w:r>
              <w:rPr>
                <w:rFonts w:hint="eastAsia" w:asciiTheme="minorEastAsia" w:hAnsiTheme="minorEastAsia" w:eastAsiaTheme="minorEastAsia"/>
                <w:b/>
                <w:bCs/>
                <w:color w:val="auto"/>
                <w:shd w:val="clear" w:color="auto" w:fill="ffffff"/>
              </w:rPr>
              <w:t xml:space="preserve">1、项目经理</w:t>
            </w:r>
            <w:r/>
          </w:p>
          <w:p>
            <w:pPr>
              <w:pStyle w:val="1232"/>
              <w:spacing w:before="90" w:after="90"/>
              <w:rPr>
                <w:rFonts w:ascii="宋体" w:hAnsi="宋体" w:cs="宋体"/>
                <w:color w:val="auto"/>
                <w:szCs w:val="21"/>
              </w:rPr>
            </w:pPr>
            <w:r>
              <w:rPr>
                <w:rFonts w:hint="eastAsia" w:ascii="宋体" w:hAnsi="宋体" w:cs="宋体"/>
                <w:color w:val="auto"/>
                <w:szCs w:val="21"/>
              </w:rPr>
              <w:t xml:space="preserve">项目经理具有</w:t>
            </w:r>
            <w:r>
              <w:rPr>
                <w:rFonts w:hint="eastAsia" w:ascii="宋体" w:hAnsi="宋体" w:cs="宋体"/>
                <w:b/>
                <w:bCs/>
                <w:color w:val="auto"/>
                <w:szCs w:val="21"/>
              </w:rPr>
              <w:t xml:space="preserve">电气或机电相关专业中级职称的得</w:t>
            </w:r>
            <w:r>
              <w:rPr>
                <w:rFonts w:ascii="宋体" w:hAnsi="宋体" w:cs="宋体"/>
                <w:b/>
                <w:bCs/>
                <w:color w:val="auto"/>
                <w:szCs w:val="21"/>
              </w:rPr>
              <w:t xml:space="preserve">1</w:t>
            </w:r>
            <w:r>
              <w:rPr>
                <w:rFonts w:hint="eastAsia" w:ascii="宋体" w:hAnsi="宋体" w:cs="宋体"/>
                <w:b/>
                <w:bCs/>
                <w:color w:val="auto"/>
                <w:szCs w:val="21"/>
              </w:rPr>
              <w:t xml:space="preserve">分，电气或机电相关专业高级及以上职称的得2分</w:t>
            </w:r>
            <w:r>
              <w:rPr>
                <w:rFonts w:hint="eastAsia" w:ascii="宋体" w:hAnsi="宋体" w:cs="宋体"/>
                <w:color w:val="auto"/>
                <w:szCs w:val="21"/>
              </w:rPr>
              <w:t xml:space="preserve">；（职称证书不能体现上述专业的，须同时提供学历证书，专业以学历证书为准）；</w:t>
            </w:r>
            <w:r/>
          </w:p>
          <w:p>
            <w:pPr>
              <w:pStyle w:val="1232"/>
              <w:spacing w:before="90" w:after="90"/>
              <w:rPr>
                <w:rFonts w:asciiTheme="minorEastAsia" w:hAnsiTheme="minorEastAsia" w:eastAsiaTheme="minorEastAsia"/>
                <w:b/>
                <w:bCs/>
                <w:color w:val="auto"/>
                <w:shd w:val="clear" w:color="auto" w:fill="ffffff"/>
              </w:rPr>
            </w:pPr>
            <w:r>
              <w:rPr>
                <w:rFonts w:hint="eastAsia" w:asciiTheme="minorEastAsia" w:hAnsiTheme="minorEastAsia" w:eastAsiaTheme="minorEastAsia"/>
                <w:b/>
                <w:bCs/>
                <w:color w:val="auto"/>
                <w:shd w:val="clear" w:color="auto" w:fill="ffffff"/>
              </w:rPr>
              <w:t xml:space="preserve">2.项目组成员（项目经理除外）</w:t>
            </w:r>
            <w:r/>
          </w:p>
          <w:p>
            <w:pPr>
              <w:pStyle w:val="1232"/>
              <w:spacing w:before="90" w:after="90"/>
              <w:rPr>
                <w:rFonts w:ascii="宋体" w:hAnsi="宋体" w:cs="宋体"/>
                <w:color w:val="auto"/>
                <w:szCs w:val="21"/>
              </w:rPr>
            </w:pPr>
            <w:r>
              <w:rPr>
                <w:rFonts w:hint="eastAsia" w:ascii="宋体" w:hAnsi="宋体" w:cs="宋体"/>
                <w:color w:val="auto"/>
                <w:szCs w:val="21"/>
              </w:rPr>
              <w:t xml:space="preserve">（1）配备持有行政主管部门颁发的</w:t>
            </w:r>
            <w:r>
              <w:rPr>
                <w:rFonts w:hint="eastAsia" w:ascii="宋体" w:hAnsi="宋体" w:cs="宋体"/>
                <w:b/>
                <w:bCs/>
                <w:color w:val="auto"/>
                <w:szCs w:val="21"/>
              </w:rPr>
              <w:t xml:space="preserve">安全生产管理人员C类证书人员</w:t>
            </w:r>
            <w:r>
              <w:rPr>
                <w:rFonts w:hint="eastAsia" w:ascii="宋体" w:hAnsi="宋体" w:cs="宋体"/>
                <w:color w:val="auto"/>
                <w:szCs w:val="21"/>
              </w:rPr>
              <w:t xml:space="preserve">1名，得1分；</w:t>
            </w:r>
            <w:r/>
          </w:p>
          <w:p>
            <w:pPr>
              <w:pStyle w:val="1232"/>
              <w:spacing w:before="90" w:after="90"/>
              <w:rPr>
                <w:rStyle w:val="1266"/>
                <w:color w:val="auto"/>
              </w:rPr>
            </w:pPr>
            <w:r>
              <w:rPr>
                <w:rFonts w:hint="eastAsia" w:ascii="宋体" w:hAnsi="宋体" w:cs="宋体"/>
                <w:color w:val="auto"/>
                <w:szCs w:val="21"/>
              </w:rPr>
              <w:t xml:space="preserve">（2）配备持有应急管理部门核发的</w:t>
            </w:r>
            <w:r>
              <w:rPr>
                <w:rFonts w:hint="eastAsia" w:ascii="宋体" w:hAnsi="宋体" w:cs="宋体"/>
                <w:b/>
                <w:bCs/>
                <w:color w:val="auto"/>
                <w:szCs w:val="21"/>
              </w:rPr>
              <w:t xml:space="preserve">特种作业操作证（电气试验作业）</w:t>
            </w:r>
            <w:r>
              <w:rPr>
                <w:rFonts w:hint="eastAsia" w:ascii="宋体" w:hAnsi="宋体" w:cs="宋体"/>
                <w:color w:val="auto"/>
                <w:szCs w:val="21"/>
              </w:rPr>
              <w:t xml:space="preserve">人员1名，得1分；</w:t>
            </w:r>
            <w:r/>
          </w:p>
          <w:p>
            <w:pPr>
              <w:pStyle w:val="1232"/>
              <w:spacing w:before="90" w:after="90"/>
              <w:rPr>
                <w:rStyle w:val="1266"/>
                <w:color w:val="auto"/>
              </w:rPr>
            </w:pPr>
            <w:r/>
            <w:bookmarkStart w:id="24" w:name="OLE_LINK19"/>
            <w:r>
              <w:rPr>
                <w:rFonts w:hint="eastAsia" w:ascii="宋体" w:hAnsi="宋体" w:cs="宋体"/>
                <w:color w:val="auto"/>
                <w:szCs w:val="21"/>
              </w:rPr>
              <w:t xml:space="preserve">（3）配</w:t>
            </w:r>
            <w:r>
              <w:rPr>
                <w:rStyle w:val="1266"/>
                <w:rFonts w:hint="eastAsia"/>
                <w:color w:val="auto"/>
              </w:rPr>
              <w:t xml:space="preserve">备持有应急管理部门核发的</w:t>
            </w:r>
            <w:r>
              <w:rPr>
                <w:rStyle w:val="1266"/>
                <w:rFonts w:hint="eastAsia"/>
                <w:b/>
                <w:bCs/>
                <w:color w:val="auto"/>
              </w:rPr>
              <w:t xml:space="preserve">特种作业操作证（高压电工作业）</w:t>
            </w:r>
            <w:bookmarkEnd w:id="24"/>
            <w:r>
              <w:rPr>
                <w:rStyle w:val="1266"/>
                <w:rFonts w:hint="eastAsia"/>
                <w:color w:val="auto"/>
              </w:rPr>
              <w:t xml:space="preserve">人员1名，得1分；</w:t>
            </w:r>
            <w:r/>
          </w:p>
          <w:p>
            <w:pPr>
              <w:pStyle w:val="1232"/>
              <w:spacing w:before="90" w:after="90"/>
              <w:rPr>
                <w:rStyle w:val="1266"/>
                <w:color w:val="auto"/>
              </w:rPr>
            </w:pPr>
            <w:r>
              <w:rPr>
                <w:rFonts w:hint="eastAsia" w:ascii="宋体" w:hAnsi="宋体" w:cs="宋体"/>
                <w:color w:val="auto"/>
                <w:szCs w:val="21"/>
              </w:rPr>
              <w:t xml:space="preserve">（4）配备持有应</w:t>
            </w:r>
            <w:r>
              <w:rPr>
                <w:rStyle w:val="1266"/>
                <w:rFonts w:hint="eastAsia"/>
                <w:color w:val="auto"/>
              </w:rPr>
              <w:t xml:space="preserve">急管理部门核发的</w:t>
            </w:r>
            <w:r>
              <w:rPr>
                <w:rStyle w:val="1266"/>
                <w:rFonts w:hint="eastAsia"/>
                <w:b/>
                <w:bCs/>
                <w:color w:val="auto"/>
              </w:rPr>
              <w:t xml:space="preserve">特种作业操作证（低压电工作业）</w:t>
            </w:r>
            <w:r>
              <w:rPr>
                <w:rStyle w:val="1266"/>
                <w:rFonts w:hint="eastAsia"/>
                <w:color w:val="auto"/>
              </w:rPr>
              <w:t xml:space="preserve">人员1名，得1分；</w:t>
            </w:r>
            <w:r/>
          </w:p>
          <w:p>
            <w:pPr>
              <w:pStyle w:val="1232"/>
              <w:spacing w:before="90" w:after="90"/>
              <w:rPr>
                <w:rFonts w:ascii="宋体" w:hAnsi="宋体" w:cs="宋体"/>
                <w:color w:val="auto"/>
                <w:szCs w:val="21"/>
              </w:rPr>
            </w:pPr>
            <w:r>
              <w:rPr>
                <w:rFonts w:hint="eastAsia" w:ascii="宋体" w:hAnsi="宋体" w:cs="宋体"/>
                <w:color w:val="auto"/>
                <w:szCs w:val="21"/>
              </w:rPr>
              <w:t xml:space="preserve">注：</w:t>
            </w:r>
            <w:r/>
          </w:p>
          <w:p>
            <w:pPr>
              <w:pStyle w:val="1232"/>
              <w:spacing w:before="90" w:after="90"/>
              <w:rPr>
                <w:rFonts w:ascii="宋体" w:hAnsi="宋体" w:cs="宋体"/>
                <w:color w:val="auto"/>
                <w:szCs w:val="21"/>
              </w:rPr>
            </w:pPr>
            <w:r>
              <w:rPr>
                <w:rFonts w:hint="eastAsia" w:ascii="宋体" w:hAnsi="宋体" w:cs="宋体"/>
                <w:color w:val="auto"/>
                <w:szCs w:val="21"/>
              </w:rPr>
              <w:fldChar w:fldCharType="begin"/>
            </w:r>
            <w:r>
              <w:rPr>
                <w:rFonts w:hint="eastAsia" w:ascii="宋体" w:hAnsi="宋体" w:cs="宋体"/>
                <w:color w:val="auto"/>
                <w:szCs w:val="21"/>
              </w:rPr>
              <w:instrText xml:space="preserve"> = 1 \* GB3 \* MERGEFORMAT </w:instrText>
            </w:r>
            <w:r>
              <w:rPr>
                <w:rFonts w:hint="eastAsia" w:ascii="宋体" w:hAnsi="宋体" w:cs="宋体"/>
                <w:color w:val="auto"/>
                <w:szCs w:val="21"/>
              </w:rPr>
              <w:fldChar w:fldCharType="separate"/>
            </w:r>
            <w:r>
              <w:rPr>
                <w:color w:val="auto"/>
              </w:rPr>
              <w:t xml:space="preserve">①</w:t>
            </w:r>
            <w:r>
              <w:rPr>
                <w:rFonts w:hint="eastAsia" w:ascii="宋体" w:hAnsi="宋体" w:cs="宋体"/>
                <w:color w:val="auto"/>
                <w:szCs w:val="21"/>
              </w:rPr>
              <w:fldChar w:fldCharType="end"/>
            </w:r>
            <w:r>
              <w:rPr>
                <w:rFonts w:hint="eastAsia" w:ascii="宋体" w:hAnsi="宋体" w:cs="宋体"/>
                <w:color w:val="auto"/>
                <w:szCs w:val="21"/>
              </w:rPr>
              <w:t xml:space="preserve">如项目组成员中一人同时具备多项证书，不重复计算；</w:t>
            </w:r>
            <w:r/>
          </w:p>
          <w:p>
            <w:pPr>
              <w:pStyle w:val="1232"/>
              <w:spacing w:before="90" w:after="90"/>
              <w:rPr>
                <w:rFonts w:ascii="宋体" w:hAnsi="宋体" w:cs="宋体"/>
                <w:color w:val="auto"/>
                <w:szCs w:val="21"/>
              </w:rPr>
            </w:pPr>
            <w:r>
              <w:rPr>
                <w:rFonts w:hint="eastAsia" w:ascii="宋体" w:hAnsi="宋体" w:cs="宋体"/>
                <w:color w:val="auto"/>
                <w:szCs w:val="21"/>
              </w:rPr>
              <w:fldChar w:fldCharType="begin"/>
            </w:r>
            <w:r>
              <w:rPr>
                <w:rFonts w:hint="eastAsia" w:ascii="宋体" w:hAnsi="宋体" w:cs="宋体"/>
                <w:color w:val="auto"/>
                <w:szCs w:val="21"/>
              </w:rPr>
              <w:instrText xml:space="preserve"> = 2 \* GB3 \* MERGEFORMAT </w:instrText>
            </w:r>
            <w:r>
              <w:rPr>
                <w:rFonts w:hint="eastAsia" w:ascii="宋体" w:hAnsi="宋体" w:cs="宋体"/>
                <w:color w:val="auto"/>
                <w:szCs w:val="21"/>
              </w:rPr>
              <w:fldChar w:fldCharType="separate"/>
            </w:r>
            <w:r>
              <w:rPr>
                <w:color w:val="auto"/>
              </w:rPr>
              <w:t xml:space="preserve">②</w:t>
            </w:r>
            <w:r>
              <w:rPr>
                <w:rFonts w:hint="eastAsia" w:ascii="宋体" w:hAnsi="宋体" w:cs="宋体"/>
                <w:color w:val="auto"/>
                <w:szCs w:val="21"/>
              </w:rPr>
              <w:fldChar w:fldCharType="end"/>
            </w:r>
            <w:r>
              <w:rPr>
                <w:rFonts w:hint="eastAsia" w:ascii="宋体" w:hAnsi="宋体" w:cs="宋体"/>
                <w:color w:val="auto"/>
                <w:szCs w:val="21"/>
              </w:rPr>
              <w:t xml:space="preserve">投标时须提供上述所有人员（含项目经理）有效证书和投标截止前近6个月内任意一个月投标人为其缴纳社保的证明材料。</w:t>
            </w:r>
            <w:bookmarkEnd w:id="23"/>
            <w:r/>
            <w:r/>
          </w:p>
        </w:tc>
        <w:tc>
          <w:tcPr>
            <w:tcW w:w="667" w:type="dxa"/>
            <w:vAlign w:val="center"/>
            <w:textDirection w:val="lrTb"/>
            <w:noWrap/>
          </w:tcPr>
          <w:p>
            <w:pPr>
              <w:jc w:val="center"/>
              <w:spacing w:before="180" w:after="180"/>
              <w:widowControl/>
              <w:rPr>
                <w:rFonts w:ascii="宋体" w:hAnsi="宋体" w:cs="宋体"/>
                <w:b/>
                <w:color w:val="auto"/>
                <w:szCs w:val="21"/>
              </w:rPr>
            </w:pPr>
            <w:r>
              <w:rPr>
                <w:rFonts w:hint="eastAsia" w:ascii="宋体" w:hAnsi="宋体" w:cs="宋体"/>
                <w:b/>
                <w:color w:val="auto"/>
                <w:szCs w:val="21"/>
              </w:rPr>
              <w:t xml:space="preserve">6</w:t>
            </w:r>
            <w:r/>
          </w:p>
        </w:tc>
      </w:tr>
      <w:tr>
        <w:trPr>
          <w:jc w:val="center"/>
          <w:trHeight w:val="90"/>
        </w:trPr>
        <w:tc>
          <w:tcPr>
            <w:tcW w:w="753" w:type="dxa"/>
            <w:vAlign w:val="center"/>
            <w:textDirection w:val="lrTb"/>
            <w:noWrap/>
          </w:tcPr>
          <w:p>
            <w:pPr>
              <w:jc w:val="center"/>
              <w:spacing w:before="180" w:after="180"/>
              <w:widowControl/>
              <w:rPr>
                <w:rFonts w:ascii="宋体" w:hAnsi="宋体"/>
                <w:b/>
                <w:bCs/>
                <w:color w:val="auto"/>
              </w:rPr>
            </w:pPr>
            <w:r>
              <w:rPr>
                <w:rFonts w:hint="eastAsia" w:ascii="宋体" w:hAnsi="宋体"/>
                <w:b/>
                <w:bCs/>
                <w:color w:val="auto"/>
              </w:rPr>
              <w:t xml:space="preserve">3.3</w:t>
            </w:r>
            <w:r/>
          </w:p>
        </w:tc>
        <w:tc>
          <w:tcPr>
            <w:tcW w:w="1162" w:type="dxa"/>
            <w:vAlign w:val="center"/>
            <w:vMerge w:val="continue"/>
            <w:textDirection w:val="lrTb"/>
            <w:noWrap/>
          </w:tcPr>
          <w:p>
            <w:pPr>
              <w:jc w:val="center"/>
              <w:spacing w:before="180" w:after="180"/>
              <w:rPr>
                <w:rFonts w:ascii="宋体" w:hAnsi="宋体"/>
                <w:b/>
                <w:bCs/>
                <w:color w:val="auto"/>
              </w:rPr>
            </w:pPr>
            <w:r>
              <w:rPr>
                <w:rFonts w:ascii="宋体" w:hAnsi="宋体"/>
                <w:b/>
                <w:bCs/>
                <w:color w:val="auto"/>
              </w:rPr>
            </w:r>
            <w:r/>
          </w:p>
        </w:tc>
        <w:tc>
          <w:tcPr>
            <w:tcW w:w="7013" w:type="dxa"/>
            <w:vAlign w:val="center"/>
            <w:textDirection w:val="lrTb"/>
            <w:noWrap/>
          </w:tcPr>
          <w:p>
            <w:pPr>
              <w:spacing w:before="90" w:after="90"/>
              <w:rPr>
                <w:rFonts w:asciiTheme="minorEastAsia" w:hAnsiTheme="minorEastAsia" w:eastAsiaTheme="minorEastAsia"/>
                <w:color w:val="auto"/>
                <w:shd w:val="clear" w:color="auto" w:fill="ffffff"/>
              </w:rPr>
            </w:pPr>
            <w:r>
              <w:rPr>
                <w:rFonts w:hint="eastAsia" w:asciiTheme="minorEastAsia" w:hAnsiTheme="minorEastAsia" w:eastAsiaTheme="minorEastAsia"/>
                <w:b/>
                <w:bCs/>
                <w:color w:val="auto"/>
                <w:shd w:val="clear" w:color="auto" w:fill="ffffff"/>
              </w:rPr>
              <w:t xml:space="preserve">质保承诺函：</w:t>
            </w:r>
            <w:r>
              <w:rPr>
                <w:rFonts w:hint="eastAsia" w:asciiTheme="minorEastAsia" w:hAnsiTheme="minorEastAsia" w:eastAsiaTheme="minorEastAsia"/>
                <w:color w:val="auto"/>
                <w:shd w:val="clear" w:color="auto" w:fill="ffffff"/>
              </w:rPr>
              <w:t xml:space="preserve">投标人在满足招标文件</w:t>
            </w:r>
            <w:r>
              <w:rPr>
                <w:rFonts w:asciiTheme="minorEastAsia" w:hAnsiTheme="minorEastAsia" w:eastAsiaTheme="minorEastAsia"/>
                <w:color w:val="auto"/>
                <w:shd w:val="clear" w:color="auto" w:fill="ffffff"/>
              </w:rPr>
              <w:t xml:space="preserve">1</w:t>
            </w:r>
            <w:r>
              <w:rPr>
                <w:rFonts w:hint="eastAsia" w:asciiTheme="minorEastAsia" w:hAnsiTheme="minorEastAsia" w:eastAsiaTheme="minorEastAsia"/>
                <w:color w:val="auto"/>
                <w:shd w:val="clear" w:color="auto" w:fill="ffffff"/>
              </w:rPr>
              <w:t xml:space="preserve">年质保期的基础上，质保期每延长1年，得2分，最多得4分，不满足或未按要求承诺的不得分。</w:t>
            </w:r>
            <w:r/>
          </w:p>
          <w:p>
            <w:pPr>
              <w:spacing w:before="90" w:after="90"/>
              <w:rPr>
                <w:rFonts w:asciiTheme="minorEastAsia" w:hAnsiTheme="minorEastAsia" w:eastAsiaTheme="minorEastAsia"/>
                <w:color w:val="auto"/>
                <w:shd w:val="clear" w:color="auto" w:fill="ffffff"/>
              </w:rPr>
            </w:pPr>
            <w:r>
              <w:rPr>
                <w:rFonts w:hint="eastAsia" w:asciiTheme="minorEastAsia" w:hAnsiTheme="minorEastAsia" w:eastAsiaTheme="minorEastAsia"/>
                <w:color w:val="auto"/>
                <w:shd w:val="clear" w:color="auto" w:fill="ffffff"/>
              </w:rPr>
              <w:t xml:space="preserve">（须提供承诺书并加盖投标人单位公章）</w:t>
            </w:r>
            <w:r/>
          </w:p>
        </w:tc>
        <w:tc>
          <w:tcPr>
            <w:tcW w:w="667" w:type="dxa"/>
            <w:vAlign w:val="center"/>
            <w:textDirection w:val="lrTb"/>
            <w:noWrap/>
          </w:tcPr>
          <w:p>
            <w:pPr>
              <w:jc w:val="center"/>
              <w:spacing w:before="180" w:after="180"/>
              <w:widowControl/>
              <w:rPr>
                <w:rFonts w:ascii="宋体" w:hAnsi="宋体" w:cs="宋体"/>
                <w:b/>
                <w:color w:val="auto"/>
                <w:szCs w:val="21"/>
              </w:rPr>
            </w:pPr>
            <w:r>
              <w:rPr>
                <w:rFonts w:ascii="宋体" w:hAnsi="宋体" w:cs="宋体"/>
                <w:b/>
                <w:color w:val="auto"/>
                <w:szCs w:val="21"/>
              </w:rPr>
              <w:t xml:space="preserve">4</w:t>
            </w:r>
            <w:r/>
          </w:p>
        </w:tc>
      </w:tr>
      <w:tr>
        <w:trPr>
          <w:jc w:val="center"/>
          <w:trHeight w:val="1016"/>
        </w:trPr>
        <w:tc>
          <w:tcPr>
            <w:tcW w:w="753" w:type="dxa"/>
            <w:vAlign w:val="center"/>
            <w:textDirection w:val="lrTb"/>
            <w:noWrap/>
          </w:tcPr>
          <w:p>
            <w:pPr>
              <w:jc w:val="center"/>
              <w:spacing w:before="180" w:after="180"/>
              <w:widowControl/>
              <w:rPr>
                <w:rFonts w:hint="default" w:ascii="宋体" w:hAnsi="宋体" w:eastAsia="宋体"/>
                <w:b/>
                <w:bCs/>
                <w:color w:val="auto"/>
                <w:lang w:val="en-US" w:eastAsia="zh-CN"/>
              </w:rPr>
            </w:pPr>
            <w:r>
              <w:rPr>
                <w:rFonts w:hint="eastAsia" w:ascii="宋体" w:hAnsi="宋体"/>
                <w:b/>
                <w:bCs/>
                <w:color w:val="auto"/>
                <w:lang w:val="en-US" w:eastAsia="zh-CN"/>
              </w:rPr>
              <w:t xml:space="preserve">3.4</w:t>
            </w:r>
            <w:r/>
          </w:p>
        </w:tc>
        <w:tc>
          <w:tcPr>
            <w:tcW w:w="1162" w:type="dxa"/>
            <w:vAlign w:val="center"/>
            <w:vMerge w:val="continue"/>
            <w:textDirection w:val="lrTb"/>
            <w:noWrap/>
          </w:tcPr>
          <w:p>
            <w:pPr>
              <w:jc w:val="center"/>
              <w:spacing w:before="180" w:after="180"/>
              <w:rPr>
                <w:rFonts w:ascii="宋体" w:hAnsi="宋体"/>
                <w:b/>
                <w:bCs/>
                <w:color w:val="auto"/>
              </w:rPr>
            </w:pPr>
            <w:r>
              <w:rPr>
                <w:rFonts w:ascii="宋体" w:hAnsi="宋体"/>
                <w:b/>
                <w:bCs/>
                <w:color w:val="auto"/>
              </w:rPr>
            </w:r>
            <w:r/>
          </w:p>
        </w:tc>
        <w:tc>
          <w:tcPr>
            <w:tcW w:w="7013" w:type="dxa"/>
            <w:vAlign w:val="center"/>
            <w:textDirection w:val="lrTb"/>
            <w:noWrap/>
          </w:tcPr>
          <w:p>
            <w:pPr>
              <w:spacing w:before="90" w:after="90"/>
              <w:rPr>
                <w:rFonts w:hint="eastAsia" w:asciiTheme="minorEastAsia" w:hAnsiTheme="minorEastAsia" w:eastAsiaTheme="minorEastAsia"/>
                <w:color w:val="auto"/>
                <w:shd w:val="clear" w:color="auto" w:fill="ffffff"/>
              </w:rPr>
            </w:pPr>
            <w:r>
              <w:rPr>
                <w:rFonts w:hint="eastAsia" w:asciiTheme="minorEastAsia" w:hAnsiTheme="minorEastAsia" w:eastAsiaTheme="minorEastAsia"/>
                <w:color w:val="auto"/>
                <w:shd w:val="clear" w:color="auto" w:fill="ffffff"/>
              </w:rPr>
              <w:t xml:space="preserve">售后服务响应时间</w:t>
            </w:r>
            <w:r>
              <w:rPr>
                <w:rFonts w:hint="eastAsia" w:asciiTheme="minorEastAsia" w:hAnsiTheme="minorEastAsia" w:eastAsiaTheme="minorEastAsia"/>
                <w:color w:val="auto"/>
                <w:shd w:val="clear" w:color="auto" w:fill="ffffff"/>
                <w:lang w:eastAsia="zh-CN"/>
              </w:rPr>
              <w:t xml:space="preserve">：</w:t>
            </w:r>
            <w:r>
              <w:rPr>
                <w:rFonts w:hint="eastAsia" w:asciiTheme="minorEastAsia" w:hAnsiTheme="minorEastAsia" w:eastAsiaTheme="minorEastAsia"/>
                <w:color w:val="auto"/>
                <w:shd w:val="clear" w:color="auto" w:fill="ffffff"/>
              </w:rPr>
              <w:t xml:space="preserve">供应商承诺接到报修通知1小时内到场并现场解决问题得</w:t>
            </w:r>
            <w:r>
              <w:rPr>
                <w:rFonts w:hint="eastAsia" w:asciiTheme="minorEastAsia" w:hAnsiTheme="minorEastAsia" w:eastAsiaTheme="minorEastAsia"/>
                <w:color w:val="auto"/>
                <w:shd w:val="clear" w:color="auto" w:fill="ffffff"/>
                <w:lang w:val="en-US" w:eastAsia="zh-CN"/>
              </w:rPr>
              <w:t xml:space="preserve">2</w:t>
            </w:r>
            <w:r>
              <w:rPr>
                <w:rFonts w:hint="eastAsia" w:asciiTheme="minorEastAsia" w:hAnsiTheme="minorEastAsia" w:eastAsiaTheme="minorEastAsia"/>
                <w:color w:val="auto"/>
                <w:shd w:val="clear" w:color="auto" w:fill="ffffff"/>
              </w:rPr>
              <w:t xml:space="preserve">分，承诺4小时内到场并现场解决问题得</w:t>
            </w:r>
            <w:r>
              <w:rPr>
                <w:rFonts w:hint="eastAsia" w:asciiTheme="minorEastAsia" w:hAnsiTheme="minorEastAsia" w:eastAsiaTheme="minorEastAsia"/>
                <w:color w:val="auto"/>
                <w:shd w:val="clear" w:color="auto" w:fill="ffffff"/>
                <w:lang w:val="en-US" w:eastAsia="zh-CN"/>
              </w:rPr>
              <w:t xml:space="preserve">1</w:t>
            </w:r>
            <w:r>
              <w:rPr>
                <w:rFonts w:hint="eastAsia" w:asciiTheme="minorEastAsia" w:hAnsiTheme="minorEastAsia" w:eastAsiaTheme="minorEastAsia"/>
                <w:color w:val="auto"/>
                <w:shd w:val="clear" w:color="auto" w:fill="ffffff"/>
              </w:rPr>
              <w:t xml:space="preserve">分，承诺8小时内到场并现场解决问题得</w:t>
            </w:r>
            <w:r>
              <w:rPr>
                <w:rFonts w:hint="eastAsia" w:asciiTheme="minorEastAsia" w:hAnsiTheme="minorEastAsia" w:eastAsiaTheme="minorEastAsia"/>
                <w:color w:val="auto"/>
                <w:shd w:val="clear" w:color="auto" w:fill="ffffff"/>
                <w:lang w:val="en-US" w:eastAsia="zh-CN"/>
              </w:rPr>
              <w:t xml:space="preserve">0.5</w:t>
            </w:r>
            <w:r>
              <w:rPr>
                <w:rFonts w:hint="eastAsia" w:asciiTheme="minorEastAsia" w:hAnsiTheme="minorEastAsia" w:eastAsiaTheme="minorEastAsia"/>
                <w:color w:val="auto"/>
                <w:shd w:val="clear" w:color="auto" w:fill="ffffff"/>
              </w:rPr>
              <w:t xml:space="preserve">分，不满足或未按要求承诺的不得分。</w:t>
            </w:r>
            <w:r/>
          </w:p>
          <w:p>
            <w:pPr>
              <w:spacing w:before="90" w:after="90"/>
              <w:rPr>
                <w:rFonts w:hint="eastAsia" w:asciiTheme="minorEastAsia" w:hAnsiTheme="minorEastAsia" w:eastAsiaTheme="minorEastAsia"/>
                <w:color w:val="auto"/>
                <w:shd w:val="clear" w:color="auto" w:fill="ffffff"/>
              </w:rPr>
            </w:pPr>
            <w:r>
              <w:rPr>
                <w:rFonts w:hint="eastAsia" w:asciiTheme="minorEastAsia" w:hAnsiTheme="minorEastAsia" w:eastAsiaTheme="minorEastAsia"/>
                <w:color w:val="auto"/>
                <w:shd w:val="clear" w:color="auto" w:fill="ffffff"/>
              </w:rPr>
              <w:t xml:space="preserve">（须提供承诺书并加盖</w:t>
            </w:r>
            <w:r>
              <w:rPr>
                <w:rFonts w:hint="eastAsia" w:asciiTheme="minorEastAsia" w:hAnsiTheme="minorEastAsia" w:eastAsiaTheme="minorEastAsia"/>
                <w:color w:val="auto"/>
                <w:shd w:val="clear" w:color="auto" w:fill="ffffff"/>
                <w:lang w:val="en-US" w:eastAsia="zh-CN"/>
              </w:rPr>
              <w:t xml:space="preserve">投标人单位</w:t>
            </w:r>
            <w:r>
              <w:rPr>
                <w:rFonts w:hint="eastAsia" w:asciiTheme="minorEastAsia" w:hAnsiTheme="minorEastAsia" w:eastAsiaTheme="minorEastAsia"/>
                <w:color w:val="auto"/>
                <w:shd w:val="clear" w:color="auto" w:fill="ffffff"/>
              </w:rPr>
              <w:t xml:space="preserve">公章）</w:t>
            </w:r>
            <w:r/>
          </w:p>
        </w:tc>
        <w:tc>
          <w:tcPr>
            <w:tcW w:w="667" w:type="dxa"/>
            <w:vAlign w:val="center"/>
            <w:textDirection w:val="lrTb"/>
            <w:noWrap/>
          </w:tcPr>
          <w:p>
            <w:pPr>
              <w:jc w:val="center"/>
              <w:spacing w:before="180" w:after="180"/>
              <w:widowControl/>
              <w:rPr>
                <w:rFonts w:hint="eastAsia" w:ascii="宋体" w:hAnsi="宋体" w:eastAsia="宋体" w:cs="宋体"/>
                <w:b/>
                <w:color w:val="auto"/>
                <w:szCs w:val="21"/>
                <w:lang w:val="en-US" w:eastAsia="zh-CN"/>
              </w:rPr>
            </w:pPr>
            <w:r>
              <w:rPr>
                <w:rFonts w:hint="eastAsia" w:ascii="宋体" w:hAnsi="宋体" w:cs="宋体"/>
                <w:b/>
                <w:color w:val="auto"/>
                <w:szCs w:val="21"/>
                <w:lang w:val="en-US" w:eastAsia="zh-CN"/>
              </w:rPr>
              <w:t xml:space="preserve">2</w:t>
            </w:r>
            <w:r/>
          </w:p>
        </w:tc>
      </w:tr>
      <w:tr>
        <w:trPr>
          <w:jc w:val="center"/>
          <w:trHeight w:val="1016"/>
        </w:trPr>
        <w:tc>
          <w:tcPr>
            <w:tcW w:w="753" w:type="dxa"/>
            <w:vAlign w:val="center"/>
            <w:textDirection w:val="lrTb"/>
            <w:noWrap/>
          </w:tcPr>
          <w:p>
            <w:pPr>
              <w:jc w:val="center"/>
              <w:spacing w:before="180" w:after="180"/>
              <w:widowControl/>
              <w:rPr>
                <w:rFonts w:hint="eastAsia" w:ascii="宋体" w:hAnsi="宋体" w:eastAsia="宋体"/>
                <w:b/>
                <w:bCs/>
                <w:color w:val="auto"/>
                <w:lang w:eastAsia="zh-CN"/>
              </w:rPr>
            </w:pPr>
            <w:r>
              <w:rPr>
                <w:rFonts w:hint="eastAsia" w:ascii="宋体" w:hAnsi="宋体"/>
                <w:b/>
                <w:bCs/>
                <w:color w:val="auto"/>
              </w:rPr>
              <w:t xml:space="preserve">3</w:t>
            </w:r>
            <w:r>
              <w:rPr>
                <w:rFonts w:ascii="宋体" w:hAnsi="宋体"/>
                <w:b/>
                <w:bCs/>
                <w:color w:val="auto"/>
              </w:rPr>
              <w:t xml:space="preserve">.</w:t>
            </w:r>
            <w:r>
              <w:rPr>
                <w:rFonts w:hint="eastAsia" w:ascii="宋体" w:hAnsi="宋体"/>
                <w:b/>
                <w:bCs/>
                <w:color w:val="auto"/>
                <w:lang w:val="en-US" w:eastAsia="zh-CN"/>
              </w:rPr>
              <w:t xml:space="preserve">5</w:t>
            </w:r>
            <w:r/>
          </w:p>
        </w:tc>
        <w:tc>
          <w:tcPr>
            <w:tcW w:w="1162" w:type="dxa"/>
            <w:vAlign w:val="center"/>
            <w:vMerge w:val="continue"/>
            <w:textDirection w:val="lrTb"/>
            <w:noWrap/>
          </w:tcPr>
          <w:p>
            <w:pPr>
              <w:jc w:val="center"/>
              <w:spacing w:before="180" w:after="180"/>
              <w:rPr>
                <w:rFonts w:ascii="宋体" w:hAnsi="宋体"/>
                <w:b/>
                <w:bCs/>
                <w:color w:val="auto"/>
              </w:rPr>
            </w:pPr>
            <w:r>
              <w:rPr>
                <w:rFonts w:ascii="宋体" w:hAnsi="宋体"/>
                <w:b/>
                <w:bCs/>
                <w:color w:val="auto"/>
              </w:rPr>
            </w:r>
            <w:r/>
          </w:p>
        </w:tc>
        <w:tc>
          <w:tcPr>
            <w:tcW w:w="7013" w:type="dxa"/>
            <w:vAlign w:val="center"/>
            <w:textDirection w:val="lrTb"/>
            <w:noWrap/>
          </w:tcPr>
          <w:p>
            <w:pPr>
              <w:spacing w:before="90" w:after="90"/>
              <w:rPr>
                <w:rFonts w:asciiTheme="minorEastAsia" w:hAnsiTheme="minorEastAsia" w:eastAsiaTheme="minorEastAsia"/>
                <w:color w:val="auto"/>
                <w:shd w:val="clear" w:color="auto" w:fill="ffffff"/>
              </w:rPr>
            </w:pPr>
            <w:r>
              <w:rPr>
                <w:rFonts w:hint="eastAsia" w:asciiTheme="minorEastAsia" w:hAnsiTheme="minorEastAsia" w:eastAsiaTheme="minorEastAsia"/>
                <w:b/>
                <w:bCs/>
                <w:color w:val="auto"/>
                <w:shd w:val="clear" w:color="auto" w:fill="ffffff"/>
              </w:rPr>
              <w:t xml:space="preserve">安全生产责任保险：</w:t>
            </w:r>
            <w:r>
              <w:rPr>
                <w:rFonts w:hint="eastAsia" w:asciiTheme="minorEastAsia" w:hAnsiTheme="minorEastAsia" w:eastAsiaTheme="minorEastAsia"/>
                <w:color w:val="auto"/>
                <w:shd w:val="clear" w:color="auto" w:fill="ffffff"/>
              </w:rPr>
              <w:t xml:space="preserve">供应商承诺中标后为本项目承担建筑施工或电力施工安全生产责任险、施工现场第三者责任险的得1分，不满足或未按要求承诺的不得分。</w:t>
            </w:r>
            <w:r/>
          </w:p>
          <w:p>
            <w:pPr>
              <w:spacing w:before="90" w:after="90"/>
              <w:rPr>
                <w:rFonts w:asciiTheme="minorEastAsia" w:hAnsiTheme="minorEastAsia" w:eastAsiaTheme="minorEastAsia"/>
                <w:color w:val="auto"/>
                <w:shd w:val="clear" w:color="auto" w:fill="ffffff"/>
              </w:rPr>
            </w:pPr>
            <w:r>
              <w:rPr>
                <w:rFonts w:hint="eastAsia" w:asciiTheme="minorEastAsia" w:hAnsiTheme="minorEastAsia" w:eastAsiaTheme="minorEastAsia"/>
                <w:color w:val="auto"/>
                <w:shd w:val="clear" w:color="auto" w:fill="ffffff"/>
              </w:rPr>
              <w:t xml:space="preserve">（须提供承诺书并加盖投标人单位公章）</w:t>
            </w:r>
            <w:r/>
          </w:p>
        </w:tc>
        <w:tc>
          <w:tcPr>
            <w:tcW w:w="667" w:type="dxa"/>
            <w:vAlign w:val="center"/>
            <w:textDirection w:val="lrTb"/>
            <w:noWrap/>
          </w:tcPr>
          <w:p>
            <w:pPr>
              <w:jc w:val="center"/>
              <w:spacing w:before="180" w:after="180"/>
              <w:widowControl/>
              <w:rPr>
                <w:rFonts w:ascii="宋体" w:hAnsi="宋体" w:cs="宋体"/>
                <w:b/>
                <w:color w:val="auto"/>
                <w:szCs w:val="21"/>
              </w:rPr>
            </w:pPr>
            <w:r>
              <w:rPr>
                <w:rFonts w:hint="eastAsia" w:ascii="宋体" w:hAnsi="宋体" w:cs="宋体"/>
                <w:b/>
                <w:color w:val="auto"/>
                <w:szCs w:val="21"/>
              </w:rPr>
              <w:t xml:space="preserve">1</w:t>
            </w:r>
            <w:r/>
          </w:p>
        </w:tc>
      </w:tr>
      <w:tr>
        <w:trPr>
          <w:jc w:val="center"/>
          <w:trHeight w:val="90"/>
        </w:trPr>
        <w:tc>
          <w:tcPr>
            <w:tcW w:w="753" w:type="dxa"/>
            <w:vAlign w:val="center"/>
            <w:textDirection w:val="lrTb"/>
            <w:noWrap/>
          </w:tcPr>
          <w:p>
            <w:pPr>
              <w:jc w:val="center"/>
              <w:spacing w:before="180" w:after="180"/>
              <w:widowControl/>
              <w:rPr>
                <w:rFonts w:ascii="宋体" w:hAnsi="宋体"/>
                <w:b/>
                <w:bCs/>
                <w:color w:val="auto"/>
              </w:rPr>
            </w:pPr>
            <w:r>
              <w:rPr>
                <w:rFonts w:hint="eastAsia" w:ascii="宋体" w:hAnsi="宋体"/>
                <w:b/>
                <w:bCs/>
                <w:color w:val="auto"/>
              </w:rPr>
              <w:t xml:space="preserve">4.1</w:t>
            </w:r>
            <w:r/>
          </w:p>
        </w:tc>
        <w:tc>
          <w:tcPr>
            <w:tcW w:w="1162" w:type="dxa"/>
            <w:vAlign w:val="center"/>
            <w:vMerge w:val="restart"/>
            <w:textDirection w:val="lrTb"/>
            <w:noWrap/>
          </w:tcPr>
          <w:p>
            <w:pPr>
              <w:jc w:val="center"/>
              <w:spacing w:before="180" w:after="180"/>
              <w:rPr>
                <w:rFonts w:ascii="宋体" w:hAnsi="宋体"/>
                <w:b/>
                <w:bCs/>
                <w:color w:val="auto"/>
              </w:rPr>
            </w:pPr>
            <w:r>
              <w:rPr>
                <w:rFonts w:hint="eastAsia" w:ascii="宋体" w:hAnsi="宋体"/>
                <w:b/>
                <w:bCs/>
                <w:color w:val="auto"/>
              </w:rPr>
              <w:t xml:space="preserve">实施方案等</w:t>
            </w:r>
            <w:r/>
          </w:p>
        </w:tc>
        <w:tc>
          <w:tcPr>
            <w:tcW w:w="7013" w:type="dxa"/>
            <w:vAlign w:val="center"/>
            <w:textDirection w:val="lrTb"/>
            <w:noWrap/>
          </w:tcPr>
          <w:p>
            <w:pPr>
              <w:spacing w:before="90" w:after="90"/>
              <w:rPr>
                <w:rFonts w:asciiTheme="minorEastAsia" w:hAnsiTheme="minorEastAsia" w:eastAsiaTheme="minorEastAsia"/>
                <w:b/>
                <w:bCs/>
                <w:color w:val="auto"/>
                <w:shd w:val="clear" w:color="auto" w:fill="ffffff"/>
              </w:rPr>
            </w:pPr>
            <w:r>
              <w:rPr>
                <w:rFonts w:hint="eastAsia" w:asciiTheme="minorEastAsia" w:hAnsiTheme="minorEastAsia" w:eastAsiaTheme="minorEastAsia"/>
                <w:b/>
                <w:bCs/>
                <w:color w:val="auto"/>
                <w:shd w:val="clear" w:color="auto" w:fill="ffffff"/>
              </w:rPr>
              <w:t xml:space="preserve">1.项目实施总体方案</w:t>
            </w:r>
            <w:r/>
          </w:p>
          <w:p>
            <w:pPr>
              <w:spacing w:before="90" w:after="90"/>
              <w:rPr>
                <w:rFonts w:asciiTheme="minorEastAsia" w:hAnsiTheme="minorEastAsia" w:eastAsiaTheme="minorEastAsia"/>
                <w:color w:val="auto"/>
                <w:shd w:val="clear" w:color="auto" w:fill="ffffff"/>
              </w:rPr>
            </w:pPr>
            <w:r>
              <w:rPr>
                <w:rFonts w:hint="eastAsia" w:asciiTheme="minorEastAsia" w:hAnsiTheme="minorEastAsia" w:eastAsiaTheme="minorEastAsia"/>
                <w:color w:val="auto"/>
                <w:shd w:val="clear" w:color="auto" w:fill="ffffff"/>
              </w:rPr>
              <w:t xml:space="preserve">依据项目整体施工组织、重难点把控、资源配置、施工工艺及材料品控保障等综合评分：</w:t>
            </w:r>
            <w:r/>
          </w:p>
          <w:p>
            <w:pPr>
              <w:spacing w:before="90" w:after="90"/>
              <w:rPr>
                <w:rFonts w:asciiTheme="minorEastAsia" w:hAnsiTheme="minorEastAsia" w:eastAsiaTheme="minorEastAsia"/>
                <w:color w:val="auto"/>
                <w:shd w:val="clear" w:color="auto" w:fill="ffffff"/>
              </w:rPr>
            </w:pPr>
            <w:r>
              <w:rPr>
                <w:rFonts w:hint="eastAsia" w:asciiTheme="minorEastAsia" w:hAnsiTheme="minorEastAsia" w:eastAsiaTheme="minorEastAsia"/>
                <w:color w:val="auto"/>
                <w:shd w:val="clear" w:color="auto" w:fill="ffffff"/>
              </w:rPr>
              <w:t xml:space="preserve">（1）方案精准贴合本项目特性，全面识别施工重难点，施工部署、阶段划分、人机材资源配置、铜排工艺检测、施工工序质检、完工自检整套品控保障方案完整详实、针对性极强，可全程指导现场施工，得</w:t>
            </w:r>
            <w:r>
              <w:rPr>
                <w:rFonts w:asciiTheme="minorEastAsia" w:hAnsiTheme="minorEastAsia" w:eastAsiaTheme="minorEastAsia"/>
                <w:color w:val="auto"/>
                <w:shd w:val="clear" w:color="auto" w:fill="ffffff"/>
              </w:rPr>
              <w:t xml:space="preserve">5</w:t>
            </w:r>
            <w:r>
              <w:rPr>
                <w:rFonts w:hint="eastAsia" w:asciiTheme="minorEastAsia" w:hAnsiTheme="minorEastAsia" w:eastAsiaTheme="minorEastAsia"/>
                <w:color w:val="auto"/>
                <w:shd w:val="clear" w:color="auto" w:fill="ffffff"/>
              </w:rPr>
              <w:t xml:space="preserve">分；</w:t>
            </w:r>
            <w:r/>
          </w:p>
          <w:p>
            <w:pPr>
              <w:spacing w:before="90" w:after="90"/>
              <w:rPr>
                <w:rFonts w:asciiTheme="minorEastAsia" w:hAnsiTheme="minorEastAsia" w:eastAsiaTheme="minorEastAsia"/>
                <w:color w:val="auto"/>
                <w:shd w:val="clear" w:color="auto" w:fill="ffffff"/>
              </w:rPr>
            </w:pPr>
            <w:r>
              <w:rPr>
                <w:rFonts w:hint="eastAsia" w:asciiTheme="minorEastAsia" w:hAnsiTheme="minorEastAsia" w:eastAsiaTheme="minorEastAsia"/>
                <w:color w:val="auto"/>
                <w:shd w:val="clear" w:color="auto" w:fill="ffffff"/>
              </w:rPr>
              <w:t xml:space="preserve">（</w:t>
            </w:r>
            <w:r>
              <w:rPr>
                <w:rFonts w:asciiTheme="minorEastAsia" w:hAnsiTheme="minorEastAsia" w:eastAsiaTheme="minorEastAsia"/>
                <w:color w:val="auto"/>
                <w:shd w:val="clear" w:color="auto" w:fill="ffffff"/>
              </w:rPr>
              <w:t xml:space="preserve">2</w:t>
            </w:r>
            <w:r>
              <w:rPr>
                <w:rFonts w:hint="eastAsia" w:asciiTheme="minorEastAsia" w:hAnsiTheme="minorEastAsia" w:eastAsiaTheme="minorEastAsia"/>
                <w:color w:val="auto"/>
                <w:shd w:val="clear" w:color="auto" w:fill="ffffff"/>
              </w:rPr>
              <w:t xml:space="preserve">）方案整体完整，贴合项目需求，施工部署、资源配置、进度及质量安全保障措施基本完善，可满足项目正常实施，得</w:t>
            </w:r>
            <w:r>
              <w:rPr>
                <w:rFonts w:asciiTheme="minorEastAsia" w:hAnsiTheme="minorEastAsia" w:eastAsiaTheme="minorEastAsia"/>
                <w:color w:val="auto"/>
                <w:shd w:val="clear" w:color="auto" w:fill="ffffff"/>
              </w:rPr>
              <w:t xml:space="preserve">3</w:t>
            </w:r>
            <w:r>
              <w:rPr>
                <w:rFonts w:hint="eastAsia" w:asciiTheme="minorEastAsia" w:hAnsiTheme="minorEastAsia" w:eastAsiaTheme="minorEastAsia"/>
                <w:color w:val="auto"/>
                <w:shd w:val="clear" w:color="auto" w:fill="ffffff"/>
              </w:rPr>
              <w:t xml:space="preserve">分；</w:t>
            </w:r>
            <w:r/>
          </w:p>
          <w:p>
            <w:pPr>
              <w:spacing w:before="90" w:after="90"/>
              <w:rPr>
                <w:rFonts w:asciiTheme="minorEastAsia" w:hAnsiTheme="minorEastAsia" w:eastAsiaTheme="minorEastAsia"/>
                <w:color w:val="auto"/>
                <w:shd w:val="clear" w:color="auto" w:fill="ffffff"/>
              </w:rPr>
            </w:pPr>
            <w:r>
              <w:rPr>
                <w:rFonts w:hint="eastAsia" w:asciiTheme="minorEastAsia" w:hAnsiTheme="minorEastAsia" w:eastAsiaTheme="minorEastAsia"/>
                <w:color w:val="auto"/>
                <w:shd w:val="clear" w:color="auto" w:fill="ffffff"/>
              </w:rPr>
              <w:t xml:space="preserve">（</w:t>
            </w:r>
            <w:r>
              <w:rPr>
                <w:rFonts w:asciiTheme="minorEastAsia" w:hAnsiTheme="minorEastAsia" w:eastAsiaTheme="minorEastAsia"/>
                <w:color w:val="auto"/>
                <w:shd w:val="clear" w:color="auto" w:fill="ffffff"/>
              </w:rPr>
              <w:t xml:space="preserve">3</w:t>
            </w:r>
            <w:r>
              <w:rPr>
                <w:rFonts w:hint="eastAsia" w:asciiTheme="minorEastAsia" w:hAnsiTheme="minorEastAsia" w:eastAsiaTheme="minorEastAsia"/>
                <w:color w:val="auto"/>
                <w:shd w:val="clear" w:color="auto" w:fill="ffffff"/>
              </w:rPr>
              <w:t xml:space="preserve">）方案内容简略、框架不全，措施笼统无细化，针对性不足，仅能满足最低施工要求，得</w:t>
            </w:r>
            <w:r>
              <w:rPr>
                <w:rFonts w:asciiTheme="minorEastAsia" w:hAnsiTheme="minorEastAsia" w:eastAsiaTheme="minorEastAsia"/>
                <w:color w:val="auto"/>
                <w:shd w:val="clear" w:color="auto" w:fill="ffffff"/>
              </w:rPr>
              <w:t xml:space="preserve">1</w:t>
            </w:r>
            <w:r>
              <w:rPr>
                <w:rFonts w:hint="eastAsia" w:asciiTheme="minorEastAsia" w:hAnsiTheme="minorEastAsia" w:eastAsiaTheme="minorEastAsia"/>
                <w:color w:val="auto"/>
                <w:shd w:val="clear" w:color="auto" w:fill="ffffff"/>
              </w:rPr>
              <w:t xml:space="preserve">分；</w:t>
            </w:r>
            <w:r/>
          </w:p>
          <w:p>
            <w:pPr>
              <w:pStyle w:val="1274"/>
              <w:ind w:left="360" w:firstLine="0"/>
              <w:spacing w:before="90" w:after="90"/>
              <w:rPr>
                <w:rFonts w:asciiTheme="minorEastAsia" w:hAnsiTheme="minorEastAsia" w:eastAsiaTheme="minorEastAsia"/>
                <w:color w:val="auto"/>
                <w:shd w:val="clear" w:color="auto" w:fill="ffffff"/>
              </w:rPr>
            </w:pPr>
            <w:r>
              <w:rPr>
                <w:rFonts w:hint="eastAsia" w:asciiTheme="minorEastAsia" w:hAnsiTheme="minorEastAsia" w:eastAsiaTheme="minorEastAsia"/>
                <w:color w:val="auto"/>
                <w:shd w:val="clear" w:color="auto" w:fill="ffffff"/>
              </w:rPr>
              <w:t xml:space="preserve">其他或未提供方案不得分。</w:t>
            </w:r>
            <w:r/>
          </w:p>
        </w:tc>
        <w:tc>
          <w:tcPr>
            <w:tcW w:w="667" w:type="dxa"/>
            <w:vAlign w:val="center"/>
            <w:textDirection w:val="lrTb"/>
            <w:noWrap/>
          </w:tcPr>
          <w:p>
            <w:pPr>
              <w:jc w:val="center"/>
              <w:spacing w:before="180" w:after="180"/>
              <w:widowControl/>
              <w:rPr>
                <w:rFonts w:ascii="宋体" w:hAnsi="宋体" w:cs="宋体"/>
                <w:b/>
                <w:color w:val="auto"/>
                <w:szCs w:val="21"/>
              </w:rPr>
            </w:pPr>
            <w:r>
              <w:rPr>
                <w:rFonts w:ascii="宋体" w:hAnsi="宋体" w:cs="宋体"/>
                <w:b/>
                <w:color w:val="auto"/>
                <w:szCs w:val="21"/>
              </w:rPr>
              <w:t xml:space="preserve">5</w:t>
            </w:r>
            <w:r/>
          </w:p>
        </w:tc>
      </w:tr>
      <w:tr>
        <w:trPr>
          <w:jc w:val="center"/>
          <w:trHeight w:val="90"/>
        </w:trPr>
        <w:tc>
          <w:tcPr>
            <w:tcW w:w="753" w:type="dxa"/>
            <w:vAlign w:val="center"/>
            <w:textDirection w:val="lrTb"/>
            <w:noWrap/>
          </w:tcPr>
          <w:p>
            <w:pPr>
              <w:jc w:val="center"/>
              <w:spacing w:before="180" w:after="180"/>
              <w:widowControl/>
              <w:rPr>
                <w:rFonts w:ascii="宋体" w:hAnsi="宋体"/>
                <w:b/>
                <w:bCs/>
                <w:color w:val="auto"/>
              </w:rPr>
            </w:pPr>
            <w:r>
              <w:rPr>
                <w:rFonts w:hint="eastAsia" w:ascii="宋体" w:hAnsi="宋体"/>
                <w:b/>
                <w:bCs/>
                <w:color w:val="auto"/>
              </w:rPr>
              <w:t xml:space="preserve">4.2</w:t>
            </w:r>
            <w:r/>
          </w:p>
        </w:tc>
        <w:tc>
          <w:tcPr>
            <w:tcW w:w="1162" w:type="dxa"/>
            <w:vAlign w:val="center"/>
            <w:vMerge w:val="continue"/>
            <w:textDirection w:val="lrTb"/>
            <w:noWrap/>
          </w:tcPr>
          <w:p>
            <w:pPr>
              <w:jc w:val="center"/>
              <w:spacing w:before="180" w:after="180"/>
              <w:rPr>
                <w:rFonts w:ascii="宋体" w:hAnsi="宋体"/>
                <w:b/>
                <w:bCs/>
                <w:color w:val="auto"/>
              </w:rPr>
            </w:pPr>
            <w:r>
              <w:rPr>
                <w:rFonts w:ascii="宋体" w:hAnsi="宋体"/>
                <w:b/>
                <w:bCs/>
                <w:color w:val="auto"/>
              </w:rPr>
            </w:r>
            <w:r/>
          </w:p>
        </w:tc>
        <w:tc>
          <w:tcPr>
            <w:tcW w:w="7013" w:type="dxa"/>
            <w:vAlign w:val="center"/>
            <w:textDirection w:val="lrTb"/>
            <w:noWrap/>
          </w:tcPr>
          <w:p>
            <w:pPr>
              <w:spacing w:before="90" w:after="90"/>
              <w:rPr>
                <w:rFonts w:asciiTheme="minorEastAsia" w:hAnsiTheme="minorEastAsia" w:eastAsiaTheme="minorEastAsia"/>
                <w:b/>
                <w:bCs/>
                <w:color w:val="auto"/>
                <w:shd w:val="clear" w:color="auto" w:fill="ffffff"/>
              </w:rPr>
            </w:pPr>
            <w:r>
              <w:rPr>
                <w:rFonts w:hint="eastAsia" w:asciiTheme="minorEastAsia" w:hAnsiTheme="minorEastAsia" w:eastAsiaTheme="minorEastAsia"/>
                <w:b/>
                <w:bCs/>
                <w:color w:val="auto"/>
                <w:shd w:val="clear" w:color="auto" w:fill="ffffff"/>
              </w:rPr>
              <w:t xml:space="preserve">2.进度保障方案</w:t>
            </w:r>
            <w:r/>
          </w:p>
          <w:p>
            <w:pPr>
              <w:spacing w:before="90" w:after="90"/>
              <w:rPr>
                <w:rFonts w:asciiTheme="minorEastAsia" w:hAnsiTheme="minorEastAsia" w:eastAsiaTheme="minorEastAsia"/>
                <w:color w:val="auto"/>
                <w:shd w:val="clear" w:color="auto" w:fill="ffffff"/>
              </w:rPr>
            </w:pPr>
            <w:r>
              <w:rPr>
                <w:rFonts w:hint="eastAsia" w:asciiTheme="minorEastAsia" w:hAnsiTheme="minorEastAsia" w:eastAsiaTheme="minorEastAsia"/>
                <w:color w:val="auto"/>
                <w:shd w:val="clear" w:color="auto" w:fill="ffffff"/>
              </w:rPr>
              <w:t xml:space="preserve">根据进度计划合理性、工序衔接、节点管控及进度保障、动态纠偏措施完善度综合评分：</w:t>
            </w:r>
            <w:r/>
          </w:p>
          <w:p>
            <w:pPr>
              <w:spacing w:before="90" w:after="90"/>
              <w:rPr>
                <w:rFonts w:asciiTheme="minorEastAsia" w:hAnsiTheme="minorEastAsia" w:eastAsiaTheme="minorEastAsia"/>
                <w:color w:val="auto"/>
                <w:shd w:val="clear" w:color="auto" w:fill="ffffff"/>
              </w:rPr>
            </w:pPr>
            <w:r>
              <w:rPr>
                <w:rFonts w:hint="eastAsia" w:asciiTheme="minorEastAsia" w:hAnsiTheme="minorEastAsia" w:eastAsiaTheme="minorEastAsia"/>
                <w:color w:val="auto"/>
                <w:shd w:val="clear" w:color="auto" w:fill="ffffff"/>
              </w:rPr>
              <w:t xml:space="preserve">（</w:t>
            </w:r>
            <w:r>
              <w:rPr>
                <w:rFonts w:asciiTheme="minorEastAsia" w:hAnsiTheme="minorEastAsia" w:eastAsiaTheme="minorEastAsia"/>
                <w:color w:val="auto"/>
                <w:shd w:val="clear" w:color="auto" w:fill="ffffff"/>
              </w:rPr>
              <w:t xml:space="preserve">1</w:t>
            </w:r>
            <w:r>
              <w:rPr>
                <w:rFonts w:hint="eastAsia" w:asciiTheme="minorEastAsia" w:hAnsiTheme="minorEastAsia" w:eastAsiaTheme="minorEastAsia"/>
                <w:color w:val="auto"/>
                <w:shd w:val="clear" w:color="auto" w:fill="ffffff"/>
              </w:rPr>
              <w:t xml:space="preserve">）进度计划科学合理、关键节点清晰、工序衔接顺畅，资源保障及进度纠偏措施完善，可确保按期保质完工，得</w:t>
            </w:r>
            <w:r>
              <w:rPr>
                <w:rFonts w:asciiTheme="minorEastAsia" w:hAnsiTheme="minorEastAsia" w:eastAsiaTheme="minorEastAsia"/>
                <w:color w:val="auto"/>
                <w:shd w:val="clear" w:color="auto" w:fill="ffffff"/>
              </w:rPr>
              <w:t xml:space="preserve">5</w:t>
            </w:r>
            <w:r>
              <w:rPr>
                <w:rFonts w:hint="eastAsia" w:asciiTheme="minorEastAsia" w:hAnsiTheme="minorEastAsia" w:eastAsiaTheme="minorEastAsia"/>
                <w:color w:val="auto"/>
                <w:shd w:val="clear" w:color="auto" w:fill="ffffff"/>
              </w:rPr>
              <w:t xml:space="preserve">分；</w:t>
            </w:r>
            <w:r/>
          </w:p>
          <w:p>
            <w:pPr>
              <w:spacing w:before="90" w:after="90"/>
              <w:rPr>
                <w:rFonts w:asciiTheme="minorEastAsia" w:hAnsiTheme="minorEastAsia" w:eastAsiaTheme="minorEastAsia"/>
                <w:color w:val="auto"/>
                <w:shd w:val="clear" w:color="auto" w:fill="ffffff"/>
              </w:rPr>
            </w:pPr>
            <w:r>
              <w:rPr>
                <w:rFonts w:hint="eastAsia" w:asciiTheme="minorEastAsia" w:hAnsiTheme="minorEastAsia" w:eastAsiaTheme="minorEastAsia"/>
                <w:color w:val="auto"/>
                <w:shd w:val="clear" w:color="auto" w:fill="ffffff"/>
              </w:rPr>
              <w:t xml:space="preserve">（2）进度计划及管控措施基本完整，可满足项目工期要求，得</w:t>
            </w:r>
            <w:r>
              <w:rPr>
                <w:rFonts w:asciiTheme="minorEastAsia" w:hAnsiTheme="minorEastAsia" w:eastAsiaTheme="minorEastAsia"/>
                <w:color w:val="auto"/>
                <w:shd w:val="clear" w:color="auto" w:fill="ffffff"/>
              </w:rPr>
              <w:t xml:space="preserve">3</w:t>
            </w:r>
            <w:r>
              <w:rPr>
                <w:rFonts w:hint="eastAsia" w:asciiTheme="minorEastAsia" w:hAnsiTheme="minorEastAsia" w:eastAsiaTheme="minorEastAsia"/>
                <w:color w:val="auto"/>
                <w:shd w:val="clear" w:color="auto" w:fill="ffffff"/>
              </w:rPr>
              <w:t xml:space="preserve">分；</w:t>
            </w:r>
            <w:r/>
          </w:p>
          <w:p>
            <w:pPr>
              <w:spacing w:before="90" w:after="90"/>
              <w:rPr>
                <w:rFonts w:asciiTheme="minorEastAsia" w:hAnsiTheme="minorEastAsia" w:eastAsiaTheme="minorEastAsia"/>
                <w:color w:val="auto"/>
                <w:shd w:val="clear" w:color="auto" w:fill="ffffff"/>
              </w:rPr>
            </w:pPr>
            <w:r>
              <w:rPr>
                <w:rFonts w:hint="eastAsia" w:asciiTheme="minorEastAsia" w:hAnsiTheme="minorEastAsia" w:eastAsiaTheme="minorEastAsia"/>
                <w:color w:val="auto"/>
                <w:shd w:val="clear" w:color="auto" w:fill="ffffff"/>
              </w:rPr>
              <w:t xml:space="preserve">（</w:t>
            </w:r>
            <w:r>
              <w:rPr>
                <w:rFonts w:asciiTheme="minorEastAsia" w:hAnsiTheme="minorEastAsia" w:eastAsiaTheme="minorEastAsia"/>
                <w:color w:val="auto"/>
                <w:shd w:val="clear" w:color="auto" w:fill="ffffff"/>
              </w:rPr>
              <w:t xml:space="preserve">3</w:t>
            </w:r>
            <w:r>
              <w:rPr>
                <w:rFonts w:hint="eastAsia" w:asciiTheme="minorEastAsia" w:hAnsiTheme="minorEastAsia" w:eastAsiaTheme="minorEastAsia"/>
                <w:color w:val="auto"/>
                <w:shd w:val="clear" w:color="auto" w:fill="ffffff"/>
              </w:rPr>
              <w:t xml:space="preserve">）进度方案粗糙、节点缺失、保障措施空洞，工期管控能力薄弱，得</w:t>
            </w:r>
            <w:r>
              <w:rPr>
                <w:rFonts w:asciiTheme="minorEastAsia" w:hAnsiTheme="minorEastAsia" w:eastAsiaTheme="minorEastAsia"/>
                <w:color w:val="auto"/>
                <w:shd w:val="clear" w:color="auto" w:fill="ffffff"/>
              </w:rPr>
              <w:t xml:space="preserve">1</w:t>
            </w:r>
            <w:r>
              <w:rPr>
                <w:rFonts w:hint="eastAsia" w:asciiTheme="minorEastAsia" w:hAnsiTheme="minorEastAsia" w:eastAsiaTheme="minorEastAsia"/>
                <w:color w:val="auto"/>
                <w:shd w:val="clear" w:color="auto" w:fill="ffffff"/>
              </w:rPr>
              <w:t xml:space="preserve">分；</w:t>
            </w:r>
            <w:r/>
          </w:p>
          <w:p>
            <w:pPr>
              <w:spacing w:before="90" w:after="90"/>
              <w:rPr>
                <w:rFonts w:asciiTheme="minorEastAsia" w:hAnsiTheme="minorEastAsia" w:eastAsiaTheme="minorEastAsia"/>
                <w:color w:val="auto"/>
                <w:shd w:val="clear" w:color="auto" w:fill="ffffff"/>
              </w:rPr>
            </w:pPr>
            <w:r>
              <w:rPr>
                <w:rFonts w:hint="eastAsia" w:asciiTheme="minorEastAsia" w:hAnsiTheme="minorEastAsia" w:eastAsiaTheme="minorEastAsia"/>
                <w:color w:val="auto"/>
                <w:shd w:val="clear" w:color="auto" w:fill="ffffff"/>
              </w:rPr>
              <w:t xml:space="preserve">其他或未提供者不得分</w:t>
            </w:r>
            <w:r/>
          </w:p>
        </w:tc>
        <w:tc>
          <w:tcPr>
            <w:tcW w:w="667" w:type="dxa"/>
            <w:vAlign w:val="center"/>
            <w:textDirection w:val="lrTb"/>
            <w:noWrap/>
          </w:tcPr>
          <w:p>
            <w:pPr>
              <w:jc w:val="center"/>
              <w:spacing w:before="180" w:after="180"/>
              <w:widowControl/>
              <w:rPr>
                <w:rFonts w:ascii="宋体" w:hAnsi="宋体" w:cs="宋体"/>
                <w:b/>
                <w:color w:val="auto"/>
                <w:szCs w:val="21"/>
              </w:rPr>
            </w:pPr>
            <w:r>
              <w:rPr>
                <w:rFonts w:ascii="宋体" w:hAnsi="宋体" w:cs="宋体"/>
                <w:b/>
                <w:color w:val="auto"/>
                <w:szCs w:val="21"/>
              </w:rPr>
              <w:t xml:space="preserve">5</w:t>
            </w:r>
            <w:r/>
          </w:p>
        </w:tc>
      </w:tr>
      <w:tr>
        <w:trPr>
          <w:jc w:val="center"/>
          <w:trHeight w:val="90"/>
        </w:trPr>
        <w:tc>
          <w:tcPr>
            <w:tcW w:w="753" w:type="dxa"/>
            <w:vAlign w:val="center"/>
            <w:textDirection w:val="lrTb"/>
            <w:noWrap/>
          </w:tcPr>
          <w:p>
            <w:pPr>
              <w:jc w:val="center"/>
              <w:spacing w:before="180" w:after="180"/>
              <w:widowControl/>
              <w:rPr>
                <w:rFonts w:ascii="宋体" w:hAnsi="宋体"/>
                <w:b/>
                <w:bCs/>
                <w:color w:val="auto"/>
              </w:rPr>
            </w:pPr>
            <w:r>
              <w:rPr>
                <w:rFonts w:hint="eastAsia" w:ascii="宋体" w:hAnsi="宋体"/>
                <w:b/>
                <w:bCs/>
                <w:color w:val="auto"/>
              </w:rPr>
              <w:t xml:space="preserve">4.3</w:t>
            </w:r>
            <w:r/>
          </w:p>
        </w:tc>
        <w:tc>
          <w:tcPr>
            <w:tcW w:w="1162" w:type="dxa"/>
            <w:vAlign w:val="center"/>
            <w:vMerge w:val="continue"/>
            <w:textDirection w:val="lrTb"/>
            <w:noWrap/>
          </w:tcPr>
          <w:p>
            <w:pPr>
              <w:jc w:val="center"/>
              <w:spacing w:before="180" w:after="180"/>
              <w:rPr>
                <w:rFonts w:ascii="宋体" w:hAnsi="宋体"/>
                <w:b/>
                <w:bCs/>
                <w:color w:val="auto"/>
              </w:rPr>
            </w:pPr>
            <w:r>
              <w:rPr>
                <w:rFonts w:ascii="宋体" w:hAnsi="宋体"/>
                <w:b/>
                <w:bCs/>
                <w:color w:val="auto"/>
              </w:rPr>
            </w:r>
            <w:r/>
          </w:p>
        </w:tc>
        <w:tc>
          <w:tcPr>
            <w:tcW w:w="7013" w:type="dxa"/>
            <w:vAlign w:val="center"/>
            <w:textDirection w:val="lrTb"/>
            <w:noWrap/>
          </w:tcPr>
          <w:p>
            <w:pPr>
              <w:spacing w:before="90" w:after="90"/>
              <w:rPr>
                <w:rFonts w:asciiTheme="minorEastAsia" w:hAnsiTheme="minorEastAsia" w:eastAsiaTheme="minorEastAsia"/>
                <w:b/>
                <w:bCs/>
                <w:color w:val="auto"/>
                <w:shd w:val="clear" w:color="auto" w:fill="ffffff"/>
              </w:rPr>
            </w:pPr>
            <w:r>
              <w:rPr>
                <w:rFonts w:hint="eastAsia" w:asciiTheme="minorEastAsia" w:hAnsiTheme="minorEastAsia" w:eastAsiaTheme="minorEastAsia"/>
                <w:b/>
                <w:bCs/>
                <w:color w:val="auto"/>
                <w:shd w:val="clear" w:color="auto" w:fill="ffffff"/>
              </w:rPr>
              <w:t xml:space="preserve">3．应急保障方案</w:t>
            </w:r>
            <w:r/>
          </w:p>
          <w:p>
            <w:pPr>
              <w:spacing w:before="90" w:after="90"/>
              <w:rPr>
                <w:rFonts w:asciiTheme="minorEastAsia" w:hAnsiTheme="minorEastAsia" w:eastAsiaTheme="minorEastAsia"/>
                <w:color w:val="auto"/>
                <w:shd w:val="clear" w:color="auto" w:fill="ffffff"/>
              </w:rPr>
            </w:pPr>
            <w:r>
              <w:rPr>
                <w:rFonts w:hint="eastAsia" w:asciiTheme="minorEastAsia" w:hAnsiTheme="minorEastAsia" w:eastAsiaTheme="minorEastAsia"/>
                <w:color w:val="auto"/>
                <w:shd w:val="clear" w:color="auto" w:fill="ffffff"/>
              </w:rPr>
              <w:t xml:space="preserve">针对本项目低压改造施工断电、电路故障风险，根据备用电缆配置保障、电路突发故障应急处置预案完整性、可操作性综合评分：</w:t>
            </w:r>
            <w:r/>
          </w:p>
          <w:p>
            <w:pPr>
              <w:spacing w:before="90" w:after="90"/>
              <w:rPr>
                <w:rFonts w:asciiTheme="minorEastAsia" w:hAnsiTheme="minorEastAsia" w:eastAsiaTheme="minorEastAsia"/>
                <w:color w:val="auto"/>
                <w:shd w:val="clear" w:color="auto" w:fill="ffffff"/>
              </w:rPr>
            </w:pPr>
            <w:r>
              <w:rPr>
                <w:rFonts w:hint="eastAsia" w:asciiTheme="minorEastAsia" w:hAnsiTheme="minorEastAsia" w:eastAsiaTheme="minorEastAsia"/>
                <w:color w:val="auto"/>
                <w:shd w:val="clear" w:color="auto" w:fill="ffffff"/>
              </w:rPr>
              <w:t xml:space="preserve">（1）应急方案完善，明确适配工况的备用电缆规格、数量、布设及安全防护措施，电路故障预判、隔离排查、应急复电、安全防护、复盘整改全流程闭环，针对性、落地性强，得</w:t>
            </w:r>
            <w:r>
              <w:rPr>
                <w:rFonts w:asciiTheme="minorEastAsia" w:hAnsiTheme="minorEastAsia" w:eastAsiaTheme="minorEastAsia"/>
                <w:color w:val="auto"/>
                <w:shd w:val="clear" w:color="auto" w:fill="ffffff"/>
              </w:rPr>
              <w:t xml:space="preserve">5</w:t>
            </w:r>
            <w:r>
              <w:rPr>
                <w:rFonts w:hint="eastAsia" w:asciiTheme="minorEastAsia" w:hAnsiTheme="minorEastAsia" w:eastAsiaTheme="minorEastAsia"/>
                <w:color w:val="auto"/>
                <w:shd w:val="clear" w:color="auto" w:fill="ffffff"/>
              </w:rPr>
              <w:t xml:space="preserve">分；</w:t>
            </w:r>
            <w:r/>
          </w:p>
          <w:p>
            <w:pPr>
              <w:spacing w:before="90" w:after="90"/>
              <w:rPr>
                <w:rFonts w:asciiTheme="minorEastAsia" w:hAnsiTheme="minorEastAsia" w:eastAsiaTheme="minorEastAsia"/>
                <w:color w:val="auto"/>
                <w:shd w:val="clear" w:color="auto" w:fill="ffffff"/>
              </w:rPr>
            </w:pPr>
            <w:r>
              <w:rPr>
                <w:rFonts w:hint="eastAsia" w:asciiTheme="minorEastAsia" w:hAnsiTheme="minorEastAsia" w:eastAsiaTheme="minorEastAsia"/>
                <w:color w:val="auto"/>
                <w:shd w:val="clear" w:color="auto" w:fill="ffffff"/>
              </w:rPr>
              <w:t xml:space="preserve">（2）方案完整，具备合规的备用电缆配置方案及电路故障应急处置流程，可满足现场应急保障需求，得3分；</w:t>
            </w:r>
            <w:r/>
          </w:p>
          <w:p>
            <w:pPr>
              <w:spacing w:before="90" w:after="90"/>
              <w:rPr>
                <w:rFonts w:asciiTheme="minorEastAsia" w:hAnsiTheme="minorEastAsia" w:eastAsiaTheme="minorEastAsia"/>
                <w:color w:val="auto"/>
                <w:shd w:val="clear" w:color="auto" w:fill="ffffff"/>
              </w:rPr>
            </w:pPr>
            <w:r>
              <w:rPr>
                <w:rFonts w:hint="eastAsia" w:asciiTheme="minorEastAsia" w:hAnsiTheme="minorEastAsia" w:eastAsiaTheme="minorEastAsia"/>
                <w:color w:val="auto"/>
                <w:shd w:val="clear" w:color="auto" w:fill="ffffff"/>
              </w:rPr>
              <w:t xml:space="preserve">（3）方案内容简单，仅初步提及相关内容，无细化配置标准及完整应急流程，得</w:t>
            </w:r>
            <w:r>
              <w:rPr>
                <w:rFonts w:asciiTheme="minorEastAsia" w:hAnsiTheme="minorEastAsia" w:eastAsiaTheme="minorEastAsia"/>
                <w:color w:val="auto"/>
                <w:shd w:val="clear" w:color="auto" w:fill="ffffff"/>
              </w:rPr>
              <w:t xml:space="preserve">1</w:t>
            </w:r>
            <w:r>
              <w:rPr>
                <w:rFonts w:hint="eastAsia" w:asciiTheme="minorEastAsia" w:hAnsiTheme="minorEastAsia" w:eastAsiaTheme="minorEastAsia"/>
                <w:color w:val="auto"/>
                <w:shd w:val="clear" w:color="auto" w:fill="ffffff"/>
              </w:rPr>
              <w:t xml:space="preserve">分；</w:t>
            </w:r>
            <w:r/>
          </w:p>
          <w:p>
            <w:pPr>
              <w:spacing w:before="90" w:after="90"/>
              <w:rPr>
                <w:color w:val="auto"/>
                <w:shd w:val="clear" w:color="auto" w:fill="ffffff"/>
              </w:rPr>
            </w:pPr>
            <w:r>
              <w:rPr>
                <w:rFonts w:hint="eastAsia" w:asciiTheme="minorEastAsia" w:hAnsiTheme="minorEastAsia" w:eastAsiaTheme="minorEastAsia"/>
                <w:color w:val="auto"/>
                <w:shd w:val="clear" w:color="auto" w:fill="ffffff"/>
              </w:rPr>
              <w:t xml:space="preserve">其他或未提供方案不得分。</w:t>
            </w:r>
            <w:r/>
          </w:p>
        </w:tc>
        <w:tc>
          <w:tcPr>
            <w:tcW w:w="667" w:type="dxa"/>
            <w:vAlign w:val="center"/>
            <w:textDirection w:val="lrTb"/>
            <w:noWrap/>
          </w:tcPr>
          <w:p>
            <w:pPr>
              <w:jc w:val="center"/>
              <w:spacing w:before="180" w:after="180"/>
              <w:widowControl/>
              <w:rPr>
                <w:rFonts w:ascii="宋体" w:hAnsi="宋体" w:cs="宋体"/>
                <w:b/>
                <w:color w:val="auto"/>
                <w:szCs w:val="21"/>
              </w:rPr>
            </w:pPr>
            <w:r>
              <w:rPr>
                <w:rFonts w:ascii="宋体" w:hAnsi="宋体" w:cs="宋体"/>
                <w:b/>
                <w:color w:val="auto"/>
                <w:szCs w:val="21"/>
              </w:rPr>
              <w:t xml:space="preserve">5</w:t>
            </w:r>
            <w:r/>
          </w:p>
        </w:tc>
      </w:tr>
      <w:tr>
        <w:trPr>
          <w:jc w:val="center"/>
          <w:trHeight w:val="90"/>
        </w:trPr>
        <w:tc>
          <w:tcPr>
            <w:tcW w:w="753" w:type="dxa"/>
            <w:vAlign w:val="center"/>
            <w:textDirection w:val="lrTb"/>
            <w:noWrap/>
          </w:tcPr>
          <w:p>
            <w:pPr>
              <w:jc w:val="center"/>
              <w:spacing w:before="180" w:after="180"/>
              <w:widowControl/>
              <w:rPr>
                <w:rFonts w:ascii="宋体" w:hAnsi="宋体"/>
                <w:b/>
                <w:bCs/>
                <w:color w:val="auto"/>
              </w:rPr>
            </w:pPr>
            <w:r>
              <w:rPr>
                <w:rFonts w:hint="eastAsia" w:ascii="宋体" w:hAnsi="宋体"/>
                <w:b/>
                <w:bCs/>
                <w:color w:val="auto"/>
              </w:rPr>
              <w:t xml:space="preserve">4.4</w:t>
            </w:r>
            <w:r/>
          </w:p>
        </w:tc>
        <w:tc>
          <w:tcPr>
            <w:tcW w:w="1162" w:type="dxa"/>
            <w:vAlign w:val="center"/>
            <w:vMerge w:val="continue"/>
            <w:textDirection w:val="lrTb"/>
            <w:noWrap/>
          </w:tcPr>
          <w:p>
            <w:pPr>
              <w:jc w:val="center"/>
              <w:spacing w:before="180" w:after="180"/>
              <w:rPr>
                <w:rFonts w:ascii="宋体" w:hAnsi="宋体"/>
                <w:b/>
                <w:bCs/>
                <w:color w:val="auto"/>
              </w:rPr>
            </w:pPr>
            <w:r>
              <w:rPr>
                <w:rFonts w:ascii="宋体" w:hAnsi="宋体"/>
                <w:b/>
                <w:bCs/>
                <w:color w:val="auto"/>
              </w:rPr>
            </w:r>
            <w:r/>
          </w:p>
        </w:tc>
        <w:tc>
          <w:tcPr>
            <w:tcW w:w="7013" w:type="dxa"/>
            <w:vAlign w:val="center"/>
            <w:textDirection w:val="lrTb"/>
            <w:noWrap/>
          </w:tcPr>
          <w:p>
            <w:pPr>
              <w:spacing w:before="90" w:after="90"/>
              <w:rPr>
                <w:rFonts w:asciiTheme="minorEastAsia" w:hAnsiTheme="minorEastAsia" w:eastAsiaTheme="minorEastAsia"/>
                <w:b/>
                <w:bCs/>
                <w:color w:val="auto"/>
                <w:shd w:val="clear" w:color="auto" w:fill="ffffff"/>
              </w:rPr>
            </w:pPr>
            <w:r>
              <w:rPr>
                <w:rFonts w:hint="eastAsia" w:asciiTheme="minorEastAsia" w:hAnsiTheme="minorEastAsia" w:eastAsiaTheme="minorEastAsia"/>
                <w:b/>
                <w:bCs/>
                <w:color w:val="auto"/>
                <w:shd w:val="clear" w:color="auto" w:fill="ffffff"/>
              </w:rPr>
              <w:t xml:space="preserve">4</w:t>
            </w:r>
            <w:r>
              <w:rPr>
                <w:rFonts w:asciiTheme="minorEastAsia" w:hAnsiTheme="minorEastAsia" w:eastAsiaTheme="minorEastAsia"/>
                <w:b/>
                <w:bCs/>
                <w:color w:val="auto"/>
                <w:shd w:val="clear" w:color="auto" w:fill="ffffff"/>
              </w:rPr>
              <w:t xml:space="preserve">.</w:t>
            </w:r>
            <w:r>
              <w:rPr>
                <w:rFonts w:hint="eastAsia" w:asciiTheme="minorEastAsia" w:hAnsiTheme="minorEastAsia" w:eastAsiaTheme="minorEastAsia"/>
                <w:b/>
                <w:bCs/>
                <w:color w:val="auto"/>
                <w:shd w:val="clear" w:color="auto" w:fill="ffffff"/>
              </w:rPr>
              <w:t xml:space="preserve">安全实施保障方案</w:t>
            </w:r>
            <w:r/>
          </w:p>
          <w:p>
            <w:pPr>
              <w:spacing w:before="90" w:after="90"/>
              <w:rPr>
                <w:rFonts w:asciiTheme="minorEastAsia" w:hAnsiTheme="minorEastAsia" w:eastAsiaTheme="minorEastAsia"/>
                <w:color w:val="auto"/>
                <w:shd w:val="clear" w:color="auto" w:fill="ffffff"/>
              </w:rPr>
            </w:pPr>
            <w:r>
              <w:rPr>
                <w:rFonts w:hint="eastAsia" w:asciiTheme="minorEastAsia" w:hAnsiTheme="minorEastAsia" w:eastAsiaTheme="minorEastAsia"/>
                <w:color w:val="auto"/>
                <w:shd w:val="clear" w:color="auto" w:fill="ffffff"/>
              </w:rPr>
              <w:t xml:space="preserve">结合本项目低压配电停电拆装、狭小空间作业特点及现场施工环境，根据安全施工体系、专项安全防护、现场管控、应急保障、文明施工等措施综合评分：</w:t>
            </w:r>
            <w:r/>
          </w:p>
          <w:p>
            <w:pPr>
              <w:spacing w:before="90" w:after="90"/>
              <w:rPr>
                <w:rFonts w:asciiTheme="minorEastAsia" w:hAnsiTheme="minorEastAsia" w:eastAsiaTheme="minorEastAsia"/>
                <w:color w:val="auto"/>
                <w:shd w:val="clear" w:color="auto" w:fill="ffffff"/>
              </w:rPr>
            </w:pPr>
            <w:r>
              <w:rPr>
                <w:rFonts w:hint="eastAsia" w:asciiTheme="minorEastAsia" w:hAnsiTheme="minorEastAsia" w:eastAsiaTheme="minorEastAsia"/>
                <w:color w:val="auto"/>
                <w:shd w:val="clear" w:color="auto" w:fill="ffffff"/>
              </w:rPr>
              <w:t xml:space="preserve">（1）安全保障体系完善，配电作业专项安全防护、隐患排查、应急机制齐全，文明施工措施到位，贴合项目施工需求，得</w:t>
            </w:r>
            <w:r>
              <w:rPr>
                <w:rFonts w:asciiTheme="minorEastAsia" w:hAnsiTheme="minorEastAsia" w:eastAsiaTheme="minorEastAsia"/>
                <w:color w:val="auto"/>
                <w:shd w:val="clear" w:color="auto" w:fill="ffffff"/>
              </w:rPr>
              <w:t xml:space="preserve">5</w:t>
            </w:r>
            <w:r>
              <w:rPr>
                <w:rFonts w:hint="eastAsia" w:asciiTheme="minorEastAsia" w:hAnsiTheme="minorEastAsia" w:eastAsiaTheme="minorEastAsia"/>
                <w:color w:val="auto"/>
                <w:shd w:val="clear" w:color="auto" w:fill="ffffff"/>
              </w:rPr>
              <w:t xml:space="preserve">分；</w:t>
            </w:r>
            <w:r/>
          </w:p>
          <w:p>
            <w:pPr>
              <w:spacing w:before="90" w:after="90"/>
              <w:rPr>
                <w:rFonts w:asciiTheme="minorEastAsia" w:hAnsiTheme="minorEastAsia" w:eastAsiaTheme="minorEastAsia"/>
                <w:color w:val="auto"/>
                <w:shd w:val="clear" w:color="auto" w:fill="ffffff"/>
              </w:rPr>
            </w:pPr>
            <w:r>
              <w:rPr>
                <w:rFonts w:hint="eastAsia" w:asciiTheme="minorEastAsia" w:hAnsiTheme="minorEastAsia" w:eastAsiaTheme="minorEastAsia"/>
                <w:color w:val="auto"/>
                <w:shd w:val="clear" w:color="auto" w:fill="ffffff"/>
              </w:rPr>
              <w:t xml:space="preserve">（2）安全及文明施工方案完整，核心安全管控、现场防护、环保措施齐全，可满足项目施工安全管理要求，得</w:t>
            </w:r>
            <w:r>
              <w:rPr>
                <w:rFonts w:asciiTheme="minorEastAsia" w:hAnsiTheme="minorEastAsia" w:eastAsiaTheme="minorEastAsia"/>
                <w:color w:val="auto"/>
                <w:shd w:val="clear" w:color="auto" w:fill="ffffff"/>
              </w:rPr>
              <w:t xml:space="preserve">3</w:t>
            </w:r>
            <w:r>
              <w:rPr>
                <w:rFonts w:hint="eastAsia" w:asciiTheme="minorEastAsia" w:hAnsiTheme="minorEastAsia" w:eastAsiaTheme="minorEastAsia"/>
                <w:color w:val="auto"/>
                <w:shd w:val="clear" w:color="auto" w:fill="ffffff"/>
              </w:rPr>
              <w:t xml:space="preserve">分；</w:t>
            </w:r>
            <w:r/>
          </w:p>
          <w:p>
            <w:pPr>
              <w:spacing w:before="90" w:after="90"/>
              <w:rPr>
                <w:rFonts w:asciiTheme="minorEastAsia" w:hAnsiTheme="minorEastAsia" w:eastAsiaTheme="minorEastAsia"/>
                <w:color w:val="auto"/>
                <w:shd w:val="clear" w:color="auto" w:fill="ffffff"/>
              </w:rPr>
            </w:pPr>
            <w:r>
              <w:rPr>
                <w:rFonts w:hint="eastAsia" w:asciiTheme="minorEastAsia" w:hAnsiTheme="minorEastAsia" w:eastAsiaTheme="minorEastAsia"/>
                <w:color w:val="auto"/>
                <w:shd w:val="clear" w:color="auto" w:fill="ffffff"/>
              </w:rPr>
              <w:t xml:space="preserve">（3）方案内容简略，安全、文明施工管控措施笼统，仅满足基础施工兜底要求，得</w:t>
            </w:r>
            <w:r>
              <w:rPr>
                <w:rFonts w:asciiTheme="minorEastAsia" w:hAnsiTheme="minorEastAsia" w:eastAsiaTheme="minorEastAsia"/>
                <w:color w:val="auto"/>
                <w:shd w:val="clear" w:color="auto" w:fill="ffffff"/>
              </w:rPr>
              <w:t xml:space="preserve">1</w:t>
            </w:r>
            <w:r>
              <w:rPr>
                <w:rFonts w:hint="eastAsia" w:asciiTheme="minorEastAsia" w:hAnsiTheme="minorEastAsia" w:eastAsiaTheme="minorEastAsia"/>
                <w:color w:val="auto"/>
                <w:shd w:val="clear" w:color="auto" w:fill="ffffff"/>
              </w:rPr>
              <w:t xml:space="preserve">分；</w:t>
            </w:r>
            <w:r/>
          </w:p>
          <w:p>
            <w:pPr>
              <w:spacing w:before="90" w:after="90"/>
              <w:rPr>
                <w:color w:val="auto"/>
                <w:shd w:val="clear" w:color="auto" w:fill="ffffff"/>
              </w:rPr>
            </w:pPr>
            <w:r/>
            <w:bookmarkStart w:id="25" w:name="OLE_LINK26"/>
            <w:r>
              <w:rPr>
                <w:rFonts w:hint="eastAsia" w:asciiTheme="minorEastAsia" w:hAnsiTheme="minorEastAsia" w:eastAsiaTheme="minorEastAsia"/>
                <w:color w:val="auto"/>
                <w:shd w:val="clear" w:color="auto" w:fill="ffffff"/>
              </w:rPr>
              <w:t xml:space="preserve">其他或未提供方案不得分。</w:t>
            </w:r>
            <w:bookmarkEnd w:id="25"/>
            <w:r/>
            <w:r/>
          </w:p>
        </w:tc>
        <w:tc>
          <w:tcPr>
            <w:tcW w:w="667" w:type="dxa"/>
            <w:vAlign w:val="center"/>
            <w:textDirection w:val="lrTb"/>
            <w:noWrap/>
          </w:tcPr>
          <w:p>
            <w:pPr>
              <w:jc w:val="center"/>
              <w:spacing w:before="180" w:after="180"/>
              <w:widowControl/>
              <w:rPr>
                <w:rFonts w:ascii="宋体" w:hAnsi="宋体" w:cs="宋体"/>
                <w:b/>
                <w:color w:val="auto"/>
                <w:szCs w:val="21"/>
              </w:rPr>
            </w:pPr>
            <w:r>
              <w:rPr>
                <w:rFonts w:ascii="宋体" w:hAnsi="宋体" w:cs="宋体"/>
                <w:b/>
                <w:color w:val="auto"/>
                <w:szCs w:val="21"/>
              </w:rPr>
              <w:t xml:space="preserve">5</w:t>
            </w:r>
            <w:r/>
          </w:p>
        </w:tc>
      </w:tr>
      <w:tr>
        <w:trPr>
          <w:jc w:val="center"/>
          <w:trHeight w:val="90"/>
        </w:trPr>
        <w:tc>
          <w:tcPr>
            <w:tcW w:w="753" w:type="dxa"/>
            <w:vAlign w:val="center"/>
            <w:textDirection w:val="lrTb"/>
            <w:noWrap/>
          </w:tcPr>
          <w:p>
            <w:pPr>
              <w:jc w:val="center"/>
              <w:spacing w:before="180" w:after="180"/>
              <w:widowControl/>
              <w:rPr>
                <w:rFonts w:ascii="宋体" w:hAnsi="宋体"/>
                <w:b/>
                <w:bCs/>
                <w:color w:val="auto"/>
              </w:rPr>
            </w:pPr>
            <w:r>
              <w:rPr>
                <w:rFonts w:hint="eastAsia" w:ascii="宋体" w:hAnsi="宋体"/>
                <w:b/>
                <w:bCs/>
                <w:color w:val="auto"/>
              </w:rPr>
              <w:t xml:space="preserve">4</w:t>
            </w:r>
            <w:r>
              <w:rPr>
                <w:rFonts w:ascii="宋体" w:hAnsi="宋体"/>
                <w:b/>
                <w:bCs/>
                <w:color w:val="auto"/>
              </w:rPr>
              <w:t xml:space="preserve">.5</w:t>
            </w:r>
            <w:r/>
          </w:p>
        </w:tc>
        <w:tc>
          <w:tcPr>
            <w:tcW w:w="1162" w:type="dxa"/>
            <w:vAlign w:val="center"/>
            <w:textDirection w:val="lrTb"/>
            <w:noWrap/>
          </w:tcPr>
          <w:p>
            <w:pPr>
              <w:jc w:val="center"/>
              <w:spacing w:before="180" w:after="180"/>
              <w:rPr>
                <w:rFonts w:ascii="宋体" w:hAnsi="宋体"/>
                <w:b/>
                <w:bCs/>
                <w:color w:val="auto"/>
              </w:rPr>
            </w:pPr>
            <w:r>
              <w:rPr>
                <w:rFonts w:ascii="宋体" w:hAnsi="宋体"/>
                <w:b/>
                <w:bCs/>
                <w:color w:val="auto"/>
              </w:rPr>
            </w:r>
            <w:r/>
          </w:p>
        </w:tc>
        <w:tc>
          <w:tcPr>
            <w:tcW w:w="7013" w:type="dxa"/>
            <w:vAlign w:val="center"/>
            <w:textDirection w:val="lrTb"/>
            <w:noWrap/>
          </w:tcPr>
          <w:p>
            <w:pPr>
              <w:spacing w:before="90" w:after="90"/>
              <w:rPr>
                <w:rFonts w:asciiTheme="minorEastAsia" w:hAnsiTheme="minorEastAsia" w:eastAsiaTheme="minorEastAsia"/>
                <w:b/>
                <w:bCs/>
                <w:color w:val="auto"/>
                <w:shd w:val="clear" w:color="auto" w:fill="ffffff"/>
              </w:rPr>
            </w:pPr>
            <w:r/>
            <w:bookmarkStart w:id="26" w:name="OLE_LINK25"/>
            <w:r>
              <w:rPr>
                <w:rFonts w:hint="eastAsia" w:asciiTheme="minorEastAsia" w:hAnsiTheme="minorEastAsia" w:eastAsiaTheme="minorEastAsia"/>
                <w:b/>
                <w:bCs/>
                <w:color w:val="auto"/>
                <w:shd w:val="clear" w:color="auto" w:fill="ffffff"/>
              </w:rPr>
              <w:t xml:space="preserve">5</w:t>
            </w:r>
            <w:r>
              <w:rPr>
                <w:rFonts w:asciiTheme="minorEastAsia" w:hAnsiTheme="minorEastAsia" w:eastAsiaTheme="minorEastAsia"/>
                <w:b/>
                <w:bCs/>
                <w:color w:val="auto"/>
                <w:shd w:val="clear" w:color="auto" w:fill="ffffff"/>
              </w:rPr>
              <w:t xml:space="preserve">.</w:t>
            </w:r>
            <w:r>
              <w:rPr>
                <w:rFonts w:hint="eastAsia" w:asciiTheme="minorEastAsia" w:hAnsiTheme="minorEastAsia" w:eastAsiaTheme="minorEastAsia"/>
                <w:b/>
                <w:bCs/>
                <w:color w:val="auto"/>
                <w:shd w:val="clear" w:color="auto" w:fill="ffffff"/>
              </w:rPr>
              <w:t xml:space="preserve">安装调试方案</w:t>
            </w:r>
            <w:r/>
          </w:p>
          <w:p>
            <w:pPr>
              <w:spacing w:before="90" w:after="90"/>
              <w:rPr>
                <w:rFonts w:asciiTheme="minorEastAsia" w:hAnsiTheme="minorEastAsia" w:eastAsiaTheme="minorEastAsia"/>
                <w:color w:val="auto"/>
                <w:shd w:val="clear" w:color="auto" w:fill="ffffff"/>
              </w:rPr>
            </w:pPr>
            <w:r>
              <w:rPr>
                <w:rFonts w:hint="eastAsia" w:asciiTheme="minorEastAsia" w:hAnsiTheme="minorEastAsia" w:eastAsiaTheme="minorEastAsia"/>
                <w:color w:val="auto"/>
                <w:shd w:val="clear" w:color="auto" w:fill="ffffff"/>
              </w:rPr>
              <w:t xml:space="preserve">依据本项目适用现行有效国家规范，结合本项目施工特性，根据调试方案的规范性、完整性、专项适配性、可操作性综合评分：</w:t>
            </w:r>
            <w:r/>
          </w:p>
          <w:p>
            <w:pPr>
              <w:spacing w:before="90" w:after="90"/>
              <w:rPr>
                <w:rFonts w:asciiTheme="minorEastAsia" w:hAnsiTheme="minorEastAsia" w:eastAsiaTheme="minorEastAsia"/>
                <w:color w:val="auto"/>
                <w:shd w:val="clear" w:color="auto" w:fill="ffffff"/>
              </w:rPr>
            </w:pPr>
            <w:r>
              <w:rPr>
                <w:rFonts w:hint="eastAsia" w:asciiTheme="minorEastAsia" w:hAnsiTheme="minorEastAsia" w:eastAsiaTheme="minorEastAsia"/>
                <w:color w:val="auto"/>
                <w:shd w:val="clear" w:color="auto" w:fill="ffffff"/>
              </w:rPr>
              <w:t xml:space="preserve">（1）调试方案系统完善，贴合本项目低压设备更换、铜排对接改造工况，包含施工后核查、绝缘检测、接地测试、回路校核、空载通电调试、带负荷试运行、功能校验、故障排查整改、复检闭环、调试记录及资料归档全流程，调试步骤细化、参数标准清晰、安全管控到位，完全满足项目竣工调试要求，得5分；</w:t>
            </w:r>
            <w:r/>
          </w:p>
          <w:p>
            <w:pPr>
              <w:spacing w:before="90" w:after="90"/>
              <w:rPr>
                <w:rFonts w:asciiTheme="minorEastAsia" w:hAnsiTheme="minorEastAsia" w:eastAsiaTheme="minorEastAsia"/>
                <w:color w:val="auto"/>
                <w:shd w:val="clear" w:color="auto" w:fill="ffffff"/>
              </w:rPr>
            </w:pPr>
            <w:r>
              <w:rPr>
                <w:rFonts w:hint="eastAsia" w:asciiTheme="minorEastAsia" w:hAnsiTheme="minorEastAsia" w:eastAsiaTheme="minorEastAsia"/>
                <w:color w:val="auto"/>
                <w:shd w:val="clear" w:color="auto" w:fill="ffffff"/>
              </w:rPr>
              <w:t xml:space="preserve">（2）调试方案整体完整，调试依据准确、核心调试流程齐全，覆盖本项目主要配电调试内容，可基本保障项目调试合格、顺利投运，得3分；</w:t>
            </w:r>
            <w:r/>
          </w:p>
          <w:p>
            <w:pPr>
              <w:spacing w:before="90" w:after="90"/>
              <w:rPr>
                <w:rFonts w:asciiTheme="minorEastAsia" w:hAnsiTheme="minorEastAsia" w:eastAsiaTheme="minorEastAsia"/>
                <w:color w:val="auto"/>
                <w:shd w:val="clear" w:color="auto" w:fill="ffffff"/>
              </w:rPr>
            </w:pPr>
            <w:r>
              <w:rPr>
                <w:rFonts w:hint="eastAsia" w:asciiTheme="minorEastAsia" w:hAnsiTheme="minorEastAsia" w:eastAsiaTheme="minorEastAsia"/>
                <w:color w:val="auto"/>
                <w:shd w:val="clear" w:color="auto" w:fill="ffffff"/>
              </w:rPr>
              <w:t xml:space="preserve">（3）方案框架简单、调试步骤笼统，缺少低压配电专项调试内容、无具体调试参数及闭环整改措施，可操作性弱，得1分；</w:t>
            </w:r>
            <w:r/>
          </w:p>
          <w:p>
            <w:pPr>
              <w:spacing w:before="90" w:after="90"/>
              <w:rPr>
                <w:rFonts w:asciiTheme="minorEastAsia" w:hAnsiTheme="minorEastAsia" w:eastAsiaTheme="minorEastAsia"/>
                <w:b/>
                <w:bCs/>
                <w:color w:val="auto"/>
                <w:shd w:val="clear" w:color="auto" w:fill="ffffff"/>
              </w:rPr>
            </w:pPr>
            <w:r>
              <w:rPr>
                <w:rFonts w:hint="eastAsia" w:asciiTheme="minorEastAsia" w:hAnsiTheme="minorEastAsia" w:eastAsiaTheme="minorEastAsia"/>
                <w:color w:val="auto"/>
                <w:shd w:val="clear" w:color="auto" w:fill="ffffff"/>
              </w:rPr>
              <w:t xml:space="preserve">其他或未提供方案不得分。</w:t>
            </w:r>
            <w:bookmarkEnd w:id="26"/>
            <w:r/>
            <w:r/>
          </w:p>
        </w:tc>
        <w:tc>
          <w:tcPr>
            <w:tcW w:w="667" w:type="dxa"/>
            <w:vAlign w:val="center"/>
            <w:textDirection w:val="lrTb"/>
            <w:noWrap/>
          </w:tcPr>
          <w:p>
            <w:pPr>
              <w:jc w:val="center"/>
              <w:spacing w:before="180" w:after="180"/>
              <w:widowControl/>
              <w:rPr>
                <w:rFonts w:ascii="宋体" w:hAnsi="宋体" w:cs="宋体"/>
                <w:b/>
                <w:color w:val="auto"/>
                <w:szCs w:val="21"/>
              </w:rPr>
            </w:pPr>
            <w:r>
              <w:rPr>
                <w:rFonts w:hint="eastAsia" w:ascii="宋体" w:hAnsi="宋体" w:cs="宋体"/>
                <w:b/>
                <w:color w:val="auto"/>
                <w:szCs w:val="21"/>
              </w:rPr>
              <w:t xml:space="preserve">5</w:t>
            </w:r>
            <w:r/>
          </w:p>
        </w:tc>
      </w:tr>
      <w:tr>
        <w:trPr>
          <w:jc w:val="center"/>
          <w:trHeight w:val="90"/>
        </w:trPr>
        <w:tc>
          <w:tcPr>
            <w:tcW w:w="753" w:type="dxa"/>
            <w:vAlign w:val="center"/>
            <w:textDirection w:val="lrTb"/>
            <w:noWrap/>
          </w:tcPr>
          <w:p>
            <w:pPr>
              <w:jc w:val="center"/>
              <w:spacing w:before="180" w:after="180"/>
              <w:widowControl/>
              <w:rPr>
                <w:rFonts w:ascii="宋体" w:hAnsi="宋体"/>
                <w:b/>
                <w:bCs/>
                <w:color w:val="auto"/>
              </w:rPr>
            </w:pPr>
            <w:r>
              <w:rPr>
                <w:rFonts w:ascii="宋体" w:hAnsi="宋体"/>
                <w:b/>
                <w:bCs/>
                <w:color w:val="auto"/>
              </w:rPr>
              <w:t xml:space="preserve">5</w:t>
            </w:r>
            <w:r/>
          </w:p>
        </w:tc>
        <w:tc>
          <w:tcPr>
            <w:tcW w:w="1162" w:type="dxa"/>
            <w:vAlign w:val="center"/>
            <w:textDirection w:val="lrTb"/>
            <w:noWrap/>
          </w:tcPr>
          <w:p>
            <w:pPr>
              <w:jc w:val="center"/>
              <w:spacing w:before="180" w:after="180"/>
              <w:rPr>
                <w:rFonts w:ascii="宋体" w:hAnsi="宋体"/>
                <w:b/>
                <w:bCs/>
                <w:color w:val="auto"/>
              </w:rPr>
            </w:pPr>
            <w:r>
              <w:rPr>
                <w:rFonts w:hint="eastAsia" w:ascii="宋体" w:hAnsi="宋体"/>
                <w:b/>
                <w:bCs/>
                <w:color w:val="auto"/>
              </w:rPr>
              <w:t xml:space="preserve">售后服务方案</w:t>
            </w:r>
            <w:r/>
          </w:p>
        </w:tc>
        <w:tc>
          <w:tcPr>
            <w:tcW w:w="7013" w:type="dxa"/>
            <w:textDirection w:val="lrTb"/>
            <w:noWrap/>
          </w:tcPr>
          <w:p>
            <w:pPr>
              <w:spacing w:before="90" w:after="90"/>
              <w:rPr>
                <w:color w:val="auto"/>
                <w:shd w:val="clear" w:color="auto" w:fill="ffffff"/>
              </w:rPr>
            </w:pPr>
            <w:r>
              <w:rPr>
                <w:rFonts w:hint="eastAsia"/>
                <w:color w:val="auto"/>
                <w:shd w:val="clear" w:color="auto" w:fill="ffffff"/>
              </w:rPr>
              <w:t xml:space="preserve">供应商应根据招标文件要求提供具体详实的售后服务方案：包括：1.售后服务响应时间；2.售后服务体系；3.故障解决方案；4.人员保障方案。以上每项内容逐条阐述。</w:t>
            </w:r>
            <w:r/>
          </w:p>
          <w:p>
            <w:pPr>
              <w:spacing w:before="90" w:after="90"/>
              <w:rPr>
                <w:color w:val="auto"/>
                <w:shd w:val="clear" w:color="auto" w:fill="ffffff"/>
              </w:rPr>
            </w:pPr>
            <w:r>
              <w:rPr>
                <w:rFonts w:hint="eastAsia"/>
                <w:color w:val="auto"/>
                <w:shd w:val="clear" w:color="auto" w:fill="ffffff"/>
              </w:rPr>
              <w:t xml:space="preserve">（1）售后响应时间明确且快速，售后体系完善，分工清晰，有规范流程及全程服务管控机制；故障解决方案方案详实，覆盖各类故障，可快速高效解决，有复盘机制；保障人员专业达标、配置充足紧贴招标文件中售后服务要求的得5分；</w:t>
            </w:r>
            <w:r/>
          </w:p>
          <w:p>
            <w:pPr>
              <w:spacing w:before="90" w:after="90"/>
              <w:rPr>
                <w:color w:val="auto"/>
                <w:shd w:val="clear" w:color="auto" w:fill="ffffff"/>
              </w:rPr>
            </w:pPr>
            <w:r>
              <w:rPr>
                <w:rFonts w:hint="eastAsia"/>
                <w:color w:val="auto"/>
                <w:shd w:val="clear" w:color="auto" w:fill="ffffff"/>
              </w:rPr>
              <w:t xml:space="preserve">（2）售后有明确响应时间，基本符合要求，响应效率基本可行；售后体系基本完整，有基础分工，流程较简单。有基础解决方案，可处理常见故障，效率一般。有基础保障人员，人员专业配置基本满足需求的得</w:t>
            </w:r>
            <w:r>
              <w:rPr>
                <w:color w:val="auto"/>
                <w:shd w:val="clear" w:color="auto" w:fill="ffffff"/>
              </w:rPr>
              <w:t xml:space="preserve">3</w:t>
            </w:r>
            <w:r>
              <w:rPr>
                <w:rFonts w:hint="eastAsia"/>
                <w:color w:val="auto"/>
                <w:shd w:val="clear" w:color="auto" w:fill="ffffff"/>
              </w:rPr>
              <w:t xml:space="preserve">分；</w:t>
            </w:r>
            <w:r/>
          </w:p>
          <w:p>
            <w:pPr>
              <w:spacing w:before="90" w:after="90"/>
              <w:rPr>
                <w:color w:val="auto"/>
                <w:shd w:val="clear" w:color="auto" w:fill="ffffff"/>
              </w:rPr>
            </w:pPr>
            <w:r>
              <w:rPr>
                <w:rFonts w:hint="eastAsia"/>
                <w:color w:val="auto"/>
                <w:shd w:val="clear" w:color="auto" w:fill="ffffff"/>
              </w:rPr>
              <w:t xml:space="preserve">（3）仅覆盖售后服务响应时间、售后服务体系、故障解决方案、人员保障方案四项内容中的部分模块，内容缺失较多；方案整体表述笼统、仅有基础框架，售后响应机制、服务体系、故障处置、人员保障均无系统性规划，仅能勉强满足项目最低售后保障需求得</w:t>
            </w:r>
            <w:r>
              <w:rPr>
                <w:color w:val="auto"/>
                <w:shd w:val="clear" w:color="auto" w:fill="ffffff"/>
              </w:rPr>
              <w:t xml:space="preserve">1</w:t>
            </w:r>
            <w:r>
              <w:rPr>
                <w:rFonts w:hint="eastAsia"/>
                <w:color w:val="auto"/>
                <w:shd w:val="clear" w:color="auto" w:fill="ffffff"/>
              </w:rPr>
              <w:t xml:space="preserve">分；</w:t>
            </w:r>
            <w:r/>
          </w:p>
          <w:p>
            <w:pPr>
              <w:spacing w:before="90" w:after="90"/>
              <w:rPr>
                <w:color w:val="auto"/>
                <w:shd w:val="clear" w:color="auto" w:fill="ffffff"/>
              </w:rPr>
            </w:pPr>
            <w:r>
              <w:rPr>
                <w:rFonts w:hint="eastAsia"/>
                <w:color w:val="auto"/>
                <w:shd w:val="clear" w:color="auto" w:fill="ffffff"/>
              </w:rPr>
              <w:t xml:space="preserve">（4）未提供的不得分。</w:t>
            </w:r>
            <w:r/>
          </w:p>
        </w:tc>
        <w:tc>
          <w:tcPr>
            <w:tcW w:w="667" w:type="dxa"/>
            <w:vAlign w:val="center"/>
            <w:textDirection w:val="lrTb"/>
            <w:noWrap/>
          </w:tcPr>
          <w:p>
            <w:pPr>
              <w:jc w:val="center"/>
              <w:spacing w:before="180" w:after="180"/>
              <w:widowControl/>
              <w:rPr>
                <w:rFonts w:ascii="宋体" w:hAnsi="宋体" w:cs="宋体"/>
                <w:b/>
                <w:color w:val="auto"/>
                <w:szCs w:val="21"/>
              </w:rPr>
            </w:pPr>
            <w:r>
              <w:rPr>
                <w:rFonts w:ascii="宋体" w:hAnsi="宋体" w:cs="宋体"/>
                <w:b/>
                <w:color w:val="auto"/>
                <w:szCs w:val="21"/>
              </w:rPr>
              <w:t xml:space="preserve">5</w:t>
            </w:r>
            <w:r/>
          </w:p>
        </w:tc>
      </w:tr>
      <w:tr>
        <w:trPr>
          <w:jc w:val="center"/>
          <w:trHeight w:val="673"/>
        </w:trPr>
        <w:tc>
          <w:tcPr>
            <w:tcW w:w="753" w:type="dxa"/>
            <w:vAlign w:val="center"/>
            <w:textDirection w:val="lrTb"/>
            <w:noWrap/>
          </w:tcPr>
          <w:p>
            <w:pPr>
              <w:jc w:val="center"/>
              <w:spacing w:before="180" w:after="180"/>
              <w:widowControl/>
              <w:rPr>
                <w:rFonts w:ascii="宋体" w:hAnsi="宋体" w:cs="宋体"/>
                <w:b/>
                <w:bCs/>
                <w:color w:val="auto"/>
                <w:szCs w:val="21"/>
              </w:rPr>
            </w:pPr>
            <w:r/>
            <w:bookmarkStart w:id="27" w:name="_Hlk234844639"/>
            <w:r>
              <w:rPr>
                <w:rFonts w:hint="eastAsia" w:ascii="宋体" w:hAnsi="宋体" w:cs="宋体"/>
                <w:b/>
                <w:bCs/>
                <w:color w:val="auto"/>
                <w:szCs w:val="21"/>
              </w:rPr>
              <w:t xml:space="preserve">6</w:t>
            </w:r>
            <w:r/>
          </w:p>
        </w:tc>
        <w:tc>
          <w:tcPr>
            <w:tcW w:w="1162" w:type="dxa"/>
            <w:vAlign w:val="center"/>
            <w:textDirection w:val="lrTb"/>
            <w:noWrap/>
          </w:tcPr>
          <w:p>
            <w:pPr>
              <w:jc w:val="left"/>
              <w:spacing w:before="180" w:after="180"/>
              <w:widowControl/>
              <w:rPr>
                <w:rFonts w:ascii="宋体" w:hAnsi="宋体" w:cs="宋体"/>
                <w:b/>
                <w:bCs/>
                <w:color w:val="auto"/>
                <w:szCs w:val="21"/>
              </w:rPr>
            </w:pPr>
            <w:r>
              <w:rPr>
                <w:rFonts w:hint="eastAsia" w:ascii="宋体" w:hAnsi="宋体" w:cs="宋体"/>
                <w:b/>
                <w:bCs/>
                <w:color w:val="auto"/>
                <w:szCs w:val="21"/>
              </w:rPr>
              <w:t xml:space="preserve">节能环保</w:t>
            </w:r>
            <w:r/>
          </w:p>
        </w:tc>
        <w:tc>
          <w:tcPr>
            <w:tcW w:w="7013" w:type="dxa"/>
            <w:vAlign w:val="center"/>
            <w:textDirection w:val="lrTb"/>
            <w:noWrap/>
          </w:tcPr>
          <w:p>
            <w:pPr>
              <w:pStyle w:val="1485"/>
              <w:ind w:firstLine="0"/>
              <w:spacing w:before="90" w:after="90" w:line="240" w:lineRule="auto"/>
              <w:rPr>
                <w:color w:val="auto"/>
                <w:sz w:val="21"/>
                <w:szCs w:val="21"/>
              </w:rPr>
            </w:pPr>
            <w:r>
              <w:rPr>
                <w:rFonts w:hint="eastAsia"/>
                <w:color w:val="auto"/>
                <w:sz w:val="21"/>
                <w:szCs w:val="21"/>
              </w:rPr>
              <w:t xml:space="preserve">1投标产品属于财政部、国家发改委公布的“节能产品品目清单”范围内的，投标人提供国家确定的认证机构出具的、处于有效期之内的该节能产品认证证书复印件的，有1个得</w:t>
            </w:r>
            <w:r>
              <w:rPr>
                <w:color w:val="auto"/>
                <w:sz w:val="21"/>
                <w:szCs w:val="21"/>
              </w:rPr>
              <w:t xml:space="preserve">0.5</w:t>
            </w:r>
            <w:r>
              <w:rPr>
                <w:rFonts w:hint="eastAsia"/>
                <w:color w:val="auto"/>
                <w:sz w:val="21"/>
                <w:szCs w:val="21"/>
              </w:rPr>
              <w:t xml:space="preserve">分，最多得</w:t>
            </w:r>
            <w:r>
              <w:rPr>
                <w:color w:val="auto"/>
                <w:sz w:val="21"/>
                <w:szCs w:val="21"/>
              </w:rPr>
              <w:t xml:space="preserve">0.5</w:t>
            </w:r>
            <w:r>
              <w:rPr>
                <w:rFonts w:hint="eastAsia"/>
                <w:color w:val="auto"/>
                <w:sz w:val="21"/>
                <w:szCs w:val="21"/>
              </w:rPr>
              <w:t xml:space="preserve">分。</w:t>
            </w:r>
            <w:r>
              <w:rPr>
                <w:rFonts w:hint="eastAsia"/>
                <w:b/>
                <w:bCs/>
                <w:color w:val="auto"/>
                <w:sz w:val="21"/>
                <w:szCs w:val="21"/>
              </w:rPr>
              <w:t xml:space="preserve">如投标产品均属于政府强制采购节能产品品目清单范围内，本项不得分。</w:t>
            </w:r>
            <w:r/>
          </w:p>
          <w:p>
            <w:pPr>
              <w:pStyle w:val="1485"/>
              <w:ind w:firstLine="0"/>
              <w:spacing w:before="90" w:after="90" w:line="240" w:lineRule="auto"/>
              <w:rPr>
                <w:color w:val="auto"/>
                <w:szCs w:val="21"/>
              </w:rPr>
            </w:pPr>
            <w:r>
              <w:rPr>
                <w:rFonts w:hint="eastAsia"/>
                <w:color w:val="auto"/>
                <w:sz w:val="21"/>
                <w:szCs w:val="21"/>
              </w:rPr>
              <w:t xml:space="preserve">2投标产品属于财政部、生态环境部公布的“环境标志产品品目清单”范围内的，投标人提供国家确定的认证机构出具的、处于有效期内的该环保产品认证证书复印件的，有1个得0.5分，最多得0.5分。</w:t>
            </w:r>
            <w:r/>
          </w:p>
        </w:tc>
        <w:tc>
          <w:tcPr>
            <w:tcW w:w="667" w:type="dxa"/>
            <w:vAlign w:val="center"/>
            <w:textDirection w:val="lrTb"/>
            <w:noWrap/>
          </w:tcPr>
          <w:p>
            <w:pPr>
              <w:jc w:val="center"/>
              <w:spacing w:before="180" w:after="180"/>
              <w:widowControl/>
              <w:rPr>
                <w:rFonts w:ascii="宋体" w:hAnsi="宋体" w:cs="宋体"/>
                <w:b/>
                <w:color w:val="auto"/>
                <w:szCs w:val="21"/>
              </w:rPr>
            </w:pPr>
            <w:r>
              <w:rPr>
                <w:rFonts w:ascii="宋体" w:hAnsi="宋体" w:cs="宋体"/>
                <w:b/>
                <w:color w:val="auto"/>
                <w:szCs w:val="21"/>
              </w:rPr>
              <w:t xml:space="preserve">1</w:t>
            </w:r>
            <w:bookmarkEnd w:id="27"/>
            <w:r/>
            <w:r/>
          </w:p>
        </w:tc>
      </w:tr>
      <w:tr>
        <w:trPr>
          <w:jc w:val="center"/>
          <w:trHeight w:val="673"/>
        </w:trPr>
        <w:tc>
          <w:tcPr>
            <w:gridSpan w:val="3"/>
            <w:tcW w:w="8928" w:type="dxa"/>
            <w:vAlign w:val="center"/>
            <w:textDirection w:val="lrTb"/>
            <w:noWrap/>
          </w:tcPr>
          <w:p>
            <w:pPr>
              <w:jc w:val="center"/>
              <w:spacing w:before="180" w:after="180"/>
              <w:rPr>
                <w:rFonts w:ascii="宋体" w:hAnsi="宋体" w:cs="宋体"/>
                <w:color w:val="auto"/>
                <w:szCs w:val="21"/>
              </w:rPr>
            </w:pPr>
            <w:r>
              <w:rPr>
                <w:rFonts w:hint="eastAsia" w:ascii="宋体" w:hAnsi="宋体" w:cs="宋体"/>
                <w:b/>
                <w:bCs/>
                <w:color w:val="auto"/>
                <w:szCs w:val="21"/>
              </w:rPr>
              <w:t xml:space="preserve">合计</w:t>
            </w:r>
            <w:r/>
          </w:p>
        </w:tc>
        <w:tc>
          <w:tcPr>
            <w:tcW w:w="667" w:type="dxa"/>
            <w:vAlign w:val="center"/>
            <w:textDirection w:val="lrTb"/>
            <w:noWrap/>
          </w:tcPr>
          <w:p>
            <w:pPr>
              <w:jc w:val="center"/>
              <w:spacing w:before="180" w:after="180"/>
              <w:widowControl/>
              <w:rPr>
                <w:rFonts w:ascii="宋体" w:hAnsi="宋体" w:cs="宋体"/>
                <w:b/>
                <w:color w:val="auto"/>
                <w:szCs w:val="21"/>
              </w:rPr>
            </w:pPr>
            <w:r>
              <w:rPr>
                <w:rFonts w:hint="eastAsia" w:ascii="宋体" w:hAnsi="宋体" w:cs="宋体"/>
                <w:b/>
                <w:color w:val="auto"/>
                <w:szCs w:val="21"/>
              </w:rPr>
              <w:t xml:space="preserve">100</w:t>
            </w:r>
            <w:bookmarkEnd w:id="22"/>
            <w:r/>
            <w:r/>
          </w:p>
        </w:tc>
      </w:tr>
    </w:tbl>
    <w:p>
      <w:pPr>
        <w:ind w:firstLine="420"/>
        <w:spacing w:line="360" w:lineRule="auto"/>
        <w:rPr>
          <w:rFonts w:ascii="宋体" w:hAnsi="宋体" w:cs="宋体"/>
          <w:color w:val="auto"/>
        </w:rPr>
      </w:pPr>
      <w:r>
        <w:rPr>
          <w:rFonts w:ascii="宋体" w:hAnsi="宋体" w:cs="宋体"/>
          <w:color w:val="auto"/>
        </w:rPr>
      </w:r>
      <w:r/>
    </w:p>
    <w:p>
      <w:pPr>
        <w:ind w:firstLine="440"/>
        <w:spacing w:line="360" w:lineRule="auto"/>
        <w:rPr>
          <w:rFonts w:hint="eastAsia" w:ascii="宋体" w:hAnsi="宋体" w:cs="宋体"/>
          <w:bCs/>
          <w:color w:val="auto"/>
          <w:sz w:val="22"/>
          <w:szCs w:val="28"/>
        </w:rPr>
      </w:pPr>
      <w:r>
        <w:rPr>
          <w:rFonts w:hint="eastAsia" w:ascii="宋体" w:hAnsi="宋体" w:cs="宋体"/>
          <w:bCs/>
          <w:color w:val="auto"/>
          <w:sz w:val="22"/>
          <w:szCs w:val="28"/>
        </w:rPr>
      </w:r>
      <w:r/>
    </w:p>
    <w:p>
      <w:pPr>
        <w:ind w:firstLine="440"/>
        <w:spacing w:line="360" w:lineRule="auto"/>
        <w:rPr>
          <w:rFonts w:ascii="宋体" w:hAnsi="宋体" w:cs="宋体"/>
          <w:bCs/>
          <w:color w:val="auto"/>
          <w:sz w:val="22"/>
          <w:szCs w:val="28"/>
        </w:rPr>
      </w:pPr>
      <w:r>
        <w:rPr>
          <w:rFonts w:hint="eastAsia" w:ascii="宋体" w:hAnsi="宋体" w:cs="宋体"/>
          <w:bCs/>
          <w:color w:val="auto"/>
          <w:sz w:val="22"/>
          <w:szCs w:val="28"/>
        </w:rPr>
        <w:t xml:space="preserve">说明：</w:t>
      </w:r>
      <w:r/>
    </w:p>
    <w:p>
      <w:pPr>
        <w:ind w:firstLine="440"/>
        <w:spacing w:line="360" w:lineRule="auto"/>
        <w:rPr>
          <w:rFonts w:ascii="宋体" w:hAnsi="宋体" w:cs="宋体"/>
          <w:bCs/>
          <w:color w:val="auto"/>
          <w:sz w:val="22"/>
          <w:szCs w:val="28"/>
        </w:rPr>
      </w:pPr>
      <w:r>
        <w:rPr>
          <w:rFonts w:hint="eastAsia" w:ascii="宋体" w:hAnsi="宋体" w:cs="宋体"/>
          <w:bCs/>
          <w:color w:val="auto"/>
          <w:sz w:val="22"/>
          <w:szCs w:val="28"/>
        </w:rPr>
        <w:t xml:space="preserve">1.所有认证、证明和业绩均以有效清晰的证明文件的复印件为依据，原件备查。</w:t>
      </w:r>
      <w:r/>
    </w:p>
    <w:p>
      <w:pPr>
        <w:ind w:firstLine="440"/>
        <w:spacing w:line="360" w:lineRule="auto"/>
        <w:rPr>
          <w:rFonts w:ascii="宋体" w:hAnsi="宋体" w:cs="宋体"/>
          <w:bCs/>
          <w:color w:val="auto"/>
          <w:sz w:val="22"/>
          <w:szCs w:val="28"/>
        </w:rPr>
      </w:pPr>
      <w:r>
        <w:rPr>
          <w:rFonts w:hint="eastAsia" w:ascii="宋体" w:hAnsi="宋体" w:cs="宋体"/>
          <w:bCs/>
          <w:color w:val="auto"/>
          <w:sz w:val="22"/>
          <w:szCs w:val="28"/>
        </w:rPr>
        <w:t xml:space="preserve">2.小微企业价格扣除</w:t>
      </w:r>
      <w:r/>
    </w:p>
    <w:p>
      <w:pPr>
        <w:ind w:firstLine="440"/>
        <w:spacing w:line="360" w:lineRule="auto"/>
        <w:rPr>
          <w:rFonts w:ascii="宋体" w:hAnsi="宋体" w:cs="宋体"/>
          <w:bCs/>
          <w:color w:val="auto"/>
        </w:rPr>
      </w:pPr>
      <w:r>
        <w:rPr>
          <w:rFonts w:hint="eastAsia" w:ascii="宋体" w:hAnsi="宋体" w:cs="宋体"/>
          <w:bCs/>
          <w:color w:val="auto"/>
          <w:sz w:val="22"/>
          <w:szCs w:val="28"/>
        </w:rPr>
        <w:t xml:space="preserve">2.1对于专门面向中小企业或小型、微型企业的项目，只面向中小企业或小型、微型企业采购。对于非专门面向中小企业的项目，对小型和微型企业的价格给予10%的扣除，用扣除后的价格参与评审。</w:t>
      </w:r>
      <w:r/>
    </w:p>
    <w:p>
      <w:pPr>
        <w:ind w:firstLine="440"/>
        <w:spacing w:line="360" w:lineRule="auto"/>
        <w:rPr>
          <w:rFonts w:ascii="宋体" w:hAnsi="宋体" w:cs="宋体"/>
          <w:bCs/>
          <w:color w:val="auto"/>
          <w:sz w:val="22"/>
          <w:szCs w:val="28"/>
        </w:rPr>
      </w:pPr>
      <w:r>
        <w:rPr>
          <w:rFonts w:hint="eastAsia" w:ascii="宋体" w:hAnsi="宋体" w:cs="宋体"/>
          <w:bCs/>
          <w:color w:val="auto"/>
          <w:sz w:val="22"/>
          <w:szCs w:val="28"/>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ind w:firstLine="440"/>
        <w:spacing w:line="360" w:lineRule="auto"/>
        <w:rPr>
          <w:rFonts w:ascii="宋体" w:hAnsi="宋体" w:cs="宋体"/>
          <w:bCs/>
          <w:color w:val="auto"/>
          <w:sz w:val="22"/>
          <w:szCs w:val="28"/>
        </w:rPr>
      </w:pPr>
      <w:r>
        <w:rPr>
          <w:rFonts w:hint="eastAsia" w:ascii="宋体" w:hAnsi="宋体" w:cs="宋体"/>
          <w:bCs/>
          <w:color w:val="auto"/>
          <w:sz w:val="22"/>
          <w:szCs w:val="28"/>
        </w:rPr>
        <w:t xml:space="preserve">3.监狱和戒毒企业的价格扣除</w:t>
      </w:r>
      <w:r/>
    </w:p>
    <w:p>
      <w:pPr>
        <w:ind w:firstLine="440"/>
        <w:spacing w:line="360" w:lineRule="auto"/>
        <w:rPr>
          <w:rFonts w:ascii="宋体" w:hAnsi="宋体" w:cs="宋体"/>
          <w:bCs/>
          <w:color w:val="auto"/>
          <w:sz w:val="22"/>
          <w:szCs w:val="28"/>
        </w:rPr>
      </w:pPr>
      <w:r>
        <w:rPr>
          <w:rFonts w:hint="eastAsia" w:ascii="宋体" w:hAnsi="宋体" w:cs="宋体"/>
          <w:bCs/>
          <w:color w:val="auto"/>
          <w:sz w:val="22"/>
          <w:szCs w:val="28"/>
        </w:rPr>
        <w:t xml:space="preserve">3.1本项目对监狱和戒毒企业，给予10%的价格扣除，用扣除后的价格参与评审。</w:t>
      </w:r>
      <w:r/>
    </w:p>
    <w:p>
      <w:pPr>
        <w:ind w:firstLine="440"/>
        <w:spacing w:line="360" w:lineRule="auto"/>
        <w:rPr>
          <w:rFonts w:ascii="宋体" w:hAnsi="宋体" w:cs="宋体"/>
          <w:bCs/>
          <w:color w:val="auto"/>
          <w:sz w:val="22"/>
          <w:szCs w:val="28"/>
        </w:rPr>
      </w:pPr>
      <w:r>
        <w:rPr>
          <w:rFonts w:hint="eastAsia" w:ascii="宋体" w:hAnsi="宋体" w:cs="宋体"/>
          <w:bCs/>
          <w:color w:val="auto"/>
          <w:sz w:val="22"/>
          <w:szCs w:val="28"/>
        </w:rPr>
        <w:t xml:space="preserve">3.2监狱企业需提供由省级以上监狱管理局、戒毒管理局（含新疆生产建设兵团）出具的属于监狱企业的证明文件。</w:t>
      </w:r>
      <w:r/>
    </w:p>
    <w:p>
      <w:pPr>
        <w:ind w:firstLine="440"/>
        <w:spacing w:line="360" w:lineRule="auto"/>
        <w:rPr>
          <w:rFonts w:ascii="宋体" w:hAnsi="宋体" w:cs="宋体"/>
          <w:bCs/>
          <w:color w:val="auto"/>
          <w:sz w:val="22"/>
          <w:szCs w:val="28"/>
        </w:rPr>
      </w:pPr>
      <w:r>
        <w:rPr>
          <w:rFonts w:hint="eastAsia" w:ascii="宋体" w:hAnsi="宋体" w:cs="宋体"/>
          <w:bCs/>
          <w:color w:val="auto"/>
          <w:sz w:val="22"/>
          <w:szCs w:val="28"/>
        </w:rPr>
        <w:t xml:space="preserve">3.3监狱企业标准请参照《关于政府采购支持监狱企业发展有关问题的通知》（财库〔2014〕68号）。</w:t>
      </w:r>
      <w:r/>
    </w:p>
    <w:p>
      <w:pPr>
        <w:ind w:firstLine="440"/>
        <w:spacing w:line="360" w:lineRule="auto"/>
        <w:rPr>
          <w:rFonts w:ascii="宋体" w:hAnsi="宋体" w:cs="宋体"/>
          <w:bCs/>
          <w:color w:val="auto"/>
          <w:sz w:val="22"/>
          <w:szCs w:val="28"/>
        </w:rPr>
      </w:pPr>
      <w:r>
        <w:rPr>
          <w:rFonts w:hint="eastAsia" w:ascii="宋体" w:hAnsi="宋体" w:cs="宋体"/>
          <w:bCs/>
          <w:color w:val="auto"/>
          <w:sz w:val="22"/>
          <w:szCs w:val="28"/>
        </w:rPr>
        <w:t xml:space="preserve">4.残疾人福利性单位的价格扣除</w:t>
      </w:r>
      <w:r/>
    </w:p>
    <w:p>
      <w:pPr>
        <w:ind w:firstLine="440"/>
        <w:spacing w:line="360" w:lineRule="auto"/>
        <w:rPr>
          <w:rFonts w:ascii="宋体" w:hAnsi="宋体" w:cs="宋体"/>
          <w:bCs/>
          <w:color w:val="auto"/>
          <w:sz w:val="22"/>
          <w:szCs w:val="28"/>
        </w:rPr>
      </w:pPr>
      <w:r>
        <w:rPr>
          <w:rFonts w:hint="eastAsia" w:ascii="宋体" w:hAnsi="宋体" w:cs="宋体"/>
          <w:bCs/>
          <w:color w:val="auto"/>
          <w:sz w:val="22"/>
          <w:szCs w:val="28"/>
        </w:rPr>
        <w:t xml:space="preserve">4.1本项目对残疾人福利性单位，给予10%的价格扣除，用扣除后的价格参与评审。</w:t>
      </w:r>
      <w:r/>
    </w:p>
    <w:p>
      <w:pPr>
        <w:ind w:firstLine="440"/>
        <w:spacing w:line="360" w:lineRule="auto"/>
        <w:rPr>
          <w:rFonts w:ascii="宋体" w:hAnsi="宋体" w:cs="宋体"/>
          <w:bCs/>
          <w:color w:val="auto"/>
          <w:sz w:val="22"/>
          <w:szCs w:val="28"/>
        </w:rPr>
      </w:pPr>
      <w:r>
        <w:rPr>
          <w:rFonts w:hint="eastAsia" w:ascii="宋体" w:hAnsi="宋体" w:cs="宋体"/>
          <w:bCs/>
          <w:color w:val="auto"/>
          <w:sz w:val="22"/>
          <w:szCs w:val="28"/>
        </w:rPr>
        <w:t xml:space="preserve">4.2残疾人福利性单位需提供《残疾人福利性单位声明函》</w:t>
      </w:r>
      <w:r/>
    </w:p>
    <w:p>
      <w:pPr>
        <w:ind w:firstLine="440"/>
        <w:spacing w:line="360" w:lineRule="auto"/>
        <w:rPr>
          <w:rFonts w:ascii="宋体" w:hAnsi="宋体" w:cs="宋体"/>
          <w:bCs/>
          <w:color w:val="auto"/>
          <w:sz w:val="22"/>
          <w:szCs w:val="28"/>
        </w:rPr>
      </w:pPr>
      <w:r>
        <w:rPr>
          <w:rFonts w:hint="eastAsia" w:ascii="宋体" w:hAnsi="宋体" w:cs="宋体"/>
          <w:bCs/>
          <w:color w:val="auto"/>
          <w:sz w:val="22"/>
          <w:szCs w:val="28"/>
        </w:rPr>
        <w:t xml:space="preserve">4.3残疾人福利性单位标准请参照《关于促进残疾人就业政府采购政策的通知》（财库〔2017〕141号）。</w:t>
      </w:r>
      <w:r/>
    </w:p>
    <w:p>
      <w:pPr>
        <w:ind w:firstLine="440"/>
        <w:spacing w:line="360" w:lineRule="auto"/>
        <w:rPr>
          <w:rFonts w:ascii="宋体" w:hAnsi="宋体" w:cs="宋体"/>
          <w:bCs/>
          <w:color w:val="auto"/>
          <w:sz w:val="22"/>
          <w:szCs w:val="28"/>
        </w:rPr>
      </w:pPr>
      <w:r>
        <w:rPr>
          <w:rFonts w:hint="eastAsia" w:ascii="宋体" w:hAnsi="宋体" w:cs="宋体"/>
          <w:bCs/>
          <w:color w:val="auto"/>
          <w:sz w:val="22"/>
          <w:szCs w:val="28"/>
        </w:rPr>
        <w:t xml:space="preserve">5.监狱企业、残疾人福利性单位属于小型、微型企业的，不重复享受政策。</w:t>
      </w:r>
      <w:r/>
    </w:p>
    <w:p>
      <w:pPr>
        <w:ind w:firstLine="440"/>
        <w:spacing w:line="360" w:lineRule="auto"/>
        <w:rPr>
          <w:rFonts w:ascii="宋体" w:hAnsi="宋体" w:cs="宋体"/>
          <w:bCs/>
          <w:color w:val="auto"/>
          <w:sz w:val="22"/>
          <w:szCs w:val="28"/>
        </w:rPr>
      </w:pPr>
      <w:r>
        <w:rPr>
          <w:rFonts w:hint="eastAsia" w:ascii="宋体" w:hAnsi="宋体" w:cs="宋体"/>
          <w:bCs/>
          <w:color w:val="auto"/>
          <w:sz w:val="22"/>
          <w:szCs w:val="28"/>
        </w:rPr>
        <w:t xml:space="preserve">6.本国产品的价格扣除</w:t>
      </w:r>
      <w:r/>
    </w:p>
    <w:p>
      <w:pPr>
        <w:ind w:firstLine="420"/>
        <w:spacing w:line="360" w:lineRule="auto"/>
        <w:widowControl/>
        <w:rPr>
          <w:rFonts w:hint="eastAsia" w:ascii="宋体" w:hAnsi="宋体" w:cs="宋体"/>
          <w:bCs/>
          <w:color w:val="auto"/>
          <w:sz w:val="22"/>
          <w:szCs w:val="28"/>
        </w:rPr>
      </w:pPr>
      <w:r>
        <w:rPr>
          <w:rFonts w:hint="eastAsia" w:ascii="宋体" w:hAnsi="宋体" w:cs="宋体"/>
          <w:bCs/>
          <w:color w:val="auto"/>
          <w:sz w:val="22"/>
          <w:szCs w:val="28"/>
        </w:rPr>
        <w:t xml:space="preserve">6.1本国产品标准、本国产品标准的适用范围、对本国产品的支持政策等详见《国务院办公厅关于在政府采购中实施本国产品标准及相关政策的通知》（国办发〔2025〕34号）。</w:t>
      </w:r>
      <w:r/>
    </w:p>
    <w:p>
      <w:pPr>
        <w:ind w:firstLine="420"/>
        <w:spacing w:line="360" w:lineRule="auto"/>
        <w:widowControl/>
        <w:rPr>
          <w:rFonts w:hint="eastAsia" w:ascii="宋体" w:hAnsi="宋体" w:cs="宋体"/>
          <w:bCs/>
          <w:color w:val="auto"/>
          <w:sz w:val="22"/>
          <w:szCs w:val="28"/>
        </w:rPr>
      </w:pPr>
      <w:r>
        <w:rPr>
          <w:rFonts w:hint="eastAsia" w:ascii="宋体" w:hAnsi="宋体" w:cs="宋体"/>
          <w:bCs/>
          <w:color w:val="auto"/>
          <w:sz w:val="22"/>
          <w:szCs w:val="28"/>
        </w:rPr>
        <w:t xml:space="preserve">6.2政府采购活动中既有本国产品又有非本国产品参与竞争的，依法对本国产品给予价格评审优惠，对本国产品的报价给予20%的价格扣除，用扣除后的价格参与评审。</w:t>
      </w:r>
      <w:r/>
    </w:p>
    <w:p>
      <w:pPr>
        <w:ind w:firstLine="420"/>
        <w:spacing w:line="360" w:lineRule="auto"/>
        <w:widowControl/>
        <w:rPr>
          <w:rFonts w:hint="eastAsia" w:ascii="宋体" w:hAnsi="宋体" w:cs="宋体"/>
          <w:bCs/>
          <w:color w:val="auto"/>
          <w:sz w:val="22"/>
          <w:szCs w:val="28"/>
        </w:rPr>
      </w:pPr>
      <w:r>
        <w:rPr>
          <w:rFonts w:hint="eastAsia" w:ascii="宋体" w:hAnsi="宋体" w:cs="宋体"/>
          <w:bCs/>
          <w:color w:val="auto"/>
          <w:sz w:val="22"/>
          <w:szCs w:val="28"/>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0"/>
        <w:spacing w:line="240" w:lineRule="auto"/>
        <w:rPr>
          <w:color w:val="auto"/>
        </w:rPr>
      </w:pPr>
      <w:r>
        <w:rPr>
          <w:color w:val="auto"/>
        </w:rPr>
      </w:r>
      <w:r/>
    </w:p>
    <w:p>
      <w:pPr>
        <w:rPr>
          <w:color w:val="auto"/>
        </w:rPr>
      </w:pPr>
      <w:r/>
      <w:bookmarkStart w:id="28" w:name="_Toc20257"/>
      <w:r>
        <w:rPr>
          <w:color w:val="auto"/>
        </w:rPr>
        <w:br w:type="page" w:clear="all"/>
      </w:r>
      <w:r/>
    </w:p>
    <w:p>
      <w:pPr>
        <w:pStyle w:val="1215"/>
        <w:numPr>
          <w:ilvl w:val="0"/>
          <w:numId w:val="0"/>
        </w:numPr>
        <w:spacing w:line="560" w:lineRule="exact"/>
        <w:rPr>
          <w:rFonts w:ascii="宋体" w:hAnsi="宋体" w:cs="宋体"/>
          <w:color w:val="auto"/>
        </w:rPr>
      </w:pPr>
      <w:r>
        <w:rPr>
          <w:rFonts w:hint="eastAsia" w:ascii="宋体" w:hAnsi="宋体" w:cs="宋体"/>
          <w:color w:val="auto"/>
        </w:rPr>
        <w:t xml:space="preserve">第四章 采购需求</w:t>
      </w:r>
      <w:bookmarkEnd w:id="28"/>
      <w:r/>
      <w:r/>
    </w:p>
    <w:p>
      <w:pPr>
        <w:spacing w:line="360" w:lineRule="auto"/>
        <w:rPr>
          <w:rFonts w:ascii="宋体" w:hAnsi="宋体" w:cs="宋体"/>
          <w:b/>
          <w:bCs/>
          <w:color w:val="auto"/>
          <w:sz w:val="24"/>
        </w:rPr>
        <w:outlineLvl w:val="1"/>
      </w:pPr>
      <w:r>
        <w:rPr>
          <w:rFonts w:hint="eastAsia" w:ascii="宋体" w:hAnsi="宋体" w:cs="宋体"/>
          <w:b/>
          <w:bCs/>
          <w:color w:val="auto"/>
          <w:sz w:val="24"/>
        </w:rPr>
        <w:t xml:space="preserve">一、采购标的清单</w:t>
      </w:r>
      <w:r/>
    </w:p>
    <w:tbl>
      <w:tblPr>
        <w:tblStyle w:val="1260"/>
        <w:tblW w:w="483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20"/>
        <w:gridCol w:w="1078"/>
        <w:gridCol w:w="2304"/>
        <w:gridCol w:w="2496"/>
        <w:gridCol w:w="754"/>
        <w:gridCol w:w="703"/>
        <w:gridCol w:w="1464"/>
      </w:tblGrid>
      <w:tr>
        <w:trPr>
          <w:jc w:val="center"/>
          <w:tblHeader/>
        </w:trPr>
        <w:tc>
          <w:tcPr>
            <w:tcW w:w="329" w:type="pct"/>
            <w:vAlign w:val="center"/>
            <w:vMerge w:val="restart"/>
            <w:textDirection w:val="lrTb"/>
            <w:noWrap w:val="false"/>
          </w:tcPr>
          <w:p>
            <w:pPr>
              <w:numPr>
                <w:ilvl w:val="255"/>
                <w:numId w:val="0"/>
              </w:numPr>
              <w:jc w:val="center"/>
              <w:rPr>
                <w:rFonts w:ascii="宋体" w:hAnsi="宋体" w:cs="宋体"/>
                <w:b/>
                <w:bCs/>
                <w:color w:val="auto"/>
                <w:szCs w:val="21"/>
              </w:rPr>
            </w:pPr>
            <w:r>
              <w:rPr>
                <w:rFonts w:hint="eastAsia" w:ascii="宋体" w:hAnsi="宋体" w:cs="宋体"/>
                <w:b/>
                <w:bCs/>
                <w:color w:val="auto"/>
                <w:szCs w:val="21"/>
              </w:rPr>
              <w:t xml:space="preserve">序号</w:t>
            </w:r>
            <w:r/>
          </w:p>
        </w:tc>
        <w:tc>
          <w:tcPr>
            <w:tcW w:w="572" w:type="pct"/>
            <w:vAlign w:val="center"/>
            <w:vMerge w:val="restart"/>
            <w:textDirection w:val="lrTb"/>
            <w:noWrap w:val="false"/>
          </w:tcPr>
          <w:p>
            <w:pPr>
              <w:numPr>
                <w:ilvl w:val="255"/>
                <w:numId w:val="0"/>
              </w:numPr>
              <w:jc w:val="center"/>
              <w:rPr>
                <w:rFonts w:ascii="宋体" w:hAnsi="宋体" w:cs="宋体"/>
                <w:b/>
                <w:bCs/>
                <w:color w:val="auto"/>
                <w:szCs w:val="21"/>
              </w:rPr>
            </w:pPr>
            <w:r>
              <w:rPr>
                <w:rFonts w:hint="eastAsia" w:ascii="宋体" w:hAnsi="宋体" w:cs="宋体"/>
                <w:b/>
                <w:bCs/>
                <w:color w:val="auto"/>
                <w:szCs w:val="21"/>
              </w:rPr>
              <w:t xml:space="preserve">设备名称及位置</w:t>
            </w:r>
            <w:r/>
          </w:p>
        </w:tc>
        <w:tc>
          <w:tcPr>
            <w:gridSpan w:val="2"/>
            <w:tcW w:w="2546" w:type="pct"/>
            <w:vAlign w:val="center"/>
            <w:textDirection w:val="lrTb"/>
            <w:noWrap w:val="false"/>
          </w:tcPr>
          <w:p>
            <w:pPr>
              <w:numPr>
                <w:ilvl w:val="255"/>
                <w:numId w:val="0"/>
              </w:numPr>
              <w:jc w:val="center"/>
              <w:rPr>
                <w:rFonts w:ascii="宋体" w:hAnsi="宋体" w:cs="宋体"/>
                <w:b/>
                <w:bCs/>
                <w:color w:val="auto"/>
                <w:szCs w:val="21"/>
              </w:rPr>
            </w:pPr>
            <w:r>
              <w:rPr>
                <w:rFonts w:hint="eastAsia" w:ascii="宋体" w:hAnsi="宋体" w:cs="宋体"/>
                <w:b/>
                <w:bCs/>
                <w:color w:val="auto"/>
                <w:szCs w:val="21"/>
              </w:rPr>
              <w:t xml:space="preserve">▲技术参数及安装性能要求</w:t>
            </w:r>
            <w:r/>
          </w:p>
        </w:tc>
        <w:tc>
          <w:tcPr>
            <w:tcW w:w="400" w:type="pct"/>
            <w:vAlign w:val="center"/>
            <w:vMerge w:val="restart"/>
            <w:textDirection w:val="lrTb"/>
            <w:noWrap w:val="false"/>
          </w:tcPr>
          <w:p>
            <w:pPr>
              <w:numPr>
                <w:ilvl w:val="255"/>
                <w:numId w:val="0"/>
              </w:numPr>
              <w:jc w:val="center"/>
              <w:rPr>
                <w:rFonts w:ascii="宋体" w:hAnsi="宋体" w:cs="宋体"/>
                <w:b/>
                <w:bCs/>
                <w:color w:val="auto"/>
                <w:szCs w:val="21"/>
              </w:rPr>
            </w:pPr>
            <w:r>
              <w:rPr>
                <w:rFonts w:hint="eastAsia" w:ascii="宋体" w:hAnsi="宋体" w:cs="宋体"/>
                <w:b/>
                <w:bCs/>
                <w:color w:val="auto"/>
                <w:szCs w:val="21"/>
              </w:rPr>
              <w:t xml:space="preserve">计量</w:t>
            </w:r>
            <w:r>
              <w:rPr>
                <w:rFonts w:hint="eastAsia" w:ascii="宋体" w:hAnsi="宋体" w:cs="宋体"/>
                <w:b/>
                <w:bCs/>
                <w:color w:val="auto"/>
                <w:szCs w:val="21"/>
              </w:rPr>
              <w:br/>
            </w:r>
            <w:r>
              <w:rPr>
                <w:rFonts w:hint="eastAsia" w:ascii="宋体" w:hAnsi="宋体" w:cs="宋体"/>
                <w:b/>
                <w:bCs/>
                <w:color w:val="auto"/>
                <w:szCs w:val="21"/>
              </w:rPr>
              <w:t xml:space="preserve">单位</w:t>
            </w:r>
            <w:r/>
          </w:p>
        </w:tc>
        <w:tc>
          <w:tcPr>
            <w:tcW w:w="373" w:type="pct"/>
            <w:vAlign w:val="center"/>
            <w:vMerge w:val="restart"/>
            <w:textDirection w:val="lrTb"/>
            <w:noWrap w:val="false"/>
          </w:tcPr>
          <w:p>
            <w:pPr>
              <w:numPr>
                <w:ilvl w:val="255"/>
                <w:numId w:val="0"/>
              </w:numPr>
              <w:jc w:val="center"/>
              <w:rPr>
                <w:rFonts w:ascii="宋体" w:hAnsi="宋体" w:cs="宋体"/>
                <w:b/>
                <w:bCs/>
                <w:color w:val="auto"/>
                <w:szCs w:val="21"/>
              </w:rPr>
            </w:pPr>
            <w:r>
              <w:rPr>
                <w:rFonts w:hint="eastAsia" w:ascii="宋体" w:hAnsi="宋体" w:cs="宋体"/>
                <w:b/>
                <w:bCs/>
                <w:color w:val="auto"/>
                <w:szCs w:val="21"/>
              </w:rPr>
              <w:t xml:space="preserve">数量</w:t>
            </w:r>
            <w:r/>
          </w:p>
        </w:tc>
        <w:tc>
          <w:tcPr>
            <w:tcW w:w="777" w:type="pct"/>
            <w:vAlign w:val="center"/>
            <w:vMerge w:val="restart"/>
            <w:textDirection w:val="lrTb"/>
            <w:noWrap w:val="false"/>
          </w:tcPr>
          <w:p>
            <w:pPr>
              <w:numPr>
                <w:ilvl w:val="255"/>
                <w:numId w:val="0"/>
              </w:numPr>
              <w:jc w:val="center"/>
              <w:rPr>
                <w:rFonts w:ascii="宋体" w:hAnsi="宋体" w:cs="宋体"/>
                <w:b/>
                <w:bCs/>
                <w:color w:val="auto"/>
                <w:szCs w:val="21"/>
              </w:rPr>
            </w:pPr>
            <w:r>
              <w:rPr>
                <w:rFonts w:hint="eastAsia" w:ascii="宋体" w:hAnsi="宋体" w:cs="宋体"/>
                <w:b/>
                <w:bCs/>
                <w:color w:val="auto"/>
                <w:szCs w:val="21"/>
              </w:rPr>
              <w:t xml:space="preserve">备注</w:t>
            </w:r>
            <w:r/>
          </w:p>
          <w:p>
            <w:pPr>
              <w:numPr>
                <w:ilvl w:val="255"/>
                <w:numId w:val="0"/>
              </w:numPr>
              <w:jc w:val="center"/>
              <w:rPr>
                <w:rFonts w:ascii="宋体" w:hAnsi="宋体" w:cs="宋体"/>
                <w:b/>
                <w:bCs/>
                <w:color w:val="auto"/>
                <w:szCs w:val="21"/>
              </w:rPr>
            </w:pPr>
            <w:r>
              <w:rPr>
                <w:rFonts w:hint="eastAsia" w:ascii="宋体" w:hAnsi="宋体" w:cs="宋体"/>
                <w:b/>
                <w:bCs/>
                <w:color w:val="auto"/>
                <w:szCs w:val="21"/>
              </w:rPr>
              <w:t xml:space="preserve">（原设备，仅供参考）</w:t>
            </w:r>
            <w:r/>
          </w:p>
        </w:tc>
      </w:tr>
      <w:tr>
        <w:trPr>
          <w:jc w:val="center"/>
          <w:tblHeader/>
        </w:trPr>
        <w:tc>
          <w:tcPr>
            <w:tcW w:w="329" w:type="pct"/>
            <w:vAlign w:val="center"/>
            <w:vMerge w:val="continue"/>
            <w:textDirection w:val="lrTb"/>
            <w:noWrap w:val="false"/>
          </w:tcPr>
          <w:p>
            <w:pPr>
              <w:numPr>
                <w:ilvl w:val="255"/>
                <w:numId w:val="0"/>
              </w:numPr>
              <w:jc w:val="center"/>
              <w:rPr>
                <w:rFonts w:ascii="宋体" w:hAnsi="宋体" w:cs="宋体"/>
                <w:b/>
                <w:bCs/>
                <w:color w:val="auto"/>
                <w:szCs w:val="21"/>
              </w:rPr>
            </w:pPr>
            <w:r>
              <w:rPr>
                <w:rFonts w:ascii="宋体" w:hAnsi="宋体" w:cs="宋体"/>
                <w:b/>
                <w:bCs/>
                <w:color w:val="auto"/>
                <w:szCs w:val="21"/>
              </w:rPr>
            </w:r>
            <w:r/>
          </w:p>
        </w:tc>
        <w:tc>
          <w:tcPr>
            <w:tcW w:w="572" w:type="pct"/>
            <w:vAlign w:val="center"/>
            <w:vMerge w:val="continue"/>
            <w:textDirection w:val="lrTb"/>
            <w:noWrap w:val="false"/>
          </w:tcPr>
          <w:p>
            <w:pPr>
              <w:numPr>
                <w:ilvl w:val="255"/>
                <w:numId w:val="0"/>
              </w:numPr>
              <w:jc w:val="center"/>
              <w:rPr>
                <w:rFonts w:ascii="宋体" w:hAnsi="宋体" w:cs="宋体"/>
                <w:b/>
                <w:bCs/>
                <w:color w:val="auto"/>
                <w:szCs w:val="21"/>
              </w:rPr>
            </w:pPr>
            <w:r>
              <w:rPr>
                <w:rFonts w:ascii="宋体" w:hAnsi="宋体" w:cs="宋体"/>
                <w:b/>
                <w:bCs/>
                <w:color w:val="auto"/>
                <w:szCs w:val="21"/>
              </w:rPr>
            </w:r>
            <w:r/>
          </w:p>
        </w:tc>
        <w:tc>
          <w:tcPr>
            <w:tcW w:w="1222" w:type="pct"/>
            <w:vAlign w:val="center"/>
            <w:textDirection w:val="lrTb"/>
            <w:noWrap w:val="false"/>
          </w:tcPr>
          <w:p>
            <w:pPr>
              <w:numPr>
                <w:ilvl w:val="255"/>
                <w:numId w:val="0"/>
              </w:numPr>
              <w:jc w:val="center"/>
              <w:rPr>
                <w:rFonts w:ascii="宋体" w:hAnsi="宋体" w:cs="宋体"/>
                <w:b/>
                <w:bCs/>
                <w:color w:val="auto"/>
                <w:szCs w:val="21"/>
              </w:rPr>
            </w:pPr>
            <w:r>
              <w:rPr>
                <w:rFonts w:hint="eastAsia" w:ascii="宋体" w:hAnsi="宋体" w:cs="宋体"/>
                <w:b/>
                <w:bCs/>
                <w:color w:val="auto"/>
                <w:szCs w:val="21"/>
              </w:rPr>
              <w:t xml:space="preserve">技术参数要求</w:t>
            </w:r>
            <w:r/>
          </w:p>
        </w:tc>
        <w:tc>
          <w:tcPr>
            <w:tcW w:w="1324" w:type="pct"/>
            <w:vAlign w:val="center"/>
            <w:textDirection w:val="lrTb"/>
            <w:noWrap w:val="false"/>
          </w:tcPr>
          <w:p>
            <w:pPr>
              <w:numPr>
                <w:ilvl w:val="255"/>
                <w:numId w:val="0"/>
              </w:numPr>
              <w:jc w:val="center"/>
              <w:rPr>
                <w:rFonts w:ascii="宋体" w:hAnsi="宋体" w:cs="宋体"/>
                <w:b/>
                <w:bCs/>
                <w:color w:val="auto"/>
                <w:szCs w:val="21"/>
              </w:rPr>
            </w:pPr>
            <w:r>
              <w:rPr>
                <w:rFonts w:hint="eastAsia" w:ascii="宋体" w:hAnsi="宋体" w:cs="宋体"/>
                <w:b/>
                <w:bCs/>
                <w:color w:val="auto"/>
                <w:szCs w:val="21"/>
              </w:rPr>
              <w:t xml:space="preserve">安装性能要求</w:t>
            </w:r>
            <w:r/>
          </w:p>
        </w:tc>
        <w:tc>
          <w:tcPr>
            <w:tcW w:w="400" w:type="pct"/>
            <w:vAlign w:val="center"/>
            <w:vMerge w:val="continue"/>
            <w:textDirection w:val="lrTb"/>
            <w:noWrap w:val="false"/>
          </w:tcPr>
          <w:p>
            <w:pPr>
              <w:numPr>
                <w:ilvl w:val="255"/>
                <w:numId w:val="0"/>
              </w:numPr>
              <w:jc w:val="center"/>
              <w:rPr>
                <w:rFonts w:ascii="宋体" w:hAnsi="宋体" w:cs="宋体"/>
                <w:b/>
                <w:bCs/>
                <w:color w:val="auto"/>
                <w:szCs w:val="21"/>
              </w:rPr>
            </w:pPr>
            <w:r>
              <w:rPr>
                <w:rFonts w:ascii="宋体" w:hAnsi="宋体" w:cs="宋体"/>
                <w:b/>
                <w:bCs/>
                <w:color w:val="auto"/>
                <w:szCs w:val="21"/>
              </w:rPr>
            </w:r>
            <w:r/>
          </w:p>
        </w:tc>
        <w:tc>
          <w:tcPr>
            <w:tcW w:w="373" w:type="pct"/>
            <w:vAlign w:val="center"/>
            <w:vMerge w:val="continue"/>
            <w:textDirection w:val="lrTb"/>
            <w:noWrap w:val="false"/>
          </w:tcPr>
          <w:p>
            <w:pPr>
              <w:numPr>
                <w:ilvl w:val="255"/>
                <w:numId w:val="0"/>
              </w:numPr>
              <w:jc w:val="center"/>
              <w:rPr>
                <w:rFonts w:ascii="宋体" w:hAnsi="宋体" w:cs="宋体"/>
                <w:b/>
                <w:bCs/>
                <w:color w:val="auto"/>
                <w:szCs w:val="21"/>
              </w:rPr>
            </w:pPr>
            <w:r>
              <w:rPr>
                <w:rFonts w:ascii="宋体" w:hAnsi="宋体" w:cs="宋体"/>
                <w:b/>
                <w:bCs/>
                <w:color w:val="auto"/>
                <w:szCs w:val="21"/>
              </w:rPr>
            </w:r>
            <w:r/>
          </w:p>
        </w:tc>
        <w:tc>
          <w:tcPr>
            <w:tcW w:w="777" w:type="pct"/>
            <w:vAlign w:val="center"/>
            <w:vMerge w:val="continue"/>
            <w:textDirection w:val="lrTb"/>
            <w:noWrap w:val="false"/>
          </w:tcPr>
          <w:p>
            <w:pPr>
              <w:numPr>
                <w:ilvl w:val="255"/>
                <w:numId w:val="0"/>
              </w:numPr>
              <w:jc w:val="center"/>
              <w:rPr>
                <w:rFonts w:ascii="宋体" w:hAnsi="宋体" w:cs="宋体"/>
                <w:b/>
                <w:bCs/>
                <w:color w:val="auto"/>
                <w:szCs w:val="21"/>
              </w:rPr>
            </w:pPr>
            <w:r>
              <w:rPr>
                <w:rFonts w:ascii="宋体" w:hAnsi="宋体" w:cs="宋体"/>
                <w:b/>
                <w:bCs/>
                <w:color w:val="auto"/>
                <w:szCs w:val="21"/>
              </w:rPr>
            </w:r>
            <w:r/>
          </w:p>
        </w:tc>
      </w:tr>
      <w:tr>
        <w:trPr>
          <w:jc w:val="center"/>
        </w:trPr>
        <w:tc>
          <w:tcPr>
            <w:tcW w:w="329" w:type="pct"/>
            <w:vAlign w:val="center"/>
            <w:textDirection w:val="lrTb"/>
            <w:noWrap w:val="false"/>
          </w:tcPr>
          <w:p>
            <w:pPr>
              <w:numPr>
                <w:ilvl w:val="255"/>
                <w:numId w:val="0"/>
              </w:numPr>
              <w:jc w:val="center"/>
              <w:rPr>
                <w:rFonts w:ascii="宋体" w:hAnsi="宋体" w:cs="宋体"/>
                <w:color w:val="auto"/>
                <w:szCs w:val="21"/>
              </w:rPr>
            </w:pPr>
            <w:r>
              <w:rPr>
                <w:rFonts w:hint="eastAsia" w:ascii="宋体" w:hAnsi="宋体" w:cs="宋体"/>
                <w:color w:val="auto"/>
                <w:szCs w:val="21"/>
              </w:rPr>
              <w:t xml:space="preserve">1</w:t>
            </w:r>
            <w:r/>
          </w:p>
        </w:tc>
        <w:tc>
          <w:tcPr>
            <w:tcW w:w="572" w:type="pct"/>
            <w:vAlign w:val="center"/>
            <w:textDirection w:val="lrTb"/>
            <w:noWrap w:val="false"/>
          </w:tcPr>
          <w:p>
            <w:pPr>
              <w:numPr>
                <w:ilvl w:val="255"/>
                <w:numId w:val="0"/>
              </w:numPr>
              <w:jc w:val="center"/>
              <w:rPr>
                <w:rFonts w:ascii="宋体" w:hAnsi="宋体" w:cs="宋体"/>
                <w:color w:val="auto"/>
                <w:szCs w:val="21"/>
              </w:rPr>
            </w:pPr>
            <w:r>
              <w:rPr>
                <w:rFonts w:hint="eastAsia" w:ascii="宋体" w:hAnsi="宋体" w:cs="宋体"/>
                <w:color w:val="auto"/>
                <w:szCs w:val="21"/>
              </w:rPr>
              <w:t xml:space="preserve">行政楼配电站</w:t>
            </w:r>
            <w:r>
              <w:rPr>
                <w:rFonts w:hint="eastAsia" w:ascii="宋体" w:hAnsi="宋体" w:cs="宋体"/>
                <w:color w:val="auto"/>
                <w:szCs w:val="21"/>
              </w:rPr>
              <w:br/>
            </w:r>
            <w:r>
              <w:rPr>
                <w:rFonts w:hint="eastAsia" w:ascii="宋体" w:hAnsi="宋体" w:cs="宋体"/>
                <w:color w:val="auto"/>
                <w:szCs w:val="21"/>
              </w:rPr>
              <w:t xml:space="preserve">低压框架断路器</w:t>
            </w:r>
            <w:r/>
          </w:p>
        </w:tc>
        <w:tc>
          <w:tcPr>
            <w:tcW w:w="1222" w:type="pct"/>
            <w:textDirection w:val="lrTb"/>
            <w:noWrap w:val="false"/>
          </w:tcPr>
          <w:p>
            <w:pPr>
              <w:numPr>
                <w:ilvl w:val="255"/>
                <w:numId w:val="0"/>
              </w:numPr>
              <w:jc w:val="left"/>
              <w:rPr>
                <w:rFonts w:ascii="宋体" w:hAnsi="宋体" w:cs="宋体"/>
                <w:color w:val="auto"/>
                <w:szCs w:val="21"/>
              </w:rPr>
            </w:pPr>
            <w:r>
              <w:rPr>
                <w:rFonts w:hint="eastAsia" w:ascii="宋体" w:hAnsi="宋体" w:cs="宋体"/>
                <w:color w:val="auto"/>
                <w:szCs w:val="21"/>
              </w:rPr>
              <w:t xml:space="preserve">1.开关类型：低压框架断路器</w:t>
            </w:r>
            <w:r/>
          </w:p>
          <w:p>
            <w:pPr>
              <w:numPr>
                <w:ilvl w:val="255"/>
                <w:numId w:val="0"/>
              </w:numPr>
              <w:jc w:val="left"/>
              <w:rPr>
                <w:rFonts w:ascii="宋体" w:hAnsi="宋体" w:cs="宋体"/>
                <w:color w:val="auto"/>
                <w:szCs w:val="21"/>
              </w:rPr>
            </w:pPr>
            <w:r>
              <w:rPr>
                <w:rFonts w:hint="eastAsia" w:ascii="宋体" w:hAnsi="宋体" w:cs="宋体"/>
                <w:color w:val="auto"/>
                <w:szCs w:val="21"/>
              </w:rPr>
              <w:t xml:space="preserve">2.开关级数：4P</w:t>
            </w:r>
            <w:r/>
          </w:p>
          <w:p>
            <w:pPr>
              <w:numPr>
                <w:ilvl w:val="255"/>
                <w:numId w:val="0"/>
              </w:numPr>
              <w:jc w:val="left"/>
              <w:rPr>
                <w:rFonts w:ascii="宋体" w:hAnsi="宋体" w:cs="宋体"/>
                <w:color w:val="auto"/>
                <w:szCs w:val="21"/>
              </w:rPr>
            </w:pPr>
            <w:r>
              <w:rPr>
                <w:rFonts w:hint="eastAsia" w:ascii="宋体" w:hAnsi="宋体" w:cs="宋体"/>
                <w:color w:val="auto"/>
                <w:szCs w:val="21"/>
              </w:rPr>
              <w:t xml:space="preserve">3.额定绝缘电压：1000V</w:t>
            </w:r>
            <w:r/>
          </w:p>
          <w:p>
            <w:pPr>
              <w:numPr>
                <w:ilvl w:val="255"/>
                <w:numId w:val="0"/>
              </w:numPr>
              <w:jc w:val="left"/>
              <w:rPr>
                <w:rFonts w:ascii="宋体" w:hAnsi="宋体" w:cs="宋体"/>
                <w:color w:val="auto"/>
                <w:szCs w:val="21"/>
              </w:rPr>
            </w:pPr>
            <w:r>
              <w:rPr>
                <w:rFonts w:hint="eastAsia" w:ascii="宋体" w:hAnsi="宋体" w:cs="宋体"/>
                <w:color w:val="auto"/>
                <w:szCs w:val="21"/>
              </w:rPr>
              <w:t xml:space="preserve">4.额定工作电压：AC220/440V、480/690V</w:t>
            </w:r>
            <w:r/>
          </w:p>
          <w:p>
            <w:pPr>
              <w:numPr>
                <w:ilvl w:val="255"/>
                <w:numId w:val="0"/>
              </w:numPr>
              <w:jc w:val="left"/>
              <w:rPr>
                <w:rFonts w:ascii="宋体" w:hAnsi="宋体" w:cs="宋体"/>
                <w:color w:val="auto"/>
                <w:szCs w:val="21"/>
              </w:rPr>
            </w:pPr>
            <w:r>
              <w:rPr>
                <w:rFonts w:hint="eastAsia" w:ascii="宋体" w:hAnsi="宋体" w:cs="宋体"/>
                <w:color w:val="auto"/>
                <w:szCs w:val="21"/>
              </w:rPr>
              <w:t xml:space="preserve">5.分段能力：65kA</w:t>
            </w:r>
            <w:r/>
          </w:p>
          <w:p>
            <w:pPr>
              <w:numPr>
                <w:ilvl w:val="255"/>
                <w:numId w:val="0"/>
              </w:numPr>
              <w:jc w:val="left"/>
              <w:rPr>
                <w:rFonts w:ascii="宋体" w:hAnsi="宋体" w:cs="宋体"/>
                <w:color w:val="auto"/>
                <w:szCs w:val="21"/>
              </w:rPr>
            </w:pPr>
            <w:r>
              <w:rPr>
                <w:rFonts w:hint="eastAsia" w:ascii="宋体" w:hAnsi="宋体" w:cs="宋体"/>
                <w:color w:val="auto"/>
                <w:szCs w:val="21"/>
              </w:rPr>
              <w:t xml:space="preserve">6.额定电流：1600A</w:t>
            </w:r>
            <w:r/>
          </w:p>
          <w:p>
            <w:pPr>
              <w:numPr>
                <w:ilvl w:val="255"/>
                <w:numId w:val="0"/>
              </w:numPr>
              <w:jc w:val="left"/>
              <w:rPr>
                <w:rFonts w:ascii="宋体" w:hAnsi="宋体" w:cs="宋体"/>
                <w:color w:val="auto"/>
                <w:szCs w:val="21"/>
              </w:rPr>
            </w:pPr>
            <w:r>
              <w:rPr>
                <w:rFonts w:hint="eastAsia" w:ascii="宋体" w:hAnsi="宋体" w:cs="宋体"/>
                <w:color w:val="auto"/>
                <w:szCs w:val="21"/>
              </w:rPr>
              <w:t xml:space="preserve">7.频率：50/60Hz</w:t>
            </w:r>
            <w:r/>
          </w:p>
        </w:tc>
        <w:tc>
          <w:tcPr>
            <w:tcW w:w="1324" w:type="pct"/>
            <w:vAlign w:val="center"/>
            <w:textDirection w:val="lrTb"/>
            <w:noWrap w:val="false"/>
          </w:tcPr>
          <w:p>
            <w:pPr>
              <w:numPr>
                <w:ilvl w:val="255"/>
                <w:numId w:val="0"/>
              </w:numPr>
              <w:jc w:val="left"/>
              <w:rPr>
                <w:rFonts w:ascii="宋体" w:hAnsi="宋体" w:cs="宋体"/>
                <w:color w:val="auto"/>
                <w:szCs w:val="21"/>
              </w:rPr>
            </w:pPr>
            <w:r>
              <w:rPr>
                <w:rFonts w:hint="eastAsia" w:ascii="宋体" w:hAnsi="宋体" w:cs="宋体"/>
                <w:color w:val="auto"/>
                <w:szCs w:val="21"/>
              </w:rPr>
              <w:t xml:space="preserve">更换设备共计2台，分别为低压总开关1台、母联开关1台（本项目更换开关无需配置欠电压脱扣器，且必须与现有开关具备可靠的电气及机械双重联锁，实现三锁两钥匙的闭锁逻辑，保障倒闸操作安全、可靠执行。）</w:t>
            </w:r>
            <w:r/>
          </w:p>
        </w:tc>
        <w:tc>
          <w:tcPr>
            <w:tcW w:w="400" w:type="pct"/>
            <w:vAlign w:val="center"/>
            <w:textDirection w:val="lrTb"/>
            <w:noWrap w:val="false"/>
          </w:tcPr>
          <w:p>
            <w:pPr>
              <w:numPr>
                <w:ilvl w:val="255"/>
                <w:numId w:val="0"/>
              </w:numPr>
              <w:jc w:val="center"/>
              <w:rPr>
                <w:rFonts w:ascii="宋体" w:hAnsi="宋体" w:cs="宋体"/>
                <w:color w:val="auto"/>
                <w:szCs w:val="21"/>
              </w:rPr>
            </w:pPr>
            <w:r>
              <w:rPr>
                <w:rFonts w:hint="eastAsia" w:ascii="宋体" w:hAnsi="宋体" w:cs="宋体"/>
                <w:color w:val="auto"/>
                <w:szCs w:val="21"/>
              </w:rPr>
              <w:t xml:space="preserve">台</w:t>
            </w:r>
            <w:r/>
          </w:p>
        </w:tc>
        <w:tc>
          <w:tcPr>
            <w:tcW w:w="373" w:type="pct"/>
            <w:vAlign w:val="center"/>
            <w:textDirection w:val="lrTb"/>
            <w:noWrap w:val="false"/>
          </w:tcPr>
          <w:p>
            <w:pPr>
              <w:numPr>
                <w:ilvl w:val="255"/>
                <w:numId w:val="0"/>
              </w:numPr>
              <w:jc w:val="center"/>
              <w:rPr>
                <w:rFonts w:ascii="宋体" w:hAnsi="宋体" w:cs="宋体"/>
                <w:color w:val="auto"/>
                <w:szCs w:val="21"/>
              </w:rPr>
            </w:pPr>
            <w:r>
              <w:rPr>
                <w:rFonts w:hint="eastAsia" w:ascii="宋体" w:hAnsi="宋体" w:cs="宋体"/>
                <w:color w:val="auto"/>
                <w:szCs w:val="21"/>
              </w:rPr>
              <w:t xml:space="preserve">2</w:t>
            </w:r>
            <w:r/>
          </w:p>
        </w:tc>
        <w:tc>
          <w:tcPr>
            <w:tcW w:w="777" w:type="pct"/>
            <w:vAlign w:val="center"/>
            <w:textDirection w:val="lrTb"/>
            <w:noWrap w:val="false"/>
          </w:tcPr>
          <w:p>
            <w:pPr>
              <w:numPr>
                <w:ilvl w:val="255"/>
                <w:numId w:val="0"/>
              </w:numPr>
              <w:jc w:val="left"/>
              <w:rPr>
                <w:rFonts w:ascii="宋体" w:hAnsi="宋体" w:cs="宋体"/>
                <w:color w:val="auto"/>
                <w:szCs w:val="21"/>
              </w:rPr>
            </w:pPr>
            <w:r>
              <w:rPr>
                <w:rFonts w:hint="eastAsia" w:ascii="宋体" w:hAnsi="宋体" w:cs="宋体"/>
                <w:color w:val="auto"/>
                <w:szCs w:val="21"/>
              </w:rPr>
              <w:t xml:space="preserve">1.名称:低压框架断路器</w:t>
            </w:r>
            <w:r>
              <w:rPr>
                <w:rFonts w:hint="eastAsia" w:ascii="宋体" w:hAnsi="宋体" w:cs="宋体"/>
                <w:color w:val="auto"/>
                <w:szCs w:val="21"/>
              </w:rPr>
              <w:br/>
            </w:r>
            <w:r>
              <w:rPr>
                <w:rFonts w:hint="eastAsia" w:ascii="宋体" w:hAnsi="宋体" w:cs="宋体"/>
                <w:color w:val="auto"/>
                <w:szCs w:val="21"/>
              </w:rPr>
              <w:t xml:space="preserve">2.型号:梅兰日兰MT16H1MIC5.0A4P1600A</w:t>
            </w:r>
            <w:r>
              <w:rPr>
                <w:rFonts w:hint="eastAsia" w:ascii="宋体" w:hAnsi="宋体" w:cs="宋体"/>
                <w:color w:val="auto"/>
                <w:szCs w:val="21"/>
              </w:rPr>
              <w:br/>
            </w:r>
            <w:r>
              <w:rPr>
                <w:rFonts w:hint="eastAsia" w:ascii="宋体" w:hAnsi="宋体" w:cs="宋体"/>
                <w:color w:val="auto"/>
                <w:szCs w:val="21"/>
              </w:rPr>
              <w:t xml:space="preserve">3.配套:安全合闸锁（三合二钥匙）</w:t>
            </w:r>
            <w:r/>
          </w:p>
        </w:tc>
      </w:tr>
      <w:tr>
        <w:trPr>
          <w:jc w:val="center"/>
        </w:trPr>
        <w:tc>
          <w:tcPr>
            <w:tcW w:w="329" w:type="pct"/>
            <w:vAlign w:val="center"/>
            <w:textDirection w:val="lrTb"/>
            <w:noWrap w:val="false"/>
          </w:tcPr>
          <w:p>
            <w:pPr>
              <w:numPr>
                <w:ilvl w:val="255"/>
                <w:numId w:val="0"/>
              </w:numPr>
              <w:jc w:val="center"/>
              <w:rPr>
                <w:rFonts w:ascii="宋体" w:hAnsi="宋体" w:cs="宋体"/>
                <w:color w:val="auto"/>
                <w:szCs w:val="21"/>
              </w:rPr>
            </w:pPr>
            <w:r>
              <w:rPr>
                <w:rFonts w:hint="eastAsia" w:ascii="宋体" w:hAnsi="宋体" w:cs="宋体"/>
                <w:color w:val="auto"/>
                <w:szCs w:val="21"/>
              </w:rPr>
              <w:t xml:space="preserve">2</w:t>
            </w:r>
            <w:r/>
          </w:p>
        </w:tc>
        <w:tc>
          <w:tcPr>
            <w:tcW w:w="572" w:type="pct"/>
            <w:vAlign w:val="center"/>
            <w:textDirection w:val="lrTb"/>
            <w:noWrap w:val="false"/>
          </w:tcPr>
          <w:p>
            <w:pPr>
              <w:numPr>
                <w:ilvl w:val="255"/>
                <w:numId w:val="0"/>
              </w:numPr>
              <w:jc w:val="center"/>
              <w:rPr>
                <w:rFonts w:ascii="宋体" w:hAnsi="宋体" w:cs="宋体"/>
                <w:color w:val="auto"/>
                <w:szCs w:val="21"/>
              </w:rPr>
            </w:pPr>
            <w:r>
              <w:rPr>
                <w:rFonts w:hint="eastAsia" w:ascii="宋体" w:hAnsi="宋体" w:cs="宋体"/>
                <w:color w:val="auto"/>
                <w:szCs w:val="21"/>
              </w:rPr>
              <w:t xml:space="preserve">公共教学楼配电站</w:t>
            </w:r>
            <w:r>
              <w:rPr>
                <w:rFonts w:hint="eastAsia" w:ascii="宋体" w:hAnsi="宋体" w:cs="宋体"/>
                <w:color w:val="auto"/>
                <w:szCs w:val="21"/>
              </w:rPr>
              <w:br/>
            </w:r>
            <w:r>
              <w:rPr>
                <w:rFonts w:hint="eastAsia" w:ascii="宋体" w:hAnsi="宋体" w:cs="宋体"/>
                <w:color w:val="auto"/>
                <w:szCs w:val="21"/>
              </w:rPr>
              <w:t xml:space="preserve">低压框架断路器</w:t>
            </w:r>
            <w:r/>
          </w:p>
        </w:tc>
        <w:tc>
          <w:tcPr>
            <w:tcW w:w="1222" w:type="pct"/>
            <w:textDirection w:val="lrTb"/>
            <w:noWrap w:val="false"/>
          </w:tcPr>
          <w:p>
            <w:pPr>
              <w:numPr>
                <w:ilvl w:val="255"/>
                <w:numId w:val="0"/>
              </w:numPr>
              <w:jc w:val="left"/>
              <w:rPr>
                <w:rFonts w:ascii="宋体" w:hAnsi="宋体" w:cs="宋体"/>
                <w:color w:val="auto"/>
                <w:szCs w:val="21"/>
              </w:rPr>
            </w:pPr>
            <w:r>
              <w:rPr>
                <w:rFonts w:hint="eastAsia" w:ascii="宋体" w:hAnsi="宋体" w:cs="宋体"/>
                <w:color w:val="auto"/>
                <w:szCs w:val="21"/>
              </w:rPr>
              <w:t xml:space="preserve">1.开关类型：低压框架断路器</w:t>
            </w:r>
            <w:r/>
          </w:p>
          <w:p>
            <w:pPr>
              <w:numPr>
                <w:ilvl w:val="255"/>
                <w:numId w:val="0"/>
              </w:numPr>
              <w:jc w:val="left"/>
              <w:rPr>
                <w:rFonts w:ascii="宋体" w:hAnsi="宋体" w:cs="宋体"/>
                <w:color w:val="auto"/>
                <w:szCs w:val="21"/>
              </w:rPr>
            </w:pPr>
            <w:r>
              <w:rPr>
                <w:rFonts w:hint="eastAsia" w:ascii="宋体" w:hAnsi="宋体" w:cs="宋体"/>
                <w:color w:val="auto"/>
                <w:szCs w:val="21"/>
              </w:rPr>
              <w:t xml:space="preserve">2.开关级数：4P</w:t>
            </w:r>
            <w:r/>
          </w:p>
          <w:p>
            <w:pPr>
              <w:numPr>
                <w:ilvl w:val="255"/>
                <w:numId w:val="0"/>
              </w:numPr>
              <w:jc w:val="left"/>
              <w:rPr>
                <w:rFonts w:ascii="宋体" w:hAnsi="宋体" w:cs="宋体"/>
                <w:color w:val="auto"/>
                <w:szCs w:val="21"/>
              </w:rPr>
            </w:pPr>
            <w:r>
              <w:rPr>
                <w:rFonts w:hint="eastAsia" w:ascii="宋体" w:hAnsi="宋体" w:cs="宋体"/>
                <w:color w:val="auto"/>
                <w:szCs w:val="21"/>
              </w:rPr>
              <w:t xml:space="preserve">3.额定绝缘电压：1000V</w:t>
            </w:r>
            <w:r/>
          </w:p>
          <w:p>
            <w:pPr>
              <w:numPr>
                <w:ilvl w:val="255"/>
                <w:numId w:val="0"/>
              </w:numPr>
              <w:jc w:val="left"/>
              <w:rPr>
                <w:rFonts w:ascii="宋体" w:hAnsi="宋体" w:cs="宋体"/>
                <w:color w:val="auto"/>
                <w:szCs w:val="21"/>
              </w:rPr>
            </w:pPr>
            <w:r>
              <w:rPr>
                <w:rFonts w:hint="eastAsia" w:ascii="宋体" w:hAnsi="宋体" w:cs="宋体"/>
                <w:color w:val="auto"/>
                <w:szCs w:val="21"/>
              </w:rPr>
              <w:t xml:space="preserve">4.额定工作电压：AC500V/690V</w:t>
            </w:r>
            <w:r/>
          </w:p>
          <w:p>
            <w:pPr>
              <w:numPr>
                <w:ilvl w:val="255"/>
                <w:numId w:val="0"/>
              </w:numPr>
              <w:jc w:val="left"/>
              <w:rPr>
                <w:rFonts w:ascii="宋体" w:hAnsi="宋体" w:cs="宋体"/>
                <w:color w:val="auto"/>
                <w:szCs w:val="21"/>
              </w:rPr>
            </w:pPr>
            <w:r>
              <w:rPr>
                <w:rFonts w:hint="eastAsia" w:ascii="宋体" w:hAnsi="宋体" w:cs="宋体"/>
                <w:color w:val="auto"/>
                <w:szCs w:val="21"/>
              </w:rPr>
              <w:t xml:space="preserve">5.分段能力：80kA（500V）、50kA（690V）</w:t>
            </w:r>
            <w:r/>
          </w:p>
          <w:p>
            <w:pPr>
              <w:numPr>
                <w:ilvl w:val="255"/>
                <w:numId w:val="0"/>
              </w:numPr>
              <w:jc w:val="left"/>
              <w:rPr>
                <w:rFonts w:ascii="宋体" w:hAnsi="宋体" w:cs="宋体"/>
                <w:color w:val="auto"/>
                <w:szCs w:val="21"/>
              </w:rPr>
            </w:pPr>
            <w:r>
              <w:rPr>
                <w:rFonts w:hint="eastAsia" w:ascii="宋体" w:hAnsi="宋体" w:cs="宋体"/>
                <w:color w:val="auto"/>
                <w:szCs w:val="21"/>
              </w:rPr>
              <w:t xml:space="preserve">6.额定电流：2000A</w:t>
            </w:r>
            <w:r/>
          </w:p>
          <w:p>
            <w:pPr>
              <w:numPr>
                <w:ilvl w:val="255"/>
                <w:numId w:val="0"/>
              </w:numPr>
              <w:jc w:val="left"/>
              <w:rPr>
                <w:rFonts w:ascii="宋体" w:hAnsi="宋体" w:cs="宋体"/>
                <w:color w:val="auto"/>
                <w:szCs w:val="21"/>
              </w:rPr>
            </w:pPr>
            <w:r>
              <w:rPr>
                <w:rFonts w:hint="eastAsia" w:ascii="宋体" w:hAnsi="宋体" w:cs="宋体"/>
                <w:color w:val="auto"/>
                <w:szCs w:val="21"/>
              </w:rPr>
              <w:t xml:space="preserve">7.频率：50/60Hz</w:t>
            </w:r>
            <w:r/>
          </w:p>
        </w:tc>
        <w:tc>
          <w:tcPr>
            <w:tcW w:w="1324" w:type="pct"/>
            <w:vAlign w:val="center"/>
            <w:textDirection w:val="lrTb"/>
            <w:noWrap w:val="false"/>
          </w:tcPr>
          <w:p>
            <w:pPr>
              <w:numPr>
                <w:ilvl w:val="255"/>
                <w:numId w:val="0"/>
              </w:numPr>
              <w:jc w:val="left"/>
              <w:rPr>
                <w:rFonts w:ascii="宋体" w:hAnsi="宋体" w:cs="宋体"/>
                <w:color w:val="auto"/>
                <w:szCs w:val="21"/>
              </w:rPr>
            </w:pPr>
            <w:r>
              <w:rPr>
                <w:rFonts w:hint="eastAsia" w:ascii="宋体" w:hAnsi="宋体" w:cs="宋体"/>
                <w:color w:val="auto"/>
                <w:szCs w:val="21"/>
              </w:rPr>
              <w:t xml:space="preserve">更换设备共计3台，分别为低压总开关2台、母联开关1台（本项目更换开关无需配置欠电压脱扣器）</w:t>
            </w:r>
            <w:r/>
          </w:p>
        </w:tc>
        <w:tc>
          <w:tcPr>
            <w:tcW w:w="400" w:type="pct"/>
            <w:vAlign w:val="center"/>
            <w:textDirection w:val="lrTb"/>
            <w:noWrap w:val="false"/>
          </w:tcPr>
          <w:p>
            <w:pPr>
              <w:numPr>
                <w:ilvl w:val="255"/>
                <w:numId w:val="0"/>
              </w:numPr>
              <w:jc w:val="center"/>
              <w:rPr>
                <w:rFonts w:ascii="宋体" w:hAnsi="宋体" w:cs="宋体"/>
                <w:color w:val="auto"/>
                <w:szCs w:val="21"/>
              </w:rPr>
            </w:pPr>
            <w:r>
              <w:rPr>
                <w:rFonts w:hint="eastAsia" w:ascii="宋体" w:hAnsi="宋体" w:cs="宋体"/>
                <w:color w:val="auto"/>
                <w:szCs w:val="21"/>
              </w:rPr>
              <w:t xml:space="preserve">台</w:t>
            </w:r>
            <w:r/>
          </w:p>
        </w:tc>
        <w:tc>
          <w:tcPr>
            <w:tcW w:w="373" w:type="pct"/>
            <w:vAlign w:val="center"/>
            <w:textDirection w:val="lrTb"/>
            <w:noWrap w:val="false"/>
          </w:tcPr>
          <w:p>
            <w:pPr>
              <w:numPr>
                <w:ilvl w:val="255"/>
                <w:numId w:val="0"/>
              </w:numPr>
              <w:jc w:val="center"/>
              <w:rPr>
                <w:rFonts w:ascii="宋体" w:hAnsi="宋体" w:cs="宋体"/>
                <w:color w:val="auto"/>
                <w:szCs w:val="21"/>
              </w:rPr>
            </w:pPr>
            <w:r>
              <w:rPr>
                <w:rFonts w:hint="eastAsia" w:ascii="宋体" w:hAnsi="宋体" w:cs="宋体"/>
                <w:color w:val="auto"/>
                <w:szCs w:val="21"/>
              </w:rPr>
              <w:t xml:space="preserve">3</w:t>
            </w:r>
            <w:r/>
          </w:p>
        </w:tc>
        <w:tc>
          <w:tcPr>
            <w:tcW w:w="777" w:type="pct"/>
            <w:vAlign w:val="center"/>
            <w:textDirection w:val="lrTb"/>
            <w:noWrap w:val="false"/>
          </w:tcPr>
          <w:p>
            <w:pPr>
              <w:numPr>
                <w:ilvl w:val="255"/>
                <w:numId w:val="0"/>
              </w:numPr>
              <w:jc w:val="left"/>
              <w:rPr>
                <w:rFonts w:ascii="宋体" w:hAnsi="宋体" w:cs="宋体"/>
                <w:color w:val="auto"/>
                <w:szCs w:val="21"/>
              </w:rPr>
            </w:pPr>
            <w:r>
              <w:rPr>
                <w:rFonts w:hint="eastAsia" w:ascii="宋体" w:hAnsi="宋体" w:cs="宋体"/>
                <w:color w:val="auto"/>
                <w:szCs w:val="21"/>
              </w:rPr>
              <w:t xml:space="preserve">1.名称:低压框架断路器</w:t>
            </w:r>
            <w:r>
              <w:rPr>
                <w:rFonts w:hint="eastAsia" w:ascii="宋体" w:hAnsi="宋体" w:cs="宋体"/>
                <w:color w:val="auto"/>
                <w:szCs w:val="21"/>
              </w:rPr>
              <w:br/>
            </w:r>
            <w:r>
              <w:rPr>
                <w:rFonts w:hint="eastAsia" w:ascii="宋体" w:hAnsi="宋体" w:cs="宋体"/>
                <w:color w:val="auto"/>
                <w:szCs w:val="21"/>
              </w:rPr>
              <w:t xml:space="preserve">2.型号:SIEMENS3WN6573-7JD51-4KB3-ZD/4P2000A</w:t>
            </w:r>
            <w:r>
              <w:rPr>
                <w:rFonts w:hint="eastAsia" w:ascii="宋体" w:hAnsi="宋体" w:cs="宋体"/>
                <w:color w:val="auto"/>
                <w:szCs w:val="21"/>
              </w:rPr>
              <w:br/>
            </w:r>
            <w:r>
              <w:rPr>
                <w:rFonts w:hint="eastAsia" w:ascii="宋体" w:hAnsi="宋体" w:cs="宋体"/>
                <w:color w:val="auto"/>
                <w:szCs w:val="21"/>
              </w:rPr>
              <w:t xml:space="preserve">3.配套:安全合闸锁（三合二钥匙）</w:t>
            </w:r>
            <w:r/>
          </w:p>
        </w:tc>
      </w:tr>
      <w:tr>
        <w:trPr>
          <w:jc w:val="center"/>
        </w:trPr>
        <w:tc>
          <w:tcPr>
            <w:tcW w:w="329" w:type="pct"/>
            <w:vAlign w:val="center"/>
            <w:textDirection w:val="lrTb"/>
            <w:noWrap w:val="false"/>
          </w:tcPr>
          <w:p>
            <w:pPr>
              <w:numPr>
                <w:ilvl w:val="255"/>
                <w:numId w:val="0"/>
              </w:numPr>
              <w:jc w:val="center"/>
              <w:rPr>
                <w:rFonts w:ascii="宋体" w:hAnsi="宋体" w:cs="宋体"/>
                <w:color w:val="auto"/>
                <w:szCs w:val="21"/>
              </w:rPr>
            </w:pPr>
            <w:r>
              <w:rPr>
                <w:rFonts w:hint="eastAsia" w:ascii="宋体" w:hAnsi="宋体" w:cs="宋体"/>
                <w:color w:val="auto"/>
                <w:szCs w:val="21"/>
              </w:rPr>
              <w:t xml:space="preserve">3</w:t>
            </w:r>
            <w:r/>
          </w:p>
        </w:tc>
        <w:tc>
          <w:tcPr>
            <w:tcW w:w="572" w:type="pct"/>
            <w:vAlign w:val="center"/>
            <w:textDirection w:val="lrTb"/>
            <w:noWrap w:val="false"/>
          </w:tcPr>
          <w:p>
            <w:pPr>
              <w:numPr>
                <w:ilvl w:val="255"/>
                <w:numId w:val="0"/>
              </w:numPr>
              <w:jc w:val="center"/>
              <w:rPr>
                <w:rFonts w:ascii="宋体" w:hAnsi="宋体" w:cs="宋体"/>
                <w:color w:val="auto"/>
                <w:szCs w:val="21"/>
              </w:rPr>
            </w:pPr>
            <w:r>
              <w:rPr>
                <w:rFonts w:hint="eastAsia" w:ascii="宋体" w:hAnsi="宋体" w:cs="宋体"/>
                <w:color w:val="auto"/>
                <w:szCs w:val="21"/>
              </w:rPr>
              <w:t xml:space="preserve">图书馆配电站</w:t>
            </w:r>
            <w:r>
              <w:rPr>
                <w:rFonts w:hint="eastAsia" w:ascii="宋体" w:hAnsi="宋体" w:cs="宋体"/>
                <w:color w:val="auto"/>
                <w:szCs w:val="21"/>
              </w:rPr>
              <w:br/>
            </w:r>
            <w:r>
              <w:rPr>
                <w:rFonts w:hint="eastAsia" w:ascii="宋体" w:hAnsi="宋体" w:cs="宋体"/>
                <w:color w:val="auto"/>
                <w:szCs w:val="21"/>
              </w:rPr>
              <w:t xml:space="preserve">低压框架断路器</w:t>
            </w:r>
            <w:r/>
          </w:p>
        </w:tc>
        <w:tc>
          <w:tcPr>
            <w:tcW w:w="1222" w:type="pct"/>
            <w:textDirection w:val="lrTb"/>
            <w:noWrap w:val="false"/>
          </w:tcPr>
          <w:p>
            <w:pPr>
              <w:numPr>
                <w:ilvl w:val="255"/>
                <w:numId w:val="0"/>
              </w:numPr>
              <w:jc w:val="left"/>
              <w:rPr>
                <w:rFonts w:ascii="宋体" w:hAnsi="宋体" w:cs="宋体"/>
                <w:color w:val="auto"/>
                <w:szCs w:val="21"/>
              </w:rPr>
            </w:pPr>
            <w:r>
              <w:rPr>
                <w:rFonts w:hint="eastAsia" w:ascii="宋体" w:hAnsi="宋体" w:cs="宋体"/>
                <w:color w:val="auto"/>
                <w:szCs w:val="21"/>
              </w:rPr>
              <w:t xml:space="preserve">1.开关类型：低压框架断路器</w:t>
            </w:r>
            <w:r/>
          </w:p>
          <w:p>
            <w:pPr>
              <w:numPr>
                <w:ilvl w:val="255"/>
                <w:numId w:val="0"/>
              </w:numPr>
              <w:jc w:val="left"/>
              <w:rPr>
                <w:rFonts w:ascii="宋体" w:hAnsi="宋体" w:cs="宋体"/>
                <w:color w:val="auto"/>
                <w:szCs w:val="21"/>
              </w:rPr>
            </w:pPr>
            <w:r>
              <w:rPr>
                <w:rFonts w:hint="eastAsia" w:ascii="宋体" w:hAnsi="宋体" w:cs="宋体"/>
                <w:color w:val="auto"/>
                <w:szCs w:val="21"/>
              </w:rPr>
              <w:t xml:space="preserve">2.开关级数：3P</w:t>
            </w:r>
            <w:r/>
          </w:p>
          <w:p>
            <w:pPr>
              <w:numPr>
                <w:ilvl w:val="255"/>
                <w:numId w:val="0"/>
              </w:numPr>
              <w:jc w:val="left"/>
              <w:rPr>
                <w:rFonts w:ascii="宋体" w:hAnsi="宋体" w:cs="宋体"/>
                <w:color w:val="auto"/>
                <w:szCs w:val="21"/>
              </w:rPr>
            </w:pPr>
            <w:r>
              <w:rPr>
                <w:rFonts w:hint="eastAsia" w:ascii="宋体" w:hAnsi="宋体" w:cs="宋体"/>
                <w:color w:val="auto"/>
                <w:szCs w:val="21"/>
              </w:rPr>
              <w:t xml:space="preserve">3.额定绝缘电压：1000V</w:t>
            </w:r>
            <w:r/>
          </w:p>
          <w:p>
            <w:pPr>
              <w:numPr>
                <w:ilvl w:val="255"/>
                <w:numId w:val="0"/>
              </w:numPr>
              <w:jc w:val="left"/>
              <w:rPr>
                <w:rFonts w:ascii="宋体" w:hAnsi="宋体" w:cs="宋体"/>
                <w:color w:val="auto"/>
                <w:szCs w:val="21"/>
              </w:rPr>
            </w:pPr>
            <w:r>
              <w:rPr>
                <w:rFonts w:hint="eastAsia" w:ascii="宋体" w:hAnsi="宋体" w:cs="宋体"/>
                <w:color w:val="auto"/>
                <w:szCs w:val="21"/>
              </w:rPr>
              <w:t xml:space="preserve">4.额定工作电压：AC500V</w:t>
            </w:r>
            <w:r/>
          </w:p>
          <w:p>
            <w:pPr>
              <w:numPr>
                <w:ilvl w:val="255"/>
                <w:numId w:val="0"/>
              </w:numPr>
              <w:jc w:val="left"/>
              <w:rPr>
                <w:rFonts w:ascii="宋体" w:hAnsi="宋体" w:cs="宋体"/>
                <w:color w:val="auto"/>
                <w:szCs w:val="21"/>
              </w:rPr>
            </w:pPr>
            <w:r>
              <w:rPr>
                <w:rFonts w:hint="eastAsia" w:ascii="宋体" w:hAnsi="宋体" w:cs="宋体"/>
                <w:color w:val="auto"/>
                <w:szCs w:val="21"/>
              </w:rPr>
              <w:t xml:space="preserve">5.分段能力：66kA</w:t>
            </w:r>
            <w:r/>
          </w:p>
          <w:p>
            <w:pPr>
              <w:numPr>
                <w:ilvl w:val="255"/>
                <w:numId w:val="0"/>
              </w:numPr>
              <w:jc w:val="left"/>
              <w:rPr>
                <w:rFonts w:ascii="宋体" w:hAnsi="宋体" w:cs="宋体"/>
                <w:color w:val="auto"/>
                <w:szCs w:val="21"/>
              </w:rPr>
            </w:pPr>
            <w:r>
              <w:rPr>
                <w:rFonts w:hint="eastAsia" w:ascii="宋体" w:hAnsi="宋体" w:cs="宋体"/>
                <w:color w:val="auto"/>
                <w:szCs w:val="21"/>
              </w:rPr>
              <w:t xml:space="preserve">6.额定电流：3200A</w:t>
            </w:r>
            <w:r/>
          </w:p>
          <w:p>
            <w:pPr>
              <w:numPr>
                <w:ilvl w:val="255"/>
                <w:numId w:val="0"/>
              </w:numPr>
              <w:jc w:val="left"/>
              <w:rPr>
                <w:rFonts w:ascii="宋体" w:hAnsi="宋体" w:cs="宋体"/>
                <w:color w:val="auto"/>
                <w:szCs w:val="21"/>
              </w:rPr>
            </w:pPr>
            <w:r>
              <w:rPr>
                <w:rFonts w:hint="eastAsia" w:ascii="宋体" w:hAnsi="宋体" w:cs="宋体"/>
                <w:color w:val="auto"/>
                <w:szCs w:val="21"/>
              </w:rPr>
              <w:t xml:space="preserve">7.频率：50/60Hz</w:t>
            </w:r>
            <w:r/>
          </w:p>
        </w:tc>
        <w:tc>
          <w:tcPr>
            <w:tcW w:w="1324" w:type="pct"/>
            <w:vAlign w:val="center"/>
            <w:textDirection w:val="lrTb"/>
            <w:noWrap w:val="false"/>
          </w:tcPr>
          <w:p>
            <w:pPr>
              <w:numPr>
                <w:ilvl w:val="255"/>
                <w:numId w:val="0"/>
              </w:numPr>
              <w:jc w:val="left"/>
              <w:rPr>
                <w:rFonts w:ascii="宋体" w:hAnsi="宋体" w:cs="宋体"/>
                <w:color w:val="auto"/>
                <w:szCs w:val="21"/>
              </w:rPr>
            </w:pPr>
            <w:r>
              <w:rPr>
                <w:rFonts w:hint="eastAsia" w:ascii="宋体" w:hAnsi="宋体" w:cs="宋体"/>
                <w:color w:val="auto"/>
                <w:szCs w:val="21"/>
              </w:rPr>
              <w:t xml:space="preserve">更换设备共计3台，分别为低压总开关2台、母联开关1台（本项目更换开关无需配置欠电压脱扣器）</w:t>
            </w:r>
            <w:r/>
          </w:p>
        </w:tc>
        <w:tc>
          <w:tcPr>
            <w:tcW w:w="400" w:type="pct"/>
            <w:vAlign w:val="center"/>
            <w:textDirection w:val="lrTb"/>
            <w:noWrap w:val="false"/>
          </w:tcPr>
          <w:p>
            <w:pPr>
              <w:numPr>
                <w:ilvl w:val="255"/>
                <w:numId w:val="0"/>
              </w:numPr>
              <w:jc w:val="center"/>
              <w:rPr>
                <w:rFonts w:ascii="宋体" w:hAnsi="宋体" w:cs="宋体"/>
                <w:color w:val="auto"/>
                <w:szCs w:val="21"/>
              </w:rPr>
            </w:pPr>
            <w:r>
              <w:rPr>
                <w:rFonts w:hint="eastAsia" w:ascii="宋体" w:hAnsi="宋体" w:cs="宋体"/>
                <w:color w:val="auto"/>
                <w:szCs w:val="21"/>
              </w:rPr>
              <w:t xml:space="preserve">台</w:t>
            </w:r>
            <w:r/>
          </w:p>
        </w:tc>
        <w:tc>
          <w:tcPr>
            <w:tcW w:w="373" w:type="pct"/>
            <w:vAlign w:val="center"/>
            <w:textDirection w:val="lrTb"/>
            <w:noWrap w:val="false"/>
          </w:tcPr>
          <w:p>
            <w:pPr>
              <w:numPr>
                <w:ilvl w:val="255"/>
                <w:numId w:val="0"/>
              </w:numPr>
              <w:jc w:val="center"/>
              <w:rPr>
                <w:rFonts w:ascii="宋体" w:hAnsi="宋体" w:cs="宋体"/>
                <w:color w:val="auto"/>
                <w:szCs w:val="21"/>
              </w:rPr>
            </w:pPr>
            <w:r>
              <w:rPr>
                <w:rFonts w:hint="eastAsia" w:ascii="宋体" w:hAnsi="宋体" w:cs="宋体"/>
                <w:color w:val="auto"/>
                <w:szCs w:val="21"/>
              </w:rPr>
              <w:t xml:space="preserve">3</w:t>
            </w:r>
            <w:r/>
          </w:p>
        </w:tc>
        <w:tc>
          <w:tcPr>
            <w:tcW w:w="777" w:type="pct"/>
            <w:vAlign w:val="center"/>
            <w:textDirection w:val="lrTb"/>
            <w:noWrap w:val="false"/>
          </w:tcPr>
          <w:p>
            <w:pPr>
              <w:numPr>
                <w:ilvl w:val="255"/>
                <w:numId w:val="0"/>
              </w:numPr>
              <w:jc w:val="left"/>
              <w:rPr>
                <w:rFonts w:ascii="宋体" w:hAnsi="宋体" w:cs="宋体"/>
                <w:color w:val="auto"/>
                <w:szCs w:val="21"/>
              </w:rPr>
            </w:pPr>
            <w:r>
              <w:rPr>
                <w:rFonts w:hint="eastAsia" w:ascii="宋体" w:hAnsi="宋体" w:cs="宋体"/>
                <w:color w:val="auto"/>
                <w:szCs w:val="21"/>
              </w:rPr>
              <w:t xml:space="preserve">1.名称:低压框架断路器</w:t>
            </w:r>
            <w:r>
              <w:rPr>
                <w:rFonts w:hint="eastAsia" w:ascii="宋体" w:hAnsi="宋体" w:cs="宋体"/>
                <w:color w:val="auto"/>
                <w:szCs w:val="21"/>
              </w:rPr>
              <w:br/>
            </w:r>
            <w:r>
              <w:rPr>
                <w:rFonts w:hint="eastAsia" w:ascii="宋体" w:hAnsi="宋体" w:cs="宋体"/>
                <w:color w:val="auto"/>
                <w:szCs w:val="21"/>
              </w:rPr>
              <w:t xml:space="preserve">2.型号:SIEMENS3WT8322-1UV33-5AF1/3P3200A</w:t>
            </w:r>
            <w:r>
              <w:rPr>
                <w:rFonts w:hint="eastAsia" w:ascii="宋体" w:hAnsi="宋体" w:cs="宋体"/>
                <w:color w:val="auto"/>
                <w:szCs w:val="21"/>
              </w:rPr>
              <w:br/>
            </w:r>
            <w:r>
              <w:rPr>
                <w:rFonts w:hint="eastAsia" w:ascii="宋体" w:hAnsi="宋体" w:cs="宋体"/>
                <w:color w:val="auto"/>
                <w:szCs w:val="21"/>
              </w:rPr>
              <w:t xml:space="preserve">3.配套:安全合闸锁（三合二钥匙）</w:t>
            </w:r>
            <w:r/>
          </w:p>
        </w:tc>
      </w:tr>
      <w:tr>
        <w:trPr>
          <w:jc w:val="center"/>
        </w:trPr>
        <w:tc>
          <w:tcPr>
            <w:tcW w:w="329" w:type="pct"/>
            <w:vAlign w:val="center"/>
            <w:textDirection w:val="lrTb"/>
            <w:noWrap w:val="false"/>
          </w:tcPr>
          <w:p>
            <w:pPr>
              <w:numPr>
                <w:ilvl w:val="255"/>
                <w:numId w:val="0"/>
              </w:numPr>
              <w:jc w:val="center"/>
              <w:rPr>
                <w:rFonts w:ascii="宋体" w:hAnsi="宋体" w:cs="宋体"/>
                <w:color w:val="auto"/>
                <w:szCs w:val="21"/>
              </w:rPr>
            </w:pPr>
            <w:r>
              <w:rPr>
                <w:rFonts w:hint="eastAsia" w:ascii="宋体" w:hAnsi="宋体" w:cs="宋体"/>
                <w:color w:val="auto"/>
                <w:szCs w:val="21"/>
              </w:rPr>
              <w:t xml:space="preserve">4</w:t>
            </w:r>
            <w:r/>
          </w:p>
        </w:tc>
        <w:tc>
          <w:tcPr>
            <w:tcW w:w="572" w:type="pct"/>
            <w:vAlign w:val="center"/>
            <w:textDirection w:val="lrTb"/>
            <w:noWrap w:val="false"/>
          </w:tcPr>
          <w:p>
            <w:pPr>
              <w:numPr>
                <w:ilvl w:val="255"/>
                <w:numId w:val="0"/>
              </w:numPr>
              <w:jc w:val="center"/>
              <w:rPr>
                <w:rFonts w:ascii="宋体" w:hAnsi="宋体" w:cs="宋体"/>
                <w:color w:val="auto"/>
                <w:szCs w:val="21"/>
              </w:rPr>
            </w:pPr>
            <w:r>
              <w:rPr>
                <w:rFonts w:hint="eastAsia" w:ascii="宋体" w:hAnsi="宋体" w:cs="宋体"/>
                <w:color w:val="auto"/>
                <w:szCs w:val="21"/>
              </w:rPr>
              <w:t xml:space="preserve">工美楼配电站</w:t>
            </w:r>
            <w:r>
              <w:rPr>
                <w:rFonts w:hint="eastAsia" w:ascii="宋体" w:hAnsi="宋体" w:cs="宋体"/>
                <w:color w:val="auto"/>
                <w:szCs w:val="21"/>
              </w:rPr>
              <w:br/>
            </w:r>
            <w:r>
              <w:rPr>
                <w:rFonts w:hint="eastAsia" w:ascii="宋体" w:hAnsi="宋体" w:cs="宋体"/>
                <w:color w:val="auto"/>
                <w:szCs w:val="21"/>
              </w:rPr>
              <w:t xml:space="preserve">低压框架断路器</w:t>
            </w:r>
            <w:r/>
          </w:p>
        </w:tc>
        <w:tc>
          <w:tcPr>
            <w:tcW w:w="1222" w:type="pct"/>
            <w:textDirection w:val="lrTb"/>
            <w:noWrap w:val="false"/>
          </w:tcPr>
          <w:p>
            <w:pPr>
              <w:numPr>
                <w:ilvl w:val="255"/>
                <w:numId w:val="0"/>
              </w:numPr>
              <w:jc w:val="left"/>
              <w:rPr>
                <w:rFonts w:ascii="宋体" w:hAnsi="宋体" w:cs="宋体"/>
                <w:color w:val="auto"/>
                <w:szCs w:val="21"/>
              </w:rPr>
            </w:pPr>
            <w:r>
              <w:rPr>
                <w:rFonts w:hint="eastAsia" w:ascii="宋体" w:hAnsi="宋体" w:cs="宋体"/>
                <w:color w:val="auto"/>
                <w:szCs w:val="21"/>
              </w:rPr>
              <w:t xml:space="preserve">1.开关类型：低压框架断路器</w:t>
            </w:r>
            <w:r/>
          </w:p>
          <w:p>
            <w:pPr>
              <w:numPr>
                <w:ilvl w:val="255"/>
                <w:numId w:val="0"/>
              </w:numPr>
              <w:jc w:val="left"/>
              <w:rPr>
                <w:rFonts w:ascii="宋体" w:hAnsi="宋体" w:cs="宋体"/>
                <w:color w:val="auto"/>
                <w:szCs w:val="21"/>
              </w:rPr>
            </w:pPr>
            <w:r>
              <w:rPr>
                <w:rFonts w:hint="eastAsia" w:ascii="宋体" w:hAnsi="宋体" w:cs="宋体"/>
                <w:color w:val="auto"/>
                <w:szCs w:val="21"/>
              </w:rPr>
              <w:t xml:space="preserve">2.开关级数：4P</w:t>
            </w:r>
            <w:r/>
          </w:p>
          <w:p>
            <w:pPr>
              <w:numPr>
                <w:ilvl w:val="255"/>
                <w:numId w:val="0"/>
              </w:numPr>
              <w:jc w:val="left"/>
              <w:rPr>
                <w:rFonts w:ascii="宋体" w:hAnsi="宋体" w:cs="宋体"/>
                <w:color w:val="auto"/>
                <w:szCs w:val="21"/>
              </w:rPr>
            </w:pPr>
            <w:r>
              <w:rPr>
                <w:rFonts w:hint="eastAsia" w:ascii="宋体" w:hAnsi="宋体" w:cs="宋体"/>
                <w:color w:val="auto"/>
                <w:szCs w:val="21"/>
              </w:rPr>
              <w:t xml:space="preserve">3.额定绝缘电压：1000V</w:t>
            </w:r>
            <w:r/>
          </w:p>
          <w:p>
            <w:pPr>
              <w:numPr>
                <w:ilvl w:val="255"/>
                <w:numId w:val="0"/>
              </w:numPr>
              <w:jc w:val="left"/>
              <w:rPr>
                <w:rFonts w:ascii="宋体" w:hAnsi="宋体" w:cs="宋体"/>
                <w:color w:val="auto"/>
                <w:szCs w:val="21"/>
              </w:rPr>
            </w:pPr>
            <w:r>
              <w:rPr>
                <w:rFonts w:hint="eastAsia" w:ascii="宋体" w:hAnsi="宋体" w:cs="宋体"/>
                <w:color w:val="auto"/>
                <w:szCs w:val="21"/>
              </w:rPr>
              <w:t xml:space="preserve">4.额定工作电压：AC220/440V、480/690V</w:t>
            </w:r>
            <w:r/>
          </w:p>
          <w:p>
            <w:pPr>
              <w:numPr>
                <w:ilvl w:val="255"/>
                <w:numId w:val="0"/>
              </w:numPr>
              <w:jc w:val="left"/>
              <w:rPr>
                <w:rFonts w:ascii="宋体" w:hAnsi="宋体" w:cs="宋体"/>
                <w:color w:val="auto"/>
                <w:szCs w:val="21"/>
              </w:rPr>
            </w:pPr>
            <w:r>
              <w:rPr>
                <w:rFonts w:hint="eastAsia" w:ascii="宋体" w:hAnsi="宋体" w:cs="宋体"/>
                <w:color w:val="auto"/>
                <w:szCs w:val="21"/>
              </w:rPr>
              <w:t xml:space="preserve">5.分段能力：65kA</w:t>
            </w:r>
            <w:r/>
          </w:p>
          <w:p>
            <w:pPr>
              <w:numPr>
                <w:ilvl w:val="255"/>
                <w:numId w:val="0"/>
              </w:numPr>
              <w:jc w:val="left"/>
              <w:rPr>
                <w:rFonts w:ascii="宋体" w:hAnsi="宋体" w:cs="宋体"/>
                <w:color w:val="auto"/>
                <w:szCs w:val="21"/>
              </w:rPr>
            </w:pPr>
            <w:r>
              <w:rPr>
                <w:rFonts w:hint="eastAsia" w:ascii="宋体" w:hAnsi="宋体" w:cs="宋体"/>
                <w:color w:val="auto"/>
                <w:szCs w:val="21"/>
              </w:rPr>
              <w:t xml:space="preserve">6.额定电流：3200A</w:t>
            </w:r>
            <w:r/>
          </w:p>
          <w:p>
            <w:pPr>
              <w:numPr>
                <w:ilvl w:val="255"/>
                <w:numId w:val="0"/>
              </w:numPr>
              <w:jc w:val="left"/>
              <w:rPr>
                <w:rFonts w:ascii="宋体" w:hAnsi="宋体" w:cs="宋体"/>
                <w:color w:val="auto"/>
                <w:szCs w:val="21"/>
              </w:rPr>
            </w:pPr>
            <w:r>
              <w:rPr>
                <w:rFonts w:hint="eastAsia" w:ascii="宋体" w:hAnsi="宋体" w:cs="宋体"/>
                <w:color w:val="auto"/>
                <w:szCs w:val="21"/>
              </w:rPr>
              <w:t xml:space="preserve">7.频率：50/60Hz</w:t>
            </w:r>
            <w:r/>
          </w:p>
        </w:tc>
        <w:tc>
          <w:tcPr>
            <w:tcW w:w="1324" w:type="pct"/>
            <w:vAlign w:val="center"/>
            <w:textDirection w:val="lrTb"/>
            <w:noWrap w:val="false"/>
          </w:tcPr>
          <w:p>
            <w:pPr>
              <w:numPr>
                <w:ilvl w:val="255"/>
                <w:numId w:val="0"/>
              </w:numPr>
              <w:jc w:val="left"/>
              <w:rPr>
                <w:rFonts w:ascii="宋体" w:hAnsi="宋体" w:cs="宋体"/>
                <w:color w:val="auto"/>
                <w:szCs w:val="21"/>
              </w:rPr>
            </w:pPr>
            <w:r>
              <w:rPr>
                <w:rFonts w:hint="eastAsia" w:ascii="宋体" w:hAnsi="宋体" w:cs="宋体"/>
                <w:color w:val="auto"/>
                <w:szCs w:val="21"/>
              </w:rPr>
              <w:t xml:space="preserve">更换设备共计3台，分别为低压总开关2台、母联开关1台（本项目更换开关无需配置欠电压脱扣器）</w:t>
            </w:r>
            <w:r/>
          </w:p>
        </w:tc>
        <w:tc>
          <w:tcPr>
            <w:tcW w:w="400" w:type="pct"/>
            <w:vAlign w:val="center"/>
            <w:textDirection w:val="lrTb"/>
            <w:noWrap w:val="false"/>
          </w:tcPr>
          <w:p>
            <w:pPr>
              <w:numPr>
                <w:ilvl w:val="255"/>
                <w:numId w:val="0"/>
              </w:numPr>
              <w:jc w:val="center"/>
              <w:rPr>
                <w:rFonts w:ascii="宋体" w:hAnsi="宋体" w:cs="宋体"/>
                <w:color w:val="auto"/>
                <w:szCs w:val="21"/>
              </w:rPr>
            </w:pPr>
            <w:r>
              <w:rPr>
                <w:rFonts w:hint="eastAsia" w:ascii="宋体" w:hAnsi="宋体" w:cs="宋体"/>
                <w:color w:val="auto"/>
                <w:szCs w:val="21"/>
              </w:rPr>
              <w:t xml:space="preserve">台</w:t>
            </w:r>
            <w:r/>
          </w:p>
        </w:tc>
        <w:tc>
          <w:tcPr>
            <w:tcW w:w="373" w:type="pct"/>
            <w:vAlign w:val="center"/>
            <w:textDirection w:val="lrTb"/>
            <w:noWrap w:val="false"/>
          </w:tcPr>
          <w:p>
            <w:pPr>
              <w:numPr>
                <w:ilvl w:val="255"/>
                <w:numId w:val="0"/>
              </w:numPr>
              <w:jc w:val="center"/>
              <w:rPr>
                <w:rFonts w:ascii="宋体" w:hAnsi="宋体" w:cs="宋体"/>
                <w:color w:val="auto"/>
                <w:szCs w:val="21"/>
              </w:rPr>
            </w:pPr>
            <w:r>
              <w:rPr>
                <w:rFonts w:hint="eastAsia" w:ascii="宋体" w:hAnsi="宋体" w:cs="宋体"/>
                <w:color w:val="auto"/>
                <w:szCs w:val="21"/>
              </w:rPr>
              <w:t xml:space="preserve">3</w:t>
            </w:r>
            <w:r/>
          </w:p>
        </w:tc>
        <w:tc>
          <w:tcPr>
            <w:tcW w:w="777" w:type="pct"/>
            <w:vAlign w:val="center"/>
            <w:textDirection w:val="lrTb"/>
            <w:noWrap w:val="false"/>
          </w:tcPr>
          <w:p>
            <w:pPr>
              <w:numPr>
                <w:ilvl w:val="255"/>
                <w:numId w:val="0"/>
              </w:numPr>
              <w:jc w:val="left"/>
              <w:rPr>
                <w:rFonts w:ascii="宋体" w:hAnsi="宋体" w:cs="宋体"/>
                <w:color w:val="auto"/>
                <w:szCs w:val="21"/>
              </w:rPr>
            </w:pPr>
            <w:r>
              <w:rPr>
                <w:rFonts w:hint="eastAsia" w:ascii="宋体" w:hAnsi="宋体" w:cs="宋体"/>
                <w:color w:val="auto"/>
                <w:szCs w:val="21"/>
              </w:rPr>
              <w:t xml:space="preserve">1.名称:低压框架断路器</w:t>
            </w:r>
            <w:r>
              <w:rPr>
                <w:rFonts w:hint="eastAsia" w:ascii="宋体" w:hAnsi="宋体" w:cs="宋体"/>
                <w:color w:val="auto"/>
                <w:szCs w:val="21"/>
              </w:rPr>
              <w:br/>
            </w:r>
            <w:r>
              <w:rPr>
                <w:rFonts w:hint="eastAsia" w:ascii="宋体" w:hAnsi="宋体" w:cs="宋体"/>
                <w:color w:val="auto"/>
                <w:szCs w:val="21"/>
              </w:rPr>
              <w:t xml:space="preserve">2.型号:梅兰日兰MT32H1MIC5.0A4P3200A</w:t>
            </w:r>
            <w:r>
              <w:rPr>
                <w:rFonts w:hint="eastAsia" w:ascii="宋体" w:hAnsi="宋体" w:cs="宋体"/>
                <w:color w:val="auto"/>
                <w:szCs w:val="21"/>
              </w:rPr>
              <w:br/>
            </w:r>
            <w:r>
              <w:rPr>
                <w:rFonts w:hint="eastAsia" w:ascii="宋体" w:hAnsi="宋体" w:cs="宋体"/>
                <w:color w:val="auto"/>
                <w:szCs w:val="21"/>
              </w:rPr>
              <w:t xml:space="preserve">3.配套:安全合闸锁（三合二钥匙）</w:t>
            </w:r>
            <w:r/>
          </w:p>
        </w:tc>
      </w:tr>
      <w:tr>
        <w:trPr>
          <w:jc w:val="center"/>
          <w:trHeight w:val="2825"/>
        </w:trPr>
        <w:tc>
          <w:tcPr>
            <w:tcW w:w="329" w:type="pct"/>
            <w:vAlign w:val="center"/>
            <w:textDirection w:val="lrTb"/>
            <w:noWrap w:val="false"/>
          </w:tcPr>
          <w:p>
            <w:pPr>
              <w:numPr>
                <w:ilvl w:val="255"/>
                <w:numId w:val="0"/>
              </w:numPr>
              <w:jc w:val="center"/>
              <w:rPr>
                <w:rFonts w:ascii="宋体" w:hAnsi="宋体" w:cs="宋体"/>
                <w:color w:val="auto"/>
                <w:szCs w:val="21"/>
              </w:rPr>
            </w:pPr>
            <w:r>
              <w:rPr>
                <w:rFonts w:hint="eastAsia" w:ascii="宋体" w:hAnsi="宋体" w:cs="宋体"/>
                <w:color w:val="auto"/>
                <w:szCs w:val="21"/>
              </w:rPr>
              <w:t xml:space="preserve">5</w:t>
            </w:r>
            <w:r/>
          </w:p>
        </w:tc>
        <w:tc>
          <w:tcPr>
            <w:tcW w:w="572" w:type="pct"/>
            <w:vAlign w:val="center"/>
            <w:textDirection w:val="lrTb"/>
            <w:noWrap w:val="false"/>
          </w:tcPr>
          <w:p>
            <w:pPr>
              <w:numPr>
                <w:ilvl w:val="255"/>
                <w:numId w:val="0"/>
              </w:numPr>
              <w:jc w:val="center"/>
              <w:rPr>
                <w:rFonts w:ascii="宋体" w:hAnsi="宋体" w:cs="宋体"/>
                <w:color w:val="auto"/>
                <w:szCs w:val="21"/>
              </w:rPr>
            </w:pPr>
            <w:r>
              <w:rPr>
                <w:rFonts w:hint="eastAsia" w:ascii="宋体" w:hAnsi="宋体" w:cs="宋体"/>
                <w:color w:val="auto"/>
                <w:szCs w:val="21"/>
              </w:rPr>
              <w:t xml:space="preserve">信息楼配电站</w:t>
            </w:r>
            <w:r>
              <w:rPr>
                <w:rFonts w:hint="eastAsia" w:ascii="宋体" w:hAnsi="宋体" w:cs="宋体"/>
                <w:color w:val="auto"/>
                <w:szCs w:val="21"/>
              </w:rPr>
              <w:br/>
            </w:r>
            <w:r>
              <w:rPr>
                <w:rFonts w:hint="eastAsia" w:ascii="宋体" w:hAnsi="宋体" w:cs="宋体"/>
                <w:color w:val="auto"/>
                <w:szCs w:val="21"/>
              </w:rPr>
              <w:t xml:space="preserve">低压框架断路器</w:t>
            </w:r>
            <w:r/>
          </w:p>
        </w:tc>
        <w:tc>
          <w:tcPr>
            <w:tcW w:w="1222" w:type="pct"/>
            <w:textDirection w:val="lrTb"/>
            <w:noWrap w:val="false"/>
          </w:tcPr>
          <w:p>
            <w:pPr>
              <w:numPr>
                <w:ilvl w:val="255"/>
                <w:numId w:val="0"/>
              </w:numPr>
              <w:jc w:val="left"/>
              <w:rPr>
                <w:rFonts w:ascii="宋体" w:hAnsi="宋体" w:cs="宋体"/>
                <w:color w:val="auto"/>
                <w:szCs w:val="21"/>
              </w:rPr>
            </w:pPr>
            <w:r>
              <w:rPr>
                <w:rFonts w:hint="eastAsia" w:ascii="宋体" w:hAnsi="宋体" w:cs="宋体"/>
                <w:color w:val="auto"/>
                <w:szCs w:val="21"/>
              </w:rPr>
              <w:t xml:space="preserve">1.开关类型：低压框架断路器</w:t>
            </w:r>
            <w:r/>
          </w:p>
          <w:p>
            <w:pPr>
              <w:numPr>
                <w:ilvl w:val="255"/>
                <w:numId w:val="0"/>
              </w:numPr>
              <w:jc w:val="left"/>
              <w:rPr>
                <w:rFonts w:ascii="宋体" w:hAnsi="宋体" w:cs="宋体"/>
                <w:color w:val="auto"/>
                <w:szCs w:val="21"/>
              </w:rPr>
            </w:pPr>
            <w:r>
              <w:rPr>
                <w:rFonts w:hint="eastAsia" w:ascii="宋体" w:hAnsi="宋体" w:cs="宋体"/>
                <w:color w:val="auto"/>
                <w:szCs w:val="21"/>
              </w:rPr>
              <w:t xml:space="preserve">2.开关级数：3P</w:t>
            </w:r>
            <w:r/>
          </w:p>
          <w:p>
            <w:pPr>
              <w:numPr>
                <w:ilvl w:val="255"/>
                <w:numId w:val="0"/>
              </w:numPr>
              <w:jc w:val="left"/>
              <w:rPr>
                <w:rFonts w:ascii="宋体" w:hAnsi="宋体" w:cs="宋体"/>
                <w:color w:val="auto"/>
                <w:szCs w:val="21"/>
              </w:rPr>
            </w:pPr>
            <w:r>
              <w:rPr>
                <w:rFonts w:hint="eastAsia" w:ascii="宋体" w:hAnsi="宋体" w:cs="宋体"/>
                <w:color w:val="auto"/>
                <w:szCs w:val="21"/>
              </w:rPr>
              <w:t xml:space="preserve">3.额定绝缘电压：1000V</w:t>
            </w:r>
            <w:r/>
          </w:p>
          <w:p>
            <w:pPr>
              <w:numPr>
                <w:ilvl w:val="255"/>
                <w:numId w:val="0"/>
              </w:numPr>
              <w:jc w:val="left"/>
              <w:rPr>
                <w:rFonts w:ascii="宋体" w:hAnsi="宋体" w:cs="宋体"/>
                <w:color w:val="auto"/>
                <w:szCs w:val="21"/>
              </w:rPr>
            </w:pPr>
            <w:r>
              <w:rPr>
                <w:rFonts w:hint="eastAsia" w:ascii="宋体" w:hAnsi="宋体" w:cs="宋体"/>
                <w:color w:val="auto"/>
                <w:szCs w:val="21"/>
              </w:rPr>
              <w:t xml:space="preserve">4.额定工作电压：AC230/415V/440V/525V/690V</w:t>
            </w:r>
            <w:r/>
          </w:p>
          <w:p>
            <w:pPr>
              <w:numPr>
                <w:ilvl w:val="255"/>
                <w:numId w:val="0"/>
              </w:numPr>
              <w:jc w:val="left"/>
              <w:rPr>
                <w:rFonts w:ascii="宋体" w:hAnsi="宋体" w:cs="宋体"/>
                <w:color w:val="auto"/>
                <w:szCs w:val="21"/>
              </w:rPr>
            </w:pPr>
            <w:r>
              <w:rPr>
                <w:rFonts w:hint="eastAsia" w:ascii="宋体" w:hAnsi="宋体" w:cs="宋体"/>
                <w:color w:val="auto"/>
                <w:szCs w:val="21"/>
              </w:rPr>
              <w:t xml:space="preserve">5.分段能力：65kA（230/415/440/525V/690V）</w:t>
            </w:r>
            <w:r/>
          </w:p>
          <w:p>
            <w:pPr>
              <w:numPr>
                <w:ilvl w:val="255"/>
                <w:numId w:val="0"/>
              </w:numPr>
              <w:jc w:val="left"/>
              <w:rPr>
                <w:rFonts w:ascii="宋体" w:hAnsi="宋体" w:cs="宋体"/>
                <w:color w:val="auto"/>
                <w:szCs w:val="21"/>
              </w:rPr>
            </w:pPr>
            <w:r>
              <w:rPr>
                <w:rFonts w:hint="eastAsia" w:ascii="宋体" w:hAnsi="宋体" w:cs="宋体"/>
                <w:color w:val="auto"/>
                <w:szCs w:val="21"/>
              </w:rPr>
              <w:t xml:space="preserve">6.额定电流：3200A</w:t>
            </w:r>
            <w:r/>
          </w:p>
          <w:p>
            <w:pPr>
              <w:numPr>
                <w:ilvl w:val="255"/>
                <w:numId w:val="0"/>
              </w:numPr>
              <w:jc w:val="left"/>
              <w:rPr>
                <w:rFonts w:ascii="宋体" w:hAnsi="宋体" w:cs="宋体"/>
                <w:color w:val="auto"/>
                <w:szCs w:val="21"/>
              </w:rPr>
            </w:pPr>
            <w:r>
              <w:rPr>
                <w:rFonts w:hint="eastAsia" w:ascii="宋体" w:hAnsi="宋体" w:cs="宋体"/>
                <w:color w:val="auto"/>
                <w:szCs w:val="21"/>
              </w:rPr>
              <w:t xml:space="preserve">7.频率：50/60Hz</w:t>
            </w:r>
            <w:r/>
          </w:p>
        </w:tc>
        <w:tc>
          <w:tcPr>
            <w:tcW w:w="1324" w:type="pct"/>
            <w:vAlign w:val="center"/>
            <w:textDirection w:val="lrTb"/>
            <w:noWrap w:val="false"/>
          </w:tcPr>
          <w:p>
            <w:pPr>
              <w:numPr>
                <w:ilvl w:val="255"/>
                <w:numId w:val="0"/>
              </w:numPr>
              <w:jc w:val="left"/>
              <w:rPr>
                <w:rFonts w:ascii="宋体" w:hAnsi="宋体" w:cs="宋体"/>
                <w:color w:val="auto"/>
                <w:szCs w:val="21"/>
              </w:rPr>
            </w:pPr>
            <w:r>
              <w:rPr>
                <w:rFonts w:hint="eastAsia" w:ascii="宋体" w:hAnsi="宋体" w:cs="宋体"/>
                <w:color w:val="auto"/>
                <w:szCs w:val="21"/>
              </w:rPr>
              <w:t xml:space="preserve">更换设备共计3台，分别为低压总开关2台、母联开关1台（本项目更换开关无需配置欠电压脱扣器）</w:t>
            </w:r>
            <w:r/>
          </w:p>
        </w:tc>
        <w:tc>
          <w:tcPr>
            <w:tcW w:w="400" w:type="pct"/>
            <w:vAlign w:val="center"/>
            <w:textDirection w:val="lrTb"/>
            <w:noWrap w:val="false"/>
          </w:tcPr>
          <w:p>
            <w:pPr>
              <w:numPr>
                <w:ilvl w:val="255"/>
                <w:numId w:val="0"/>
              </w:numPr>
              <w:jc w:val="center"/>
              <w:rPr>
                <w:rFonts w:ascii="宋体" w:hAnsi="宋体" w:cs="宋体"/>
                <w:color w:val="auto"/>
                <w:szCs w:val="21"/>
              </w:rPr>
            </w:pPr>
            <w:r>
              <w:rPr>
                <w:rFonts w:hint="eastAsia" w:ascii="宋体" w:hAnsi="宋体" w:cs="宋体"/>
                <w:color w:val="auto"/>
                <w:szCs w:val="21"/>
              </w:rPr>
              <w:t xml:space="preserve">台</w:t>
            </w:r>
            <w:r/>
          </w:p>
        </w:tc>
        <w:tc>
          <w:tcPr>
            <w:tcW w:w="373" w:type="pct"/>
            <w:vAlign w:val="center"/>
            <w:textDirection w:val="lrTb"/>
            <w:noWrap w:val="false"/>
          </w:tcPr>
          <w:p>
            <w:pPr>
              <w:numPr>
                <w:ilvl w:val="255"/>
                <w:numId w:val="0"/>
              </w:numPr>
              <w:jc w:val="center"/>
              <w:rPr>
                <w:rFonts w:ascii="宋体" w:hAnsi="宋体" w:cs="宋体"/>
                <w:color w:val="auto"/>
                <w:szCs w:val="21"/>
              </w:rPr>
            </w:pPr>
            <w:r>
              <w:rPr>
                <w:rFonts w:hint="eastAsia" w:ascii="宋体" w:hAnsi="宋体" w:cs="宋体"/>
                <w:color w:val="auto"/>
                <w:szCs w:val="21"/>
              </w:rPr>
              <w:t xml:space="preserve">3</w:t>
            </w:r>
            <w:r/>
          </w:p>
        </w:tc>
        <w:tc>
          <w:tcPr>
            <w:tcW w:w="777" w:type="pct"/>
            <w:vAlign w:val="center"/>
            <w:textDirection w:val="lrTb"/>
            <w:noWrap w:val="false"/>
          </w:tcPr>
          <w:p>
            <w:pPr>
              <w:numPr>
                <w:ilvl w:val="255"/>
                <w:numId w:val="0"/>
              </w:numPr>
              <w:jc w:val="left"/>
              <w:rPr>
                <w:rFonts w:ascii="宋体" w:hAnsi="宋体" w:cs="宋体"/>
                <w:color w:val="auto"/>
                <w:szCs w:val="21"/>
              </w:rPr>
            </w:pPr>
            <w:r>
              <w:rPr>
                <w:rFonts w:hint="eastAsia" w:ascii="宋体" w:hAnsi="宋体" w:cs="宋体"/>
                <w:color w:val="auto"/>
                <w:szCs w:val="21"/>
              </w:rPr>
              <w:t xml:space="preserve">1.名称:低压框架断路器</w:t>
            </w:r>
            <w:r>
              <w:rPr>
                <w:rFonts w:hint="eastAsia" w:ascii="宋体" w:hAnsi="宋体" w:cs="宋体"/>
                <w:color w:val="auto"/>
                <w:szCs w:val="21"/>
              </w:rPr>
              <w:br/>
            </w:r>
            <w:r>
              <w:rPr>
                <w:rFonts w:hint="eastAsia" w:ascii="宋体" w:hAnsi="宋体" w:cs="宋体"/>
                <w:color w:val="auto"/>
                <w:szCs w:val="21"/>
              </w:rPr>
              <w:t xml:space="preserve">2.型号:ABBSACEE3NPR122/P-LSIG3P3200A</w:t>
            </w:r>
            <w:r>
              <w:rPr>
                <w:rFonts w:hint="eastAsia" w:ascii="宋体" w:hAnsi="宋体" w:cs="宋体"/>
                <w:color w:val="auto"/>
                <w:szCs w:val="21"/>
              </w:rPr>
              <w:br/>
            </w:r>
            <w:r>
              <w:rPr>
                <w:rFonts w:hint="eastAsia" w:ascii="宋体" w:hAnsi="宋体" w:cs="宋体"/>
                <w:color w:val="auto"/>
                <w:szCs w:val="21"/>
              </w:rPr>
              <w:t xml:space="preserve">3.配套:安全合闸锁（三合二钥匙）</w:t>
            </w:r>
            <w:r/>
          </w:p>
        </w:tc>
      </w:tr>
      <w:tr>
        <w:trPr>
          <w:jc w:val="center"/>
        </w:trPr>
        <w:tc>
          <w:tcPr>
            <w:tcW w:w="329" w:type="pct"/>
            <w:vAlign w:val="center"/>
            <w:textDirection w:val="lrTb"/>
            <w:noWrap w:val="false"/>
          </w:tcPr>
          <w:p>
            <w:pPr>
              <w:numPr>
                <w:ilvl w:val="255"/>
                <w:numId w:val="0"/>
              </w:numPr>
              <w:jc w:val="center"/>
              <w:rPr>
                <w:rFonts w:ascii="宋体" w:hAnsi="宋体" w:cs="宋体"/>
                <w:color w:val="auto"/>
                <w:szCs w:val="21"/>
              </w:rPr>
            </w:pPr>
            <w:r>
              <w:rPr>
                <w:rFonts w:hint="eastAsia" w:ascii="宋体" w:hAnsi="宋体" w:cs="宋体"/>
                <w:color w:val="auto"/>
                <w:szCs w:val="21"/>
              </w:rPr>
              <w:t xml:space="preserve">6</w:t>
            </w:r>
            <w:r/>
          </w:p>
        </w:tc>
        <w:tc>
          <w:tcPr>
            <w:tcW w:w="572" w:type="pct"/>
            <w:vAlign w:val="center"/>
            <w:textDirection w:val="lrTb"/>
            <w:noWrap w:val="false"/>
          </w:tcPr>
          <w:p>
            <w:pPr>
              <w:numPr>
                <w:ilvl w:val="255"/>
                <w:numId w:val="0"/>
              </w:numPr>
              <w:jc w:val="center"/>
              <w:rPr>
                <w:rFonts w:ascii="宋体" w:hAnsi="宋体" w:cs="宋体"/>
                <w:color w:val="auto"/>
                <w:szCs w:val="21"/>
              </w:rPr>
            </w:pPr>
            <w:r>
              <w:rPr>
                <w:rFonts w:hint="eastAsia" w:ascii="宋体" w:hAnsi="宋体" w:cs="宋体"/>
                <w:color w:val="auto"/>
                <w:szCs w:val="21"/>
              </w:rPr>
              <w:t xml:space="preserve">综合服务楼配电站</w:t>
            </w:r>
            <w:r>
              <w:rPr>
                <w:rFonts w:hint="eastAsia" w:ascii="宋体" w:hAnsi="宋体" w:cs="宋体"/>
                <w:color w:val="auto"/>
                <w:szCs w:val="21"/>
              </w:rPr>
              <w:br/>
            </w:r>
            <w:r>
              <w:rPr>
                <w:rFonts w:hint="eastAsia" w:ascii="宋体" w:hAnsi="宋体" w:cs="宋体"/>
                <w:color w:val="auto"/>
                <w:szCs w:val="21"/>
              </w:rPr>
              <w:t xml:space="preserve">低压框架断路器</w:t>
            </w:r>
            <w:r/>
          </w:p>
        </w:tc>
        <w:tc>
          <w:tcPr>
            <w:tcW w:w="1222" w:type="pct"/>
            <w:textDirection w:val="lrTb"/>
            <w:noWrap w:val="false"/>
          </w:tcPr>
          <w:p>
            <w:pPr>
              <w:numPr>
                <w:ilvl w:val="255"/>
                <w:numId w:val="0"/>
              </w:numPr>
              <w:jc w:val="left"/>
              <w:rPr>
                <w:rFonts w:ascii="宋体" w:hAnsi="宋体" w:cs="宋体"/>
                <w:color w:val="auto"/>
                <w:szCs w:val="21"/>
              </w:rPr>
            </w:pPr>
            <w:r>
              <w:rPr>
                <w:rFonts w:hint="eastAsia" w:ascii="宋体" w:hAnsi="宋体" w:cs="宋体"/>
                <w:color w:val="auto"/>
                <w:szCs w:val="21"/>
              </w:rPr>
              <w:t xml:space="preserve">1.开关类型：低压框架断路器</w:t>
            </w:r>
            <w:r/>
          </w:p>
          <w:p>
            <w:pPr>
              <w:numPr>
                <w:ilvl w:val="255"/>
                <w:numId w:val="0"/>
              </w:numPr>
              <w:jc w:val="left"/>
              <w:rPr>
                <w:rFonts w:ascii="宋体" w:hAnsi="宋体" w:cs="宋体"/>
                <w:color w:val="auto"/>
                <w:szCs w:val="21"/>
              </w:rPr>
            </w:pPr>
            <w:r>
              <w:rPr>
                <w:rFonts w:hint="eastAsia" w:ascii="宋体" w:hAnsi="宋体" w:cs="宋体"/>
                <w:color w:val="auto"/>
                <w:szCs w:val="21"/>
              </w:rPr>
              <w:t xml:space="preserve">2.开关级数：3P</w:t>
            </w:r>
            <w:r/>
          </w:p>
          <w:p>
            <w:pPr>
              <w:numPr>
                <w:ilvl w:val="255"/>
                <w:numId w:val="0"/>
              </w:numPr>
              <w:jc w:val="left"/>
              <w:rPr>
                <w:rFonts w:ascii="宋体" w:hAnsi="宋体" w:cs="宋体"/>
                <w:color w:val="auto"/>
                <w:szCs w:val="21"/>
              </w:rPr>
            </w:pPr>
            <w:r>
              <w:rPr>
                <w:rFonts w:hint="eastAsia" w:ascii="宋体" w:hAnsi="宋体" w:cs="宋体"/>
                <w:color w:val="auto"/>
                <w:szCs w:val="21"/>
              </w:rPr>
              <w:t xml:space="preserve">3.额定绝缘电压：1000V</w:t>
            </w:r>
            <w:r/>
          </w:p>
          <w:p>
            <w:pPr>
              <w:numPr>
                <w:ilvl w:val="255"/>
                <w:numId w:val="0"/>
              </w:numPr>
              <w:jc w:val="left"/>
              <w:rPr>
                <w:rFonts w:ascii="宋体" w:hAnsi="宋体" w:cs="宋体"/>
                <w:color w:val="auto"/>
                <w:szCs w:val="21"/>
              </w:rPr>
            </w:pPr>
            <w:r>
              <w:rPr>
                <w:rFonts w:hint="eastAsia" w:ascii="宋体" w:hAnsi="宋体" w:cs="宋体"/>
                <w:color w:val="auto"/>
                <w:szCs w:val="21"/>
              </w:rPr>
              <w:t xml:space="preserve">4.额定工作电压：AC230/415V/440V/500V/690V</w:t>
            </w:r>
            <w:r/>
          </w:p>
          <w:p>
            <w:pPr>
              <w:numPr>
                <w:ilvl w:val="255"/>
                <w:numId w:val="0"/>
              </w:numPr>
              <w:jc w:val="left"/>
              <w:rPr>
                <w:rFonts w:ascii="宋体" w:hAnsi="宋体" w:cs="宋体"/>
                <w:color w:val="auto"/>
                <w:szCs w:val="21"/>
              </w:rPr>
            </w:pPr>
            <w:r>
              <w:rPr>
                <w:rFonts w:hint="eastAsia" w:ascii="宋体" w:hAnsi="宋体" w:cs="宋体"/>
                <w:color w:val="auto"/>
                <w:szCs w:val="21"/>
              </w:rPr>
              <w:t xml:space="preserve">5.分段能力：75kA（230/415/440/500/690V）</w:t>
            </w:r>
            <w:r/>
          </w:p>
          <w:p>
            <w:pPr>
              <w:numPr>
                <w:ilvl w:val="255"/>
                <w:numId w:val="0"/>
              </w:numPr>
              <w:jc w:val="left"/>
              <w:rPr>
                <w:rFonts w:ascii="宋体" w:hAnsi="宋体" w:cs="宋体"/>
                <w:color w:val="auto"/>
                <w:szCs w:val="21"/>
              </w:rPr>
            </w:pPr>
            <w:r>
              <w:rPr>
                <w:rFonts w:hint="eastAsia" w:ascii="宋体" w:hAnsi="宋体" w:cs="宋体"/>
                <w:color w:val="auto"/>
                <w:szCs w:val="21"/>
              </w:rPr>
              <w:t xml:space="preserve">6.额定电流：4000A</w:t>
            </w:r>
            <w:r/>
          </w:p>
          <w:p>
            <w:pPr>
              <w:numPr>
                <w:ilvl w:val="255"/>
                <w:numId w:val="0"/>
              </w:numPr>
              <w:jc w:val="left"/>
              <w:rPr>
                <w:rFonts w:ascii="宋体" w:hAnsi="宋体" w:cs="宋体"/>
                <w:color w:val="auto"/>
                <w:szCs w:val="21"/>
              </w:rPr>
            </w:pPr>
            <w:r>
              <w:rPr>
                <w:rFonts w:hint="eastAsia" w:ascii="宋体" w:hAnsi="宋体" w:cs="宋体"/>
                <w:color w:val="auto"/>
                <w:szCs w:val="21"/>
              </w:rPr>
              <w:t xml:space="preserve">7.频率：50/60Hz</w:t>
            </w:r>
            <w:r/>
          </w:p>
        </w:tc>
        <w:tc>
          <w:tcPr>
            <w:tcW w:w="1324" w:type="pct"/>
            <w:vAlign w:val="center"/>
            <w:textDirection w:val="lrTb"/>
            <w:noWrap w:val="false"/>
          </w:tcPr>
          <w:p>
            <w:pPr>
              <w:numPr>
                <w:ilvl w:val="255"/>
                <w:numId w:val="0"/>
              </w:numPr>
              <w:jc w:val="left"/>
              <w:rPr>
                <w:rFonts w:ascii="宋体" w:hAnsi="宋体" w:cs="宋体"/>
                <w:color w:val="auto"/>
                <w:szCs w:val="21"/>
              </w:rPr>
            </w:pPr>
            <w:r>
              <w:rPr>
                <w:rFonts w:hint="eastAsia" w:ascii="宋体" w:hAnsi="宋体" w:cs="宋体"/>
                <w:color w:val="auto"/>
                <w:szCs w:val="21"/>
              </w:rPr>
              <w:t xml:space="preserve">更换设备共计2台，分别为低压总开关1台、母联开关1台（本项目更换开关无需配置欠电压脱扣器，且必须与现有开关具备可靠的电气及机械双重联锁，实现三锁两钥匙的闭锁逻辑，保障倒闸操作安全、可靠执行。）</w:t>
            </w:r>
            <w:r/>
          </w:p>
        </w:tc>
        <w:tc>
          <w:tcPr>
            <w:tcW w:w="400" w:type="pct"/>
            <w:vAlign w:val="center"/>
            <w:textDirection w:val="lrTb"/>
            <w:noWrap w:val="false"/>
          </w:tcPr>
          <w:p>
            <w:pPr>
              <w:numPr>
                <w:ilvl w:val="255"/>
                <w:numId w:val="0"/>
              </w:numPr>
              <w:jc w:val="center"/>
              <w:rPr>
                <w:rFonts w:ascii="宋体" w:hAnsi="宋体" w:cs="宋体"/>
                <w:color w:val="auto"/>
                <w:szCs w:val="21"/>
              </w:rPr>
            </w:pPr>
            <w:r>
              <w:rPr>
                <w:rFonts w:hint="eastAsia" w:ascii="宋体" w:hAnsi="宋体" w:cs="宋体"/>
                <w:color w:val="auto"/>
                <w:szCs w:val="21"/>
              </w:rPr>
              <w:t xml:space="preserve">台</w:t>
            </w:r>
            <w:r/>
          </w:p>
        </w:tc>
        <w:tc>
          <w:tcPr>
            <w:tcW w:w="373" w:type="pct"/>
            <w:vAlign w:val="center"/>
            <w:textDirection w:val="lrTb"/>
            <w:noWrap w:val="false"/>
          </w:tcPr>
          <w:p>
            <w:pPr>
              <w:numPr>
                <w:ilvl w:val="255"/>
                <w:numId w:val="0"/>
              </w:numPr>
              <w:jc w:val="center"/>
              <w:rPr>
                <w:rFonts w:ascii="宋体" w:hAnsi="宋体" w:cs="宋体"/>
                <w:color w:val="auto"/>
                <w:szCs w:val="21"/>
              </w:rPr>
            </w:pPr>
            <w:r>
              <w:rPr>
                <w:rFonts w:hint="eastAsia" w:ascii="宋体" w:hAnsi="宋体" w:cs="宋体"/>
                <w:color w:val="auto"/>
                <w:szCs w:val="21"/>
              </w:rPr>
              <w:t xml:space="preserve">2</w:t>
            </w:r>
            <w:r/>
          </w:p>
        </w:tc>
        <w:tc>
          <w:tcPr>
            <w:tcW w:w="777" w:type="pct"/>
            <w:vAlign w:val="center"/>
            <w:textDirection w:val="lrTb"/>
            <w:noWrap w:val="false"/>
          </w:tcPr>
          <w:p>
            <w:pPr>
              <w:numPr>
                <w:ilvl w:val="255"/>
                <w:numId w:val="0"/>
              </w:numPr>
              <w:jc w:val="left"/>
              <w:rPr>
                <w:rFonts w:ascii="宋体" w:hAnsi="宋体" w:cs="宋体"/>
                <w:color w:val="auto"/>
                <w:szCs w:val="21"/>
              </w:rPr>
            </w:pPr>
            <w:r>
              <w:rPr>
                <w:rFonts w:hint="eastAsia" w:ascii="宋体" w:hAnsi="宋体" w:cs="宋体"/>
                <w:color w:val="auto"/>
                <w:szCs w:val="21"/>
              </w:rPr>
              <w:t xml:space="preserve">1.名称:低压框架断路器</w:t>
            </w:r>
            <w:r>
              <w:rPr>
                <w:rFonts w:hint="eastAsia" w:ascii="宋体" w:hAnsi="宋体" w:cs="宋体"/>
                <w:color w:val="auto"/>
                <w:szCs w:val="21"/>
              </w:rPr>
              <w:br/>
            </w:r>
            <w:r>
              <w:rPr>
                <w:rFonts w:hint="eastAsia" w:ascii="宋体" w:hAnsi="宋体" w:cs="宋体"/>
                <w:color w:val="auto"/>
                <w:szCs w:val="21"/>
              </w:rPr>
              <w:t xml:space="preserve">2.型号:ABBSACEE4S40PR111/P3P4000A</w:t>
            </w:r>
            <w:r>
              <w:rPr>
                <w:rFonts w:hint="eastAsia" w:ascii="宋体" w:hAnsi="宋体" w:cs="宋体"/>
                <w:color w:val="auto"/>
                <w:szCs w:val="21"/>
              </w:rPr>
              <w:br/>
            </w:r>
            <w:r>
              <w:rPr>
                <w:rFonts w:hint="eastAsia" w:ascii="宋体" w:hAnsi="宋体" w:cs="宋体"/>
                <w:color w:val="auto"/>
                <w:szCs w:val="21"/>
              </w:rPr>
              <w:t xml:space="preserve">3.配套:安全合闸锁（三合二钥匙）</w:t>
            </w:r>
            <w:r/>
          </w:p>
        </w:tc>
      </w:tr>
      <w:tr>
        <w:trPr>
          <w:jc w:val="center"/>
        </w:trPr>
        <w:tc>
          <w:tcPr>
            <w:tcW w:w="329" w:type="pct"/>
            <w:vAlign w:val="center"/>
            <w:textDirection w:val="lrTb"/>
            <w:noWrap w:val="false"/>
          </w:tcPr>
          <w:p>
            <w:pPr>
              <w:numPr>
                <w:ilvl w:val="255"/>
                <w:numId w:val="0"/>
              </w:numPr>
              <w:jc w:val="center"/>
              <w:rPr>
                <w:rFonts w:ascii="宋体" w:hAnsi="宋体" w:cs="宋体"/>
                <w:color w:val="auto"/>
                <w:szCs w:val="21"/>
              </w:rPr>
            </w:pPr>
            <w:r>
              <w:rPr>
                <w:rFonts w:hint="eastAsia" w:ascii="宋体" w:hAnsi="宋体" w:cs="宋体"/>
                <w:color w:val="auto"/>
                <w:szCs w:val="21"/>
              </w:rPr>
              <w:t xml:space="preserve">7</w:t>
            </w:r>
            <w:r/>
          </w:p>
        </w:tc>
        <w:tc>
          <w:tcPr>
            <w:tcW w:w="572" w:type="pct"/>
            <w:vAlign w:val="center"/>
            <w:textDirection w:val="lrTb"/>
            <w:noWrap w:val="false"/>
          </w:tcPr>
          <w:p>
            <w:pPr>
              <w:numPr>
                <w:ilvl w:val="255"/>
                <w:numId w:val="0"/>
              </w:numPr>
              <w:jc w:val="center"/>
              <w:rPr>
                <w:rFonts w:ascii="宋体" w:hAnsi="宋体" w:cs="宋体"/>
                <w:color w:val="auto"/>
                <w:szCs w:val="21"/>
              </w:rPr>
            </w:pPr>
            <w:r>
              <w:rPr>
                <w:rFonts w:hint="eastAsia" w:ascii="宋体" w:hAnsi="宋体" w:cs="宋体"/>
                <w:color w:val="auto"/>
                <w:szCs w:val="21"/>
              </w:rPr>
              <w:t xml:space="preserve">2#低压子站配电站</w:t>
            </w:r>
            <w:r>
              <w:rPr>
                <w:rFonts w:hint="eastAsia" w:ascii="宋体" w:hAnsi="宋体" w:cs="宋体"/>
                <w:color w:val="auto"/>
                <w:szCs w:val="21"/>
              </w:rPr>
              <w:br/>
            </w:r>
            <w:r>
              <w:rPr>
                <w:rFonts w:hint="eastAsia" w:ascii="宋体" w:hAnsi="宋体" w:cs="宋体"/>
                <w:color w:val="auto"/>
                <w:szCs w:val="21"/>
              </w:rPr>
              <w:t xml:space="preserve">低压框架断路器</w:t>
            </w:r>
            <w:r/>
          </w:p>
        </w:tc>
        <w:tc>
          <w:tcPr>
            <w:tcW w:w="1222" w:type="pct"/>
            <w:textDirection w:val="lrTb"/>
            <w:noWrap w:val="false"/>
          </w:tcPr>
          <w:p>
            <w:pPr>
              <w:numPr>
                <w:ilvl w:val="255"/>
                <w:numId w:val="0"/>
              </w:numPr>
              <w:jc w:val="left"/>
              <w:rPr>
                <w:rFonts w:ascii="宋体" w:hAnsi="宋体" w:cs="宋体"/>
                <w:color w:val="auto"/>
                <w:szCs w:val="21"/>
              </w:rPr>
            </w:pPr>
            <w:r>
              <w:rPr>
                <w:rFonts w:hint="eastAsia" w:ascii="宋体" w:hAnsi="宋体" w:cs="宋体"/>
                <w:color w:val="auto"/>
                <w:szCs w:val="21"/>
              </w:rPr>
              <w:t xml:space="preserve">1.开关类型：低压框架断路器</w:t>
            </w:r>
            <w:r/>
          </w:p>
          <w:p>
            <w:pPr>
              <w:numPr>
                <w:ilvl w:val="255"/>
                <w:numId w:val="0"/>
              </w:numPr>
              <w:jc w:val="left"/>
              <w:rPr>
                <w:rFonts w:ascii="宋体" w:hAnsi="宋体" w:cs="宋体"/>
                <w:color w:val="auto"/>
                <w:szCs w:val="21"/>
              </w:rPr>
            </w:pPr>
            <w:r>
              <w:rPr>
                <w:rFonts w:hint="eastAsia" w:ascii="宋体" w:hAnsi="宋体" w:cs="宋体"/>
                <w:color w:val="auto"/>
                <w:szCs w:val="21"/>
              </w:rPr>
              <w:t xml:space="preserve">2.开关级数：4P</w:t>
            </w:r>
            <w:r/>
          </w:p>
          <w:p>
            <w:pPr>
              <w:numPr>
                <w:ilvl w:val="255"/>
                <w:numId w:val="0"/>
              </w:numPr>
              <w:jc w:val="left"/>
              <w:rPr>
                <w:rFonts w:ascii="宋体" w:hAnsi="宋体" w:cs="宋体"/>
                <w:color w:val="auto"/>
                <w:szCs w:val="21"/>
              </w:rPr>
            </w:pPr>
            <w:r>
              <w:rPr>
                <w:rFonts w:hint="eastAsia" w:ascii="宋体" w:hAnsi="宋体" w:cs="宋体"/>
                <w:color w:val="auto"/>
                <w:szCs w:val="21"/>
              </w:rPr>
              <w:t xml:space="preserve">3.额定绝缘电压：1000V</w:t>
            </w:r>
            <w:r/>
          </w:p>
          <w:p>
            <w:pPr>
              <w:numPr>
                <w:ilvl w:val="255"/>
                <w:numId w:val="0"/>
              </w:numPr>
              <w:jc w:val="left"/>
              <w:rPr>
                <w:rFonts w:ascii="宋体" w:hAnsi="宋体" w:cs="宋体"/>
                <w:color w:val="auto"/>
                <w:szCs w:val="21"/>
              </w:rPr>
            </w:pPr>
            <w:r>
              <w:rPr>
                <w:rFonts w:hint="eastAsia" w:ascii="宋体" w:hAnsi="宋体" w:cs="宋体"/>
                <w:color w:val="auto"/>
                <w:szCs w:val="21"/>
              </w:rPr>
              <w:t xml:space="preserve">4.额定工作电压：AC500V/690V</w:t>
            </w:r>
            <w:r/>
          </w:p>
          <w:p>
            <w:pPr>
              <w:numPr>
                <w:ilvl w:val="255"/>
                <w:numId w:val="0"/>
              </w:numPr>
              <w:jc w:val="left"/>
              <w:rPr>
                <w:rFonts w:ascii="宋体" w:hAnsi="宋体" w:cs="宋体"/>
                <w:color w:val="auto"/>
                <w:szCs w:val="21"/>
              </w:rPr>
            </w:pPr>
            <w:r>
              <w:rPr>
                <w:rFonts w:hint="eastAsia" w:ascii="宋体" w:hAnsi="宋体" w:cs="宋体"/>
                <w:color w:val="auto"/>
                <w:szCs w:val="21"/>
              </w:rPr>
              <w:t xml:space="preserve">5.分段能力：80kA（500V）、50kA（690V）</w:t>
            </w:r>
            <w:r/>
          </w:p>
          <w:p>
            <w:pPr>
              <w:numPr>
                <w:ilvl w:val="255"/>
                <w:numId w:val="0"/>
              </w:numPr>
              <w:jc w:val="left"/>
              <w:rPr>
                <w:rFonts w:ascii="宋体" w:hAnsi="宋体" w:cs="宋体"/>
                <w:color w:val="auto"/>
                <w:szCs w:val="21"/>
              </w:rPr>
            </w:pPr>
            <w:r>
              <w:rPr>
                <w:rFonts w:hint="eastAsia" w:ascii="宋体" w:hAnsi="宋体" w:cs="宋体"/>
                <w:color w:val="auto"/>
                <w:szCs w:val="21"/>
              </w:rPr>
              <w:t xml:space="preserve">6.额定电流：3200A</w:t>
            </w:r>
            <w:r/>
          </w:p>
          <w:p>
            <w:pPr>
              <w:numPr>
                <w:ilvl w:val="255"/>
                <w:numId w:val="0"/>
              </w:numPr>
              <w:jc w:val="left"/>
              <w:rPr>
                <w:rFonts w:ascii="宋体" w:hAnsi="宋体" w:cs="宋体"/>
                <w:color w:val="auto"/>
                <w:szCs w:val="21"/>
              </w:rPr>
            </w:pPr>
            <w:r>
              <w:rPr>
                <w:rFonts w:hint="eastAsia" w:ascii="宋体" w:hAnsi="宋体" w:cs="宋体"/>
                <w:color w:val="auto"/>
                <w:szCs w:val="21"/>
              </w:rPr>
              <w:t xml:space="preserve">7.频率：50/60Hz</w:t>
            </w:r>
            <w:r/>
          </w:p>
        </w:tc>
        <w:tc>
          <w:tcPr>
            <w:tcW w:w="1324" w:type="pct"/>
            <w:vAlign w:val="center"/>
            <w:textDirection w:val="lrTb"/>
            <w:noWrap w:val="false"/>
          </w:tcPr>
          <w:p>
            <w:pPr>
              <w:numPr>
                <w:ilvl w:val="255"/>
                <w:numId w:val="0"/>
              </w:numPr>
              <w:jc w:val="left"/>
              <w:rPr>
                <w:rFonts w:ascii="宋体" w:hAnsi="宋体" w:cs="宋体"/>
                <w:color w:val="auto"/>
                <w:szCs w:val="21"/>
              </w:rPr>
            </w:pPr>
            <w:r>
              <w:rPr>
                <w:rFonts w:hint="eastAsia" w:ascii="宋体" w:hAnsi="宋体" w:cs="宋体"/>
                <w:color w:val="auto"/>
                <w:szCs w:val="21"/>
              </w:rPr>
              <w:t xml:space="preserve">更换设备共计3台，分别为低压总开关2台、母联开关1台（本项目更换开关无需配置欠电压脱扣器）</w:t>
            </w:r>
            <w:r/>
          </w:p>
        </w:tc>
        <w:tc>
          <w:tcPr>
            <w:tcW w:w="400" w:type="pct"/>
            <w:vAlign w:val="center"/>
            <w:textDirection w:val="lrTb"/>
            <w:noWrap w:val="false"/>
          </w:tcPr>
          <w:p>
            <w:pPr>
              <w:numPr>
                <w:ilvl w:val="255"/>
                <w:numId w:val="0"/>
              </w:numPr>
              <w:jc w:val="center"/>
              <w:rPr>
                <w:rFonts w:ascii="宋体" w:hAnsi="宋体" w:cs="宋体"/>
                <w:color w:val="auto"/>
                <w:szCs w:val="21"/>
              </w:rPr>
            </w:pPr>
            <w:r>
              <w:rPr>
                <w:rFonts w:hint="eastAsia" w:ascii="宋体" w:hAnsi="宋体" w:cs="宋体"/>
                <w:color w:val="auto"/>
                <w:szCs w:val="21"/>
              </w:rPr>
              <w:t xml:space="preserve">台</w:t>
            </w:r>
            <w:r/>
          </w:p>
        </w:tc>
        <w:tc>
          <w:tcPr>
            <w:tcW w:w="373" w:type="pct"/>
            <w:vAlign w:val="center"/>
            <w:textDirection w:val="lrTb"/>
            <w:noWrap w:val="false"/>
          </w:tcPr>
          <w:p>
            <w:pPr>
              <w:numPr>
                <w:ilvl w:val="255"/>
                <w:numId w:val="0"/>
              </w:numPr>
              <w:jc w:val="center"/>
              <w:rPr>
                <w:rFonts w:ascii="宋体" w:hAnsi="宋体" w:cs="宋体"/>
                <w:color w:val="auto"/>
                <w:szCs w:val="21"/>
              </w:rPr>
            </w:pPr>
            <w:r>
              <w:rPr>
                <w:rFonts w:hint="eastAsia" w:ascii="宋体" w:hAnsi="宋体" w:cs="宋体"/>
                <w:color w:val="auto"/>
                <w:szCs w:val="21"/>
              </w:rPr>
              <w:t xml:space="preserve">3</w:t>
            </w:r>
            <w:r/>
          </w:p>
        </w:tc>
        <w:tc>
          <w:tcPr>
            <w:tcW w:w="777" w:type="pct"/>
            <w:vAlign w:val="center"/>
            <w:textDirection w:val="lrTb"/>
            <w:noWrap w:val="false"/>
          </w:tcPr>
          <w:p>
            <w:pPr>
              <w:numPr>
                <w:ilvl w:val="255"/>
                <w:numId w:val="0"/>
              </w:numPr>
              <w:jc w:val="left"/>
              <w:rPr>
                <w:rFonts w:ascii="宋体" w:hAnsi="宋体" w:cs="宋体"/>
                <w:color w:val="auto"/>
                <w:szCs w:val="21"/>
              </w:rPr>
            </w:pPr>
            <w:r>
              <w:rPr>
                <w:rFonts w:hint="eastAsia" w:ascii="宋体" w:hAnsi="宋体" w:cs="宋体"/>
                <w:color w:val="auto"/>
                <w:szCs w:val="21"/>
              </w:rPr>
              <w:t xml:space="preserve">1.名称:低压框架断路器</w:t>
            </w:r>
            <w:r>
              <w:rPr>
                <w:rFonts w:hint="eastAsia" w:ascii="宋体" w:hAnsi="宋体" w:cs="宋体"/>
                <w:color w:val="auto"/>
                <w:szCs w:val="21"/>
              </w:rPr>
              <w:br/>
            </w:r>
            <w:r>
              <w:rPr>
                <w:rFonts w:hint="eastAsia" w:ascii="宋体" w:hAnsi="宋体" w:cs="宋体"/>
                <w:color w:val="auto"/>
                <w:szCs w:val="21"/>
              </w:rPr>
              <w:t xml:space="preserve">2.型号:SIEMENS3WN6773-7MD51-4KB3-ZD/4P3200A</w:t>
            </w:r>
            <w:r>
              <w:rPr>
                <w:rFonts w:hint="eastAsia" w:ascii="宋体" w:hAnsi="宋体" w:cs="宋体"/>
                <w:color w:val="auto"/>
                <w:szCs w:val="21"/>
              </w:rPr>
              <w:br/>
            </w:r>
            <w:r>
              <w:rPr>
                <w:rFonts w:hint="eastAsia" w:ascii="宋体" w:hAnsi="宋体" w:cs="宋体"/>
                <w:color w:val="auto"/>
                <w:szCs w:val="21"/>
              </w:rPr>
              <w:t xml:space="preserve">3.配套:安全合闸锁（三合二钥匙）</w:t>
            </w:r>
            <w:r/>
          </w:p>
        </w:tc>
      </w:tr>
      <w:tr>
        <w:trPr>
          <w:jc w:val="center"/>
        </w:trPr>
        <w:tc>
          <w:tcPr>
            <w:tcW w:w="329" w:type="pct"/>
            <w:vAlign w:val="center"/>
            <w:textDirection w:val="lrTb"/>
            <w:noWrap w:val="false"/>
          </w:tcPr>
          <w:p>
            <w:pPr>
              <w:numPr>
                <w:ilvl w:val="255"/>
                <w:numId w:val="0"/>
              </w:numPr>
              <w:jc w:val="center"/>
              <w:rPr>
                <w:rFonts w:ascii="宋体" w:hAnsi="宋体" w:cs="宋体"/>
                <w:color w:val="auto"/>
                <w:szCs w:val="21"/>
              </w:rPr>
            </w:pPr>
            <w:r>
              <w:rPr>
                <w:rFonts w:hint="eastAsia" w:ascii="宋体" w:hAnsi="宋体" w:cs="宋体"/>
                <w:color w:val="auto"/>
                <w:szCs w:val="21"/>
              </w:rPr>
              <w:t xml:space="preserve">8</w:t>
            </w:r>
            <w:r/>
          </w:p>
        </w:tc>
        <w:tc>
          <w:tcPr>
            <w:tcW w:w="572" w:type="pct"/>
            <w:vAlign w:val="center"/>
            <w:textDirection w:val="lrTb"/>
            <w:noWrap w:val="false"/>
          </w:tcPr>
          <w:p>
            <w:pPr>
              <w:numPr>
                <w:ilvl w:val="255"/>
                <w:numId w:val="0"/>
              </w:numPr>
              <w:jc w:val="center"/>
              <w:rPr>
                <w:rFonts w:ascii="宋体" w:hAnsi="宋体" w:cs="宋体"/>
                <w:color w:val="auto"/>
                <w:szCs w:val="21"/>
              </w:rPr>
            </w:pPr>
            <w:r>
              <w:rPr>
                <w:rFonts w:hint="eastAsia" w:ascii="宋体" w:hAnsi="宋体" w:cs="宋体"/>
                <w:color w:val="auto"/>
                <w:szCs w:val="21"/>
              </w:rPr>
              <w:t xml:space="preserve">东区北食堂配电站低压框架断路器</w:t>
            </w:r>
            <w:r/>
          </w:p>
        </w:tc>
        <w:tc>
          <w:tcPr>
            <w:tcW w:w="1222" w:type="pct"/>
            <w:textDirection w:val="lrTb"/>
            <w:noWrap w:val="false"/>
          </w:tcPr>
          <w:p>
            <w:pPr>
              <w:numPr>
                <w:ilvl w:val="255"/>
                <w:numId w:val="0"/>
              </w:numPr>
              <w:jc w:val="left"/>
              <w:rPr>
                <w:rFonts w:ascii="宋体" w:hAnsi="宋体" w:cs="宋体"/>
                <w:color w:val="auto"/>
                <w:szCs w:val="21"/>
              </w:rPr>
            </w:pPr>
            <w:r>
              <w:rPr>
                <w:rFonts w:hint="eastAsia" w:ascii="宋体" w:hAnsi="宋体" w:cs="宋体"/>
                <w:color w:val="auto"/>
                <w:szCs w:val="21"/>
              </w:rPr>
              <w:t xml:space="preserve">1.开关类型：低压框架断路器</w:t>
            </w:r>
            <w:r/>
          </w:p>
          <w:p>
            <w:pPr>
              <w:numPr>
                <w:ilvl w:val="255"/>
                <w:numId w:val="0"/>
              </w:numPr>
              <w:jc w:val="left"/>
              <w:rPr>
                <w:rFonts w:ascii="宋体" w:hAnsi="宋体" w:cs="宋体"/>
                <w:color w:val="auto"/>
                <w:szCs w:val="21"/>
              </w:rPr>
            </w:pPr>
            <w:r>
              <w:rPr>
                <w:rFonts w:hint="eastAsia" w:ascii="宋体" w:hAnsi="宋体" w:cs="宋体"/>
                <w:color w:val="auto"/>
                <w:szCs w:val="21"/>
              </w:rPr>
              <w:t xml:space="preserve">2.开关级数：4P</w:t>
            </w:r>
            <w:r/>
          </w:p>
          <w:p>
            <w:pPr>
              <w:numPr>
                <w:ilvl w:val="255"/>
                <w:numId w:val="0"/>
              </w:numPr>
              <w:jc w:val="left"/>
              <w:rPr>
                <w:rFonts w:ascii="宋体" w:hAnsi="宋体" w:cs="宋体"/>
                <w:color w:val="auto"/>
                <w:szCs w:val="21"/>
              </w:rPr>
            </w:pPr>
            <w:r>
              <w:rPr>
                <w:rFonts w:hint="eastAsia" w:ascii="宋体" w:hAnsi="宋体" w:cs="宋体"/>
                <w:color w:val="auto"/>
                <w:szCs w:val="21"/>
              </w:rPr>
              <w:t xml:space="preserve">3.额定绝缘电压：1000V</w:t>
            </w:r>
            <w:r/>
          </w:p>
          <w:p>
            <w:pPr>
              <w:numPr>
                <w:ilvl w:val="255"/>
                <w:numId w:val="0"/>
              </w:numPr>
              <w:jc w:val="left"/>
              <w:rPr>
                <w:rFonts w:ascii="宋体" w:hAnsi="宋体" w:cs="宋体"/>
                <w:color w:val="auto"/>
                <w:szCs w:val="21"/>
              </w:rPr>
            </w:pPr>
            <w:r>
              <w:rPr>
                <w:rFonts w:hint="eastAsia" w:ascii="宋体" w:hAnsi="宋体" w:cs="宋体"/>
                <w:color w:val="auto"/>
                <w:szCs w:val="21"/>
              </w:rPr>
              <w:t xml:space="preserve">4.额定工作电压：AC230/415V/440V/500V/690V</w:t>
            </w:r>
            <w:r/>
          </w:p>
          <w:p>
            <w:pPr>
              <w:numPr>
                <w:ilvl w:val="255"/>
                <w:numId w:val="0"/>
              </w:numPr>
              <w:jc w:val="left"/>
              <w:rPr>
                <w:rFonts w:ascii="宋体" w:hAnsi="宋体" w:cs="宋体"/>
                <w:color w:val="auto"/>
                <w:szCs w:val="21"/>
              </w:rPr>
            </w:pPr>
            <w:r>
              <w:rPr>
                <w:rFonts w:hint="eastAsia" w:ascii="宋体" w:hAnsi="宋体" w:cs="宋体"/>
                <w:color w:val="auto"/>
                <w:szCs w:val="21"/>
              </w:rPr>
              <w:t xml:space="preserve">5.分段能力：75kA（230/415/440/500/690V）</w:t>
            </w:r>
            <w:r/>
          </w:p>
          <w:p>
            <w:pPr>
              <w:numPr>
                <w:ilvl w:val="255"/>
                <w:numId w:val="0"/>
              </w:numPr>
              <w:jc w:val="left"/>
              <w:rPr>
                <w:rFonts w:ascii="宋体" w:hAnsi="宋体" w:cs="宋体"/>
                <w:color w:val="auto"/>
                <w:szCs w:val="21"/>
              </w:rPr>
            </w:pPr>
            <w:r>
              <w:rPr>
                <w:rFonts w:hint="eastAsia" w:ascii="宋体" w:hAnsi="宋体" w:cs="宋体"/>
                <w:color w:val="auto"/>
                <w:szCs w:val="21"/>
              </w:rPr>
              <w:t xml:space="preserve">6.额定电流：4000A</w:t>
            </w:r>
            <w:r/>
          </w:p>
          <w:p>
            <w:pPr>
              <w:numPr>
                <w:ilvl w:val="255"/>
                <w:numId w:val="0"/>
              </w:numPr>
              <w:jc w:val="left"/>
              <w:rPr>
                <w:rFonts w:ascii="宋体" w:hAnsi="宋体" w:cs="宋体"/>
                <w:color w:val="auto"/>
                <w:szCs w:val="21"/>
              </w:rPr>
            </w:pPr>
            <w:r>
              <w:rPr>
                <w:rFonts w:hint="eastAsia" w:ascii="宋体" w:hAnsi="宋体" w:cs="宋体"/>
                <w:color w:val="auto"/>
                <w:szCs w:val="21"/>
              </w:rPr>
              <w:t xml:space="preserve">7.频率：50/60Hz</w:t>
            </w:r>
            <w:r/>
          </w:p>
        </w:tc>
        <w:tc>
          <w:tcPr>
            <w:tcW w:w="1324" w:type="pct"/>
            <w:vAlign w:val="center"/>
            <w:textDirection w:val="lrTb"/>
            <w:noWrap w:val="false"/>
          </w:tcPr>
          <w:p>
            <w:pPr>
              <w:numPr>
                <w:ilvl w:val="255"/>
                <w:numId w:val="0"/>
              </w:numPr>
              <w:jc w:val="left"/>
              <w:rPr>
                <w:rFonts w:ascii="宋体" w:hAnsi="宋体" w:cs="宋体"/>
                <w:color w:val="auto"/>
                <w:szCs w:val="21"/>
              </w:rPr>
            </w:pPr>
            <w:r>
              <w:rPr>
                <w:rFonts w:hint="eastAsia" w:ascii="宋体" w:hAnsi="宋体" w:cs="宋体"/>
                <w:color w:val="auto"/>
                <w:szCs w:val="21"/>
              </w:rPr>
              <w:t xml:space="preserve">更换设备共计2台，为低压总开关2台（本项目更换开关无需配置欠电压脱扣器，且必须与现有开关具备可靠的电气及机械双重联锁，实现三锁两钥匙的闭锁逻辑，保障倒闸操作安全、可靠执行。）</w:t>
            </w:r>
            <w:r/>
          </w:p>
        </w:tc>
        <w:tc>
          <w:tcPr>
            <w:tcW w:w="400" w:type="pct"/>
            <w:vAlign w:val="center"/>
            <w:textDirection w:val="lrTb"/>
            <w:noWrap w:val="false"/>
          </w:tcPr>
          <w:p>
            <w:pPr>
              <w:numPr>
                <w:ilvl w:val="255"/>
                <w:numId w:val="0"/>
              </w:numPr>
              <w:jc w:val="center"/>
              <w:rPr>
                <w:rFonts w:ascii="宋体" w:hAnsi="宋体" w:cs="宋体"/>
                <w:color w:val="auto"/>
                <w:szCs w:val="21"/>
              </w:rPr>
            </w:pPr>
            <w:r>
              <w:rPr>
                <w:rFonts w:hint="eastAsia" w:ascii="宋体" w:hAnsi="宋体" w:cs="宋体"/>
                <w:color w:val="auto"/>
                <w:szCs w:val="21"/>
              </w:rPr>
              <w:t xml:space="preserve">台</w:t>
            </w:r>
            <w:r/>
          </w:p>
        </w:tc>
        <w:tc>
          <w:tcPr>
            <w:tcW w:w="373" w:type="pct"/>
            <w:vAlign w:val="center"/>
            <w:textDirection w:val="lrTb"/>
            <w:noWrap w:val="false"/>
          </w:tcPr>
          <w:p>
            <w:pPr>
              <w:numPr>
                <w:ilvl w:val="255"/>
                <w:numId w:val="0"/>
              </w:numPr>
              <w:jc w:val="center"/>
              <w:rPr>
                <w:rFonts w:ascii="宋体" w:hAnsi="宋体" w:cs="宋体"/>
                <w:color w:val="auto"/>
                <w:szCs w:val="21"/>
              </w:rPr>
            </w:pPr>
            <w:r>
              <w:rPr>
                <w:rFonts w:hint="eastAsia" w:ascii="宋体" w:hAnsi="宋体" w:cs="宋体"/>
                <w:color w:val="auto"/>
                <w:szCs w:val="21"/>
              </w:rPr>
              <w:t xml:space="preserve">2</w:t>
            </w:r>
            <w:r/>
          </w:p>
        </w:tc>
        <w:tc>
          <w:tcPr>
            <w:tcW w:w="777" w:type="pct"/>
            <w:vAlign w:val="center"/>
            <w:textDirection w:val="lrTb"/>
            <w:noWrap w:val="false"/>
          </w:tcPr>
          <w:p>
            <w:pPr>
              <w:numPr>
                <w:ilvl w:val="255"/>
                <w:numId w:val="0"/>
              </w:numPr>
              <w:jc w:val="left"/>
              <w:rPr>
                <w:rFonts w:ascii="宋体" w:hAnsi="宋体" w:cs="宋体"/>
                <w:color w:val="auto"/>
                <w:szCs w:val="21"/>
              </w:rPr>
            </w:pPr>
            <w:r>
              <w:rPr>
                <w:rFonts w:hint="eastAsia" w:ascii="宋体" w:hAnsi="宋体" w:cs="宋体"/>
                <w:color w:val="auto"/>
                <w:szCs w:val="21"/>
              </w:rPr>
              <w:t xml:space="preserve">1.名称:低压框架断路器</w:t>
            </w:r>
            <w:r>
              <w:rPr>
                <w:rFonts w:hint="eastAsia" w:ascii="宋体" w:hAnsi="宋体" w:cs="宋体"/>
                <w:color w:val="auto"/>
                <w:szCs w:val="21"/>
              </w:rPr>
              <w:br/>
            </w:r>
            <w:r>
              <w:rPr>
                <w:rFonts w:hint="eastAsia" w:ascii="宋体" w:hAnsi="宋体" w:cs="宋体"/>
                <w:color w:val="auto"/>
                <w:szCs w:val="21"/>
              </w:rPr>
              <w:t xml:space="preserve">2.型号:ABBSACEE4S40PR112/PD4P4000A</w:t>
            </w:r>
            <w:r>
              <w:rPr>
                <w:rFonts w:hint="eastAsia" w:ascii="宋体" w:hAnsi="宋体" w:cs="宋体"/>
                <w:color w:val="auto"/>
                <w:szCs w:val="21"/>
              </w:rPr>
              <w:br/>
            </w:r>
            <w:r>
              <w:rPr>
                <w:rFonts w:hint="eastAsia" w:ascii="宋体" w:hAnsi="宋体" w:cs="宋体"/>
                <w:color w:val="auto"/>
                <w:szCs w:val="21"/>
              </w:rPr>
              <w:t xml:space="preserve">3.配套:安全合闸锁（三合二钥匙）</w:t>
            </w:r>
            <w:r/>
          </w:p>
        </w:tc>
      </w:tr>
    </w:tbl>
    <w:p>
      <w:pPr>
        <w:numPr>
          <w:ilvl w:val="255"/>
          <w:numId w:val="0"/>
        </w:numPr>
        <w:jc w:val="left"/>
        <w:rPr>
          <w:rFonts w:ascii="宋体" w:hAnsi="宋体" w:cs="宋体"/>
          <w:color w:val="auto"/>
          <w:szCs w:val="21"/>
        </w:rPr>
      </w:pPr>
      <w:r>
        <w:rPr>
          <w:rFonts w:ascii="宋体" w:hAnsi="宋体" w:cs="宋体"/>
          <w:color w:val="auto"/>
          <w:szCs w:val="21"/>
        </w:rPr>
      </w:r>
      <w:r/>
    </w:p>
    <w:p>
      <w:pPr>
        <w:numPr>
          <w:ilvl w:val="255"/>
          <w:numId w:val="0"/>
        </w:numPr>
        <w:jc w:val="left"/>
        <w:rPr>
          <w:rFonts w:hint="eastAsia" w:ascii="宋体" w:hAnsi="宋体" w:eastAsia="宋体" w:cs="宋体"/>
          <w:b/>
          <w:bCs/>
          <w:color w:val="auto"/>
          <w:szCs w:val="21"/>
          <w:lang w:eastAsia="zh-CN"/>
        </w:rPr>
      </w:pPr>
      <w:r>
        <w:rPr>
          <w:rFonts w:hint="eastAsia" w:ascii="宋体" w:hAnsi="宋体" w:cs="宋体"/>
          <w:b/>
          <w:bCs/>
          <w:color w:val="auto"/>
          <w:szCs w:val="21"/>
        </w:rPr>
        <w:t xml:space="preserve">备注：投标人需对上述8项标注“</w:t>
      </w:r>
      <w:bookmarkStart w:id="29" w:name="OLE_LINK30"/>
      <w:r>
        <w:rPr>
          <w:rFonts w:hint="eastAsia" w:ascii="宋体" w:hAnsi="宋体" w:cs="宋体"/>
          <w:b/>
          <w:bCs/>
          <w:color w:val="auto"/>
          <w:szCs w:val="21"/>
        </w:rPr>
        <w:t xml:space="preserve">▲</w:t>
      </w:r>
      <w:bookmarkEnd w:id="29"/>
      <w:r>
        <w:rPr>
          <w:rFonts w:hint="eastAsia" w:ascii="宋体" w:hAnsi="宋体" w:cs="宋体"/>
          <w:b/>
          <w:bCs/>
          <w:color w:val="auto"/>
          <w:szCs w:val="21"/>
        </w:rPr>
        <w:t xml:space="preserve">”标识的所投低压框架断路器进行逐条响应</w:t>
      </w:r>
      <w:r>
        <w:rPr>
          <w:rFonts w:hint="eastAsia" w:ascii="宋体" w:hAnsi="宋体" w:cs="宋体"/>
          <w:b/>
          <w:bCs/>
          <w:color w:val="auto"/>
          <w:szCs w:val="21"/>
          <w:lang w:eastAsia="zh-CN"/>
        </w:rPr>
        <w:t xml:space="preserve">。</w:t>
      </w:r>
      <w:r/>
    </w:p>
    <w:p>
      <w:pPr>
        <w:rPr>
          <w:rFonts w:hint="eastAsia" w:ascii="宋体" w:hAnsi="宋体" w:cs="宋体"/>
          <w:b/>
          <w:bCs/>
          <w:color w:val="auto"/>
          <w:sz w:val="24"/>
        </w:rPr>
        <w:sectPr>
          <w:headerReference w:type="default" r:id="rId10"/>
          <w:footerReference w:type="default" r:id="rId14"/>
          <w:footerReference w:type="first" r:id="rId15"/>
          <w:footnotePr/>
          <w:endnotePr/>
          <w:type w:val="nextPage"/>
          <w:pgSz w:w="11906" w:h="16838" w:orient="portrait"/>
          <w:pgMar w:top="1440" w:right="1080" w:bottom="1440" w:left="1080" w:header="851" w:footer="992" w:gutter="0"/>
          <w:cols w:num="1" w:sep="0" w:space="0" w:equalWidth="1"/>
          <w:docGrid w:linePitch="360"/>
          <w:titlePg/>
        </w:sectPr>
      </w:pPr>
      <w:r>
        <w:rPr>
          <w:rFonts w:hint="eastAsia" w:ascii="宋体" w:hAnsi="宋体" w:cs="宋体"/>
          <w:b/>
          <w:bCs/>
          <w:color w:val="auto"/>
          <w:sz w:val="24"/>
        </w:rPr>
      </w:r>
      <w:r/>
    </w:p>
    <w:p>
      <w:pPr>
        <w:spacing w:line="240" w:lineRule="auto"/>
        <w:rPr>
          <w:rFonts w:ascii="宋体" w:hAnsi="宋体" w:cs="宋体"/>
          <w:b/>
          <w:bCs/>
          <w:color w:val="auto"/>
          <w:sz w:val="24"/>
        </w:rPr>
        <w:outlineLvl w:val="9"/>
      </w:pPr>
      <w:r>
        <w:rPr>
          <w:rFonts w:hint="eastAsia" w:ascii="宋体" w:hAnsi="宋体" w:cs="宋体"/>
          <w:b/>
          <w:bCs/>
          <w:color w:val="auto"/>
          <w:sz w:val="24"/>
        </w:rPr>
        <w:t xml:space="preserve">二、技术指标要求</w:t>
      </w:r>
      <w:r/>
    </w:p>
    <w:p>
      <w:pPr>
        <w:ind w:firstLine="420"/>
        <w:spacing w:line="360" w:lineRule="auto"/>
        <w:rPr>
          <w:rFonts w:ascii="宋体" w:hAnsi="宋体" w:cs="宋体"/>
          <w:color w:val="auto"/>
        </w:rPr>
      </w:pPr>
      <w:r>
        <w:rPr>
          <w:rFonts w:hint="eastAsia" w:ascii="宋体" w:hAnsi="宋体" w:cs="宋体"/>
          <w:color w:val="auto"/>
        </w:rPr>
        <w:t xml:space="preserve">1、产品质量必须符合GB/T14048系列等产品质量标准的要求。</w:t>
      </w:r>
      <w:r/>
    </w:p>
    <w:p>
      <w:pPr>
        <w:ind w:firstLine="420"/>
        <w:spacing w:line="360" w:lineRule="auto"/>
        <w:rPr>
          <w:rFonts w:ascii="宋体" w:hAnsi="宋体" w:cs="宋体"/>
          <w:color w:val="auto"/>
        </w:rPr>
      </w:pPr>
      <w:r>
        <w:rPr>
          <w:rFonts w:hint="eastAsia" w:ascii="宋体" w:hAnsi="宋体" w:cs="宋体"/>
          <w:color w:val="auto"/>
        </w:rPr>
        <w:t xml:space="preserve">2.额定电压与频率：设备的额定工作电压（Ue)需严格匹配系统电压（如AC380V/220V），额定频率通常为50HZ±5%。</w:t>
      </w:r>
      <w:r/>
    </w:p>
    <w:p>
      <w:pPr>
        <w:ind w:firstLine="420"/>
        <w:spacing w:line="360" w:lineRule="auto"/>
        <w:rPr>
          <w:rFonts w:ascii="宋体" w:hAnsi="宋体" w:cs="宋体"/>
          <w:color w:val="auto"/>
        </w:rPr>
      </w:pPr>
      <w:r>
        <w:rPr>
          <w:rFonts w:hint="eastAsia" w:ascii="宋体" w:hAnsi="宋体" w:cs="宋体"/>
          <w:color w:val="auto"/>
        </w:rPr>
        <w:t xml:space="preserve">3.额定电压绝缘：设备的额定绝缘电压（Ui）必须大于或等于额定工作电压，通常要求≥1.2倍额定电压（1000V）以确保足够的绝缘强度。</w:t>
      </w:r>
      <w:r/>
    </w:p>
    <w:p>
      <w:pPr>
        <w:ind w:firstLine="420"/>
        <w:spacing w:line="360" w:lineRule="auto"/>
        <w:rPr>
          <w:rFonts w:ascii="宋体" w:hAnsi="宋体" w:cs="宋体"/>
          <w:color w:val="auto"/>
        </w:rPr>
      </w:pPr>
      <w:r>
        <w:rPr>
          <w:rFonts w:hint="eastAsia" w:ascii="宋体" w:hAnsi="宋体" w:cs="宋体"/>
          <w:color w:val="auto"/>
        </w:rPr>
        <w:t xml:space="preserve">4.额定电流与短路分段能力：额定电流（In）需满足系统最大负荷电流并留有裕量；极限短路分断能力（Icu）和运行短路分断能力（Ics）必须大于或等于系统预期短路电流。</w:t>
      </w:r>
      <w:r/>
    </w:p>
    <w:p>
      <w:pPr>
        <w:ind w:firstLine="420"/>
        <w:spacing w:line="360" w:lineRule="auto"/>
        <w:rPr>
          <w:rFonts w:ascii="宋体" w:hAnsi="宋体" w:cs="宋体"/>
          <w:color w:val="auto"/>
        </w:rPr>
      </w:pPr>
      <w:r>
        <w:rPr>
          <w:rFonts w:hint="eastAsia" w:ascii="宋体" w:hAnsi="宋体" w:cs="宋体"/>
          <w:color w:val="auto"/>
        </w:rPr>
        <w:t xml:space="preserve">5.机械与电气寿命：框架断路器机械寿命通常要求≥20000次，电气寿命≥5000次，确保长期运行的可靠性。</w:t>
      </w:r>
      <w:r/>
    </w:p>
    <w:p>
      <w:pPr>
        <w:ind w:firstLine="420"/>
        <w:spacing w:line="360" w:lineRule="auto"/>
        <w:rPr>
          <w:rFonts w:ascii="宋体" w:hAnsi="宋体" w:cs="宋体"/>
          <w:color w:val="auto"/>
        </w:rPr>
      </w:pPr>
      <w:r>
        <w:rPr>
          <w:rFonts w:hint="eastAsia" w:ascii="宋体" w:hAnsi="宋体" w:cs="宋体"/>
          <w:color w:val="auto"/>
        </w:rPr>
        <w:t xml:space="preserve">6.环境耐受能力：设备需适应项目所在地的环境条件，如常规室内温度-5℃~+40℃，相对湿度≤95%； </w:t>
      </w:r>
      <w:r/>
    </w:p>
    <w:p>
      <w:pPr>
        <w:ind w:firstLine="420"/>
        <w:spacing w:line="360" w:lineRule="auto"/>
        <w:rPr>
          <w:rFonts w:ascii="宋体" w:hAnsi="宋体" w:cs="宋体"/>
          <w:color w:val="auto"/>
        </w:rPr>
      </w:pPr>
      <w:r>
        <w:rPr>
          <w:rFonts w:hint="eastAsia" w:ascii="宋体" w:hAnsi="宋体" w:cs="宋体"/>
          <w:color w:val="auto"/>
        </w:rPr>
        <w:t xml:space="preserve">7.产品安装施工时需满足以下技术规范：</w:t>
      </w:r>
      <w:r/>
    </w:p>
    <w:p>
      <w:pPr>
        <w:ind w:firstLine="420"/>
        <w:spacing w:line="360" w:lineRule="auto"/>
        <w:rPr>
          <w:rFonts w:ascii="宋体" w:hAnsi="宋体" w:cs="宋体"/>
          <w:color w:val="auto"/>
        </w:rPr>
      </w:pPr>
      <w:r>
        <w:rPr>
          <w:rFonts w:hint="eastAsia" w:ascii="宋体" w:hAnsi="宋体" w:cs="宋体"/>
          <w:color w:val="auto"/>
        </w:rPr>
        <w:t xml:space="preserve">《电气装置安装工程 电气设备交接试验标准》（GB50150-2016）；</w:t>
      </w:r>
      <w:r/>
    </w:p>
    <w:p>
      <w:pPr>
        <w:ind w:firstLine="420"/>
        <w:spacing w:line="360" w:lineRule="auto"/>
        <w:rPr>
          <w:rFonts w:ascii="宋体" w:hAnsi="宋体" w:cs="宋体"/>
          <w:color w:val="auto"/>
        </w:rPr>
      </w:pPr>
      <w:r/>
      <w:bookmarkStart w:id="30" w:name="OLE_LINK24"/>
      <w:r>
        <w:rPr>
          <w:rFonts w:hint="eastAsia" w:ascii="宋体" w:hAnsi="宋体" w:cs="宋体"/>
          <w:color w:val="auto"/>
        </w:rPr>
        <w:t xml:space="preserve">《</w:t>
      </w:r>
      <w:bookmarkEnd w:id="30"/>
      <w:r>
        <w:rPr>
          <w:rFonts w:hint="eastAsia" w:ascii="宋体" w:hAnsi="宋体" w:cs="宋体"/>
          <w:color w:val="auto"/>
        </w:rPr>
        <w:t xml:space="preserve">电气装置安装工程接地装置施工及验收规范》（GB50169-2016）；</w:t>
      </w:r>
      <w:r/>
    </w:p>
    <w:p>
      <w:pPr>
        <w:ind w:firstLine="420"/>
        <w:spacing w:line="360" w:lineRule="auto"/>
        <w:rPr>
          <w:rFonts w:ascii="宋体" w:hAnsi="宋体" w:cs="宋体"/>
          <w:color w:val="auto"/>
        </w:rPr>
      </w:pPr>
      <w:r>
        <w:rPr>
          <w:rFonts w:hint="eastAsia" w:ascii="宋体" w:hAnsi="宋体" w:cs="宋体"/>
          <w:color w:val="auto"/>
        </w:rPr>
        <w:t xml:space="preserve">《电气装置安装工程 低压电器施工及验收规范》（GB50254-2014）</w:t>
      </w:r>
      <w:r/>
    </w:p>
    <w:p>
      <w:pPr>
        <w:spacing w:line="360" w:lineRule="auto"/>
        <w:rPr>
          <w:rFonts w:ascii="宋体" w:hAnsi="宋体" w:cs="宋体"/>
          <w:b/>
          <w:bCs/>
          <w:color w:val="auto"/>
          <w:sz w:val="24"/>
        </w:rPr>
        <w:outlineLvl w:val="1"/>
      </w:pPr>
      <w:r>
        <w:rPr>
          <w:rFonts w:hint="eastAsia" w:ascii="宋体" w:hAnsi="宋体" w:cs="宋体"/>
          <w:b/>
          <w:bCs/>
          <w:color w:val="auto"/>
          <w:sz w:val="24"/>
        </w:rPr>
        <w:t xml:space="preserve">三、安装要求与规范</w:t>
      </w:r>
      <w:r/>
    </w:p>
    <w:p>
      <w:pPr>
        <w:ind w:firstLine="420"/>
        <w:spacing w:line="360" w:lineRule="auto"/>
        <w:rPr>
          <w:rFonts w:ascii="宋体" w:hAnsi="宋体" w:cs="宋体"/>
          <w:color w:val="auto"/>
        </w:rPr>
      </w:pPr>
      <w:r>
        <w:rPr>
          <w:rFonts w:hint="eastAsia" w:ascii="宋体" w:hAnsi="宋体" w:cs="宋体"/>
          <w:color w:val="auto"/>
        </w:rPr>
        <w:t xml:space="preserve">1.投标人对本项目实行总责任制，全面负责材料采购、施工、调试、成品保护、人员安全及工程质量，并有权益提出专业优化建议，经校方书面同意后实施。</w:t>
      </w:r>
      <w:r/>
    </w:p>
    <w:p>
      <w:pPr>
        <w:ind w:firstLine="422"/>
        <w:spacing w:line="360" w:lineRule="auto"/>
        <w:rPr>
          <w:rFonts w:ascii="宋体" w:hAnsi="宋体" w:cs="宋体"/>
          <w:b/>
          <w:bCs/>
          <w:color w:val="auto"/>
          <w:u w:val="single"/>
        </w:rPr>
      </w:pPr>
      <w:r/>
      <w:bookmarkStart w:id="31" w:name="OLE_LINK20"/>
      <w:r>
        <w:rPr>
          <w:rFonts w:hint="eastAsia" w:ascii="宋体" w:hAnsi="宋体" w:cs="宋体"/>
          <w:b/>
          <w:bCs/>
          <w:color w:val="auto"/>
          <w:u w:val="single"/>
        </w:rPr>
        <w:t xml:space="preserve">★</w:t>
      </w:r>
      <w:bookmarkEnd w:id="31"/>
      <w:r>
        <w:rPr>
          <w:rFonts w:hint="eastAsia" w:ascii="宋体" w:hAnsi="宋体" w:cs="宋体"/>
          <w:b/>
          <w:bCs/>
          <w:color w:val="auto"/>
          <w:u w:val="single"/>
        </w:rPr>
        <w:t xml:space="preserve">2.为保障学校供配电系统的兼容性与稳定性，本项目母线连接排的规格、孔距、开孔数量等参数均不得变更；框架断路器进出线端接线形式，须与原柜体母线铜排原有连接方式完全统一；（</w:t>
      </w:r>
      <w:r>
        <w:rPr>
          <w:rFonts w:hint="eastAsia" w:ascii="宋体" w:hAnsi="宋体" w:cs="宋体"/>
          <w:b/>
          <w:bCs/>
          <w:color w:val="auto"/>
          <w:u w:val="single"/>
          <w:lang w:eastAsia="zh-CN"/>
        </w:rPr>
        <w:t xml:space="preserve">投标时须提供承诺书并加盖投标人单位公章</w:t>
      </w:r>
      <w:r>
        <w:rPr>
          <w:rFonts w:hint="eastAsia" w:ascii="宋体" w:hAnsi="宋体" w:cs="宋体"/>
          <w:b/>
          <w:bCs/>
          <w:color w:val="auto"/>
          <w:u w:val="single"/>
        </w:rPr>
        <w:t xml:space="preserve">）</w:t>
      </w:r>
      <w:r/>
    </w:p>
    <w:p>
      <w:pPr>
        <w:ind w:firstLine="422"/>
        <w:jc w:val="left"/>
        <w:spacing w:line="360" w:lineRule="auto"/>
        <w:widowControl/>
        <w:rPr>
          <w:rFonts w:hint="eastAsia" w:ascii="宋体" w:hAnsi="宋体" w:eastAsia="宋体" w:cs="宋体"/>
          <w:b/>
          <w:bCs/>
          <w:color w:val="auto"/>
          <w:u w:val="single"/>
        </w:rPr>
      </w:pPr>
      <w:r/>
      <w:bookmarkStart w:id="32" w:name="OLE_LINK15"/>
      <w:r>
        <w:rPr>
          <w:rFonts w:hint="eastAsia" w:ascii="宋体" w:hAnsi="宋体" w:cs="宋体"/>
          <w:b/>
          <w:bCs/>
          <w:color w:val="auto"/>
          <w:u w:val="single"/>
        </w:rPr>
        <w:t xml:space="preserve">★</w:t>
      </w:r>
      <w:bookmarkEnd w:id="32"/>
      <w:r>
        <w:rPr>
          <w:rFonts w:hint="eastAsia" w:ascii="宋体" w:hAnsi="宋体" w:eastAsia="宋体" w:cs="宋体"/>
          <w:b/>
          <w:bCs/>
          <w:color w:val="auto"/>
          <w:u w:val="single"/>
        </w:rPr>
        <w:t xml:space="preserve">3.为保障学校供配电系统结构完整、运行稳定，本项目不得增减、改造原有低压配电柜柜体结构，所有框架断路器更换工作均须在原有柜体内原位实施。本项目更换的框架断路器为双路径方案（路径</w:t>
      </w:r>
      <w:r>
        <w:rPr>
          <w:rFonts w:hint="eastAsia" w:ascii="宋体" w:hAnsi="宋体" w:eastAsia="宋体" w:cs="宋体"/>
          <w:b/>
          <w:bCs/>
          <w:color w:val="auto"/>
          <w:sz w:val="21"/>
          <w:szCs w:val="24"/>
          <w:u w:val="single"/>
        </w:rPr>
        <w:t xml:space="preserve">①本体兼容原有底座，原位安装；路径②提供配套转接铜排/</w:t>
      </w:r>
      <w:bookmarkStart w:id="73" w:name="_GoBack"/>
      <w:r/>
      <w:bookmarkEnd w:id="73"/>
      <w:r>
        <w:rPr>
          <w:rFonts w:hint="eastAsia" w:ascii="宋体" w:hAnsi="宋体" w:eastAsia="宋体" w:cs="宋体"/>
          <w:b/>
          <w:bCs/>
          <w:color w:val="auto"/>
          <w:sz w:val="21"/>
          <w:szCs w:val="24"/>
          <w:u w:val="single"/>
        </w:rPr>
        <w:t xml:space="preserve">适配底座配件，不改动原有主母线铜排，满足同等安全联锁）</w:t>
      </w:r>
      <w:r>
        <w:rPr>
          <w:rFonts w:hint="eastAsia" w:ascii="宋体" w:hAnsi="宋体" w:eastAsia="宋体" w:cs="宋体"/>
          <w:b/>
          <w:bCs/>
          <w:color w:val="auto"/>
          <w:u w:val="single"/>
        </w:rPr>
        <w:t xml:space="preserve">。安装施工过程中，严禁替换、改动柜内原有配套电气元件，保持柜内原有电气配置及结构不变。改造施工全部完成后，本项目更换的框架断路器须与该低压子站原有设备完好配套、协同运行，保障整体供配电系统安全可靠工作。若中标产品无法实现原位无损安装，供应商须无条件更换符合要求的产品，并承担由此产生的一切费用及工期延误责任；若因此造成原有配电柜损坏，供应商须照价赔偿或免费修复至原状。（</w:t>
      </w:r>
      <w:r>
        <w:rPr>
          <w:rFonts w:hint="eastAsia" w:ascii="宋体" w:hAnsi="宋体" w:cs="宋体"/>
          <w:b/>
          <w:bCs/>
          <w:color w:val="auto"/>
          <w:u w:val="single"/>
          <w:lang w:eastAsia="zh-CN"/>
        </w:rPr>
        <w:t xml:space="preserve">投标时须提供承诺书并加盖投标人单位公章</w:t>
      </w:r>
      <w:r>
        <w:rPr>
          <w:rFonts w:hint="eastAsia" w:ascii="宋体" w:hAnsi="宋体" w:eastAsia="宋体" w:cs="宋体"/>
          <w:b/>
          <w:bCs/>
          <w:color w:val="auto"/>
          <w:u w:val="single"/>
        </w:rPr>
        <w:t xml:space="preserve">）</w:t>
      </w:r>
      <w:r/>
    </w:p>
    <w:p>
      <w:pPr>
        <w:ind w:firstLine="420"/>
        <w:spacing w:line="360" w:lineRule="auto"/>
        <w:rPr>
          <w:rFonts w:ascii="宋体" w:hAnsi="宋体" w:cs="宋体"/>
          <w:color w:val="auto"/>
        </w:rPr>
      </w:pPr>
      <w:r>
        <w:rPr>
          <w:rFonts w:ascii="宋体" w:hAnsi="宋体" w:cs="宋体"/>
          <w:color w:val="auto"/>
        </w:rPr>
        <w:t xml:space="preserve">4</w:t>
      </w:r>
      <w:r>
        <w:rPr>
          <w:rFonts w:hint="eastAsia" w:ascii="宋体" w:hAnsi="宋体" w:cs="宋体"/>
          <w:color w:val="auto"/>
        </w:rPr>
        <w:t xml:space="preserve">.持证上岗：所有作业人员必须持有效上岗证经校方查验后方可参与施工。</w:t>
      </w:r>
      <w:r/>
    </w:p>
    <w:p>
      <w:pPr>
        <w:ind w:firstLine="422"/>
        <w:spacing w:line="360" w:lineRule="auto"/>
        <w:rPr>
          <w:rFonts w:ascii="宋体" w:hAnsi="宋体" w:cs="宋体"/>
          <w:b/>
          <w:bCs/>
          <w:color w:val="auto"/>
          <w:u w:val="single"/>
        </w:rPr>
      </w:pPr>
      <w:r>
        <w:rPr>
          <w:rFonts w:hint="eastAsia" w:ascii="宋体" w:hAnsi="宋体" w:cs="宋体"/>
          <w:b/>
          <w:bCs/>
          <w:color w:val="auto"/>
          <w:u w:val="single"/>
        </w:rPr>
        <w:t xml:space="preserve">★</w:t>
      </w:r>
      <w:r>
        <w:rPr>
          <w:rFonts w:ascii="宋体" w:hAnsi="宋体" w:cs="宋体"/>
          <w:b/>
          <w:bCs/>
          <w:color w:val="auto"/>
          <w:u w:val="single"/>
        </w:rPr>
        <w:t xml:space="preserve">5</w:t>
      </w:r>
      <w:r>
        <w:rPr>
          <w:rFonts w:hint="eastAsia" w:ascii="宋体" w:hAnsi="宋体" w:cs="宋体"/>
          <w:b/>
          <w:bCs/>
          <w:color w:val="auto"/>
          <w:u w:val="single"/>
        </w:rPr>
        <w:t xml:space="preserve">.夜间施工：本项目为保障教学办公，需在夜间按校方批准的停电计划分批次施工。投标人须精准规划，确保在指定停电时间内完成作业（单台开关改造时间不超过2小时，单个低压配电子站改造时间不超过6小时）。所有施工作业必须按电气工程施工安全规程进行，如采取“停电、验电、挂接地线、悬挂标识牌”等安全措施。（</w:t>
      </w:r>
      <w:r>
        <w:rPr>
          <w:rFonts w:hint="eastAsia" w:ascii="宋体" w:hAnsi="宋体" w:cs="宋体"/>
          <w:b/>
          <w:bCs/>
          <w:color w:val="auto"/>
          <w:u w:val="single"/>
          <w:lang w:eastAsia="zh-CN"/>
        </w:rPr>
        <w:t xml:space="preserve">投标时须提供承诺书并加盖投标人单位公章</w:t>
      </w:r>
      <w:r>
        <w:rPr>
          <w:rFonts w:hint="eastAsia" w:ascii="宋体" w:hAnsi="宋体" w:cs="宋体"/>
          <w:b/>
          <w:bCs/>
          <w:color w:val="auto"/>
          <w:u w:val="single"/>
        </w:rPr>
        <w:t xml:space="preserve">）</w:t>
      </w:r>
      <w:r/>
    </w:p>
    <w:p>
      <w:pPr>
        <w:ind w:firstLine="422"/>
        <w:spacing w:line="360" w:lineRule="auto"/>
        <w:rPr>
          <w:rFonts w:ascii="宋体" w:hAnsi="宋体" w:cs="宋体"/>
          <w:b/>
          <w:bCs/>
          <w:color w:val="auto"/>
          <w:u w:val="single"/>
        </w:rPr>
      </w:pPr>
      <w:r/>
      <w:bookmarkStart w:id="33" w:name="OLE_LINK28"/>
      <w:r>
        <w:rPr>
          <w:rFonts w:hint="eastAsia" w:ascii="宋体" w:hAnsi="宋体" w:cs="宋体"/>
          <w:b/>
          <w:bCs/>
          <w:color w:val="auto"/>
          <w:u w:val="single"/>
        </w:rPr>
        <w:t xml:space="preserve">★</w:t>
      </w:r>
      <w:bookmarkEnd w:id="33"/>
      <w:r>
        <w:rPr>
          <w:rFonts w:hint="eastAsia" w:ascii="宋体" w:hAnsi="宋体" w:cs="宋体"/>
          <w:b/>
          <w:bCs/>
          <w:color w:val="auto"/>
          <w:u w:val="single"/>
        </w:rPr>
        <w:t xml:space="preserve">6.本项目设备的安装单位须具备：①电力工程施工总承包三级（含）以上或者专业承包输变电工程三级（含）以上资质且具有有效的《安全生产许可证》；②国家电力监管部门颁发的承装（修、试）电力设施许可证，许可类别和等级：承装类三级（含）、承修类三级（含）、承试类三级（含）及以上资质。（提供证书复印件并加盖投标人公章）</w:t>
      </w:r>
      <w:r/>
    </w:p>
    <w:p>
      <w:pPr>
        <w:ind w:firstLine="422"/>
        <w:spacing w:line="360" w:lineRule="auto"/>
        <w:rPr>
          <w:rFonts w:ascii="宋体" w:hAnsi="宋体" w:cs="宋体"/>
          <w:b/>
          <w:bCs/>
          <w:color w:val="auto"/>
          <w:u w:val="single"/>
        </w:rPr>
      </w:pPr>
      <w:r>
        <w:rPr>
          <w:rFonts w:hint="eastAsia" w:ascii="宋体" w:hAnsi="宋体" w:cs="宋体"/>
          <w:b/>
          <w:bCs/>
          <w:color w:val="auto"/>
          <w:u w:val="single"/>
        </w:rPr>
        <w:t xml:space="preserve">投标人自身不满足上述资质要求的，可将本项目安装作业依法分包给具备上述安装资质要求的单位实施，投标人在投标文件中须提交：（1）投标人与拟分包单位共同签订的分包意向合作协议（中标后签订合同前，须提供正式协议）和拟分包单位上述有效资质证书；（2）由投标人出具加盖投标人单位公章的分包履约承诺书，承诺事项如下：①项目中标后，未经采购人书面同意，投标人不得擅自变更、替换分包单位； ②投标人对分包工程的施工质量及项目整体履约承担全部管理责任与兜底责任，采购人有权直接向投标人追责。</w:t>
      </w:r>
      <w:r/>
    </w:p>
    <w:p>
      <w:pPr>
        <w:numPr>
          <w:ilvl w:val="255"/>
          <w:numId w:val="0"/>
        </w:numPr>
        <w:ind w:firstLine="422"/>
        <w:jc w:val="left"/>
        <w:spacing w:line="360" w:lineRule="auto"/>
        <w:rPr>
          <w:rFonts w:ascii="宋体" w:hAnsi="宋体" w:cs="宋体"/>
          <w:b/>
          <w:color w:val="auto"/>
          <w:szCs w:val="21"/>
          <w:u w:val="single"/>
        </w:rPr>
      </w:pPr>
      <w:r>
        <w:rPr>
          <w:rFonts w:hint="eastAsia" w:ascii="宋体" w:hAnsi="宋体" w:cs="宋体"/>
          <w:b/>
          <w:bCs/>
          <w:color w:val="auto"/>
          <w:u w:val="single"/>
        </w:rPr>
        <w:t xml:space="preserve">★</w:t>
      </w:r>
      <w:r>
        <w:rPr>
          <w:rFonts w:hint="eastAsia" w:ascii="宋体" w:hAnsi="宋体" w:cs="宋体"/>
          <w:b/>
          <w:color w:val="auto"/>
          <w:szCs w:val="21"/>
          <w:u w:val="single"/>
        </w:rPr>
        <w:t xml:space="preserve">7.施工停电期间，投标人必须针对校内核心机房、档案馆机房、重点办公区域及教学场所、食堂等敷设临时供电电缆，最大限度缩短停电时长，保障上述重要区域不间断供电。临时电缆敷设配套的全部材料、施工、运输费用包干于合同总价，不另行增加任何费用。（</w:t>
      </w:r>
      <w:r>
        <w:rPr>
          <w:rFonts w:hint="eastAsia" w:ascii="宋体" w:hAnsi="宋体" w:cs="宋体"/>
          <w:b/>
          <w:color w:val="auto"/>
          <w:szCs w:val="21"/>
          <w:u w:val="single"/>
          <w:lang w:eastAsia="zh-CN"/>
        </w:rPr>
        <w:t xml:space="preserve">投标时须提供承诺书并加盖投标人单位公章</w:t>
      </w:r>
      <w:r>
        <w:rPr>
          <w:rFonts w:hint="eastAsia" w:ascii="宋体" w:hAnsi="宋体" w:cs="宋体"/>
          <w:b/>
          <w:color w:val="auto"/>
          <w:szCs w:val="21"/>
          <w:u w:val="single"/>
        </w:rPr>
        <w:t xml:space="preserve">）</w:t>
      </w:r>
      <w:r/>
    </w:p>
    <w:p>
      <w:pPr>
        <w:ind w:firstLine="420"/>
        <w:spacing w:line="360" w:lineRule="auto"/>
        <w:rPr>
          <w:rFonts w:ascii="宋体" w:hAnsi="宋体" w:cs="宋体"/>
          <w:color w:val="auto"/>
        </w:rPr>
      </w:pPr>
      <w:r>
        <w:rPr>
          <w:rFonts w:hint="eastAsia" w:ascii="宋体" w:hAnsi="宋体" w:cs="宋体"/>
          <w:color w:val="auto"/>
        </w:rPr>
        <w:t xml:space="preserve">8.技术标准：施工全过程须严格遵守《低压配电设计规范》（GB50054）等国家及行业现行强制性标准。</w:t>
      </w:r>
      <w:r/>
    </w:p>
    <w:p>
      <w:pPr>
        <w:ind w:firstLine="422"/>
        <w:spacing w:line="360" w:lineRule="auto"/>
        <w:rPr>
          <w:rFonts w:ascii="宋体" w:hAnsi="宋体" w:cs="宋体"/>
          <w:b/>
          <w:bCs/>
          <w:color w:val="auto"/>
        </w:rPr>
      </w:pPr>
      <w:r>
        <w:rPr>
          <w:rFonts w:hint="eastAsia" w:ascii="宋体" w:hAnsi="宋体" w:cs="宋体"/>
          <w:b/>
          <w:bCs/>
          <w:color w:val="auto"/>
          <w:szCs w:val="21"/>
        </w:rPr>
        <w:t xml:space="preserve">▲</w:t>
      </w:r>
      <w:r>
        <w:rPr>
          <w:rFonts w:hint="eastAsia" w:ascii="宋体" w:hAnsi="宋体" w:cs="宋体"/>
          <w:b/>
          <w:bCs/>
          <w:color w:val="auto"/>
        </w:rPr>
        <w:t xml:space="preserve">9</w:t>
      </w:r>
      <w:r>
        <w:rPr>
          <w:rFonts w:ascii="宋体" w:hAnsi="宋体" w:cs="宋体"/>
          <w:b/>
          <w:bCs/>
          <w:color w:val="auto"/>
        </w:rPr>
        <w:t xml:space="preserve">.</w:t>
      </w:r>
      <w:r>
        <w:rPr>
          <w:rFonts w:hint="eastAsia" w:ascii="宋体" w:hAnsi="宋体" w:cs="宋体"/>
          <w:b/>
          <w:bCs/>
          <w:color w:val="auto"/>
        </w:rPr>
        <w:t xml:space="preserve">项目验收标准：</w:t>
      </w:r>
      <w:r>
        <w:rPr>
          <w:rFonts w:hint="eastAsia" w:ascii="宋体" w:hAnsi="宋体" w:eastAsia="宋体" w:cs="宋体"/>
          <w:b/>
          <w:bCs/>
          <w:color w:val="auto"/>
        </w:rPr>
        <w:t xml:space="preserve">本项目实行分阶段验收：（1）设备到货后3日内进行外观、数量、型号及出厂文件验收；（2）每完成一个配电子站安装调试后24小时内进行单站功能测试验收；（3）</w:t>
      </w:r>
      <w:r>
        <w:rPr>
          <w:rFonts w:hint="eastAsia" w:ascii="宋体" w:hAnsi="宋体" w:eastAsia="宋体" w:cs="宋体"/>
          <w:b/>
          <w:bCs/>
          <w:color w:val="auto"/>
          <w:szCs w:val="24"/>
          <w:lang w:bidi="ar"/>
        </w:rPr>
        <w:t xml:space="preserve">全部安装完成后进行系统联调及72小时试运行验收，</w:t>
      </w:r>
      <w:r>
        <w:rPr>
          <w:rFonts w:hint="eastAsia" w:ascii="宋体" w:hAnsi="宋体" w:eastAsia="宋体" w:cs="宋体"/>
          <w:b/>
          <w:bCs/>
          <w:color w:val="auto"/>
        </w:rPr>
        <w:t xml:space="preserve">由持有有效承装（修、试）电力设施许可证的单位出具以下试验记录：① 绝缘电阻测试记录；② 保护定值整定记录；③ 断路器保护动作特性测试记录；④ 主回路导电回路电阻（接触电阻）测试记录；⑤ 机械操作试验记录；⑥ 二次回路接线核查、信号传动试验记录；（4）竣工资料齐全并经甲方审核确认后视为最终验收通过。</w:t>
      </w:r>
      <w:r/>
    </w:p>
    <w:p>
      <w:pPr>
        <w:ind w:firstLine="420"/>
        <w:spacing w:line="360" w:lineRule="auto"/>
        <w:rPr>
          <w:rFonts w:ascii="宋体" w:hAnsi="宋体" w:cs="宋体"/>
          <w:color w:val="auto"/>
        </w:rPr>
      </w:pPr>
      <w:r>
        <w:rPr>
          <w:rFonts w:ascii="宋体" w:hAnsi="宋体" w:cs="宋体"/>
          <w:color w:val="auto"/>
        </w:rPr>
        <w:t xml:space="preserve">10</w:t>
      </w:r>
      <w:r>
        <w:rPr>
          <w:rFonts w:hint="eastAsia" w:ascii="宋体" w:hAnsi="宋体" w:cs="宋体"/>
          <w:color w:val="auto"/>
        </w:rPr>
        <w:t xml:space="preserve">、安装及售后服务方案</w:t>
      </w:r>
      <w:r/>
    </w:p>
    <w:p>
      <w:pPr>
        <w:ind w:firstLine="420"/>
        <w:spacing w:line="360" w:lineRule="auto"/>
        <w:rPr>
          <w:rFonts w:ascii="宋体" w:hAnsi="宋体" w:cs="宋体"/>
          <w:color w:val="auto"/>
        </w:rPr>
      </w:pPr>
      <w:r>
        <w:rPr>
          <w:rFonts w:ascii="宋体" w:hAnsi="宋体" w:cs="宋体"/>
          <w:color w:val="auto"/>
        </w:rPr>
        <w:t xml:space="preserve">（1）</w:t>
      </w:r>
      <w:r>
        <w:rPr>
          <w:rFonts w:hint="eastAsia" w:ascii="宋体" w:hAnsi="宋体" w:cs="宋体"/>
          <w:color w:val="auto"/>
        </w:rPr>
        <w:t xml:space="preserve">项目实施总体方案</w:t>
      </w:r>
      <w:r/>
    </w:p>
    <w:p>
      <w:pPr>
        <w:ind w:firstLine="420"/>
        <w:spacing w:line="360" w:lineRule="auto"/>
        <w:rPr>
          <w:rFonts w:ascii="宋体" w:hAnsi="宋体" w:cs="宋体"/>
          <w:color w:val="auto"/>
        </w:rPr>
      </w:pPr>
      <w:r>
        <w:rPr>
          <w:rFonts w:hint="eastAsia" w:ascii="宋体" w:hAnsi="宋体" w:cs="宋体"/>
          <w:color w:val="auto"/>
        </w:rPr>
        <w:t xml:space="preserve">投标人</w:t>
      </w:r>
      <w:r>
        <w:rPr>
          <w:rFonts w:ascii="宋体" w:hAnsi="宋体" w:cs="宋体"/>
          <w:color w:val="auto"/>
        </w:rPr>
        <w:t xml:space="preserve">应根据招标文件要求，提供总体方案。总体</w:t>
      </w:r>
      <w:r>
        <w:rPr>
          <w:rFonts w:hint="eastAsia" w:ascii="宋体" w:hAnsi="宋体" w:cs="宋体"/>
          <w:color w:val="auto"/>
        </w:rPr>
        <w:t xml:space="preserve">方案</w:t>
      </w:r>
      <w:r>
        <w:rPr>
          <w:rFonts w:ascii="宋体" w:hAnsi="宋体" w:cs="宋体"/>
          <w:color w:val="auto"/>
        </w:rPr>
        <w:t xml:space="preserve">包括</w:t>
      </w:r>
      <w:r>
        <w:rPr>
          <w:rFonts w:hint="eastAsia" w:ascii="宋体" w:hAnsi="宋体" w:cs="宋体"/>
          <w:color w:val="auto"/>
        </w:rPr>
        <w:t xml:space="preserve">整体施工组织、重难点把控、资源配置、施工工艺及材料品控保障等</w:t>
      </w:r>
      <w:r>
        <w:rPr>
          <w:rFonts w:ascii="宋体" w:hAnsi="宋体" w:cs="宋体"/>
          <w:color w:val="auto"/>
        </w:rPr>
        <w:t xml:space="preserve">。方案需</w:t>
      </w:r>
      <w:r>
        <w:rPr>
          <w:rFonts w:hint="eastAsia" w:ascii="宋体" w:hAnsi="宋体" w:cs="宋体"/>
          <w:color w:val="auto"/>
        </w:rPr>
        <w:t xml:space="preserve">精准贴合本项目特性，全面识别施工重难点，施工部署、阶段划分、人机材资源配置、铜排工艺检测、施工工序质检、完工自检整套品控保障方案完整详实、针对性极强，可全程指导现场施</w:t>
      </w:r>
      <w:r>
        <w:rPr>
          <w:rFonts w:ascii="宋体" w:hAnsi="宋体" w:cs="宋体"/>
          <w:color w:val="auto"/>
        </w:rPr>
        <w:t xml:space="preserve">。</w:t>
      </w:r>
      <w:r/>
    </w:p>
    <w:p>
      <w:pPr>
        <w:ind w:firstLine="420"/>
        <w:spacing w:line="360" w:lineRule="auto"/>
        <w:rPr>
          <w:rFonts w:ascii="宋体" w:hAnsi="宋体" w:cs="宋体"/>
          <w:color w:val="auto"/>
        </w:rPr>
      </w:pPr>
      <w:r>
        <w:rPr>
          <w:rFonts w:ascii="宋体" w:hAnsi="宋体" w:cs="宋体"/>
          <w:color w:val="auto"/>
        </w:rPr>
        <w:t xml:space="preserve">（2）</w:t>
      </w:r>
      <w:r>
        <w:rPr>
          <w:rFonts w:hint="eastAsia" w:ascii="宋体" w:hAnsi="宋体" w:cs="宋体"/>
          <w:color w:val="auto"/>
        </w:rPr>
        <w:t xml:space="preserve">进度保障方案</w:t>
      </w:r>
      <w:r/>
    </w:p>
    <w:p>
      <w:pPr>
        <w:ind w:firstLine="420"/>
        <w:spacing w:line="360" w:lineRule="auto"/>
        <w:rPr>
          <w:rFonts w:ascii="宋体" w:hAnsi="宋体" w:cs="宋体"/>
          <w:color w:val="auto"/>
        </w:rPr>
      </w:pPr>
      <w:r>
        <w:rPr>
          <w:rFonts w:hint="eastAsia" w:ascii="宋体" w:hAnsi="宋体" w:cs="宋体"/>
          <w:color w:val="auto"/>
        </w:rPr>
        <w:t xml:space="preserve">投标人</w:t>
      </w:r>
      <w:r>
        <w:rPr>
          <w:rFonts w:ascii="宋体" w:hAnsi="宋体" w:cs="宋体"/>
          <w:color w:val="auto"/>
        </w:rPr>
        <w:t xml:space="preserve">应根据招标文件要求及项目工期目标，提供安装进度计划及分阶段进度保证措施。进度计划应明确总工期、关键节点、工序逻辑关系及资源调配安排；各阶段保证措施需针对安装准备、主体安装、系统调试、验收交付等阶段，分别制定进度管控、偏差预警及纠偏措施，确保工期目标如期实现。</w:t>
      </w:r>
      <w:r/>
    </w:p>
    <w:p>
      <w:pPr>
        <w:ind w:firstLine="420"/>
        <w:spacing w:line="360" w:lineRule="auto"/>
        <w:rPr>
          <w:rFonts w:ascii="宋体" w:hAnsi="宋体" w:cs="宋体"/>
          <w:color w:val="auto"/>
        </w:rPr>
      </w:pPr>
      <w:r>
        <w:rPr>
          <w:rFonts w:ascii="宋体" w:hAnsi="宋体" w:cs="宋体"/>
          <w:color w:val="auto"/>
        </w:rPr>
        <w:t xml:space="preserve">（3）</w:t>
      </w:r>
      <w:r>
        <w:rPr>
          <w:rFonts w:hint="eastAsia" w:ascii="宋体" w:hAnsi="宋体" w:cs="宋体"/>
          <w:color w:val="auto"/>
        </w:rPr>
        <w:t xml:space="preserve">应急保障方案</w:t>
      </w:r>
      <w:r/>
    </w:p>
    <w:p>
      <w:pPr>
        <w:ind w:firstLine="420"/>
        <w:spacing w:line="360" w:lineRule="auto"/>
        <w:rPr>
          <w:rFonts w:ascii="宋体" w:hAnsi="宋体" w:cs="宋体"/>
          <w:color w:val="auto"/>
        </w:rPr>
      </w:pPr>
      <w:r>
        <w:rPr>
          <w:rFonts w:hint="eastAsia" w:ascii="宋体" w:hAnsi="宋体" w:cs="宋体"/>
          <w:color w:val="auto"/>
        </w:rPr>
        <w:t xml:space="preserve">投标人</w:t>
      </w:r>
      <w:r>
        <w:rPr>
          <w:rFonts w:ascii="宋体" w:hAnsi="宋体" w:cs="宋体"/>
          <w:color w:val="auto"/>
        </w:rPr>
        <w:t xml:space="preserve">应依据招标文件要求，编制针对本项目低压改造施工中断电及电路故障风险的应急保障方案，方案须明确适配工况的备用电缆规格、型号、数量、布设路径及防火、防潮、防机械损伤等安全防护措施，同时制定完整且可操作的电路突发故障应急处置预案，内容应涵盖故障预判、隔离排查、应急复电、现场安全防护及事后复盘整改等关键环节，形成从风险预判到处置、恢复、复盘提升的全流程闭环管理。</w:t>
      </w:r>
      <w:r/>
    </w:p>
    <w:p>
      <w:pPr>
        <w:ind w:firstLine="420"/>
        <w:spacing w:line="360" w:lineRule="auto"/>
        <w:rPr>
          <w:rFonts w:ascii="宋体" w:hAnsi="宋体" w:cs="宋体"/>
          <w:color w:val="auto"/>
        </w:rPr>
      </w:pPr>
      <w:r/>
      <w:bookmarkStart w:id="34" w:name="OLE_LINK29"/>
      <w:r>
        <w:rPr>
          <w:rFonts w:hint="eastAsia" w:ascii="宋体" w:hAnsi="宋体" w:cs="宋体"/>
          <w:color w:val="auto"/>
        </w:rPr>
        <w:t xml:space="preserve">（4）安全实施保障方案</w:t>
      </w:r>
      <w:r/>
    </w:p>
    <w:p>
      <w:pPr>
        <w:ind w:firstLine="420"/>
        <w:spacing w:line="360" w:lineRule="auto"/>
        <w:rPr>
          <w:rFonts w:ascii="宋体" w:hAnsi="宋体" w:cs="宋体"/>
          <w:color w:val="auto"/>
        </w:rPr>
      </w:pPr>
      <w:r>
        <w:rPr>
          <w:rFonts w:hint="eastAsia" w:ascii="宋体" w:hAnsi="宋体" w:cs="宋体"/>
          <w:color w:val="auto"/>
        </w:rPr>
        <w:t xml:space="preserve">投标人</w:t>
      </w:r>
      <w:r>
        <w:rPr>
          <w:rFonts w:ascii="宋体" w:hAnsi="宋体" w:cs="宋体"/>
          <w:color w:val="auto"/>
        </w:rPr>
        <w:t xml:space="preserve">应根据招标文件要求及校园</w:t>
      </w:r>
      <w:r>
        <w:rPr>
          <w:rFonts w:hint="eastAsia" w:ascii="宋体" w:hAnsi="宋体" w:cs="宋体"/>
          <w:color w:val="auto"/>
        </w:rPr>
        <w:t xml:space="preserve">实施</w:t>
      </w:r>
      <w:r>
        <w:rPr>
          <w:rFonts w:ascii="宋体" w:hAnsi="宋体" w:cs="宋体"/>
          <w:color w:val="auto"/>
        </w:rPr>
        <w:t xml:space="preserve">环境的特殊性，提供</w:t>
      </w:r>
      <w:r>
        <w:rPr>
          <w:rFonts w:hint="eastAsia" w:ascii="宋体" w:hAnsi="宋体" w:cs="宋体"/>
          <w:color w:val="auto"/>
        </w:rPr>
        <w:t xml:space="preserve">安全保障方案</w:t>
      </w:r>
      <w:r>
        <w:rPr>
          <w:rFonts w:ascii="宋体" w:hAnsi="宋体" w:cs="宋体"/>
          <w:color w:val="auto"/>
        </w:rPr>
        <w:t xml:space="preserve">。结合本项目低压配电停电拆装作业及狭小空间</w:t>
      </w:r>
      <w:r>
        <w:rPr>
          <w:rFonts w:hint="eastAsia" w:ascii="宋体" w:hAnsi="宋体" w:cs="宋体"/>
          <w:color w:val="auto"/>
        </w:rPr>
        <w:t xml:space="preserve">作业</w:t>
      </w:r>
      <w:r>
        <w:rPr>
          <w:rFonts w:ascii="宋体" w:hAnsi="宋体" w:cs="宋体"/>
          <w:color w:val="auto"/>
        </w:rPr>
        <w:t xml:space="preserve">环境的实际特点，</w:t>
      </w:r>
      <w:r>
        <w:rPr>
          <w:rFonts w:hint="eastAsia" w:ascii="宋体" w:hAnsi="宋体" w:cs="宋体"/>
          <w:color w:val="auto"/>
        </w:rPr>
        <w:t xml:space="preserve">投标人</w:t>
      </w:r>
      <w:r>
        <w:rPr>
          <w:rFonts w:ascii="宋体" w:hAnsi="宋体" w:cs="宋体"/>
          <w:color w:val="auto"/>
        </w:rPr>
        <w:t xml:space="preserve">应建立健全安全施工管理体系，细化专项安全防护措施，强化现场作业管控，完善应急保障机制，并严格落实文明施工各项要求。其中，配电作业须配备齐全的专项安全防护手段，隐患排查治理和应急响应机制应覆盖作业全过程，文明施工措施须针对狭小空间、停电作业等特殊工况制定，确保整体方案贴合项目实际需求，全面保障施工安全、有序推进。</w:t>
      </w:r>
      <w:bookmarkEnd w:id="34"/>
      <w:r/>
      <w:r/>
    </w:p>
    <w:p>
      <w:pPr>
        <w:ind w:firstLine="420"/>
        <w:spacing w:line="360" w:lineRule="auto"/>
        <w:rPr>
          <w:rFonts w:ascii="宋体" w:hAnsi="宋体" w:cs="宋体"/>
          <w:color w:val="auto"/>
        </w:rPr>
      </w:pPr>
      <w:r>
        <w:rPr>
          <w:rFonts w:hint="eastAsia" w:ascii="宋体" w:hAnsi="宋体" w:cs="宋体"/>
          <w:color w:val="auto"/>
        </w:rPr>
        <w:t xml:space="preserve">（</w:t>
      </w:r>
      <w:r>
        <w:rPr>
          <w:rFonts w:ascii="宋体" w:hAnsi="宋体" w:cs="宋体"/>
          <w:color w:val="auto"/>
        </w:rPr>
        <w:t xml:space="preserve">5</w:t>
      </w:r>
      <w:r>
        <w:rPr>
          <w:rFonts w:hint="eastAsia" w:ascii="宋体" w:hAnsi="宋体" w:cs="宋体"/>
          <w:color w:val="auto"/>
        </w:rPr>
        <w:t xml:space="preserve">）项目安装调试方案</w:t>
      </w:r>
      <w:r/>
    </w:p>
    <w:p>
      <w:pPr>
        <w:ind w:firstLine="420"/>
        <w:spacing w:line="360" w:lineRule="auto"/>
        <w:rPr>
          <w:rFonts w:ascii="宋体" w:hAnsi="宋体" w:cs="宋体"/>
          <w:color w:val="auto"/>
        </w:rPr>
      </w:pPr>
      <w:r>
        <w:rPr>
          <w:rFonts w:hint="eastAsia" w:ascii="宋体" w:hAnsi="宋体" w:cs="宋体"/>
          <w:color w:val="auto"/>
        </w:rPr>
        <w:t xml:space="preserve">投标人应根据招标文件要求及现行国家规范标准，结合本项目低压</w:t>
      </w:r>
      <w:r>
        <w:rPr>
          <w:rFonts w:hint="eastAsia" w:ascii="宋体" w:hAnsi="宋体" w:cs="宋体"/>
          <w:color w:val="auto"/>
        </w:rPr>
        <w:t xml:space="preserve">断路器更换、铜排拆装改造、配电回路整改的施工特性，以及校园配电设备安全投运要求，编制完善的项目竣工调试方案。投标人须建立完整的竣工调试工作体系，细化低压配电专项调试内容，严格落实设备核查、绝缘测试、接地检测、回路校验、空载及带负荷试运行、功能核验、故障排查整改等全流程调试措施。针对低压改造竣工投运关键环节，明确调试工序、调试参数、校验标准、安全管控措施及复检闭环机制，完善调试资料整理、记录归档及移交流程。调试方案须充分适配本项目改造工况，杜绝遗留电气隐患，保障改造后配电系统运行稳定、安全合规、顺利竣工投运。</w:t>
      </w:r>
      <w:r/>
    </w:p>
    <w:p>
      <w:pPr>
        <w:ind w:firstLine="420"/>
        <w:spacing w:line="360" w:lineRule="auto"/>
        <w:rPr>
          <w:rFonts w:ascii="宋体" w:hAnsi="宋体" w:cs="宋体"/>
          <w:color w:val="auto"/>
        </w:rPr>
      </w:pPr>
      <w:r>
        <w:rPr>
          <w:rFonts w:ascii="宋体" w:hAnsi="宋体" w:cs="宋体"/>
          <w:color w:val="auto"/>
        </w:rPr>
        <w:t xml:space="preserve">（5）售后服务方案</w:t>
      </w:r>
      <w:r/>
    </w:p>
    <w:p>
      <w:pPr>
        <w:ind w:firstLine="420"/>
        <w:spacing w:line="360" w:lineRule="auto"/>
        <w:rPr>
          <w:rFonts w:ascii="宋体" w:hAnsi="宋体" w:cs="宋体"/>
          <w:color w:val="auto"/>
        </w:rPr>
      </w:pPr>
      <w:r>
        <w:rPr>
          <w:rFonts w:hint="eastAsia" w:ascii="宋体" w:hAnsi="宋体" w:cs="宋体"/>
          <w:color w:val="auto"/>
        </w:rPr>
        <w:t xml:space="preserve">投标人</w:t>
      </w:r>
      <w:r>
        <w:rPr>
          <w:rFonts w:ascii="宋体" w:hAnsi="宋体" w:cs="宋体"/>
          <w:color w:val="auto"/>
        </w:rPr>
        <w:t xml:space="preserve">应根据招标文件要求提供具体详实的售后服务方案：包括</w:t>
      </w:r>
      <w:r>
        <w:rPr>
          <w:rFonts w:hint="eastAsia" w:ascii="宋体" w:hAnsi="宋体" w:cs="宋体"/>
          <w:color w:val="auto"/>
        </w:rPr>
        <w:t xml:space="preserve">售后服务体系、响应流程、故障处置、人员保障、常态化质保服务机制及售后服务应急响应时效</w:t>
      </w:r>
      <w:r>
        <w:rPr>
          <w:rFonts w:ascii="宋体" w:hAnsi="宋体" w:cs="宋体"/>
          <w:color w:val="auto"/>
        </w:rPr>
        <w:t xml:space="preserve">。结</w:t>
      </w:r>
      <w:r>
        <w:rPr>
          <w:rFonts w:ascii="宋体" w:hAnsi="宋体" w:cs="宋体"/>
          <w:color w:val="auto"/>
        </w:rPr>
        <w:t xml:space="preserve">合本项目交付使用需求及后期运维保障标准，提供系统完善、具体详实、可落地的专项售后服务方案。方案须完整涵盖售后服务快速响应机制及服务时限承诺、完善的售后服务组织体系与服务保障架构、设备常见故障识别、应急处置及闭环解决机制、专职售后人员配置、在岗保障及常态化服务保障措施等核心内容。整体方案需内容全面详实、服务体系健全、响应机制清晰、处置流程规范、人员保障充分，贴合本项目后期运行维护实际需求，能够持续、稳定、高效的提供全过程售后保障服务，及时处置设备运行异常及故障问题，切实保障项目交付后长期稳定、安全、正常运行。</w:t>
      </w:r>
      <w:r/>
    </w:p>
    <w:p>
      <w:pPr>
        <w:ind w:firstLine="420"/>
        <w:spacing w:line="360" w:lineRule="auto"/>
        <w:rPr>
          <w:rFonts w:ascii="宋体" w:hAnsi="宋体" w:cs="宋体"/>
          <w:color w:val="auto"/>
        </w:rPr>
      </w:pPr>
      <w:r>
        <w:rPr>
          <w:rFonts w:ascii="宋体" w:hAnsi="宋体" w:cs="宋体"/>
          <w:color w:val="auto"/>
        </w:rPr>
      </w:r>
      <w:r/>
    </w:p>
    <w:p>
      <w:pPr>
        <w:spacing w:line="360" w:lineRule="auto"/>
        <w:rPr>
          <w:rFonts w:ascii="宋体" w:hAnsi="宋体" w:cs="宋体"/>
          <w:b/>
          <w:bCs/>
          <w:color w:val="auto"/>
          <w:sz w:val="24"/>
        </w:rPr>
        <w:outlineLvl w:val="1"/>
      </w:pPr>
      <w:r>
        <w:rPr>
          <w:rFonts w:hint="eastAsia" w:ascii="宋体" w:hAnsi="宋体" w:cs="宋体"/>
          <w:b/>
          <w:bCs/>
          <w:color w:val="auto"/>
          <w:sz w:val="24"/>
        </w:rPr>
        <w:t xml:space="preserve">四、商务要求</w:t>
      </w:r>
      <w:r/>
    </w:p>
    <w:p>
      <w:pPr>
        <w:ind w:firstLine="422"/>
        <w:spacing w:line="360" w:lineRule="auto"/>
        <w:rPr>
          <w:rFonts w:ascii="宋体" w:hAnsi="宋体" w:cs="宋体"/>
          <w:b/>
          <w:bCs/>
          <w:color w:val="auto"/>
          <w:u w:val="single"/>
        </w:rPr>
      </w:pPr>
      <w:r>
        <w:rPr>
          <w:rFonts w:hint="eastAsia" w:ascii="宋体" w:hAnsi="宋体" w:cs="宋体"/>
          <w:b/>
          <w:bCs/>
          <w:color w:val="auto"/>
          <w:u w:val="single"/>
        </w:rPr>
        <w:t xml:space="preserve">▲1.质量与品牌：本项目所投产品须为原厂全新正品行货，非翻新、组装、贴牌、改制产品，货源渠道合法可追溯，能够提供原厂出厂合格证、产品质保凭证。投标时须出具货源正品承诺书并加盖公章，承诺内容：</w:t>
      </w:r>
      <w:r/>
    </w:p>
    <w:p>
      <w:pPr>
        <w:ind w:firstLine="422"/>
        <w:spacing w:line="360" w:lineRule="auto"/>
        <w:rPr>
          <w:rFonts w:ascii="宋体" w:hAnsi="宋体" w:cs="宋体"/>
          <w:b/>
          <w:bCs/>
          <w:color w:val="auto"/>
          <w:u w:val="single"/>
        </w:rPr>
      </w:pPr>
      <w:r>
        <w:rPr>
          <w:rFonts w:hint="eastAsia" w:ascii="宋体" w:hAnsi="宋体" w:cs="宋体"/>
          <w:b/>
          <w:bCs/>
          <w:color w:val="auto"/>
          <w:u w:val="single"/>
        </w:rPr>
        <w:t xml:space="preserve">（1）本项目供货全部为对应品牌原厂全新未拆封正品，不存在组装、改装、二手翻新、串货非标产品；</w:t>
      </w:r>
      <w:r/>
    </w:p>
    <w:p>
      <w:pPr>
        <w:ind w:firstLine="422"/>
        <w:spacing w:line="360" w:lineRule="auto"/>
        <w:rPr>
          <w:rFonts w:ascii="宋体" w:hAnsi="宋体" w:cs="宋体"/>
          <w:b/>
          <w:bCs/>
          <w:color w:val="auto"/>
          <w:u w:val="single"/>
        </w:rPr>
      </w:pPr>
      <w:r>
        <w:rPr>
          <w:rFonts w:hint="eastAsia" w:ascii="宋体" w:hAnsi="宋体" w:cs="宋体"/>
          <w:b/>
          <w:bCs/>
          <w:color w:val="auto"/>
          <w:u w:val="single"/>
        </w:rPr>
        <w:t xml:space="preserve">（2）中标后签订合同前，采购人有权要求中标供应商提供生产厂家针对本项目的供货授权、渠道证明、出库单据等溯源材料，若无法提供或核验为非原厂产品，采购人有权取消中标资格。</w:t>
      </w:r>
      <w:r/>
    </w:p>
    <w:p>
      <w:pPr>
        <w:ind w:firstLine="420"/>
        <w:spacing w:line="360" w:lineRule="auto"/>
        <w:shd w:val="clear" w:color="auto" w:fill="ffffff"/>
        <w:widowControl/>
        <w:rPr>
          <w:rFonts w:ascii="宋体" w:hAnsi="宋体" w:cs="宋体"/>
          <w:color w:val="auto"/>
          <w:szCs w:val="21"/>
        </w:rPr>
      </w:pPr>
      <w:r>
        <w:rPr>
          <w:rFonts w:ascii="宋体" w:hAnsi="宋体" w:cs="宋体"/>
          <w:color w:val="auto"/>
        </w:rPr>
        <w:t xml:space="preserve">2.</w:t>
      </w:r>
      <w:r>
        <w:rPr>
          <w:rFonts w:hint="eastAsia" w:ascii="宋体" w:hAnsi="宋体" w:cs="宋体"/>
          <w:color w:val="auto"/>
        </w:rPr>
        <w:t xml:space="preserve">报价要求：本项目采取总承包制，</w:t>
      </w:r>
      <w:r>
        <w:rPr>
          <w:rFonts w:hint="eastAsia" w:ascii="宋体" w:hAnsi="宋体" w:cs="宋体"/>
          <w:color w:val="auto"/>
          <w:szCs w:val="21"/>
        </w:rPr>
        <w:t xml:space="preserve">报价应包含为履行本项目合同项下所有义务的全部含税费用（包括但不限于</w:t>
      </w:r>
      <w:r>
        <w:rPr>
          <w:rFonts w:hint="eastAsia" w:ascii="宋体" w:hAnsi="宋体" w:cs="宋体"/>
          <w:color w:val="auto"/>
          <w:szCs w:val="21"/>
        </w:rPr>
        <w:t xml:space="preserve">货物设计、制造、包装、仓储、运输装卸、保险、安装、调试及其材料及验收合格之前保管及保修期内备品备件、专用工具、伴随服务、技术图纸资料、人员培训发生的所有含税费用、支付给员工的工资和国家强制缴纳的各种社会保障资金</w:t>
      </w:r>
      <w:r>
        <w:rPr>
          <w:rFonts w:hint="eastAsia" w:ascii="宋体" w:hAnsi="宋体" w:cs="宋体"/>
          <w:color w:val="auto"/>
          <w:szCs w:val="21"/>
        </w:rPr>
        <w:t xml:space="preserve">）</w:t>
      </w:r>
      <w:r>
        <w:rPr>
          <w:rFonts w:hint="eastAsia" w:ascii="宋体" w:hAnsi="宋体" w:cs="宋体"/>
          <w:color w:val="auto"/>
          <w:szCs w:val="21"/>
          <w:lang w:val="zh-CN"/>
        </w:rPr>
        <w:t xml:space="preserve">，</w:t>
      </w:r>
      <w:r>
        <w:rPr>
          <w:rFonts w:hint="eastAsia" w:ascii="宋体" w:hAnsi="宋体" w:cs="宋体"/>
          <w:bCs/>
          <w:color w:val="auto"/>
          <w:szCs w:val="21"/>
        </w:rPr>
        <w:t xml:space="preserve">以</w:t>
      </w:r>
      <w:r>
        <w:rPr>
          <w:rFonts w:hint="eastAsia" w:ascii="宋体" w:hAnsi="宋体" w:cs="宋体"/>
          <w:color w:val="auto"/>
          <w:szCs w:val="21"/>
        </w:rPr>
        <w:t xml:space="preserve">及投标人认为需要的其他费用等</w:t>
      </w:r>
      <w:r>
        <w:rPr>
          <w:rFonts w:hint="eastAsia" w:ascii="宋体" w:hAnsi="宋体" w:cs="宋体"/>
          <w:b/>
          <w:color w:val="auto"/>
          <w:szCs w:val="21"/>
        </w:rPr>
        <w:t xml:space="preserve">。</w:t>
      </w:r>
      <w:r>
        <w:rPr>
          <w:rFonts w:hint="eastAsia" w:ascii="宋体" w:hAnsi="宋体" w:cs="宋体"/>
          <w:color w:val="auto"/>
        </w:rPr>
        <w:t xml:space="preserve">投标人须提供实现系统功能所必需的全部配件、耗材及附件，即使未在清单中明确列出，其费用亦视为已包含在总价中。</w:t>
      </w:r>
      <w:r/>
    </w:p>
    <w:p>
      <w:pPr>
        <w:ind w:firstLine="420"/>
        <w:spacing w:line="360" w:lineRule="auto"/>
        <w:rPr>
          <w:rFonts w:ascii="宋体" w:hAnsi="宋体" w:cs="宋体"/>
          <w:color w:val="auto"/>
        </w:rPr>
      </w:pPr>
      <w:r>
        <w:rPr>
          <w:rFonts w:ascii="宋体" w:hAnsi="宋体" w:cs="宋体"/>
          <w:color w:val="auto"/>
        </w:rPr>
        <w:t xml:space="preserve">3</w:t>
      </w:r>
      <w:r>
        <w:rPr>
          <w:rFonts w:hint="eastAsia" w:ascii="宋体" w:hAnsi="宋体" w:cs="宋体"/>
          <w:color w:val="auto"/>
        </w:rPr>
        <w:t xml:space="preserve">.履约保证金：</w:t>
      </w:r>
      <w:r/>
    </w:p>
    <w:p>
      <w:pPr>
        <w:ind w:firstLine="420"/>
        <w:spacing w:line="360" w:lineRule="auto"/>
        <w:rPr>
          <w:rFonts w:hint="eastAsia" w:ascii="宋体" w:hAnsi="宋体" w:eastAsia="宋体" w:cs="Times New Roman"/>
          <w:color w:val="auto"/>
          <w:szCs w:val="21"/>
        </w:rPr>
      </w:pPr>
      <w:r>
        <w:rPr>
          <w:rFonts w:hint="eastAsia" w:ascii="宋体" w:hAnsi="宋体" w:eastAsia="宋体" w:cs="Times New Roman"/>
          <w:color w:val="auto"/>
          <w:szCs w:val="21"/>
        </w:rPr>
        <w:t xml:space="preserve">（1）履约保证金用以约束乙方在合同履行中的行为，弥补合同执行中由于自身行为可能给甲方带来的各种损失。若乙方出现逾期交货或安装调试超过校方规定时间、提供的产品不符合合同约定质量标准、擅自转包分包、拒绝履行维保义务等根本违约行为，甲方有权没收全部履约保证金。若履约保证金不足以弥补甲方因此遭受的损失（包括但不限于重新采购费用、第三方检测费、停工损失、律师费等），甲方有权继续向乙方追偿。合同签订前，乙方应向甲方缴纳中标价10%作为履约保证金；</w:t>
      </w:r>
      <w:r/>
    </w:p>
    <w:p>
      <w:pPr>
        <w:ind w:firstLine="420"/>
        <w:spacing w:line="360" w:lineRule="auto"/>
        <w:rPr>
          <w:rFonts w:hint="eastAsia" w:ascii="宋体" w:hAnsi="宋体" w:eastAsia="宋体" w:cs="Times New Roman"/>
          <w:color w:val="auto"/>
          <w:szCs w:val="21"/>
        </w:rPr>
      </w:pPr>
      <w:r>
        <w:rPr>
          <w:rFonts w:hint="eastAsia" w:ascii="宋体" w:hAnsi="宋体" w:eastAsia="宋体" w:cs="Times New Roman"/>
          <w:color w:val="auto"/>
          <w:szCs w:val="21"/>
        </w:rPr>
        <w:t xml:space="preserve">（2）履约保证金应当以支票、汇票、本票或者金融机构、担保机构出具的保函等非现金形式提交； </w:t>
      </w:r>
      <w:r/>
    </w:p>
    <w:p>
      <w:pPr>
        <w:ind w:firstLine="420"/>
        <w:spacing w:line="360" w:lineRule="auto"/>
        <w:rPr>
          <w:rFonts w:hint="eastAsia" w:ascii="宋体" w:hAnsi="宋体" w:eastAsia="宋体" w:cs="Times New Roman"/>
          <w:color w:val="auto"/>
          <w:szCs w:val="21"/>
        </w:rPr>
      </w:pPr>
      <w:r>
        <w:rPr>
          <w:rFonts w:hint="eastAsia" w:ascii="宋体" w:hAnsi="宋体" w:eastAsia="宋体" w:cs="Times New Roman"/>
          <w:color w:val="auto"/>
          <w:szCs w:val="21"/>
        </w:rPr>
        <w:t xml:space="preserve">（3）履约保证金的退还：项目完成并经验收合格壹年后无任何质量问题情况下，乙方凭甲方使用部门签署的意见办理履约保证金退还手续（无息退还）。</w:t>
      </w:r>
      <w:r/>
    </w:p>
    <w:p>
      <w:pPr>
        <w:ind w:firstLine="420"/>
        <w:spacing w:line="360" w:lineRule="auto"/>
        <w:rPr>
          <w:rFonts w:hint="eastAsia" w:ascii="宋体" w:hAnsi="宋体" w:eastAsia="宋体" w:cs="Times New Roman"/>
          <w:color w:val="auto"/>
          <w:szCs w:val="21"/>
        </w:rPr>
      </w:pPr>
      <w:r>
        <w:rPr>
          <w:rFonts w:hint="eastAsia" w:ascii="宋体" w:hAnsi="宋体" w:eastAsia="宋体" w:cs="Times New Roman"/>
          <w:color w:val="auto"/>
          <w:szCs w:val="21"/>
        </w:rPr>
        <w:t xml:space="preserve">4.付款方式：签订合同后支付合同价款的30%作为预付款，项目竣工并经验收合格后一次性支付剩余合同价款。</w:t>
      </w:r>
      <w:r/>
    </w:p>
    <w:p>
      <w:pPr>
        <w:ind w:firstLine="420"/>
        <w:spacing w:line="360" w:lineRule="auto"/>
        <w:rPr>
          <w:rFonts w:hint="eastAsia" w:ascii="宋体" w:hAnsi="宋体" w:eastAsia="宋体" w:cs="Times New Roman"/>
          <w:color w:val="auto"/>
          <w:szCs w:val="21"/>
        </w:rPr>
      </w:pPr>
      <w:r>
        <w:rPr>
          <w:rFonts w:hint="eastAsia" w:ascii="宋体" w:hAnsi="宋体" w:eastAsia="宋体" w:cs="Times New Roman"/>
          <w:color w:val="auto"/>
          <w:szCs w:val="21"/>
        </w:rPr>
        <w:t xml:space="preserve">5.质保期：1年（自验收合格之日起计）。</w:t>
      </w:r>
      <w:r/>
    </w:p>
    <w:p>
      <w:pPr>
        <w:ind w:firstLine="420"/>
        <w:spacing w:line="360" w:lineRule="auto"/>
        <w:rPr>
          <w:rFonts w:ascii="宋体" w:hAnsi="宋体" w:cs="宋体"/>
          <w:color w:val="auto"/>
        </w:rPr>
      </w:pPr>
      <w:r>
        <w:rPr>
          <w:rFonts w:hint="eastAsia" w:ascii="宋体" w:hAnsi="宋体" w:eastAsia="宋体" w:cs="Times New Roman"/>
          <w:color w:val="auto"/>
          <w:szCs w:val="21"/>
        </w:rPr>
        <w:t xml:space="preserve">6.现场勘察：本项目现场条件较为特殊，施工环境复杂。投标人应根据自身投标决策需要，自行决定是否对本项目现场及周围环境进行勘察。勘察进校需提前和</w:t>
      </w:r>
      <w:r>
        <w:rPr>
          <w:rFonts w:hint="eastAsia" w:ascii="宋体" w:hAnsi="宋体" w:cs="宋体"/>
          <w:color w:val="auto"/>
        </w:rPr>
        <w:t xml:space="preserve">采购人联系，因未勘察现场或勘察工作不详细的供应商中标后，不得以不完全了解现场情况为理由而向采购人提出任何索赔或其他要求，对此采购人不承担任何责任并将不作任何答复，现场勘察所涉及的费用投标人自行考虑至报价中。</w:t>
      </w:r>
      <w:r/>
    </w:p>
    <w:p>
      <w:pPr>
        <w:ind w:firstLine="420"/>
        <w:spacing w:line="360" w:lineRule="auto"/>
        <w:shd w:val="clear" w:color="auto" w:fill="ffffff"/>
        <w:widowControl/>
        <w:rPr>
          <w:rFonts w:ascii="宋体" w:hAnsi="宋体" w:cs="宋体"/>
          <w:color w:val="auto"/>
          <w:shd w:val="clear" w:color="auto" w:fill="ffffff"/>
        </w:rPr>
      </w:pPr>
      <w:r>
        <w:rPr>
          <w:rFonts w:hint="eastAsia" w:ascii="宋体" w:hAnsi="宋体" w:cs="宋体"/>
          <w:color w:val="auto"/>
          <w:shd w:val="clear" w:color="auto" w:fill="ffffff"/>
        </w:rPr>
        <w:t xml:space="preserve">联系人：刘强    联系电话：15951972443</w:t>
      </w:r>
      <w:r/>
    </w:p>
    <w:p>
      <w:pPr>
        <w:ind w:firstLine="420"/>
        <w:spacing w:line="360" w:lineRule="auto"/>
        <w:shd w:val="clear" w:color="auto" w:fill="ffffff"/>
        <w:widowControl/>
        <w:rPr>
          <w:rFonts w:ascii="宋体" w:hAnsi="宋体" w:cs="宋体"/>
          <w:color w:val="auto"/>
          <w:shd w:val="clear" w:color="auto" w:fill="ffffff"/>
        </w:rPr>
      </w:pPr>
      <w:r>
        <w:rPr>
          <w:rFonts w:hint="eastAsia" w:ascii="宋体" w:hAnsi="宋体" w:cs="宋体"/>
          <w:color w:val="auto"/>
          <w:shd w:val="clear" w:color="auto" w:fill="ffffff"/>
        </w:rPr>
        <w:t xml:space="preserve">勘察时间：2026年</w:t>
      </w:r>
      <w:r>
        <w:rPr>
          <w:rFonts w:hint="eastAsia" w:ascii="宋体" w:hAnsi="宋体" w:cs="宋体"/>
          <w:color w:val="auto"/>
          <w:shd w:val="clear" w:color="auto" w:fill="ffffff"/>
          <w:lang w:val="en-US" w:eastAsia="zh-CN"/>
        </w:rPr>
        <w:t xml:space="preserve">8</w:t>
      </w:r>
      <w:r>
        <w:rPr>
          <w:rFonts w:hint="eastAsia" w:ascii="宋体" w:hAnsi="宋体" w:cs="宋体"/>
          <w:color w:val="auto"/>
          <w:shd w:val="clear" w:color="auto" w:fill="ffffff"/>
        </w:rPr>
        <w:t xml:space="preserve">月</w:t>
      </w:r>
      <w:r>
        <w:rPr>
          <w:rFonts w:hint="eastAsia" w:ascii="宋体" w:hAnsi="宋体" w:cs="宋体"/>
          <w:color w:val="auto"/>
          <w:shd w:val="clear" w:color="auto" w:fill="ffffff"/>
          <w:lang w:val="en-US" w:eastAsia="zh-CN"/>
        </w:rPr>
        <w:t xml:space="preserve">3</w:t>
      </w:r>
      <w:r>
        <w:rPr>
          <w:rFonts w:hint="eastAsia" w:ascii="宋体" w:hAnsi="宋体" w:cs="宋体"/>
          <w:color w:val="auto"/>
          <w:shd w:val="clear" w:color="auto" w:fill="ffffff"/>
        </w:rPr>
        <w:t xml:space="preserve">日下午14:00。</w:t>
      </w:r>
      <w:r/>
    </w:p>
    <w:p>
      <w:pPr>
        <w:spacing w:line="360" w:lineRule="auto"/>
        <w:rPr>
          <w:rFonts w:ascii="宋体" w:hAnsi="宋体" w:cs="宋体"/>
          <w:b/>
          <w:bCs/>
          <w:color w:val="auto"/>
          <w:sz w:val="24"/>
        </w:rPr>
        <w:outlineLvl w:val="1"/>
      </w:pPr>
      <w:r>
        <w:rPr>
          <w:rFonts w:hint="eastAsia" w:ascii="宋体" w:hAnsi="宋体" w:cs="宋体"/>
          <w:b/>
          <w:bCs/>
          <w:color w:val="auto"/>
          <w:sz w:val="24"/>
        </w:rPr>
        <w:t xml:space="preserve">五、其它要求</w:t>
      </w:r>
      <w:r/>
    </w:p>
    <w:p>
      <w:pPr>
        <w:ind w:firstLine="480"/>
        <w:spacing w:line="360" w:lineRule="auto"/>
        <w:rPr>
          <w:rFonts w:ascii="宋体" w:hAnsi="宋体" w:cs="宋体"/>
          <w:color w:val="auto"/>
          <w:szCs w:val="21"/>
        </w:rPr>
      </w:pPr>
      <w:r>
        <w:rPr>
          <w:rFonts w:hint="eastAsia" w:ascii="宋体" w:hAnsi="宋体" w:cs="宋体"/>
          <w:color w:val="auto"/>
          <w:szCs w:val="21"/>
        </w:rPr>
        <w:t xml:space="preserve">1.项目属性：</w:t>
      </w:r>
      <w:r>
        <w:rPr>
          <w:rFonts w:hint="eastAsia" w:ascii="宋体" w:hAnsi="宋体" w:cs="宋体"/>
          <w:b/>
          <w:bCs/>
          <w:color w:val="auto"/>
          <w:szCs w:val="21"/>
        </w:rPr>
        <w:t xml:space="preserve">货物类项目。</w:t>
      </w:r>
      <w:r/>
    </w:p>
    <w:p>
      <w:pPr>
        <w:ind w:firstLine="480"/>
        <w:spacing w:line="360" w:lineRule="auto"/>
        <w:rPr>
          <w:rFonts w:ascii="宋体" w:hAnsi="宋体" w:cs="宋体"/>
          <w:color w:val="auto"/>
          <w:szCs w:val="21"/>
        </w:rPr>
      </w:pPr>
      <w:r>
        <w:rPr>
          <w:rFonts w:hint="eastAsia" w:ascii="宋体" w:hAnsi="宋体" w:cs="宋体"/>
          <w:color w:val="auto"/>
          <w:szCs w:val="21"/>
        </w:rPr>
        <w:t xml:space="preserve">2．核心产品</w:t>
      </w:r>
      <w:r/>
    </w:p>
    <w:tbl>
      <w:tblPr>
        <w:tblStyle w:val="1225"/>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741"/>
        <w:gridCol w:w="4993"/>
      </w:tblGrid>
      <w:tr>
        <w:trPr>
          <w:trHeight w:val="684"/>
        </w:trPr>
        <w:tc>
          <w:tcPr>
            <w:tcW w:w="2435" w:type="pct"/>
            <w:vAlign w:val="center"/>
            <w:textDirection w:val="lrTb"/>
            <w:noWrap w:val="false"/>
          </w:tcPr>
          <w:p>
            <w:pPr>
              <w:jc w:val="center"/>
              <w:rPr>
                <w:rFonts w:ascii="宋体" w:hAnsi="宋体" w:cs="宋体"/>
                <w:b/>
                <w:bCs/>
                <w:color w:val="auto"/>
                <w:szCs w:val="21"/>
              </w:rPr>
            </w:pPr>
            <w:r>
              <w:rPr>
                <w:rFonts w:hint="eastAsia" w:ascii="宋体" w:hAnsi="宋体" w:cs="宋体"/>
                <w:b/>
                <w:bCs/>
                <w:color w:val="auto"/>
                <w:szCs w:val="21"/>
              </w:rPr>
              <w:t xml:space="preserve">采购包</w:t>
            </w:r>
            <w:r/>
          </w:p>
        </w:tc>
        <w:tc>
          <w:tcPr>
            <w:tcW w:w="2564" w:type="pct"/>
            <w:vAlign w:val="center"/>
            <w:textDirection w:val="lrTb"/>
            <w:noWrap w:val="false"/>
          </w:tcPr>
          <w:p>
            <w:pPr>
              <w:jc w:val="center"/>
              <w:rPr>
                <w:rFonts w:ascii="宋体" w:hAnsi="宋体" w:cs="宋体"/>
                <w:b/>
                <w:bCs/>
                <w:color w:val="auto"/>
                <w:szCs w:val="21"/>
              </w:rPr>
            </w:pPr>
            <w:r>
              <w:rPr>
                <w:rFonts w:hint="eastAsia" w:ascii="宋体" w:hAnsi="宋体" w:cs="宋体"/>
                <w:b/>
                <w:bCs/>
                <w:color w:val="auto"/>
                <w:szCs w:val="21"/>
              </w:rPr>
              <w:t xml:space="preserve">核心产品</w:t>
            </w:r>
            <w:r/>
          </w:p>
        </w:tc>
      </w:tr>
      <w:tr>
        <w:trPr>
          <w:trHeight w:val="666"/>
        </w:trPr>
        <w:tc>
          <w:tcPr>
            <w:tcW w:w="2435" w:type="pct"/>
            <w:vAlign w:val="center"/>
            <w:textDirection w:val="lrTb"/>
            <w:noWrap w:val="false"/>
          </w:tcPr>
          <w:p>
            <w:pPr>
              <w:jc w:val="center"/>
              <w:spacing w:line="360" w:lineRule="auto"/>
              <w:rPr>
                <w:rFonts w:ascii="宋体" w:hAnsi="宋体" w:cs="宋体"/>
                <w:color w:val="auto"/>
                <w:szCs w:val="21"/>
              </w:rPr>
            </w:pPr>
            <w:r>
              <w:rPr>
                <w:rFonts w:hint="eastAsia" w:ascii="宋体" w:hAnsi="宋体" w:cs="宋体"/>
                <w:color w:val="auto"/>
                <w:szCs w:val="21"/>
              </w:rPr>
              <w:t xml:space="preserve">南京工程学院部分低压配电子站低压框架断路器采购及更换项目</w:t>
            </w:r>
            <w:r/>
          </w:p>
        </w:tc>
        <w:tc>
          <w:tcPr>
            <w:tcW w:w="2564" w:type="pct"/>
            <w:vAlign w:val="center"/>
            <w:textDirection w:val="lrTb"/>
            <w:noWrap w:val="false"/>
          </w:tcPr>
          <w:p>
            <w:pPr>
              <w:jc w:val="center"/>
              <w:spacing w:line="360" w:lineRule="auto"/>
              <w:rPr>
                <w:rFonts w:ascii="宋体" w:hAnsi="宋体" w:cs="宋体"/>
                <w:color w:val="auto"/>
                <w:szCs w:val="21"/>
              </w:rPr>
            </w:pPr>
            <w:r>
              <w:rPr>
                <w:rFonts w:hint="eastAsia"/>
                <w:color w:val="auto"/>
              </w:rPr>
              <w:t xml:space="preserve">低压框架断路器（信息楼配电站）</w:t>
            </w:r>
            <w:r/>
          </w:p>
        </w:tc>
      </w:tr>
    </w:tbl>
    <w:p>
      <w:pPr>
        <w:spacing w:line="360" w:lineRule="auto"/>
        <w:rPr>
          <w:rFonts w:ascii="宋体" w:hAnsi="宋体" w:cs="宋体"/>
          <w:color w:val="auto"/>
          <w:szCs w:val="21"/>
        </w:rPr>
      </w:pPr>
      <w:r>
        <w:rPr>
          <w:rFonts w:ascii="宋体" w:hAnsi="宋体" w:cs="宋体"/>
          <w:color w:val="auto"/>
          <w:szCs w:val="21"/>
        </w:rPr>
      </w:r>
      <w:r/>
    </w:p>
    <w:p>
      <w:pPr>
        <w:ind w:firstLine="480"/>
        <w:spacing w:line="360" w:lineRule="auto"/>
        <w:rPr>
          <w:rFonts w:ascii="宋体" w:hAnsi="宋体" w:cs="宋体"/>
          <w:color w:val="auto"/>
          <w:szCs w:val="21"/>
        </w:rPr>
      </w:pPr>
      <w:r>
        <w:rPr>
          <w:rFonts w:hint="eastAsia" w:ascii="宋体" w:hAnsi="宋体" w:cs="宋体"/>
          <w:color w:val="auto"/>
          <w:szCs w:val="21"/>
        </w:rPr>
        <w:t xml:space="preserve">3.进口产品投标</w:t>
      </w:r>
      <w:r/>
    </w:p>
    <w:tbl>
      <w:tblPr>
        <w:tblStyle w:val="1225"/>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741"/>
        <w:gridCol w:w="4993"/>
      </w:tblGrid>
      <w:tr>
        <w:trPr>
          <w:trHeight w:val="585"/>
        </w:trPr>
        <w:tc>
          <w:tcPr>
            <w:tcW w:w="2435" w:type="pct"/>
            <w:vAlign w:val="center"/>
            <w:textDirection w:val="lrTb"/>
            <w:noWrap w:val="false"/>
          </w:tcPr>
          <w:p>
            <w:pPr>
              <w:jc w:val="center"/>
              <w:rPr>
                <w:rFonts w:ascii="宋体" w:hAnsi="宋体" w:cs="宋体"/>
                <w:b/>
                <w:bCs/>
                <w:color w:val="auto"/>
                <w:szCs w:val="21"/>
              </w:rPr>
            </w:pPr>
            <w:r>
              <w:rPr>
                <w:rFonts w:hint="eastAsia" w:ascii="宋体" w:hAnsi="宋体" w:cs="宋体"/>
                <w:b/>
                <w:bCs/>
                <w:color w:val="auto"/>
                <w:szCs w:val="21"/>
              </w:rPr>
              <w:t xml:space="preserve">采购包</w:t>
            </w:r>
            <w:r/>
          </w:p>
        </w:tc>
        <w:tc>
          <w:tcPr>
            <w:tcW w:w="2564" w:type="pct"/>
            <w:vAlign w:val="center"/>
            <w:textDirection w:val="lrTb"/>
            <w:noWrap w:val="false"/>
          </w:tcPr>
          <w:p>
            <w:pPr>
              <w:jc w:val="center"/>
              <w:rPr>
                <w:rFonts w:ascii="宋体" w:hAnsi="宋体" w:cs="宋体"/>
                <w:b/>
                <w:bCs/>
                <w:color w:val="auto"/>
                <w:szCs w:val="21"/>
              </w:rPr>
            </w:pPr>
            <w:r>
              <w:rPr>
                <w:rFonts w:hint="eastAsia" w:ascii="宋体" w:hAnsi="宋体" w:cs="宋体"/>
                <w:b/>
                <w:bCs/>
                <w:color w:val="auto"/>
                <w:szCs w:val="21"/>
              </w:rPr>
              <w:t xml:space="preserve">是否接受进口产品投标（是/否）</w:t>
            </w:r>
            <w:r/>
          </w:p>
        </w:tc>
      </w:tr>
      <w:tr>
        <w:trPr>
          <w:trHeight w:val="1031"/>
        </w:trPr>
        <w:tc>
          <w:tcPr>
            <w:tcW w:w="2435" w:type="pct"/>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南京工程学院部分低压配电子站低压框架断路器采购及更换项目</w:t>
            </w:r>
            <w:r/>
          </w:p>
        </w:tc>
        <w:tc>
          <w:tcPr>
            <w:tcW w:w="2564" w:type="pct"/>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否</w:t>
            </w:r>
            <w:r/>
          </w:p>
        </w:tc>
      </w:tr>
    </w:tbl>
    <w:p>
      <w:pPr>
        <w:rPr>
          <w:color w:val="auto"/>
        </w:rPr>
        <w:sectPr>
          <w:footnotePr/>
          <w:endnotePr/>
          <w:type w:val="nextPage"/>
          <w:pgSz w:w="11906" w:h="16838" w:orient="portrait"/>
          <w:pgMar w:top="1440" w:right="1080" w:bottom="1440" w:left="1080" w:header="851" w:footer="992" w:gutter="0"/>
          <w:cols w:num="1" w:sep="0" w:space="0" w:equalWidth="1"/>
          <w:docGrid w:linePitch="360"/>
          <w:titlePg/>
        </w:sectPr>
      </w:pPr>
      <w:r>
        <w:rPr>
          <w:color w:val="auto"/>
        </w:rPr>
      </w:r>
      <w:r/>
    </w:p>
    <w:p>
      <w:pPr>
        <w:pStyle w:val="1215"/>
        <w:numPr>
          <w:ilvl w:val="0"/>
          <w:numId w:val="0"/>
        </w:numPr>
        <w:rPr>
          <w:rFonts w:ascii="宋体" w:hAnsi="宋体" w:cs="宋体"/>
          <w:color w:val="auto"/>
        </w:rPr>
      </w:pPr>
      <w:r/>
      <w:bookmarkStart w:id="35" w:name="_Toc31329"/>
      <w:r>
        <w:rPr>
          <w:rFonts w:hint="eastAsia" w:ascii="宋体" w:hAnsi="宋体" w:cs="宋体"/>
          <w:color w:val="auto"/>
        </w:rPr>
        <w:t xml:space="preserve">第五章 合同主要条款及格式</w:t>
      </w:r>
      <w:bookmarkEnd w:id="21"/>
      <w:r/>
      <w:bookmarkEnd w:id="35"/>
      <w:r/>
      <w:bookmarkEnd w:id="0"/>
      <w:r/>
      <w:bookmarkEnd w:id="1"/>
      <w:r/>
      <w:r/>
    </w:p>
    <w:p>
      <w:pPr>
        <w:jc w:val="center"/>
        <w:rPr>
          <w:rFonts w:ascii="宋体" w:hAnsi="宋体"/>
          <w:color w:val="auto"/>
          <w:sz w:val="32"/>
          <w:szCs w:val="32"/>
        </w:rPr>
      </w:pPr>
      <w:r>
        <w:rPr>
          <w:rFonts w:hint="eastAsia" w:ascii="宋体" w:hAnsi="宋体" w:cs="宋体"/>
          <w:color w:val="auto"/>
          <w:sz w:val="32"/>
          <w:szCs w:val="32"/>
          <w:lang w:bidi="ar"/>
        </w:rPr>
        <w:t xml:space="preserve">使</w:t>
      </w:r>
      <w:r>
        <w:rPr>
          <w:rFonts w:hint="eastAsia" w:ascii="宋体" w:hAnsi="宋体"/>
          <w:color w:val="auto"/>
          <w:sz w:val="32"/>
          <w:szCs w:val="32"/>
          <w:lang w:bidi="ar"/>
        </w:rPr>
        <w:t xml:space="preserve"> </w:t>
      </w:r>
      <w:r>
        <w:rPr>
          <w:rFonts w:hint="eastAsia" w:ascii="宋体" w:hAnsi="宋体" w:cs="宋体"/>
          <w:color w:val="auto"/>
          <w:sz w:val="32"/>
          <w:szCs w:val="32"/>
          <w:lang w:bidi="ar"/>
        </w:rPr>
        <w:t xml:space="preserve">用</w:t>
      </w:r>
      <w:r>
        <w:rPr>
          <w:rFonts w:hint="eastAsia" w:ascii="宋体" w:hAnsi="宋体"/>
          <w:color w:val="auto"/>
          <w:sz w:val="32"/>
          <w:szCs w:val="32"/>
          <w:lang w:bidi="ar"/>
        </w:rPr>
        <w:t xml:space="preserve"> </w:t>
      </w:r>
      <w:r>
        <w:rPr>
          <w:rFonts w:hint="eastAsia" w:ascii="宋体" w:hAnsi="宋体" w:cs="宋体"/>
          <w:color w:val="auto"/>
          <w:sz w:val="32"/>
          <w:szCs w:val="32"/>
          <w:lang w:bidi="ar"/>
        </w:rPr>
        <w:t xml:space="preserve">说</w:t>
      </w:r>
      <w:r>
        <w:rPr>
          <w:rFonts w:hint="eastAsia" w:ascii="宋体" w:hAnsi="宋体"/>
          <w:color w:val="auto"/>
          <w:sz w:val="32"/>
          <w:szCs w:val="32"/>
          <w:lang w:bidi="ar"/>
        </w:rPr>
        <w:t xml:space="preserve"> </w:t>
      </w:r>
      <w:r>
        <w:rPr>
          <w:rFonts w:hint="eastAsia" w:ascii="宋体" w:hAnsi="宋体" w:cs="宋体"/>
          <w:color w:val="auto"/>
          <w:sz w:val="32"/>
          <w:szCs w:val="32"/>
          <w:lang w:bidi="ar"/>
        </w:rPr>
        <w:t xml:space="preserve">明</w:t>
      </w:r>
      <w:r/>
    </w:p>
    <w:p>
      <w:pPr>
        <w:ind w:firstLine="640"/>
        <w:rPr>
          <w:rFonts w:ascii="仿宋_GB2312" w:eastAsia="仿宋_GB2312" w:cs="仿宋_GB2312"/>
          <w:color w:val="auto"/>
          <w:sz w:val="32"/>
          <w:szCs w:val="32"/>
        </w:rPr>
      </w:pPr>
      <w:r>
        <w:rPr>
          <w:rFonts w:hint="eastAsia" w:ascii="仿宋_GB2312" w:eastAsia="仿宋_GB2312" w:cs="仿宋_GB2312"/>
          <w:color w:val="auto"/>
          <w:sz w:val="32"/>
          <w:szCs w:val="32"/>
          <w:lang w:bidi="ar"/>
        </w:rPr>
        <w:t xml:space="preserve"> </w:t>
      </w:r>
      <w:r/>
    </w:p>
    <w:p>
      <w:pPr>
        <w:ind w:firstLine="560"/>
        <w:rPr>
          <w:rFonts w:ascii="宋体" w:hAnsi="宋体" w:cs="仿宋_GB2312"/>
          <w:color w:val="auto"/>
          <w:sz w:val="28"/>
          <w:szCs w:val="28"/>
        </w:rPr>
      </w:pPr>
      <w:r>
        <w:rPr>
          <w:rFonts w:hint="eastAsia" w:ascii="宋体" w:hAnsi="宋体" w:cs="宋体"/>
          <w:color w:val="auto"/>
          <w:sz w:val="28"/>
          <w:szCs w:val="28"/>
          <w:lang w:bidi="ar"/>
        </w:rPr>
        <w:t xml:space="preserve">1.本合同标准文本适用于购买现成货物的采购项目，不包括需要供应商定制开发、创新研发的货物采购项目。</w:t>
      </w:r>
      <w:r/>
    </w:p>
    <w:p>
      <w:pPr>
        <w:rPr>
          <w:rFonts w:ascii="宋体" w:hAnsi="宋体"/>
          <w:color w:val="auto"/>
          <w:sz w:val="28"/>
          <w:szCs w:val="28"/>
        </w:rPr>
      </w:pPr>
      <w:r>
        <w:rPr>
          <w:rFonts w:hint="eastAsia" w:ascii="宋体" w:hAnsi="宋体"/>
          <w:color w:val="auto"/>
          <w:sz w:val="28"/>
          <w:szCs w:val="28"/>
          <w:lang w:bidi="ar"/>
        </w:rPr>
        <w:t xml:space="preserve">    </w:t>
      </w:r>
      <w:r>
        <w:rPr>
          <w:rFonts w:hint="eastAsia" w:ascii="宋体" w:hAnsi="宋体" w:cs="宋体"/>
          <w:color w:val="auto"/>
          <w:sz w:val="28"/>
          <w:szCs w:val="28"/>
          <w:lang w:bidi="ar"/>
        </w:rPr>
        <w:t xml:space="preserve">2.本合同标准文本为政府采购货物买卖合同编制提供参考，可以结合采购项目具体情况，对文本作必要的调整修订后使用。</w:t>
      </w:r>
      <w:r/>
    </w:p>
    <w:p>
      <w:pPr>
        <w:ind w:firstLine="560"/>
        <w:rPr>
          <w:rFonts w:ascii="宋体" w:hAnsi="宋体" w:cs="仿宋_GB2312"/>
          <w:color w:val="auto"/>
          <w:sz w:val="28"/>
          <w:szCs w:val="28"/>
        </w:rPr>
      </w:pPr>
      <w:r>
        <w:rPr>
          <w:rFonts w:hint="eastAsia" w:ascii="宋体" w:hAnsi="宋体" w:cs="宋体"/>
          <w:color w:val="auto"/>
          <w:sz w:val="28"/>
          <w:szCs w:val="28"/>
          <w:lang w:bidi="ar"/>
        </w:rPr>
        <w:t xml:space="preserve">3.本合同标准文本各条款中，如涉及填写多家供应商、制造商，多种采购标的、分包主要内容等信息的，可根据采购项目具体情况添加信息项。</w:t>
      </w:r>
      <w:r/>
    </w:p>
    <w:p>
      <w:pPr>
        <w:rPr>
          <w:rFonts w:eastAsia="黑体"/>
          <w:color w:val="auto"/>
          <w:sz w:val="44"/>
          <w:szCs w:val="44"/>
        </w:rPr>
        <w:sectPr>
          <w:headerReference w:type="default" r:id="rId11"/>
          <w:footerReference w:type="default" r:id="rId16"/>
          <w:footerReference w:type="first" r:id="rId17"/>
          <w:footnotePr/>
          <w:endnotePr/>
          <w:type w:val="nextPage"/>
          <w:pgSz w:w="11906" w:h="16838" w:orient="portrait"/>
          <w:pgMar w:top="1440" w:right="1797" w:bottom="1440" w:left="1797" w:header="851" w:footer="992" w:gutter="0"/>
          <w:cols w:num="1" w:sep="0" w:space="0" w:equalWidth="1"/>
          <w:docGrid w:linePitch="360"/>
          <w:titlePg/>
        </w:sectPr>
      </w:pPr>
      <w:r>
        <w:rPr>
          <w:rFonts w:eastAsia="黑体"/>
          <w:color w:val="auto"/>
          <w:sz w:val="44"/>
          <w:szCs w:val="44"/>
        </w:rPr>
      </w:r>
      <w:r/>
    </w:p>
    <w:p>
      <w:pPr>
        <w:spacing w:line="400" w:lineRule="exact"/>
        <w:rPr>
          <w:rFonts w:ascii="黑体" w:hAnsi="宋体" w:eastAsia="黑体"/>
          <w:color w:val="auto"/>
          <w:sz w:val="28"/>
          <w:szCs w:val="28"/>
        </w:rPr>
      </w:pPr>
      <w:r>
        <w:rPr>
          <w:rFonts w:hint="eastAsia" w:ascii="黑体" w:hAnsi="宋体" w:eastAsia="黑体"/>
          <w:color w:val="auto"/>
          <w:sz w:val="28"/>
          <w:szCs w:val="28"/>
          <w:lang w:bidi="ar"/>
        </w:rPr>
        <w:t xml:space="preserve"> </w:t>
      </w:r>
      <w:r/>
    </w:p>
    <w:p>
      <w:pPr>
        <w:jc w:val="center"/>
        <w:keepLines/>
        <w:keepNext/>
        <w:spacing w:before="360" w:after="200" w:line="400" w:lineRule="exact"/>
        <w:rPr>
          <w:rFonts w:ascii="黑体" w:hAnsi="华文中宋" w:eastAsia="黑体"/>
          <w:color w:val="auto"/>
          <w:sz w:val="28"/>
          <w:szCs w:val="28"/>
        </w:rPr>
        <w:outlineLvl w:val="1"/>
      </w:pPr>
      <w:r>
        <w:rPr>
          <w:rFonts w:hint="eastAsia" w:ascii="黑体" w:hAnsi="宋体" w:eastAsia="黑体" w:cs="黑体"/>
          <w:color w:val="auto"/>
          <w:sz w:val="28"/>
          <w:szCs w:val="28"/>
          <w:lang w:bidi="ar"/>
        </w:rPr>
        <w:t xml:space="preserve">第一节</w:t>
      </w:r>
      <w:r>
        <w:rPr>
          <w:rFonts w:hint="eastAsia" w:ascii="黑体" w:hAnsi="宋体" w:eastAsia="黑体"/>
          <w:color w:val="auto"/>
          <w:sz w:val="28"/>
          <w:szCs w:val="28"/>
          <w:lang w:bidi="ar"/>
        </w:rPr>
        <w:t xml:space="preserve"> </w:t>
      </w:r>
      <w:r>
        <w:rPr>
          <w:rFonts w:hint="eastAsia" w:ascii="黑体" w:hAnsi="宋体" w:eastAsia="黑体" w:cs="黑体"/>
          <w:color w:val="auto"/>
          <w:sz w:val="28"/>
          <w:szCs w:val="28"/>
          <w:lang w:bidi="ar"/>
        </w:rPr>
        <w:t xml:space="preserve">政府采购合同协议书</w:t>
      </w:r>
      <w:r/>
    </w:p>
    <w:p>
      <w:pPr>
        <w:spacing w:line="400" w:lineRule="exact"/>
        <w:rPr>
          <w:rFonts w:ascii="黑体" w:hAnsi="华文中宋" w:eastAsia="黑体"/>
          <w:color w:val="auto"/>
          <w:sz w:val="28"/>
          <w:szCs w:val="28"/>
        </w:rPr>
      </w:pPr>
      <w:r>
        <w:rPr>
          <w:rFonts w:hint="eastAsia" w:ascii="黑体" w:hAnsi="华文中宋" w:eastAsia="黑体"/>
          <w:color w:val="auto"/>
          <w:sz w:val="28"/>
          <w:szCs w:val="28"/>
          <w:lang w:bidi="ar"/>
        </w:rPr>
        <w:t xml:space="preserve"> </w:t>
      </w:r>
      <w:r/>
    </w:p>
    <w:p>
      <w:pPr>
        <w:spacing w:line="400" w:lineRule="exact"/>
        <w:rPr>
          <w:rFonts w:ascii="宋体" w:hAnsi="宋体"/>
          <w:color w:val="auto"/>
          <w:szCs w:val="21"/>
        </w:rPr>
      </w:pPr>
      <w:r>
        <w:rPr>
          <w:rFonts w:hint="eastAsia" w:ascii="宋体" w:hAnsi="宋体" w:cs="宋体"/>
          <w:color w:val="auto"/>
          <w:szCs w:val="21"/>
          <w:lang w:bidi="ar"/>
        </w:rPr>
        <w:t xml:space="preserve">甲方（全称）：</w:t>
      </w:r>
      <w:r>
        <w:rPr>
          <w:rFonts w:hint="eastAsia" w:ascii="宋体" w:hAnsi="宋体" w:cs="宋体"/>
          <w:color w:val="auto"/>
          <w:szCs w:val="21"/>
          <w:u w:val="single"/>
          <w:lang w:bidi="ar"/>
        </w:rPr>
        <w:t xml:space="preserve">南京工程学院</w:t>
      </w:r>
      <w:r>
        <w:rPr>
          <w:rFonts w:hint="eastAsia" w:ascii="宋体" w:hAnsi="宋体" w:cs="宋体"/>
          <w:color w:val="auto"/>
          <w:szCs w:val="21"/>
          <w:lang w:bidi="ar"/>
        </w:rPr>
        <w:t xml:space="preserve">（采购人、受采购人委托签订合同的单位或采购文件约定的合同甲方）</w:t>
      </w:r>
      <w:r/>
    </w:p>
    <w:p>
      <w:pPr>
        <w:spacing w:line="400" w:lineRule="exact"/>
        <w:rPr>
          <w:rFonts w:ascii="宋体" w:hAnsi="宋体"/>
          <w:color w:val="auto"/>
          <w:szCs w:val="21"/>
        </w:rPr>
      </w:pPr>
      <w:r>
        <w:rPr>
          <w:rFonts w:hint="eastAsia" w:ascii="宋体" w:hAnsi="宋体" w:cs="宋体"/>
          <w:color w:val="auto"/>
          <w:szCs w:val="21"/>
          <w:lang w:bidi="ar"/>
        </w:rPr>
        <w:t xml:space="preserve">乙方（全称）：</w:t>
      </w:r>
      <w:r>
        <w:rPr>
          <w:rFonts w:hint="eastAsia" w:ascii="宋体" w:hAnsi="宋体"/>
          <w:color w:val="auto"/>
          <w:szCs w:val="21"/>
          <w:u w:val="single"/>
          <w:lang w:bidi="ar"/>
        </w:rPr>
        <w:t xml:space="preserve">                       </w:t>
      </w:r>
      <w:r>
        <w:rPr>
          <w:rFonts w:hint="eastAsia" w:ascii="宋体" w:hAnsi="宋体" w:cs="宋体"/>
          <w:color w:val="auto"/>
          <w:szCs w:val="21"/>
          <w:lang w:bidi="ar"/>
        </w:rPr>
        <w:t xml:space="preserve">（供应商）</w:t>
      </w:r>
      <w:r/>
    </w:p>
    <w:p>
      <w:pPr>
        <w:spacing w:line="400" w:lineRule="exact"/>
        <w:rPr>
          <w:color w:val="auto"/>
          <w:szCs w:val="21"/>
        </w:rPr>
      </w:pPr>
      <w:r>
        <w:rPr>
          <w:color w:val="auto"/>
          <w:szCs w:val="21"/>
          <w:lang w:bidi="ar"/>
        </w:rPr>
        <w:t xml:space="preserve"> </w:t>
      </w:r>
      <w:r/>
    </w:p>
    <w:p>
      <w:pPr>
        <w:ind w:firstLine="420"/>
        <w:spacing w:line="400" w:lineRule="exact"/>
        <w:rPr>
          <w:rFonts w:ascii="宋体" w:hAnsi="宋体"/>
          <w:color w:val="auto"/>
          <w:szCs w:val="21"/>
        </w:rPr>
      </w:pPr>
      <w:r>
        <w:rPr>
          <w:rFonts w:hint="eastAsia" w:ascii="宋体" w:hAnsi="宋体" w:cs="宋体"/>
          <w:color w:val="auto"/>
          <w:szCs w:val="21"/>
          <w:lang w:bidi="ar"/>
        </w:rPr>
        <w:t xml:space="preserve">依据《中华人民共和国民法典》《中华人民共和国政府采购法》等有关的法律法规，以及本采购项目采购文件（征集文件）、乙方的《投标（响应）文件》及《中标（成交）通知书》，甲乙双方同意签订本合同。具体情况及要求如下：</w:t>
      </w:r>
      <w:r>
        <w:rPr>
          <w:rFonts w:hint="eastAsia" w:ascii="宋体" w:hAnsi="宋体"/>
          <w:color w:val="auto"/>
          <w:szCs w:val="21"/>
          <w:lang w:bidi="ar"/>
        </w:rPr>
        <w:t xml:space="preserve">     </w:t>
      </w:r>
      <w:r/>
    </w:p>
    <w:p>
      <w:pPr>
        <w:numPr>
          <w:ilvl w:val="0"/>
          <w:numId w:val="6"/>
        </w:numPr>
        <w:ind w:firstLine="422"/>
        <w:spacing w:line="400" w:lineRule="exact"/>
        <w:rPr>
          <w:rFonts w:ascii="宋体" w:hAnsi="宋体"/>
          <w:b/>
          <w:color w:val="auto"/>
          <w:szCs w:val="21"/>
        </w:rPr>
      </w:pPr>
      <w:r>
        <w:rPr>
          <w:rFonts w:hint="eastAsia" w:ascii="宋体" w:hAnsi="宋体" w:cs="宋体"/>
          <w:b/>
          <w:color w:val="auto"/>
          <w:szCs w:val="21"/>
          <w:lang w:bidi="ar"/>
        </w:rPr>
        <w:t xml:space="preserve">项目信息</w:t>
      </w:r>
      <w:r/>
    </w:p>
    <w:p>
      <w:pPr>
        <w:numPr>
          <w:ilvl w:val="0"/>
          <w:numId w:val="7"/>
        </w:numPr>
        <w:ind w:firstLine="420"/>
        <w:spacing w:line="400" w:lineRule="exact"/>
        <w:rPr>
          <w:rFonts w:ascii="宋体" w:hAnsi="宋体"/>
          <w:color w:val="auto"/>
          <w:szCs w:val="21"/>
          <w:u w:val="single"/>
        </w:rPr>
      </w:pPr>
      <w:r>
        <w:rPr>
          <w:rFonts w:hint="eastAsia" w:ascii="宋体" w:hAnsi="宋体" w:cs="宋体"/>
          <w:color w:val="auto"/>
          <w:szCs w:val="21"/>
          <w:lang w:bidi="ar"/>
        </w:rPr>
        <w:t xml:space="preserve">采购项目名称：</w:t>
      </w:r>
      <w:r>
        <w:rPr>
          <w:rFonts w:hint="eastAsia" w:ascii="宋体" w:hAnsi="宋体"/>
          <w:color w:val="auto"/>
          <w:szCs w:val="21"/>
          <w:u w:val="single"/>
          <w:lang w:bidi="ar"/>
        </w:rPr>
        <w:t xml:space="preserve">                                    </w:t>
      </w:r>
      <w:r/>
    </w:p>
    <w:p>
      <w:pPr>
        <w:spacing w:line="400" w:lineRule="exact"/>
        <w:tabs>
          <w:tab w:val="left" w:pos="999" w:leader="none"/>
        </w:tabs>
        <w:rPr>
          <w:rFonts w:ascii="宋体" w:hAnsi="宋体"/>
          <w:color w:val="auto"/>
          <w:szCs w:val="21"/>
        </w:rPr>
      </w:pPr>
      <w:r>
        <w:rPr>
          <w:rFonts w:hint="eastAsia" w:ascii="宋体" w:hAnsi="宋体"/>
          <w:color w:val="auto"/>
          <w:szCs w:val="21"/>
          <w:lang w:bidi="ar"/>
        </w:rPr>
        <w:t xml:space="preserve">         </w:t>
      </w:r>
      <w:r>
        <w:rPr>
          <w:rFonts w:hint="eastAsia" w:ascii="宋体" w:hAnsi="宋体" w:cs="宋体"/>
          <w:color w:val="auto"/>
          <w:szCs w:val="21"/>
          <w:lang w:bidi="ar"/>
        </w:rPr>
        <w:t xml:space="preserve">采购项目编号：</w:t>
      </w:r>
      <w:r>
        <w:rPr>
          <w:rFonts w:hint="eastAsia" w:ascii="宋体" w:hAnsi="宋体"/>
          <w:color w:val="auto"/>
          <w:szCs w:val="21"/>
          <w:u w:val="single"/>
          <w:lang w:bidi="ar"/>
        </w:rPr>
        <w:t xml:space="preserve">                                          </w:t>
      </w:r>
      <w:r/>
    </w:p>
    <w:p>
      <w:pPr>
        <w:ind w:firstLine="420"/>
        <w:spacing w:line="400" w:lineRule="exact"/>
        <w:rPr>
          <w:rFonts w:ascii="宋体" w:hAnsi="宋体"/>
          <w:color w:val="auto"/>
          <w:szCs w:val="21"/>
        </w:rPr>
      </w:pPr>
      <w:r>
        <w:rPr>
          <w:rFonts w:hint="eastAsia" w:ascii="宋体" w:hAnsi="宋体" w:cs="宋体"/>
          <w:color w:val="auto"/>
          <w:szCs w:val="21"/>
          <w:lang w:bidi="ar"/>
        </w:rPr>
        <w:t xml:space="preserve">（2）采购计划编号：</w:t>
      </w:r>
      <w:r>
        <w:rPr>
          <w:rFonts w:hint="eastAsia" w:ascii="宋体" w:hAnsi="宋体"/>
          <w:color w:val="auto"/>
          <w:szCs w:val="21"/>
          <w:u w:val="single"/>
          <w:lang w:bidi="ar"/>
        </w:rPr>
        <w:t xml:space="preserve">                                          </w:t>
      </w:r>
      <w:r>
        <w:rPr>
          <w:rFonts w:hint="eastAsia" w:ascii="宋体" w:hAnsi="宋体"/>
          <w:color w:val="auto"/>
          <w:szCs w:val="21"/>
          <w:lang w:bidi="ar"/>
        </w:rPr>
        <w:t xml:space="preserve"> </w:t>
      </w:r>
      <w:r/>
    </w:p>
    <w:p>
      <w:pPr>
        <w:ind w:firstLine="420"/>
        <w:spacing w:line="400" w:lineRule="exact"/>
        <w:rPr>
          <w:rFonts w:ascii="宋体" w:hAnsi="宋体"/>
          <w:color w:val="auto"/>
          <w:szCs w:val="21"/>
        </w:rPr>
      </w:pPr>
      <w:r>
        <w:rPr>
          <w:rFonts w:hint="eastAsia" w:ascii="宋体" w:hAnsi="宋体" w:cs="宋体"/>
          <w:color w:val="auto"/>
          <w:szCs w:val="21"/>
          <w:lang w:bidi="ar"/>
        </w:rPr>
        <w:t xml:space="preserve">（3）项目内容：</w:t>
      </w:r>
      <w:r/>
    </w:p>
    <w:p>
      <w:pPr>
        <w:ind w:firstLine="420"/>
        <w:spacing w:line="400" w:lineRule="exact"/>
        <w:rPr>
          <w:rFonts w:ascii="宋体" w:hAnsi="宋体"/>
          <w:color w:val="auto"/>
          <w:szCs w:val="21"/>
        </w:rPr>
      </w:pPr>
      <w:r>
        <w:rPr>
          <w:rFonts w:hint="eastAsia" w:ascii="宋体" w:hAnsi="宋体"/>
          <w:color w:val="auto"/>
          <w:szCs w:val="21"/>
          <w:lang w:bidi="ar"/>
        </w:rPr>
        <w:t xml:space="preserve">     </w:t>
      </w:r>
      <w:r>
        <w:rPr>
          <w:rFonts w:hint="eastAsia" w:ascii="宋体" w:hAnsi="宋体" w:cs="宋体"/>
          <w:color w:val="auto"/>
          <w:szCs w:val="21"/>
          <w:lang w:bidi="ar"/>
        </w:rPr>
        <w:t xml:space="preserve">采购标的及数量（台/套</w:t>
      </w:r>
      <w:r>
        <w:rPr>
          <w:rFonts w:hint="eastAsia" w:ascii="宋体" w:hAnsi="宋体"/>
          <w:color w:val="auto"/>
          <w:szCs w:val="21"/>
          <w:lang w:bidi="ar"/>
        </w:rPr>
        <w:t xml:space="preserve">/</w:t>
      </w:r>
      <w:r>
        <w:rPr>
          <w:rFonts w:hint="eastAsia" w:ascii="宋体" w:hAnsi="宋体" w:cs="宋体"/>
          <w:color w:val="auto"/>
          <w:szCs w:val="21"/>
          <w:lang w:bidi="ar"/>
        </w:rPr>
        <w:t xml:space="preserve">个</w:t>
      </w:r>
      <w:r>
        <w:rPr>
          <w:rFonts w:hint="eastAsia" w:ascii="宋体" w:hAnsi="宋体"/>
          <w:color w:val="auto"/>
          <w:szCs w:val="21"/>
          <w:lang w:bidi="ar"/>
        </w:rPr>
        <w:t xml:space="preserve">/</w:t>
      </w:r>
      <w:r>
        <w:rPr>
          <w:rFonts w:hint="eastAsia" w:ascii="宋体" w:hAnsi="宋体" w:cs="宋体"/>
          <w:color w:val="auto"/>
          <w:szCs w:val="21"/>
          <w:lang w:bidi="ar"/>
        </w:rPr>
        <w:t xml:space="preserve">架</w:t>
      </w:r>
      <w:r>
        <w:rPr>
          <w:rFonts w:hint="eastAsia" w:ascii="宋体" w:hAnsi="宋体"/>
          <w:color w:val="auto"/>
          <w:szCs w:val="21"/>
          <w:lang w:bidi="ar"/>
        </w:rPr>
        <w:t xml:space="preserve">/</w:t>
      </w:r>
      <w:r>
        <w:rPr>
          <w:rFonts w:hint="eastAsia" w:ascii="宋体" w:hAnsi="宋体" w:cs="宋体"/>
          <w:color w:val="auto"/>
          <w:szCs w:val="21"/>
          <w:lang w:bidi="ar"/>
        </w:rPr>
        <w:t xml:space="preserve">组等）：</w:t>
      </w:r>
      <w:r>
        <w:rPr>
          <w:rFonts w:hint="eastAsia" w:ascii="宋体" w:hAnsi="宋体"/>
          <w:color w:val="auto"/>
          <w:szCs w:val="21"/>
          <w:u w:val="single"/>
          <w:lang w:bidi="ar"/>
        </w:rPr>
        <w:t xml:space="preserve">                     </w:t>
      </w:r>
      <w:r>
        <w:rPr>
          <w:rFonts w:hint="eastAsia" w:ascii="宋体" w:hAnsi="宋体"/>
          <w:color w:val="auto"/>
          <w:szCs w:val="21"/>
          <w:lang w:bidi="ar"/>
        </w:rPr>
        <w:t xml:space="preserve"> </w:t>
      </w:r>
      <w:r/>
    </w:p>
    <w:p>
      <w:pPr>
        <w:ind w:firstLine="420"/>
        <w:spacing w:line="400" w:lineRule="exact"/>
        <w:rPr>
          <w:rFonts w:ascii="宋体" w:hAnsi="宋体" w:cs="宋体"/>
          <w:color w:val="auto"/>
          <w:szCs w:val="21"/>
        </w:rPr>
      </w:pPr>
      <w:r>
        <w:rPr>
          <w:rFonts w:hint="eastAsia" w:ascii="宋体" w:hAnsi="宋体"/>
          <w:color w:val="auto"/>
          <w:szCs w:val="21"/>
          <w:lang w:bidi="ar"/>
        </w:rPr>
        <w:t xml:space="preserve">     </w:t>
      </w:r>
      <w:r>
        <w:rPr>
          <w:rFonts w:hint="eastAsia" w:ascii="宋体" w:hAnsi="宋体" w:cs="宋体"/>
          <w:color w:val="auto"/>
          <w:szCs w:val="21"/>
          <w:lang w:bidi="ar"/>
        </w:rPr>
        <w:t xml:space="preserve">品牌：</w:t>
      </w:r>
      <w:r>
        <w:rPr>
          <w:rFonts w:hint="eastAsia" w:ascii="宋体" w:hAnsi="宋体" w:cs="宋体"/>
          <w:color w:val="auto"/>
          <w:szCs w:val="21"/>
          <w:u w:val="single"/>
          <w:lang w:bidi="ar"/>
        </w:rPr>
        <w:t xml:space="preserve">               </w:t>
      </w:r>
      <w:r>
        <w:rPr>
          <w:rFonts w:hint="eastAsia" w:ascii="宋体" w:hAnsi="宋体" w:cs="宋体"/>
          <w:color w:val="auto"/>
          <w:szCs w:val="21"/>
          <w:lang w:bidi="ar"/>
        </w:rPr>
        <w:t xml:space="preserve">     规格型号：</w:t>
      </w:r>
      <w:r>
        <w:rPr>
          <w:rFonts w:hint="eastAsia" w:ascii="宋体" w:hAnsi="宋体" w:cs="宋体"/>
          <w:color w:val="auto"/>
          <w:szCs w:val="21"/>
          <w:u w:val="single"/>
          <w:lang w:bidi="ar"/>
        </w:rPr>
        <w:t xml:space="preserve">               </w:t>
      </w:r>
      <w:r/>
    </w:p>
    <w:p>
      <w:pPr>
        <w:ind w:firstLine="945"/>
        <w:spacing w:line="400" w:lineRule="exact"/>
        <w:rPr>
          <w:rFonts w:ascii="宋体" w:hAnsi="宋体"/>
          <w:color w:val="auto"/>
          <w:szCs w:val="21"/>
          <w:u w:val="single"/>
        </w:rPr>
      </w:pPr>
      <w:r>
        <w:rPr>
          <w:rFonts w:hint="eastAsia" w:ascii="宋体" w:hAnsi="宋体" w:cs="宋体"/>
          <w:color w:val="auto"/>
          <w:szCs w:val="21"/>
          <w:lang w:bidi="ar"/>
        </w:rPr>
        <w:t xml:space="preserve">采购标的的技术要求、商务要求具体见附件。</w:t>
      </w:r>
      <w:r/>
    </w:p>
    <w:p>
      <w:pPr>
        <w:ind w:firstLine="945"/>
        <w:spacing w:line="400" w:lineRule="exact"/>
        <w:rPr>
          <w:rFonts w:ascii="宋体" w:hAnsi="宋体" w:cs="宋体"/>
          <w:color w:val="auto"/>
          <w:szCs w:val="21"/>
        </w:rPr>
      </w:pPr>
      <w:r>
        <w:rPr>
          <w:rFonts w:ascii="汉仪书宋二S" w:hAnsi="汉仪书宋二S" w:eastAsia="汉仪书宋二S" w:cs="汉仪书宋二S"/>
          <w:color w:val="auto"/>
          <w:szCs w:val="21"/>
          <w:lang w:bidi="ar"/>
        </w:rPr>
        <w:t xml:space="preserve">①</w:t>
      </w:r>
      <w:r>
        <w:rPr>
          <w:rFonts w:hint="eastAsia" w:ascii="宋体" w:hAnsi="宋体" w:cs="宋体"/>
          <w:color w:val="auto"/>
          <w:szCs w:val="21"/>
          <w:lang w:bidi="ar"/>
        </w:rPr>
        <w:t xml:space="preserve">涉及信息类产品，请填写该产品关键部件的品牌、型号：</w:t>
      </w:r>
      <w:r/>
    </w:p>
    <w:p>
      <w:pPr>
        <w:ind w:firstLine="420"/>
        <w:spacing w:line="400" w:lineRule="exact"/>
        <w:rPr>
          <w:rFonts w:ascii="宋体" w:hAnsi="宋体" w:cs="宋体"/>
          <w:color w:val="auto"/>
          <w:szCs w:val="21"/>
          <w:u w:val="single"/>
        </w:rPr>
      </w:pPr>
      <w:r>
        <w:rPr>
          <w:rFonts w:hint="eastAsia" w:ascii="宋体" w:hAnsi="宋体" w:cs="宋体"/>
          <w:color w:val="auto"/>
          <w:szCs w:val="21"/>
          <w:lang w:bidi="ar"/>
        </w:rPr>
        <w:t xml:space="preserve">     标的名称：</w:t>
      </w:r>
      <w:r>
        <w:rPr>
          <w:rFonts w:hint="eastAsia" w:ascii="宋体" w:hAnsi="宋体" w:cs="宋体"/>
          <w:color w:val="auto"/>
          <w:szCs w:val="21"/>
          <w:u w:val="single"/>
          <w:lang w:bidi="ar"/>
        </w:rPr>
        <w:t xml:space="preserve">                         </w:t>
      </w:r>
      <w:r/>
    </w:p>
    <w:p>
      <w:pPr>
        <w:ind w:firstLine="420"/>
        <w:spacing w:line="400" w:lineRule="exact"/>
        <w:rPr>
          <w:rFonts w:ascii="宋体" w:hAnsi="宋体" w:cs="宋体"/>
          <w:color w:val="auto"/>
          <w:szCs w:val="21"/>
        </w:rPr>
      </w:pPr>
      <w:r>
        <w:rPr>
          <w:rFonts w:hint="eastAsia" w:ascii="宋体" w:hAnsi="宋体" w:cs="宋体"/>
          <w:color w:val="auto"/>
          <w:szCs w:val="21"/>
          <w:lang w:bidi="ar"/>
        </w:rPr>
        <w:t xml:space="preserve">     关键部件：</w:t>
      </w:r>
      <w:r>
        <w:rPr>
          <w:rFonts w:hint="eastAsia" w:ascii="宋体" w:hAnsi="宋体" w:cs="宋体"/>
          <w:color w:val="auto"/>
          <w:szCs w:val="21"/>
          <w:u w:val="single"/>
          <w:lang w:bidi="ar"/>
        </w:rPr>
        <w:t xml:space="preserve">          </w:t>
      </w:r>
      <w:r>
        <w:rPr>
          <w:rFonts w:hint="eastAsia" w:ascii="宋体" w:hAnsi="宋体" w:cs="宋体"/>
          <w:color w:val="auto"/>
          <w:szCs w:val="21"/>
          <w:lang w:bidi="ar"/>
        </w:rPr>
        <w:t xml:space="preserve"> 品牌：</w:t>
      </w:r>
      <w:r>
        <w:rPr>
          <w:rFonts w:hint="eastAsia" w:ascii="宋体" w:hAnsi="宋体" w:cs="宋体"/>
          <w:color w:val="auto"/>
          <w:szCs w:val="21"/>
          <w:u w:val="single"/>
          <w:lang w:bidi="ar"/>
        </w:rPr>
        <w:t xml:space="preserve">        </w:t>
      </w:r>
      <w:r>
        <w:rPr>
          <w:rFonts w:hint="eastAsia" w:ascii="宋体" w:hAnsi="宋体" w:cs="宋体"/>
          <w:color w:val="auto"/>
          <w:szCs w:val="21"/>
          <w:lang w:bidi="ar"/>
        </w:rPr>
        <w:t xml:space="preserve"> 型号：</w:t>
      </w:r>
      <w:r>
        <w:rPr>
          <w:rFonts w:hint="eastAsia" w:ascii="宋体" w:hAnsi="宋体" w:cs="宋体"/>
          <w:color w:val="auto"/>
          <w:szCs w:val="21"/>
          <w:u w:val="single"/>
          <w:lang w:bidi="ar"/>
        </w:rPr>
        <w:t xml:space="preserve">       </w:t>
      </w:r>
      <w:r>
        <w:rPr>
          <w:rFonts w:hint="eastAsia" w:ascii="宋体" w:hAnsi="宋体" w:cs="宋体"/>
          <w:color w:val="auto"/>
          <w:szCs w:val="21"/>
          <w:lang w:bidi="ar"/>
        </w:rPr>
        <w:t xml:space="preserve"> </w:t>
      </w:r>
      <w:r/>
    </w:p>
    <w:p>
      <w:pPr>
        <w:ind w:firstLine="420"/>
        <w:spacing w:line="400" w:lineRule="exact"/>
        <w:rPr>
          <w:rFonts w:ascii="宋体" w:hAnsi="宋体" w:cs="宋体"/>
          <w:color w:val="auto"/>
          <w:szCs w:val="21"/>
        </w:rPr>
      </w:pPr>
      <w:r>
        <w:rPr>
          <w:rFonts w:hint="eastAsia" w:ascii="宋体" w:hAnsi="宋体" w:cs="宋体"/>
          <w:color w:val="auto"/>
          <w:szCs w:val="21"/>
          <w:lang w:bidi="ar"/>
        </w:rPr>
        <w:t xml:space="preserve">     关键部件：</w:t>
      </w:r>
      <w:r>
        <w:rPr>
          <w:rFonts w:hint="eastAsia" w:ascii="宋体" w:hAnsi="宋体" w:cs="宋体"/>
          <w:color w:val="auto"/>
          <w:szCs w:val="21"/>
          <w:u w:val="single"/>
          <w:lang w:bidi="ar"/>
        </w:rPr>
        <w:t xml:space="preserve">          </w:t>
      </w:r>
      <w:r>
        <w:rPr>
          <w:rFonts w:hint="eastAsia" w:ascii="宋体" w:hAnsi="宋体" w:cs="宋体"/>
          <w:color w:val="auto"/>
          <w:szCs w:val="21"/>
          <w:lang w:bidi="ar"/>
        </w:rPr>
        <w:t xml:space="preserve"> 品牌：</w:t>
      </w:r>
      <w:r>
        <w:rPr>
          <w:rFonts w:hint="eastAsia" w:ascii="宋体" w:hAnsi="宋体" w:cs="宋体"/>
          <w:color w:val="auto"/>
          <w:szCs w:val="21"/>
          <w:u w:val="single"/>
          <w:lang w:bidi="ar"/>
        </w:rPr>
        <w:t xml:space="preserve">        </w:t>
      </w:r>
      <w:r>
        <w:rPr>
          <w:rFonts w:hint="eastAsia" w:ascii="宋体" w:hAnsi="宋体" w:cs="宋体"/>
          <w:color w:val="auto"/>
          <w:szCs w:val="21"/>
          <w:lang w:bidi="ar"/>
        </w:rPr>
        <w:t xml:space="preserve"> 型号：</w:t>
      </w:r>
      <w:r>
        <w:rPr>
          <w:rFonts w:hint="eastAsia" w:ascii="宋体" w:hAnsi="宋体" w:cs="宋体"/>
          <w:color w:val="auto"/>
          <w:szCs w:val="21"/>
          <w:u w:val="single"/>
          <w:lang w:bidi="ar"/>
        </w:rPr>
        <w:t xml:space="preserve">       </w:t>
      </w:r>
      <w:r>
        <w:rPr>
          <w:rFonts w:hint="eastAsia" w:ascii="宋体" w:hAnsi="宋体" w:cs="宋体"/>
          <w:color w:val="auto"/>
          <w:szCs w:val="21"/>
          <w:lang w:bidi="ar"/>
        </w:rPr>
        <w:t xml:space="preserve"> </w:t>
      </w:r>
      <w:r/>
    </w:p>
    <w:p>
      <w:pPr>
        <w:ind w:firstLine="420"/>
        <w:spacing w:line="400" w:lineRule="exact"/>
        <w:rPr>
          <w:rFonts w:ascii="宋体" w:hAnsi="宋体" w:cs="宋体"/>
          <w:color w:val="auto"/>
          <w:szCs w:val="21"/>
        </w:rPr>
      </w:pPr>
      <w:r>
        <w:rPr>
          <w:rFonts w:hint="eastAsia" w:ascii="宋体" w:hAnsi="宋体" w:cs="宋体"/>
          <w:color w:val="auto"/>
          <w:szCs w:val="21"/>
          <w:lang w:bidi="ar"/>
        </w:rPr>
        <w:t xml:space="preserve">     关键部件：</w:t>
      </w:r>
      <w:r>
        <w:rPr>
          <w:rFonts w:hint="eastAsia" w:ascii="宋体" w:hAnsi="宋体" w:cs="宋体"/>
          <w:color w:val="auto"/>
          <w:szCs w:val="21"/>
          <w:u w:val="single"/>
          <w:lang w:bidi="ar"/>
        </w:rPr>
        <w:t xml:space="preserve">          </w:t>
      </w:r>
      <w:r>
        <w:rPr>
          <w:rFonts w:hint="eastAsia" w:ascii="宋体" w:hAnsi="宋体" w:cs="宋体"/>
          <w:color w:val="auto"/>
          <w:szCs w:val="21"/>
          <w:lang w:bidi="ar"/>
        </w:rPr>
        <w:t xml:space="preserve"> 品牌：</w:t>
      </w:r>
      <w:r>
        <w:rPr>
          <w:rFonts w:hint="eastAsia" w:ascii="宋体" w:hAnsi="宋体" w:cs="宋体"/>
          <w:color w:val="auto"/>
          <w:szCs w:val="21"/>
          <w:u w:val="single"/>
          <w:lang w:bidi="ar"/>
        </w:rPr>
        <w:t xml:space="preserve">        </w:t>
      </w:r>
      <w:r>
        <w:rPr>
          <w:rFonts w:hint="eastAsia" w:ascii="宋体" w:hAnsi="宋体" w:cs="宋体"/>
          <w:color w:val="auto"/>
          <w:szCs w:val="21"/>
          <w:lang w:bidi="ar"/>
        </w:rPr>
        <w:t xml:space="preserve"> 型号：</w:t>
      </w:r>
      <w:r>
        <w:rPr>
          <w:rFonts w:hint="eastAsia" w:ascii="宋体" w:hAnsi="宋体" w:cs="宋体"/>
          <w:color w:val="auto"/>
          <w:szCs w:val="21"/>
          <w:u w:val="single"/>
          <w:lang w:bidi="ar"/>
        </w:rPr>
        <w:t xml:space="preserve">       </w:t>
      </w:r>
      <w:r/>
    </w:p>
    <w:p>
      <w:pPr>
        <w:spacing w:line="400" w:lineRule="exact"/>
        <w:rPr>
          <w:rFonts w:ascii="宋体" w:hAnsi="宋体" w:cs="宋体"/>
          <w:color w:val="auto"/>
          <w:szCs w:val="21"/>
        </w:rPr>
      </w:pPr>
      <w:r>
        <w:rPr>
          <w:rFonts w:hint="eastAsia" w:ascii="宋体" w:hAnsi="宋体" w:cs="宋体"/>
          <w:color w:val="auto"/>
          <w:szCs w:val="21"/>
          <w:lang w:bidi="ar"/>
        </w:rPr>
        <w:t xml:space="preserve">   （注：关键部件是指财政部会同有关部门发布的政府采购需求标准规定的需要通过国家有关部门指定的测评机构开展的安全可靠测评的软硬件，如CPU芯片、操作系统、数据库等。）</w:t>
      </w:r>
      <w:r/>
    </w:p>
    <w:p>
      <w:pPr>
        <w:spacing w:line="400" w:lineRule="exact"/>
        <w:rPr>
          <w:rFonts w:ascii="宋体" w:hAnsi="宋体" w:cs="宋体"/>
          <w:color w:val="auto"/>
          <w:szCs w:val="21"/>
        </w:rPr>
      </w:pPr>
      <w:r>
        <w:rPr>
          <w:rFonts w:hint="eastAsia" w:ascii="宋体" w:hAnsi="宋体" w:cs="宋体"/>
          <w:color w:val="auto"/>
          <w:szCs w:val="21"/>
          <w:lang w:bidi="ar"/>
        </w:rPr>
        <w:t xml:space="preserve">         </w:t>
      </w:r>
      <w:r>
        <w:rPr>
          <w:rFonts w:ascii="汉仪书宋二S" w:hAnsi="汉仪书宋二S" w:eastAsia="汉仪书宋二S" w:cs="汉仪书宋二S"/>
          <w:color w:val="auto"/>
          <w:szCs w:val="21"/>
          <w:lang w:bidi="ar"/>
        </w:rPr>
        <w:t xml:space="preserve">②</w:t>
      </w:r>
      <w:r>
        <w:rPr>
          <w:rFonts w:hint="eastAsia" w:ascii="宋体" w:hAnsi="宋体" w:cs="宋体"/>
          <w:color w:val="auto"/>
          <w:szCs w:val="21"/>
          <w:lang w:bidi="ar"/>
        </w:rPr>
        <w:t xml:space="preserve">涉及车辆采购，请填写是否属于新能源汽车：</w:t>
      </w:r>
      <w:r/>
    </w:p>
    <w:p>
      <w:pPr>
        <w:spacing w:line="400" w:lineRule="exact"/>
        <w:rPr>
          <w:rFonts w:ascii="宋体" w:hAnsi="宋体" w:cs="宋体"/>
          <w:color w:val="auto"/>
          <w:szCs w:val="21"/>
        </w:rPr>
      </w:pPr>
      <w:r>
        <w:rPr>
          <w:rFonts w:hint="eastAsia" w:ascii="宋体" w:hAnsi="宋体" w:cs="宋体"/>
          <w:color w:val="auto"/>
          <w:szCs w:val="21"/>
          <w:lang w:bidi="ar"/>
        </w:rPr>
        <w:t xml:space="preserve">         </w:t>
      </w:r>
      <w:r>
        <w:rPr>
          <w:rFonts w:ascii="Wingdings" w:hAnsi="Wingdings" w:cs="Wingdings"/>
          <w:color w:val="auto"/>
          <w:szCs w:val="21"/>
          <w:lang w:bidi="ar"/>
        </w:rPr>
        <w:t xml:space="preserve">¨</w:t>
      </w:r>
      <w:r>
        <w:rPr>
          <w:rFonts w:hint="eastAsia" w:ascii="宋体" w:hAnsi="宋体" w:cs="宋体"/>
          <w:color w:val="auto"/>
          <w:szCs w:val="21"/>
          <w:lang w:bidi="ar"/>
        </w:rPr>
        <w:t xml:space="preserve">是，《政府采购品目分类目录》底级品目名称：</w:t>
      </w:r>
      <w:r>
        <w:rPr>
          <w:rFonts w:hint="eastAsia" w:ascii="宋体" w:hAnsi="宋体" w:cs="宋体"/>
          <w:color w:val="auto"/>
          <w:szCs w:val="21"/>
          <w:u w:val="single"/>
          <w:lang w:bidi="ar"/>
        </w:rPr>
        <w:t xml:space="preserve">     </w:t>
      </w:r>
      <w:r>
        <w:rPr>
          <w:rFonts w:hint="eastAsia" w:ascii="宋体" w:hAnsi="宋体" w:cs="宋体"/>
          <w:color w:val="auto"/>
          <w:szCs w:val="21"/>
          <w:lang w:bidi="ar"/>
        </w:rPr>
        <w:t xml:space="preserve"> 数量：</w:t>
      </w:r>
      <w:r>
        <w:rPr>
          <w:rFonts w:hint="eastAsia" w:ascii="宋体" w:hAnsi="宋体" w:cs="宋体"/>
          <w:color w:val="auto"/>
          <w:szCs w:val="21"/>
          <w:u w:val="single"/>
          <w:lang w:bidi="ar"/>
        </w:rPr>
        <w:t xml:space="preserve">    </w:t>
      </w:r>
      <w:r>
        <w:rPr>
          <w:rFonts w:hint="eastAsia" w:ascii="宋体" w:hAnsi="宋体" w:cs="宋体"/>
          <w:color w:val="auto"/>
          <w:szCs w:val="21"/>
          <w:lang w:bidi="ar"/>
        </w:rPr>
        <w:t xml:space="preserve"> 金额：</w:t>
      </w:r>
      <w:r>
        <w:rPr>
          <w:rFonts w:hint="eastAsia" w:ascii="宋体" w:hAnsi="宋体" w:cs="宋体"/>
          <w:color w:val="auto"/>
          <w:szCs w:val="21"/>
          <w:u w:val="single"/>
          <w:lang w:bidi="ar"/>
        </w:rPr>
        <w:t xml:space="preserve">     </w:t>
      </w:r>
      <w:r>
        <w:rPr>
          <w:rFonts w:hint="eastAsia" w:ascii="宋体" w:hAnsi="宋体" w:cs="宋体"/>
          <w:color w:val="auto"/>
          <w:szCs w:val="21"/>
          <w:lang w:bidi="ar"/>
        </w:rPr>
        <w:t xml:space="preserve"> </w:t>
      </w:r>
      <w:r/>
    </w:p>
    <w:p>
      <w:pPr>
        <w:spacing w:line="400" w:lineRule="exact"/>
        <w:rPr>
          <w:rFonts w:ascii="宋体" w:hAnsi="宋体" w:cs="宋体"/>
          <w:color w:val="auto"/>
          <w:szCs w:val="21"/>
        </w:rPr>
      </w:pPr>
      <w:r>
        <w:rPr>
          <w:rFonts w:hint="eastAsia" w:ascii="宋体" w:hAnsi="宋体" w:cs="宋体"/>
          <w:color w:val="auto"/>
          <w:szCs w:val="21"/>
          <w:lang w:bidi="ar"/>
        </w:rPr>
        <w:t xml:space="preserve">         </w:t>
      </w:r>
      <w:r>
        <w:rPr>
          <w:rFonts w:ascii="Wingdings" w:hAnsi="Wingdings" w:cs="Wingdings"/>
          <w:color w:val="auto"/>
          <w:szCs w:val="21"/>
          <w:lang w:bidi="ar"/>
        </w:rPr>
        <w:t xml:space="preserve">¨</w:t>
      </w:r>
      <w:r>
        <w:rPr>
          <w:rFonts w:hint="eastAsia" w:ascii="宋体" w:hAnsi="宋体" w:cs="宋体"/>
          <w:color w:val="auto"/>
          <w:szCs w:val="21"/>
          <w:lang w:bidi="ar"/>
        </w:rPr>
        <w:t xml:space="preserve">否</w:t>
      </w:r>
      <w:r/>
    </w:p>
    <w:p>
      <w:pPr>
        <w:spacing w:line="400" w:lineRule="exact"/>
        <w:rPr>
          <w:rFonts w:ascii="宋体" w:hAnsi="宋体" w:cs="宋体"/>
          <w:color w:val="auto"/>
          <w:szCs w:val="21"/>
        </w:rPr>
      </w:pPr>
      <w:r>
        <w:rPr>
          <w:rFonts w:hint="eastAsia" w:ascii="宋体" w:hAnsi="宋体" w:cs="宋体"/>
          <w:color w:val="auto"/>
          <w:szCs w:val="21"/>
          <w:lang w:bidi="ar"/>
        </w:rPr>
        <w:t xml:space="preserve">    （4）政府采购组织形式：</w:t>
      </w:r>
      <w:r>
        <w:rPr>
          <w:rFonts w:ascii="Wingdings" w:hAnsi="Wingdings" w:cs="Wingdings"/>
          <w:color w:val="auto"/>
          <w:szCs w:val="21"/>
          <w:lang w:bidi="ar"/>
        </w:rPr>
        <w:t xml:space="preserve">¨</w:t>
      </w:r>
      <w:r>
        <w:rPr>
          <w:rFonts w:hint="eastAsia" w:ascii="宋体" w:hAnsi="宋体" w:cs="宋体"/>
          <w:color w:val="auto"/>
          <w:szCs w:val="21"/>
          <w:lang w:bidi="ar"/>
        </w:rPr>
        <w:t xml:space="preserve">政府集中采购  </w:t>
      </w:r>
      <w:r>
        <w:rPr>
          <w:rFonts w:ascii="Wingdings" w:hAnsi="Wingdings" w:cs="Wingdings"/>
          <w:color w:val="auto"/>
          <w:szCs w:val="21"/>
          <w:lang w:bidi="ar"/>
        </w:rPr>
        <w:t xml:space="preserve">¨</w:t>
      </w:r>
      <w:r>
        <w:rPr>
          <w:rFonts w:hint="eastAsia" w:ascii="宋体" w:hAnsi="宋体" w:cs="宋体"/>
          <w:color w:val="auto"/>
          <w:szCs w:val="21"/>
          <w:lang w:bidi="ar"/>
        </w:rPr>
        <w:t xml:space="preserve">部门集中采购  </w:t>
      </w:r>
      <w:r>
        <w:rPr>
          <w:rFonts w:ascii="Wingdings" w:hAnsi="Wingdings" w:cs="Wingdings"/>
          <w:color w:val="auto"/>
          <w:szCs w:val="21"/>
          <w:lang w:bidi="ar"/>
        </w:rPr>
        <w:t xml:space="preserve">¨</w:t>
      </w:r>
      <w:r>
        <w:rPr>
          <w:rFonts w:hint="eastAsia" w:ascii="宋体" w:hAnsi="宋体" w:cs="宋体"/>
          <w:color w:val="auto"/>
          <w:szCs w:val="21"/>
          <w:lang w:bidi="ar"/>
        </w:rPr>
        <w:t xml:space="preserve">分散采购</w:t>
      </w:r>
      <w:r/>
    </w:p>
    <w:p>
      <w:pPr>
        <w:ind w:firstLine="420"/>
        <w:spacing w:line="400" w:lineRule="exact"/>
        <w:rPr>
          <w:rFonts w:ascii="宋体" w:hAnsi="宋体" w:cs="宋体"/>
          <w:color w:val="auto"/>
          <w:szCs w:val="21"/>
        </w:rPr>
      </w:pPr>
      <w:r>
        <w:rPr>
          <w:rFonts w:hint="eastAsia" w:ascii="宋体" w:hAnsi="宋体" w:cs="宋体"/>
          <w:color w:val="auto"/>
          <w:szCs w:val="21"/>
          <w:lang w:bidi="ar"/>
        </w:rPr>
        <w:t xml:space="preserve">（5）政府采购方式：</w:t>
      </w:r>
      <w:r>
        <w:rPr>
          <w:rFonts w:ascii="Wingdings" w:hAnsi="Wingdings" w:cs="Wingdings"/>
          <w:color w:val="auto"/>
          <w:szCs w:val="21"/>
          <w:lang w:bidi="ar"/>
        </w:rPr>
        <w:t xml:space="preserve">¨</w:t>
      </w:r>
      <w:r>
        <w:rPr>
          <w:rFonts w:hint="eastAsia" w:ascii="宋体" w:hAnsi="宋体" w:cs="宋体"/>
          <w:color w:val="auto"/>
          <w:szCs w:val="21"/>
          <w:lang w:bidi="ar"/>
        </w:rPr>
        <w:t xml:space="preserve">公开招标 </w:t>
      </w:r>
      <w:r>
        <w:rPr>
          <w:rFonts w:ascii="Wingdings" w:hAnsi="Wingdings" w:cs="Wingdings"/>
          <w:color w:val="auto"/>
          <w:szCs w:val="21"/>
          <w:lang w:bidi="ar"/>
        </w:rPr>
        <w:t xml:space="preserve">¨</w:t>
      </w:r>
      <w:r>
        <w:rPr>
          <w:rFonts w:hint="eastAsia" w:ascii="宋体" w:hAnsi="宋体" w:cs="宋体"/>
          <w:color w:val="auto"/>
          <w:szCs w:val="21"/>
          <w:lang w:bidi="ar"/>
        </w:rPr>
        <w:t xml:space="preserve">邀请招标 </w:t>
      </w:r>
      <w:r>
        <w:rPr>
          <w:rFonts w:ascii="Wingdings" w:hAnsi="Wingdings" w:cs="Wingdings"/>
          <w:color w:val="auto"/>
          <w:szCs w:val="21"/>
          <w:lang w:bidi="ar"/>
        </w:rPr>
        <w:t xml:space="preserve">¨</w:t>
      </w:r>
      <w:r>
        <w:rPr>
          <w:rFonts w:hint="eastAsia" w:ascii="宋体" w:hAnsi="宋体" w:cs="宋体"/>
          <w:color w:val="auto"/>
          <w:szCs w:val="21"/>
          <w:lang w:bidi="ar"/>
        </w:rPr>
        <w:t xml:space="preserve">竞争性谈判 </w:t>
      </w:r>
      <w:r>
        <w:rPr>
          <w:rFonts w:ascii="Wingdings" w:hAnsi="Wingdings" w:cs="Wingdings"/>
          <w:color w:val="auto"/>
          <w:szCs w:val="21"/>
          <w:lang w:bidi="ar"/>
        </w:rPr>
        <w:t xml:space="preserve">¨</w:t>
      </w:r>
      <w:r>
        <w:rPr>
          <w:rFonts w:hint="eastAsia" w:ascii="宋体" w:hAnsi="宋体" w:cs="宋体"/>
          <w:color w:val="auto"/>
          <w:szCs w:val="21"/>
          <w:lang w:bidi="ar"/>
        </w:rPr>
        <w:t xml:space="preserve">竞争性磋商</w:t>
      </w:r>
      <w:r/>
    </w:p>
    <w:p>
      <w:pPr>
        <w:ind w:firstLine="420"/>
        <w:spacing w:line="400" w:lineRule="exact"/>
        <w:rPr>
          <w:rFonts w:ascii="宋体" w:hAnsi="宋体" w:cs="宋体"/>
          <w:color w:val="auto"/>
          <w:szCs w:val="21"/>
          <w:u w:val="single"/>
        </w:rPr>
      </w:pPr>
      <w:r>
        <w:rPr>
          <w:rFonts w:hint="eastAsia" w:ascii="宋体" w:hAnsi="宋体" w:eastAsia="华文楷体" w:cs="宋体"/>
          <w:color w:val="auto"/>
          <w:sz w:val="22"/>
          <w:szCs w:val="22"/>
          <w:lang w:bidi="ar"/>
        </w:rPr>
        <w:t xml:space="preserve">                  </w:t>
      </w:r>
      <w:r>
        <w:rPr>
          <w:rFonts w:ascii="Wingdings" w:hAnsi="Wingdings" w:cs="Wingdings"/>
          <w:color w:val="auto"/>
          <w:szCs w:val="21"/>
          <w:lang w:bidi="ar"/>
        </w:rPr>
        <w:t xml:space="preserve">¨</w:t>
      </w:r>
      <w:r>
        <w:rPr>
          <w:rFonts w:hint="eastAsia" w:ascii="宋体" w:hAnsi="宋体" w:cs="宋体"/>
          <w:color w:val="auto"/>
          <w:szCs w:val="21"/>
          <w:lang w:bidi="ar"/>
        </w:rPr>
        <w:t xml:space="preserve">询价 </w:t>
      </w:r>
      <w:r>
        <w:rPr>
          <w:rFonts w:ascii="Wingdings" w:hAnsi="Wingdings" w:cs="Wingdings"/>
          <w:color w:val="auto"/>
          <w:szCs w:val="21"/>
          <w:lang w:bidi="ar"/>
        </w:rPr>
        <w:t xml:space="preserve">¨</w:t>
      </w:r>
      <w:r>
        <w:rPr>
          <w:rFonts w:hint="eastAsia" w:ascii="宋体" w:hAnsi="宋体" w:cs="宋体"/>
          <w:color w:val="auto"/>
          <w:szCs w:val="21"/>
          <w:lang w:bidi="ar"/>
        </w:rPr>
        <w:t xml:space="preserve">单一来源 </w:t>
      </w:r>
      <w:r>
        <w:rPr>
          <w:rFonts w:ascii="Wingdings" w:hAnsi="Wingdings" w:cs="Wingdings"/>
          <w:color w:val="auto"/>
          <w:szCs w:val="21"/>
          <w:lang w:bidi="ar"/>
        </w:rPr>
        <w:t xml:space="preserve">¨</w:t>
      </w:r>
      <w:r>
        <w:rPr>
          <w:rFonts w:hint="eastAsia" w:ascii="宋体" w:hAnsi="宋体" w:cs="宋体"/>
          <w:color w:val="auto"/>
          <w:szCs w:val="21"/>
          <w:lang w:bidi="ar"/>
        </w:rPr>
        <w:t xml:space="preserve">框架协议 </w:t>
      </w:r>
      <w:r>
        <w:rPr>
          <w:rFonts w:ascii="Wingdings" w:hAnsi="Wingdings" w:cs="Wingdings"/>
          <w:color w:val="auto"/>
          <w:szCs w:val="21"/>
          <w:lang w:bidi="ar"/>
        </w:rPr>
        <w:t xml:space="preserve">¨</w:t>
      </w:r>
      <w:r>
        <w:rPr>
          <w:rFonts w:hint="eastAsia" w:ascii="宋体" w:hAnsi="宋体" w:cs="宋体"/>
          <w:color w:val="auto"/>
          <w:szCs w:val="21"/>
          <w:lang w:bidi="ar"/>
        </w:rPr>
        <w:t xml:space="preserve">其他：</w:t>
      </w:r>
      <w:r>
        <w:rPr>
          <w:rFonts w:hint="eastAsia" w:ascii="宋体" w:hAnsi="宋体" w:cs="宋体"/>
          <w:color w:val="auto"/>
          <w:szCs w:val="21"/>
          <w:u w:val="single"/>
          <w:lang w:bidi="ar"/>
        </w:rPr>
        <w:t xml:space="preserve">          </w:t>
      </w:r>
      <w:r/>
    </w:p>
    <w:p>
      <w:pPr>
        <w:ind w:firstLine="420"/>
        <w:spacing w:line="400" w:lineRule="exact"/>
        <w:rPr>
          <w:rFonts w:ascii="宋体" w:hAnsi="宋体" w:cs="宋体"/>
          <w:color w:val="auto"/>
          <w:szCs w:val="21"/>
        </w:rPr>
      </w:pPr>
      <w:r>
        <w:rPr>
          <w:rFonts w:hint="eastAsia" w:ascii="宋体" w:hAnsi="宋体" w:cs="宋体"/>
          <w:color w:val="auto"/>
          <w:szCs w:val="21"/>
          <w:lang w:bidi="ar"/>
        </w:rPr>
        <w:t xml:space="preserve">（注：在框架协议采购的第二阶段，可选择使用该合同文本）</w:t>
      </w:r>
      <w:r/>
    </w:p>
    <w:p>
      <w:pPr>
        <w:ind w:firstLine="220"/>
        <w:spacing w:line="400" w:lineRule="exact"/>
        <w:rPr>
          <w:rFonts w:ascii="宋体" w:hAnsi="宋体"/>
          <w:color w:val="auto"/>
          <w:szCs w:val="21"/>
        </w:rPr>
      </w:pPr>
      <w:r>
        <w:rPr>
          <w:rFonts w:hint="eastAsia" w:ascii="宋体" w:hAnsi="宋体" w:eastAsia="华文楷体" w:cs="华文楷体"/>
          <w:color w:val="auto"/>
          <w:sz w:val="22"/>
          <w:szCs w:val="22"/>
          <w:lang w:bidi="ar"/>
        </w:rPr>
        <w:t xml:space="preserve"> </w:t>
      </w:r>
      <w:r>
        <w:rPr>
          <w:rFonts w:hint="eastAsia" w:ascii="华文楷体" w:hAnsi="华文楷体" w:eastAsia="华文楷体" w:cs="华文楷体"/>
          <w:color w:val="auto"/>
          <w:sz w:val="22"/>
          <w:szCs w:val="22"/>
          <w:lang w:bidi="ar"/>
        </w:rPr>
        <w:t xml:space="preserve">（</w:t>
      </w:r>
      <w:r>
        <w:rPr>
          <w:rFonts w:hint="eastAsia" w:ascii="宋体" w:hAnsi="宋体" w:eastAsia="华文楷体" w:cs="华文楷体"/>
          <w:color w:val="auto"/>
          <w:sz w:val="22"/>
          <w:szCs w:val="22"/>
          <w:lang w:bidi="ar"/>
        </w:rPr>
        <w:t xml:space="preserve">6</w:t>
      </w:r>
      <w:r>
        <w:rPr>
          <w:rFonts w:hint="eastAsia" w:ascii="华文楷体" w:hAnsi="华文楷体" w:eastAsia="华文楷体" w:cs="华文楷体"/>
          <w:color w:val="auto"/>
          <w:sz w:val="22"/>
          <w:szCs w:val="22"/>
          <w:lang w:bidi="ar"/>
        </w:rPr>
        <w:t xml:space="preserve">）</w:t>
      </w:r>
      <w:r>
        <w:rPr>
          <w:rFonts w:hint="eastAsia" w:ascii="宋体" w:hAnsi="宋体" w:cs="宋体"/>
          <w:color w:val="auto"/>
          <w:szCs w:val="21"/>
          <w:lang w:bidi="ar"/>
        </w:rPr>
        <w:t xml:space="preserve">中标（成交）采购标的制造商是否为中小企业：</w:t>
      </w:r>
      <w:r>
        <w:rPr>
          <w:rFonts w:ascii="Wingdings" w:hAnsi="Wingdings" w:cs="Wingdings"/>
          <w:color w:val="auto"/>
          <w:szCs w:val="21"/>
          <w:lang w:bidi="ar"/>
        </w:rPr>
        <w:t xml:space="preserve">¨</w:t>
      </w:r>
      <w:r>
        <w:rPr>
          <w:rFonts w:hint="eastAsia" w:ascii="宋体" w:hAnsi="宋体" w:cs="宋体"/>
          <w:color w:val="auto"/>
          <w:szCs w:val="21"/>
          <w:lang w:bidi="ar"/>
        </w:rPr>
        <w:t xml:space="preserve">是</w:t>
      </w:r>
      <w:r>
        <w:rPr>
          <w:rFonts w:hint="eastAsia" w:ascii="宋体" w:hAnsi="宋体"/>
          <w:color w:val="auto"/>
          <w:szCs w:val="21"/>
          <w:lang w:bidi="ar"/>
        </w:rPr>
        <w:t xml:space="preserve">      </w:t>
      </w:r>
      <w:r>
        <w:rPr>
          <w:rFonts w:ascii="Wingdings" w:hAnsi="Wingdings" w:cs="Wingdings"/>
          <w:color w:val="auto"/>
          <w:szCs w:val="21"/>
          <w:lang w:bidi="ar"/>
        </w:rPr>
        <w:t xml:space="preserve">¨</w:t>
      </w:r>
      <w:r>
        <w:rPr>
          <w:rFonts w:hint="eastAsia" w:ascii="宋体" w:hAnsi="宋体" w:cs="宋体"/>
          <w:color w:val="auto"/>
          <w:szCs w:val="21"/>
          <w:lang w:bidi="ar"/>
        </w:rPr>
        <w:t xml:space="preserve">否</w:t>
      </w:r>
      <w:r/>
    </w:p>
    <w:p>
      <w:pPr>
        <w:spacing w:line="400" w:lineRule="exact"/>
        <w:rPr>
          <w:rFonts w:ascii="宋体" w:hAnsi="宋体"/>
          <w:iCs/>
          <w:color w:val="auto"/>
          <w:szCs w:val="21"/>
        </w:rPr>
      </w:pPr>
      <w:r>
        <w:rPr>
          <w:rFonts w:hint="eastAsia" w:ascii="宋体" w:hAnsi="宋体"/>
          <w:color w:val="auto"/>
          <w:szCs w:val="21"/>
          <w:lang w:bidi="ar"/>
        </w:rPr>
        <w:t xml:space="preserve">        </w:t>
      </w:r>
      <w:r>
        <w:rPr>
          <w:rFonts w:hint="eastAsia" w:ascii="宋体" w:hAnsi="宋体" w:cs="宋体"/>
          <w:color w:val="auto"/>
          <w:szCs w:val="21"/>
          <w:lang w:bidi="ar"/>
        </w:rPr>
        <w:t xml:space="preserve">本合同是否为专门面向中小企业的采购合同（中小企业预留合同）：</w:t>
      </w:r>
      <w:r>
        <w:rPr>
          <w:rFonts w:ascii="Wingdings" w:hAnsi="Wingdings" w:cs="Wingdings"/>
          <w:iCs/>
          <w:color w:val="auto"/>
          <w:szCs w:val="21"/>
          <w:lang w:bidi="ar"/>
        </w:rPr>
        <w:t xml:space="preserve">¨</w:t>
      </w:r>
      <w:r>
        <w:rPr>
          <w:rFonts w:hint="eastAsia" w:ascii="宋体" w:hAnsi="宋体" w:cs="宋体"/>
          <w:iCs/>
          <w:color w:val="auto"/>
          <w:szCs w:val="21"/>
          <w:lang w:bidi="ar"/>
        </w:rPr>
        <w:t xml:space="preserve">是</w:t>
      </w:r>
      <w:r>
        <w:rPr>
          <w:rFonts w:hint="eastAsia" w:ascii="宋体" w:hAnsi="宋体"/>
          <w:iCs/>
          <w:color w:val="auto"/>
          <w:szCs w:val="21"/>
          <w:lang w:bidi="ar"/>
        </w:rPr>
        <w:t xml:space="preserve">    </w:t>
      </w:r>
      <w:r>
        <w:rPr>
          <w:rFonts w:ascii="Wingdings" w:hAnsi="Wingdings" w:cs="Wingdings"/>
          <w:iCs/>
          <w:color w:val="auto"/>
          <w:szCs w:val="21"/>
          <w:lang w:bidi="ar"/>
        </w:rPr>
        <w:t xml:space="preserve">¨</w:t>
      </w:r>
      <w:r>
        <w:rPr>
          <w:rFonts w:hint="eastAsia" w:ascii="宋体" w:hAnsi="宋体" w:cs="宋体"/>
          <w:iCs/>
          <w:color w:val="auto"/>
          <w:szCs w:val="21"/>
          <w:lang w:bidi="ar"/>
        </w:rPr>
        <w:t xml:space="preserve">否</w:t>
      </w:r>
      <w:r/>
    </w:p>
    <w:p>
      <w:pPr>
        <w:spacing w:line="400" w:lineRule="exact"/>
        <w:rPr>
          <w:rFonts w:ascii="宋体" w:hAnsi="宋体"/>
          <w:iCs/>
          <w:color w:val="auto"/>
          <w:szCs w:val="21"/>
        </w:rPr>
      </w:pPr>
      <w:r>
        <w:rPr>
          <w:rFonts w:hint="eastAsia"/>
          <w:color w:val="auto"/>
          <w:szCs w:val="21"/>
          <w:lang w:bidi="ar"/>
        </w:rPr>
        <w:t xml:space="preserve">        </w:t>
      </w:r>
      <w:r>
        <w:rPr>
          <w:rFonts w:hint="eastAsia" w:ascii="宋体" w:hAnsi="宋体" w:cs="宋体"/>
          <w:color w:val="auto"/>
          <w:szCs w:val="21"/>
          <w:lang w:bidi="ar"/>
        </w:rPr>
        <w:t xml:space="preserve">若本项目不专门面向中小企业采购，是否给予小微企业评审优惠：</w:t>
      </w:r>
      <w:r>
        <w:rPr>
          <w:rFonts w:ascii="Wingdings" w:hAnsi="Wingdings" w:cs="Wingdings"/>
          <w:iCs/>
          <w:color w:val="auto"/>
          <w:szCs w:val="21"/>
          <w:lang w:bidi="ar"/>
        </w:rPr>
        <w:t xml:space="preserve">¨</w:t>
      </w:r>
      <w:r>
        <w:rPr>
          <w:rFonts w:hint="eastAsia" w:ascii="宋体" w:hAnsi="宋体" w:cs="宋体"/>
          <w:iCs/>
          <w:color w:val="auto"/>
          <w:szCs w:val="21"/>
          <w:lang w:bidi="ar"/>
        </w:rPr>
        <w:t xml:space="preserve">是</w:t>
      </w:r>
      <w:r>
        <w:rPr>
          <w:rFonts w:hint="eastAsia" w:ascii="宋体" w:hAnsi="宋体"/>
          <w:iCs/>
          <w:color w:val="auto"/>
          <w:szCs w:val="21"/>
          <w:lang w:bidi="ar"/>
        </w:rPr>
        <w:t xml:space="preserve">   </w:t>
      </w:r>
      <w:r>
        <w:rPr>
          <w:rFonts w:ascii="Wingdings" w:hAnsi="Wingdings" w:cs="Wingdings"/>
          <w:iCs/>
          <w:color w:val="auto"/>
          <w:szCs w:val="21"/>
          <w:lang w:bidi="ar"/>
        </w:rPr>
        <w:t xml:space="preserve">¨</w:t>
      </w:r>
      <w:r>
        <w:rPr>
          <w:rFonts w:hint="eastAsia" w:ascii="宋体" w:hAnsi="宋体" w:cs="宋体"/>
          <w:iCs/>
          <w:color w:val="auto"/>
          <w:szCs w:val="21"/>
          <w:lang w:bidi="ar"/>
        </w:rPr>
        <w:t xml:space="preserve">否</w:t>
      </w:r>
      <w:r/>
    </w:p>
    <w:p>
      <w:pPr>
        <w:spacing w:line="400" w:lineRule="exact"/>
        <w:rPr>
          <w:rFonts w:ascii="宋体" w:hAnsi="宋体"/>
          <w:iCs/>
          <w:color w:val="auto"/>
          <w:szCs w:val="21"/>
        </w:rPr>
      </w:pPr>
      <w:r>
        <w:rPr>
          <w:rFonts w:hint="eastAsia"/>
          <w:color w:val="auto"/>
          <w:szCs w:val="21"/>
          <w:lang w:bidi="ar"/>
        </w:rPr>
        <w:t xml:space="preserve">        </w:t>
      </w:r>
      <w:r>
        <w:rPr>
          <w:rFonts w:hint="eastAsia" w:ascii="宋体" w:hAnsi="宋体" w:cs="宋体"/>
          <w:color w:val="auto"/>
          <w:szCs w:val="21"/>
          <w:lang w:bidi="ar"/>
        </w:rPr>
        <w:t xml:space="preserve">中标（成交）采购标的制造商是否为残疾人福利性单位：</w:t>
      </w:r>
      <w:r>
        <w:rPr>
          <w:rFonts w:ascii="Wingdings" w:hAnsi="Wingdings" w:cs="Wingdings"/>
          <w:iCs/>
          <w:color w:val="auto"/>
          <w:szCs w:val="21"/>
          <w:lang w:bidi="ar"/>
        </w:rPr>
        <w:t xml:space="preserve">¨</w:t>
      </w:r>
      <w:r>
        <w:rPr>
          <w:rFonts w:hint="eastAsia" w:ascii="宋体" w:hAnsi="宋体" w:cs="宋体"/>
          <w:iCs/>
          <w:color w:val="auto"/>
          <w:szCs w:val="21"/>
          <w:lang w:bidi="ar"/>
        </w:rPr>
        <w:t xml:space="preserve">是</w:t>
      </w:r>
      <w:r>
        <w:rPr>
          <w:rFonts w:hint="eastAsia" w:ascii="宋体" w:hAnsi="宋体"/>
          <w:iCs/>
          <w:color w:val="auto"/>
          <w:szCs w:val="21"/>
          <w:lang w:bidi="ar"/>
        </w:rPr>
        <w:t xml:space="preserve">   </w:t>
      </w:r>
      <w:r>
        <w:rPr>
          <w:rFonts w:ascii="Wingdings" w:hAnsi="Wingdings" w:cs="Wingdings"/>
          <w:iCs/>
          <w:color w:val="auto"/>
          <w:szCs w:val="21"/>
          <w:lang w:bidi="ar"/>
        </w:rPr>
        <w:t xml:space="preserve">¨</w:t>
      </w:r>
      <w:r>
        <w:rPr>
          <w:rFonts w:hint="eastAsia" w:ascii="宋体" w:hAnsi="宋体" w:cs="宋体"/>
          <w:iCs/>
          <w:color w:val="auto"/>
          <w:szCs w:val="21"/>
          <w:lang w:bidi="ar"/>
        </w:rPr>
        <w:t xml:space="preserve">否</w:t>
      </w:r>
      <w:r/>
    </w:p>
    <w:p>
      <w:pPr>
        <w:spacing w:line="400" w:lineRule="exact"/>
        <w:rPr>
          <w:color w:val="auto"/>
          <w:szCs w:val="21"/>
        </w:rPr>
      </w:pPr>
      <w:r>
        <w:rPr>
          <w:rFonts w:hint="eastAsia"/>
          <w:color w:val="auto"/>
          <w:szCs w:val="21"/>
          <w:lang w:bidi="ar"/>
        </w:rPr>
        <w:t xml:space="preserve">        </w:t>
      </w:r>
      <w:r>
        <w:rPr>
          <w:rFonts w:hint="eastAsia" w:ascii="宋体" w:hAnsi="宋体" w:cs="宋体"/>
          <w:color w:val="auto"/>
          <w:szCs w:val="21"/>
          <w:lang w:bidi="ar"/>
        </w:rPr>
        <w:t xml:space="preserve">中标（成交）采购标的制造商是否为监狱企业：</w:t>
      </w:r>
      <w:r>
        <w:rPr>
          <w:rFonts w:ascii="Wingdings" w:hAnsi="Wingdings" w:cs="Wingdings"/>
          <w:iCs/>
          <w:color w:val="auto"/>
          <w:szCs w:val="21"/>
          <w:lang w:bidi="ar"/>
        </w:rPr>
        <w:t xml:space="preserve">¨</w:t>
      </w:r>
      <w:r>
        <w:rPr>
          <w:rFonts w:hint="eastAsia" w:ascii="宋体" w:hAnsi="宋体" w:cs="宋体"/>
          <w:iCs/>
          <w:color w:val="auto"/>
          <w:szCs w:val="21"/>
          <w:lang w:bidi="ar"/>
        </w:rPr>
        <w:t xml:space="preserve">是</w:t>
      </w:r>
      <w:r>
        <w:rPr>
          <w:rFonts w:hint="eastAsia" w:ascii="宋体" w:hAnsi="宋体"/>
          <w:iCs/>
          <w:color w:val="auto"/>
          <w:szCs w:val="21"/>
          <w:lang w:bidi="ar"/>
        </w:rPr>
        <w:t xml:space="preserve">       </w:t>
      </w:r>
      <w:r>
        <w:rPr>
          <w:rFonts w:ascii="Wingdings" w:hAnsi="Wingdings" w:cs="Wingdings"/>
          <w:iCs/>
          <w:color w:val="auto"/>
          <w:szCs w:val="21"/>
          <w:lang w:bidi="ar"/>
        </w:rPr>
        <w:t xml:space="preserve">¨</w:t>
      </w:r>
      <w:r>
        <w:rPr>
          <w:rFonts w:hint="eastAsia" w:ascii="宋体" w:hAnsi="宋体" w:cs="宋体"/>
          <w:iCs/>
          <w:color w:val="auto"/>
          <w:szCs w:val="21"/>
          <w:lang w:bidi="ar"/>
        </w:rPr>
        <w:t xml:space="preserve">否</w:t>
      </w:r>
      <w:r/>
    </w:p>
    <w:p>
      <w:pPr>
        <w:ind w:firstLine="420"/>
        <w:spacing w:line="400" w:lineRule="exact"/>
        <w:rPr>
          <w:rFonts w:ascii="宋体" w:hAnsi="宋体"/>
          <w:color w:val="auto"/>
          <w:szCs w:val="21"/>
        </w:rPr>
      </w:pPr>
      <w:r>
        <w:rPr>
          <w:rFonts w:hint="eastAsia" w:ascii="宋体" w:hAnsi="宋体" w:cs="宋体"/>
          <w:color w:val="auto"/>
          <w:szCs w:val="21"/>
          <w:lang w:bidi="ar"/>
        </w:rPr>
        <w:t xml:space="preserve">（</w:t>
      </w:r>
      <w:r>
        <w:rPr>
          <w:rFonts w:hint="eastAsia" w:ascii="宋体" w:hAnsi="宋体"/>
          <w:color w:val="auto"/>
          <w:szCs w:val="21"/>
          <w:lang w:bidi="ar"/>
        </w:rPr>
        <w:t xml:space="preserve">7</w:t>
      </w:r>
      <w:r>
        <w:rPr>
          <w:rFonts w:hint="eastAsia" w:ascii="宋体" w:hAnsi="宋体" w:cs="宋体"/>
          <w:color w:val="auto"/>
          <w:szCs w:val="21"/>
          <w:lang w:bidi="ar"/>
        </w:rPr>
        <w:t xml:space="preserve">）合同是否分包：</w:t>
      </w:r>
      <w:r>
        <w:rPr>
          <w:rFonts w:ascii="Wingdings" w:hAnsi="Wingdings" w:cs="Wingdings"/>
          <w:iCs/>
          <w:color w:val="auto"/>
          <w:szCs w:val="21"/>
          <w:lang w:bidi="ar"/>
        </w:rPr>
        <w:t xml:space="preserve">¨</w:t>
      </w:r>
      <w:r>
        <w:rPr>
          <w:rFonts w:hint="eastAsia" w:ascii="宋体" w:hAnsi="宋体" w:cs="宋体"/>
          <w:iCs/>
          <w:color w:val="auto"/>
          <w:szCs w:val="21"/>
          <w:lang w:bidi="ar"/>
        </w:rPr>
        <w:t xml:space="preserve">是</w:t>
      </w:r>
      <w:r>
        <w:rPr>
          <w:rFonts w:hint="eastAsia" w:ascii="宋体" w:hAnsi="宋体"/>
          <w:iCs/>
          <w:color w:val="auto"/>
          <w:szCs w:val="21"/>
          <w:lang w:bidi="ar"/>
        </w:rPr>
        <w:t xml:space="preserve">       </w:t>
      </w:r>
      <w:r>
        <w:rPr>
          <w:rFonts w:ascii="Wingdings" w:hAnsi="Wingdings" w:cs="Wingdings"/>
          <w:iCs/>
          <w:color w:val="auto"/>
          <w:szCs w:val="21"/>
          <w:lang w:bidi="ar"/>
        </w:rPr>
        <w:t xml:space="preserve">¨</w:t>
      </w:r>
      <w:r>
        <w:rPr>
          <w:rFonts w:hint="eastAsia" w:ascii="宋体" w:hAnsi="宋体" w:cs="宋体"/>
          <w:iCs/>
          <w:color w:val="auto"/>
          <w:szCs w:val="21"/>
          <w:lang w:bidi="ar"/>
        </w:rPr>
        <w:t xml:space="preserve">否</w:t>
      </w:r>
      <w:r/>
    </w:p>
    <w:p>
      <w:pPr>
        <w:ind w:firstLine="840"/>
        <w:spacing w:line="400" w:lineRule="exact"/>
        <w:rPr>
          <w:rFonts w:ascii="宋体" w:hAnsi="宋体"/>
          <w:color w:val="auto"/>
          <w:szCs w:val="21"/>
          <w:u w:val="single"/>
        </w:rPr>
      </w:pPr>
      <w:r>
        <w:rPr>
          <w:rFonts w:hint="eastAsia" w:ascii="宋体" w:hAnsi="宋体"/>
          <w:color w:val="auto"/>
          <w:szCs w:val="21"/>
          <w:lang w:bidi="ar"/>
        </w:rPr>
        <w:t xml:space="preserve"> </w:t>
      </w:r>
      <w:r>
        <w:rPr>
          <w:rFonts w:hint="eastAsia" w:ascii="宋体" w:hAnsi="宋体" w:cs="宋体"/>
          <w:color w:val="auto"/>
          <w:szCs w:val="21"/>
          <w:lang w:bidi="ar"/>
        </w:rPr>
        <w:t xml:space="preserve">分包主要内容：</w:t>
      </w:r>
      <w:r>
        <w:rPr>
          <w:rFonts w:hint="eastAsia" w:ascii="宋体" w:hAnsi="宋体"/>
          <w:color w:val="auto"/>
          <w:szCs w:val="21"/>
          <w:u w:val="single"/>
          <w:lang w:bidi="ar"/>
        </w:rPr>
        <w:t xml:space="preserve">                                            </w:t>
      </w:r>
      <w:r/>
    </w:p>
    <w:p>
      <w:pPr>
        <w:ind w:firstLine="840"/>
        <w:spacing w:line="400" w:lineRule="exact"/>
        <w:rPr>
          <w:rFonts w:ascii="宋体" w:hAnsi="宋体"/>
          <w:color w:val="auto"/>
          <w:szCs w:val="21"/>
        </w:rPr>
      </w:pPr>
      <w:r>
        <w:rPr>
          <w:rFonts w:hint="eastAsia" w:ascii="宋体" w:hAnsi="宋体"/>
          <w:color w:val="auto"/>
          <w:szCs w:val="21"/>
          <w:lang w:bidi="ar"/>
        </w:rPr>
        <w:t xml:space="preserve"> </w:t>
      </w:r>
      <w:r>
        <w:rPr>
          <w:rFonts w:hint="eastAsia" w:ascii="宋体" w:hAnsi="宋体" w:cs="宋体"/>
          <w:color w:val="auto"/>
          <w:szCs w:val="21"/>
          <w:lang w:bidi="ar"/>
        </w:rPr>
        <w:t xml:space="preserve">分包供应商/制造商名称（如供应商和制造商不同，请分别填写）：</w:t>
      </w:r>
      <w:r/>
    </w:p>
    <w:p>
      <w:pPr>
        <w:ind w:firstLine="840"/>
        <w:spacing w:line="400" w:lineRule="exact"/>
        <w:rPr>
          <w:rFonts w:ascii="宋体" w:hAnsi="宋体"/>
          <w:color w:val="auto"/>
          <w:szCs w:val="21"/>
          <w:u w:val="single"/>
        </w:rPr>
      </w:pPr>
      <w:r>
        <w:rPr>
          <w:rFonts w:hint="eastAsia" w:ascii="宋体" w:hAnsi="宋体"/>
          <w:color w:val="auto"/>
          <w:szCs w:val="21"/>
          <w:lang w:bidi="ar"/>
        </w:rPr>
        <w:t xml:space="preserve"> </w:t>
      </w:r>
      <w:r>
        <w:rPr>
          <w:rFonts w:hint="eastAsia" w:ascii="宋体" w:hAnsi="宋体"/>
          <w:color w:val="auto"/>
          <w:szCs w:val="21"/>
          <w:u w:val="single"/>
          <w:lang w:bidi="ar"/>
        </w:rPr>
        <w:t xml:space="preserve">                                                          </w:t>
      </w:r>
      <w:r/>
    </w:p>
    <w:p>
      <w:pPr>
        <w:ind w:firstLine="840"/>
        <w:spacing w:line="400" w:lineRule="exact"/>
        <w:rPr>
          <w:rFonts w:ascii="宋体" w:hAnsi="宋体"/>
          <w:color w:val="auto"/>
          <w:szCs w:val="21"/>
        </w:rPr>
      </w:pPr>
      <w:r>
        <w:rPr>
          <w:rFonts w:hint="eastAsia" w:ascii="宋体" w:hAnsi="宋体"/>
          <w:color w:val="auto"/>
          <w:szCs w:val="21"/>
          <w:lang w:bidi="ar"/>
        </w:rPr>
        <w:t xml:space="preserve"> </w:t>
      </w:r>
      <w:r>
        <w:rPr>
          <w:rFonts w:hint="eastAsia" w:ascii="宋体" w:hAnsi="宋体" w:cs="宋体"/>
          <w:color w:val="auto"/>
          <w:szCs w:val="21"/>
          <w:lang w:bidi="ar"/>
        </w:rPr>
        <w:t xml:space="preserve">分包供应商/制造商类型（如果供应商和制造商不同，只填写制造商类型）：</w:t>
      </w:r>
      <w:r/>
    </w:p>
    <w:p>
      <w:pPr>
        <w:ind w:firstLine="840"/>
        <w:spacing w:line="400" w:lineRule="exact"/>
        <w:rPr>
          <w:rFonts w:ascii="宋体" w:hAnsi="宋体"/>
          <w:iCs/>
          <w:color w:val="auto"/>
          <w:szCs w:val="21"/>
        </w:rPr>
      </w:pPr>
      <w:r>
        <w:rPr>
          <w:rFonts w:hint="eastAsia" w:ascii="宋体" w:hAnsi="宋体"/>
          <w:iCs/>
          <w:color w:val="auto"/>
          <w:szCs w:val="21"/>
          <w:lang w:bidi="ar"/>
        </w:rPr>
        <w:t xml:space="preserve"> </w:t>
      </w:r>
      <w:r>
        <w:rPr>
          <w:rFonts w:ascii="Wingdings" w:hAnsi="Wingdings" w:cs="Wingdings"/>
          <w:iCs/>
          <w:color w:val="auto"/>
          <w:szCs w:val="21"/>
          <w:lang w:bidi="ar"/>
        </w:rPr>
        <w:t xml:space="preserve">¨</w:t>
      </w:r>
      <w:r>
        <w:rPr>
          <w:rFonts w:hint="eastAsia" w:ascii="宋体" w:hAnsi="宋体" w:cs="宋体"/>
          <w:iCs/>
          <w:color w:val="auto"/>
          <w:szCs w:val="21"/>
          <w:lang w:bidi="ar"/>
        </w:rPr>
        <w:t xml:space="preserve">大型企业</w:t>
      </w:r>
      <w:r>
        <w:rPr>
          <w:rFonts w:hint="eastAsia" w:ascii="宋体" w:hAnsi="宋体"/>
          <w:iCs/>
          <w:color w:val="auto"/>
          <w:szCs w:val="21"/>
          <w:lang w:bidi="ar"/>
        </w:rPr>
        <w:t xml:space="preserve">  </w:t>
      </w:r>
      <w:r>
        <w:rPr>
          <w:rFonts w:ascii="Wingdings" w:hAnsi="Wingdings" w:cs="Wingdings"/>
          <w:iCs/>
          <w:color w:val="auto"/>
          <w:szCs w:val="21"/>
          <w:lang w:bidi="ar"/>
        </w:rPr>
        <w:t xml:space="preserve">¨</w:t>
      </w:r>
      <w:r>
        <w:rPr>
          <w:rFonts w:hint="eastAsia" w:ascii="宋体" w:hAnsi="宋体" w:cs="宋体"/>
          <w:iCs/>
          <w:color w:val="auto"/>
          <w:szCs w:val="21"/>
          <w:lang w:bidi="ar"/>
        </w:rPr>
        <w:t xml:space="preserve">中型企业</w:t>
      </w:r>
      <w:r>
        <w:rPr>
          <w:rFonts w:hint="eastAsia" w:ascii="宋体" w:hAnsi="宋体"/>
          <w:iCs/>
          <w:color w:val="auto"/>
          <w:szCs w:val="21"/>
          <w:lang w:bidi="ar"/>
        </w:rPr>
        <w:t xml:space="preserve">  </w:t>
      </w:r>
      <w:r>
        <w:rPr>
          <w:rFonts w:ascii="Wingdings" w:hAnsi="Wingdings" w:cs="Wingdings"/>
          <w:iCs/>
          <w:color w:val="auto"/>
          <w:szCs w:val="21"/>
          <w:lang w:bidi="ar"/>
        </w:rPr>
        <w:t xml:space="preserve">¨</w:t>
      </w:r>
      <w:r>
        <w:rPr>
          <w:rFonts w:hint="eastAsia" w:ascii="宋体" w:hAnsi="宋体" w:cs="宋体"/>
          <w:iCs/>
          <w:color w:val="auto"/>
          <w:szCs w:val="21"/>
          <w:lang w:bidi="ar"/>
        </w:rPr>
        <w:t xml:space="preserve">小微型企业</w:t>
      </w:r>
      <w:r>
        <w:rPr>
          <w:rFonts w:hint="eastAsia" w:ascii="宋体" w:hAnsi="宋体"/>
          <w:iCs/>
          <w:color w:val="auto"/>
          <w:szCs w:val="21"/>
          <w:lang w:bidi="ar"/>
        </w:rPr>
        <w:t xml:space="preserve">  </w:t>
      </w:r>
      <w:r/>
    </w:p>
    <w:p>
      <w:pPr>
        <w:ind w:firstLine="840"/>
        <w:spacing w:line="400" w:lineRule="exact"/>
        <w:rPr>
          <w:rFonts w:eastAsia="华文楷体"/>
          <w:color w:val="auto"/>
          <w:szCs w:val="21"/>
        </w:rPr>
      </w:pPr>
      <w:r>
        <w:rPr>
          <w:rFonts w:hint="eastAsia" w:ascii="宋体" w:hAnsi="宋体"/>
          <w:iCs/>
          <w:color w:val="auto"/>
          <w:szCs w:val="21"/>
          <w:lang w:bidi="ar"/>
        </w:rPr>
        <w:t xml:space="preserve"> </w:t>
      </w:r>
      <w:r>
        <w:rPr>
          <w:rFonts w:ascii="Wingdings" w:hAnsi="Wingdings" w:cs="Wingdings"/>
          <w:iCs/>
          <w:color w:val="auto"/>
          <w:szCs w:val="21"/>
          <w:lang w:bidi="ar"/>
        </w:rPr>
        <w:t xml:space="preserve">¨</w:t>
      </w:r>
      <w:r>
        <w:rPr>
          <w:rFonts w:hint="eastAsia" w:ascii="宋体" w:hAnsi="宋体" w:cs="宋体"/>
          <w:iCs/>
          <w:color w:val="auto"/>
          <w:szCs w:val="21"/>
          <w:lang w:bidi="ar"/>
        </w:rPr>
        <w:t xml:space="preserve">残疾人福利性单位</w:t>
      </w:r>
      <w:r>
        <w:rPr>
          <w:rFonts w:hint="eastAsia" w:ascii="宋体" w:hAnsi="宋体"/>
          <w:iCs/>
          <w:color w:val="auto"/>
          <w:szCs w:val="21"/>
          <w:lang w:bidi="ar"/>
        </w:rPr>
        <w:t xml:space="preserve"> </w:t>
      </w:r>
      <w:r>
        <w:rPr>
          <w:rFonts w:ascii="Wingdings" w:hAnsi="Wingdings" w:cs="Wingdings"/>
          <w:iCs/>
          <w:color w:val="auto"/>
          <w:szCs w:val="21"/>
          <w:lang w:bidi="ar"/>
        </w:rPr>
        <w:t xml:space="preserve">¨</w:t>
      </w:r>
      <w:r>
        <w:rPr>
          <w:rFonts w:hint="eastAsia" w:ascii="宋体" w:hAnsi="宋体" w:cs="宋体"/>
          <w:iCs/>
          <w:color w:val="auto"/>
          <w:szCs w:val="21"/>
          <w:lang w:bidi="ar"/>
        </w:rPr>
        <w:t xml:space="preserve">监狱企业</w:t>
      </w:r>
      <w:r>
        <w:rPr>
          <w:rFonts w:hint="eastAsia" w:ascii="宋体" w:hAnsi="宋体"/>
          <w:iCs/>
          <w:color w:val="auto"/>
          <w:szCs w:val="21"/>
          <w:lang w:bidi="ar"/>
        </w:rPr>
        <w:t xml:space="preserve"> </w:t>
      </w:r>
      <w:r>
        <w:rPr>
          <w:rFonts w:ascii="Wingdings" w:hAnsi="Wingdings" w:cs="Wingdings"/>
          <w:iCs/>
          <w:color w:val="auto"/>
          <w:szCs w:val="21"/>
          <w:lang w:bidi="ar"/>
        </w:rPr>
        <w:t xml:space="preserve">¨</w:t>
      </w:r>
      <w:r>
        <w:rPr>
          <w:rFonts w:hint="eastAsia" w:ascii="宋体" w:hAnsi="宋体" w:cs="宋体"/>
          <w:iCs/>
          <w:color w:val="auto"/>
          <w:szCs w:val="21"/>
          <w:lang w:bidi="ar"/>
        </w:rPr>
        <w:t xml:space="preserve">其他</w:t>
      </w:r>
      <w:r/>
    </w:p>
    <w:p>
      <w:pPr>
        <w:spacing w:line="400" w:lineRule="exact"/>
        <w:rPr>
          <w:rFonts w:ascii="宋体" w:hAnsi="宋体" w:cs="宋体"/>
          <w:iCs/>
          <w:color w:val="auto"/>
          <w:szCs w:val="21"/>
        </w:rPr>
      </w:pPr>
      <w:r>
        <w:rPr>
          <w:rFonts w:hint="eastAsia" w:ascii="宋体" w:hAnsi="宋体"/>
          <w:color w:val="auto"/>
          <w:szCs w:val="21"/>
          <w:lang w:bidi="ar"/>
        </w:rPr>
        <w:t xml:space="preserve">    </w:t>
      </w:r>
      <w:r>
        <w:rPr>
          <w:rFonts w:hint="eastAsia" w:ascii="宋体" w:hAnsi="宋体" w:cs="宋体"/>
          <w:color w:val="auto"/>
          <w:szCs w:val="21"/>
          <w:lang w:bidi="ar"/>
        </w:rPr>
        <w:t xml:space="preserve">（8）中标（成交）供应商是否为外商投资企业：</w:t>
      </w:r>
      <w:r>
        <w:rPr>
          <w:rFonts w:ascii="Wingdings" w:hAnsi="Wingdings" w:cs="Wingdings"/>
          <w:iCs/>
          <w:color w:val="auto"/>
          <w:szCs w:val="21"/>
          <w:lang w:bidi="ar"/>
        </w:rPr>
        <w:t xml:space="preserve">¨</w:t>
      </w:r>
      <w:r>
        <w:rPr>
          <w:rFonts w:hint="eastAsia" w:ascii="宋体" w:hAnsi="宋体" w:cs="宋体"/>
          <w:iCs/>
          <w:color w:val="auto"/>
          <w:szCs w:val="21"/>
          <w:lang w:bidi="ar"/>
        </w:rPr>
        <w:t xml:space="preserve">是       </w:t>
      </w:r>
      <w:r>
        <w:rPr>
          <w:rFonts w:ascii="Wingdings" w:hAnsi="Wingdings" w:cs="Wingdings"/>
          <w:iCs/>
          <w:color w:val="auto"/>
          <w:szCs w:val="21"/>
          <w:lang w:bidi="ar"/>
        </w:rPr>
        <w:t xml:space="preserve">¨</w:t>
      </w:r>
      <w:r>
        <w:rPr>
          <w:rFonts w:hint="eastAsia" w:ascii="宋体" w:hAnsi="宋体" w:cs="宋体"/>
          <w:iCs/>
          <w:color w:val="auto"/>
          <w:szCs w:val="21"/>
          <w:lang w:bidi="ar"/>
        </w:rPr>
        <w:t xml:space="preserve">否</w:t>
      </w:r>
      <w:r/>
    </w:p>
    <w:p>
      <w:pPr>
        <w:ind w:firstLine="420"/>
        <w:spacing w:line="400" w:lineRule="exact"/>
        <w:tabs>
          <w:tab w:val="left" w:pos="1340" w:leader="none"/>
        </w:tabs>
        <w:rPr>
          <w:rFonts w:ascii="宋体" w:hAnsi="宋体" w:cs="宋体"/>
          <w:color w:val="auto"/>
          <w:szCs w:val="21"/>
          <w:u w:val="single"/>
        </w:rPr>
      </w:pPr>
      <w:r>
        <w:rPr>
          <w:rFonts w:hint="eastAsia" w:ascii="宋体" w:hAnsi="宋体" w:cs="宋体"/>
          <w:color w:val="auto"/>
          <w:szCs w:val="21"/>
          <w:lang w:bidi="ar"/>
        </w:rPr>
        <w:t xml:space="preserve">     外商投资企业类型：</w:t>
      </w:r>
      <w:r>
        <w:rPr>
          <w:rFonts w:ascii="Wingdings" w:hAnsi="Wingdings" w:cs="Wingdings"/>
          <w:iCs/>
          <w:color w:val="auto"/>
          <w:szCs w:val="21"/>
          <w:lang w:bidi="ar"/>
        </w:rPr>
        <w:t xml:space="preserve">¨</w:t>
      </w:r>
      <w:r>
        <w:rPr>
          <w:rFonts w:hint="eastAsia" w:ascii="宋体" w:hAnsi="宋体" w:cs="宋体"/>
          <w:color w:val="auto"/>
          <w:szCs w:val="21"/>
          <w:lang w:bidi="ar"/>
        </w:rPr>
        <w:t xml:space="preserve">全部由外国投资者投资  </w:t>
      </w:r>
      <w:r>
        <w:rPr>
          <w:rFonts w:ascii="Wingdings" w:hAnsi="Wingdings" w:cs="Wingdings"/>
          <w:iCs/>
          <w:color w:val="auto"/>
          <w:szCs w:val="21"/>
          <w:lang w:bidi="ar"/>
        </w:rPr>
        <w:t xml:space="preserve">¨</w:t>
      </w:r>
      <w:r>
        <w:rPr>
          <w:rFonts w:hint="eastAsia" w:ascii="宋体" w:hAnsi="宋体" w:cs="宋体"/>
          <w:iCs/>
          <w:color w:val="auto"/>
          <w:szCs w:val="21"/>
          <w:lang w:bidi="ar"/>
        </w:rPr>
        <w:t xml:space="preserve">部分由外国投资者投资</w:t>
      </w:r>
      <w:r/>
    </w:p>
    <w:p>
      <w:pPr>
        <w:ind w:firstLine="420"/>
        <w:spacing w:line="400" w:lineRule="exact"/>
        <w:rPr>
          <w:rFonts w:ascii="宋体" w:hAnsi="宋体" w:cs="宋体"/>
          <w:color w:val="auto"/>
          <w:szCs w:val="21"/>
        </w:rPr>
      </w:pPr>
      <w:r>
        <w:rPr>
          <w:rFonts w:hint="eastAsia" w:ascii="宋体" w:hAnsi="宋体" w:cs="宋体"/>
          <w:color w:val="auto"/>
          <w:szCs w:val="21"/>
          <w:lang w:bidi="ar"/>
        </w:rPr>
        <w:t xml:space="preserve">（9）是否涉及进口产品：</w:t>
      </w:r>
      <w:r/>
    </w:p>
    <w:p>
      <w:pPr>
        <w:ind w:firstLine="840"/>
        <w:spacing w:line="400" w:lineRule="exact"/>
        <w:rPr>
          <w:rFonts w:ascii="宋体" w:hAnsi="宋体" w:cs="宋体"/>
          <w:color w:val="auto"/>
          <w:szCs w:val="21"/>
          <w:u w:val="single"/>
        </w:rPr>
      </w:pPr>
      <w:r>
        <w:rPr>
          <w:rFonts w:hint="eastAsia" w:ascii="宋体" w:hAnsi="宋体" w:cs="宋体"/>
          <w:color w:val="auto"/>
          <w:szCs w:val="21"/>
          <w:lang w:bidi="ar"/>
        </w:rPr>
        <w:t xml:space="preserve"> </w:t>
      </w:r>
      <w:r>
        <w:rPr>
          <w:rFonts w:ascii="Wingdings" w:hAnsi="Wingdings" w:cs="Wingdings"/>
          <w:color w:val="auto"/>
          <w:szCs w:val="21"/>
          <w:lang w:bidi="ar"/>
        </w:rPr>
        <w:t xml:space="preserve">¨</w:t>
      </w:r>
      <w:r>
        <w:rPr>
          <w:rFonts w:hint="eastAsia" w:ascii="宋体" w:hAnsi="宋体" w:cs="宋体"/>
          <w:color w:val="auto"/>
          <w:szCs w:val="21"/>
          <w:lang w:bidi="ar"/>
        </w:rPr>
        <w:t xml:space="preserve">是，《政府采购品目分类目录》底级品目名称：</w:t>
      </w:r>
      <w:r>
        <w:rPr>
          <w:rFonts w:hint="eastAsia" w:ascii="宋体" w:hAnsi="宋体" w:cs="宋体"/>
          <w:color w:val="auto"/>
          <w:szCs w:val="21"/>
          <w:u w:val="single"/>
          <w:lang w:bidi="ar"/>
        </w:rPr>
        <w:t xml:space="preserve">         </w:t>
      </w:r>
      <w:r>
        <w:rPr>
          <w:rFonts w:hint="eastAsia" w:ascii="宋体" w:hAnsi="宋体" w:cs="宋体"/>
          <w:color w:val="auto"/>
          <w:szCs w:val="21"/>
          <w:lang w:bidi="ar"/>
        </w:rPr>
        <w:t xml:space="preserve"> 金额：</w:t>
      </w:r>
      <w:r>
        <w:rPr>
          <w:rFonts w:hint="eastAsia" w:ascii="宋体" w:hAnsi="宋体" w:cs="宋体"/>
          <w:color w:val="auto"/>
          <w:szCs w:val="21"/>
          <w:u w:val="single"/>
          <w:lang w:bidi="ar"/>
        </w:rPr>
        <w:t xml:space="preserve">        </w:t>
      </w:r>
      <w:r/>
    </w:p>
    <w:p>
      <w:pPr>
        <w:ind w:firstLine="840"/>
        <w:spacing w:line="400" w:lineRule="exact"/>
        <w:rPr>
          <w:rFonts w:ascii="宋体" w:hAnsi="宋体"/>
          <w:color w:val="auto"/>
          <w:szCs w:val="21"/>
        </w:rPr>
      </w:pPr>
      <w:r>
        <w:rPr>
          <w:rFonts w:hint="eastAsia" w:ascii="宋体" w:hAnsi="宋体" w:cs="宋体"/>
          <w:color w:val="auto"/>
          <w:szCs w:val="21"/>
          <w:lang w:bidi="ar"/>
        </w:rPr>
        <w:t xml:space="preserve"> 国别：</w:t>
      </w:r>
      <w:r>
        <w:rPr>
          <w:rFonts w:hint="eastAsia" w:ascii="宋体" w:hAnsi="宋体" w:cs="宋体"/>
          <w:color w:val="auto"/>
          <w:szCs w:val="21"/>
          <w:u w:val="single"/>
          <w:lang w:bidi="ar"/>
        </w:rPr>
        <w:t xml:space="preserve">        </w:t>
      </w:r>
      <w:r>
        <w:rPr>
          <w:rFonts w:hint="eastAsia" w:ascii="宋体" w:hAnsi="宋体" w:cs="宋体"/>
          <w:color w:val="auto"/>
          <w:szCs w:val="21"/>
          <w:lang w:bidi="ar"/>
        </w:rPr>
        <w:t xml:space="preserve"> 品牌：</w:t>
      </w:r>
      <w:r>
        <w:rPr>
          <w:rFonts w:hint="eastAsia" w:ascii="宋体" w:hAnsi="宋体" w:cs="宋体"/>
          <w:color w:val="auto"/>
          <w:szCs w:val="21"/>
          <w:u w:val="single"/>
          <w:lang w:bidi="ar"/>
        </w:rPr>
        <w:t xml:space="preserve">        </w:t>
      </w:r>
      <w:r>
        <w:rPr>
          <w:rFonts w:hint="eastAsia" w:ascii="宋体" w:hAnsi="宋体" w:cs="宋体"/>
          <w:color w:val="auto"/>
          <w:szCs w:val="21"/>
          <w:lang w:bidi="ar"/>
        </w:rPr>
        <w:t xml:space="preserve"> 规格型号：</w:t>
      </w:r>
      <w:r>
        <w:rPr>
          <w:rFonts w:hint="eastAsia" w:ascii="宋体" w:hAnsi="宋体" w:cs="宋体"/>
          <w:color w:val="auto"/>
          <w:szCs w:val="21"/>
          <w:u w:val="single"/>
          <w:lang w:bidi="ar"/>
        </w:rPr>
        <w:t xml:space="preserve">        </w:t>
      </w:r>
      <w:r>
        <w:rPr>
          <w:rFonts w:hint="eastAsia" w:ascii="宋体" w:hAnsi="宋体"/>
          <w:color w:val="auto"/>
          <w:szCs w:val="21"/>
          <w:lang w:bidi="ar"/>
        </w:rPr>
        <w:t xml:space="preserve">      </w:t>
      </w:r>
      <w:r/>
    </w:p>
    <w:p>
      <w:pPr>
        <w:ind w:firstLine="840"/>
        <w:spacing w:line="400" w:lineRule="exact"/>
        <w:rPr>
          <w:rFonts w:ascii="宋体" w:hAnsi="宋体"/>
          <w:color w:val="auto"/>
          <w:szCs w:val="21"/>
        </w:rPr>
      </w:pPr>
      <w:r>
        <w:rPr>
          <w:rFonts w:hint="eastAsia" w:ascii="宋体" w:hAnsi="宋体"/>
          <w:color w:val="auto"/>
          <w:szCs w:val="21"/>
          <w:lang w:bidi="ar"/>
        </w:rPr>
        <w:t xml:space="preserve"> </w:t>
      </w:r>
      <w:r>
        <w:rPr>
          <w:rFonts w:ascii="Wingdings" w:hAnsi="Wingdings" w:cs="Wingdings"/>
          <w:color w:val="auto"/>
          <w:szCs w:val="21"/>
          <w:lang w:bidi="ar"/>
        </w:rPr>
        <w:t xml:space="preserve">¨</w:t>
      </w:r>
      <w:r>
        <w:rPr>
          <w:rFonts w:hint="eastAsia" w:ascii="宋体" w:hAnsi="宋体" w:cs="宋体"/>
          <w:color w:val="auto"/>
          <w:szCs w:val="21"/>
          <w:lang w:bidi="ar"/>
        </w:rPr>
        <w:t xml:space="preserve">否</w:t>
      </w:r>
      <w:r/>
    </w:p>
    <w:p>
      <w:pPr>
        <w:spacing w:line="400" w:lineRule="exact"/>
        <w:tabs>
          <w:tab w:val="left" w:pos="740" w:leader="none"/>
        </w:tabs>
        <w:rPr>
          <w:rFonts w:ascii="宋体" w:hAnsi="宋体"/>
          <w:color w:val="auto"/>
          <w:szCs w:val="21"/>
        </w:rPr>
      </w:pPr>
      <w:r>
        <w:rPr>
          <w:rFonts w:hint="eastAsia" w:ascii="宋体" w:hAnsi="宋体"/>
          <w:color w:val="auto"/>
          <w:szCs w:val="21"/>
          <w:lang w:bidi="ar"/>
        </w:rPr>
        <w:t xml:space="preserve">    </w:t>
      </w:r>
      <w:r>
        <w:rPr>
          <w:rFonts w:hint="eastAsia" w:ascii="宋体" w:hAnsi="宋体" w:cs="宋体"/>
          <w:color w:val="auto"/>
          <w:szCs w:val="21"/>
          <w:lang w:bidi="ar"/>
        </w:rPr>
        <w:t xml:space="preserve">（1</w:t>
      </w:r>
      <w:r>
        <w:rPr>
          <w:rFonts w:hint="eastAsia" w:ascii="宋体" w:hAnsi="宋体"/>
          <w:color w:val="auto"/>
          <w:szCs w:val="21"/>
          <w:lang w:bidi="ar"/>
        </w:rPr>
        <w:t xml:space="preserve">0</w:t>
      </w:r>
      <w:r>
        <w:rPr>
          <w:rFonts w:hint="eastAsia" w:ascii="宋体" w:hAnsi="宋体" w:cs="宋体"/>
          <w:color w:val="auto"/>
          <w:szCs w:val="21"/>
          <w:lang w:bidi="ar"/>
        </w:rPr>
        <w:t xml:space="preserve">）是否涉及节能产品：</w:t>
      </w:r>
      <w:r/>
    </w:p>
    <w:p>
      <w:pPr>
        <w:spacing w:line="400" w:lineRule="exact"/>
        <w:tabs>
          <w:tab w:val="left" w:pos="740" w:leader="none"/>
        </w:tabs>
        <w:rPr>
          <w:rFonts w:ascii="宋体" w:hAnsi="宋体"/>
          <w:iCs/>
          <w:color w:val="auto"/>
          <w:szCs w:val="21"/>
        </w:rPr>
      </w:pPr>
      <w:r>
        <w:rPr>
          <w:rFonts w:hint="eastAsia" w:ascii="宋体" w:hAnsi="宋体"/>
          <w:color w:val="auto"/>
          <w:szCs w:val="21"/>
          <w:lang w:bidi="ar"/>
        </w:rPr>
        <w:t xml:space="preserve">         </w:t>
      </w:r>
      <w:r>
        <w:rPr>
          <w:rFonts w:ascii="Wingdings" w:hAnsi="Wingdings" w:cs="Wingdings"/>
          <w:color w:val="auto"/>
          <w:szCs w:val="21"/>
          <w:lang w:bidi="ar"/>
        </w:rPr>
        <w:t xml:space="preserve">¨</w:t>
      </w:r>
      <w:r>
        <w:rPr>
          <w:rFonts w:hint="eastAsia" w:ascii="宋体" w:hAnsi="宋体" w:cs="宋体"/>
          <w:color w:val="auto"/>
          <w:szCs w:val="21"/>
          <w:lang w:bidi="ar"/>
        </w:rPr>
        <w:t xml:space="preserve">是，《节能产品政府采购品目清单》的底级品目名称：</w:t>
      </w:r>
      <w:r>
        <w:rPr>
          <w:rFonts w:hint="eastAsia" w:ascii="宋体" w:hAnsi="宋体"/>
          <w:color w:val="auto"/>
          <w:szCs w:val="21"/>
          <w:u w:val="single"/>
          <w:lang w:bidi="ar"/>
        </w:rPr>
        <w:t xml:space="preserve">         </w:t>
      </w:r>
      <w:r>
        <w:rPr>
          <w:rFonts w:hint="eastAsia" w:ascii="宋体" w:hAnsi="宋体"/>
          <w:iCs/>
          <w:color w:val="auto"/>
          <w:szCs w:val="21"/>
          <w:lang w:bidi="ar"/>
        </w:rPr>
        <w:t xml:space="preserve">     </w:t>
      </w:r>
      <w:r/>
    </w:p>
    <w:p>
      <w:pPr>
        <w:spacing w:line="400" w:lineRule="exact"/>
        <w:tabs>
          <w:tab w:val="left" w:pos="740" w:leader="none"/>
        </w:tabs>
        <w:rPr>
          <w:rFonts w:ascii="宋体" w:hAnsi="宋体"/>
          <w:iCs/>
          <w:color w:val="auto"/>
          <w:szCs w:val="21"/>
        </w:rPr>
      </w:pPr>
      <w:r>
        <w:rPr>
          <w:rFonts w:hint="eastAsia" w:ascii="宋体" w:hAnsi="宋体"/>
          <w:iCs/>
          <w:color w:val="auto"/>
          <w:szCs w:val="21"/>
          <w:lang w:bidi="ar"/>
        </w:rPr>
        <w:t xml:space="preserve">                </w:t>
      </w:r>
      <w:r>
        <w:rPr>
          <w:rFonts w:ascii="Wingdings" w:hAnsi="Wingdings" w:cs="Wingdings"/>
          <w:iCs/>
          <w:color w:val="auto"/>
          <w:szCs w:val="21"/>
          <w:lang w:bidi="ar"/>
        </w:rPr>
        <w:t xml:space="preserve">¨</w:t>
      </w:r>
      <w:r>
        <w:rPr>
          <w:rFonts w:hint="eastAsia" w:ascii="宋体" w:hAnsi="宋体" w:cs="宋体"/>
          <w:iCs/>
          <w:color w:val="auto"/>
          <w:szCs w:val="21"/>
          <w:lang w:bidi="ar"/>
        </w:rPr>
        <w:t xml:space="preserve">强制采购</w:t>
      </w:r>
      <w:r>
        <w:rPr>
          <w:rFonts w:hint="eastAsia" w:ascii="宋体" w:hAnsi="宋体"/>
          <w:iCs/>
          <w:color w:val="auto"/>
          <w:szCs w:val="21"/>
          <w:lang w:bidi="ar"/>
        </w:rPr>
        <w:t xml:space="preserve">       </w:t>
      </w:r>
      <w:r>
        <w:rPr>
          <w:rFonts w:ascii="Wingdings" w:hAnsi="Wingdings" w:cs="Wingdings"/>
          <w:iCs/>
          <w:color w:val="auto"/>
          <w:szCs w:val="21"/>
          <w:lang w:bidi="ar"/>
        </w:rPr>
        <w:t xml:space="preserve">¨</w:t>
      </w:r>
      <w:r>
        <w:rPr>
          <w:rFonts w:hint="eastAsia" w:ascii="宋体" w:hAnsi="宋体" w:cs="宋体"/>
          <w:iCs/>
          <w:color w:val="auto"/>
          <w:szCs w:val="21"/>
          <w:lang w:bidi="ar"/>
        </w:rPr>
        <w:t xml:space="preserve">优先采购</w:t>
      </w:r>
      <w:r>
        <w:rPr>
          <w:rFonts w:hint="eastAsia" w:ascii="宋体" w:hAnsi="宋体"/>
          <w:iCs/>
          <w:color w:val="auto"/>
          <w:szCs w:val="21"/>
          <w:lang w:bidi="ar"/>
        </w:rPr>
        <w:t xml:space="preserve">    </w:t>
      </w:r>
      <w:r/>
    </w:p>
    <w:p>
      <w:pPr>
        <w:spacing w:line="400" w:lineRule="exact"/>
        <w:tabs>
          <w:tab w:val="left" w:pos="740" w:leader="none"/>
        </w:tabs>
        <w:rPr>
          <w:rFonts w:ascii="宋体" w:hAnsi="宋体"/>
          <w:color w:val="auto"/>
          <w:szCs w:val="21"/>
        </w:rPr>
      </w:pPr>
      <w:r>
        <w:rPr>
          <w:rFonts w:hint="eastAsia" w:ascii="宋体" w:hAnsi="宋体"/>
          <w:iCs/>
          <w:color w:val="auto"/>
          <w:szCs w:val="21"/>
          <w:lang w:bidi="ar"/>
        </w:rPr>
        <w:t xml:space="preserve">         </w:t>
      </w:r>
      <w:r>
        <w:rPr>
          <w:rFonts w:ascii="Wingdings" w:hAnsi="Wingdings" w:cs="Wingdings"/>
          <w:color w:val="auto"/>
          <w:szCs w:val="21"/>
          <w:lang w:bidi="ar"/>
        </w:rPr>
        <w:t xml:space="preserve">¨</w:t>
      </w:r>
      <w:r>
        <w:rPr>
          <w:rFonts w:hint="eastAsia" w:ascii="宋体" w:hAnsi="宋体" w:cs="宋体"/>
          <w:color w:val="auto"/>
          <w:szCs w:val="21"/>
          <w:lang w:bidi="ar"/>
        </w:rPr>
        <w:t xml:space="preserve">否</w:t>
      </w:r>
      <w:r/>
    </w:p>
    <w:p>
      <w:pPr>
        <w:spacing w:line="400" w:lineRule="exact"/>
        <w:tabs>
          <w:tab w:val="left" w:pos="740" w:leader="none"/>
        </w:tabs>
        <w:rPr>
          <w:rFonts w:ascii="宋体" w:hAnsi="宋体"/>
          <w:color w:val="auto"/>
          <w:szCs w:val="21"/>
        </w:rPr>
      </w:pPr>
      <w:r>
        <w:rPr>
          <w:rFonts w:hint="eastAsia" w:ascii="宋体" w:hAnsi="宋体"/>
          <w:color w:val="auto"/>
          <w:szCs w:val="21"/>
          <w:lang w:bidi="ar"/>
        </w:rPr>
        <w:t xml:space="preserve">          </w:t>
      </w:r>
      <w:r>
        <w:rPr>
          <w:rFonts w:hint="eastAsia" w:ascii="宋体" w:hAnsi="宋体" w:cs="宋体"/>
          <w:color w:val="auto"/>
          <w:szCs w:val="21"/>
          <w:lang w:bidi="ar"/>
        </w:rPr>
        <w:t xml:space="preserve">是否涉及环境标志产品：</w:t>
      </w:r>
      <w:r/>
    </w:p>
    <w:p>
      <w:pPr>
        <w:spacing w:line="400" w:lineRule="exact"/>
        <w:tabs>
          <w:tab w:val="left" w:pos="740" w:leader="none"/>
        </w:tabs>
        <w:rPr>
          <w:rFonts w:ascii="宋体" w:hAnsi="宋体"/>
          <w:color w:val="auto"/>
          <w:szCs w:val="21"/>
        </w:rPr>
      </w:pPr>
      <w:r>
        <w:rPr>
          <w:rFonts w:hint="eastAsia" w:ascii="宋体" w:hAnsi="宋体"/>
          <w:color w:val="auto"/>
          <w:szCs w:val="21"/>
          <w:lang w:bidi="ar"/>
        </w:rPr>
        <w:t xml:space="preserve">         </w:t>
      </w:r>
      <w:r>
        <w:rPr>
          <w:rFonts w:ascii="Wingdings" w:hAnsi="Wingdings" w:cs="Wingdings"/>
          <w:color w:val="auto"/>
          <w:szCs w:val="21"/>
          <w:lang w:bidi="ar"/>
        </w:rPr>
        <w:t xml:space="preserve">¨</w:t>
      </w:r>
      <w:r>
        <w:rPr>
          <w:rFonts w:hint="eastAsia" w:ascii="宋体" w:hAnsi="宋体" w:cs="宋体"/>
          <w:color w:val="auto"/>
          <w:szCs w:val="21"/>
          <w:lang w:bidi="ar"/>
        </w:rPr>
        <w:t xml:space="preserve">是，《环境标志产品政府采购品目清单》的底级品目名称：</w:t>
      </w:r>
      <w:r>
        <w:rPr>
          <w:rFonts w:hint="eastAsia" w:ascii="宋体" w:hAnsi="宋体"/>
          <w:color w:val="auto"/>
          <w:szCs w:val="21"/>
          <w:u w:val="single"/>
          <w:lang w:bidi="ar"/>
        </w:rPr>
        <w:t xml:space="preserve">         </w:t>
      </w:r>
      <w:r>
        <w:rPr>
          <w:rFonts w:hint="eastAsia" w:ascii="宋体" w:hAnsi="宋体"/>
          <w:iCs/>
          <w:color w:val="auto"/>
          <w:szCs w:val="21"/>
          <w:lang w:bidi="ar"/>
        </w:rPr>
        <w:t xml:space="preserve"> </w:t>
      </w:r>
      <w:r/>
    </w:p>
    <w:p>
      <w:pPr>
        <w:spacing w:line="400" w:lineRule="exact"/>
        <w:tabs>
          <w:tab w:val="left" w:pos="740" w:leader="none"/>
        </w:tabs>
        <w:rPr>
          <w:rFonts w:ascii="宋体" w:hAnsi="宋体"/>
          <w:iCs/>
          <w:color w:val="auto"/>
          <w:szCs w:val="21"/>
        </w:rPr>
      </w:pPr>
      <w:r>
        <w:rPr>
          <w:rFonts w:hint="eastAsia" w:ascii="宋体" w:hAnsi="宋体"/>
          <w:iCs/>
          <w:color w:val="auto"/>
          <w:szCs w:val="21"/>
          <w:lang w:bidi="ar"/>
        </w:rPr>
        <w:t xml:space="preserve">                </w:t>
      </w:r>
      <w:r>
        <w:rPr>
          <w:rFonts w:ascii="Wingdings" w:hAnsi="Wingdings" w:cs="Wingdings"/>
          <w:iCs/>
          <w:color w:val="auto"/>
          <w:szCs w:val="21"/>
          <w:lang w:bidi="ar"/>
        </w:rPr>
        <w:t xml:space="preserve">¨</w:t>
      </w:r>
      <w:r>
        <w:rPr>
          <w:rFonts w:hint="eastAsia" w:ascii="宋体" w:hAnsi="宋体" w:cs="宋体"/>
          <w:iCs/>
          <w:color w:val="auto"/>
          <w:szCs w:val="21"/>
          <w:lang w:bidi="ar"/>
        </w:rPr>
        <w:t xml:space="preserve">强制采购</w:t>
      </w:r>
      <w:r>
        <w:rPr>
          <w:rFonts w:hint="eastAsia" w:ascii="宋体" w:hAnsi="宋体"/>
          <w:iCs/>
          <w:color w:val="auto"/>
          <w:szCs w:val="21"/>
          <w:lang w:bidi="ar"/>
        </w:rPr>
        <w:t xml:space="preserve">       </w:t>
      </w:r>
      <w:r>
        <w:rPr>
          <w:rFonts w:ascii="Wingdings" w:hAnsi="Wingdings" w:cs="Wingdings"/>
          <w:iCs/>
          <w:color w:val="auto"/>
          <w:szCs w:val="21"/>
          <w:lang w:bidi="ar"/>
        </w:rPr>
        <w:t xml:space="preserve">¨</w:t>
      </w:r>
      <w:r>
        <w:rPr>
          <w:rFonts w:hint="eastAsia" w:ascii="宋体" w:hAnsi="宋体" w:cs="宋体"/>
          <w:iCs/>
          <w:color w:val="auto"/>
          <w:szCs w:val="21"/>
          <w:lang w:bidi="ar"/>
        </w:rPr>
        <w:t xml:space="preserve">优先采购</w:t>
      </w:r>
      <w:r>
        <w:rPr>
          <w:rFonts w:hint="eastAsia" w:ascii="宋体" w:hAnsi="宋体"/>
          <w:iCs/>
          <w:color w:val="auto"/>
          <w:szCs w:val="21"/>
          <w:lang w:bidi="ar"/>
        </w:rPr>
        <w:t xml:space="preserve">    </w:t>
      </w:r>
      <w:r/>
    </w:p>
    <w:p>
      <w:pPr>
        <w:spacing w:line="400" w:lineRule="exact"/>
        <w:tabs>
          <w:tab w:val="left" w:pos="740" w:leader="none"/>
        </w:tabs>
        <w:rPr>
          <w:rFonts w:ascii="宋体" w:hAnsi="宋体"/>
          <w:color w:val="auto"/>
          <w:szCs w:val="21"/>
        </w:rPr>
      </w:pPr>
      <w:r>
        <w:rPr>
          <w:rFonts w:hint="eastAsia" w:ascii="宋体" w:hAnsi="宋体"/>
          <w:iCs/>
          <w:color w:val="auto"/>
          <w:szCs w:val="21"/>
          <w:lang w:bidi="ar"/>
        </w:rPr>
        <w:t xml:space="preserve">         </w:t>
      </w:r>
      <w:r>
        <w:rPr>
          <w:rFonts w:ascii="Wingdings" w:hAnsi="Wingdings" w:cs="Wingdings"/>
          <w:color w:val="auto"/>
          <w:szCs w:val="21"/>
          <w:lang w:bidi="ar"/>
        </w:rPr>
        <w:t xml:space="preserve">¨</w:t>
      </w:r>
      <w:r>
        <w:rPr>
          <w:rFonts w:hint="eastAsia" w:ascii="宋体" w:hAnsi="宋体" w:cs="宋体"/>
          <w:color w:val="auto"/>
          <w:szCs w:val="21"/>
          <w:lang w:bidi="ar"/>
        </w:rPr>
        <w:t xml:space="preserve">否</w:t>
      </w:r>
      <w:r/>
    </w:p>
    <w:p>
      <w:pPr>
        <w:spacing w:line="400" w:lineRule="exact"/>
        <w:rPr>
          <w:rFonts w:ascii="宋体" w:hAnsi="宋体"/>
          <w:color w:val="auto"/>
          <w:szCs w:val="21"/>
        </w:rPr>
      </w:pPr>
      <w:r>
        <w:rPr>
          <w:rFonts w:hint="eastAsia" w:ascii="宋体" w:hAnsi="宋体" w:eastAsia="华文楷体" w:cs="华文楷体"/>
          <w:color w:val="auto"/>
          <w:szCs w:val="21"/>
          <w:lang w:bidi="ar"/>
        </w:rPr>
        <w:t xml:space="preserve">          </w:t>
      </w:r>
      <w:r>
        <w:rPr>
          <w:rFonts w:hint="eastAsia" w:ascii="宋体" w:hAnsi="宋体" w:cs="宋体"/>
          <w:color w:val="auto"/>
          <w:szCs w:val="21"/>
          <w:lang w:bidi="ar"/>
        </w:rPr>
        <w:t xml:space="preserve">是否涉及绿色产品：</w:t>
      </w:r>
      <w:r>
        <w:rPr>
          <w:rFonts w:hint="eastAsia" w:ascii="宋体" w:hAnsi="宋体"/>
          <w:color w:val="auto"/>
          <w:szCs w:val="21"/>
          <w:lang w:bidi="ar"/>
        </w:rPr>
        <w:t xml:space="preserve"> </w:t>
      </w:r>
      <w:r/>
    </w:p>
    <w:p>
      <w:pPr>
        <w:ind w:firstLine="420"/>
        <w:spacing w:line="400" w:lineRule="exact"/>
        <w:rPr>
          <w:rFonts w:ascii="宋体" w:hAnsi="宋体" w:cs="华文楷体"/>
          <w:color w:val="auto"/>
          <w:sz w:val="22"/>
          <w:szCs w:val="22"/>
          <w:u w:val="single"/>
        </w:rPr>
      </w:pPr>
      <w:r>
        <w:rPr>
          <w:rFonts w:hint="eastAsia" w:ascii="宋体" w:hAnsi="宋体"/>
          <w:color w:val="auto"/>
          <w:szCs w:val="21"/>
          <w:lang w:bidi="ar"/>
        </w:rPr>
        <w:t xml:space="preserve">     </w:t>
      </w:r>
      <w:r>
        <w:rPr>
          <w:rFonts w:ascii="Wingdings" w:hAnsi="Wingdings" w:cs="Wingdings"/>
          <w:color w:val="auto"/>
          <w:szCs w:val="21"/>
          <w:lang w:bidi="ar"/>
        </w:rPr>
        <w:t xml:space="preserve">¨</w:t>
      </w:r>
      <w:r>
        <w:rPr>
          <w:rFonts w:hint="eastAsia" w:ascii="宋体" w:hAnsi="宋体" w:cs="宋体"/>
          <w:color w:val="auto"/>
          <w:szCs w:val="21"/>
          <w:lang w:bidi="ar"/>
        </w:rPr>
        <w:t xml:space="preserve">是，绿色产品政府采购相关政策确定的底级品目名称：</w:t>
      </w:r>
      <w:r>
        <w:rPr>
          <w:rFonts w:hint="eastAsia" w:ascii="宋体" w:hAnsi="宋体" w:cs="华文楷体"/>
          <w:color w:val="auto"/>
          <w:sz w:val="22"/>
          <w:szCs w:val="22"/>
          <w:u w:val="single"/>
          <w:lang w:bidi="ar"/>
        </w:rPr>
        <w:t xml:space="preserve">         </w:t>
      </w:r>
      <w:r/>
    </w:p>
    <w:p>
      <w:pPr>
        <w:spacing w:line="400" w:lineRule="exact"/>
        <w:tabs>
          <w:tab w:val="left" w:pos="740" w:leader="none"/>
        </w:tabs>
        <w:rPr>
          <w:rFonts w:ascii="宋体" w:hAnsi="宋体"/>
          <w:iCs/>
          <w:color w:val="auto"/>
          <w:szCs w:val="21"/>
        </w:rPr>
      </w:pPr>
      <w:r>
        <w:rPr>
          <w:rFonts w:hint="eastAsia" w:ascii="宋体" w:hAnsi="宋体"/>
          <w:iCs/>
          <w:color w:val="auto"/>
          <w:szCs w:val="21"/>
          <w:lang w:bidi="ar"/>
        </w:rPr>
        <w:t xml:space="preserve">                </w:t>
      </w:r>
      <w:r>
        <w:rPr>
          <w:rFonts w:ascii="Wingdings" w:hAnsi="Wingdings" w:cs="Wingdings"/>
          <w:iCs/>
          <w:color w:val="auto"/>
          <w:szCs w:val="21"/>
          <w:lang w:bidi="ar"/>
        </w:rPr>
        <w:t xml:space="preserve">¨</w:t>
      </w:r>
      <w:r>
        <w:rPr>
          <w:rFonts w:hint="eastAsia" w:ascii="宋体" w:hAnsi="宋体" w:cs="宋体"/>
          <w:iCs/>
          <w:color w:val="auto"/>
          <w:szCs w:val="21"/>
          <w:lang w:bidi="ar"/>
        </w:rPr>
        <w:t xml:space="preserve">强制采购</w:t>
      </w:r>
      <w:r>
        <w:rPr>
          <w:rFonts w:hint="eastAsia" w:ascii="宋体" w:hAnsi="宋体"/>
          <w:iCs/>
          <w:color w:val="auto"/>
          <w:szCs w:val="21"/>
          <w:lang w:bidi="ar"/>
        </w:rPr>
        <w:t xml:space="preserve">       </w:t>
      </w:r>
      <w:r>
        <w:rPr>
          <w:rFonts w:ascii="Wingdings" w:hAnsi="Wingdings" w:cs="Wingdings"/>
          <w:iCs/>
          <w:color w:val="auto"/>
          <w:szCs w:val="21"/>
          <w:lang w:bidi="ar"/>
        </w:rPr>
        <w:t xml:space="preserve">¨</w:t>
      </w:r>
      <w:r>
        <w:rPr>
          <w:rFonts w:hint="eastAsia" w:ascii="宋体" w:hAnsi="宋体" w:cs="宋体"/>
          <w:iCs/>
          <w:color w:val="auto"/>
          <w:szCs w:val="21"/>
          <w:lang w:bidi="ar"/>
        </w:rPr>
        <w:t xml:space="preserve">优先采购</w:t>
      </w:r>
      <w:r>
        <w:rPr>
          <w:rFonts w:hint="eastAsia" w:ascii="宋体" w:hAnsi="宋体"/>
          <w:iCs/>
          <w:color w:val="auto"/>
          <w:szCs w:val="21"/>
          <w:lang w:bidi="ar"/>
        </w:rPr>
        <w:t xml:space="preserve">    </w:t>
      </w:r>
      <w:r/>
    </w:p>
    <w:p>
      <w:pPr>
        <w:ind w:firstLine="420"/>
        <w:spacing w:line="400" w:lineRule="exact"/>
        <w:rPr>
          <w:rFonts w:ascii="宋体" w:hAnsi="宋体" w:eastAsia="华文楷体" w:cs="华文楷体"/>
          <w:color w:val="auto"/>
          <w:szCs w:val="21"/>
        </w:rPr>
      </w:pPr>
      <w:r>
        <w:rPr>
          <w:rFonts w:hint="eastAsia" w:ascii="宋体" w:hAnsi="宋体"/>
          <w:color w:val="auto"/>
          <w:szCs w:val="21"/>
          <w:lang w:bidi="ar"/>
        </w:rPr>
        <w:t xml:space="preserve">     </w:t>
      </w:r>
      <w:r>
        <w:rPr>
          <w:rFonts w:ascii="Wingdings" w:hAnsi="Wingdings" w:cs="Wingdings"/>
          <w:color w:val="auto"/>
          <w:szCs w:val="21"/>
          <w:lang w:bidi="ar"/>
        </w:rPr>
        <w:t xml:space="preserve">¨</w:t>
      </w:r>
      <w:r>
        <w:rPr>
          <w:rFonts w:hint="eastAsia" w:ascii="宋体" w:hAnsi="宋体" w:cs="宋体"/>
          <w:color w:val="auto"/>
          <w:szCs w:val="21"/>
          <w:lang w:bidi="ar"/>
        </w:rPr>
        <w:t xml:space="preserve">否</w:t>
      </w:r>
      <w:r/>
    </w:p>
    <w:p>
      <w:pPr>
        <w:spacing w:line="400" w:lineRule="exact"/>
        <w:rPr>
          <w:rFonts w:ascii="宋体" w:hAnsi="宋体"/>
          <w:color w:val="auto"/>
          <w:szCs w:val="21"/>
        </w:rPr>
      </w:pPr>
      <w:r>
        <w:rPr>
          <w:rFonts w:hint="eastAsia" w:ascii="宋体" w:hAnsi="宋体"/>
          <w:color w:val="auto"/>
          <w:szCs w:val="21"/>
          <w:lang w:bidi="ar"/>
        </w:rPr>
        <w:t xml:space="preserve">    </w:t>
      </w:r>
      <w:r>
        <w:rPr>
          <w:rFonts w:hint="eastAsia" w:ascii="宋体" w:hAnsi="宋体" w:cs="宋体"/>
          <w:color w:val="auto"/>
          <w:szCs w:val="21"/>
          <w:lang w:bidi="ar"/>
        </w:rPr>
        <w:t xml:space="preserve">（1</w:t>
      </w:r>
      <w:r>
        <w:rPr>
          <w:rFonts w:hint="eastAsia" w:ascii="宋体" w:hAnsi="宋体"/>
          <w:color w:val="auto"/>
          <w:szCs w:val="21"/>
          <w:lang w:bidi="ar"/>
        </w:rPr>
        <w:t xml:space="preserve">1</w:t>
      </w:r>
      <w:r>
        <w:rPr>
          <w:rFonts w:hint="eastAsia" w:ascii="宋体" w:hAnsi="宋体" w:cs="宋体"/>
          <w:color w:val="auto"/>
          <w:szCs w:val="21"/>
          <w:lang w:bidi="ar"/>
        </w:rPr>
        <w:t xml:space="preserve">）涉及商品包装和快递包装的，是否参考《商品包装政府采购需求标准（试行）》、《快递包装政府采购需求标准（试行）》明确产品及相关快递服务的具体包装要求：</w:t>
      </w:r>
      <w:r/>
    </w:p>
    <w:p>
      <w:pPr>
        <w:ind w:firstLine="840"/>
        <w:spacing w:line="400" w:lineRule="exact"/>
        <w:rPr>
          <w:rFonts w:ascii="宋体" w:hAnsi="宋体"/>
          <w:color w:val="auto"/>
          <w:szCs w:val="21"/>
        </w:rPr>
      </w:pPr>
      <w:r>
        <w:rPr>
          <w:rFonts w:ascii="Wingdings" w:hAnsi="Wingdings" w:cs="Wingdings"/>
          <w:color w:val="auto"/>
          <w:szCs w:val="21"/>
          <w:lang w:bidi="ar"/>
        </w:rPr>
        <w:t xml:space="preserve">¨</w:t>
      </w:r>
      <w:r>
        <w:rPr>
          <w:rFonts w:hint="eastAsia" w:ascii="宋体" w:hAnsi="宋体" w:cs="宋体"/>
          <w:color w:val="auto"/>
          <w:szCs w:val="21"/>
          <w:lang w:bidi="ar"/>
        </w:rPr>
        <w:t xml:space="preserve">是</w:t>
      </w:r>
      <w:r>
        <w:rPr>
          <w:rFonts w:hint="eastAsia" w:ascii="宋体" w:hAnsi="宋体"/>
          <w:color w:val="auto"/>
          <w:szCs w:val="21"/>
          <w:lang w:bidi="ar"/>
        </w:rPr>
        <w:t xml:space="preserve">       </w:t>
      </w:r>
      <w:r>
        <w:rPr>
          <w:rFonts w:ascii="Wingdings" w:hAnsi="Wingdings" w:cs="Wingdings"/>
          <w:color w:val="auto"/>
          <w:szCs w:val="21"/>
          <w:lang w:bidi="ar"/>
        </w:rPr>
        <w:t xml:space="preserve">¨</w:t>
      </w:r>
      <w:r>
        <w:rPr>
          <w:rFonts w:hint="eastAsia" w:ascii="宋体" w:hAnsi="宋体" w:cs="宋体"/>
          <w:color w:val="auto"/>
          <w:szCs w:val="21"/>
          <w:lang w:bidi="ar"/>
        </w:rPr>
        <w:t xml:space="preserve">否</w:t>
      </w:r>
      <w:r>
        <w:rPr>
          <w:rFonts w:hint="eastAsia" w:ascii="宋体" w:hAnsi="宋体"/>
          <w:color w:val="auto"/>
          <w:szCs w:val="21"/>
          <w:lang w:bidi="ar"/>
        </w:rPr>
        <w:t xml:space="preserve">      </w:t>
      </w:r>
      <w:r>
        <w:rPr>
          <w:rFonts w:ascii="Wingdings" w:hAnsi="Wingdings" w:cs="Wingdings"/>
          <w:color w:val="auto"/>
          <w:szCs w:val="21"/>
          <w:lang w:bidi="ar"/>
        </w:rPr>
        <w:t xml:space="preserve">¨</w:t>
      </w:r>
      <w:r>
        <w:rPr>
          <w:rFonts w:hint="eastAsia" w:ascii="宋体" w:hAnsi="宋体" w:cs="宋体"/>
          <w:color w:val="auto"/>
          <w:szCs w:val="21"/>
          <w:lang w:bidi="ar"/>
        </w:rPr>
        <w:t xml:space="preserve">不涉及</w:t>
      </w:r>
      <w:r/>
    </w:p>
    <w:p>
      <w:pPr>
        <w:numPr>
          <w:ilvl w:val="0"/>
          <w:numId w:val="6"/>
        </w:numPr>
        <w:ind w:firstLine="422"/>
        <w:spacing w:line="400" w:lineRule="exact"/>
        <w:rPr>
          <w:rFonts w:ascii="宋体" w:hAnsi="宋体"/>
          <w:b/>
          <w:color w:val="auto"/>
          <w:szCs w:val="21"/>
        </w:rPr>
      </w:pPr>
      <w:r>
        <w:rPr>
          <w:rFonts w:hint="eastAsia" w:ascii="宋体" w:hAnsi="宋体" w:cs="宋体"/>
          <w:b/>
          <w:color w:val="auto"/>
          <w:szCs w:val="21"/>
          <w:lang w:bidi="ar"/>
        </w:rPr>
        <w:t xml:space="preserve">合同金额</w:t>
      </w:r>
      <w:r/>
    </w:p>
    <w:p>
      <w:pPr>
        <w:ind w:firstLine="420"/>
        <w:spacing w:line="400" w:lineRule="exact"/>
        <w:rPr>
          <w:rFonts w:ascii="宋体" w:hAnsi="宋体"/>
          <w:color w:val="auto"/>
          <w:szCs w:val="21"/>
        </w:rPr>
      </w:pPr>
      <w:r>
        <w:rPr>
          <w:rFonts w:hint="eastAsia" w:ascii="宋体" w:hAnsi="宋体" w:cs="宋体"/>
          <w:color w:val="auto"/>
          <w:szCs w:val="21"/>
          <w:lang w:bidi="ar"/>
        </w:rPr>
        <w:t xml:space="preserve">（1）合同金额小写：</w:t>
      </w:r>
      <w:r>
        <w:rPr>
          <w:rFonts w:hint="eastAsia" w:ascii="宋体" w:hAnsi="宋体"/>
          <w:color w:val="auto"/>
          <w:szCs w:val="21"/>
          <w:u w:val="single"/>
          <w:lang w:bidi="ar"/>
        </w:rPr>
        <w:t xml:space="preserve">                           </w:t>
      </w:r>
      <w:r/>
    </w:p>
    <w:p>
      <w:pPr>
        <w:spacing w:line="400" w:lineRule="exact"/>
        <w:rPr>
          <w:rFonts w:ascii="宋体" w:hAnsi="宋体"/>
          <w:color w:val="auto"/>
          <w:szCs w:val="21"/>
          <w:u w:val="single"/>
        </w:rPr>
      </w:pPr>
      <w:r>
        <w:rPr>
          <w:rFonts w:hint="eastAsia" w:ascii="宋体" w:hAnsi="宋体"/>
          <w:color w:val="auto"/>
          <w:szCs w:val="21"/>
          <w:lang w:bidi="ar"/>
        </w:rPr>
        <w:t xml:space="preserve">                 </w:t>
      </w:r>
      <w:r>
        <w:rPr>
          <w:rFonts w:hint="eastAsia" w:ascii="宋体" w:hAnsi="宋体" w:cs="宋体"/>
          <w:color w:val="auto"/>
          <w:szCs w:val="21"/>
          <w:lang w:bidi="ar"/>
        </w:rPr>
        <w:t xml:space="preserve">大写：</w:t>
      </w:r>
      <w:r>
        <w:rPr>
          <w:rFonts w:hint="eastAsia" w:ascii="宋体" w:hAnsi="宋体"/>
          <w:color w:val="auto"/>
          <w:szCs w:val="21"/>
          <w:u w:val="single"/>
          <w:lang w:bidi="ar"/>
        </w:rPr>
        <w:t xml:space="preserve">                           </w:t>
      </w:r>
      <w:r/>
    </w:p>
    <w:p>
      <w:pPr>
        <w:spacing w:line="400" w:lineRule="exact"/>
        <w:rPr>
          <w:rFonts w:ascii="宋体" w:hAnsi="宋体"/>
          <w:color w:val="auto"/>
          <w:szCs w:val="21"/>
        </w:rPr>
      </w:pPr>
      <w:r>
        <w:rPr>
          <w:rFonts w:hint="eastAsia" w:ascii="宋体" w:hAnsi="宋体"/>
          <w:color w:val="auto"/>
          <w:szCs w:val="21"/>
          <w:lang w:bidi="ar"/>
        </w:rPr>
        <w:t xml:space="preserve">         </w:t>
      </w:r>
      <w:r>
        <w:rPr>
          <w:rFonts w:hint="eastAsia" w:ascii="宋体" w:hAnsi="宋体" w:cs="宋体"/>
          <w:color w:val="auto"/>
          <w:szCs w:val="21"/>
          <w:lang w:bidi="ar"/>
        </w:rPr>
        <w:t xml:space="preserve">分包金额（如有）小写：</w:t>
      </w:r>
      <w:r>
        <w:rPr>
          <w:rFonts w:hint="eastAsia" w:ascii="宋体" w:hAnsi="宋体"/>
          <w:color w:val="auto"/>
          <w:szCs w:val="21"/>
          <w:u w:val="single"/>
          <w:lang w:bidi="ar"/>
        </w:rPr>
        <w:t xml:space="preserve">                   </w:t>
      </w:r>
      <w:r/>
    </w:p>
    <w:p>
      <w:pPr>
        <w:spacing w:line="400" w:lineRule="exact"/>
        <w:rPr>
          <w:rFonts w:ascii="宋体" w:hAnsi="宋体"/>
          <w:color w:val="auto"/>
          <w:szCs w:val="21"/>
          <w:u w:val="single"/>
        </w:rPr>
      </w:pPr>
      <w:r>
        <w:rPr>
          <w:rFonts w:hint="eastAsia" w:ascii="宋体" w:hAnsi="宋体"/>
          <w:color w:val="auto"/>
          <w:szCs w:val="21"/>
          <w:lang w:bidi="ar"/>
        </w:rPr>
        <w:t xml:space="preserve">                         </w:t>
      </w:r>
      <w:r>
        <w:rPr>
          <w:rFonts w:hint="eastAsia" w:ascii="宋体" w:hAnsi="宋体" w:cs="宋体"/>
          <w:color w:val="auto"/>
          <w:szCs w:val="21"/>
          <w:lang w:bidi="ar"/>
        </w:rPr>
        <w:t xml:space="preserve">大写：</w:t>
      </w:r>
      <w:r>
        <w:rPr>
          <w:rFonts w:hint="eastAsia" w:ascii="宋体" w:hAnsi="宋体"/>
          <w:color w:val="auto"/>
          <w:szCs w:val="21"/>
          <w:u w:val="single"/>
          <w:lang w:bidi="ar"/>
        </w:rPr>
        <w:t xml:space="preserve">                   </w:t>
      </w:r>
      <w:r/>
    </w:p>
    <w:p>
      <w:pPr>
        <w:spacing w:line="400" w:lineRule="exact"/>
        <w:rPr>
          <w:rFonts w:ascii="宋体" w:hAnsi="宋体"/>
          <w:color w:val="auto"/>
          <w:szCs w:val="21"/>
        </w:rPr>
      </w:pPr>
      <w:r>
        <w:rPr>
          <w:rFonts w:hint="eastAsia" w:ascii="宋体" w:hAnsi="宋体"/>
          <w:color w:val="auto"/>
          <w:szCs w:val="21"/>
          <w:lang w:bidi="ar"/>
        </w:rPr>
        <w:t xml:space="preserve">    </w:t>
      </w:r>
      <w:r>
        <w:rPr>
          <w:rFonts w:hint="eastAsia" w:ascii="宋体" w:hAnsi="宋体" w:cs="宋体"/>
          <w:color w:val="auto"/>
          <w:szCs w:val="21"/>
          <w:lang w:bidi="ar"/>
        </w:rPr>
        <w:t xml:space="preserve">（注：固定单价合同应填写单价和最高限价）</w:t>
      </w:r>
      <w:r/>
    </w:p>
    <w:p>
      <w:pPr>
        <w:spacing w:line="400" w:lineRule="exact"/>
        <w:rPr>
          <w:rFonts w:ascii="宋体" w:hAnsi="宋体"/>
          <w:color w:val="auto"/>
          <w:szCs w:val="21"/>
        </w:rPr>
      </w:pPr>
      <w:r>
        <w:rPr>
          <w:rFonts w:hint="eastAsia" w:ascii="宋体" w:hAnsi="宋体"/>
          <w:color w:val="auto"/>
          <w:szCs w:val="21"/>
          <w:lang w:bidi="ar"/>
        </w:rPr>
        <w:t xml:space="preserve">    </w:t>
      </w:r>
      <w:r>
        <w:rPr>
          <w:rFonts w:hint="eastAsia" w:ascii="宋体" w:hAnsi="宋体" w:cs="宋体"/>
          <w:color w:val="auto"/>
          <w:szCs w:val="21"/>
          <w:lang w:bidi="ar"/>
        </w:rPr>
        <w:t xml:space="preserve">（2）合同定价方式（采用组合定价方式的，可以勾选多项）：</w:t>
      </w:r>
      <w:r/>
    </w:p>
    <w:p>
      <w:pPr>
        <w:ind w:firstLine="420"/>
        <w:spacing w:line="400" w:lineRule="exact"/>
        <w:rPr>
          <w:rFonts w:ascii="宋体" w:hAnsi="宋体"/>
          <w:color w:val="auto"/>
          <w:szCs w:val="21"/>
        </w:rPr>
      </w:pPr>
      <w:r>
        <w:rPr>
          <w:rFonts w:hint="eastAsia" w:ascii="宋体" w:hAnsi="宋体"/>
          <w:iCs/>
          <w:color w:val="auto"/>
          <w:szCs w:val="21"/>
          <w:lang w:bidi="ar"/>
        </w:rPr>
        <w:t xml:space="preserve">  </w:t>
      </w:r>
      <w:r>
        <w:rPr>
          <w:rFonts w:ascii="Wingdings" w:hAnsi="Wingdings" w:cs="Wingdings"/>
          <w:iCs/>
          <w:color w:val="auto"/>
          <w:szCs w:val="21"/>
          <w:lang w:bidi="ar"/>
        </w:rPr>
        <w:t xml:space="preserve">¨</w:t>
      </w:r>
      <w:r>
        <w:rPr>
          <w:rFonts w:hint="eastAsia" w:ascii="宋体" w:hAnsi="宋体" w:cs="宋体"/>
          <w:iCs/>
          <w:color w:val="auto"/>
          <w:szCs w:val="21"/>
          <w:lang w:bidi="ar"/>
        </w:rPr>
        <w:t xml:space="preserve">固定总价</w:t>
      </w:r>
      <w:r>
        <w:rPr>
          <w:rFonts w:hint="eastAsia" w:ascii="宋体" w:hAnsi="宋体"/>
          <w:iCs/>
          <w:color w:val="auto"/>
          <w:szCs w:val="21"/>
          <w:lang w:bidi="ar"/>
        </w:rPr>
        <w:t xml:space="preserve"> </w:t>
      </w:r>
      <w:r>
        <w:rPr>
          <w:rFonts w:ascii="Wingdings" w:hAnsi="Wingdings" w:cs="Wingdings"/>
          <w:iCs/>
          <w:color w:val="auto"/>
          <w:szCs w:val="21"/>
          <w:lang w:bidi="ar"/>
        </w:rPr>
        <w:t xml:space="preserve">¨</w:t>
      </w:r>
      <w:r>
        <w:rPr>
          <w:rFonts w:hint="eastAsia" w:ascii="宋体" w:hAnsi="宋体" w:cs="宋体"/>
          <w:iCs/>
          <w:color w:val="auto"/>
          <w:szCs w:val="21"/>
          <w:lang w:bidi="ar"/>
        </w:rPr>
        <w:t xml:space="preserve">固定单价</w:t>
      </w:r>
      <w:r>
        <w:rPr>
          <w:rFonts w:hint="eastAsia" w:ascii="宋体" w:hAnsi="宋体"/>
          <w:iCs/>
          <w:color w:val="auto"/>
          <w:szCs w:val="21"/>
          <w:lang w:bidi="ar"/>
        </w:rPr>
        <w:t xml:space="preserve"> </w:t>
      </w:r>
      <w:r>
        <w:rPr>
          <w:rFonts w:ascii="Wingdings" w:hAnsi="Wingdings" w:cs="Wingdings"/>
          <w:iCs/>
          <w:color w:val="auto"/>
          <w:szCs w:val="21"/>
          <w:lang w:bidi="ar"/>
        </w:rPr>
        <w:t xml:space="preserve">¨</w:t>
      </w:r>
      <w:r>
        <w:rPr>
          <w:rFonts w:hint="eastAsia" w:ascii="宋体" w:hAnsi="宋体" w:cs="宋体"/>
          <w:iCs/>
          <w:color w:val="auto"/>
          <w:szCs w:val="21"/>
          <w:lang w:bidi="ar"/>
        </w:rPr>
        <w:t xml:space="preserve">固定费率</w:t>
      </w:r>
      <w:r>
        <w:rPr>
          <w:rFonts w:hint="eastAsia" w:ascii="宋体" w:hAnsi="宋体"/>
          <w:iCs/>
          <w:color w:val="auto"/>
          <w:szCs w:val="21"/>
          <w:lang w:bidi="ar"/>
        </w:rPr>
        <w:t xml:space="preserve"> </w:t>
      </w:r>
      <w:r>
        <w:rPr>
          <w:rFonts w:ascii="Wingdings" w:hAnsi="Wingdings" w:cs="Wingdings"/>
          <w:iCs/>
          <w:color w:val="auto"/>
          <w:szCs w:val="21"/>
          <w:lang w:bidi="ar"/>
        </w:rPr>
        <w:t xml:space="preserve">¨</w:t>
      </w:r>
      <w:r>
        <w:rPr>
          <w:rFonts w:hint="eastAsia" w:ascii="宋体" w:hAnsi="宋体" w:cs="宋体"/>
          <w:iCs/>
          <w:color w:val="auto"/>
          <w:szCs w:val="21"/>
          <w:lang w:bidi="ar"/>
        </w:rPr>
        <w:t xml:space="preserve">成本补偿</w:t>
      </w:r>
      <w:r>
        <w:rPr>
          <w:rFonts w:hint="eastAsia" w:ascii="宋体" w:hAnsi="宋体"/>
          <w:iCs/>
          <w:color w:val="auto"/>
          <w:szCs w:val="21"/>
          <w:lang w:bidi="ar"/>
        </w:rPr>
        <w:t xml:space="preserve"> </w:t>
      </w:r>
      <w:r>
        <w:rPr>
          <w:rFonts w:ascii="Wingdings" w:hAnsi="Wingdings" w:cs="Wingdings"/>
          <w:iCs/>
          <w:color w:val="auto"/>
          <w:szCs w:val="21"/>
          <w:lang w:bidi="ar"/>
        </w:rPr>
        <w:t xml:space="preserve">¨</w:t>
      </w:r>
      <w:r>
        <w:rPr>
          <w:rFonts w:hint="eastAsia" w:ascii="宋体" w:hAnsi="宋体" w:cs="宋体"/>
          <w:iCs/>
          <w:color w:val="auto"/>
          <w:szCs w:val="21"/>
          <w:lang w:bidi="ar"/>
        </w:rPr>
        <w:t xml:space="preserve">绩效激励</w:t>
      </w:r>
      <w:r>
        <w:rPr>
          <w:rFonts w:hint="eastAsia" w:ascii="宋体" w:hAnsi="宋体"/>
          <w:iCs/>
          <w:color w:val="auto"/>
          <w:szCs w:val="21"/>
          <w:lang w:bidi="ar"/>
        </w:rPr>
        <w:t xml:space="preserve"> </w:t>
      </w:r>
      <w:r>
        <w:rPr>
          <w:rFonts w:ascii="Wingdings" w:hAnsi="Wingdings" w:cs="Wingdings"/>
          <w:iCs/>
          <w:color w:val="auto"/>
          <w:szCs w:val="21"/>
          <w:lang w:bidi="ar"/>
        </w:rPr>
        <w:t xml:space="preserve">¨</w:t>
      </w:r>
      <w:r>
        <w:rPr>
          <w:rFonts w:hint="eastAsia" w:ascii="宋体" w:hAnsi="宋体" w:cs="宋体"/>
          <w:iCs/>
          <w:color w:val="auto"/>
          <w:szCs w:val="21"/>
          <w:lang w:bidi="ar"/>
        </w:rPr>
        <w:t xml:space="preserve">其他</w:t>
      </w:r>
      <w:r>
        <w:rPr>
          <w:rFonts w:hint="eastAsia" w:ascii="宋体" w:hAnsi="宋体"/>
          <w:color w:val="auto"/>
          <w:szCs w:val="21"/>
          <w:u w:val="single"/>
          <w:lang w:bidi="ar"/>
        </w:rPr>
        <w:t xml:space="preserve">       </w:t>
      </w:r>
      <w:r/>
    </w:p>
    <w:p>
      <w:pPr>
        <w:contextualSpacing/>
        <w:ind w:firstLine="420"/>
        <w:jc w:val="left"/>
        <w:spacing w:line="400" w:lineRule="exact"/>
        <w:widowControl/>
        <w:rPr>
          <w:rFonts w:ascii="Calibri" w:hAnsi="Calibri"/>
          <w:color w:val="auto"/>
          <w:szCs w:val="21"/>
        </w:rPr>
      </w:pPr>
      <w:r>
        <w:rPr>
          <w:rFonts w:hint="eastAsia" w:ascii="宋体" w:hAnsi="宋体" w:cs="宋体"/>
          <w:color w:val="auto"/>
          <w:szCs w:val="21"/>
          <w:lang w:bidi="ar"/>
        </w:rPr>
        <w:t xml:space="preserve">（3）付款方式（按项目实际勾选填写）：</w:t>
      </w:r>
      <w:r/>
    </w:p>
    <w:p>
      <w:pPr>
        <w:ind w:firstLine="630"/>
        <w:spacing w:line="400" w:lineRule="exact"/>
        <w:rPr>
          <w:rFonts w:ascii="宋体" w:hAnsi="宋体"/>
          <w:color w:val="auto"/>
          <w:szCs w:val="21"/>
          <w:u w:val="single"/>
        </w:rPr>
      </w:pPr>
      <w:r>
        <w:rPr>
          <w:rFonts w:ascii="Wingdings" w:hAnsi="Wingdings" w:cs="Wingdings"/>
          <w:color w:val="auto"/>
          <w:szCs w:val="21"/>
          <w:lang w:bidi="ar"/>
        </w:rPr>
        <w:t xml:space="preserve">¨</w:t>
      </w:r>
      <w:r>
        <w:rPr>
          <w:rFonts w:hint="eastAsia" w:ascii="宋体" w:hAnsi="宋体" w:cs="宋体"/>
          <w:color w:val="auto"/>
          <w:szCs w:val="21"/>
          <w:lang w:bidi="ar"/>
        </w:rPr>
        <w:t xml:space="preserve">全额付款：</w:t>
      </w:r>
      <w:r>
        <w:rPr>
          <w:rFonts w:hint="eastAsia" w:ascii="宋体" w:hAnsi="宋体"/>
          <w:color w:val="auto"/>
          <w:szCs w:val="21"/>
          <w:u w:val="single"/>
          <w:lang w:bidi="ar"/>
        </w:rPr>
        <w:t xml:space="preserve">  </w:t>
      </w:r>
      <w:r>
        <w:rPr>
          <w:rFonts w:hint="eastAsia" w:ascii="宋体" w:hAnsi="宋体" w:cs="宋体"/>
          <w:color w:val="auto"/>
          <w:szCs w:val="21"/>
          <w:u w:val="single"/>
          <w:lang w:bidi="ar"/>
        </w:rPr>
        <w:t xml:space="preserve">（应明确一次性支付合同款项的条件）</w:t>
      </w:r>
      <w:r>
        <w:rPr>
          <w:rFonts w:hint="eastAsia" w:ascii="宋体" w:hAnsi="宋体"/>
          <w:color w:val="auto"/>
          <w:szCs w:val="21"/>
          <w:u w:val="single"/>
          <w:lang w:bidi="ar"/>
        </w:rPr>
        <w:t xml:space="preserve">                    </w:t>
      </w:r>
      <w:r/>
    </w:p>
    <w:p>
      <w:pPr>
        <w:ind w:firstLine="630"/>
        <w:spacing w:line="400" w:lineRule="exact"/>
        <w:rPr>
          <w:color w:val="auto"/>
          <w:szCs w:val="21"/>
        </w:rPr>
      </w:pPr>
      <w:r>
        <w:rPr>
          <w:rFonts w:ascii="Wingdings" w:hAnsi="Wingdings" w:cs="Wingdings"/>
          <w:color w:val="auto"/>
          <w:szCs w:val="21"/>
          <w:lang w:bidi="ar"/>
        </w:rPr>
        <w:t xml:space="preserve">¨</w:t>
      </w:r>
      <w:r>
        <w:rPr>
          <w:rFonts w:hint="eastAsia" w:ascii="宋体" w:hAnsi="宋体" w:cs="宋体"/>
          <w:color w:val="auto"/>
          <w:szCs w:val="21"/>
          <w:lang w:bidi="ar"/>
        </w:rPr>
        <w:t xml:space="preserve">分期付款：</w:t>
      </w:r>
      <w:r>
        <w:rPr>
          <w:rFonts w:hint="eastAsia" w:ascii="宋体" w:hAnsi="宋体"/>
          <w:color w:val="auto"/>
          <w:szCs w:val="21"/>
          <w:u w:val="single"/>
          <w:lang w:bidi="ar"/>
        </w:rPr>
        <w:t xml:space="preserve">  </w:t>
      </w:r>
      <w:r>
        <w:rPr>
          <w:rFonts w:hint="eastAsia" w:ascii="宋体" w:hAnsi="宋体" w:cs="宋体"/>
          <w:color w:val="auto"/>
          <w:szCs w:val="21"/>
          <w:u w:val="single"/>
          <w:lang w:bidi="ar"/>
        </w:rPr>
        <w:t xml:space="preserve">（应明确分期支付合同款项的各期比例和支付条件，各期支付条件应与分期履约验收情况挂钩）</w:t>
      </w:r>
      <w:r>
        <w:rPr>
          <w:rFonts w:hint="eastAsia" w:ascii="宋体" w:hAnsi="宋体"/>
          <w:color w:val="auto"/>
          <w:szCs w:val="21"/>
          <w:u w:val="single"/>
          <w:lang w:bidi="ar"/>
        </w:rPr>
        <w:t xml:space="preserve"> </w:t>
      </w:r>
      <w:r>
        <w:rPr>
          <w:rFonts w:hint="eastAsia" w:ascii="宋体" w:hAnsi="宋体" w:cs="宋体"/>
          <w:color w:val="auto"/>
          <w:szCs w:val="21"/>
          <w:lang w:bidi="ar"/>
        </w:rPr>
        <w:t xml:space="preserve">，其中涉及预付款的：</w:t>
      </w:r>
      <w:r>
        <w:rPr>
          <w:rFonts w:hint="eastAsia" w:ascii="宋体" w:hAnsi="宋体"/>
          <w:color w:val="auto"/>
          <w:szCs w:val="21"/>
          <w:u w:val="single"/>
          <w:lang w:bidi="ar"/>
        </w:rPr>
        <w:t xml:space="preserve"> </w:t>
      </w:r>
      <w:r>
        <w:rPr>
          <w:rFonts w:hint="eastAsia" w:ascii="宋体" w:hAnsi="宋体" w:cs="宋体"/>
          <w:color w:val="auto"/>
          <w:szCs w:val="21"/>
          <w:u w:val="single"/>
          <w:lang w:bidi="ar"/>
        </w:rPr>
        <w:t xml:space="preserve">（应明确预付款的支付比例和支付条件）</w:t>
      </w:r>
      <w:r>
        <w:rPr>
          <w:rFonts w:hint="eastAsia" w:ascii="宋体" w:hAnsi="宋体"/>
          <w:color w:val="auto"/>
          <w:szCs w:val="21"/>
          <w:u w:val="single"/>
          <w:lang w:bidi="ar"/>
        </w:rPr>
        <w:t xml:space="preserve"> </w:t>
      </w:r>
      <w:r/>
    </w:p>
    <w:p>
      <w:pPr>
        <w:spacing w:before="120" w:after="120"/>
        <w:rPr>
          <w:rFonts w:ascii="宋体" w:hAnsi="宋体" w:cs="Courier New"/>
          <w:bCs/>
          <w:color w:val="auto"/>
          <w:sz w:val="24"/>
        </w:rPr>
      </w:pPr>
      <w:r>
        <w:rPr>
          <w:rFonts w:hint="eastAsia" w:ascii="宋体" w:hAnsi="宋体" w:cs="Courier New"/>
          <w:bCs/>
          <w:color w:val="auto"/>
          <w:sz w:val="24"/>
          <w:lang w:bidi="ar"/>
        </w:rPr>
        <w:t xml:space="preserve"> </w:t>
      </w:r>
      <w:r/>
    </w:p>
    <w:p>
      <w:pPr>
        <w:ind w:firstLine="630"/>
        <w:spacing w:line="400" w:lineRule="exact"/>
        <w:rPr>
          <w:rFonts w:ascii="宋体" w:hAnsi="宋体"/>
          <w:color w:val="auto"/>
          <w:szCs w:val="21"/>
          <w:u w:val="single"/>
        </w:rPr>
      </w:pPr>
      <w:r>
        <w:rPr>
          <w:rFonts w:ascii="Wingdings" w:hAnsi="Wingdings" w:cs="Wingdings"/>
          <w:color w:val="auto"/>
          <w:szCs w:val="21"/>
          <w:lang w:bidi="ar"/>
        </w:rPr>
        <w:t xml:space="preserve">¨</w:t>
      </w:r>
      <w:r>
        <w:rPr>
          <w:rFonts w:hint="eastAsia" w:ascii="宋体" w:hAnsi="宋体" w:cs="宋体"/>
          <w:color w:val="auto"/>
          <w:szCs w:val="21"/>
          <w:lang w:bidi="ar"/>
        </w:rPr>
        <w:t xml:space="preserve">成本补偿：</w:t>
      </w:r>
      <w:r>
        <w:rPr>
          <w:rFonts w:hint="eastAsia" w:ascii="宋体" w:hAnsi="宋体"/>
          <w:color w:val="auto"/>
          <w:szCs w:val="21"/>
          <w:u w:val="single"/>
          <w:lang w:bidi="ar"/>
        </w:rPr>
        <w:t xml:space="preserve">      </w:t>
      </w:r>
      <w:r>
        <w:rPr>
          <w:rFonts w:hint="eastAsia" w:ascii="宋体" w:hAnsi="宋体" w:cs="宋体"/>
          <w:color w:val="auto"/>
          <w:szCs w:val="21"/>
          <w:u w:val="single"/>
          <w:lang w:bidi="ar"/>
        </w:rPr>
        <w:t xml:space="preserve">（应明确按照成本补偿方式的支付方式和支付条件）</w:t>
      </w:r>
      <w:r>
        <w:rPr>
          <w:rFonts w:hint="eastAsia" w:ascii="宋体" w:hAnsi="宋体"/>
          <w:color w:val="auto"/>
          <w:szCs w:val="21"/>
          <w:u w:val="single"/>
          <w:lang w:bidi="ar"/>
        </w:rPr>
        <w:t xml:space="preserve">   </w:t>
      </w:r>
      <w:r/>
    </w:p>
    <w:p>
      <w:pPr>
        <w:ind w:firstLine="630"/>
        <w:spacing w:line="400" w:lineRule="exact"/>
        <w:rPr>
          <w:rFonts w:ascii="宋体" w:hAnsi="宋体"/>
          <w:color w:val="auto"/>
          <w:szCs w:val="21"/>
          <w:u w:val="single"/>
        </w:rPr>
      </w:pPr>
      <w:r>
        <w:rPr>
          <w:rFonts w:ascii="Wingdings" w:hAnsi="Wingdings" w:cs="Wingdings"/>
          <w:color w:val="auto"/>
          <w:szCs w:val="21"/>
          <w:lang w:bidi="ar"/>
        </w:rPr>
        <w:t xml:space="preserve">¨</w:t>
      </w:r>
      <w:r>
        <w:rPr>
          <w:rFonts w:hint="eastAsia" w:ascii="宋体" w:hAnsi="宋体" w:cs="宋体"/>
          <w:color w:val="auto"/>
          <w:szCs w:val="21"/>
          <w:lang w:bidi="ar"/>
        </w:rPr>
        <w:t xml:space="preserve">绩效激励：</w:t>
      </w:r>
      <w:r>
        <w:rPr>
          <w:rFonts w:hint="eastAsia" w:ascii="宋体" w:hAnsi="宋体"/>
          <w:color w:val="auto"/>
          <w:szCs w:val="21"/>
          <w:u w:val="single"/>
          <w:lang w:bidi="ar"/>
        </w:rPr>
        <w:t xml:space="preserve">      </w:t>
      </w:r>
      <w:r>
        <w:rPr>
          <w:rFonts w:hint="eastAsia" w:ascii="宋体" w:hAnsi="宋体" w:cs="宋体"/>
          <w:color w:val="auto"/>
          <w:szCs w:val="21"/>
          <w:u w:val="single"/>
          <w:lang w:bidi="ar"/>
        </w:rPr>
        <w:t xml:space="preserve">（应明确按照绩效激励方式的支付方式和支付条件）</w:t>
      </w:r>
      <w:r>
        <w:rPr>
          <w:rFonts w:hint="eastAsia" w:ascii="宋体" w:hAnsi="宋体"/>
          <w:color w:val="auto"/>
          <w:szCs w:val="21"/>
          <w:u w:val="single"/>
          <w:lang w:bidi="ar"/>
        </w:rPr>
        <w:t xml:space="preserve">   </w:t>
      </w:r>
      <w:r/>
    </w:p>
    <w:p>
      <w:pPr>
        <w:numPr>
          <w:ilvl w:val="0"/>
          <w:numId w:val="6"/>
        </w:numPr>
        <w:ind w:firstLine="422"/>
        <w:spacing w:line="400" w:lineRule="exact"/>
        <w:rPr>
          <w:rFonts w:ascii="宋体" w:hAnsi="宋体"/>
          <w:b/>
          <w:color w:val="auto"/>
          <w:szCs w:val="21"/>
          <w:u w:val="single"/>
        </w:rPr>
      </w:pPr>
      <w:r>
        <w:rPr>
          <w:rFonts w:hint="eastAsia" w:ascii="宋体" w:hAnsi="宋体" w:cs="宋体"/>
          <w:b/>
          <w:color w:val="auto"/>
          <w:szCs w:val="21"/>
          <w:lang w:bidi="ar"/>
        </w:rPr>
        <w:t xml:space="preserve">合同履行</w:t>
      </w:r>
      <w:r/>
    </w:p>
    <w:p>
      <w:pPr>
        <w:ind w:firstLine="420"/>
        <w:spacing w:line="400" w:lineRule="exact"/>
        <w:rPr>
          <w:rFonts w:ascii="宋体" w:hAnsi="宋体" w:cs="宋体"/>
          <w:color w:val="auto"/>
          <w:szCs w:val="21"/>
        </w:rPr>
      </w:pPr>
      <w:r>
        <w:rPr>
          <w:rFonts w:hint="eastAsia" w:ascii="宋体" w:hAnsi="宋体" w:cs="宋体"/>
          <w:color w:val="auto"/>
          <w:szCs w:val="21"/>
          <w:lang w:bidi="ar"/>
        </w:rPr>
        <w:t xml:space="preserve">（1）起始日期：</w:t>
      </w:r>
      <w:r>
        <w:rPr>
          <w:rFonts w:hint="eastAsia" w:ascii="宋体" w:hAnsi="宋体" w:cs="宋体"/>
          <w:color w:val="auto"/>
          <w:szCs w:val="21"/>
          <w:u w:val="single"/>
          <w:lang w:bidi="ar"/>
        </w:rPr>
        <w:t xml:space="preserve">    </w:t>
      </w:r>
      <w:r>
        <w:rPr>
          <w:rFonts w:hint="eastAsia" w:ascii="宋体" w:hAnsi="宋体" w:cs="宋体"/>
          <w:color w:val="auto"/>
          <w:szCs w:val="21"/>
          <w:lang w:bidi="ar"/>
        </w:rPr>
        <w:t xml:space="preserve">年</w:t>
      </w:r>
      <w:r>
        <w:rPr>
          <w:rFonts w:hint="eastAsia" w:ascii="宋体" w:hAnsi="宋体" w:cs="宋体"/>
          <w:color w:val="auto"/>
          <w:szCs w:val="21"/>
          <w:u w:val="single"/>
          <w:lang w:bidi="ar"/>
        </w:rPr>
        <w:t xml:space="preserve">   </w:t>
      </w:r>
      <w:r>
        <w:rPr>
          <w:rFonts w:hint="eastAsia" w:ascii="宋体" w:hAnsi="宋体" w:cs="宋体"/>
          <w:color w:val="auto"/>
          <w:szCs w:val="21"/>
          <w:lang w:bidi="ar"/>
        </w:rPr>
        <w:t xml:space="preserve">月</w:t>
      </w:r>
      <w:r>
        <w:rPr>
          <w:rFonts w:hint="eastAsia" w:ascii="宋体" w:hAnsi="宋体" w:cs="宋体"/>
          <w:color w:val="auto"/>
          <w:szCs w:val="21"/>
          <w:u w:val="single"/>
          <w:lang w:bidi="ar"/>
        </w:rPr>
        <w:t xml:space="preserve">   </w:t>
      </w:r>
      <w:r>
        <w:rPr>
          <w:rFonts w:hint="eastAsia" w:ascii="宋体" w:hAnsi="宋体" w:cs="宋体"/>
          <w:color w:val="auto"/>
          <w:szCs w:val="21"/>
          <w:lang w:bidi="ar"/>
        </w:rPr>
        <w:t xml:space="preserve">日，完成日期：</w:t>
      </w:r>
      <w:r>
        <w:rPr>
          <w:rFonts w:hint="eastAsia" w:ascii="宋体" w:hAnsi="宋体" w:cs="宋体"/>
          <w:color w:val="auto"/>
          <w:szCs w:val="21"/>
          <w:u w:val="single"/>
          <w:lang w:bidi="ar"/>
        </w:rPr>
        <w:t xml:space="preserve">    </w:t>
      </w:r>
      <w:r>
        <w:rPr>
          <w:rFonts w:hint="eastAsia" w:ascii="宋体" w:hAnsi="宋体" w:cs="宋体"/>
          <w:color w:val="auto"/>
          <w:szCs w:val="21"/>
          <w:lang w:bidi="ar"/>
        </w:rPr>
        <w:t xml:space="preserve">年</w:t>
      </w:r>
      <w:r>
        <w:rPr>
          <w:rFonts w:hint="eastAsia" w:ascii="宋体" w:hAnsi="宋体" w:cs="宋体"/>
          <w:color w:val="auto"/>
          <w:szCs w:val="21"/>
          <w:u w:val="single"/>
          <w:lang w:bidi="ar"/>
        </w:rPr>
        <w:t xml:space="preserve">   </w:t>
      </w:r>
      <w:r>
        <w:rPr>
          <w:rFonts w:hint="eastAsia" w:ascii="宋体" w:hAnsi="宋体" w:cs="宋体"/>
          <w:color w:val="auto"/>
          <w:szCs w:val="21"/>
          <w:lang w:bidi="ar"/>
        </w:rPr>
        <w:t xml:space="preserve">月</w:t>
      </w:r>
      <w:r>
        <w:rPr>
          <w:rFonts w:hint="eastAsia" w:ascii="宋体" w:hAnsi="宋体" w:cs="宋体"/>
          <w:color w:val="auto"/>
          <w:szCs w:val="21"/>
          <w:u w:val="single"/>
          <w:lang w:bidi="ar"/>
        </w:rPr>
        <w:t xml:space="preserve">   </w:t>
      </w:r>
      <w:r>
        <w:rPr>
          <w:rFonts w:hint="eastAsia" w:ascii="宋体" w:hAnsi="宋体" w:cs="宋体"/>
          <w:color w:val="auto"/>
          <w:szCs w:val="21"/>
          <w:lang w:bidi="ar"/>
        </w:rPr>
        <w:t xml:space="preserve">日。</w:t>
      </w:r>
      <w:r/>
    </w:p>
    <w:p>
      <w:pPr>
        <w:ind w:firstLine="420"/>
        <w:spacing w:line="400" w:lineRule="exact"/>
        <w:rPr>
          <w:rFonts w:ascii="宋体" w:hAnsi="宋体" w:cs="宋体"/>
          <w:color w:val="auto"/>
          <w:szCs w:val="21"/>
          <w:u w:val="single"/>
        </w:rPr>
      </w:pPr>
      <w:r>
        <w:rPr>
          <w:rFonts w:hint="eastAsia" w:ascii="宋体" w:hAnsi="宋体" w:cs="宋体"/>
          <w:color w:val="auto"/>
          <w:szCs w:val="21"/>
          <w:lang w:bidi="ar"/>
        </w:rPr>
        <w:t xml:space="preserve">（2）履约地点</w:t>
      </w:r>
      <w:r>
        <w:rPr>
          <w:rFonts w:hint="eastAsia" w:ascii="宋体" w:hAnsi="宋体" w:cs="宋体"/>
          <w:bCs/>
          <w:color w:val="auto"/>
          <w:szCs w:val="21"/>
          <w:lang w:bidi="ar"/>
        </w:rPr>
        <w:t xml:space="preserve">：</w:t>
      </w:r>
      <w:r>
        <w:rPr>
          <w:rFonts w:hint="eastAsia" w:ascii="宋体" w:hAnsi="宋体" w:cs="宋体"/>
          <w:color w:val="auto"/>
          <w:szCs w:val="21"/>
          <w:u w:val="single"/>
          <w:lang w:bidi="ar"/>
        </w:rPr>
        <w:t xml:space="preserve">                             </w:t>
      </w:r>
      <w:r/>
    </w:p>
    <w:p>
      <w:pPr>
        <w:ind w:firstLine="420"/>
        <w:spacing w:line="400" w:lineRule="exact"/>
        <w:rPr>
          <w:rFonts w:ascii="宋体" w:hAnsi="宋体" w:cs="宋体"/>
          <w:color w:val="auto"/>
          <w:szCs w:val="21"/>
        </w:rPr>
      </w:pPr>
      <w:r>
        <w:rPr>
          <w:rFonts w:hint="eastAsia" w:ascii="宋体" w:hAnsi="宋体" w:cs="宋体"/>
          <w:bCs/>
          <w:color w:val="auto"/>
          <w:szCs w:val="21"/>
          <w:lang w:bidi="ar"/>
        </w:rPr>
        <w:t xml:space="preserve">（3）履约担保：</w:t>
      </w:r>
      <w:r>
        <w:rPr>
          <w:rFonts w:hint="eastAsia" w:ascii="宋体" w:hAnsi="宋体" w:cs="宋体"/>
          <w:color w:val="auto"/>
          <w:szCs w:val="21"/>
          <w:lang w:bidi="ar"/>
        </w:rPr>
        <w:t xml:space="preserve">是否收取履约保证金：</w:t>
      </w:r>
      <w:r>
        <w:rPr>
          <w:rFonts w:ascii="Wingdings" w:hAnsi="Wingdings" w:cs="Wingdings"/>
          <w:color w:val="auto"/>
          <w:szCs w:val="21"/>
          <w:lang w:bidi="ar"/>
        </w:rPr>
        <w:t xml:space="preserve">¨</w:t>
      </w:r>
      <w:r>
        <w:rPr>
          <w:rFonts w:hint="eastAsia" w:ascii="宋体" w:hAnsi="宋体" w:cs="宋体"/>
          <w:color w:val="auto"/>
          <w:szCs w:val="21"/>
          <w:lang w:bidi="ar"/>
        </w:rPr>
        <w:t xml:space="preserve">是    </w:t>
      </w:r>
      <w:r>
        <w:rPr>
          <w:rFonts w:ascii="Wingdings" w:hAnsi="Wingdings" w:cs="Wingdings"/>
          <w:color w:val="auto"/>
          <w:szCs w:val="21"/>
          <w:lang w:bidi="ar"/>
        </w:rPr>
        <w:t xml:space="preserve">¨</w:t>
      </w:r>
      <w:r>
        <w:rPr>
          <w:rFonts w:hint="eastAsia" w:ascii="宋体" w:hAnsi="宋体" w:cs="宋体"/>
          <w:color w:val="auto"/>
          <w:szCs w:val="21"/>
          <w:lang w:bidi="ar"/>
        </w:rPr>
        <w:t xml:space="preserve">否</w:t>
      </w:r>
      <w:r/>
    </w:p>
    <w:p>
      <w:pPr>
        <w:ind w:firstLine="440"/>
        <w:spacing w:line="400" w:lineRule="exact"/>
        <w:rPr>
          <w:rFonts w:ascii="宋体" w:hAnsi="宋体" w:cs="宋体"/>
          <w:color w:val="auto"/>
          <w:szCs w:val="21"/>
        </w:rPr>
      </w:pPr>
      <w:r>
        <w:rPr>
          <w:rFonts w:hint="eastAsia" w:ascii="宋体" w:hAnsi="宋体" w:eastAsia="华文楷体" w:cs="宋体"/>
          <w:bCs/>
          <w:color w:val="auto"/>
          <w:sz w:val="22"/>
          <w:szCs w:val="22"/>
          <w:lang w:bidi="ar"/>
        </w:rPr>
        <w:t xml:space="preserve"> </w:t>
      </w:r>
      <w:r>
        <w:rPr>
          <w:rFonts w:hint="eastAsia" w:ascii="宋体" w:hAnsi="宋体" w:cs="宋体"/>
          <w:color w:val="auto"/>
          <w:szCs w:val="21"/>
          <w:lang w:bidi="ar"/>
        </w:rPr>
        <w:t xml:space="preserve">收取履约保证金形式：</w:t>
      </w:r>
      <w:r>
        <w:rPr>
          <w:rFonts w:hint="eastAsia" w:ascii="宋体" w:hAnsi="宋体" w:cs="宋体"/>
          <w:bCs/>
          <w:color w:val="auto"/>
          <w:szCs w:val="21"/>
          <w:u w:val="single"/>
          <w:lang w:bidi="ar"/>
        </w:rPr>
        <w:t xml:space="preserve">                            </w:t>
      </w:r>
      <w:r/>
    </w:p>
    <w:p>
      <w:pPr>
        <w:ind w:firstLine="420"/>
        <w:spacing w:line="400" w:lineRule="exact"/>
        <w:rPr>
          <w:rFonts w:ascii="宋体" w:hAnsi="宋体" w:cs="宋体"/>
          <w:color w:val="auto"/>
          <w:szCs w:val="21"/>
        </w:rPr>
      </w:pPr>
      <w:r>
        <w:rPr>
          <w:rFonts w:hint="eastAsia" w:ascii="宋体" w:hAnsi="宋体" w:cs="宋体"/>
          <w:color w:val="auto"/>
          <w:szCs w:val="21"/>
          <w:lang w:bidi="ar"/>
        </w:rPr>
        <w:t xml:space="preserve"> 收取履约保证金金额：</w:t>
      </w:r>
      <w:r>
        <w:rPr>
          <w:rFonts w:hint="eastAsia" w:ascii="宋体" w:hAnsi="宋体" w:cs="宋体"/>
          <w:bCs/>
          <w:color w:val="auto"/>
          <w:szCs w:val="21"/>
          <w:u w:val="single"/>
          <w:lang w:bidi="ar"/>
        </w:rPr>
        <w:t xml:space="preserve">                            </w:t>
      </w:r>
      <w:r/>
    </w:p>
    <w:p>
      <w:pPr>
        <w:ind w:firstLine="420"/>
        <w:spacing w:line="400" w:lineRule="exact"/>
        <w:rPr>
          <w:rFonts w:ascii="宋体" w:hAnsi="宋体" w:cs="宋体"/>
          <w:color w:val="auto"/>
          <w:szCs w:val="21"/>
        </w:rPr>
      </w:pPr>
      <w:r>
        <w:rPr>
          <w:rFonts w:hint="eastAsia" w:ascii="宋体" w:hAnsi="宋体" w:cs="宋体"/>
          <w:bCs/>
          <w:color w:val="auto"/>
          <w:szCs w:val="21"/>
          <w:lang w:bidi="ar"/>
        </w:rPr>
        <w:t xml:space="preserve"> 履约担保期限：</w:t>
      </w:r>
      <w:r>
        <w:rPr>
          <w:rFonts w:hint="eastAsia" w:ascii="宋体" w:hAnsi="宋体" w:cs="宋体"/>
          <w:bCs/>
          <w:color w:val="auto"/>
          <w:szCs w:val="21"/>
          <w:u w:val="single"/>
          <w:lang w:bidi="ar"/>
        </w:rPr>
        <w:t xml:space="preserve">                                  </w:t>
      </w:r>
      <w:r/>
    </w:p>
    <w:p>
      <w:pPr>
        <w:ind w:firstLine="420"/>
        <w:spacing w:line="400" w:lineRule="exact"/>
        <w:rPr>
          <w:rFonts w:ascii="宋体" w:hAnsi="宋体" w:cs="宋体"/>
          <w:bCs/>
          <w:color w:val="auto"/>
          <w:szCs w:val="21"/>
        </w:rPr>
      </w:pPr>
      <w:r>
        <w:rPr>
          <w:rFonts w:hint="eastAsia" w:ascii="宋体" w:hAnsi="宋体" w:cs="宋体"/>
          <w:bCs/>
          <w:color w:val="auto"/>
          <w:szCs w:val="21"/>
          <w:lang w:bidi="ar"/>
        </w:rPr>
        <w:t xml:space="preserve">（4）分期履行要求：</w:t>
      </w:r>
      <w:r>
        <w:rPr>
          <w:rFonts w:hint="eastAsia" w:ascii="宋体" w:hAnsi="宋体" w:cs="宋体"/>
          <w:bCs/>
          <w:color w:val="auto"/>
          <w:szCs w:val="21"/>
          <w:u w:val="single"/>
          <w:lang w:bidi="ar"/>
        </w:rPr>
        <w:t xml:space="preserve">                                                        </w:t>
      </w:r>
      <w:r/>
    </w:p>
    <w:p>
      <w:pPr>
        <w:ind w:firstLine="420"/>
        <w:spacing w:line="400" w:lineRule="exact"/>
        <w:rPr>
          <w:rFonts w:ascii="宋体" w:hAnsi="宋体" w:cs="宋体"/>
          <w:color w:val="auto"/>
          <w:szCs w:val="21"/>
          <w:u w:val="single"/>
        </w:rPr>
      </w:pPr>
      <w:r>
        <w:rPr>
          <w:rFonts w:hint="eastAsia" w:ascii="宋体" w:hAnsi="宋体" w:cs="宋体"/>
          <w:bCs/>
          <w:color w:val="auto"/>
          <w:szCs w:val="21"/>
          <w:lang w:bidi="ar"/>
        </w:rPr>
        <w:t xml:space="preserve">风险处置措施和替代方案：如因乙方原因导致停电作业时间超出甲方批准的停电计划，每超时1小时按合同总额的1%扣减合同价款；超时超过【 】小时或临时供电保障措施不到位造成甲方重大损失的，甲方有权单方解除合同并要求乙方赔偿全部损失。</w:t>
      </w:r>
      <w:r/>
    </w:p>
    <w:p>
      <w:pPr>
        <w:numPr>
          <w:ilvl w:val="0"/>
          <w:numId w:val="6"/>
        </w:numPr>
        <w:ind w:firstLine="422"/>
        <w:spacing w:line="400" w:lineRule="exact"/>
        <w:rPr>
          <w:rFonts w:ascii="宋体" w:hAnsi="宋体"/>
          <w:b/>
          <w:color w:val="auto"/>
          <w:szCs w:val="21"/>
        </w:rPr>
      </w:pPr>
      <w:r>
        <w:rPr>
          <w:rFonts w:hint="eastAsia" w:ascii="宋体" w:hAnsi="宋体" w:cs="宋体"/>
          <w:b/>
          <w:color w:val="auto"/>
          <w:szCs w:val="21"/>
          <w:lang w:bidi="ar"/>
        </w:rPr>
        <w:t xml:space="preserve">合同验收</w:t>
      </w:r>
      <w:r/>
    </w:p>
    <w:p>
      <w:pPr>
        <w:numPr>
          <w:ilvl w:val="0"/>
          <w:numId w:val="8"/>
        </w:numPr>
        <w:ind w:firstLine="420"/>
        <w:spacing w:line="400" w:lineRule="exact"/>
        <w:rPr>
          <w:rFonts w:ascii="宋体" w:hAnsi="宋体"/>
          <w:bCs/>
          <w:color w:val="auto"/>
          <w:szCs w:val="21"/>
        </w:rPr>
      </w:pPr>
      <w:r>
        <w:rPr>
          <w:rFonts w:hint="eastAsia" w:ascii="宋体" w:hAnsi="宋体" w:cs="宋体"/>
          <w:bCs/>
          <w:color w:val="auto"/>
          <w:szCs w:val="21"/>
          <w:lang w:bidi="ar"/>
        </w:rPr>
        <w:t xml:space="preserve">验收组织方式：</w:t>
      </w:r>
      <w:r>
        <w:rPr>
          <w:rFonts w:ascii="Wingdings" w:hAnsi="Wingdings" w:cs="Wingdings"/>
          <w:color w:val="auto"/>
          <w:szCs w:val="21"/>
          <w:lang w:bidi="ar"/>
        </w:rPr>
        <w:t xml:space="preserve">¨</w:t>
      </w:r>
      <w:r>
        <w:rPr>
          <w:rFonts w:hint="eastAsia" w:ascii="宋体" w:hAnsi="宋体" w:cs="宋体"/>
          <w:bCs/>
          <w:color w:val="auto"/>
          <w:szCs w:val="21"/>
          <w:lang w:bidi="ar"/>
        </w:rPr>
        <w:t xml:space="preserve">自行组织</w:t>
      </w:r>
      <w:r>
        <w:rPr>
          <w:rFonts w:hint="eastAsia" w:ascii="宋体" w:hAnsi="宋体"/>
          <w:bCs/>
          <w:color w:val="auto"/>
          <w:szCs w:val="21"/>
          <w:lang w:bidi="ar"/>
        </w:rPr>
        <w:t xml:space="preserve"> </w:t>
      </w:r>
      <w:r>
        <w:rPr>
          <w:rFonts w:ascii="Wingdings" w:hAnsi="Wingdings" w:cs="Wingdings"/>
          <w:color w:val="auto"/>
          <w:szCs w:val="21"/>
          <w:lang w:bidi="ar"/>
        </w:rPr>
        <w:t xml:space="preserve">¨</w:t>
      </w:r>
      <w:r>
        <w:rPr>
          <w:rFonts w:hint="eastAsia" w:ascii="宋体" w:hAnsi="宋体" w:cs="宋体"/>
          <w:bCs/>
          <w:color w:val="auto"/>
          <w:szCs w:val="21"/>
          <w:lang w:bidi="ar"/>
        </w:rPr>
        <w:t xml:space="preserve">委托第三方组织</w:t>
      </w:r>
      <w:r/>
    </w:p>
    <w:p>
      <w:pPr>
        <w:spacing w:line="400" w:lineRule="exact"/>
        <w:rPr>
          <w:rFonts w:ascii="宋体" w:hAnsi="宋体"/>
          <w:bCs/>
          <w:color w:val="auto"/>
          <w:szCs w:val="21"/>
        </w:rPr>
      </w:pPr>
      <w:r>
        <w:rPr>
          <w:rFonts w:hint="eastAsia" w:ascii="宋体" w:hAnsi="宋体"/>
          <w:bCs/>
          <w:color w:val="auto"/>
          <w:szCs w:val="21"/>
          <w:lang w:bidi="ar"/>
        </w:rPr>
        <w:t xml:space="preserve">     </w:t>
      </w:r>
      <w:r>
        <w:rPr>
          <w:rFonts w:hint="eastAsia" w:ascii="宋体" w:hAnsi="宋体" w:cs="宋体"/>
          <w:bCs/>
          <w:color w:val="auto"/>
          <w:szCs w:val="21"/>
          <w:lang w:bidi="ar"/>
        </w:rPr>
        <w:t xml:space="preserve">验收主体：</w:t>
      </w:r>
      <w:r>
        <w:rPr>
          <w:rFonts w:hint="eastAsia" w:ascii="宋体" w:hAnsi="宋体"/>
          <w:bCs/>
          <w:color w:val="auto"/>
          <w:szCs w:val="21"/>
          <w:u w:val="single"/>
          <w:lang w:bidi="ar"/>
        </w:rPr>
        <w:t xml:space="preserve">                  </w:t>
      </w:r>
      <w:r/>
    </w:p>
    <w:p>
      <w:pPr>
        <w:spacing w:line="400" w:lineRule="exact"/>
        <w:rPr>
          <w:rFonts w:ascii="宋体" w:hAnsi="宋体"/>
          <w:bCs/>
          <w:color w:val="auto"/>
          <w:szCs w:val="21"/>
        </w:rPr>
      </w:pPr>
      <w:r>
        <w:rPr>
          <w:rFonts w:hint="eastAsia" w:ascii="宋体" w:hAnsi="宋体"/>
          <w:bCs/>
          <w:color w:val="auto"/>
          <w:szCs w:val="21"/>
          <w:lang w:bidi="ar"/>
        </w:rPr>
        <w:t xml:space="preserve">     </w:t>
      </w:r>
      <w:r>
        <w:rPr>
          <w:rFonts w:hint="eastAsia" w:ascii="宋体" w:hAnsi="宋体" w:cs="宋体"/>
          <w:bCs/>
          <w:color w:val="auto"/>
          <w:szCs w:val="21"/>
          <w:lang w:bidi="ar"/>
        </w:rPr>
        <w:t xml:space="preserve">是否邀请本项目的其他供应商参加验收：</w:t>
      </w:r>
      <w:r>
        <w:rPr>
          <w:rFonts w:ascii="Wingdings" w:hAnsi="Wingdings" w:cs="Wingdings"/>
          <w:color w:val="auto"/>
          <w:szCs w:val="21"/>
          <w:lang w:bidi="ar"/>
        </w:rPr>
        <w:t xml:space="preserve">¨</w:t>
      </w:r>
      <w:r>
        <w:rPr>
          <w:rFonts w:hint="eastAsia" w:ascii="宋体" w:hAnsi="宋体" w:cs="宋体"/>
          <w:bCs/>
          <w:color w:val="auto"/>
          <w:szCs w:val="21"/>
          <w:lang w:bidi="ar"/>
        </w:rPr>
        <w:t xml:space="preserve">是</w:t>
      </w:r>
      <w:r>
        <w:rPr>
          <w:rFonts w:hint="eastAsia" w:ascii="宋体" w:hAnsi="宋体"/>
          <w:bCs/>
          <w:color w:val="auto"/>
          <w:szCs w:val="21"/>
          <w:lang w:bidi="ar"/>
        </w:rPr>
        <w:t xml:space="preserve">  </w:t>
      </w:r>
      <w:r>
        <w:rPr>
          <w:rFonts w:ascii="Wingdings" w:hAnsi="Wingdings" w:cs="Wingdings"/>
          <w:color w:val="auto"/>
          <w:szCs w:val="21"/>
          <w:lang w:bidi="ar"/>
        </w:rPr>
        <w:t xml:space="preserve">¨</w:t>
      </w:r>
      <w:r>
        <w:rPr>
          <w:rFonts w:hint="eastAsia" w:ascii="宋体" w:hAnsi="宋体" w:cs="宋体"/>
          <w:bCs/>
          <w:color w:val="auto"/>
          <w:szCs w:val="21"/>
          <w:lang w:bidi="ar"/>
        </w:rPr>
        <w:t xml:space="preserve">否</w:t>
      </w:r>
      <w:r/>
    </w:p>
    <w:p>
      <w:pPr>
        <w:ind w:firstLine="525"/>
        <w:spacing w:line="400" w:lineRule="exact"/>
        <w:rPr>
          <w:rFonts w:ascii="宋体" w:hAnsi="宋体"/>
          <w:bCs/>
          <w:color w:val="auto"/>
          <w:szCs w:val="21"/>
        </w:rPr>
      </w:pPr>
      <w:r>
        <w:rPr>
          <w:rFonts w:hint="eastAsia" w:ascii="宋体" w:hAnsi="宋体" w:cs="宋体"/>
          <w:bCs/>
          <w:color w:val="auto"/>
          <w:szCs w:val="21"/>
          <w:lang w:bidi="ar"/>
        </w:rPr>
        <w:t xml:space="preserve">是否邀请专家参加验收：</w:t>
      </w:r>
      <w:r>
        <w:rPr>
          <w:rFonts w:ascii="Wingdings" w:hAnsi="Wingdings" w:cs="Wingdings"/>
          <w:color w:val="auto"/>
          <w:szCs w:val="21"/>
          <w:lang w:bidi="ar"/>
        </w:rPr>
        <w:t xml:space="preserve">¨</w:t>
      </w:r>
      <w:r>
        <w:rPr>
          <w:rFonts w:hint="eastAsia" w:ascii="宋体" w:hAnsi="宋体" w:cs="宋体"/>
          <w:bCs/>
          <w:color w:val="auto"/>
          <w:szCs w:val="21"/>
          <w:lang w:bidi="ar"/>
        </w:rPr>
        <w:t xml:space="preserve">是</w:t>
      </w:r>
      <w:r>
        <w:rPr>
          <w:rFonts w:hint="eastAsia" w:ascii="宋体" w:hAnsi="宋体"/>
          <w:bCs/>
          <w:color w:val="auto"/>
          <w:szCs w:val="21"/>
          <w:lang w:bidi="ar"/>
        </w:rPr>
        <w:t xml:space="preserve">  </w:t>
      </w:r>
      <w:r>
        <w:rPr>
          <w:rFonts w:ascii="Wingdings" w:hAnsi="Wingdings" w:cs="Wingdings"/>
          <w:color w:val="auto"/>
          <w:szCs w:val="21"/>
          <w:lang w:bidi="ar"/>
        </w:rPr>
        <w:t xml:space="preserve">¨</w:t>
      </w:r>
      <w:r>
        <w:rPr>
          <w:rFonts w:hint="eastAsia" w:ascii="宋体" w:hAnsi="宋体" w:cs="宋体"/>
          <w:bCs/>
          <w:color w:val="auto"/>
          <w:szCs w:val="21"/>
          <w:lang w:bidi="ar"/>
        </w:rPr>
        <w:t xml:space="preserve">否</w:t>
      </w:r>
      <w:r/>
    </w:p>
    <w:p>
      <w:pPr>
        <w:ind w:firstLine="525"/>
        <w:spacing w:line="400" w:lineRule="exact"/>
        <w:rPr>
          <w:rFonts w:ascii="宋体" w:hAnsi="宋体"/>
          <w:bCs/>
          <w:color w:val="auto"/>
          <w:szCs w:val="21"/>
        </w:rPr>
      </w:pPr>
      <w:r>
        <w:rPr>
          <w:rFonts w:hint="eastAsia" w:ascii="宋体" w:hAnsi="宋体" w:cs="宋体"/>
          <w:bCs/>
          <w:color w:val="auto"/>
          <w:szCs w:val="21"/>
          <w:lang w:bidi="ar"/>
        </w:rPr>
        <w:t xml:space="preserve">是否邀请服务对象参加验收：</w:t>
      </w:r>
      <w:r>
        <w:rPr>
          <w:rFonts w:ascii="Wingdings" w:hAnsi="Wingdings" w:cs="Wingdings"/>
          <w:color w:val="auto"/>
          <w:szCs w:val="21"/>
          <w:lang w:bidi="ar"/>
        </w:rPr>
        <w:t xml:space="preserve">¨</w:t>
      </w:r>
      <w:r>
        <w:rPr>
          <w:rFonts w:hint="eastAsia" w:ascii="宋体" w:hAnsi="宋体" w:cs="宋体"/>
          <w:bCs/>
          <w:color w:val="auto"/>
          <w:szCs w:val="21"/>
          <w:lang w:bidi="ar"/>
        </w:rPr>
        <w:t xml:space="preserve">是</w:t>
      </w:r>
      <w:r>
        <w:rPr>
          <w:rFonts w:hint="eastAsia" w:ascii="宋体" w:hAnsi="宋体"/>
          <w:bCs/>
          <w:color w:val="auto"/>
          <w:szCs w:val="21"/>
          <w:lang w:bidi="ar"/>
        </w:rPr>
        <w:t xml:space="preserve">  </w:t>
      </w:r>
      <w:r>
        <w:rPr>
          <w:rFonts w:ascii="Wingdings" w:hAnsi="Wingdings" w:cs="Wingdings"/>
          <w:color w:val="auto"/>
          <w:szCs w:val="21"/>
          <w:lang w:bidi="ar"/>
        </w:rPr>
        <w:t xml:space="preserve">¨</w:t>
      </w:r>
      <w:r>
        <w:rPr>
          <w:rFonts w:hint="eastAsia" w:ascii="宋体" w:hAnsi="宋体" w:cs="宋体"/>
          <w:bCs/>
          <w:color w:val="auto"/>
          <w:szCs w:val="21"/>
          <w:lang w:bidi="ar"/>
        </w:rPr>
        <w:t xml:space="preserve">否</w:t>
      </w:r>
      <w:r/>
    </w:p>
    <w:p>
      <w:pPr>
        <w:ind w:firstLine="525"/>
        <w:spacing w:line="400" w:lineRule="exact"/>
        <w:rPr>
          <w:rFonts w:ascii="宋体" w:hAnsi="宋体"/>
          <w:bCs/>
          <w:color w:val="auto"/>
          <w:szCs w:val="21"/>
        </w:rPr>
      </w:pPr>
      <w:r>
        <w:rPr>
          <w:rFonts w:hint="eastAsia" w:ascii="宋体" w:hAnsi="宋体" w:cs="宋体"/>
          <w:bCs/>
          <w:color w:val="auto"/>
          <w:szCs w:val="21"/>
          <w:lang w:bidi="ar"/>
        </w:rPr>
        <w:t xml:space="preserve">是否邀请第三方检测机构参加验收：</w:t>
      </w:r>
      <w:r>
        <w:rPr>
          <w:rFonts w:ascii="Wingdings" w:hAnsi="Wingdings" w:cs="Wingdings"/>
          <w:color w:val="auto"/>
          <w:szCs w:val="21"/>
          <w:lang w:bidi="ar"/>
        </w:rPr>
        <w:t xml:space="preserve">¨</w:t>
      </w:r>
      <w:r>
        <w:rPr>
          <w:rFonts w:hint="eastAsia" w:ascii="宋体" w:hAnsi="宋体" w:cs="宋体"/>
          <w:bCs/>
          <w:color w:val="auto"/>
          <w:szCs w:val="21"/>
          <w:lang w:bidi="ar"/>
        </w:rPr>
        <w:t xml:space="preserve">是</w:t>
      </w:r>
      <w:r>
        <w:rPr>
          <w:rFonts w:hint="eastAsia" w:ascii="宋体" w:hAnsi="宋体"/>
          <w:bCs/>
          <w:color w:val="auto"/>
          <w:szCs w:val="21"/>
          <w:lang w:bidi="ar"/>
        </w:rPr>
        <w:t xml:space="preserve">  </w:t>
      </w:r>
      <w:r>
        <w:rPr>
          <w:rFonts w:ascii="Wingdings" w:hAnsi="Wingdings" w:cs="Wingdings"/>
          <w:color w:val="auto"/>
          <w:szCs w:val="21"/>
          <w:lang w:bidi="ar"/>
        </w:rPr>
        <w:t xml:space="preserve">¨</w:t>
      </w:r>
      <w:r>
        <w:rPr>
          <w:rFonts w:hint="eastAsia" w:ascii="宋体" w:hAnsi="宋体" w:cs="宋体"/>
          <w:bCs/>
          <w:color w:val="auto"/>
          <w:szCs w:val="21"/>
          <w:lang w:bidi="ar"/>
        </w:rPr>
        <w:t xml:space="preserve">否</w:t>
      </w:r>
      <w:r/>
    </w:p>
    <w:p>
      <w:pPr>
        <w:ind w:firstLine="525"/>
        <w:spacing w:line="400" w:lineRule="exact"/>
        <w:rPr>
          <w:rFonts w:ascii="宋体" w:hAnsi="宋体"/>
          <w:bCs/>
          <w:color w:val="auto"/>
          <w:szCs w:val="21"/>
        </w:rPr>
      </w:pPr>
      <w:r>
        <w:rPr>
          <w:rFonts w:hint="eastAsia" w:ascii="宋体" w:hAnsi="宋体" w:cs="宋体"/>
          <w:bCs/>
          <w:color w:val="auto"/>
          <w:szCs w:val="21"/>
          <w:lang w:bidi="ar"/>
        </w:rPr>
        <w:t xml:space="preserve">是否进行抽查检测：</w:t>
      </w:r>
      <w:r>
        <w:rPr>
          <w:rFonts w:ascii="Wingdings" w:hAnsi="Wingdings" w:cs="Wingdings"/>
          <w:color w:val="auto"/>
          <w:szCs w:val="21"/>
          <w:lang w:bidi="ar"/>
        </w:rPr>
        <w:t xml:space="preserve">¨</w:t>
      </w:r>
      <w:r>
        <w:rPr>
          <w:rFonts w:hint="eastAsia" w:ascii="宋体" w:hAnsi="宋体" w:cs="宋体"/>
          <w:bCs/>
          <w:color w:val="auto"/>
          <w:szCs w:val="21"/>
          <w:lang w:bidi="ar"/>
        </w:rPr>
        <w:t xml:space="preserve">是，抽查比例：</w:t>
      </w:r>
      <w:r>
        <w:rPr>
          <w:rFonts w:hint="eastAsia" w:ascii="宋体" w:hAnsi="宋体"/>
          <w:bCs/>
          <w:color w:val="auto"/>
          <w:szCs w:val="21"/>
          <w:u w:val="single"/>
          <w:lang w:bidi="ar"/>
        </w:rPr>
        <w:t xml:space="preserve">        </w:t>
      </w:r>
      <w:r>
        <w:rPr>
          <w:rFonts w:hint="eastAsia" w:ascii="宋体" w:hAnsi="宋体"/>
          <w:bCs/>
          <w:color w:val="auto"/>
          <w:szCs w:val="21"/>
          <w:lang w:bidi="ar"/>
        </w:rPr>
        <w:t xml:space="preserve"> </w:t>
      </w:r>
      <w:r>
        <w:rPr>
          <w:rFonts w:ascii="Wingdings" w:hAnsi="Wingdings" w:cs="Wingdings"/>
          <w:color w:val="auto"/>
          <w:szCs w:val="21"/>
          <w:lang w:bidi="ar"/>
        </w:rPr>
        <w:t xml:space="preserve">¨</w:t>
      </w:r>
      <w:r>
        <w:rPr>
          <w:rFonts w:hint="eastAsia" w:ascii="宋体" w:hAnsi="宋体" w:cs="宋体"/>
          <w:bCs/>
          <w:color w:val="auto"/>
          <w:szCs w:val="21"/>
          <w:lang w:bidi="ar"/>
        </w:rPr>
        <w:t xml:space="preserve">否</w:t>
      </w:r>
      <w:r/>
    </w:p>
    <w:p>
      <w:pPr>
        <w:ind w:firstLine="525"/>
        <w:spacing w:line="400" w:lineRule="exact"/>
        <w:rPr>
          <w:rFonts w:ascii="宋体" w:hAnsi="宋体"/>
          <w:bCs/>
          <w:color w:val="auto"/>
          <w:szCs w:val="21"/>
          <w:u w:val="single"/>
        </w:rPr>
      </w:pPr>
      <w:r>
        <w:rPr>
          <w:rFonts w:hint="eastAsia" w:ascii="宋体" w:hAnsi="宋体" w:cs="宋体"/>
          <w:bCs/>
          <w:color w:val="auto"/>
          <w:szCs w:val="21"/>
          <w:lang w:bidi="ar"/>
        </w:rPr>
        <w:t xml:space="preserve">是否存在破坏性检测：</w:t>
      </w:r>
      <w:r>
        <w:rPr>
          <w:rFonts w:ascii="Wingdings" w:hAnsi="Wingdings" w:cs="Wingdings"/>
          <w:color w:val="auto"/>
          <w:szCs w:val="21"/>
          <w:lang w:bidi="ar"/>
        </w:rPr>
        <w:t xml:space="preserve">¨</w:t>
      </w:r>
      <w:r>
        <w:rPr>
          <w:rFonts w:hint="eastAsia" w:ascii="宋体" w:hAnsi="宋体" w:cs="宋体"/>
          <w:bCs/>
          <w:color w:val="auto"/>
          <w:szCs w:val="21"/>
          <w:lang w:bidi="ar"/>
        </w:rPr>
        <w:t xml:space="preserve">是，</w:t>
      </w:r>
      <w:r>
        <w:rPr>
          <w:rFonts w:hint="eastAsia" w:ascii="宋体" w:hAnsi="宋体" w:cs="宋体"/>
          <w:bCs/>
          <w:color w:val="auto"/>
          <w:szCs w:val="21"/>
          <w:u w:val="single"/>
          <w:lang w:bidi="ar"/>
        </w:rPr>
        <w:t xml:space="preserve">（应明确对被破坏的检测产品的处理方式）</w:t>
      </w:r>
      <w:r/>
    </w:p>
    <w:p>
      <w:pPr>
        <w:ind w:firstLine="525"/>
        <w:spacing w:line="400" w:lineRule="exact"/>
        <w:rPr>
          <w:rFonts w:ascii="宋体" w:hAnsi="宋体"/>
          <w:bCs/>
          <w:color w:val="auto"/>
          <w:szCs w:val="21"/>
        </w:rPr>
      </w:pPr>
      <w:r>
        <w:rPr>
          <w:rFonts w:ascii="Wingdings" w:hAnsi="Wingdings" w:cs="Wingdings"/>
          <w:color w:val="auto"/>
          <w:szCs w:val="21"/>
          <w:lang w:bidi="ar"/>
        </w:rPr>
        <w:t xml:space="preserve">¨</w:t>
      </w:r>
      <w:r>
        <w:rPr>
          <w:rFonts w:hint="eastAsia" w:ascii="宋体" w:hAnsi="宋体" w:cs="宋体"/>
          <w:bCs/>
          <w:color w:val="auto"/>
          <w:szCs w:val="21"/>
          <w:lang w:bidi="ar"/>
        </w:rPr>
        <w:t xml:space="preserve">否</w:t>
      </w:r>
      <w:r/>
    </w:p>
    <w:p>
      <w:pPr>
        <w:ind w:firstLine="525"/>
        <w:spacing w:line="400" w:lineRule="exact"/>
        <w:rPr>
          <w:rFonts w:ascii="宋体" w:hAnsi="宋体"/>
          <w:bCs/>
          <w:color w:val="auto"/>
          <w:szCs w:val="21"/>
          <w:u w:val="single"/>
        </w:rPr>
      </w:pPr>
      <w:r>
        <w:rPr>
          <w:rFonts w:hint="eastAsia" w:ascii="宋体" w:hAnsi="宋体" w:cs="宋体"/>
          <w:bCs/>
          <w:color w:val="auto"/>
          <w:szCs w:val="21"/>
          <w:lang w:bidi="ar"/>
        </w:rPr>
        <w:t xml:space="preserve">验收组织的其他事项：</w:t>
      </w:r>
      <w:r>
        <w:rPr>
          <w:rFonts w:hint="eastAsia" w:ascii="宋体" w:hAnsi="宋体"/>
          <w:bCs/>
          <w:color w:val="auto"/>
          <w:szCs w:val="21"/>
          <w:u w:val="single"/>
          <w:lang w:bidi="ar"/>
        </w:rPr>
        <w:t xml:space="preserve">                </w:t>
      </w:r>
      <w:r/>
    </w:p>
    <w:p>
      <w:pPr>
        <w:ind w:firstLine="420"/>
        <w:spacing w:line="400" w:lineRule="exact"/>
        <w:rPr>
          <w:rFonts w:ascii="宋体" w:hAnsi="宋体"/>
          <w:bCs/>
          <w:color w:val="auto"/>
          <w:szCs w:val="21"/>
          <w:u w:val="single"/>
        </w:rPr>
      </w:pPr>
      <w:r>
        <w:rPr>
          <w:rFonts w:hint="eastAsia" w:ascii="宋体" w:hAnsi="宋体" w:cs="宋体"/>
          <w:bCs/>
          <w:color w:val="auto"/>
          <w:szCs w:val="21"/>
          <w:lang w:bidi="ar"/>
        </w:rPr>
        <w:t xml:space="preserve">（2）履约验收时间：</w:t>
      </w:r>
      <w:r>
        <w:rPr>
          <w:rFonts w:hint="eastAsia" w:ascii="宋体" w:hAnsi="宋体" w:cs="宋体"/>
          <w:bCs/>
          <w:color w:val="auto"/>
          <w:szCs w:val="21"/>
          <w:u w:val="single"/>
          <w:lang w:bidi="ar"/>
        </w:rPr>
        <w:t xml:space="preserve">（计划于何时验收/供应商提出验收申请之日起   日内组织验收） </w:t>
      </w:r>
      <w:r/>
    </w:p>
    <w:p>
      <w:pPr>
        <w:ind w:firstLine="420"/>
        <w:spacing w:line="400" w:lineRule="exact"/>
        <w:rPr>
          <w:rFonts w:ascii="宋体" w:hAnsi="宋体"/>
          <w:bCs/>
          <w:color w:val="auto"/>
          <w:szCs w:val="21"/>
        </w:rPr>
      </w:pPr>
      <w:r>
        <w:rPr>
          <w:rFonts w:hint="eastAsia" w:ascii="宋体" w:hAnsi="宋体" w:cs="宋体"/>
          <w:bCs/>
          <w:color w:val="auto"/>
          <w:szCs w:val="21"/>
          <w:lang w:bidi="ar"/>
        </w:rPr>
        <w:t xml:space="preserve">（3）履约验收方式：</w:t>
      </w:r>
      <w:r>
        <w:rPr>
          <w:rFonts w:ascii="Wingdings" w:hAnsi="Wingdings" w:cs="Wingdings"/>
          <w:color w:val="auto"/>
          <w:szCs w:val="21"/>
          <w:lang w:bidi="ar"/>
        </w:rPr>
        <w:t xml:space="preserve">¨</w:t>
      </w:r>
      <w:r>
        <w:rPr>
          <w:rFonts w:hint="eastAsia" w:ascii="宋体" w:hAnsi="宋体" w:cs="宋体"/>
          <w:bCs/>
          <w:color w:val="auto"/>
          <w:szCs w:val="21"/>
          <w:lang w:bidi="ar"/>
        </w:rPr>
        <w:t xml:space="preserve">一次性验收</w:t>
      </w:r>
      <w:r>
        <w:rPr>
          <w:rFonts w:hint="eastAsia" w:ascii="宋体" w:hAnsi="宋体"/>
          <w:bCs/>
          <w:color w:val="auto"/>
          <w:szCs w:val="21"/>
          <w:lang w:bidi="ar"/>
        </w:rPr>
        <w:t xml:space="preserve">         </w:t>
      </w:r>
      <w:r/>
    </w:p>
    <w:p>
      <w:pPr>
        <w:ind w:firstLine="630"/>
        <w:spacing w:line="400" w:lineRule="exact"/>
        <w:rPr>
          <w:rFonts w:ascii="宋体" w:hAnsi="宋体"/>
          <w:bCs/>
          <w:color w:val="auto"/>
          <w:szCs w:val="21"/>
        </w:rPr>
      </w:pPr>
      <w:r/>
      <w:bookmarkStart w:id="36" w:name="_Hlk235612799"/>
      <w:r>
        <w:rPr>
          <w:rFonts w:ascii="Wingdings" w:hAnsi="Wingdings" w:eastAsia="Wingdings" w:cs="Wingdings"/>
          <w:color w:val="auto"/>
          <w:szCs w:val="21"/>
          <w:lang w:bidi="ar"/>
        </w:rPr>
        <w:t xml:space="preserve">þ</w:t>
      </w:r>
      <w:r>
        <w:rPr>
          <w:rFonts w:hint="eastAsia" w:ascii="宋体" w:hAnsi="宋体"/>
          <w:bCs/>
          <w:color w:val="auto"/>
          <w:szCs w:val="21"/>
          <w:lang w:bidi="ar"/>
        </w:rPr>
        <w:t xml:space="preserve">分期/分项验收：</w:t>
      </w:r>
      <w:r>
        <w:rPr>
          <w:rFonts w:hint="eastAsia" w:ascii="宋体" w:hAnsi="宋体"/>
          <w:bCs/>
          <w:color w:val="auto"/>
          <w:szCs w:val="21"/>
          <w:u w:val="single"/>
          <w:lang w:bidi="ar"/>
        </w:rPr>
        <w:t xml:space="preserve">本项目实行分阶段验收：（1）设备到货后3日内进行外观、数量、型号及出厂文件验收；（2）每完成一个配电子站安装调试后24小时内进行单站功能测试验收；（3）全部安装完成后进行系统联调及72小时试运行验收。任一阶段验收不合格，乙方须在甲方限定期限内整改完毕，逾期未整改或整改后仍不合格的，视为乙方违约。</w:t>
      </w:r>
      <w:r/>
    </w:p>
    <w:p>
      <w:pPr>
        <w:ind w:firstLine="420"/>
        <w:spacing w:line="400" w:lineRule="exact"/>
        <w:rPr>
          <w:rFonts w:ascii="宋体" w:hAnsi="宋体"/>
          <w:bCs/>
          <w:color w:val="auto"/>
          <w:szCs w:val="21"/>
        </w:rPr>
      </w:pPr>
      <w:r>
        <w:rPr>
          <w:rFonts w:hint="eastAsia" w:ascii="宋体" w:hAnsi="宋体" w:cs="宋体"/>
          <w:bCs/>
          <w:color w:val="auto"/>
          <w:szCs w:val="21"/>
          <w:lang w:bidi="ar"/>
        </w:rPr>
        <w:t xml:space="preserve">（4）履约验收程序：</w:t>
      </w:r>
      <w:r>
        <w:rPr>
          <w:rFonts w:hint="eastAsia" w:ascii="宋体" w:hAnsi="宋体"/>
          <w:bCs/>
          <w:color w:val="auto"/>
          <w:szCs w:val="21"/>
          <w:u w:val="single"/>
          <w:lang w:bidi="ar"/>
        </w:rPr>
        <w:t xml:space="preserve">                                         </w:t>
      </w:r>
      <w:r/>
    </w:p>
    <w:p>
      <w:pPr>
        <w:ind w:firstLine="420"/>
        <w:spacing w:line="400" w:lineRule="exact"/>
        <w:rPr>
          <w:rFonts w:ascii="宋体" w:hAnsi="宋体"/>
          <w:bCs/>
          <w:color w:val="auto"/>
          <w:szCs w:val="21"/>
          <w:u w:val="single"/>
        </w:rPr>
      </w:pPr>
      <w:r>
        <w:rPr>
          <w:rFonts w:hint="eastAsia" w:ascii="宋体" w:hAnsi="宋体" w:cs="宋体"/>
          <w:bCs/>
          <w:color w:val="auto"/>
          <w:szCs w:val="21"/>
          <w:lang w:bidi="ar"/>
        </w:rPr>
        <w:t xml:space="preserve">（5）履约验收的内容：</w:t>
      </w:r>
      <w:r>
        <w:rPr>
          <w:rFonts w:hint="eastAsia" w:ascii="宋体" w:hAnsi="宋体" w:cs="宋体"/>
          <w:bCs/>
          <w:color w:val="auto"/>
          <w:szCs w:val="21"/>
          <w:u w:val="single"/>
          <w:lang w:bidi="ar"/>
        </w:rPr>
        <w:t xml:space="preserve">详见招标文件第四章采购需求（应当包括每一项技术和商务要求的履约情况，特别是落实政府采购扶持中小企业，支持绿色发展和乡村振兴等政策情况）</w:t>
      </w:r>
      <w:r>
        <w:rPr>
          <w:rFonts w:hint="eastAsia" w:ascii="宋体" w:hAnsi="宋体"/>
          <w:bCs/>
          <w:color w:val="auto"/>
          <w:szCs w:val="21"/>
          <w:u w:val="single"/>
          <w:lang w:bidi="ar"/>
        </w:rPr>
        <w:t xml:space="preserve"> </w:t>
      </w:r>
      <w:r/>
    </w:p>
    <w:p>
      <w:pPr>
        <w:ind w:firstLine="420"/>
        <w:spacing w:line="400" w:lineRule="exact"/>
        <w:rPr>
          <w:rFonts w:ascii="宋体" w:hAnsi="宋体"/>
          <w:b/>
          <w:bCs w:val="0"/>
          <w:color w:val="auto"/>
          <w:szCs w:val="21"/>
          <w:u w:val="single"/>
        </w:rPr>
      </w:pPr>
      <w:r>
        <w:rPr>
          <w:rFonts w:hint="eastAsia" w:ascii="宋体" w:hAnsi="宋体" w:cs="宋体"/>
          <w:bCs/>
          <w:color w:val="auto"/>
          <w:szCs w:val="21"/>
          <w:lang w:bidi="ar"/>
        </w:rPr>
        <w:t xml:space="preserve">（6）履约验收标准：</w:t>
      </w:r>
      <w:r>
        <w:rPr>
          <w:rFonts w:hint="eastAsia" w:ascii="宋体" w:hAnsi="宋体" w:cs="宋体"/>
          <w:b/>
          <w:bCs w:val="0"/>
          <w:color w:val="auto"/>
          <w:szCs w:val="21"/>
          <w:u w:val="single"/>
          <w:lang w:bidi="ar"/>
        </w:rPr>
        <w:t xml:space="preserve">除执行招标文件第四章采购需求外，还应符合以下具体标准：1. 低压框架断路器各项技术参数符合国家现行标准及产品技术规格书要求；2. </w:t>
      </w:r>
      <w:r>
        <w:rPr>
          <w:rFonts w:hint="eastAsia" w:ascii="宋体" w:hAnsi="宋体" w:cs="宋体"/>
          <w:b/>
          <w:bCs w:val="0"/>
          <w:color w:val="auto"/>
          <w:u w:val="single"/>
        </w:rPr>
        <w:t xml:space="preserve">全部安装完成后由持有有效承装（修、试）电力设施许可证的单位出具以下试验记录：① 绝缘电阻测试记录；② 保护定值整定记录；③ 断路器保护动作特性测试记录；④ 主回路导电回路电阻（接触电阻）测试记录；⑤ 机械操作试验记录；⑥ 二次回路接线核查、信号传动试验记录</w:t>
      </w:r>
      <w:r>
        <w:rPr>
          <w:rFonts w:hint="eastAsia" w:ascii="微软雅黑" w:hAnsi="微软雅黑" w:eastAsia="微软雅黑" w:cs="微软雅黑"/>
          <w:b/>
          <w:bCs w:val="0"/>
          <w:color w:val="auto"/>
          <w:u w:val="single"/>
        </w:rPr>
        <w:t xml:space="preserve">⑦</w:t>
      </w:r>
      <w:r>
        <w:rPr>
          <w:rFonts w:hint="eastAsia" w:ascii="宋体" w:hAnsi="宋体" w:cs="宋体"/>
          <w:b/>
          <w:bCs w:val="0"/>
          <w:color w:val="auto"/>
          <w:szCs w:val="21"/>
          <w:u w:val="single"/>
          <w:lang w:bidi="ar"/>
        </w:rPr>
        <w:t xml:space="preserve">安装调试完成后，设备应通过72小时连续带负荷试运行，期间无故障报警、温升正常、保护动作准确</w:t>
      </w:r>
      <w:r>
        <w:rPr>
          <w:rFonts w:hint="eastAsia" w:ascii="宋体" w:hAnsi="宋体" w:cs="宋体"/>
          <w:b/>
          <w:bCs w:val="0"/>
          <w:color w:val="auto"/>
          <w:u w:val="single"/>
        </w:rPr>
        <w:t xml:space="preserve">；</w:t>
      </w:r>
      <w:r>
        <w:rPr>
          <w:rFonts w:hint="eastAsia" w:ascii="宋体" w:hAnsi="宋体" w:cs="宋体"/>
          <w:b/>
          <w:bCs w:val="0"/>
          <w:color w:val="auto"/>
          <w:szCs w:val="21"/>
          <w:u w:val="single"/>
          <w:lang w:bidi="ar"/>
        </w:rPr>
        <w:t xml:space="preserve">3. 竣工资料齐全并经甲方审核确认。</w:t>
      </w:r>
      <w:bookmarkEnd w:id="36"/>
      <w:r/>
      <w:r/>
    </w:p>
    <w:p>
      <w:pPr>
        <w:ind w:firstLine="420"/>
        <w:spacing w:line="400" w:lineRule="exact"/>
        <w:rPr>
          <w:rFonts w:ascii="宋体" w:hAnsi="宋体" w:cs="宋体"/>
          <w:color w:val="auto"/>
          <w:szCs w:val="21"/>
        </w:rPr>
      </w:pPr>
      <w:r>
        <w:rPr>
          <w:rFonts w:hint="eastAsia" w:ascii="宋体" w:hAnsi="宋体" w:cs="宋体"/>
          <w:bCs/>
          <w:color w:val="auto"/>
          <w:szCs w:val="21"/>
          <w:lang w:bidi="ar"/>
        </w:rPr>
        <w:t xml:space="preserve">（7）是否以采购活动中供应商提供的样品作为参考：</w:t>
      </w:r>
      <w:r>
        <w:rPr>
          <w:rFonts w:ascii="Wingdings" w:hAnsi="Wingdings" w:cs="Wingdings"/>
          <w:color w:val="auto"/>
          <w:szCs w:val="21"/>
          <w:lang w:bidi="ar"/>
        </w:rPr>
        <w:t xml:space="preserve">¨</w:t>
      </w:r>
      <w:r>
        <w:rPr>
          <w:rFonts w:hint="eastAsia" w:ascii="宋体" w:hAnsi="宋体" w:cs="宋体"/>
          <w:bCs/>
          <w:color w:val="auto"/>
          <w:szCs w:val="21"/>
          <w:lang w:bidi="ar"/>
        </w:rPr>
        <w:t xml:space="preserve">是  </w:t>
      </w:r>
      <w:r>
        <w:rPr>
          <w:rFonts w:ascii="Wingdings" w:hAnsi="Wingdings" w:cs="Wingdings"/>
          <w:color w:val="auto"/>
          <w:szCs w:val="21"/>
          <w:lang w:bidi="ar"/>
        </w:rPr>
        <w:t xml:space="preserve">¨</w:t>
      </w:r>
      <w:r>
        <w:rPr>
          <w:rFonts w:hint="eastAsia" w:ascii="宋体" w:hAnsi="宋体" w:cs="宋体"/>
          <w:bCs/>
          <w:color w:val="auto"/>
          <w:szCs w:val="21"/>
          <w:lang w:bidi="ar"/>
        </w:rPr>
        <w:t xml:space="preserve">否</w:t>
      </w:r>
      <w:r/>
    </w:p>
    <w:p>
      <w:pPr>
        <w:ind w:firstLine="420"/>
        <w:spacing w:line="400" w:lineRule="exact"/>
        <w:rPr>
          <w:rFonts w:ascii="宋体" w:hAnsi="宋体" w:cs="宋体"/>
          <w:bCs/>
          <w:color w:val="auto"/>
          <w:szCs w:val="21"/>
          <w:u w:val="single"/>
        </w:rPr>
      </w:pPr>
      <w:r>
        <w:rPr>
          <w:rFonts w:hint="eastAsia" w:ascii="宋体" w:hAnsi="宋体" w:cs="宋体"/>
          <w:bCs/>
          <w:color w:val="auto"/>
          <w:szCs w:val="21"/>
          <w:lang w:bidi="ar"/>
        </w:rPr>
        <w:t xml:space="preserve">（8）履约验收其他事项：</w:t>
      </w:r>
      <w:r>
        <w:rPr>
          <w:rFonts w:hint="eastAsia" w:ascii="宋体" w:hAnsi="宋体" w:cs="宋体"/>
          <w:bCs/>
          <w:color w:val="auto"/>
          <w:szCs w:val="21"/>
          <w:u w:val="single"/>
          <w:lang w:bidi="ar"/>
        </w:rPr>
        <w:t xml:space="preserve">      （产权过户登记等）          </w:t>
      </w:r>
      <w:r/>
    </w:p>
    <w:p>
      <w:pPr>
        <w:numPr>
          <w:ilvl w:val="0"/>
          <w:numId w:val="6"/>
        </w:numPr>
        <w:ind w:firstLine="422"/>
        <w:spacing w:line="400" w:lineRule="exact"/>
        <w:rPr>
          <w:rFonts w:ascii="宋体" w:hAnsi="宋体"/>
          <w:b/>
          <w:color w:val="auto"/>
          <w:szCs w:val="21"/>
        </w:rPr>
      </w:pPr>
      <w:r>
        <w:rPr>
          <w:rFonts w:hint="eastAsia" w:ascii="宋体" w:hAnsi="宋体" w:cs="宋体"/>
          <w:b/>
          <w:color w:val="auto"/>
          <w:szCs w:val="21"/>
          <w:lang w:bidi="ar"/>
        </w:rPr>
        <w:t xml:space="preserve">组成合同的文件</w:t>
      </w:r>
      <w:r/>
    </w:p>
    <w:p>
      <w:pPr>
        <w:ind w:firstLine="420"/>
        <w:spacing w:line="400" w:lineRule="exact"/>
        <w:rPr>
          <w:rFonts w:ascii="宋体" w:hAnsi="宋体"/>
          <w:color w:val="auto"/>
          <w:szCs w:val="21"/>
        </w:rPr>
      </w:pPr>
      <w:r>
        <w:rPr>
          <w:rFonts w:hint="eastAsia" w:ascii="宋体" w:hAnsi="宋体" w:cs="宋体"/>
          <w:color w:val="auto"/>
          <w:szCs w:val="21"/>
          <w:lang w:bidi="ar"/>
        </w:rPr>
        <w:t xml:space="preserve">本协议书与下列文件一起构成合同文件，如下述文件之间有任何抵触、矛盾或歧义，应按以下顺序解释：</w:t>
      </w:r>
      <w:r/>
    </w:p>
    <w:p>
      <w:pPr>
        <w:ind w:firstLine="420"/>
        <w:spacing w:line="400" w:lineRule="exact"/>
        <w:rPr>
          <w:rFonts w:ascii="宋体" w:hAnsi="宋体"/>
          <w:color w:val="auto"/>
          <w:szCs w:val="21"/>
        </w:rPr>
      </w:pPr>
      <w:r>
        <w:rPr>
          <w:rFonts w:hint="eastAsia" w:ascii="宋体" w:hAnsi="宋体" w:cs="宋体"/>
          <w:color w:val="auto"/>
          <w:szCs w:val="21"/>
          <w:lang w:bidi="ar"/>
        </w:rPr>
        <w:t xml:space="preserve">（1）政府采购合同协议书及其变更、补充协议</w:t>
      </w:r>
      <w:r/>
    </w:p>
    <w:p>
      <w:pPr>
        <w:ind w:firstLine="420"/>
        <w:spacing w:line="400" w:lineRule="exact"/>
        <w:rPr>
          <w:rFonts w:ascii="宋体" w:hAnsi="宋体"/>
          <w:color w:val="auto"/>
          <w:szCs w:val="21"/>
        </w:rPr>
      </w:pPr>
      <w:r>
        <w:rPr>
          <w:rFonts w:hint="eastAsia" w:ascii="宋体" w:hAnsi="宋体" w:cs="宋体"/>
          <w:color w:val="auto"/>
          <w:szCs w:val="21"/>
          <w:lang w:bidi="ar"/>
        </w:rPr>
        <w:t xml:space="preserve">（2）政府采购合同专用条款</w:t>
      </w:r>
      <w:r/>
    </w:p>
    <w:p>
      <w:pPr>
        <w:ind w:firstLine="420"/>
        <w:spacing w:line="400" w:lineRule="exact"/>
        <w:rPr>
          <w:rFonts w:ascii="宋体" w:hAnsi="宋体"/>
          <w:color w:val="auto"/>
          <w:szCs w:val="21"/>
        </w:rPr>
      </w:pPr>
      <w:r>
        <w:rPr>
          <w:rFonts w:hint="eastAsia" w:ascii="宋体" w:hAnsi="宋体" w:cs="宋体"/>
          <w:color w:val="auto"/>
          <w:szCs w:val="21"/>
          <w:lang w:bidi="ar"/>
        </w:rPr>
        <w:t xml:space="preserve">（3）政府采购合同通用条款</w:t>
      </w:r>
      <w:r/>
    </w:p>
    <w:p>
      <w:pPr>
        <w:ind w:firstLine="420"/>
        <w:spacing w:line="400" w:lineRule="exact"/>
        <w:rPr>
          <w:rFonts w:ascii="宋体" w:hAnsi="宋体"/>
          <w:color w:val="auto"/>
          <w:szCs w:val="21"/>
        </w:rPr>
      </w:pPr>
      <w:r>
        <w:rPr>
          <w:rFonts w:hint="eastAsia" w:ascii="宋体" w:hAnsi="宋体" w:cs="宋体"/>
          <w:color w:val="auto"/>
          <w:szCs w:val="21"/>
          <w:lang w:bidi="ar"/>
        </w:rPr>
        <w:t xml:space="preserve">（4）中标（成交）通知书</w:t>
      </w:r>
      <w:r/>
    </w:p>
    <w:p>
      <w:pPr>
        <w:ind w:firstLine="420"/>
        <w:spacing w:line="400" w:lineRule="exact"/>
        <w:rPr>
          <w:rFonts w:ascii="宋体" w:hAnsi="宋体"/>
          <w:color w:val="auto"/>
          <w:szCs w:val="21"/>
        </w:rPr>
      </w:pPr>
      <w:r>
        <w:rPr>
          <w:rFonts w:hint="eastAsia" w:ascii="宋体" w:hAnsi="宋体" w:cs="宋体"/>
          <w:color w:val="auto"/>
          <w:szCs w:val="21"/>
          <w:lang w:bidi="ar"/>
        </w:rPr>
        <w:t xml:space="preserve">（5）投标（响应）文件</w:t>
      </w:r>
      <w:r/>
    </w:p>
    <w:p>
      <w:pPr>
        <w:ind w:firstLine="420"/>
        <w:spacing w:line="400" w:lineRule="exact"/>
        <w:rPr>
          <w:rFonts w:ascii="宋体" w:hAnsi="宋体"/>
          <w:color w:val="auto"/>
          <w:szCs w:val="21"/>
        </w:rPr>
      </w:pPr>
      <w:r>
        <w:rPr>
          <w:rFonts w:hint="eastAsia" w:ascii="宋体" w:hAnsi="宋体" w:cs="宋体"/>
          <w:color w:val="auto"/>
          <w:szCs w:val="21"/>
          <w:lang w:bidi="ar"/>
        </w:rPr>
        <w:t xml:space="preserve">（6）采购文件</w:t>
      </w:r>
      <w:r/>
    </w:p>
    <w:p>
      <w:pPr>
        <w:ind w:firstLine="420"/>
        <w:spacing w:line="400" w:lineRule="exact"/>
        <w:rPr>
          <w:rFonts w:ascii="宋体" w:hAnsi="宋体"/>
          <w:color w:val="auto"/>
          <w:szCs w:val="21"/>
        </w:rPr>
      </w:pPr>
      <w:r>
        <w:rPr>
          <w:rFonts w:hint="eastAsia" w:ascii="宋体" w:hAnsi="宋体" w:cs="宋体"/>
          <w:color w:val="auto"/>
          <w:szCs w:val="21"/>
          <w:lang w:bidi="ar"/>
        </w:rPr>
        <w:t xml:space="preserve">（7）有关技术文件，图纸</w:t>
      </w:r>
      <w:r/>
    </w:p>
    <w:p>
      <w:pPr>
        <w:ind w:firstLine="420"/>
        <w:spacing w:line="400" w:lineRule="exact"/>
        <w:rPr>
          <w:rFonts w:ascii="宋体" w:hAnsi="宋体" w:cs="宋体"/>
          <w:color w:val="auto"/>
          <w:szCs w:val="21"/>
        </w:rPr>
      </w:pPr>
      <w:r>
        <w:rPr>
          <w:rFonts w:hint="eastAsia" w:ascii="宋体" w:hAnsi="宋体" w:cs="宋体"/>
          <w:color w:val="auto"/>
          <w:szCs w:val="21"/>
          <w:lang w:bidi="ar"/>
        </w:rPr>
        <w:t xml:space="preserve">（8）国家法律、行政法规和规章制度规定或合同约定的作为合同组成部分的其他文件</w:t>
      </w:r>
      <w:r/>
    </w:p>
    <w:p>
      <w:pPr>
        <w:numPr>
          <w:ilvl w:val="0"/>
          <w:numId w:val="6"/>
        </w:numPr>
        <w:ind w:firstLine="422"/>
        <w:spacing w:line="400" w:lineRule="exact"/>
        <w:rPr>
          <w:rFonts w:ascii="宋体" w:hAnsi="宋体"/>
          <w:b/>
          <w:color w:val="auto"/>
          <w:szCs w:val="21"/>
        </w:rPr>
      </w:pPr>
      <w:r>
        <w:rPr>
          <w:rFonts w:hint="eastAsia" w:ascii="宋体" w:hAnsi="宋体" w:cs="宋体"/>
          <w:b/>
          <w:color w:val="auto"/>
          <w:szCs w:val="21"/>
          <w:lang w:bidi="ar"/>
        </w:rPr>
        <w:t xml:space="preserve">合同生效</w:t>
      </w:r>
      <w:r/>
    </w:p>
    <w:p>
      <w:pPr>
        <w:ind w:firstLine="420"/>
        <w:spacing w:line="400" w:lineRule="exact"/>
        <w:rPr>
          <w:rFonts w:ascii="宋体" w:hAnsi="宋体"/>
          <w:color w:val="auto"/>
          <w:szCs w:val="21"/>
        </w:rPr>
      </w:pPr>
      <w:r>
        <w:rPr>
          <w:rFonts w:hint="eastAsia" w:ascii="宋体" w:hAnsi="宋体" w:cs="宋体"/>
          <w:color w:val="auto"/>
          <w:szCs w:val="21"/>
          <w:lang w:bidi="ar"/>
        </w:rPr>
        <w:t xml:space="preserve">本合同自</w:t>
      </w:r>
      <w:r>
        <w:rPr>
          <w:rFonts w:hint="eastAsia" w:ascii="宋体" w:hAnsi="宋体"/>
          <w:color w:val="auto"/>
          <w:szCs w:val="21"/>
          <w:u w:val="single"/>
          <w:lang w:bidi="ar"/>
        </w:rPr>
        <w:t xml:space="preserve">                             </w:t>
      </w:r>
      <w:r>
        <w:rPr>
          <w:rFonts w:hint="eastAsia" w:ascii="宋体" w:hAnsi="宋体" w:cs="宋体"/>
          <w:color w:val="auto"/>
          <w:szCs w:val="21"/>
          <w:lang w:bidi="ar"/>
        </w:rPr>
        <w:t xml:space="preserve">生效。</w:t>
      </w:r>
      <w:r/>
    </w:p>
    <w:p>
      <w:pPr>
        <w:numPr>
          <w:ilvl w:val="0"/>
          <w:numId w:val="6"/>
        </w:numPr>
        <w:ind w:firstLine="422"/>
        <w:spacing w:line="400" w:lineRule="exact"/>
        <w:rPr>
          <w:rFonts w:ascii="宋体" w:hAnsi="宋体"/>
          <w:b/>
          <w:color w:val="auto"/>
          <w:szCs w:val="21"/>
        </w:rPr>
      </w:pPr>
      <w:r>
        <w:rPr>
          <w:rFonts w:hint="eastAsia" w:ascii="宋体" w:hAnsi="宋体" w:cs="宋体"/>
          <w:b/>
          <w:color w:val="auto"/>
          <w:szCs w:val="21"/>
          <w:lang w:bidi="ar"/>
        </w:rPr>
        <w:t xml:space="preserve">合同份数</w:t>
      </w:r>
      <w:r/>
    </w:p>
    <w:p>
      <w:pPr>
        <w:ind w:firstLine="420"/>
        <w:spacing w:line="400" w:lineRule="exact"/>
        <w:rPr>
          <w:rFonts w:ascii="宋体" w:hAnsi="宋体"/>
          <w:color w:val="auto"/>
          <w:szCs w:val="21"/>
        </w:rPr>
      </w:pPr>
      <w:r>
        <w:rPr>
          <w:rFonts w:hint="eastAsia" w:ascii="宋体" w:hAnsi="宋体" w:cs="宋体"/>
          <w:color w:val="auto"/>
          <w:szCs w:val="21"/>
          <w:lang w:bidi="ar"/>
        </w:rPr>
        <w:t xml:space="preserve">本合同一式</w:t>
      </w:r>
      <w:r>
        <w:rPr>
          <w:rFonts w:hint="eastAsia" w:ascii="宋体" w:hAnsi="宋体"/>
          <w:color w:val="auto"/>
          <w:szCs w:val="21"/>
          <w:u w:val="single"/>
          <w:lang w:bidi="ar"/>
        </w:rPr>
        <w:t xml:space="preserve">    </w:t>
      </w:r>
      <w:r>
        <w:rPr>
          <w:rFonts w:hint="eastAsia" w:ascii="宋体" w:hAnsi="宋体" w:cs="宋体"/>
          <w:color w:val="auto"/>
          <w:szCs w:val="21"/>
          <w:lang w:bidi="ar"/>
        </w:rPr>
        <w:t xml:space="preserve">份，甲方执</w:t>
      </w:r>
      <w:r>
        <w:rPr>
          <w:rFonts w:hint="eastAsia" w:ascii="宋体" w:hAnsi="宋体"/>
          <w:color w:val="auto"/>
          <w:szCs w:val="21"/>
          <w:u w:val="single"/>
          <w:lang w:bidi="ar"/>
        </w:rPr>
        <w:t xml:space="preserve">    </w:t>
      </w:r>
      <w:r>
        <w:rPr>
          <w:rFonts w:hint="eastAsia" w:ascii="宋体" w:hAnsi="宋体" w:cs="宋体"/>
          <w:color w:val="auto"/>
          <w:szCs w:val="21"/>
          <w:lang w:bidi="ar"/>
        </w:rPr>
        <w:t xml:space="preserve">份，乙方执</w:t>
      </w:r>
      <w:r>
        <w:rPr>
          <w:rFonts w:hint="eastAsia" w:ascii="宋体" w:hAnsi="宋体"/>
          <w:color w:val="auto"/>
          <w:szCs w:val="21"/>
          <w:u w:val="single"/>
          <w:lang w:bidi="ar"/>
        </w:rPr>
        <w:t xml:space="preserve">    </w:t>
      </w:r>
      <w:r>
        <w:rPr>
          <w:rFonts w:hint="eastAsia" w:ascii="宋体" w:hAnsi="宋体" w:cs="宋体"/>
          <w:color w:val="auto"/>
          <w:szCs w:val="21"/>
          <w:lang w:bidi="ar"/>
        </w:rPr>
        <w:t xml:space="preserve">份，均具有同等法律效力。</w:t>
      </w:r>
      <w:r/>
    </w:p>
    <w:p>
      <w:pPr>
        <w:ind w:firstLine="420"/>
        <w:spacing w:line="400" w:lineRule="exact"/>
        <w:rPr>
          <w:rFonts w:ascii="宋体" w:hAnsi="宋体"/>
          <w:color w:val="auto"/>
          <w:szCs w:val="21"/>
        </w:rPr>
      </w:pPr>
      <w:r>
        <w:rPr>
          <w:rFonts w:hint="eastAsia" w:ascii="宋体" w:hAnsi="宋体" w:cs="宋体"/>
          <w:color w:val="auto"/>
          <w:szCs w:val="21"/>
          <w:lang w:bidi="ar"/>
        </w:rPr>
        <w:t xml:space="preserve">合同订立时间：</w:t>
      </w:r>
      <w:r>
        <w:rPr>
          <w:rFonts w:hint="eastAsia" w:ascii="宋体" w:hAnsi="宋体"/>
          <w:color w:val="auto"/>
          <w:szCs w:val="21"/>
          <w:u w:val="single"/>
          <w:lang w:bidi="ar"/>
        </w:rPr>
        <w:t xml:space="preserve">         </w:t>
      </w:r>
      <w:r>
        <w:rPr>
          <w:rFonts w:hint="eastAsia" w:ascii="宋体" w:hAnsi="宋体" w:cs="宋体"/>
          <w:color w:val="auto"/>
          <w:szCs w:val="21"/>
          <w:lang w:bidi="ar"/>
        </w:rPr>
        <w:t xml:space="preserve">年</w:t>
      </w:r>
      <w:r>
        <w:rPr>
          <w:rFonts w:hint="eastAsia" w:ascii="宋体" w:hAnsi="宋体"/>
          <w:color w:val="auto"/>
          <w:szCs w:val="21"/>
          <w:u w:val="single"/>
          <w:lang w:bidi="ar"/>
        </w:rPr>
        <w:t xml:space="preserve">      </w:t>
      </w:r>
      <w:r>
        <w:rPr>
          <w:rFonts w:hint="eastAsia" w:ascii="宋体" w:hAnsi="宋体" w:cs="宋体"/>
          <w:color w:val="auto"/>
          <w:szCs w:val="21"/>
          <w:lang w:bidi="ar"/>
        </w:rPr>
        <w:t xml:space="preserve">月</w:t>
      </w:r>
      <w:r>
        <w:rPr>
          <w:rFonts w:hint="eastAsia" w:ascii="宋体" w:hAnsi="宋体"/>
          <w:color w:val="auto"/>
          <w:szCs w:val="21"/>
          <w:u w:val="single"/>
          <w:lang w:bidi="ar"/>
        </w:rPr>
        <w:t xml:space="preserve">      </w:t>
      </w:r>
      <w:r>
        <w:rPr>
          <w:rFonts w:hint="eastAsia" w:ascii="宋体" w:hAnsi="宋体" w:cs="宋体"/>
          <w:color w:val="auto"/>
          <w:szCs w:val="21"/>
          <w:lang w:bidi="ar"/>
        </w:rPr>
        <w:t xml:space="preserve">日</w:t>
      </w:r>
      <w:r/>
    </w:p>
    <w:p>
      <w:pPr>
        <w:ind w:firstLine="420"/>
        <w:spacing w:line="400" w:lineRule="exact"/>
        <w:rPr>
          <w:rFonts w:ascii="宋体" w:hAnsi="宋体"/>
          <w:color w:val="auto"/>
          <w:szCs w:val="21"/>
        </w:rPr>
      </w:pPr>
      <w:r>
        <w:rPr>
          <w:rFonts w:hint="eastAsia" w:ascii="宋体" w:hAnsi="宋体" w:cs="宋体"/>
          <w:color w:val="auto"/>
          <w:szCs w:val="21"/>
          <w:lang w:bidi="ar"/>
        </w:rPr>
        <w:t xml:space="preserve">合同订立地点：</w:t>
      </w:r>
      <w:r>
        <w:rPr>
          <w:rFonts w:hint="eastAsia" w:ascii="宋体" w:hAnsi="宋体"/>
          <w:color w:val="auto"/>
          <w:szCs w:val="21"/>
          <w:u w:val="single"/>
          <w:lang w:bidi="ar"/>
        </w:rPr>
        <w:t xml:space="preserve">                           </w:t>
      </w:r>
      <w:r/>
    </w:p>
    <w:p>
      <w:pPr>
        <w:ind w:firstLine="420"/>
        <w:spacing w:line="400" w:lineRule="exact"/>
        <w:rPr>
          <w:color w:val="auto"/>
          <w:szCs w:val="21"/>
        </w:rPr>
      </w:pPr>
      <w:r>
        <w:rPr>
          <w:rFonts w:hint="eastAsia" w:ascii="宋体" w:hAnsi="宋体" w:cs="宋体"/>
          <w:color w:val="auto"/>
          <w:szCs w:val="21"/>
          <w:lang w:bidi="ar"/>
        </w:rPr>
        <w:t xml:space="preserve">附件：具体标的及其技术要求和商务要求、联合协议、分包意向协议等</w:t>
      </w:r>
      <w:r/>
    </w:p>
    <w:p>
      <w:pPr>
        <w:spacing w:line="400" w:lineRule="exact"/>
        <w:rPr>
          <w:rFonts w:ascii="宋体" w:hAnsi="宋体"/>
          <w:color w:val="auto"/>
          <w:szCs w:val="21"/>
        </w:rPr>
      </w:pPr>
      <w:r>
        <w:rPr>
          <w:color w:val="auto"/>
          <w:szCs w:val="21"/>
          <w:lang w:bidi="ar"/>
        </w:rPr>
        <w:t xml:space="preserve">   </w:t>
      </w:r>
      <w:r/>
    </w:p>
    <w:tbl>
      <w:tblPr>
        <w:tblStyle w:val="1225"/>
        <w:tblW w:w="4999" w:type="pct"/>
        <w:tblInd w:w="13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864"/>
        <w:gridCol w:w="2380"/>
        <w:gridCol w:w="1951"/>
        <w:gridCol w:w="2092"/>
      </w:tblGrid>
      <w:tr>
        <w:trPr>
          <w:trHeight w:val="490"/>
        </w:trPr>
        <w:tc>
          <w:tcPr>
            <w:gridSpan w:val="2"/>
            <w:shd w:val="clear" w:color="auto" w:fill="auto"/>
            <w:tcW w:w="2561" w:type="pct"/>
            <w:vAlign w:val="center"/>
            <w:textDirection w:val="lrTb"/>
            <w:noWrap w:val="false"/>
          </w:tcPr>
          <w:p>
            <w:pPr>
              <w:jc w:val="center"/>
              <w:spacing w:line="300" w:lineRule="exact"/>
              <w:rPr>
                <w:color w:val="auto"/>
                <w:szCs w:val="21"/>
              </w:rPr>
            </w:pPr>
            <w:r>
              <w:rPr>
                <w:rFonts w:hint="eastAsia" w:ascii="宋体" w:hAnsi="宋体" w:cs="宋体"/>
                <w:color w:val="auto"/>
                <w:szCs w:val="21"/>
                <w:lang w:bidi="ar"/>
              </w:rPr>
              <w:t xml:space="preserve">甲方（采购人、受采购人委托签订合同的单位或采购文件约定的合同甲方）</w:t>
            </w:r>
            <w:r/>
          </w:p>
        </w:tc>
        <w:tc>
          <w:tcPr>
            <w:gridSpan w:val="2"/>
            <w:shd w:val="clear" w:color="auto" w:fill="auto"/>
            <w:tcW w:w="2438" w:type="pct"/>
            <w:vAlign w:val="center"/>
            <w:textDirection w:val="lrTb"/>
            <w:noWrap w:val="false"/>
          </w:tcPr>
          <w:p>
            <w:pPr>
              <w:jc w:val="center"/>
              <w:spacing w:line="300" w:lineRule="exact"/>
              <w:rPr>
                <w:color w:val="auto"/>
                <w:szCs w:val="21"/>
              </w:rPr>
            </w:pPr>
            <w:r>
              <w:rPr>
                <w:rFonts w:hint="eastAsia" w:ascii="宋体" w:hAnsi="宋体" w:cs="宋体"/>
                <w:color w:val="auto"/>
                <w:szCs w:val="21"/>
                <w:lang w:bidi="ar"/>
              </w:rPr>
              <w:t xml:space="preserve">乙方（供应商）</w:t>
            </w:r>
            <w:r/>
          </w:p>
        </w:tc>
      </w:tr>
      <w:tr>
        <w:trPr>
          <w:trHeight w:val="917"/>
        </w:trPr>
        <w:tc>
          <w:tcPr>
            <w:shd w:val="clear" w:color="auto" w:fill="auto"/>
            <w:tcW w:w="1125" w:type="pct"/>
            <w:vAlign w:val="center"/>
            <w:textDirection w:val="lrTb"/>
            <w:noWrap w:val="false"/>
          </w:tcPr>
          <w:p>
            <w:pPr>
              <w:jc w:val="center"/>
              <w:spacing w:line="300" w:lineRule="exact"/>
              <w:rPr>
                <w:color w:val="auto"/>
                <w:szCs w:val="21"/>
              </w:rPr>
            </w:pPr>
            <w:r>
              <w:rPr>
                <w:rFonts w:hint="eastAsia" w:ascii="宋体" w:hAnsi="宋体" w:cs="宋体"/>
                <w:color w:val="auto"/>
                <w:szCs w:val="21"/>
                <w:lang w:bidi="ar"/>
              </w:rPr>
              <w:t xml:space="preserve">单位名称（公章或合同章）</w:t>
            </w:r>
            <w:r/>
          </w:p>
        </w:tc>
        <w:tc>
          <w:tcPr>
            <w:shd w:val="clear" w:color="auto" w:fill="auto"/>
            <w:tcW w:w="1436" w:type="pct"/>
            <w:vAlign w:val="center"/>
            <w:textDirection w:val="lrTb"/>
            <w:noWrap w:val="false"/>
          </w:tcPr>
          <w:p>
            <w:pPr>
              <w:jc w:val="center"/>
              <w:spacing w:line="300" w:lineRule="exact"/>
              <w:rPr>
                <w:color w:val="auto"/>
                <w:szCs w:val="21"/>
              </w:rPr>
            </w:pPr>
            <w:r>
              <w:rPr>
                <w:color w:val="auto"/>
                <w:szCs w:val="21"/>
              </w:rPr>
            </w:r>
            <w:r/>
          </w:p>
        </w:tc>
        <w:tc>
          <w:tcPr>
            <w:shd w:val="clear" w:color="auto" w:fill="auto"/>
            <w:tcW w:w="1177" w:type="pct"/>
            <w:vAlign w:val="center"/>
            <w:textDirection w:val="lrTb"/>
            <w:noWrap w:val="false"/>
          </w:tcPr>
          <w:p>
            <w:pPr>
              <w:jc w:val="center"/>
              <w:spacing w:line="300" w:lineRule="exact"/>
              <w:rPr>
                <w:color w:val="auto"/>
                <w:szCs w:val="21"/>
              </w:rPr>
            </w:pPr>
            <w:r>
              <w:rPr>
                <w:rFonts w:hint="eastAsia" w:ascii="宋体" w:hAnsi="宋体" w:cs="宋体"/>
                <w:color w:val="auto"/>
                <w:szCs w:val="21"/>
                <w:lang w:bidi="ar"/>
              </w:rPr>
              <w:t xml:space="preserve">单位名称（公章或合同章）</w:t>
            </w:r>
            <w:r/>
          </w:p>
        </w:tc>
        <w:tc>
          <w:tcPr>
            <w:shd w:val="clear" w:color="auto" w:fill="auto"/>
            <w:tcW w:w="1260" w:type="pct"/>
            <w:vAlign w:val="center"/>
            <w:textDirection w:val="lrTb"/>
            <w:noWrap w:val="false"/>
          </w:tcPr>
          <w:p>
            <w:pPr>
              <w:jc w:val="center"/>
              <w:spacing w:line="300" w:lineRule="exact"/>
              <w:rPr>
                <w:color w:val="auto"/>
                <w:spacing w:val="20"/>
                <w:szCs w:val="21"/>
              </w:rPr>
            </w:pPr>
            <w:r>
              <w:rPr>
                <w:color w:val="auto"/>
                <w:spacing w:val="20"/>
                <w:szCs w:val="21"/>
              </w:rPr>
            </w:r>
            <w:r/>
          </w:p>
        </w:tc>
      </w:tr>
      <w:tr>
        <w:trPr>
          <w:trHeight w:val="1171"/>
        </w:trPr>
        <w:tc>
          <w:tcPr>
            <w:shd w:val="clear" w:color="auto" w:fill="auto"/>
            <w:tcW w:w="1125" w:type="pct"/>
            <w:vAlign w:val="center"/>
            <w:vMerge w:val="restart"/>
            <w:textDirection w:val="lrTb"/>
            <w:noWrap w:val="false"/>
          </w:tcPr>
          <w:p>
            <w:pPr>
              <w:jc w:val="center"/>
              <w:spacing w:line="300" w:lineRule="exact"/>
              <w:rPr>
                <w:color w:val="auto"/>
                <w:szCs w:val="21"/>
              </w:rPr>
            </w:pPr>
            <w:r>
              <w:rPr>
                <w:rFonts w:hint="eastAsia" w:ascii="宋体" w:hAnsi="宋体" w:cs="宋体"/>
                <w:color w:val="auto"/>
                <w:szCs w:val="21"/>
                <w:lang w:bidi="ar"/>
              </w:rPr>
              <w:t xml:space="preserve">法定代表人</w:t>
            </w:r>
            <w:r/>
          </w:p>
          <w:p>
            <w:pPr>
              <w:ind w:firstLine="100"/>
              <w:jc w:val="center"/>
              <w:spacing w:line="300" w:lineRule="exact"/>
              <w:rPr>
                <w:color w:val="auto"/>
                <w:szCs w:val="21"/>
              </w:rPr>
            </w:pPr>
            <w:r>
              <w:rPr>
                <w:rFonts w:hint="eastAsia" w:ascii="宋体" w:hAnsi="宋体" w:cs="宋体"/>
                <w:color w:val="auto"/>
                <w:szCs w:val="21"/>
                <w:lang w:bidi="ar"/>
              </w:rPr>
              <w:t xml:space="preserve">或其委托代理人（签章）</w:t>
            </w:r>
            <w:r/>
          </w:p>
        </w:tc>
        <w:tc>
          <w:tcPr>
            <w:shd w:val="clear" w:color="auto" w:fill="auto"/>
            <w:tcW w:w="1436" w:type="pct"/>
            <w:vAlign w:val="center"/>
            <w:vMerge w:val="restart"/>
            <w:textDirection w:val="lrTb"/>
            <w:noWrap w:val="false"/>
          </w:tcPr>
          <w:p>
            <w:pPr>
              <w:jc w:val="center"/>
              <w:spacing w:line="300" w:lineRule="exact"/>
              <w:rPr>
                <w:color w:val="auto"/>
                <w:szCs w:val="21"/>
              </w:rPr>
            </w:pPr>
            <w:r>
              <w:rPr>
                <w:color w:val="auto"/>
                <w:szCs w:val="21"/>
              </w:rPr>
            </w:r>
            <w:r/>
          </w:p>
        </w:tc>
        <w:tc>
          <w:tcPr>
            <w:shd w:val="clear" w:color="auto" w:fill="auto"/>
            <w:tcW w:w="1177" w:type="pct"/>
            <w:vAlign w:val="center"/>
            <w:textDirection w:val="lrTb"/>
            <w:noWrap w:val="false"/>
          </w:tcPr>
          <w:p>
            <w:pPr>
              <w:jc w:val="center"/>
              <w:spacing w:line="300" w:lineRule="exact"/>
              <w:rPr>
                <w:color w:val="auto"/>
                <w:szCs w:val="21"/>
              </w:rPr>
            </w:pPr>
            <w:r>
              <w:rPr>
                <w:rFonts w:hint="eastAsia" w:ascii="宋体" w:hAnsi="宋体" w:cs="宋体"/>
                <w:color w:val="auto"/>
                <w:szCs w:val="21"/>
                <w:lang w:bidi="ar"/>
              </w:rPr>
              <w:t xml:space="preserve">法定代表人</w:t>
            </w:r>
            <w:r/>
          </w:p>
          <w:p>
            <w:pPr>
              <w:jc w:val="center"/>
              <w:spacing w:line="300" w:lineRule="exact"/>
              <w:rPr>
                <w:color w:val="auto"/>
                <w:szCs w:val="21"/>
              </w:rPr>
            </w:pPr>
            <w:r>
              <w:rPr>
                <w:rFonts w:hint="eastAsia" w:ascii="宋体" w:hAnsi="宋体" w:cs="宋体"/>
                <w:color w:val="auto"/>
                <w:szCs w:val="21"/>
                <w:lang w:bidi="ar"/>
              </w:rPr>
              <w:t xml:space="preserve">或其委托代理人（签章）</w:t>
            </w:r>
            <w:r/>
          </w:p>
        </w:tc>
        <w:tc>
          <w:tcPr>
            <w:shd w:val="clear" w:color="auto" w:fill="auto"/>
            <w:tcW w:w="1260" w:type="pct"/>
            <w:vAlign w:val="center"/>
            <w:textDirection w:val="lrTb"/>
            <w:noWrap w:val="false"/>
          </w:tcPr>
          <w:p>
            <w:pPr>
              <w:jc w:val="center"/>
              <w:spacing w:line="300" w:lineRule="exact"/>
              <w:rPr>
                <w:color w:val="auto"/>
                <w:szCs w:val="21"/>
              </w:rPr>
            </w:pPr>
            <w:r>
              <w:rPr>
                <w:color w:val="auto"/>
                <w:szCs w:val="21"/>
              </w:rPr>
            </w:r>
            <w:r/>
          </w:p>
        </w:tc>
      </w:tr>
      <w:tr>
        <w:trPr>
          <w:trHeight w:val="483"/>
        </w:trPr>
        <w:tc>
          <w:tcPr>
            <w:shd w:val="clear" w:color="auto" w:fill="auto"/>
            <w:tcW w:w="1125" w:type="pct"/>
            <w:vAlign w:val="center"/>
            <w:vMerge w:val="continue"/>
            <w:textDirection w:val="lrTb"/>
            <w:noWrap w:val="false"/>
          </w:tcPr>
          <w:p>
            <w:pPr>
              <w:rPr>
                <w:color w:val="auto"/>
                <w:sz w:val="20"/>
                <w:szCs w:val="20"/>
              </w:rPr>
            </w:pPr>
            <w:r>
              <w:rPr>
                <w:color w:val="auto"/>
                <w:sz w:val="20"/>
                <w:szCs w:val="20"/>
              </w:rPr>
            </w:r>
            <w:r/>
          </w:p>
        </w:tc>
        <w:tc>
          <w:tcPr>
            <w:shd w:val="clear" w:color="auto" w:fill="auto"/>
            <w:tcW w:w="1436" w:type="pct"/>
            <w:vAlign w:val="center"/>
            <w:vMerge w:val="continue"/>
            <w:textDirection w:val="lrTb"/>
            <w:noWrap w:val="false"/>
          </w:tcPr>
          <w:p>
            <w:pPr>
              <w:rPr>
                <w:color w:val="auto"/>
                <w:sz w:val="20"/>
                <w:szCs w:val="20"/>
              </w:rPr>
            </w:pPr>
            <w:r>
              <w:rPr>
                <w:color w:val="auto"/>
                <w:sz w:val="20"/>
                <w:szCs w:val="20"/>
              </w:rPr>
            </w:r>
            <w:r/>
          </w:p>
        </w:tc>
        <w:tc>
          <w:tcPr>
            <w:shd w:val="clear" w:color="auto" w:fill="auto"/>
            <w:tcW w:w="1177" w:type="pct"/>
            <w:vAlign w:val="center"/>
            <w:textDirection w:val="lrTb"/>
            <w:noWrap w:val="false"/>
          </w:tcPr>
          <w:p>
            <w:pPr>
              <w:jc w:val="center"/>
              <w:spacing w:line="300" w:lineRule="exact"/>
              <w:rPr>
                <w:color w:val="auto"/>
                <w:szCs w:val="21"/>
              </w:rPr>
            </w:pPr>
            <w:r>
              <w:rPr>
                <w:rFonts w:hint="eastAsia" w:ascii="宋体" w:hAnsi="宋体" w:cs="宋体"/>
                <w:color w:val="auto"/>
                <w:szCs w:val="21"/>
                <w:lang w:bidi="ar"/>
              </w:rPr>
              <w:t xml:space="preserve">拥有者性别</w:t>
            </w:r>
            <w:r/>
          </w:p>
        </w:tc>
        <w:tc>
          <w:tcPr>
            <w:shd w:val="clear" w:color="auto" w:fill="auto"/>
            <w:tcW w:w="1260" w:type="pct"/>
            <w:vAlign w:val="center"/>
            <w:textDirection w:val="lrTb"/>
            <w:noWrap w:val="false"/>
          </w:tcPr>
          <w:p>
            <w:pPr>
              <w:jc w:val="center"/>
              <w:spacing w:line="300" w:lineRule="exact"/>
              <w:rPr>
                <w:color w:val="auto"/>
                <w:spacing w:val="20"/>
                <w:szCs w:val="21"/>
              </w:rPr>
            </w:pPr>
            <w:r>
              <w:rPr>
                <w:color w:val="auto"/>
                <w:spacing w:val="20"/>
                <w:szCs w:val="21"/>
              </w:rPr>
            </w:r>
            <w:r/>
          </w:p>
        </w:tc>
      </w:tr>
      <w:tr>
        <w:trPr>
          <w:trHeight w:val="483"/>
        </w:trPr>
        <w:tc>
          <w:tcPr>
            <w:shd w:val="clear" w:color="auto" w:fill="auto"/>
            <w:tcW w:w="1125" w:type="pct"/>
            <w:vAlign w:val="center"/>
            <w:textDirection w:val="lrTb"/>
            <w:noWrap w:val="false"/>
          </w:tcPr>
          <w:p>
            <w:pPr>
              <w:jc w:val="center"/>
              <w:spacing w:line="300" w:lineRule="exact"/>
              <w:rPr>
                <w:color w:val="auto"/>
                <w:szCs w:val="21"/>
              </w:rPr>
            </w:pPr>
            <w:r>
              <w:rPr>
                <w:rFonts w:hint="eastAsia" w:ascii="宋体" w:hAnsi="宋体" w:cs="宋体"/>
                <w:color w:val="auto"/>
                <w:szCs w:val="21"/>
                <w:lang w:bidi="ar"/>
              </w:rPr>
              <w:t xml:space="preserve">住</w:t>
            </w:r>
            <w:r>
              <w:rPr>
                <w:rFonts w:hint="eastAsia"/>
                <w:color w:val="auto"/>
                <w:szCs w:val="21"/>
                <w:lang w:bidi="ar"/>
              </w:rPr>
              <w:t xml:space="preserve"> </w:t>
            </w:r>
            <w:r>
              <w:rPr>
                <w:color w:val="auto"/>
                <w:szCs w:val="21"/>
                <w:lang w:bidi="ar"/>
              </w:rPr>
              <w:t xml:space="preserve"> </w:t>
            </w:r>
            <w:r>
              <w:rPr>
                <w:rFonts w:hint="eastAsia" w:ascii="宋体" w:hAnsi="宋体" w:cs="宋体"/>
                <w:color w:val="auto"/>
                <w:szCs w:val="21"/>
                <w:lang w:bidi="ar"/>
              </w:rPr>
              <w:t xml:space="preserve">所</w:t>
            </w:r>
            <w:r/>
          </w:p>
        </w:tc>
        <w:tc>
          <w:tcPr>
            <w:shd w:val="clear" w:color="auto" w:fill="auto"/>
            <w:tcW w:w="1436" w:type="pct"/>
            <w:vAlign w:val="center"/>
            <w:textDirection w:val="lrTb"/>
            <w:noWrap w:val="false"/>
          </w:tcPr>
          <w:p>
            <w:pPr>
              <w:jc w:val="center"/>
              <w:spacing w:line="300" w:lineRule="exact"/>
              <w:rPr>
                <w:color w:val="auto"/>
                <w:szCs w:val="21"/>
              </w:rPr>
            </w:pPr>
            <w:r>
              <w:rPr>
                <w:color w:val="auto"/>
                <w:szCs w:val="21"/>
              </w:rPr>
            </w:r>
            <w:r/>
          </w:p>
        </w:tc>
        <w:tc>
          <w:tcPr>
            <w:shd w:val="clear" w:color="auto" w:fill="auto"/>
            <w:tcW w:w="1177" w:type="pct"/>
            <w:vAlign w:val="center"/>
            <w:textDirection w:val="lrTb"/>
            <w:noWrap w:val="false"/>
          </w:tcPr>
          <w:p>
            <w:pPr>
              <w:jc w:val="center"/>
              <w:spacing w:line="300" w:lineRule="exact"/>
              <w:rPr>
                <w:color w:val="auto"/>
                <w:szCs w:val="21"/>
              </w:rPr>
            </w:pPr>
            <w:r>
              <w:rPr>
                <w:rFonts w:hint="eastAsia" w:ascii="宋体" w:hAnsi="宋体" w:cs="宋体"/>
                <w:color w:val="auto"/>
                <w:szCs w:val="21"/>
                <w:lang w:bidi="ar"/>
              </w:rPr>
              <w:t xml:space="preserve">住</w:t>
            </w:r>
            <w:r>
              <w:rPr>
                <w:rFonts w:hint="eastAsia"/>
                <w:color w:val="auto"/>
                <w:szCs w:val="21"/>
                <w:lang w:bidi="ar"/>
              </w:rPr>
              <w:t xml:space="preserve"> </w:t>
            </w:r>
            <w:r>
              <w:rPr>
                <w:color w:val="auto"/>
                <w:szCs w:val="21"/>
                <w:lang w:bidi="ar"/>
              </w:rPr>
              <w:t xml:space="preserve"> </w:t>
            </w:r>
            <w:r>
              <w:rPr>
                <w:rFonts w:hint="eastAsia" w:ascii="宋体" w:hAnsi="宋体" w:cs="宋体"/>
                <w:color w:val="auto"/>
                <w:szCs w:val="21"/>
                <w:lang w:bidi="ar"/>
              </w:rPr>
              <w:t xml:space="preserve">所</w:t>
            </w:r>
            <w:r/>
          </w:p>
        </w:tc>
        <w:tc>
          <w:tcPr>
            <w:shd w:val="clear" w:color="auto" w:fill="auto"/>
            <w:tcW w:w="1260" w:type="pct"/>
            <w:vAlign w:val="center"/>
            <w:textDirection w:val="lrTb"/>
            <w:noWrap w:val="false"/>
          </w:tcPr>
          <w:p>
            <w:pPr>
              <w:jc w:val="center"/>
              <w:spacing w:line="300" w:lineRule="exact"/>
              <w:rPr>
                <w:color w:val="auto"/>
                <w:spacing w:val="20"/>
                <w:szCs w:val="21"/>
              </w:rPr>
            </w:pPr>
            <w:r>
              <w:rPr>
                <w:color w:val="auto"/>
                <w:spacing w:val="20"/>
                <w:szCs w:val="21"/>
              </w:rPr>
            </w:r>
            <w:r/>
          </w:p>
        </w:tc>
      </w:tr>
      <w:tr>
        <w:trPr>
          <w:trHeight w:val="483"/>
        </w:trPr>
        <w:tc>
          <w:tcPr>
            <w:shd w:val="clear" w:color="auto" w:fill="auto"/>
            <w:tcW w:w="1125" w:type="pct"/>
            <w:vAlign w:val="center"/>
            <w:textDirection w:val="lrTb"/>
            <w:noWrap w:val="false"/>
          </w:tcPr>
          <w:p>
            <w:pPr>
              <w:jc w:val="center"/>
              <w:spacing w:line="300" w:lineRule="exact"/>
              <w:rPr>
                <w:color w:val="auto"/>
                <w:szCs w:val="21"/>
              </w:rPr>
            </w:pPr>
            <w:r>
              <w:rPr>
                <w:rFonts w:hint="eastAsia" w:ascii="宋体" w:hAnsi="宋体" w:cs="宋体"/>
                <w:color w:val="auto"/>
                <w:szCs w:val="21"/>
                <w:lang w:bidi="ar"/>
              </w:rPr>
              <w:t xml:space="preserve">联</w:t>
            </w:r>
            <w:r>
              <w:rPr>
                <w:color w:val="auto"/>
                <w:szCs w:val="21"/>
                <w:lang w:bidi="ar"/>
              </w:rPr>
              <w:t xml:space="preserve"> </w:t>
            </w:r>
            <w:r>
              <w:rPr>
                <w:rFonts w:hint="eastAsia" w:ascii="宋体" w:hAnsi="宋体" w:cs="宋体"/>
                <w:color w:val="auto"/>
                <w:szCs w:val="21"/>
                <w:lang w:bidi="ar"/>
              </w:rPr>
              <w:t xml:space="preserve">系</w:t>
            </w:r>
            <w:r>
              <w:rPr>
                <w:color w:val="auto"/>
                <w:szCs w:val="21"/>
                <w:lang w:bidi="ar"/>
              </w:rPr>
              <w:t xml:space="preserve"> </w:t>
            </w:r>
            <w:r>
              <w:rPr>
                <w:rFonts w:hint="eastAsia" w:ascii="宋体" w:hAnsi="宋体" w:cs="宋体"/>
                <w:color w:val="auto"/>
                <w:szCs w:val="21"/>
                <w:lang w:bidi="ar"/>
              </w:rPr>
              <w:t xml:space="preserve">人</w:t>
            </w:r>
            <w:r/>
          </w:p>
        </w:tc>
        <w:tc>
          <w:tcPr>
            <w:shd w:val="clear" w:color="auto" w:fill="auto"/>
            <w:tcW w:w="1436" w:type="pct"/>
            <w:vAlign w:val="center"/>
            <w:textDirection w:val="lrTb"/>
            <w:noWrap w:val="false"/>
          </w:tcPr>
          <w:p>
            <w:pPr>
              <w:jc w:val="center"/>
              <w:spacing w:line="300" w:lineRule="exact"/>
              <w:rPr>
                <w:color w:val="auto"/>
                <w:szCs w:val="21"/>
              </w:rPr>
            </w:pPr>
            <w:r>
              <w:rPr>
                <w:color w:val="auto"/>
                <w:szCs w:val="21"/>
              </w:rPr>
            </w:r>
            <w:r/>
          </w:p>
        </w:tc>
        <w:tc>
          <w:tcPr>
            <w:shd w:val="clear" w:color="auto" w:fill="auto"/>
            <w:tcW w:w="1177" w:type="pct"/>
            <w:vAlign w:val="center"/>
            <w:textDirection w:val="lrTb"/>
            <w:noWrap w:val="false"/>
          </w:tcPr>
          <w:p>
            <w:pPr>
              <w:jc w:val="center"/>
              <w:spacing w:line="300" w:lineRule="exact"/>
              <w:rPr>
                <w:color w:val="auto"/>
                <w:szCs w:val="21"/>
              </w:rPr>
            </w:pPr>
            <w:r>
              <w:rPr>
                <w:rFonts w:hint="eastAsia" w:ascii="宋体" w:hAnsi="宋体" w:cs="宋体"/>
                <w:color w:val="auto"/>
                <w:szCs w:val="21"/>
                <w:lang w:bidi="ar"/>
              </w:rPr>
              <w:t xml:space="preserve">联</w:t>
            </w:r>
            <w:r>
              <w:rPr>
                <w:color w:val="auto"/>
                <w:szCs w:val="21"/>
                <w:lang w:bidi="ar"/>
              </w:rPr>
              <w:t xml:space="preserve"> </w:t>
            </w:r>
            <w:r>
              <w:rPr>
                <w:rFonts w:hint="eastAsia" w:ascii="宋体" w:hAnsi="宋体" w:cs="宋体"/>
                <w:color w:val="auto"/>
                <w:szCs w:val="21"/>
                <w:lang w:bidi="ar"/>
              </w:rPr>
              <w:t xml:space="preserve">系</w:t>
            </w:r>
            <w:r>
              <w:rPr>
                <w:color w:val="auto"/>
                <w:szCs w:val="21"/>
                <w:lang w:bidi="ar"/>
              </w:rPr>
              <w:t xml:space="preserve"> </w:t>
            </w:r>
            <w:r>
              <w:rPr>
                <w:rFonts w:hint="eastAsia" w:ascii="宋体" w:hAnsi="宋体" w:cs="宋体"/>
                <w:color w:val="auto"/>
                <w:szCs w:val="21"/>
                <w:lang w:bidi="ar"/>
              </w:rPr>
              <w:t xml:space="preserve">人</w:t>
            </w:r>
            <w:r/>
          </w:p>
        </w:tc>
        <w:tc>
          <w:tcPr>
            <w:shd w:val="clear" w:color="auto" w:fill="auto"/>
            <w:tcW w:w="1260" w:type="pct"/>
            <w:vAlign w:val="center"/>
            <w:textDirection w:val="lrTb"/>
            <w:noWrap w:val="false"/>
          </w:tcPr>
          <w:p>
            <w:pPr>
              <w:jc w:val="center"/>
              <w:spacing w:line="300" w:lineRule="exact"/>
              <w:rPr>
                <w:color w:val="auto"/>
                <w:spacing w:val="20"/>
                <w:szCs w:val="21"/>
              </w:rPr>
            </w:pPr>
            <w:r>
              <w:rPr>
                <w:color w:val="auto"/>
                <w:spacing w:val="20"/>
                <w:szCs w:val="21"/>
              </w:rPr>
            </w:r>
            <w:r/>
          </w:p>
        </w:tc>
      </w:tr>
      <w:tr>
        <w:trPr>
          <w:trHeight w:val="483"/>
        </w:trPr>
        <w:tc>
          <w:tcPr>
            <w:shd w:val="clear" w:color="auto" w:fill="auto"/>
            <w:tcW w:w="1125" w:type="pct"/>
            <w:vAlign w:val="center"/>
            <w:textDirection w:val="lrTb"/>
            <w:noWrap w:val="false"/>
          </w:tcPr>
          <w:p>
            <w:pPr>
              <w:jc w:val="center"/>
              <w:spacing w:line="300" w:lineRule="exact"/>
              <w:rPr>
                <w:color w:val="auto"/>
                <w:szCs w:val="21"/>
              </w:rPr>
            </w:pPr>
            <w:r>
              <w:rPr>
                <w:rFonts w:hint="eastAsia" w:ascii="宋体" w:hAnsi="宋体" w:cs="宋体"/>
                <w:color w:val="auto"/>
                <w:szCs w:val="21"/>
                <w:lang w:bidi="ar"/>
              </w:rPr>
              <w:t xml:space="preserve">联系电话</w:t>
            </w:r>
            <w:r/>
          </w:p>
        </w:tc>
        <w:tc>
          <w:tcPr>
            <w:shd w:val="clear" w:color="auto" w:fill="auto"/>
            <w:tcW w:w="1436" w:type="pct"/>
            <w:vAlign w:val="center"/>
            <w:textDirection w:val="lrTb"/>
            <w:noWrap w:val="false"/>
          </w:tcPr>
          <w:p>
            <w:pPr>
              <w:jc w:val="center"/>
              <w:spacing w:line="300" w:lineRule="exact"/>
              <w:rPr>
                <w:color w:val="auto"/>
                <w:szCs w:val="21"/>
              </w:rPr>
            </w:pPr>
            <w:r>
              <w:rPr>
                <w:color w:val="auto"/>
                <w:szCs w:val="21"/>
              </w:rPr>
            </w:r>
            <w:r/>
          </w:p>
        </w:tc>
        <w:tc>
          <w:tcPr>
            <w:shd w:val="clear" w:color="auto" w:fill="auto"/>
            <w:tcW w:w="1177" w:type="pct"/>
            <w:vAlign w:val="center"/>
            <w:textDirection w:val="lrTb"/>
            <w:noWrap w:val="false"/>
          </w:tcPr>
          <w:p>
            <w:pPr>
              <w:jc w:val="center"/>
              <w:spacing w:line="300" w:lineRule="exact"/>
              <w:rPr>
                <w:color w:val="auto"/>
                <w:szCs w:val="21"/>
              </w:rPr>
            </w:pPr>
            <w:r>
              <w:rPr>
                <w:rFonts w:hint="eastAsia" w:ascii="宋体" w:hAnsi="宋体" w:cs="宋体"/>
                <w:color w:val="auto"/>
                <w:szCs w:val="21"/>
                <w:lang w:bidi="ar"/>
              </w:rPr>
              <w:t xml:space="preserve">联系电话</w:t>
            </w:r>
            <w:r/>
          </w:p>
        </w:tc>
        <w:tc>
          <w:tcPr>
            <w:shd w:val="clear" w:color="auto" w:fill="auto"/>
            <w:tcW w:w="1260" w:type="pct"/>
            <w:vAlign w:val="center"/>
            <w:textDirection w:val="lrTb"/>
            <w:noWrap w:val="false"/>
          </w:tcPr>
          <w:p>
            <w:pPr>
              <w:jc w:val="center"/>
              <w:spacing w:line="300" w:lineRule="exact"/>
              <w:rPr>
                <w:color w:val="auto"/>
                <w:spacing w:val="20"/>
                <w:szCs w:val="21"/>
              </w:rPr>
            </w:pPr>
            <w:r>
              <w:rPr>
                <w:color w:val="auto"/>
                <w:spacing w:val="20"/>
                <w:szCs w:val="21"/>
              </w:rPr>
            </w:r>
            <w:r/>
          </w:p>
        </w:tc>
      </w:tr>
      <w:tr>
        <w:trPr>
          <w:trHeight w:val="483"/>
        </w:trPr>
        <w:tc>
          <w:tcPr>
            <w:shd w:val="clear" w:color="auto" w:fill="auto"/>
            <w:tcW w:w="1125" w:type="pct"/>
            <w:vAlign w:val="center"/>
            <w:textDirection w:val="lrTb"/>
            <w:noWrap w:val="false"/>
          </w:tcPr>
          <w:p>
            <w:pPr>
              <w:jc w:val="center"/>
              <w:spacing w:line="300" w:lineRule="exact"/>
              <w:rPr>
                <w:color w:val="auto"/>
                <w:szCs w:val="21"/>
              </w:rPr>
            </w:pPr>
            <w:r>
              <w:rPr>
                <w:rFonts w:hint="eastAsia" w:ascii="宋体" w:hAnsi="宋体" w:cs="宋体"/>
                <w:color w:val="auto"/>
                <w:szCs w:val="21"/>
                <w:lang w:bidi="ar"/>
              </w:rPr>
              <w:t xml:space="preserve">通信地址</w:t>
            </w:r>
            <w:r/>
          </w:p>
        </w:tc>
        <w:tc>
          <w:tcPr>
            <w:shd w:val="clear" w:color="auto" w:fill="auto"/>
            <w:tcW w:w="1436" w:type="pct"/>
            <w:vAlign w:val="center"/>
            <w:textDirection w:val="lrTb"/>
            <w:noWrap w:val="false"/>
          </w:tcPr>
          <w:p>
            <w:pPr>
              <w:jc w:val="center"/>
              <w:spacing w:line="300" w:lineRule="exact"/>
              <w:rPr>
                <w:color w:val="auto"/>
                <w:szCs w:val="21"/>
              </w:rPr>
            </w:pPr>
            <w:r>
              <w:rPr>
                <w:color w:val="auto"/>
                <w:szCs w:val="21"/>
              </w:rPr>
            </w:r>
            <w:r/>
          </w:p>
        </w:tc>
        <w:tc>
          <w:tcPr>
            <w:shd w:val="clear" w:color="auto" w:fill="auto"/>
            <w:tcW w:w="1177" w:type="pct"/>
            <w:vAlign w:val="center"/>
            <w:textDirection w:val="lrTb"/>
            <w:noWrap w:val="false"/>
          </w:tcPr>
          <w:p>
            <w:pPr>
              <w:jc w:val="center"/>
              <w:spacing w:line="300" w:lineRule="exact"/>
              <w:rPr>
                <w:color w:val="auto"/>
                <w:szCs w:val="21"/>
              </w:rPr>
            </w:pPr>
            <w:r>
              <w:rPr>
                <w:rFonts w:hint="eastAsia" w:ascii="宋体" w:hAnsi="宋体" w:cs="宋体"/>
                <w:color w:val="auto"/>
                <w:szCs w:val="21"/>
                <w:lang w:bidi="ar"/>
              </w:rPr>
              <w:t xml:space="preserve">通信地址</w:t>
            </w:r>
            <w:r/>
          </w:p>
        </w:tc>
        <w:tc>
          <w:tcPr>
            <w:shd w:val="clear" w:color="auto" w:fill="auto"/>
            <w:tcW w:w="1260" w:type="pct"/>
            <w:vAlign w:val="center"/>
            <w:textDirection w:val="lrTb"/>
            <w:noWrap w:val="false"/>
          </w:tcPr>
          <w:p>
            <w:pPr>
              <w:jc w:val="center"/>
              <w:spacing w:line="300" w:lineRule="exact"/>
              <w:rPr>
                <w:color w:val="auto"/>
                <w:spacing w:val="20"/>
                <w:szCs w:val="21"/>
              </w:rPr>
            </w:pPr>
            <w:r>
              <w:rPr>
                <w:color w:val="auto"/>
                <w:spacing w:val="20"/>
                <w:szCs w:val="21"/>
              </w:rPr>
            </w:r>
            <w:r/>
          </w:p>
        </w:tc>
      </w:tr>
      <w:tr>
        <w:trPr>
          <w:trHeight w:val="483"/>
        </w:trPr>
        <w:tc>
          <w:tcPr>
            <w:shd w:val="clear" w:color="auto" w:fill="auto"/>
            <w:tcW w:w="1125" w:type="pct"/>
            <w:vAlign w:val="center"/>
            <w:textDirection w:val="lrTb"/>
            <w:noWrap w:val="false"/>
          </w:tcPr>
          <w:p>
            <w:pPr>
              <w:jc w:val="center"/>
              <w:spacing w:line="300" w:lineRule="exact"/>
              <w:rPr>
                <w:color w:val="auto"/>
                <w:szCs w:val="21"/>
              </w:rPr>
            </w:pPr>
            <w:r>
              <w:rPr>
                <w:rFonts w:hint="eastAsia" w:ascii="宋体" w:hAnsi="宋体" w:cs="宋体"/>
                <w:color w:val="auto"/>
                <w:szCs w:val="21"/>
                <w:lang w:bidi="ar"/>
              </w:rPr>
              <w:t xml:space="preserve">邮政编码</w:t>
            </w:r>
            <w:r/>
          </w:p>
        </w:tc>
        <w:tc>
          <w:tcPr>
            <w:shd w:val="clear" w:color="auto" w:fill="auto"/>
            <w:tcW w:w="1436" w:type="pct"/>
            <w:vAlign w:val="center"/>
            <w:textDirection w:val="lrTb"/>
            <w:noWrap w:val="false"/>
          </w:tcPr>
          <w:p>
            <w:pPr>
              <w:jc w:val="center"/>
              <w:spacing w:line="300" w:lineRule="exact"/>
              <w:rPr>
                <w:color w:val="auto"/>
                <w:szCs w:val="21"/>
              </w:rPr>
            </w:pPr>
            <w:r>
              <w:rPr>
                <w:color w:val="auto"/>
                <w:szCs w:val="21"/>
              </w:rPr>
            </w:r>
            <w:r/>
          </w:p>
        </w:tc>
        <w:tc>
          <w:tcPr>
            <w:shd w:val="clear" w:color="auto" w:fill="auto"/>
            <w:tcW w:w="1177" w:type="pct"/>
            <w:vAlign w:val="center"/>
            <w:textDirection w:val="lrTb"/>
            <w:noWrap w:val="false"/>
          </w:tcPr>
          <w:p>
            <w:pPr>
              <w:jc w:val="center"/>
              <w:spacing w:line="300" w:lineRule="exact"/>
              <w:rPr>
                <w:color w:val="auto"/>
                <w:szCs w:val="21"/>
              </w:rPr>
            </w:pPr>
            <w:r>
              <w:rPr>
                <w:rFonts w:hint="eastAsia" w:ascii="宋体" w:hAnsi="宋体" w:cs="宋体"/>
                <w:color w:val="auto"/>
                <w:szCs w:val="21"/>
                <w:lang w:bidi="ar"/>
              </w:rPr>
              <w:t xml:space="preserve">邮政编码</w:t>
            </w:r>
            <w:r/>
          </w:p>
        </w:tc>
        <w:tc>
          <w:tcPr>
            <w:shd w:val="clear" w:color="auto" w:fill="auto"/>
            <w:tcW w:w="1260" w:type="pct"/>
            <w:vAlign w:val="center"/>
            <w:textDirection w:val="lrTb"/>
            <w:noWrap w:val="false"/>
          </w:tcPr>
          <w:p>
            <w:pPr>
              <w:jc w:val="center"/>
              <w:spacing w:line="300" w:lineRule="exact"/>
              <w:rPr>
                <w:color w:val="auto"/>
                <w:spacing w:val="20"/>
                <w:szCs w:val="21"/>
              </w:rPr>
            </w:pPr>
            <w:r>
              <w:rPr>
                <w:color w:val="auto"/>
                <w:spacing w:val="20"/>
                <w:szCs w:val="21"/>
              </w:rPr>
            </w:r>
            <w:r/>
          </w:p>
        </w:tc>
      </w:tr>
      <w:tr>
        <w:trPr>
          <w:trHeight w:val="483"/>
        </w:trPr>
        <w:tc>
          <w:tcPr>
            <w:shd w:val="clear" w:color="auto" w:fill="auto"/>
            <w:tcW w:w="1125" w:type="pct"/>
            <w:vAlign w:val="center"/>
            <w:textDirection w:val="lrTb"/>
            <w:noWrap w:val="false"/>
          </w:tcPr>
          <w:p>
            <w:pPr>
              <w:jc w:val="center"/>
              <w:spacing w:line="300" w:lineRule="exact"/>
              <w:rPr>
                <w:color w:val="auto"/>
                <w:szCs w:val="21"/>
              </w:rPr>
            </w:pPr>
            <w:r>
              <w:rPr>
                <w:rFonts w:hint="eastAsia" w:ascii="宋体" w:hAnsi="宋体" w:cs="宋体"/>
                <w:color w:val="auto"/>
                <w:szCs w:val="21"/>
                <w:lang w:bidi="ar"/>
              </w:rPr>
              <w:t xml:space="preserve">电子邮箱</w:t>
            </w:r>
            <w:r/>
          </w:p>
        </w:tc>
        <w:tc>
          <w:tcPr>
            <w:shd w:val="clear" w:color="auto" w:fill="auto"/>
            <w:tcW w:w="1436" w:type="pct"/>
            <w:vAlign w:val="center"/>
            <w:textDirection w:val="lrTb"/>
            <w:noWrap w:val="false"/>
          </w:tcPr>
          <w:p>
            <w:pPr>
              <w:jc w:val="center"/>
              <w:spacing w:line="300" w:lineRule="exact"/>
              <w:rPr>
                <w:color w:val="auto"/>
                <w:szCs w:val="21"/>
              </w:rPr>
            </w:pPr>
            <w:r>
              <w:rPr>
                <w:color w:val="auto"/>
                <w:szCs w:val="21"/>
              </w:rPr>
            </w:r>
            <w:r/>
          </w:p>
        </w:tc>
        <w:tc>
          <w:tcPr>
            <w:shd w:val="clear" w:color="auto" w:fill="auto"/>
            <w:tcW w:w="1177" w:type="pct"/>
            <w:vAlign w:val="center"/>
            <w:textDirection w:val="lrTb"/>
            <w:noWrap w:val="false"/>
          </w:tcPr>
          <w:p>
            <w:pPr>
              <w:jc w:val="center"/>
              <w:spacing w:line="300" w:lineRule="exact"/>
              <w:rPr>
                <w:color w:val="auto"/>
                <w:szCs w:val="21"/>
              </w:rPr>
            </w:pPr>
            <w:r>
              <w:rPr>
                <w:rFonts w:hint="eastAsia" w:ascii="宋体" w:hAnsi="宋体" w:cs="宋体"/>
                <w:color w:val="auto"/>
                <w:szCs w:val="21"/>
                <w:lang w:bidi="ar"/>
              </w:rPr>
              <w:t xml:space="preserve">电子邮箱</w:t>
            </w:r>
            <w:r/>
          </w:p>
        </w:tc>
        <w:tc>
          <w:tcPr>
            <w:shd w:val="clear" w:color="auto" w:fill="auto"/>
            <w:tcW w:w="1260" w:type="pct"/>
            <w:vAlign w:val="center"/>
            <w:textDirection w:val="lrTb"/>
            <w:noWrap w:val="false"/>
          </w:tcPr>
          <w:p>
            <w:pPr>
              <w:jc w:val="center"/>
              <w:spacing w:line="300" w:lineRule="exact"/>
              <w:rPr>
                <w:color w:val="auto"/>
                <w:spacing w:val="20"/>
                <w:szCs w:val="21"/>
              </w:rPr>
            </w:pPr>
            <w:r>
              <w:rPr>
                <w:color w:val="auto"/>
                <w:spacing w:val="20"/>
                <w:szCs w:val="21"/>
              </w:rPr>
            </w:r>
            <w:r/>
          </w:p>
        </w:tc>
      </w:tr>
      <w:tr>
        <w:trPr>
          <w:trHeight w:val="483"/>
        </w:trPr>
        <w:tc>
          <w:tcPr>
            <w:shd w:val="clear" w:color="auto" w:fill="auto"/>
            <w:tcW w:w="1125" w:type="pct"/>
            <w:vAlign w:val="center"/>
            <w:textDirection w:val="lrTb"/>
            <w:noWrap w:val="false"/>
          </w:tcPr>
          <w:p>
            <w:pPr>
              <w:jc w:val="center"/>
              <w:spacing w:line="300" w:lineRule="exact"/>
              <w:rPr>
                <w:color w:val="auto"/>
                <w:szCs w:val="21"/>
              </w:rPr>
            </w:pPr>
            <w:r>
              <w:rPr>
                <w:rFonts w:hint="eastAsia" w:ascii="宋体" w:hAnsi="宋体" w:cs="宋体"/>
                <w:color w:val="auto"/>
                <w:szCs w:val="21"/>
                <w:lang w:bidi="ar"/>
              </w:rPr>
              <w:t xml:space="preserve">统一社会信用代码</w:t>
            </w:r>
            <w:r/>
          </w:p>
        </w:tc>
        <w:tc>
          <w:tcPr>
            <w:shd w:val="clear" w:color="auto" w:fill="auto"/>
            <w:tcW w:w="1436" w:type="pct"/>
            <w:vAlign w:val="center"/>
            <w:textDirection w:val="lrTb"/>
            <w:noWrap w:val="false"/>
          </w:tcPr>
          <w:p>
            <w:pPr>
              <w:jc w:val="center"/>
              <w:spacing w:line="300" w:lineRule="exact"/>
              <w:rPr>
                <w:color w:val="auto"/>
                <w:szCs w:val="21"/>
              </w:rPr>
            </w:pPr>
            <w:r>
              <w:rPr>
                <w:color w:val="auto"/>
                <w:szCs w:val="21"/>
              </w:rPr>
            </w:r>
            <w:r/>
          </w:p>
        </w:tc>
        <w:tc>
          <w:tcPr>
            <w:shd w:val="clear" w:color="auto" w:fill="auto"/>
            <w:tcW w:w="1177" w:type="pct"/>
            <w:vAlign w:val="center"/>
            <w:textDirection w:val="lrTb"/>
            <w:noWrap w:val="false"/>
          </w:tcPr>
          <w:p>
            <w:pPr>
              <w:jc w:val="center"/>
              <w:spacing w:line="300" w:lineRule="exact"/>
              <w:rPr>
                <w:color w:val="auto"/>
                <w:szCs w:val="21"/>
              </w:rPr>
            </w:pPr>
            <w:r>
              <w:rPr>
                <w:rFonts w:hint="eastAsia" w:ascii="宋体" w:hAnsi="宋体" w:cs="宋体"/>
                <w:color w:val="auto"/>
                <w:szCs w:val="21"/>
                <w:lang w:bidi="ar"/>
              </w:rPr>
              <w:t xml:space="preserve">统一社会信用代码</w:t>
            </w:r>
            <w:r/>
          </w:p>
        </w:tc>
        <w:tc>
          <w:tcPr>
            <w:shd w:val="clear" w:color="auto" w:fill="auto"/>
            <w:tcW w:w="1260" w:type="pct"/>
            <w:vAlign w:val="center"/>
            <w:textDirection w:val="lrTb"/>
            <w:noWrap w:val="false"/>
          </w:tcPr>
          <w:p>
            <w:pPr>
              <w:jc w:val="center"/>
              <w:spacing w:line="300" w:lineRule="exact"/>
              <w:rPr>
                <w:color w:val="auto"/>
                <w:spacing w:val="20"/>
                <w:szCs w:val="21"/>
              </w:rPr>
            </w:pPr>
            <w:r>
              <w:rPr>
                <w:color w:val="auto"/>
                <w:spacing w:val="20"/>
                <w:szCs w:val="21"/>
              </w:rPr>
            </w:r>
            <w:r/>
          </w:p>
        </w:tc>
      </w:tr>
      <w:tr>
        <w:trPr>
          <w:trHeight w:val="483"/>
        </w:trPr>
        <w:tc>
          <w:tcPr>
            <w:shd w:val="clear" w:color="auto" w:fill="auto"/>
            <w:tcW w:w="1125" w:type="pct"/>
            <w:vAlign w:val="center"/>
            <w:textDirection w:val="lrTb"/>
            <w:noWrap w:val="false"/>
          </w:tcPr>
          <w:p>
            <w:pPr>
              <w:jc w:val="center"/>
              <w:spacing w:line="300" w:lineRule="exact"/>
              <w:rPr>
                <w:color w:val="auto"/>
                <w:szCs w:val="21"/>
              </w:rPr>
            </w:pPr>
            <w:r>
              <w:rPr>
                <w:color w:val="auto"/>
                <w:szCs w:val="21"/>
              </w:rPr>
            </w:r>
            <w:r/>
          </w:p>
        </w:tc>
        <w:tc>
          <w:tcPr>
            <w:shd w:val="clear" w:color="auto" w:fill="auto"/>
            <w:tcW w:w="1436" w:type="pct"/>
            <w:vAlign w:val="center"/>
            <w:textDirection w:val="lrTb"/>
            <w:noWrap w:val="false"/>
          </w:tcPr>
          <w:p>
            <w:pPr>
              <w:jc w:val="center"/>
              <w:spacing w:line="300" w:lineRule="exact"/>
              <w:rPr>
                <w:color w:val="auto"/>
                <w:szCs w:val="21"/>
              </w:rPr>
            </w:pPr>
            <w:r>
              <w:rPr>
                <w:color w:val="auto"/>
                <w:szCs w:val="21"/>
              </w:rPr>
            </w:r>
            <w:r/>
          </w:p>
        </w:tc>
        <w:tc>
          <w:tcPr>
            <w:shd w:val="clear" w:color="auto" w:fill="auto"/>
            <w:tcW w:w="1177" w:type="pct"/>
            <w:vAlign w:val="center"/>
            <w:textDirection w:val="lrTb"/>
            <w:noWrap w:val="false"/>
          </w:tcPr>
          <w:p>
            <w:pPr>
              <w:jc w:val="center"/>
              <w:spacing w:line="300" w:lineRule="exact"/>
              <w:rPr>
                <w:color w:val="auto"/>
                <w:szCs w:val="21"/>
              </w:rPr>
            </w:pPr>
            <w:r>
              <w:rPr>
                <w:rFonts w:hint="eastAsia" w:ascii="宋体" w:hAnsi="宋体" w:cs="宋体"/>
                <w:color w:val="auto"/>
                <w:szCs w:val="21"/>
                <w:lang w:bidi="ar"/>
              </w:rPr>
              <w:t xml:space="preserve">开户名称</w:t>
            </w:r>
            <w:r/>
          </w:p>
        </w:tc>
        <w:tc>
          <w:tcPr>
            <w:shd w:val="clear" w:color="auto" w:fill="auto"/>
            <w:tcW w:w="1260" w:type="pct"/>
            <w:vAlign w:val="center"/>
            <w:textDirection w:val="lrTb"/>
            <w:noWrap w:val="false"/>
          </w:tcPr>
          <w:p>
            <w:pPr>
              <w:jc w:val="center"/>
              <w:spacing w:line="300" w:lineRule="exact"/>
              <w:rPr>
                <w:color w:val="auto"/>
                <w:spacing w:val="20"/>
                <w:szCs w:val="21"/>
              </w:rPr>
            </w:pPr>
            <w:r>
              <w:rPr>
                <w:color w:val="auto"/>
                <w:spacing w:val="20"/>
                <w:szCs w:val="21"/>
              </w:rPr>
            </w:r>
            <w:r/>
          </w:p>
        </w:tc>
      </w:tr>
      <w:tr>
        <w:trPr>
          <w:trHeight w:val="483"/>
        </w:trPr>
        <w:tc>
          <w:tcPr>
            <w:shd w:val="clear" w:color="auto" w:fill="auto"/>
            <w:tcW w:w="1125" w:type="pct"/>
            <w:vAlign w:val="center"/>
            <w:textDirection w:val="lrTb"/>
            <w:noWrap w:val="false"/>
          </w:tcPr>
          <w:p>
            <w:pPr>
              <w:jc w:val="center"/>
              <w:spacing w:line="300" w:lineRule="exact"/>
              <w:rPr>
                <w:color w:val="auto"/>
                <w:szCs w:val="21"/>
              </w:rPr>
            </w:pPr>
            <w:r>
              <w:rPr>
                <w:color w:val="auto"/>
                <w:szCs w:val="21"/>
              </w:rPr>
            </w:r>
            <w:r/>
          </w:p>
        </w:tc>
        <w:tc>
          <w:tcPr>
            <w:shd w:val="clear" w:color="auto" w:fill="auto"/>
            <w:tcW w:w="1436" w:type="pct"/>
            <w:vAlign w:val="center"/>
            <w:textDirection w:val="lrTb"/>
            <w:noWrap w:val="false"/>
          </w:tcPr>
          <w:p>
            <w:pPr>
              <w:jc w:val="center"/>
              <w:spacing w:line="300" w:lineRule="exact"/>
              <w:rPr>
                <w:color w:val="auto"/>
                <w:szCs w:val="21"/>
              </w:rPr>
            </w:pPr>
            <w:r>
              <w:rPr>
                <w:color w:val="auto"/>
                <w:szCs w:val="21"/>
              </w:rPr>
            </w:r>
            <w:r/>
          </w:p>
        </w:tc>
        <w:tc>
          <w:tcPr>
            <w:shd w:val="clear" w:color="auto" w:fill="auto"/>
            <w:tcW w:w="1177" w:type="pct"/>
            <w:vAlign w:val="center"/>
            <w:textDirection w:val="lrTb"/>
            <w:noWrap w:val="false"/>
          </w:tcPr>
          <w:p>
            <w:pPr>
              <w:jc w:val="center"/>
              <w:spacing w:line="300" w:lineRule="exact"/>
              <w:rPr>
                <w:color w:val="auto"/>
                <w:szCs w:val="21"/>
              </w:rPr>
            </w:pPr>
            <w:r>
              <w:rPr>
                <w:rFonts w:hint="eastAsia" w:ascii="宋体" w:hAnsi="宋体" w:cs="宋体"/>
                <w:color w:val="auto"/>
                <w:szCs w:val="21"/>
                <w:lang w:bidi="ar"/>
              </w:rPr>
              <w:t xml:space="preserve">开户银行</w:t>
            </w:r>
            <w:r/>
          </w:p>
        </w:tc>
        <w:tc>
          <w:tcPr>
            <w:shd w:val="clear" w:color="auto" w:fill="auto"/>
            <w:tcW w:w="1260" w:type="pct"/>
            <w:vAlign w:val="center"/>
            <w:textDirection w:val="lrTb"/>
            <w:noWrap w:val="false"/>
          </w:tcPr>
          <w:p>
            <w:pPr>
              <w:jc w:val="center"/>
              <w:spacing w:line="300" w:lineRule="exact"/>
              <w:rPr>
                <w:color w:val="auto"/>
                <w:spacing w:val="20"/>
                <w:szCs w:val="21"/>
              </w:rPr>
            </w:pPr>
            <w:r>
              <w:rPr>
                <w:color w:val="auto"/>
                <w:spacing w:val="20"/>
                <w:szCs w:val="21"/>
              </w:rPr>
            </w:r>
            <w:r/>
          </w:p>
        </w:tc>
      </w:tr>
      <w:tr>
        <w:trPr>
          <w:trHeight w:val="483"/>
        </w:trPr>
        <w:tc>
          <w:tcPr>
            <w:shd w:val="clear" w:color="auto" w:fill="auto"/>
            <w:tcW w:w="1125" w:type="pct"/>
            <w:vAlign w:val="center"/>
            <w:textDirection w:val="lrTb"/>
            <w:noWrap w:val="false"/>
          </w:tcPr>
          <w:p>
            <w:pPr>
              <w:jc w:val="center"/>
              <w:spacing w:line="300" w:lineRule="exact"/>
              <w:rPr>
                <w:color w:val="auto"/>
                <w:szCs w:val="21"/>
              </w:rPr>
            </w:pPr>
            <w:r>
              <w:rPr>
                <w:color w:val="auto"/>
                <w:szCs w:val="21"/>
              </w:rPr>
            </w:r>
            <w:r/>
          </w:p>
        </w:tc>
        <w:tc>
          <w:tcPr>
            <w:shd w:val="clear" w:color="auto" w:fill="auto"/>
            <w:tcW w:w="1436" w:type="pct"/>
            <w:vAlign w:val="center"/>
            <w:textDirection w:val="lrTb"/>
            <w:noWrap w:val="false"/>
          </w:tcPr>
          <w:p>
            <w:pPr>
              <w:jc w:val="center"/>
              <w:spacing w:line="300" w:lineRule="exact"/>
              <w:rPr>
                <w:color w:val="auto"/>
                <w:szCs w:val="21"/>
              </w:rPr>
            </w:pPr>
            <w:r>
              <w:rPr>
                <w:color w:val="auto"/>
                <w:szCs w:val="21"/>
              </w:rPr>
            </w:r>
            <w:r/>
          </w:p>
        </w:tc>
        <w:tc>
          <w:tcPr>
            <w:shd w:val="clear" w:color="auto" w:fill="auto"/>
            <w:tcW w:w="1177" w:type="pct"/>
            <w:vAlign w:val="center"/>
            <w:textDirection w:val="lrTb"/>
            <w:noWrap w:val="false"/>
          </w:tcPr>
          <w:p>
            <w:pPr>
              <w:jc w:val="center"/>
              <w:spacing w:line="300" w:lineRule="exact"/>
              <w:rPr>
                <w:color w:val="auto"/>
                <w:szCs w:val="21"/>
              </w:rPr>
            </w:pPr>
            <w:r>
              <w:rPr>
                <w:rFonts w:hint="eastAsia" w:ascii="宋体" w:hAnsi="宋体" w:cs="宋体"/>
                <w:color w:val="auto"/>
                <w:szCs w:val="21"/>
                <w:lang w:bidi="ar"/>
              </w:rPr>
              <w:t xml:space="preserve">银行账号</w:t>
            </w:r>
            <w:r/>
          </w:p>
        </w:tc>
        <w:tc>
          <w:tcPr>
            <w:shd w:val="clear" w:color="auto" w:fill="auto"/>
            <w:tcW w:w="1260" w:type="pct"/>
            <w:vAlign w:val="center"/>
            <w:textDirection w:val="lrTb"/>
            <w:noWrap w:val="false"/>
          </w:tcPr>
          <w:p>
            <w:pPr>
              <w:jc w:val="center"/>
              <w:spacing w:line="300" w:lineRule="exact"/>
              <w:rPr>
                <w:color w:val="auto"/>
                <w:spacing w:val="20"/>
                <w:szCs w:val="21"/>
              </w:rPr>
            </w:pPr>
            <w:r>
              <w:rPr>
                <w:color w:val="auto"/>
                <w:spacing w:val="20"/>
                <w:szCs w:val="21"/>
              </w:rPr>
            </w:r>
            <w:r/>
          </w:p>
        </w:tc>
      </w:tr>
      <w:tr>
        <w:trPr>
          <w:trHeight w:val="586"/>
        </w:trPr>
        <w:tc>
          <w:tcPr>
            <w:gridSpan w:val="4"/>
            <w:shd w:val="clear" w:color="auto" w:fill="auto"/>
            <w:tcW w:w="5000" w:type="pct"/>
            <w:vAlign w:val="center"/>
            <w:textDirection w:val="lrTb"/>
            <w:noWrap w:val="false"/>
          </w:tcPr>
          <w:p>
            <w:pPr>
              <w:jc w:val="left"/>
              <w:spacing w:before="156" w:line="360" w:lineRule="auto"/>
              <w:rPr>
                <w:color w:val="auto"/>
                <w:spacing w:val="20"/>
                <w:szCs w:val="21"/>
              </w:rPr>
            </w:pPr>
            <w:r>
              <w:rPr>
                <w:rFonts w:hint="eastAsia" w:ascii="宋体" w:hAnsi="宋体" w:cs="宋体"/>
                <w:color w:val="auto"/>
                <w:szCs w:val="21"/>
                <w:lang w:bidi="ar"/>
              </w:rPr>
              <w:t xml:space="preserve">注：涉及联合体或其他合同主体的信息应按上表格式加列。</w:t>
            </w:r>
            <w:r/>
          </w:p>
        </w:tc>
      </w:tr>
    </w:tbl>
    <w:p>
      <w:pPr>
        <w:contextualSpacing/>
        <w:ind w:left="720"/>
        <w:jc w:val="left"/>
        <w:widowControl/>
        <w:rPr>
          <w:rFonts w:ascii="Calibri" w:hAnsi="Calibri"/>
          <w:color w:val="auto"/>
          <w:sz w:val="24"/>
        </w:rPr>
      </w:pPr>
      <w:r>
        <w:rPr>
          <w:rFonts w:ascii="Calibri" w:hAnsi="Calibri"/>
          <w:color w:val="auto"/>
          <w:sz w:val="24"/>
          <w:lang w:bidi="ar"/>
        </w:rPr>
        <w:t xml:space="preserve"> </w:t>
      </w:r>
      <w:r/>
    </w:p>
    <w:p>
      <w:pPr>
        <w:jc w:val="center"/>
        <w:keepLines/>
        <w:keepNext/>
        <w:spacing w:before="156" w:after="260" w:line="415" w:lineRule="auto"/>
        <w:rPr>
          <w:rFonts w:ascii="黑体" w:hAnsi="宋体" w:eastAsia="黑体"/>
          <w:b/>
          <w:bCs/>
          <w:color w:val="auto"/>
          <w:sz w:val="28"/>
          <w:szCs w:val="28"/>
        </w:rPr>
        <w:outlineLvl w:val="1"/>
      </w:pPr>
      <w:r>
        <w:rPr>
          <w:rFonts w:hint="eastAsia" w:ascii="宋体" w:hAnsi="宋体" w:eastAsia="幼圆"/>
          <w:b/>
          <w:bCs/>
          <w:color w:val="auto"/>
          <w:szCs w:val="21"/>
          <w:u w:val="single"/>
          <w:lang w:bidi="ar"/>
        </w:rPr>
        <w:br w:type="page" w:clear="all"/>
      </w:r>
      <w:r>
        <w:rPr>
          <w:rFonts w:hint="eastAsia" w:ascii="黑体" w:hAnsi="宋体" w:eastAsia="黑体" w:cs="黑体"/>
          <w:color w:val="auto"/>
          <w:sz w:val="28"/>
          <w:szCs w:val="28"/>
          <w:lang w:bidi="ar"/>
        </w:rPr>
        <w:t xml:space="preserve">第二节</w:t>
      </w:r>
      <w:r>
        <w:rPr>
          <w:rFonts w:hint="eastAsia" w:ascii="黑体" w:hAnsi="宋体" w:eastAsia="黑体"/>
          <w:color w:val="auto"/>
          <w:sz w:val="28"/>
          <w:szCs w:val="28"/>
          <w:lang w:bidi="ar"/>
        </w:rPr>
        <w:t xml:space="preserve"> </w:t>
      </w:r>
      <w:r>
        <w:rPr>
          <w:rFonts w:hint="eastAsia" w:ascii="黑体" w:hAnsi="宋体" w:eastAsia="黑体" w:cs="黑体"/>
          <w:color w:val="auto"/>
          <w:sz w:val="28"/>
          <w:szCs w:val="28"/>
          <w:lang w:bidi="ar"/>
        </w:rPr>
        <w:t xml:space="preserve">政府采购合同通用条款</w:t>
      </w:r>
      <w:r/>
    </w:p>
    <w:p>
      <w:pPr>
        <w:jc w:val="left"/>
        <w:spacing w:line="400" w:lineRule="exact"/>
        <w:tabs>
          <w:tab w:val="left" w:pos="8820" w:leader="none"/>
          <w:tab w:val="left" w:pos="9345" w:leader="none"/>
          <w:tab w:val="left" w:pos="9765" w:leader="none"/>
        </w:tabs>
        <w:rPr>
          <w:rFonts w:ascii="宋体" w:hAnsi="宋体"/>
          <w:b/>
          <w:bCs/>
          <w:color w:val="auto"/>
          <w:sz w:val="24"/>
        </w:rPr>
      </w:pPr>
      <w:r>
        <w:rPr>
          <w:rFonts w:hint="eastAsia" w:ascii="宋体" w:hAnsi="宋体" w:cs="宋体"/>
          <w:b/>
          <w:color w:val="auto"/>
          <w:sz w:val="24"/>
          <w:lang w:bidi="ar"/>
        </w:rPr>
        <w:t xml:space="preserve">1. </w:t>
      </w:r>
      <w:r>
        <w:rPr>
          <w:rFonts w:hint="eastAsia" w:ascii="宋体" w:hAnsi="宋体" w:cs="宋体"/>
          <w:b/>
          <w:bCs/>
          <w:color w:val="auto"/>
          <w:sz w:val="24"/>
          <w:lang w:bidi="ar"/>
        </w:rPr>
        <w:t xml:space="preserve">定义</w:t>
      </w:r>
      <w:r/>
    </w:p>
    <w:p>
      <w:pPr>
        <w:ind w:firstLine="420"/>
        <w:jc w:val="left"/>
        <w:spacing w:line="400" w:lineRule="exact"/>
        <w:rPr>
          <w:rFonts w:ascii="宋体" w:hAnsi="宋体"/>
          <w:color w:val="auto"/>
          <w:szCs w:val="21"/>
        </w:rPr>
      </w:pPr>
      <w:r>
        <w:rPr>
          <w:rFonts w:hint="eastAsia" w:ascii="宋体" w:hAnsi="宋体" w:cs="宋体"/>
          <w:color w:val="auto"/>
          <w:szCs w:val="21"/>
          <w:lang w:bidi="ar"/>
        </w:rPr>
        <w:t xml:space="preserve">1.1合同当事人</w:t>
      </w:r>
      <w:r/>
    </w:p>
    <w:p>
      <w:pPr>
        <w:ind w:firstLine="420"/>
        <w:jc w:val="left"/>
        <w:spacing w:line="400" w:lineRule="exact"/>
        <w:rPr>
          <w:rFonts w:ascii="宋体" w:hAnsi="宋体"/>
          <w:color w:val="auto"/>
          <w:szCs w:val="21"/>
        </w:rPr>
      </w:pPr>
      <w:r>
        <w:rPr>
          <w:rFonts w:hint="eastAsia" w:ascii="宋体" w:hAnsi="宋体" w:cs="宋体"/>
          <w:color w:val="auto"/>
          <w:szCs w:val="21"/>
          <w:lang w:bidi="ar"/>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ascii="宋体" w:hAnsi="宋体"/>
          <w:color w:val="auto"/>
          <w:szCs w:val="21"/>
        </w:rPr>
      </w:pPr>
      <w:r>
        <w:rPr>
          <w:rFonts w:hint="eastAsia" w:ascii="宋体" w:hAnsi="宋体" w:cs="宋体"/>
          <w:color w:val="auto"/>
          <w:szCs w:val="21"/>
          <w:lang w:bidi="ar"/>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ascii="宋体" w:hAnsi="宋体"/>
          <w:color w:val="auto"/>
          <w:szCs w:val="21"/>
        </w:rPr>
      </w:pPr>
      <w:r>
        <w:rPr>
          <w:rFonts w:hint="eastAsia" w:ascii="宋体" w:hAnsi="宋体" w:cs="宋体"/>
          <w:color w:val="auto"/>
          <w:szCs w:val="21"/>
          <w:lang w:bidi="ar"/>
        </w:rPr>
        <w:t xml:space="preserve">（3）其他合同主体是指除采购人和供应商以外，</w:t>
      </w:r>
      <w:r>
        <w:rPr>
          <w:rFonts w:hint="eastAsia" w:ascii="宋体" w:hAnsi="宋体" w:cs="宋体"/>
          <w:bCs/>
          <w:color w:val="auto"/>
          <w:szCs w:val="21"/>
          <w:lang w:bidi="ar"/>
        </w:rPr>
        <w:t xml:space="preserve">依法参与合同缔结或履行，享有权利、承担义务的合同当事人</w:t>
      </w:r>
      <w:r>
        <w:rPr>
          <w:rFonts w:hint="eastAsia" w:ascii="宋体" w:hAnsi="宋体" w:cs="宋体"/>
          <w:color w:val="auto"/>
          <w:szCs w:val="21"/>
          <w:lang w:bidi="ar"/>
        </w:rPr>
        <w:t xml:space="preserve">。</w:t>
      </w:r>
      <w:r/>
    </w:p>
    <w:p>
      <w:pPr>
        <w:ind w:firstLine="420"/>
        <w:jc w:val="left"/>
        <w:spacing w:line="400" w:lineRule="exact"/>
        <w:tabs>
          <w:tab w:val="left" w:pos="570" w:leader="none"/>
          <w:tab w:val="left" w:pos="9240" w:leader="none"/>
          <w:tab w:val="left" w:pos="9555" w:leader="none"/>
        </w:tabs>
        <w:rPr>
          <w:rFonts w:ascii="宋体" w:hAnsi="宋体"/>
          <w:color w:val="auto"/>
          <w:szCs w:val="21"/>
        </w:rPr>
      </w:pPr>
      <w:r>
        <w:rPr>
          <w:rFonts w:hint="eastAsia" w:ascii="宋体" w:hAnsi="宋体" w:cs="宋体"/>
          <w:color w:val="auto"/>
          <w:szCs w:val="21"/>
          <w:lang w:bidi="ar"/>
        </w:rPr>
        <w:t xml:space="preserve">1.2本合同下列术语应解释为：</w:t>
      </w:r>
      <w:r/>
    </w:p>
    <w:p>
      <w:pPr>
        <w:ind w:firstLine="420"/>
        <w:jc w:val="left"/>
        <w:spacing w:line="400" w:lineRule="exact"/>
        <w:rPr>
          <w:rFonts w:ascii="宋体" w:hAnsi="宋体"/>
          <w:color w:val="auto"/>
          <w:szCs w:val="21"/>
        </w:rPr>
      </w:pPr>
      <w:r>
        <w:rPr>
          <w:rFonts w:hint="eastAsia" w:ascii="宋体" w:hAnsi="宋体" w:cs="宋体"/>
          <w:color w:val="auto"/>
          <w:szCs w:val="21"/>
          <w:lang w:bidi="ar"/>
        </w:rPr>
        <w:t xml:space="preserve">（1）“合同”系指</w:t>
      </w:r>
      <w:r>
        <w:rPr>
          <w:rFonts w:hint="eastAsia" w:ascii="宋体" w:hAnsi="宋体" w:cs="宋体"/>
          <w:bCs/>
          <w:color w:val="auto"/>
          <w:szCs w:val="21"/>
          <w:lang w:bidi="ar"/>
        </w:rPr>
        <w:t xml:space="preserve">合同当事人意思表示达成一致的任何协议，包括签署的</w:t>
      </w:r>
      <w:r>
        <w:rPr>
          <w:rFonts w:hint="eastAsia" w:ascii="宋体" w:hAnsi="宋体" w:cs="宋体"/>
          <w:color w:val="auto"/>
          <w:szCs w:val="21"/>
          <w:lang w:bidi="ar"/>
        </w:rPr>
        <w:t xml:space="preserve">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firstLine="420"/>
        <w:jc w:val="left"/>
        <w:spacing w:line="400" w:lineRule="exact"/>
        <w:tabs>
          <w:tab w:val="left" w:pos="570" w:leader="none"/>
          <w:tab w:val="left" w:pos="9240" w:leader="none"/>
          <w:tab w:val="left" w:pos="9555" w:leader="none"/>
        </w:tabs>
        <w:rPr>
          <w:rFonts w:ascii="宋体" w:hAnsi="宋体"/>
          <w:color w:val="auto"/>
          <w:szCs w:val="21"/>
        </w:rPr>
      </w:pPr>
      <w:r>
        <w:rPr>
          <w:rFonts w:hint="eastAsia" w:ascii="宋体" w:hAnsi="宋体" w:cs="宋体"/>
          <w:color w:val="auto"/>
          <w:szCs w:val="21"/>
          <w:lang w:bidi="ar"/>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ascii="宋体" w:hAnsi="宋体"/>
          <w:color w:val="auto"/>
          <w:szCs w:val="21"/>
        </w:rPr>
      </w:pPr>
      <w:r>
        <w:rPr>
          <w:rFonts w:hint="eastAsia" w:ascii="宋体" w:hAnsi="宋体" w:cs="宋体"/>
          <w:color w:val="auto"/>
          <w:szCs w:val="21"/>
          <w:lang w:bidi="ar"/>
        </w:rPr>
        <w:t xml:space="preserve">（3）“货物”系指乙方根据本合同规定须向甲方提供的各种形态和种类的物品，包括原材料、设备、产品（包括软件）及相关的其备品备件、工具、手册及其他技术资料和材料等。</w:t>
      </w:r>
      <w:r/>
    </w:p>
    <w:p>
      <w:pPr>
        <w:ind w:firstLine="420"/>
        <w:jc w:val="left"/>
        <w:spacing w:line="400" w:lineRule="exact"/>
        <w:rPr>
          <w:rFonts w:ascii="宋体" w:hAnsi="宋体"/>
          <w:color w:val="auto"/>
          <w:szCs w:val="21"/>
        </w:rPr>
      </w:pPr>
      <w:r>
        <w:rPr>
          <w:rFonts w:hint="eastAsia" w:ascii="宋体" w:hAnsi="宋体" w:cs="宋体"/>
          <w:color w:val="auto"/>
          <w:szCs w:val="21"/>
          <w:lang w:bidi="ar"/>
        </w:rPr>
        <w:t xml:space="preserve">（4）“相关服务”系指根据合同规定，乙方应提供的与货物有关的技术、管理和其他服务，包括但不限于：管理和质量保证、运输、保险、检验、现场准备、安装、集成、调试、培训、维修、废弃处置、技术支持等以及合同中规定乙方应承担的其他义务。</w:t>
      </w:r>
      <w:r/>
    </w:p>
    <w:p>
      <w:pPr>
        <w:ind w:firstLine="420"/>
        <w:jc w:val="left"/>
        <w:spacing w:line="400" w:lineRule="exact"/>
        <w:rPr>
          <w:rFonts w:ascii="宋体" w:hAnsi="宋体"/>
          <w:color w:val="auto"/>
          <w:szCs w:val="21"/>
        </w:rPr>
      </w:pPr>
      <w:r>
        <w:rPr>
          <w:rFonts w:hint="eastAsia" w:ascii="宋体" w:hAnsi="宋体" w:cs="宋体"/>
          <w:color w:val="auto"/>
          <w:szCs w:val="21"/>
          <w:lang w:bidi="ar"/>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宋体" w:hAnsi="宋体"/>
          <w:color w:val="auto"/>
          <w:szCs w:val="21"/>
        </w:rPr>
      </w:pPr>
      <w:r>
        <w:rPr>
          <w:rFonts w:hint="eastAsia" w:ascii="宋体" w:hAnsi="宋体" w:cs="宋体"/>
          <w:color w:val="auto"/>
          <w:szCs w:val="21"/>
          <w:lang w:bidi="ar"/>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cs="宋体"/>
          <w:b/>
          <w:bCs/>
          <w:color w:val="auto"/>
          <w:szCs w:val="21"/>
          <w:lang w:bidi="ar"/>
        </w:rPr>
        <w:t xml:space="preserve">政府采购合同专用条款</w:t>
      </w:r>
      <w:r>
        <w:rPr>
          <w:rFonts w:hint="eastAsia" w:ascii="宋体" w:hAnsi="宋体" w:cs="宋体"/>
          <w:color w:val="auto"/>
          <w:szCs w:val="21"/>
          <w:lang w:bidi="ar"/>
        </w:rPr>
        <w:t xml:space="preserve">】。</w:t>
      </w:r>
      <w:r/>
    </w:p>
    <w:p>
      <w:pPr>
        <w:ind w:firstLine="420"/>
        <w:jc w:val="left"/>
        <w:spacing w:line="400" w:lineRule="exact"/>
        <w:tabs>
          <w:tab w:val="left" w:pos="570" w:leader="none"/>
          <w:tab w:val="left" w:pos="9240" w:leader="none"/>
          <w:tab w:val="left" w:pos="9555" w:leader="none"/>
        </w:tabs>
        <w:rPr>
          <w:rFonts w:ascii="宋体" w:hAnsi="宋体"/>
          <w:color w:val="auto"/>
          <w:szCs w:val="21"/>
        </w:rPr>
      </w:pPr>
      <w:r>
        <w:rPr>
          <w:rFonts w:hint="eastAsia" w:ascii="宋体" w:hAnsi="宋体" w:cs="宋体"/>
          <w:color w:val="auto"/>
          <w:szCs w:val="21"/>
          <w:lang w:bidi="ar"/>
        </w:rPr>
        <w:t xml:space="preserve">（7）其他术语解释，见【</w:t>
      </w:r>
      <w:r>
        <w:rPr>
          <w:rFonts w:hint="eastAsia" w:ascii="宋体" w:hAnsi="宋体" w:cs="宋体"/>
          <w:b/>
          <w:bCs/>
          <w:color w:val="auto"/>
          <w:szCs w:val="21"/>
          <w:lang w:bidi="ar"/>
        </w:rPr>
        <w:t xml:space="preserve">政府采购合同专用条款</w:t>
      </w:r>
      <w:r>
        <w:rPr>
          <w:rFonts w:hint="eastAsia" w:ascii="宋体" w:hAnsi="宋体" w:cs="宋体"/>
          <w:color w:val="auto"/>
          <w:szCs w:val="21"/>
          <w:lang w:bidi="ar"/>
        </w:rPr>
        <w:t xml:space="preserve">】。</w:t>
      </w:r>
      <w:r/>
    </w:p>
    <w:p>
      <w:pPr>
        <w:numPr>
          <w:ilvl w:val="0"/>
          <w:numId w:val="9"/>
        </w:numPr>
        <w:jc w:val="left"/>
        <w:spacing w:line="400" w:lineRule="exact"/>
        <w:rPr>
          <w:rFonts w:ascii="宋体" w:hAnsi="宋体"/>
          <w:b/>
          <w:bCs/>
          <w:color w:val="auto"/>
          <w:sz w:val="24"/>
        </w:rPr>
      </w:pPr>
      <w:r>
        <w:rPr>
          <w:rFonts w:hint="eastAsia" w:ascii="宋体" w:hAnsi="宋体" w:cs="宋体"/>
          <w:b/>
          <w:color w:val="auto"/>
          <w:sz w:val="24"/>
          <w:lang w:bidi="ar"/>
        </w:rPr>
        <w:t xml:space="preserve">合同标的及金额</w:t>
      </w:r>
      <w:r/>
    </w:p>
    <w:p>
      <w:pPr>
        <w:ind w:firstLine="420"/>
        <w:jc w:val="left"/>
        <w:spacing w:line="400" w:lineRule="exact"/>
        <w:rPr>
          <w:rFonts w:ascii="宋体" w:hAnsi="宋体"/>
          <w:b/>
          <w:bCs/>
          <w:i/>
          <w:iCs/>
          <w:color w:val="auto"/>
          <w:szCs w:val="21"/>
        </w:rPr>
      </w:pPr>
      <w:r>
        <w:rPr>
          <w:rFonts w:hint="eastAsia" w:ascii="宋体" w:hAnsi="宋体" w:cs="宋体"/>
          <w:color w:val="auto"/>
          <w:szCs w:val="21"/>
          <w:lang w:bidi="ar"/>
        </w:rPr>
        <w:t xml:space="preserve">2.1 合同标的及金额应与中标（成交）结果一致。乙方为履行本合同而发生的所有费用均应包含在合同价款中，甲方不再另行支付其他任何费用。</w:t>
      </w:r>
      <w:r/>
    </w:p>
    <w:p>
      <w:pPr>
        <w:jc w:val="left"/>
        <w:spacing w:line="400" w:lineRule="exact"/>
        <w:rPr>
          <w:rFonts w:ascii="宋体" w:hAnsi="宋体"/>
          <w:b/>
          <w:color w:val="auto"/>
          <w:sz w:val="24"/>
        </w:rPr>
      </w:pPr>
      <w:r>
        <w:rPr>
          <w:rFonts w:hint="eastAsia" w:ascii="宋体" w:hAnsi="宋体" w:cs="宋体"/>
          <w:b/>
          <w:color w:val="auto"/>
          <w:sz w:val="24"/>
          <w:lang w:bidi="ar"/>
        </w:rPr>
        <w:t xml:space="preserve">3. 履行合同的时间、地点和方式</w:t>
      </w:r>
      <w:r/>
    </w:p>
    <w:p>
      <w:pPr>
        <w:ind w:firstLine="420"/>
        <w:jc w:val="left"/>
        <w:spacing w:line="400" w:lineRule="exact"/>
        <w:rPr>
          <w:rFonts w:ascii="宋体" w:hAnsi="宋体"/>
          <w:color w:val="auto"/>
          <w:szCs w:val="21"/>
        </w:rPr>
      </w:pPr>
      <w:r>
        <w:rPr>
          <w:rFonts w:hint="eastAsia" w:ascii="宋体" w:hAnsi="宋体" w:cs="宋体"/>
          <w:color w:val="auto"/>
          <w:szCs w:val="21"/>
          <w:lang w:bidi="ar"/>
        </w:rPr>
        <w:t xml:space="preserve">3.1 乙方应当在约定的时间、地点，按照约定方式履行合同。</w:t>
      </w:r>
      <w:r/>
    </w:p>
    <w:p>
      <w:pPr>
        <w:jc w:val="left"/>
        <w:spacing w:line="400" w:lineRule="exact"/>
        <w:rPr>
          <w:rFonts w:ascii="宋体" w:hAnsi="宋体"/>
          <w:b/>
          <w:bCs/>
          <w:color w:val="auto"/>
          <w:sz w:val="24"/>
        </w:rPr>
      </w:pPr>
      <w:r>
        <w:rPr>
          <w:rFonts w:hint="eastAsia" w:ascii="宋体" w:hAnsi="宋体" w:cs="宋体"/>
          <w:b/>
          <w:bCs/>
          <w:color w:val="auto"/>
          <w:sz w:val="24"/>
          <w:lang w:bidi="ar"/>
        </w:rPr>
        <w:t xml:space="preserve">4. 甲方的权利和义务</w:t>
      </w:r>
      <w:r/>
    </w:p>
    <w:p>
      <w:pPr>
        <w:ind w:firstLine="420"/>
        <w:jc w:val="left"/>
        <w:spacing w:line="400" w:lineRule="exact"/>
        <w:rPr>
          <w:rFonts w:ascii="宋体" w:hAnsi="宋体"/>
          <w:color w:val="auto"/>
          <w:szCs w:val="21"/>
        </w:rPr>
      </w:pPr>
      <w:r>
        <w:rPr>
          <w:rFonts w:hint="eastAsia" w:ascii="宋体" w:hAnsi="宋体" w:cs="宋体"/>
          <w:color w:val="auto"/>
          <w:szCs w:val="21"/>
          <w:lang w:bidi="ar"/>
        </w:rPr>
        <w:t xml:space="preserve">4.1</w:t>
      </w:r>
      <w:r>
        <w:rPr>
          <w:rFonts w:hint="eastAsia" w:ascii="宋体" w:hAnsi="宋体"/>
          <w:color w:val="auto"/>
          <w:szCs w:val="21"/>
          <w:lang w:bidi="ar"/>
        </w:rPr>
        <w:t xml:space="preserve"> </w:t>
      </w:r>
      <w:r>
        <w:rPr>
          <w:rFonts w:hint="eastAsia" w:ascii="宋体" w:hAnsi="宋体" w:cs="宋体"/>
          <w:color w:val="auto"/>
          <w:szCs w:val="21"/>
          <w:lang w:bidi="ar"/>
        </w:rPr>
        <w:t xml:space="preserve">签署合同后，甲方应确定项目负责人（或项目联系人），负责与本合同有关的事务。甲方有权对乙方的履约行为进行检查，并及时确认乙方提交的事项。甲方应当配合乙方完成相关项目实施工作。</w:t>
      </w:r>
      <w:r/>
    </w:p>
    <w:p>
      <w:pPr>
        <w:ind w:firstLine="420"/>
        <w:jc w:val="left"/>
        <w:spacing w:line="400" w:lineRule="exact"/>
        <w:rPr>
          <w:rFonts w:ascii="宋体" w:hAnsi="宋体"/>
          <w:color w:val="auto"/>
          <w:szCs w:val="21"/>
        </w:rPr>
      </w:pPr>
      <w:r>
        <w:rPr>
          <w:rFonts w:hint="eastAsia" w:ascii="宋体" w:hAnsi="宋体" w:cs="宋体"/>
          <w:color w:val="auto"/>
          <w:szCs w:val="21"/>
          <w:lang w:bidi="ar"/>
        </w:rPr>
        <w:t xml:space="preserve">4.2 甲方有权要求乙方按时提交各阶段有关安排计划，并有权定期核对乙方提供货物数量、规格、质量等内容。甲方有权督促乙方工作并要求乙方更换不符合要求的货物。</w:t>
      </w:r>
      <w:r/>
    </w:p>
    <w:p>
      <w:pPr>
        <w:ind w:firstLine="420"/>
        <w:jc w:val="left"/>
        <w:spacing w:line="400" w:lineRule="exact"/>
        <w:rPr>
          <w:rFonts w:ascii="宋体" w:hAnsi="宋体"/>
          <w:color w:val="auto"/>
          <w:szCs w:val="21"/>
        </w:rPr>
      </w:pPr>
      <w:r>
        <w:rPr>
          <w:rFonts w:hint="eastAsia" w:ascii="宋体" w:hAnsi="宋体" w:cs="宋体"/>
          <w:color w:val="auto"/>
          <w:szCs w:val="21"/>
          <w:lang w:bidi="ar"/>
        </w:rPr>
        <w:t xml:space="preserve">4.</w:t>
      </w:r>
      <w:r>
        <w:rPr>
          <w:rFonts w:hint="eastAsia" w:ascii="宋体" w:hAnsi="宋体"/>
          <w:color w:val="auto"/>
          <w:szCs w:val="21"/>
          <w:lang w:bidi="ar"/>
        </w:rPr>
        <w:t xml:space="preserve">3 </w:t>
      </w:r>
      <w:r>
        <w:rPr>
          <w:rFonts w:hint="eastAsia" w:ascii="宋体" w:hAnsi="宋体" w:cs="宋体"/>
          <w:color w:val="auto"/>
          <w:szCs w:val="21"/>
          <w:lang w:bidi="ar"/>
        </w:rPr>
        <w:t xml:space="preserve">甲方有权要求乙方对缺陷部分予以修复，并按合同约定享有货物保修及其他合同约定的权利。</w:t>
      </w:r>
      <w:r/>
    </w:p>
    <w:p>
      <w:pPr>
        <w:ind w:firstLine="420"/>
        <w:spacing w:line="400" w:lineRule="exact"/>
        <w:rPr>
          <w:rFonts w:eastAsia="华文楷体"/>
          <w:color w:val="auto"/>
          <w:szCs w:val="21"/>
        </w:rPr>
      </w:pPr>
      <w:r>
        <w:rPr>
          <w:rFonts w:hint="eastAsia" w:ascii="宋体" w:hAnsi="宋体"/>
          <w:color w:val="auto"/>
          <w:szCs w:val="21"/>
          <w:lang w:bidi="ar"/>
        </w:rPr>
        <w:t xml:space="preserve">4.4 甲方应当按照合同约定及时对交付的货物进行验收</w:t>
      </w:r>
      <w:r>
        <w:rPr>
          <w:rFonts w:hint="eastAsia" w:ascii="宋体" w:hAnsi="宋体" w:cs="宋体"/>
          <w:color w:val="auto"/>
          <w:szCs w:val="21"/>
          <w:lang w:bidi="ar"/>
        </w:rPr>
        <w:t xml:space="preserve">，未在</w:t>
      </w:r>
      <w:r>
        <w:rPr>
          <w:rFonts w:hint="eastAsia" w:ascii="宋体" w:hAnsi="宋体" w:cs="宋体"/>
          <w:b/>
          <w:bCs/>
          <w:color w:val="auto"/>
          <w:szCs w:val="21"/>
          <w:lang w:bidi="ar"/>
        </w:rPr>
        <w:t xml:space="preserve">【政府采购合同专用条款】</w:t>
      </w:r>
      <w:r>
        <w:rPr>
          <w:rFonts w:hint="eastAsia" w:ascii="宋体" w:hAnsi="宋体" w:cs="宋体"/>
          <w:color w:val="auto"/>
          <w:szCs w:val="21"/>
          <w:lang w:bidi="ar"/>
        </w:rPr>
        <w:t xml:space="preserve">约定的期限内对乙方履约提出任何异议或者向乙方作出任何说明的，视为验收通过。</w:t>
      </w:r>
      <w:r/>
    </w:p>
    <w:p>
      <w:pPr>
        <w:ind w:firstLine="420"/>
        <w:jc w:val="left"/>
        <w:spacing w:line="400" w:lineRule="exact"/>
        <w:rPr>
          <w:rFonts w:ascii="宋体" w:hAnsi="宋体"/>
          <w:color w:val="auto"/>
          <w:szCs w:val="21"/>
        </w:rPr>
      </w:pPr>
      <w:r>
        <w:rPr>
          <w:rFonts w:hint="eastAsia" w:ascii="宋体" w:hAnsi="宋体"/>
          <w:color w:val="auto"/>
          <w:szCs w:val="21"/>
          <w:lang w:bidi="ar"/>
        </w:rPr>
        <w:t xml:space="preserve">4</w:t>
      </w:r>
      <w:r>
        <w:rPr>
          <w:rFonts w:hint="eastAsia" w:ascii="宋体" w:hAnsi="宋体" w:cs="宋体"/>
          <w:color w:val="auto"/>
          <w:szCs w:val="21"/>
          <w:lang w:bidi="ar"/>
        </w:rPr>
        <w:t xml:space="preserve">.</w:t>
      </w:r>
      <w:r>
        <w:rPr>
          <w:rFonts w:hint="eastAsia" w:ascii="宋体" w:hAnsi="宋体"/>
          <w:color w:val="auto"/>
          <w:szCs w:val="21"/>
          <w:lang w:bidi="ar"/>
        </w:rPr>
        <w:t xml:space="preserve">5 </w:t>
      </w:r>
      <w:r>
        <w:rPr>
          <w:rFonts w:hint="eastAsia" w:ascii="宋体" w:hAnsi="宋体" w:cs="宋体"/>
          <w:color w:val="auto"/>
          <w:szCs w:val="21"/>
          <w:lang w:bidi="ar"/>
        </w:rPr>
        <w:t xml:space="preserve">甲方应当根据合同约定及时向乙方支付合同价款，不得以内部人员变更、履行内部付款流程等为由，拒绝或迟延支付。</w:t>
      </w:r>
      <w:r/>
    </w:p>
    <w:p>
      <w:pPr>
        <w:ind w:firstLine="420"/>
        <w:jc w:val="left"/>
        <w:spacing w:line="400" w:lineRule="exact"/>
        <w:rPr>
          <w:rFonts w:ascii="宋体" w:hAnsi="宋体"/>
          <w:color w:val="auto"/>
          <w:szCs w:val="21"/>
        </w:rPr>
      </w:pPr>
      <w:r>
        <w:rPr>
          <w:rFonts w:hint="eastAsia" w:ascii="宋体" w:hAnsi="宋体" w:cs="宋体"/>
          <w:color w:val="auto"/>
          <w:szCs w:val="21"/>
          <w:lang w:bidi="ar"/>
        </w:rPr>
        <w:t xml:space="preserve">4.6</w:t>
      </w:r>
      <w:r>
        <w:rPr>
          <w:rFonts w:hint="eastAsia" w:ascii="宋体" w:hAnsi="宋体"/>
          <w:color w:val="auto"/>
          <w:szCs w:val="21"/>
          <w:lang w:bidi="ar"/>
        </w:rPr>
        <w:t xml:space="preserve"> </w:t>
      </w:r>
      <w:r>
        <w:rPr>
          <w:rFonts w:hint="eastAsia" w:ascii="宋体" w:hAnsi="宋体" w:cs="宋体"/>
          <w:color w:val="auto"/>
          <w:szCs w:val="21"/>
          <w:lang w:bidi="ar"/>
        </w:rPr>
        <w:t xml:space="preserve">国家法律法规规定及</w:t>
      </w:r>
      <w:r>
        <w:rPr>
          <w:rFonts w:hint="eastAsia" w:ascii="宋体" w:hAnsi="宋体" w:cs="宋体"/>
          <w:b/>
          <w:bCs/>
          <w:color w:val="auto"/>
          <w:szCs w:val="21"/>
          <w:lang w:bidi="ar"/>
        </w:rPr>
        <w:t xml:space="preserve">【政府采购合同专用条款】</w:t>
      </w:r>
      <w:r>
        <w:rPr>
          <w:rFonts w:hint="eastAsia" w:ascii="宋体" w:hAnsi="宋体" w:cs="宋体"/>
          <w:color w:val="auto"/>
          <w:szCs w:val="21"/>
          <w:lang w:bidi="ar"/>
        </w:rPr>
        <w:t xml:space="preserve">约定应由甲方承担的其他义务和责任。</w:t>
      </w:r>
      <w:r/>
    </w:p>
    <w:p>
      <w:pPr>
        <w:jc w:val="left"/>
        <w:spacing w:line="400" w:lineRule="exact"/>
        <w:rPr>
          <w:rFonts w:ascii="宋体" w:hAnsi="宋体"/>
          <w:b/>
          <w:bCs/>
          <w:color w:val="auto"/>
          <w:sz w:val="24"/>
        </w:rPr>
      </w:pPr>
      <w:r>
        <w:rPr>
          <w:rFonts w:hint="eastAsia" w:ascii="宋体" w:hAnsi="宋体" w:cs="宋体"/>
          <w:b/>
          <w:bCs/>
          <w:color w:val="auto"/>
          <w:sz w:val="24"/>
          <w:lang w:bidi="ar"/>
        </w:rPr>
        <w:t xml:space="preserve">5. 乙方的权利和义务</w:t>
      </w:r>
      <w:r/>
    </w:p>
    <w:p>
      <w:pPr>
        <w:ind w:firstLine="420"/>
        <w:jc w:val="left"/>
        <w:spacing w:line="400" w:lineRule="exact"/>
        <w:rPr>
          <w:rFonts w:ascii="宋体" w:hAnsi="宋体"/>
          <w:color w:val="auto"/>
          <w:szCs w:val="21"/>
        </w:rPr>
      </w:pPr>
      <w:r>
        <w:rPr>
          <w:rFonts w:hint="eastAsia" w:ascii="宋体" w:hAnsi="宋体" w:cs="宋体"/>
          <w:color w:val="auto"/>
          <w:szCs w:val="21"/>
          <w:lang w:bidi="ar"/>
        </w:rPr>
        <w:t xml:space="preserve">5.1 签署合同后，乙方应确定项目负责人（或项目联系人），负责与本合同有关的事务。</w:t>
      </w:r>
      <w:r/>
    </w:p>
    <w:p>
      <w:pPr>
        <w:ind w:firstLine="420"/>
        <w:jc w:val="left"/>
        <w:spacing w:line="400" w:lineRule="exact"/>
        <w:rPr>
          <w:rFonts w:ascii="宋体" w:hAnsi="宋体"/>
          <w:color w:val="auto"/>
          <w:szCs w:val="21"/>
        </w:rPr>
      </w:pPr>
      <w:r>
        <w:rPr>
          <w:rFonts w:hint="eastAsia" w:ascii="宋体" w:hAnsi="宋体" w:cs="宋体"/>
          <w:color w:val="auto"/>
          <w:szCs w:val="21"/>
          <w:lang w:bidi="ar"/>
        </w:rPr>
        <w:t xml:space="preserve">5.</w:t>
      </w:r>
      <w:r>
        <w:rPr>
          <w:rFonts w:hint="eastAsia" w:ascii="宋体" w:hAnsi="宋体"/>
          <w:color w:val="auto"/>
          <w:szCs w:val="21"/>
          <w:lang w:bidi="ar"/>
        </w:rPr>
        <w:t xml:space="preserve">2 乙方应按照合同要求</w:t>
      </w:r>
      <w:r>
        <w:rPr>
          <w:rFonts w:hint="eastAsia" w:ascii="宋体" w:hAnsi="宋体" w:cs="宋体"/>
          <w:color w:val="auto"/>
          <w:szCs w:val="21"/>
          <w:lang w:bidi="ar"/>
        </w:rPr>
        <w:t xml:space="preserve">履约，充分合理安排，确保提供的货物及相关服务符合合同有关要求。接受项目行业管理部门及政府有关部门的指导，配合甲方的履约检查及验收，并负责项目实施过程中的所有协调工作。</w:t>
      </w:r>
      <w:r/>
    </w:p>
    <w:p>
      <w:pPr>
        <w:ind w:firstLine="420"/>
        <w:jc w:val="left"/>
        <w:spacing w:line="400" w:lineRule="exact"/>
        <w:rPr>
          <w:rFonts w:ascii="宋体" w:hAnsi="宋体"/>
          <w:color w:val="auto"/>
          <w:szCs w:val="21"/>
        </w:rPr>
      </w:pPr>
      <w:r>
        <w:rPr>
          <w:rFonts w:hint="eastAsia" w:ascii="宋体" w:hAnsi="宋体" w:cs="宋体"/>
          <w:color w:val="auto"/>
          <w:szCs w:val="21"/>
          <w:lang w:bidi="ar"/>
        </w:rPr>
        <w:t xml:space="preserve">5.</w:t>
      </w:r>
      <w:r>
        <w:rPr>
          <w:rFonts w:hint="eastAsia" w:ascii="宋体" w:hAnsi="宋体"/>
          <w:color w:val="auto"/>
          <w:szCs w:val="21"/>
          <w:lang w:bidi="ar"/>
        </w:rPr>
        <w:t xml:space="preserve">3</w:t>
      </w:r>
      <w:r>
        <w:rPr>
          <w:rFonts w:hint="eastAsia" w:ascii="宋体" w:hAnsi="宋体" w:cs="宋体"/>
          <w:color w:val="auto"/>
          <w:szCs w:val="21"/>
          <w:lang w:bidi="ar"/>
        </w:rPr>
        <w:t xml:space="preserve">乙方有权根据合同约定向甲方收取合同价款。</w:t>
      </w:r>
      <w:r/>
    </w:p>
    <w:p>
      <w:pPr>
        <w:ind w:firstLine="420"/>
        <w:jc w:val="left"/>
        <w:spacing w:line="400" w:lineRule="exact"/>
        <w:rPr>
          <w:rFonts w:ascii="宋体" w:hAnsi="宋体"/>
          <w:color w:val="auto"/>
          <w:szCs w:val="21"/>
        </w:rPr>
      </w:pPr>
      <w:r>
        <w:rPr>
          <w:rFonts w:hint="eastAsia" w:ascii="宋体" w:hAnsi="宋体" w:cs="宋体"/>
          <w:color w:val="auto"/>
          <w:szCs w:val="21"/>
          <w:lang w:bidi="ar"/>
        </w:rPr>
        <w:t xml:space="preserve">5.</w:t>
      </w:r>
      <w:r>
        <w:rPr>
          <w:rFonts w:hint="eastAsia" w:ascii="宋体" w:hAnsi="宋体"/>
          <w:color w:val="auto"/>
          <w:szCs w:val="21"/>
          <w:lang w:bidi="ar"/>
        </w:rPr>
        <w:t xml:space="preserve">4</w:t>
      </w:r>
      <w:r>
        <w:rPr>
          <w:rFonts w:hint="eastAsia" w:ascii="宋体" w:hAnsi="宋体" w:cs="宋体"/>
          <w:color w:val="auto"/>
          <w:szCs w:val="21"/>
          <w:lang w:bidi="ar"/>
        </w:rPr>
        <w:t xml:space="preserve">国家法律法规规定及</w:t>
      </w:r>
      <w:r>
        <w:rPr>
          <w:rFonts w:hint="eastAsia" w:ascii="宋体" w:hAnsi="宋体" w:cs="宋体"/>
          <w:b/>
          <w:color w:val="auto"/>
          <w:szCs w:val="21"/>
          <w:lang w:bidi="ar"/>
        </w:rPr>
        <w:t xml:space="preserve">【政府采购合同专用条款】</w:t>
      </w:r>
      <w:r>
        <w:rPr>
          <w:rFonts w:hint="eastAsia" w:ascii="宋体" w:hAnsi="宋体" w:cs="宋体"/>
          <w:color w:val="auto"/>
          <w:szCs w:val="21"/>
          <w:lang w:bidi="ar"/>
        </w:rPr>
        <w:t xml:space="preserve">约定应由乙方承担的其他义务和责任。</w:t>
      </w:r>
      <w:r/>
    </w:p>
    <w:p>
      <w:pPr>
        <w:jc w:val="left"/>
        <w:spacing w:line="400" w:lineRule="exact"/>
        <w:rPr>
          <w:rFonts w:ascii="宋体" w:hAnsi="宋体"/>
          <w:b/>
          <w:bCs/>
          <w:color w:val="auto"/>
          <w:sz w:val="24"/>
        </w:rPr>
      </w:pPr>
      <w:r>
        <w:rPr>
          <w:rFonts w:hint="eastAsia" w:ascii="宋体" w:hAnsi="宋体"/>
          <w:b/>
          <w:bCs/>
          <w:color w:val="auto"/>
          <w:sz w:val="24"/>
          <w:lang w:bidi="ar"/>
        </w:rPr>
        <w:t xml:space="preserve">6.</w:t>
      </w:r>
      <w:r>
        <w:rPr>
          <w:rFonts w:hint="eastAsia" w:ascii="宋体" w:hAnsi="宋体" w:cs="宋体"/>
          <w:b/>
          <w:bCs/>
          <w:color w:val="auto"/>
          <w:sz w:val="24"/>
          <w:lang w:bidi="ar"/>
        </w:rPr>
        <w:t xml:space="preserve">合同履行</w:t>
      </w:r>
      <w:r/>
    </w:p>
    <w:p>
      <w:pPr>
        <w:ind w:firstLine="420"/>
        <w:jc w:val="left"/>
        <w:spacing w:line="400" w:lineRule="exact"/>
        <w:rPr>
          <w:rFonts w:ascii="宋体" w:hAnsi="宋体"/>
          <w:color w:val="auto"/>
          <w:szCs w:val="21"/>
        </w:rPr>
      </w:pPr>
      <w:r>
        <w:rPr>
          <w:rFonts w:hint="eastAsia" w:ascii="宋体" w:hAnsi="宋体" w:cs="宋体"/>
          <w:color w:val="auto"/>
          <w:szCs w:val="21"/>
          <w:lang w:bidi="ar"/>
        </w:rPr>
        <w:t xml:space="preserve">6.1 甲乙双方应当按照</w:t>
      </w:r>
      <w:r>
        <w:rPr>
          <w:rFonts w:hint="eastAsia" w:ascii="宋体" w:hAnsi="宋体" w:cs="宋体"/>
          <w:b/>
          <w:bCs/>
          <w:color w:val="auto"/>
          <w:szCs w:val="21"/>
          <w:lang w:bidi="ar"/>
        </w:rPr>
        <w:t xml:space="preserve">【政府采购合同专用条款】</w:t>
      </w:r>
      <w:r>
        <w:rPr>
          <w:rFonts w:hint="eastAsia" w:ascii="宋体" w:hAnsi="宋体" w:cs="宋体"/>
          <w:color w:val="auto"/>
          <w:szCs w:val="21"/>
          <w:lang w:bidi="ar"/>
        </w:rPr>
        <w:t xml:space="preserve">约定顺序履行合同义务；如果没有先后顺序的，应当同时履行。</w:t>
      </w:r>
      <w:r/>
    </w:p>
    <w:p>
      <w:pPr>
        <w:ind w:firstLine="420"/>
        <w:jc w:val="left"/>
        <w:spacing w:line="400" w:lineRule="exact"/>
        <w:rPr>
          <w:color w:val="auto"/>
          <w:szCs w:val="21"/>
        </w:rPr>
      </w:pPr>
      <w:r>
        <w:rPr>
          <w:rFonts w:hint="eastAsia" w:ascii="宋体" w:hAnsi="宋体" w:cs="宋体"/>
          <w:color w:val="auto"/>
          <w:szCs w:val="21"/>
          <w:lang w:bidi="ar"/>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b/>
          <w:bCs/>
          <w:color w:val="auto"/>
          <w:sz w:val="24"/>
        </w:rPr>
      </w:pPr>
      <w:r>
        <w:rPr>
          <w:rFonts w:hint="eastAsia" w:ascii="宋体" w:hAnsi="宋体" w:cs="宋体"/>
          <w:b/>
          <w:bCs/>
          <w:color w:val="auto"/>
          <w:sz w:val="24"/>
          <w:lang w:bidi="ar"/>
        </w:rPr>
        <w:t xml:space="preserve">7. 货物包装、运输、保险和交付要求</w:t>
      </w:r>
      <w:r/>
    </w:p>
    <w:p>
      <w:pPr>
        <w:ind w:firstLine="420"/>
        <w:jc w:val="left"/>
        <w:spacing w:line="400" w:lineRule="exact"/>
        <w:rPr>
          <w:rFonts w:ascii="宋体" w:hAnsi="宋体"/>
          <w:color w:val="auto"/>
          <w:szCs w:val="21"/>
        </w:rPr>
      </w:pPr>
      <w:r>
        <w:rPr>
          <w:rFonts w:hint="eastAsia" w:ascii="宋体" w:hAnsi="宋体" w:cs="宋体"/>
          <w:color w:val="auto"/>
          <w:szCs w:val="21"/>
          <w:lang w:bidi="ar"/>
        </w:rPr>
        <w:t xml:space="preserve">7.1 本合同</w:t>
      </w:r>
      <w:r>
        <w:rPr>
          <w:rFonts w:hint="eastAsia" w:ascii="宋体" w:hAnsi="宋体" w:cs="宋体"/>
          <w:bCs/>
          <w:color w:val="auto"/>
          <w:szCs w:val="21"/>
          <w:lang w:bidi="ar"/>
        </w:rPr>
        <w:t xml:space="preserve">涉及商品包装、快递包装的，</w:t>
      </w:r>
      <w:r>
        <w:rPr>
          <w:rFonts w:hint="eastAsia" w:ascii="宋体" w:hAnsi="宋体" w:cs="宋体"/>
          <w:color w:val="auto"/>
          <w:szCs w:val="21"/>
          <w:lang w:bidi="ar"/>
        </w:rPr>
        <w:t xml:space="preserve">除</w:t>
      </w:r>
      <w:r>
        <w:rPr>
          <w:rFonts w:hint="eastAsia" w:ascii="宋体" w:hAnsi="宋体" w:cs="宋体"/>
          <w:b/>
          <w:color w:val="auto"/>
          <w:szCs w:val="21"/>
          <w:lang w:bidi="ar"/>
        </w:rPr>
        <w:t xml:space="preserve">【政府采购合同专用条款】</w:t>
      </w:r>
      <w:r>
        <w:rPr>
          <w:rFonts w:hint="eastAsia" w:ascii="宋体" w:hAnsi="宋体" w:cs="宋体"/>
          <w:bCs/>
          <w:color w:val="auto"/>
          <w:szCs w:val="21"/>
          <w:lang w:bidi="ar"/>
        </w:rPr>
        <w:t xml:space="preserve">另有约定外，</w:t>
      </w:r>
      <w:r>
        <w:rPr>
          <w:rFonts w:hint="eastAsia" w:ascii="宋体" w:hAnsi="宋体" w:cs="宋体"/>
          <w:color w:val="auto"/>
          <w:szCs w:val="21"/>
          <w:lang w:bidi="ar"/>
        </w:rPr>
        <w:t xml:space="preserve">包装应适应远距离运输、防潮、防震、防锈和防野蛮装卸等要求，确保货物安全无损地运抵</w:t>
      </w:r>
      <w:r>
        <w:rPr>
          <w:rFonts w:hint="eastAsia" w:ascii="宋体" w:hAnsi="宋体" w:cs="宋体"/>
          <w:b/>
          <w:color w:val="auto"/>
          <w:szCs w:val="21"/>
          <w:lang w:bidi="ar"/>
        </w:rPr>
        <w:t xml:space="preserve">【政府采购合同专用条款】</w:t>
      </w:r>
      <w:r>
        <w:rPr>
          <w:rFonts w:hint="eastAsia" w:ascii="宋体" w:hAnsi="宋体" w:cs="宋体"/>
          <w:bCs/>
          <w:color w:val="auto"/>
          <w:szCs w:val="21"/>
          <w:lang w:bidi="ar"/>
        </w:rPr>
        <w:t xml:space="preserve">约定的</w:t>
      </w:r>
      <w:r>
        <w:rPr>
          <w:rFonts w:hint="eastAsia" w:ascii="宋体" w:hAnsi="宋体" w:cs="宋体"/>
          <w:color w:val="auto"/>
          <w:szCs w:val="21"/>
          <w:lang w:bidi="ar"/>
        </w:rPr>
        <w:t xml:space="preserve">指定现场。</w:t>
      </w:r>
      <w:r/>
    </w:p>
    <w:p>
      <w:pPr>
        <w:ind w:firstLine="420"/>
        <w:jc w:val="left"/>
        <w:spacing w:line="400" w:lineRule="exact"/>
        <w:rPr>
          <w:rFonts w:ascii="宋体" w:hAnsi="宋体"/>
          <w:color w:val="auto"/>
          <w:szCs w:val="21"/>
        </w:rPr>
      </w:pPr>
      <w:r>
        <w:rPr>
          <w:rFonts w:hint="eastAsia" w:ascii="宋体" w:hAnsi="宋体" w:cs="宋体"/>
          <w:color w:val="auto"/>
          <w:szCs w:val="21"/>
          <w:lang w:bidi="ar"/>
        </w:rPr>
        <w:t xml:space="preserve">7.2 除</w:t>
      </w:r>
      <w:r>
        <w:rPr>
          <w:rFonts w:hint="eastAsia" w:ascii="宋体" w:hAnsi="宋体" w:cs="宋体"/>
          <w:b/>
          <w:color w:val="auto"/>
          <w:szCs w:val="21"/>
          <w:lang w:bidi="ar"/>
        </w:rPr>
        <w:t xml:space="preserve">【政府采购合同专用条款】</w:t>
      </w:r>
      <w:r>
        <w:rPr>
          <w:rFonts w:hint="eastAsia" w:ascii="宋体" w:hAnsi="宋体" w:cs="宋体"/>
          <w:bCs/>
          <w:color w:val="auto"/>
          <w:szCs w:val="21"/>
          <w:lang w:bidi="ar"/>
        </w:rPr>
        <w:t xml:space="preserve">另有约定外，</w:t>
      </w:r>
      <w:r>
        <w:rPr>
          <w:rFonts w:hint="eastAsia" w:ascii="宋体" w:hAnsi="宋体" w:cs="宋体"/>
          <w:color w:val="auto"/>
          <w:szCs w:val="21"/>
          <w:lang w:bidi="ar"/>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color w:val="auto"/>
          <w:szCs w:val="21"/>
        </w:rPr>
      </w:pPr>
      <w:r>
        <w:rPr>
          <w:rFonts w:hint="eastAsia" w:ascii="宋体" w:hAnsi="宋体" w:cs="宋体"/>
          <w:color w:val="auto"/>
          <w:szCs w:val="21"/>
          <w:lang w:bidi="ar"/>
        </w:rPr>
        <w:t xml:space="preserve">7.3 货物保险要求按</w:t>
      </w:r>
      <w:r>
        <w:rPr>
          <w:rFonts w:hint="eastAsia" w:ascii="宋体" w:hAnsi="宋体" w:cs="宋体"/>
          <w:b/>
          <w:color w:val="auto"/>
          <w:szCs w:val="21"/>
          <w:lang w:bidi="ar"/>
        </w:rPr>
        <w:t xml:space="preserve">【政府采购合同专用条款】</w:t>
      </w:r>
      <w:r>
        <w:rPr>
          <w:rFonts w:hint="eastAsia" w:ascii="宋体" w:hAnsi="宋体" w:cs="宋体"/>
          <w:bCs/>
          <w:color w:val="auto"/>
          <w:szCs w:val="21"/>
          <w:lang w:bidi="ar"/>
        </w:rPr>
        <w:t xml:space="preserve">规定执行</w:t>
      </w:r>
      <w:r>
        <w:rPr>
          <w:rFonts w:hint="eastAsia" w:ascii="宋体" w:hAnsi="宋体" w:cs="宋体"/>
          <w:color w:val="auto"/>
          <w:szCs w:val="21"/>
          <w:lang w:bidi="ar"/>
        </w:rPr>
        <w:t xml:space="preserve">。</w:t>
      </w:r>
      <w:r/>
    </w:p>
    <w:p>
      <w:pPr>
        <w:ind w:firstLine="420"/>
        <w:jc w:val="left"/>
        <w:spacing w:line="400" w:lineRule="exact"/>
        <w:rPr>
          <w:rFonts w:ascii="宋体" w:hAnsi="宋体"/>
          <w:color w:val="auto"/>
          <w:szCs w:val="21"/>
        </w:rPr>
      </w:pPr>
      <w:r>
        <w:rPr>
          <w:rFonts w:hint="eastAsia" w:ascii="宋体" w:hAnsi="宋体" w:cs="宋体"/>
          <w:color w:val="auto"/>
          <w:szCs w:val="21"/>
          <w:lang w:bidi="ar"/>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ascii="宋体" w:hAnsi="宋体"/>
          <w:color w:val="auto"/>
          <w:szCs w:val="21"/>
        </w:rPr>
      </w:pPr>
      <w:r>
        <w:rPr>
          <w:rFonts w:hint="eastAsia" w:ascii="宋体" w:hAnsi="宋体" w:cs="宋体"/>
          <w:color w:val="auto"/>
          <w:szCs w:val="21"/>
          <w:lang w:bidi="ar"/>
        </w:rPr>
        <w:t xml:space="preserve">7.5 乙方在运输到达之前应提前通知甲方，并提示货物运输装卸的注意事项，甲方配合乙方做好货物的接收工作。</w:t>
      </w:r>
      <w:r/>
    </w:p>
    <w:p>
      <w:pPr>
        <w:ind w:firstLine="420"/>
        <w:spacing w:line="400" w:lineRule="exact"/>
        <w:rPr>
          <w:rFonts w:ascii="华文楷体" w:hAnsi="华文楷体" w:eastAsia="华文楷体" w:cs="华文楷体"/>
          <w:color w:val="auto"/>
          <w:szCs w:val="21"/>
        </w:rPr>
      </w:pPr>
      <w:r>
        <w:rPr>
          <w:rFonts w:hint="eastAsia" w:ascii="宋体" w:hAnsi="宋体" w:cs="宋体"/>
          <w:color w:val="auto"/>
          <w:szCs w:val="21"/>
          <w:lang w:bidi="ar"/>
        </w:rPr>
        <w:t xml:space="preserve">7.6 如因包装、运输问题导致货物损毁、丢失或者品质下降，甲方有权要求降价、换货、拒收部分或整批货物，由此产生的费用和损失，均由乙方承担。</w:t>
      </w:r>
      <w:r/>
    </w:p>
    <w:p>
      <w:pPr>
        <w:jc w:val="left"/>
        <w:spacing w:line="400" w:lineRule="exact"/>
        <w:rPr>
          <w:rFonts w:ascii="宋体" w:hAnsi="宋体"/>
          <w:b/>
          <w:color w:val="auto"/>
          <w:sz w:val="24"/>
        </w:rPr>
      </w:pPr>
      <w:r>
        <w:rPr>
          <w:rFonts w:hint="eastAsia" w:ascii="宋体" w:hAnsi="宋体" w:cs="宋体"/>
          <w:b/>
          <w:color w:val="auto"/>
          <w:sz w:val="24"/>
          <w:lang w:bidi="ar"/>
        </w:rPr>
        <w:t xml:space="preserve">8. 质量标准和保证</w:t>
      </w:r>
      <w:r/>
    </w:p>
    <w:p>
      <w:pPr>
        <w:ind w:firstLine="420"/>
        <w:jc w:val="left"/>
        <w:spacing w:line="400" w:lineRule="exact"/>
        <w:rPr>
          <w:rFonts w:ascii="宋体" w:hAnsi="宋体"/>
          <w:b/>
          <w:color w:val="auto"/>
          <w:sz w:val="20"/>
          <w:szCs w:val="20"/>
        </w:rPr>
      </w:pPr>
      <w:r>
        <w:rPr>
          <w:rFonts w:hint="eastAsia" w:ascii="宋体" w:hAnsi="宋体" w:cs="宋体"/>
          <w:color w:val="auto"/>
          <w:sz w:val="20"/>
          <w:szCs w:val="20"/>
          <w:lang w:bidi="ar"/>
        </w:rPr>
        <w:t xml:space="preserve">8.1 质量标准</w:t>
      </w:r>
      <w:r/>
    </w:p>
    <w:p>
      <w:pPr>
        <w:ind w:firstLine="420"/>
        <w:jc w:val="left"/>
        <w:spacing w:line="400" w:lineRule="exact"/>
        <w:rPr>
          <w:rFonts w:ascii="宋体" w:hAnsi="宋体"/>
          <w:color w:val="auto"/>
          <w:szCs w:val="21"/>
        </w:rPr>
      </w:pPr>
      <w:r>
        <w:rPr>
          <w:rFonts w:hint="eastAsia" w:ascii="宋体" w:hAnsi="宋体" w:cs="宋体"/>
          <w:color w:val="auto"/>
          <w:szCs w:val="21"/>
          <w:lang w:bidi="ar"/>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20"/>
        <w:jc w:val="left"/>
        <w:spacing w:line="400" w:lineRule="exact"/>
        <w:rPr>
          <w:rFonts w:ascii="宋体" w:hAnsi="宋体"/>
          <w:color w:val="auto"/>
          <w:sz w:val="20"/>
          <w:szCs w:val="20"/>
        </w:rPr>
      </w:pPr>
      <w:r>
        <w:rPr>
          <w:rFonts w:hint="eastAsia" w:ascii="宋体" w:hAnsi="宋体" w:cs="宋体"/>
          <w:color w:val="auto"/>
          <w:sz w:val="20"/>
          <w:szCs w:val="20"/>
          <w:lang w:bidi="ar"/>
        </w:rPr>
        <w:t xml:space="preserve">（2）采用中华人民共和国法定计量单位。</w:t>
      </w:r>
      <w:r/>
    </w:p>
    <w:p>
      <w:pPr>
        <w:ind w:firstLine="420"/>
        <w:jc w:val="left"/>
        <w:spacing w:line="400" w:lineRule="exact"/>
        <w:rPr>
          <w:rFonts w:ascii="宋体" w:hAnsi="宋体"/>
          <w:color w:val="auto"/>
          <w:szCs w:val="21"/>
        </w:rPr>
      </w:pPr>
      <w:r>
        <w:rPr>
          <w:rFonts w:hint="eastAsia" w:ascii="宋体" w:hAnsi="宋体" w:cs="宋体"/>
          <w:color w:val="auto"/>
          <w:szCs w:val="21"/>
          <w:lang w:bidi="ar"/>
        </w:rPr>
        <w:t xml:space="preserve">（3）乙方所提供的货物应符合国家有关安全、环保、卫生的规定。</w:t>
      </w:r>
      <w:r/>
    </w:p>
    <w:p>
      <w:pPr>
        <w:ind w:firstLine="420"/>
        <w:jc w:val="left"/>
        <w:spacing w:line="400" w:lineRule="exact"/>
        <w:rPr>
          <w:rFonts w:ascii="宋体" w:hAnsi="宋体"/>
          <w:color w:val="auto"/>
          <w:szCs w:val="21"/>
        </w:rPr>
      </w:pPr>
      <w:r>
        <w:rPr>
          <w:rFonts w:hint="eastAsia" w:ascii="宋体" w:hAnsi="宋体" w:cs="宋体"/>
          <w:color w:val="auto"/>
          <w:szCs w:val="21"/>
          <w:lang w:bidi="ar"/>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color w:val="auto"/>
          <w:szCs w:val="21"/>
        </w:rPr>
      </w:pPr>
      <w:r>
        <w:rPr>
          <w:rFonts w:hint="eastAsia" w:ascii="宋体" w:hAnsi="宋体" w:cs="宋体"/>
          <w:color w:val="auto"/>
          <w:szCs w:val="21"/>
          <w:lang w:bidi="ar"/>
        </w:rPr>
        <w:t xml:space="preserve">8.2 保证</w:t>
      </w:r>
      <w:r/>
    </w:p>
    <w:p>
      <w:pPr>
        <w:ind w:firstLine="420"/>
        <w:jc w:val="left"/>
        <w:spacing w:line="400" w:lineRule="exact"/>
        <w:rPr>
          <w:rFonts w:ascii="宋体" w:hAnsi="宋体"/>
          <w:color w:val="auto"/>
          <w:szCs w:val="21"/>
        </w:rPr>
      </w:pPr>
      <w:r>
        <w:rPr>
          <w:rFonts w:hint="eastAsia" w:ascii="宋体" w:hAnsi="宋体" w:cs="宋体"/>
          <w:color w:val="auto"/>
          <w:szCs w:val="21"/>
          <w:lang w:bidi="ar"/>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cs="宋体"/>
          <w:b/>
          <w:color w:val="auto"/>
          <w:szCs w:val="21"/>
          <w:lang w:bidi="ar"/>
        </w:rPr>
        <w:t xml:space="preserve">【政府采购合同专用条款】</w:t>
      </w:r>
      <w:r>
        <w:rPr>
          <w:rFonts w:hint="eastAsia" w:ascii="宋体" w:hAnsi="宋体" w:cs="宋体"/>
          <w:color w:val="auto"/>
          <w:szCs w:val="21"/>
          <w:lang w:bidi="ar"/>
        </w:rPr>
        <w:t xml:space="preserve">规定或乙方书面承诺（两者以较长的为准）的质量保证期内，本保证保持有效。</w:t>
      </w:r>
      <w:r/>
    </w:p>
    <w:p>
      <w:pPr>
        <w:ind w:firstLine="420"/>
        <w:jc w:val="left"/>
        <w:spacing w:line="400" w:lineRule="exact"/>
        <w:rPr>
          <w:rFonts w:ascii="宋体" w:hAnsi="宋体"/>
          <w:color w:val="auto"/>
          <w:szCs w:val="21"/>
        </w:rPr>
      </w:pPr>
      <w:r>
        <w:rPr>
          <w:rFonts w:hint="eastAsia" w:ascii="宋体" w:hAnsi="宋体" w:cs="宋体"/>
          <w:color w:val="auto"/>
          <w:szCs w:val="21"/>
          <w:lang w:bidi="ar"/>
        </w:rPr>
        <w:t xml:space="preserve">（2）在质量保证期内所发现的缺陷，甲方应尽快以书面形式通知乙方。</w:t>
      </w:r>
      <w:r/>
    </w:p>
    <w:p>
      <w:pPr>
        <w:ind w:firstLine="420"/>
        <w:jc w:val="left"/>
        <w:spacing w:line="400" w:lineRule="exact"/>
        <w:rPr>
          <w:rFonts w:ascii="宋体" w:hAnsi="宋体"/>
          <w:color w:val="auto"/>
          <w:szCs w:val="21"/>
        </w:rPr>
      </w:pPr>
      <w:r>
        <w:rPr>
          <w:rFonts w:hint="eastAsia" w:ascii="宋体" w:hAnsi="宋体" w:cs="宋体"/>
          <w:color w:val="auto"/>
          <w:szCs w:val="21"/>
          <w:lang w:bidi="ar"/>
        </w:rPr>
        <w:t xml:space="preserve">（3）乙方收到通知后，应在</w:t>
      </w:r>
      <w:r>
        <w:rPr>
          <w:rFonts w:hint="eastAsia" w:ascii="宋体" w:hAnsi="宋体" w:cs="宋体"/>
          <w:b/>
          <w:color w:val="auto"/>
          <w:szCs w:val="21"/>
          <w:lang w:bidi="ar"/>
        </w:rPr>
        <w:t xml:space="preserve">【政府采购合同专用条款】</w:t>
      </w:r>
      <w:r>
        <w:rPr>
          <w:rFonts w:hint="eastAsia" w:ascii="宋体" w:hAnsi="宋体" w:cs="宋体"/>
          <w:color w:val="auto"/>
          <w:szCs w:val="21"/>
          <w:lang w:bidi="ar"/>
        </w:rPr>
        <w:t xml:space="preserve">规定的响应时间内以合理的速度免费维修或更换有缺陷的货物或部件。</w:t>
      </w:r>
      <w:r/>
    </w:p>
    <w:p>
      <w:pPr>
        <w:ind w:firstLine="420"/>
        <w:jc w:val="left"/>
        <w:spacing w:line="400" w:lineRule="exact"/>
        <w:rPr>
          <w:rFonts w:ascii="宋体" w:hAnsi="宋体"/>
          <w:color w:val="auto"/>
          <w:szCs w:val="21"/>
        </w:rPr>
      </w:pPr>
      <w:r>
        <w:rPr>
          <w:rFonts w:hint="eastAsia" w:ascii="宋体" w:hAnsi="宋体" w:cs="宋体"/>
          <w:color w:val="auto"/>
          <w:szCs w:val="21"/>
          <w:lang w:bidi="ar"/>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20"/>
        <w:jc w:val="left"/>
        <w:spacing w:line="400" w:lineRule="exact"/>
        <w:rPr>
          <w:color w:val="auto"/>
          <w:szCs w:val="21"/>
        </w:rPr>
      </w:pPr>
      <w:r>
        <w:rPr>
          <w:rFonts w:hint="eastAsia" w:ascii="宋体" w:hAnsi="宋体" w:cs="宋体"/>
          <w:color w:val="auto"/>
          <w:szCs w:val="21"/>
          <w:lang w:bidi="ar"/>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b/>
          <w:bCs/>
          <w:color w:val="auto"/>
          <w:sz w:val="24"/>
        </w:rPr>
      </w:pPr>
      <w:r>
        <w:rPr>
          <w:rFonts w:hint="eastAsia" w:ascii="宋体" w:hAnsi="宋体" w:cs="宋体"/>
          <w:b/>
          <w:bCs/>
          <w:color w:val="auto"/>
          <w:sz w:val="24"/>
          <w:lang w:bidi="ar"/>
        </w:rPr>
        <w:t xml:space="preserve">9. 权利瑕疵担保</w:t>
      </w:r>
      <w:r/>
    </w:p>
    <w:p>
      <w:pPr>
        <w:ind w:firstLine="420"/>
        <w:jc w:val="left"/>
        <w:spacing w:line="400" w:lineRule="exact"/>
        <w:rPr>
          <w:rFonts w:ascii="宋体" w:hAnsi="宋体"/>
          <w:color w:val="auto"/>
          <w:szCs w:val="21"/>
        </w:rPr>
      </w:pPr>
      <w:r>
        <w:rPr>
          <w:rFonts w:hint="eastAsia" w:ascii="宋体" w:hAnsi="宋体" w:cs="宋体"/>
          <w:color w:val="auto"/>
          <w:szCs w:val="21"/>
          <w:lang w:bidi="ar"/>
        </w:rPr>
        <w:t xml:space="preserve">9.1 乙方保证对其出售的货物享有合法的权利。</w:t>
      </w:r>
      <w:r/>
    </w:p>
    <w:p>
      <w:pPr>
        <w:ind w:firstLine="420"/>
        <w:jc w:val="left"/>
        <w:spacing w:line="400" w:lineRule="exact"/>
        <w:rPr>
          <w:rFonts w:ascii="宋体" w:hAnsi="宋体"/>
          <w:color w:val="auto"/>
          <w:szCs w:val="21"/>
        </w:rPr>
      </w:pPr>
      <w:r>
        <w:rPr>
          <w:rFonts w:hint="eastAsia" w:ascii="宋体" w:hAnsi="宋体" w:cs="宋体"/>
          <w:color w:val="auto"/>
          <w:szCs w:val="21"/>
          <w:lang w:bidi="ar"/>
        </w:rPr>
        <w:t xml:space="preserve">9.2 乙方保证在交付的货物上不存在抵押权等担保物权。</w:t>
      </w:r>
      <w:r/>
    </w:p>
    <w:p>
      <w:pPr>
        <w:ind w:firstLine="420"/>
        <w:jc w:val="left"/>
        <w:spacing w:line="400" w:lineRule="exact"/>
        <w:rPr>
          <w:rFonts w:ascii="宋体" w:hAnsi="宋体"/>
          <w:color w:val="auto"/>
          <w:szCs w:val="21"/>
        </w:rPr>
      </w:pPr>
      <w:r>
        <w:rPr>
          <w:rFonts w:hint="eastAsia" w:ascii="宋体" w:hAnsi="宋体" w:cs="宋体"/>
          <w:color w:val="auto"/>
          <w:szCs w:val="21"/>
          <w:lang w:bidi="ar"/>
        </w:rPr>
        <w:t xml:space="preserve">9.3 如甲方使用上述货物构成对第三人侵权的，则由乙方承担全部责任。</w:t>
      </w:r>
      <w:r/>
    </w:p>
    <w:p>
      <w:pPr>
        <w:jc w:val="left"/>
        <w:spacing w:line="400" w:lineRule="exact"/>
        <w:rPr>
          <w:rFonts w:ascii="宋体" w:hAnsi="宋体"/>
          <w:b/>
          <w:bCs/>
          <w:color w:val="auto"/>
          <w:sz w:val="24"/>
        </w:rPr>
      </w:pPr>
      <w:r>
        <w:rPr>
          <w:rFonts w:hint="eastAsia" w:ascii="宋体" w:hAnsi="宋体" w:cs="宋体"/>
          <w:b/>
          <w:bCs/>
          <w:color w:val="auto"/>
          <w:sz w:val="24"/>
          <w:lang w:bidi="ar"/>
        </w:rPr>
        <w:t xml:space="preserve">10. 知识产权保护</w:t>
      </w:r>
      <w:r/>
    </w:p>
    <w:p>
      <w:pPr>
        <w:ind w:firstLine="420"/>
        <w:jc w:val="left"/>
        <w:spacing w:line="400" w:lineRule="exact"/>
        <w:rPr>
          <w:rFonts w:ascii="宋体" w:hAnsi="宋体"/>
          <w:color w:val="auto"/>
          <w:szCs w:val="21"/>
        </w:rPr>
      </w:pPr>
      <w:r>
        <w:rPr>
          <w:rFonts w:hint="eastAsia" w:ascii="宋体" w:hAnsi="宋体" w:cs="宋体"/>
          <w:color w:val="auto"/>
          <w:szCs w:val="21"/>
          <w:lang w:bidi="ar"/>
        </w:rPr>
        <w:t xml:space="preserve">10.1 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全部损失，包括但不限于直接损失、间接损失、律师费、诉讼费、仲裁费、保全费、担保费、公证费、调查取证费、差旅费等为维权支出的全部合理费用。</w:t>
      </w:r>
      <w:r/>
    </w:p>
    <w:p>
      <w:pPr>
        <w:jc w:val="left"/>
        <w:spacing w:line="400" w:lineRule="exact"/>
        <w:rPr>
          <w:rFonts w:ascii="宋体" w:hAnsi="宋体"/>
          <w:b/>
          <w:bCs/>
          <w:color w:val="auto"/>
          <w:sz w:val="24"/>
        </w:rPr>
      </w:pPr>
      <w:r>
        <w:rPr>
          <w:rFonts w:hint="eastAsia" w:ascii="宋体" w:hAnsi="宋体" w:cs="宋体"/>
          <w:b/>
          <w:bCs/>
          <w:color w:val="auto"/>
          <w:sz w:val="24"/>
          <w:lang w:bidi="ar"/>
        </w:rPr>
        <w:t xml:space="preserve">11. 保密义务</w:t>
      </w:r>
      <w:r/>
    </w:p>
    <w:p>
      <w:pPr>
        <w:ind w:firstLine="420"/>
        <w:jc w:val="left"/>
        <w:spacing w:line="400" w:lineRule="exact"/>
        <w:rPr>
          <w:rFonts w:ascii="宋体" w:hAnsi="宋体" w:cs="宋体"/>
          <w:color w:val="auto"/>
          <w:szCs w:val="21"/>
        </w:rPr>
      </w:pPr>
      <w:r>
        <w:rPr>
          <w:rFonts w:hint="eastAsia" w:ascii="宋体" w:hAnsi="宋体" w:cs="宋体"/>
          <w:color w:val="auto"/>
          <w:szCs w:val="21"/>
          <w:lang w:bidi="ar"/>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color w:val="auto"/>
          <w:szCs w:val="21"/>
          <w:lang w:bidi="ar"/>
        </w:rPr>
        <w:t xml:space="preserve">【政府采购合同专用条款】</w:t>
      </w:r>
      <w:r>
        <w:rPr>
          <w:rFonts w:hint="eastAsia" w:ascii="宋体" w:hAnsi="宋体" w:cs="宋体"/>
          <w:color w:val="auto"/>
          <w:szCs w:val="21"/>
          <w:lang w:bidi="ar"/>
        </w:rPr>
        <w:t xml:space="preserve">中约定。</w:t>
      </w:r>
      <w:r/>
    </w:p>
    <w:p>
      <w:pPr>
        <w:jc w:val="left"/>
        <w:spacing w:line="400" w:lineRule="exact"/>
        <w:rPr>
          <w:rFonts w:ascii="宋体" w:hAnsi="宋体"/>
          <w:b/>
          <w:bCs/>
          <w:color w:val="auto"/>
          <w:sz w:val="24"/>
        </w:rPr>
      </w:pPr>
      <w:r>
        <w:rPr>
          <w:rFonts w:hint="eastAsia" w:ascii="宋体" w:hAnsi="宋体" w:cs="宋体"/>
          <w:b/>
          <w:bCs/>
          <w:color w:val="auto"/>
          <w:sz w:val="24"/>
          <w:lang w:bidi="ar"/>
        </w:rPr>
        <w:t xml:space="preserve">12. 合同价款支付</w:t>
      </w:r>
      <w:r/>
    </w:p>
    <w:p>
      <w:pPr>
        <w:ind w:firstLine="420"/>
        <w:jc w:val="left"/>
        <w:spacing w:line="400" w:lineRule="exact"/>
        <w:rPr>
          <w:rFonts w:ascii="宋体" w:hAnsi="宋体"/>
          <w:color w:val="auto"/>
          <w:szCs w:val="21"/>
        </w:rPr>
      </w:pPr>
      <w:r>
        <w:rPr>
          <w:rFonts w:hint="eastAsia" w:ascii="宋体" w:hAnsi="宋体" w:cs="宋体"/>
          <w:color w:val="auto"/>
          <w:szCs w:val="21"/>
          <w:lang w:bidi="ar"/>
        </w:rPr>
        <w:t xml:space="preserve">12.1 合同价款支付按照国库集中支付制度及财政管理相关规定执行。</w:t>
      </w:r>
      <w:r/>
    </w:p>
    <w:p>
      <w:pPr>
        <w:ind w:firstLine="420"/>
        <w:jc w:val="left"/>
        <w:spacing w:line="400" w:lineRule="exact"/>
        <w:rPr>
          <w:rFonts w:ascii="宋体" w:hAnsi="宋体"/>
          <w:color w:val="auto"/>
          <w:szCs w:val="21"/>
        </w:rPr>
      </w:pPr>
      <w:r>
        <w:rPr>
          <w:rFonts w:hint="eastAsia" w:ascii="宋体" w:hAnsi="宋体" w:cs="宋体"/>
          <w:color w:val="auto"/>
          <w:szCs w:val="21"/>
          <w:lang w:bidi="ar"/>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cs="宋体"/>
          <w:b/>
          <w:bCs/>
          <w:color w:val="auto"/>
          <w:szCs w:val="21"/>
          <w:lang w:bidi="ar"/>
        </w:rPr>
        <w:t xml:space="preserve">政府采购合同专用条款</w:t>
      </w:r>
      <w:r>
        <w:rPr>
          <w:rFonts w:hint="eastAsia" w:ascii="宋体" w:hAnsi="宋体" w:cs="宋体"/>
          <w:color w:val="auto"/>
          <w:szCs w:val="21"/>
          <w:lang w:bidi="ar"/>
        </w:rPr>
        <w:t xml:space="preserve">】中约定。</w:t>
      </w:r>
      <w:r/>
    </w:p>
    <w:p>
      <w:pPr>
        <w:jc w:val="left"/>
        <w:spacing w:line="400" w:lineRule="exact"/>
        <w:rPr>
          <w:rFonts w:ascii="宋体" w:hAnsi="宋体"/>
          <w:b/>
          <w:bCs/>
          <w:color w:val="auto"/>
          <w:sz w:val="24"/>
        </w:rPr>
      </w:pPr>
      <w:r>
        <w:rPr>
          <w:rFonts w:hint="eastAsia" w:ascii="宋体" w:hAnsi="宋体" w:cs="宋体"/>
          <w:b/>
          <w:bCs/>
          <w:color w:val="auto"/>
          <w:sz w:val="24"/>
          <w:lang w:bidi="ar"/>
        </w:rPr>
        <w:t xml:space="preserve">13. 履约保证金</w:t>
      </w:r>
      <w:r/>
    </w:p>
    <w:p>
      <w:pPr>
        <w:ind w:firstLine="420"/>
        <w:jc w:val="left"/>
        <w:spacing w:line="400" w:lineRule="exact"/>
        <w:rPr>
          <w:rFonts w:ascii="宋体" w:hAnsi="宋体"/>
          <w:color w:val="auto"/>
          <w:szCs w:val="21"/>
        </w:rPr>
      </w:pPr>
      <w:r>
        <w:rPr>
          <w:rFonts w:hint="eastAsia" w:ascii="宋体" w:hAnsi="宋体" w:cs="宋体"/>
          <w:color w:val="auto"/>
          <w:szCs w:val="21"/>
          <w:lang w:bidi="ar"/>
        </w:rPr>
        <w:t xml:space="preserve">13.1 乙方应当以支票、汇票、本票或者金融机构、担保机构出具的保函等非现金形式提交。</w:t>
      </w:r>
      <w:r/>
    </w:p>
    <w:p>
      <w:pPr>
        <w:ind w:firstLine="420"/>
        <w:jc w:val="left"/>
        <w:spacing w:line="400" w:lineRule="exact"/>
        <w:rPr>
          <w:rFonts w:ascii="宋体" w:hAnsi="宋体"/>
          <w:color w:val="auto"/>
          <w:szCs w:val="21"/>
        </w:rPr>
      </w:pPr>
      <w:r>
        <w:rPr>
          <w:rFonts w:hint="eastAsia" w:ascii="宋体" w:hAnsi="宋体" w:cs="宋体"/>
          <w:color w:val="auto"/>
          <w:szCs w:val="21"/>
          <w:lang w:bidi="ar"/>
        </w:rPr>
        <w:t xml:space="preserve">13.2 如果乙方出现</w:t>
      </w:r>
      <w:r>
        <w:rPr>
          <w:rFonts w:hint="eastAsia" w:ascii="宋体" w:hAnsi="宋体" w:cs="宋体"/>
          <w:b/>
          <w:bCs/>
          <w:color w:val="auto"/>
          <w:szCs w:val="21"/>
          <w:lang w:bidi="ar"/>
        </w:rPr>
        <w:t xml:space="preserve">【政府采购合同专用条款】</w:t>
      </w:r>
      <w:r>
        <w:rPr>
          <w:rFonts w:hint="eastAsia" w:ascii="宋体" w:hAnsi="宋体" w:cs="宋体"/>
          <w:color w:val="auto"/>
          <w:szCs w:val="21"/>
          <w:lang w:bidi="ar"/>
        </w:rPr>
        <w:t xml:space="preserve">约定情形的，履约保证金不予退还；如果乙方未能按合同约定全面履行义务，甲方有权从履约保证金中取得补偿或赔偿，且不影响甲方要求乙方承担合同约定的超过履约保证金的违约责任的权利。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color w:val="auto"/>
          <w:szCs w:val="21"/>
        </w:rPr>
      </w:pPr>
      <w:r>
        <w:rPr>
          <w:rFonts w:hint="eastAsia" w:ascii="宋体" w:hAnsi="宋体" w:cs="宋体"/>
          <w:color w:val="auto"/>
          <w:szCs w:val="21"/>
          <w:lang w:bidi="ar"/>
        </w:rPr>
        <w:t xml:space="preserve">13.3 甲方在项目通过验收后按照</w:t>
      </w:r>
      <w:r>
        <w:rPr>
          <w:rFonts w:hint="eastAsia" w:ascii="宋体" w:hAnsi="宋体" w:cs="宋体"/>
          <w:b/>
          <w:color w:val="auto"/>
          <w:szCs w:val="21"/>
          <w:lang w:bidi="ar"/>
        </w:rPr>
        <w:t xml:space="preserve">【政府采购合同专用条款】</w:t>
      </w:r>
      <w:r>
        <w:rPr>
          <w:rFonts w:hint="eastAsia" w:ascii="宋体" w:hAnsi="宋体" w:cs="宋体"/>
          <w:color w:val="auto"/>
          <w:szCs w:val="21"/>
          <w:lang w:bidi="ar"/>
        </w:rPr>
        <w:t xml:space="preserve">规定的时间内将履约保证金退还乙方；逾期退还的，乙方可要求甲方支付违约金，违约金按照</w:t>
      </w:r>
      <w:r>
        <w:rPr>
          <w:rFonts w:hint="eastAsia" w:ascii="宋体" w:hAnsi="宋体" w:cs="宋体"/>
          <w:b/>
          <w:color w:val="auto"/>
          <w:szCs w:val="21"/>
          <w:lang w:bidi="ar"/>
        </w:rPr>
        <w:t xml:space="preserve">【政府采购合同专用条款】</w:t>
      </w:r>
      <w:r>
        <w:rPr>
          <w:rFonts w:hint="eastAsia" w:ascii="宋体" w:hAnsi="宋体" w:cs="宋体"/>
          <w:color w:val="auto"/>
          <w:szCs w:val="21"/>
          <w:lang w:bidi="ar"/>
        </w:rPr>
        <w:t xml:space="preserve">规定支付。</w:t>
      </w:r>
      <w:r/>
    </w:p>
    <w:p>
      <w:pPr>
        <w:jc w:val="left"/>
        <w:spacing w:line="400" w:lineRule="exact"/>
        <w:rPr>
          <w:rFonts w:ascii="宋体" w:hAnsi="宋体"/>
          <w:b/>
          <w:color w:val="auto"/>
          <w:sz w:val="24"/>
        </w:rPr>
      </w:pPr>
      <w:r>
        <w:rPr>
          <w:rFonts w:hint="eastAsia" w:ascii="宋体" w:hAnsi="宋体" w:cs="宋体"/>
          <w:b/>
          <w:bCs/>
          <w:color w:val="auto"/>
          <w:sz w:val="24"/>
          <w:lang w:bidi="ar"/>
        </w:rPr>
        <w:t xml:space="preserve">14. </w:t>
      </w:r>
      <w:r>
        <w:rPr>
          <w:rFonts w:hint="eastAsia" w:ascii="宋体" w:hAnsi="宋体" w:cs="宋体"/>
          <w:b/>
          <w:color w:val="auto"/>
          <w:sz w:val="24"/>
          <w:lang w:bidi="ar"/>
        </w:rPr>
        <w:t xml:space="preserve">售后服务</w:t>
      </w:r>
      <w:r/>
    </w:p>
    <w:p>
      <w:pPr>
        <w:ind w:firstLine="420"/>
        <w:jc w:val="left"/>
        <w:spacing w:line="400" w:lineRule="exact"/>
        <w:rPr>
          <w:rFonts w:ascii="宋体" w:hAnsi="宋体"/>
          <w:color w:val="auto"/>
          <w:szCs w:val="21"/>
        </w:rPr>
      </w:pPr>
      <w:r>
        <w:rPr>
          <w:rFonts w:hint="eastAsia" w:ascii="宋体" w:hAnsi="宋体" w:cs="宋体"/>
          <w:color w:val="auto"/>
          <w:szCs w:val="21"/>
          <w:lang w:bidi="ar"/>
        </w:rPr>
        <w:t xml:space="preserve">14.1 除项目不涉及或采购活动中明确约定无须承担外，乙方还应提供下列服务：</w:t>
      </w:r>
      <w:r/>
    </w:p>
    <w:p>
      <w:pPr>
        <w:ind w:firstLine="420"/>
        <w:jc w:val="left"/>
        <w:spacing w:line="400" w:lineRule="exact"/>
        <w:rPr>
          <w:rFonts w:ascii="宋体" w:hAnsi="宋体"/>
          <w:color w:val="auto"/>
          <w:szCs w:val="21"/>
        </w:rPr>
      </w:pPr>
      <w:r>
        <w:rPr>
          <w:rFonts w:hint="eastAsia" w:ascii="宋体" w:hAnsi="宋体" w:cs="宋体"/>
          <w:color w:val="auto"/>
          <w:szCs w:val="21"/>
          <w:lang w:bidi="ar"/>
        </w:rPr>
        <w:t xml:space="preserve">（1）货物的现场移动、安装、调试、启动监督及技术支持；</w:t>
      </w:r>
      <w:r/>
    </w:p>
    <w:p>
      <w:pPr>
        <w:ind w:firstLine="420"/>
        <w:jc w:val="left"/>
        <w:spacing w:line="400" w:lineRule="exact"/>
        <w:rPr>
          <w:rFonts w:ascii="宋体" w:hAnsi="宋体"/>
          <w:color w:val="auto"/>
          <w:szCs w:val="21"/>
        </w:rPr>
      </w:pPr>
      <w:r>
        <w:rPr>
          <w:rFonts w:hint="eastAsia" w:ascii="宋体" w:hAnsi="宋体" w:cs="宋体"/>
          <w:color w:val="auto"/>
          <w:szCs w:val="21"/>
          <w:lang w:bidi="ar"/>
        </w:rPr>
        <w:t xml:space="preserve">（2）提供货物组装和维修所需的专用工具和辅助材料；</w:t>
      </w:r>
      <w:r/>
    </w:p>
    <w:p>
      <w:pPr>
        <w:ind w:firstLine="420"/>
        <w:jc w:val="left"/>
        <w:spacing w:line="400" w:lineRule="exact"/>
        <w:rPr>
          <w:rFonts w:ascii="宋体" w:hAnsi="宋体"/>
          <w:color w:val="auto"/>
          <w:szCs w:val="21"/>
        </w:rPr>
      </w:pPr>
      <w:r>
        <w:rPr>
          <w:rFonts w:hint="eastAsia" w:ascii="宋体" w:hAnsi="宋体" w:cs="宋体"/>
          <w:color w:val="auto"/>
          <w:szCs w:val="21"/>
          <w:lang w:bidi="ar"/>
        </w:rPr>
        <w:t xml:space="preserve">（3）在</w:t>
      </w:r>
      <w:r>
        <w:rPr>
          <w:rFonts w:hint="eastAsia" w:ascii="宋体" w:hAnsi="宋体" w:cs="宋体"/>
          <w:b/>
          <w:bCs/>
          <w:color w:val="auto"/>
          <w:szCs w:val="21"/>
          <w:lang w:bidi="ar"/>
        </w:rPr>
        <w:t xml:space="preserve">【政府采购合同专用条款】</w:t>
      </w:r>
      <w:r>
        <w:rPr>
          <w:rFonts w:hint="eastAsia" w:ascii="宋体" w:hAnsi="宋体" w:cs="宋体"/>
          <w:color w:val="auto"/>
          <w:szCs w:val="21"/>
          <w:lang w:bidi="ar"/>
        </w:rPr>
        <w:t xml:space="preserve">约定的期限内对所有的货物实施运行监督、维修，但前提条件是该服务并不能免除乙方在质量保证期内所承担的义务；</w:t>
      </w:r>
      <w:r/>
    </w:p>
    <w:p>
      <w:pPr>
        <w:ind w:firstLine="420"/>
        <w:jc w:val="left"/>
        <w:spacing w:line="400" w:lineRule="exact"/>
        <w:rPr>
          <w:rFonts w:ascii="宋体" w:hAnsi="宋体"/>
          <w:color w:val="auto"/>
          <w:szCs w:val="21"/>
        </w:rPr>
      </w:pPr>
      <w:r>
        <w:rPr>
          <w:rFonts w:hint="eastAsia" w:ascii="宋体" w:hAnsi="宋体" w:cs="宋体"/>
          <w:color w:val="auto"/>
          <w:szCs w:val="21"/>
          <w:lang w:bidi="ar"/>
        </w:rPr>
        <w:t xml:space="preserve">（4）在制造商所在地或指定现场就货物的安装、启动、运营、维护、废弃处置等对甲方操作人员进行培训；</w:t>
      </w:r>
      <w:r/>
    </w:p>
    <w:p>
      <w:pPr>
        <w:ind w:firstLine="420"/>
        <w:spacing w:line="400" w:lineRule="exact"/>
        <w:rPr>
          <w:rFonts w:ascii="宋体" w:hAnsi="宋体" w:cs="宋体"/>
          <w:color w:val="auto"/>
          <w:szCs w:val="21"/>
        </w:rPr>
      </w:pPr>
      <w:r>
        <w:rPr>
          <w:rFonts w:hint="eastAsia" w:ascii="宋体" w:hAnsi="宋体" w:cs="宋体"/>
          <w:color w:val="auto"/>
          <w:szCs w:val="21"/>
          <w:lang w:bidi="ar"/>
        </w:rPr>
        <w:t xml:space="preserve">（5）依照法律、行政法规的规定或者按照</w:t>
      </w:r>
      <w:r>
        <w:rPr>
          <w:rFonts w:hint="eastAsia" w:ascii="宋体" w:hAnsi="宋体" w:cs="宋体"/>
          <w:b/>
          <w:bCs/>
          <w:color w:val="auto"/>
          <w:szCs w:val="21"/>
          <w:lang w:bidi="ar"/>
        </w:rPr>
        <w:t xml:space="preserve">【政府采购合同专用条款】</w:t>
      </w:r>
      <w:r>
        <w:rPr>
          <w:rFonts w:hint="eastAsia" w:ascii="宋体" w:hAnsi="宋体" w:cs="宋体"/>
          <w:color w:val="auto"/>
          <w:szCs w:val="21"/>
          <w:lang w:bidi="ar"/>
        </w:rPr>
        <w:t xml:space="preserve">约定，货物在有效使用年限届满后应予回收的，乙方负有自行或者委托第三人对货物予以回收的义务；</w:t>
      </w:r>
      <w:r/>
    </w:p>
    <w:p>
      <w:pPr>
        <w:ind w:firstLine="420"/>
        <w:jc w:val="left"/>
        <w:spacing w:line="400" w:lineRule="exact"/>
        <w:rPr>
          <w:rFonts w:ascii="宋体" w:hAnsi="宋体"/>
          <w:color w:val="auto"/>
          <w:szCs w:val="21"/>
        </w:rPr>
      </w:pPr>
      <w:r>
        <w:rPr>
          <w:rFonts w:hint="eastAsia" w:ascii="宋体" w:hAnsi="宋体" w:cs="宋体"/>
          <w:color w:val="auto"/>
          <w:szCs w:val="21"/>
          <w:lang w:bidi="ar"/>
        </w:rPr>
        <w:t xml:space="preserve">（6）</w:t>
      </w:r>
      <w:r>
        <w:rPr>
          <w:rFonts w:hint="eastAsia" w:ascii="宋体" w:hAnsi="宋体" w:cs="宋体"/>
          <w:b/>
          <w:color w:val="auto"/>
          <w:szCs w:val="21"/>
          <w:lang w:bidi="ar"/>
        </w:rPr>
        <w:t xml:space="preserve">【政府采购合同专用条款】</w:t>
      </w:r>
      <w:r>
        <w:rPr>
          <w:rFonts w:hint="eastAsia" w:ascii="宋体" w:hAnsi="宋体" w:cs="宋体"/>
          <w:color w:val="auto"/>
          <w:szCs w:val="21"/>
          <w:lang w:bidi="ar"/>
        </w:rPr>
        <w:t xml:space="preserve">规定由乙方提供的其他服务。</w:t>
      </w:r>
      <w:r/>
    </w:p>
    <w:p>
      <w:pPr>
        <w:ind w:firstLine="420"/>
        <w:jc w:val="left"/>
        <w:spacing w:line="400" w:lineRule="exact"/>
        <w:rPr>
          <w:rFonts w:ascii="宋体" w:hAnsi="宋体"/>
          <w:color w:val="auto"/>
          <w:szCs w:val="21"/>
        </w:rPr>
      </w:pPr>
      <w:r>
        <w:rPr>
          <w:rFonts w:hint="eastAsia" w:ascii="宋体" w:hAnsi="宋体" w:cs="宋体"/>
          <w:color w:val="auto"/>
          <w:szCs w:val="21"/>
          <w:lang w:bidi="ar"/>
        </w:rPr>
        <w:t xml:space="preserve">14.2 乙方提供的售后服务的费用已包含在合同价款中，甲方不再另行支付。</w:t>
      </w:r>
      <w:r/>
    </w:p>
    <w:p>
      <w:pPr>
        <w:jc w:val="left"/>
        <w:spacing w:line="400" w:lineRule="exact"/>
        <w:rPr>
          <w:rFonts w:ascii="宋体" w:hAnsi="宋体"/>
          <w:b/>
          <w:bCs/>
          <w:color w:val="auto"/>
          <w:sz w:val="24"/>
        </w:rPr>
      </w:pPr>
      <w:r>
        <w:rPr>
          <w:rFonts w:hint="eastAsia" w:ascii="宋体" w:hAnsi="宋体" w:cs="宋体"/>
          <w:b/>
          <w:bCs/>
          <w:color w:val="auto"/>
          <w:sz w:val="24"/>
          <w:lang w:bidi="ar"/>
        </w:rPr>
        <w:t xml:space="preserve">15. 违约责任</w:t>
      </w:r>
      <w:r/>
    </w:p>
    <w:p>
      <w:pPr>
        <w:ind w:firstLine="420"/>
        <w:jc w:val="left"/>
        <w:spacing w:line="400" w:lineRule="exact"/>
        <w:rPr>
          <w:rFonts w:ascii="宋体" w:hAnsi="宋体"/>
          <w:bCs/>
          <w:color w:val="auto"/>
          <w:szCs w:val="21"/>
        </w:rPr>
      </w:pPr>
      <w:r>
        <w:rPr>
          <w:rFonts w:hint="eastAsia" w:ascii="宋体" w:hAnsi="宋体" w:cs="宋体"/>
          <w:bCs/>
          <w:color w:val="auto"/>
          <w:szCs w:val="21"/>
          <w:lang w:bidi="ar"/>
        </w:rPr>
        <w:t xml:space="preserve">15.1质量瑕疵的违约责任</w:t>
      </w:r>
      <w:r/>
    </w:p>
    <w:p>
      <w:pPr>
        <w:ind w:firstLine="420"/>
        <w:jc w:val="left"/>
        <w:spacing w:line="400" w:lineRule="exact"/>
        <w:rPr>
          <w:rFonts w:ascii="宋体" w:hAnsi="宋体"/>
          <w:color w:val="auto"/>
          <w:szCs w:val="21"/>
        </w:rPr>
      </w:pPr>
      <w:r>
        <w:rPr>
          <w:rFonts w:hint="eastAsia" w:ascii="宋体" w:hAnsi="宋体" w:cs="宋体"/>
          <w:color w:val="auto"/>
          <w:szCs w:val="21"/>
          <w:lang w:bidi="ar"/>
        </w:rPr>
        <w:t xml:space="preserve">乙方提供的产品不符合合同约定的质量标准或存在产品质量缺陷，甲方有权要求乙方根据</w:t>
      </w:r>
      <w:r>
        <w:rPr>
          <w:rFonts w:hint="eastAsia" w:ascii="宋体" w:hAnsi="宋体" w:cs="宋体"/>
          <w:b/>
          <w:color w:val="auto"/>
          <w:szCs w:val="21"/>
          <w:lang w:bidi="ar"/>
        </w:rPr>
        <w:t xml:space="preserve">【政府采购合同专用条款】</w:t>
      </w:r>
      <w:r>
        <w:rPr>
          <w:rFonts w:hint="eastAsia" w:ascii="宋体" w:hAnsi="宋体" w:cs="宋体"/>
          <w:bCs/>
          <w:color w:val="auto"/>
          <w:szCs w:val="21"/>
          <w:lang w:bidi="ar"/>
        </w:rPr>
        <w:t xml:space="preserve">要求</w:t>
      </w:r>
      <w:r>
        <w:rPr>
          <w:rFonts w:hint="eastAsia" w:ascii="宋体" w:hAnsi="宋体" w:cs="宋体"/>
          <w:color w:val="auto"/>
          <w:szCs w:val="21"/>
          <w:lang w:bidi="ar"/>
        </w:rPr>
        <w:t xml:space="preserve">及时修理、重作、更换，并承担由此给甲方造成的损失。</w:t>
      </w:r>
      <w:r/>
    </w:p>
    <w:p>
      <w:pPr>
        <w:ind w:firstLine="420"/>
        <w:jc w:val="left"/>
        <w:spacing w:line="400" w:lineRule="exact"/>
        <w:rPr>
          <w:rFonts w:ascii="宋体" w:hAnsi="宋体"/>
          <w:bCs/>
          <w:color w:val="auto"/>
          <w:szCs w:val="21"/>
        </w:rPr>
      </w:pPr>
      <w:r>
        <w:rPr>
          <w:rFonts w:hint="eastAsia" w:ascii="宋体" w:hAnsi="宋体" w:cs="宋体"/>
          <w:bCs/>
          <w:color w:val="auto"/>
          <w:szCs w:val="21"/>
          <w:lang w:bidi="ar"/>
        </w:rPr>
        <w:t xml:space="preserve">15.2 迟延交货的违约责任</w:t>
      </w:r>
      <w:r/>
    </w:p>
    <w:p>
      <w:pPr>
        <w:ind w:firstLine="420"/>
        <w:jc w:val="left"/>
        <w:spacing w:line="400" w:lineRule="exact"/>
        <w:rPr>
          <w:rFonts w:ascii="宋体" w:hAnsi="宋体"/>
          <w:color w:val="auto"/>
          <w:szCs w:val="21"/>
        </w:rPr>
      </w:pPr>
      <w:r>
        <w:rPr>
          <w:rFonts w:hint="eastAsia" w:ascii="宋体" w:hAnsi="宋体" w:cs="宋体"/>
          <w:color w:val="auto"/>
          <w:szCs w:val="21"/>
          <w:lang w:bidi="ar"/>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ascii="宋体" w:hAnsi="宋体"/>
          <w:color w:val="auto"/>
          <w:szCs w:val="21"/>
        </w:rPr>
      </w:pPr>
      <w:r>
        <w:rPr>
          <w:rFonts w:hint="eastAsia" w:ascii="宋体" w:hAnsi="宋体" w:cs="宋体"/>
          <w:color w:val="auto"/>
          <w:szCs w:val="21"/>
          <w:lang w:bidi="ar"/>
        </w:rPr>
        <w:t xml:space="preserve">（2）如果乙方没有按照合同规定的时间交货和提供相关服务，甲方有权从货款中扣除误期赔偿费而不影响合同项下的其他补救方法，赔偿费按</w:t>
      </w:r>
      <w:r>
        <w:rPr>
          <w:rFonts w:hint="eastAsia" w:ascii="宋体" w:hAnsi="宋体" w:cs="宋体"/>
          <w:b/>
          <w:color w:val="auto"/>
          <w:szCs w:val="21"/>
          <w:lang w:bidi="ar"/>
        </w:rPr>
        <w:t xml:space="preserve">【政府采购合同专用条款】</w:t>
      </w:r>
      <w:r>
        <w:rPr>
          <w:rFonts w:hint="eastAsia" w:ascii="宋体" w:hAnsi="宋体" w:cs="宋体"/>
          <w:color w:val="auto"/>
          <w:szCs w:val="21"/>
          <w:lang w:bidi="ar"/>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color w:val="auto"/>
          <w:szCs w:val="21"/>
        </w:rPr>
      </w:pPr>
      <w:r>
        <w:rPr>
          <w:rFonts w:hint="eastAsia" w:ascii="宋体" w:hAnsi="宋体" w:cs="宋体"/>
          <w:color w:val="auto"/>
          <w:szCs w:val="21"/>
          <w:lang w:bidi="ar"/>
        </w:rPr>
        <w:t xml:space="preserve">15.3 迟延支付的违约责任</w:t>
      </w:r>
      <w:r/>
    </w:p>
    <w:p>
      <w:pPr>
        <w:ind w:firstLine="420"/>
        <w:jc w:val="left"/>
        <w:spacing w:line="400" w:lineRule="exact"/>
        <w:rPr>
          <w:rFonts w:ascii="宋体" w:hAnsi="宋体"/>
          <w:color w:val="auto"/>
          <w:szCs w:val="21"/>
        </w:rPr>
      </w:pPr>
      <w:r>
        <w:rPr>
          <w:rFonts w:hint="eastAsia" w:ascii="宋体" w:hAnsi="宋体" w:cs="宋体"/>
          <w:color w:val="auto"/>
          <w:szCs w:val="21"/>
          <w:lang w:bidi="ar"/>
        </w:rPr>
        <w:t xml:space="preserve">甲方存在迟延支付乙方合同款项的，应当承担</w:t>
      </w:r>
      <w:r>
        <w:rPr>
          <w:rFonts w:hint="eastAsia" w:ascii="宋体" w:hAnsi="宋体" w:cs="宋体"/>
          <w:b/>
          <w:bCs/>
          <w:color w:val="auto"/>
          <w:szCs w:val="21"/>
          <w:lang w:bidi="ar"/>
        </w:rPr>
        <w:t xml:space="preserve">【政府采购合同专用条款】</w:t>
      </w:r>
      <w:r>
        <w:rPr>
          <w:rFonts w:hint="eastAsia" w:ascii="宋体" w:hAnsi="宋体" w:cs="宋体"/>
          <w:color w:val="auto"/>
          <w:szCs w:val="21"/>
          <w:lang w:bidi="ar"/>
        </w:rPr>
        <w:t xml:space="preserve">规定的逾期付款利息。</w:t>
      </w:r>
      <w:r/>
    </w:p>
    <w:p>
      <w:pPr>
        <w:ind w:firstLine="420"/>
        <w:jc w:val="left"/>
        <w:spacing w:line="400" w:lineRule="exact"/>
        <w:rPr>
          <w:rFonts w:ascii="宋体" w:hAnsi="宋体"/>
          <w:color w:val="auto"/>
          <w:szCs w:val="21"/>
        </w:rPr>
      </w:pPr>
      <w:r>
        <w:rPr>
          <w:rFonts w:hint="eastAsia" w:ascii="宋体" w:hAnsi="宋体" w:cs="宋体"/>
          <w:bCs/>
          <w:color w:val="auto"/>
          <w:szCs w:val="21"/>
          <w:lang w:bidi="ar"/>
        </w:rPr>
        <w:t xml:space="preserve">15.4其他违约责任根据项目实际需要按</w:t>
      </w:r>
      <w:r>
        <w:rPr>
          <w:rFonts w:hint="eastAsia" w:ascii="宋体" w:hAnsi="宋体" w:cs="宋体"/>
          <w:b/>
          <w:bCs/>
          <w:color w:val="auto"/>
          <w:szCs w:val="21"/>
          <w:lang w:bidi="ar"/>
        </w:rPr>
        <w:t xml:space="preserve">【政府采购合同专用条款】</w:t>
      </w:r>
      <w:r>
        <w:rPr>
          <w:rFonts w:hint="eastAsia" w:ascii="宋体" w:hAnsi="宋体" w:cs="宋体"/>
          <w:color w:val="auto"/>
          <w:szCs w:val="21"/>
          <w:lang w:bidi="ar"/>
        </w:rPr>
        <w:t xml:space="preserve">规定执行。</w:t>
      </w:r>
      <w:r/>
    </w:p>
    <w:p>
      <w:pPr>
        <w:numPr>
          <w:ilvl w:val="0"/>
          <w:numId w:val="10"/>
        </w:numPr>
        <w:jc w:val="left"/>
        <w:spacing w:line="400" w:lineRule="exact"/>
        <w:rPr>
          <w:rFonts w:ascii="宋体" w:hAnsi="宋体"/>
          <w:b/>
          <w:color w:val="auto"/>
          <w:sz w:val="24"/>
        </w:rPr>
      </w:pPr>
      <w:r>
        <w:rPr>
          <w:rFonts w:hint="eastAsia" w:ascii="宋体" w:hAnsi="宋体" w:cs="宋体"/>
          <w:b/>
          <w:color w:val="auto"/>
          <w:sz w:val="24"/>
          <w:lang w:bidi="ar"/>
        </w:rPr>
        <w:t xml:space="preserve">合同变更、中止与终止</w:t>
      </w:r>
      <w:r/>
    </w:p>
    <w:p>
      <w:pPr>
        <w:jc w:val="left"/>
        <w:spacing w:line="400" w:lineRule="exact"/>
        <w:rPr>
          <w:rFonts w:ascii="宋体" w:hAnsi="宋体"/>
          <w:color w:val="auto"/>
          <w:szCs w:val="21"/>
        </w:rPr>
      </w:pPr>
      <w:r>
        <w:rPr>
          <w:rFonts w:hint="eastAsia" w:ascii="宋体" w:hAnsi="宋体"/>
          <w:color w:val="auto"/>
          <w:szCs w:val="21"/>
          <w:lang w:bidi="ar"/>
        </w:rPr>
        <w:t xml:space="preserve">    </w:t>
      </w:r>
      <w:r>
        <w:rPr>
          <w:rFonts w:hint="eastAsia" w:ascii="宋体" w:hAnsi="宋体" w:cs="宋体"/>
          <w:color w:val="auto"/>
          <w:szCs w:val="21"/>
          <w:lang w:bidi="ar"/>
        </w:rPr>
        <w:t xml:space="preserve">16.1合同的变更</w:t>
      </w:r>
      <w:r/>
    </w:p>
    <w:p>
      <w:pPr>
        <w:ind w:firstLine="420"/>
        <w:jc w:val="left"/>
        <w:spacing w:line="400" w:lineRule="exact"/>
        <w:rPr>
          <w:rFonts w:ascii="宋体" w:hAnsi="宋体"/>
          <w:color w:val="auto"/>
          <w:szCs w:val="21"/>
        </w:rPr>
      </w:pPr>
      <w:r>
        <w:rPr>
          <w:rFonts w:hint="eastAsia" w:ascii="宋体" w:hAnsi="宋体" w:cs="宋体"/>
          <w:color w:val="auto"/>
          <w:szCs w:val="21"/>
          <w:lang w:bidi="ar"/>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color w:val="auto"/>
          <w:szCs w:val="21"/>
        </w:rPr>
      </w:pPr>
      <w:r>
        <w:rPr>
          <w:rFonts w:hint="eastAsia" w:ascii="宋体" w:hAnsi="宋体" w:cs="宋体"/>
          <w:color w:val="auto"/>
          <w:szCs w:val="21"/>
          <w:lang w:bidi="ar"/>
        </w:rPr>
        <w:t xml:space="preserve">16.2合同的中止</w:t>
      </w:r>
      <w:r/>
    </w:p>
    <w:p>
      <w:pPr>
        <w:ind w:firstLine="420"/>
        <w:jc w:val="left"/>
        <w:spacing w:line="400" w:lineRule="exact"/>
        <w:rPr>
          <w:rFonts w:ascii="宋体" w:hAnsi="宋体"/>
          <w:color w:val="auto"/>
          <w:szCs w:val="21"/>
        </w:rPr>
      </w:pPr>
      <w:r>
        <w:rPr>
          <w:rFonts w:hint="eastAsia" w:ascii="宋体" w:hAnsi="宋体" w:cs="宋体"/>
          <w:color w:val="auto"/>
          <w:szCs w:val="21"/>
          <w:lang w:bidi="ar"/>
        </w:rPr>
        <w:t xml:space="preserve">（1）合同履行过程中因供应商就采购文件、采购过程或结果提起投诉的，甲方认为有必要的，可以中止合同的履行。</w:t>
      </w:r>
      <w:r/>
    </w:p>
    <w:p>
      <w:pPr>
        <w:ind w:firstLine="420"/>
        <w:jc w:val="left"/>
        <w:spacing w:line="400" w:lineRule="exact"/>
        <w:rPr>
          <w:rFonts w:ascii="宋体" w:hAnsi="宋体"/>
          <w:color w:val="auto"/>
          <w:szCs w:val="21"/>
        </w:rPr>
      </w:pPr>
      <w:r>
        <w:rPr>
          <w:rFonts w:hint="eastAsia" w:ascii="宋体" w:hAnsi="宋体" w:cs="宋体"/>
          <w:color w:val="auto"/>
          <w:szCs w:val="21"/>
          <w:lang w:bidi="ar"/>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firstLine="420"/>
        <w:spacing w:line="400" w:lineRule="exact"/>
        <w:rPr>
          <w:rFonts w:ascii="华文楷体" w:hAnsi="华文楷体" w:eastAsia="华文楷体" w:cs="华文楷体"/>
          <w:color w:val="auto"/>
          <w:szCs w:val="21"/>
        </w:rPr>
      </w:pPr>
      <w:r>
        <w:rPr>
          <w:rFonts w:hint="eastAsia" w:ascii="宋体" w:hAnsi="宋体" w:cs="宋体"/>
          <w:color w:val="auto"/>
          <w:szCs w:val="21"/>
          <w:lang w:bidi="ar"/>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color w:val="auto"/>
          <w:szCs w:val="21"/>
        </w:rPr>
      </w:pPr>
      <w:r>
        <w:rPr>
          <w:rFonts w:hint="eastAsia" w:ascii="宋体" w:hAnsi="宋体" w:cs="宋体"/>
          <w:color w:val="auto"/>
          <w:szCs w:val="21"/>
          <w:lang w:bidi="ar"/>
        </w:rPr>
        <w:t xml:space="preserve">（4）甲方不得以行政区划调整、政府换届、机构或者职能调整以及相关责任人更替为由中止合同。</w:t>
      </w:r>
      <w:r/>
    </w:p>
    <w:p>
      <w:pPr>
        <w:ind w:firstLine="420"/>
        <w:jc w:val="left"/>
        <w:spacing w:line="400" w:lineRule="exact"/>
        <w:rPr>
          <w:rFonts w:ascii="宋体" w:hAnsi="宋体"/>
          <w:color w:val="auto"/>
          <w:szCs w:val="21"/>
        </w:rPr>
      </w:pPr>
      <w:r>
        <w:rPr>
          <w:rFonts w:hint="eastAsia" w:ascii="宋体" w:hAnsi="宋体" w:cs="宋体"/>
          <w:color w:val="auto"/>
          <w:szCs w:val="21"/>
          <w:lang w:bidi="ar"/>
        </w:rPr>
        <w:t xml:space="preserve">16.3合同的终止</w:t>
      </w:r>
      <w:r/>
    </w:p>
    <w:p>
      <w:pPr>
        <w:ind w:firstLine="420"/>
        <w:jc w:val="left"/>
        <w:spacing w:line="400" w:lineRule="exact"/>
        <w:rPr>
          <w:rFonts w:ascii="宋体" w:hAnsi="宋体"/>
          <w:color w:val="auto"/>
          <w:szCs w:val="21"/>
        </w:rPr>
      </w:pPr>
      <w:r>
        <w:rPr>
          <w:rFonts w:hint="eastAsia" w:ascii="宋体" w:hAnsi="宋体" w:cs="宋体"/>
          <w:color w:val="auto"/>
          <w:szCs w:val="21"/>
          <w:lang w:bidi="ar"/>
        </w:rPr>
        <w:t xml:space="preserve">（1）合同因有效期限届满而终止；</w:t>
      </w:r>
      <w:r/>
    </w:p>
    <w:p>
      <w:pPr>
        <w:ind w:firstLine="420"/>
        <w:spacing w:line="400" w:lineRule="exact"/>
        <w:rPr>
          <w:rFonts w:ascii="宋体" w:hAnsi="宋体" w:cs="宋体"/>
          <w:color w:val="auto"/>
          <w:szCs w:val="21"/>
        </w:rPr>
      </w:pPr>
      <w:r>
        <w:rPr>
          <w:rFonts w:hint="eastAsia" w:ascii="宋体" w:hAnsi="宋体" w:cs="宋体"/>
          <w:color w:val="auto"/>
          <w:szCs w:val="21"/>
          <w:lang w:bidi="ar"/>
        </w:rPr>
        <w:t xml:space="preserve">（2）乙方未按合同约定履行，构成根本性违约的，甲方有权终止合同，并追究乙方的违约责任。</w:t>
      </w:r>
      <w:r/>
    </w:p>
    <w:p>
      <w:pPr>
        <w:ind w:firstLine="440"/>
        <w:spacing w:line="400" w:lineRule="exact"/>
        <w:rPr>
          <w:rFonts w:ascii="宋体" w:hAnsi="宋体" w:eastAsia="华文楷体" w:cs="华文楷体"/>
          <w:color w:val="auto"/>
          <w:sz w:val="22"/>
          <w:szCs w:val="22"/>
        </w:rPr>
      </w:pPr>
      <w:r>
        <w:rPr>
          <w:rFonts w:hint="eastAsia" w:ascii="宋体" w:hAnsi="宋体" w:cs="宋体"/>
          <w:color w:val="auto"/>
          <w:sz w:val="22"/>
          <w:szCs w:val="22"/>
          <w:lang w:bidi="ar"/>
        </w:rPr>
        <w:t xml:space="preserve">16.4 </w:t>
      </w:r>
      <w:r>
        <w:rPr>
          <w:rFonts w:hint="eastAsia" w:ascii="宋体" w:hAnsi="宋体" w:cs="宋体"/>
          <w:color w:val="auto"/>
          <w:szCs w:val="21"/>
          <w:lang w:bidi="ar"/>
        </w:rPr>
        <w:t xml:space="preserve">涉及国家利益、社会公共利益的情形</w:t>
      </w:r>
      <w:r/>
    </w:p>
    <w:p>
      <w:pPr>
        <w:ind w:firstLine="420"/>
        <w:spacing w:line="400" w:lineRule="exact"/>
        <w:rPr>
          <w:rFonts w:ascii="华文楷体" w:hAnsi="华文楷体" w:eastAsia="华文楷体" w:cs="华文楷体"/>
          <w:color w:val="auto"/>
          <w:szCs w:val="21"/>
        </w:rPr>
      </w:pPr>
      <w:r>
        <w:rPr>
          <w:rFonts w:hint="eastAsia" w:ascii="宋体" w:hAnsi="宋体" w:cs="宋体"/>
          <w:color w:val="auto"/>
          <w:szCs w:val="21"/>
          <w:lang w:bidi="ar"/>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宋体" w:hAnsi="宋体"/>
          <w:b/>
          <w:bCs/>
          <w:color w:val="auto"/>
          <w:sz w:val="24"/>
        </w:rPr>
      </w:pPr>
      <w:r>
        <w:rPr>
          <w:rFonts w:hint="eastAsia" w:ascii="宋体" w:hAnsi="宋体" w:cs="宋体"/>
          <w:b/>
          <w:bCs/>
          <w:color w:val="auto"/>
          <w:sz w:val="24"/>
          <w:lang w:bidi="ar"/>
        </w:rPr>
        <w:t xml:space="preserve">17. 合同分包</w:t>
      </w:r>
      <w:r/>
    </w:p>
    <w:p>
      <w:pPr>
        <w:ind w:firstLine="420"/>
        <w:jc w:val="left"/>
        <w:spacing w:line="400" w:lineRule="exact"/>
        <w:rPr>
          <w:rFonts w:ascii="宋体" w:hAnsi="宋体"/>
          <w:color w:val="auto"/>
          <w:szCs w:val="21"/>
        </w:rPr>
      </w:pPr>
      <w:r>
        <w:rPr>
          <w:rFonts w:hint="eastAsia" w:ascii="宋体" w:hAnsi="宋体" w:cs="宋体"/>
          <w:color w:val="auto"/>
          <w:szCs w:val="21"/>
          <w:lang w:bidi="ar"/>
        </w:rPr>
        <w:t xml:space="preserve">17.1 乙方不得将合同转包给其他供应商。涉及合同分包的，乙方应根据采购文件和投标（响应）文件规定进行合同分包。</w:t>
      </w:r>
      <w:r/>
    </w:p>
    <w:p>
      <w:pPr>
        <w:ind w:firstLine="420"/>
        <w:jc w:val="left"/>
        <w:spacing w:line="400" w:lineRule="exact"/>
        <w:rPr>
          <w:rFonts w:ascii="宋体" w:hAnsi="宋体"/>
          <w:color w:val="auto"/>
          <w:szCs w:val="21"/>
        </w:rPr>
      </w:pPr>
      <w:r>
        <w:rPr>
          <w:rFonts w:hint="eastAsia" w:ascii="宋体" w:hAnsi="宋体" w:cs="宋体"/>
          <w:color w:val="auto"/>
          <w:szCs w:val="21"/>
          <w:lang w:bidi="ar"/>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ascii="宋体" w:hAnsi="宋体"/>
          <w:b/>
          <w:bCs/>
          <w:color w:val="auto"/>
          <w:sz w:val="24"/>
        </w:rPr>
      </w:pPr>
      <w:r>
        <w:rPr>
          <w:rFonts w:hint="eastAsia" w:ascii="宋体" w:hAnsi="宋体" w:cs="宋体"/>
          <w:b/>
          <w:bCs/>
          <w:color w:val="auto"/>
          <w:sz w:val="24"/>
          <w:lang w:bidi="ar"/>
        </w:rPr>
        <w:t xml:space="preserve">18. 不可抗力</w:t>
      </w:r>
      <w:r/>
    </w:p>
    <w:p>
      <w:pPr>
        <w:ind w:firstLine="420"/>
        <w:jc w:val="left"/>
        <w:spacing w:line="400" w:lineRule="exact"/>
        <w:rPr>
          <w:rFonts w:ascii="宋体" w:hAnsi="宋体"/>
          <w:color w:val="auto"/>
          <w:szCs w:val="21"/>
        </w:rPr>
      </w:pPr>
      <w:r>
        <w:rPr>
          <w:rFonts w:hint="eastAsia" w:ascii="宋体" w:hAnsi="宋体" w:cs="宋体"/>
          <w:color w:val="auto"/>
          <w:szCs w:val="21"/>
          <w:lang w:bidi="ar"/>
        </w:rPr>
        <w:t xml:space="preserve">18.1 不可抗力是指合同双方不能预见、不能避免且不能克服的客观情况。</w:t>
      </w:r>
      <w:r/>
    </w:p>
    <w:p>
      <w:pPr>
        <w:ind w:firstLine="420"/>
        <w:jc w:val="left"/>
        <w:spacing w:line="400" w:lineRule="exact"/>
        <w:rPr>
          <w:rFonts w:ascii="宋体" w:hAnsi="宋体"/>
          <w:color w:val="auto"/>
          <w:szCs w:val="21"/>
        </w:rPr>
      </w:pPr>
      <w:r>
        <w:rPr>
          <w:rFonts w:hint="eastAsia" w:ascii="宋体" w:hAnsi="宋体" w:cs="宋体"/>
          <w:color w:val="auto"/>
          <w:szCs w:val="21"/>
          <w:lang w:bidi="ar"/>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ascii="宋体" w:hAnsi="宋体"/>
          <w:color w:val="auto"/>
          <w:szCs w:val="21"/>
        </w:rPr>
      </w:pPr>
      <w:r>
        <w:rPr>
          <w:rFonts w:hint="eastAsia" w:ascii="宋体" w:hAnsi="宋体" w:cs="宋体"/>
          <w:color w:val="auto"/>
          <w:szCs w:val="21"/>
          <w:lang w:bidi="ar"/>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ascii="宋体" w:hAnsi="宋体"/>
          <w:b/>
          <w:bCs/>
          <w:color w:val="auto"/>
          <w:sz w:val="24"/>
        </w:rPr>
      </w:pPr>
      <w:r>
        <w:rPr>
          <w:rFonts w:hint="eastAsia" w:ascii="宋体" w:hAnsi="宋体" w:cs="宋体"/>
          <w:b/>
          <w:bCs/>
          <w:color w:val="auto"/>
          <w:sz w:val="24"/>
          <w:lang w:bidi="ar"/>
        </w:rPr>
        <w:t xml:space="preserve">19. 解决争议的方法</w:t>
      </w:r>
      <w:r/>
    </w:p>
    <w:p>
      <w:pPr>
        <w:ind w:firstLine="420"/>
        <w:spacing w:line="400" w:lineRule="exact"/>
        <w:rPr>
          <w:rFonts w:ascii="宋体" w:hAnsi="宋体" w:cs="宋体"/>
          <w:color w:val="auto"/>
          <w:szCs w:val="21"/>
        </w:rPr>
      </w:pPr>
      <w:r>
        <w:rPr>
          <w:rFonts w:hint="eastAsia" w:ascii="宋体" w:hAnsi="宋体" w:cs="宋体"/>
          <w:color w:val="auto"/>
          <w:szCs w:val="21"/>
          <w:lang w:bidi="ar"/>
        </w:rPr>
        <w:t xml:space="preserve">19.1 因本合同引起的或与本合同有关的任何争议，双方应友好协商解决；协商不成的，任何一方均有权向甲方所在地有管辖权的人民法院提起诉讼。</w:t>
      </w:r>
      <w:r/>
    </w:p>
    <w:p>
      <w:pPr>
        <w:ind w:firstLine="420"/>
        <w:spacing w:line="400" w:lineRule="exact"/>
        <w:rPr>
          <w:rFonts w:ascii="宋体" w:hAnsi="宋体" w:cs="宋体"/>
          <w:color w:val="auto"/>
          <w:szCs w:val="21"/>
        </w:rPr>
      </w:pPr>
      <w:r>
        <w:rPr>
          <w:rFonts w:hint="eastAsia" w:ascii="宋体" w:hAnsi="宋体" w:cs="宋体"/>
          <w:color w:val="auto"/>
          <w:szCs w:val="21"/>
          <w:lang w:bidi="ar"/>
        </w:rPr>
        <w:t xml:space="preserve">19.2 选择仲裁的，应在</w:t>
      </w:r>
      <w:r>
        <w:rPr>
          <w:rFonts w:hint="eastAsia" w:ascii="宋体" w:hAnsi="宋体" w:cs="宋体"/>
          <w:b/>
          <w:bCs/>
          <w:color w:val="auto"/>
          <w:szCs w:val="21"/>
          <w:lang w:bidi="ar"/>
        </w:rPr>
        <w:t xml:space="preserve">【政府采购合同专用条款】</w:t>
      </w:r>
      <w:r>
        <w:rPr>
          <w:rFonts w:hint="eastAsia" w:ascii="宋体" w:hAnsi="宋体" w:cs="宋体"/>
          <w:color w:val="auto"/>
          <w:szCs w:val="21"/>
          <w:lang w:bidi="ar"/>
        </w:rPr>
        <w:t xml:space="preserve">中明确仲裁机构及仲裁地；通过诉讼方式解决的，可以在</w:t>
      </w:r>
      <w:r>
        <w:rPr>
          <w:rFonts w:hint="eastAsia" w:ascii="宋体" w:hAnsi="宋体" w:cs="宋体"/>
          <w:b/>
          <w:bCs/>
          <w:color w:val="auto"/>
          <w:szCs w:val="21"/>
          <w:lang w:bidi="ar"/>
        </w:rPr>
        <w:t xml:space="preserve">【政府采购合同专用条款】</w:t>
      </w:r>
      <w:r>
        <w:rPr>
          <w:rFonts w:hint="eastAsia" w:ascii="宋体" w:hAnsi="宋体" w:cs="宋体"/>
          <w:color w:val="auto"/>
          <w:szCs w:val="21"/>
          <w:lang w:bidi="ar"/>
        </w:rPr>
        <w:t xml:space="preserve">中进一步约定选择与争议有实际联系的地点的人民法院管辖，但管辖法院的约定不得违反级别管辖和专属管辖的规定。</w:t>
      </w:r>
      <w:r/>
    </w:p>
    <w:p>
      <w:pPr>
        <w:ind w:firstLine="420"/>
        <w:spacing w:line="400" w:lineRule="exact"/>
        <w:rPr>
          <w:rFonts w:ascii="宋体" w:hAnsi="宋体" w:cs="宋体"/>
          <w:color w:val="auto"/>
          <w:szCs w:val="21"/>
        </w:rPr>
      </w:pPr>
      <w:r>
        <w:rPr>
          <w:rFonts w:hint="eastAsia" w:ascii="宋体" w:hAnsi="宋体" w:cs="宋体"/>
          <w:color w:val="auto"/>
          <w:szCs w:val="21"/>
          <w:lang w:bidi="ar"/>
        </w:rPr>
        <w:t xml:space="preserve">19.3 如甲乙双方有争议的事项不影响合同其他部分的履行，在争议解决期间，合同其他部分应当继续履行。</w:t>
      </w:r>
      <w:r/>
    </w:p>
    <w:p>
      <w:pPr>
        <w:jc w:val="left"/>
        <w:spacing w:line="400" w:lineRule="exact"/>
        <w:rPr>
          <w:rFonts w:ascii="宋体" w:hAnsi="宋体"/>
          <w:color w:val="auto"/>
          <w:sz w:val="24"/>
        </w:rPr>
      </w:pPr>
      <w:r>
        <w:rPr>
          <w:rFonts w:hint="eastAsia" w:ascii="宋体" w:hAnsi="宋体" w:cs="宋体"/>
          <w:b/>
          <w:color w:val="auto"/>
          <w:sz w:val="24"/>
          <w:lang w:bidi="ar"/>
        </w:rPr>
        <w:t xml:space="preserve">20. 政府采购政策</w:t>
      </w:r>
      <w:r/>
    </w:p>
    <w:p>
      <w:pPr>
        <w:ind w:firstLine="420"/>
        <w:jc w:val="left"/>
        <w:spacing w:line="400" w:lineRule="exact"/>
        <w:rPr>
          <w:rFonts w:ascii="宋体" w:hAnsi="宋体"/>
          <w:color w:val="auto"/>
          <w:szCs w:val="21"/>
        </w:rPr>
      </w:pPr>
      <w:r>
        <w:rPr>
          <w:rFonts w:hint="eastAsia" w:ascii="宋体" w:hAnsi="宋体" w:cs="宋体"/>
          <w:color w:val="auto"/>
          <w:szCs w:val="21"/>
          <w:lang w:bidi="ar"/>
        </w:rPr>
        <w:t xml:space="preserve">20.1 本合同应当按照规定执行政府采购政策。</w:t>
      </w:r>
      <w:r/>
    </w:p>
    <w:p>
      <w:pPr>
        <w:ind w:firstLine="420"/>
        <w:jc w:val="left"/>
        <w:spacing w:line="400" w:lineRule="exact"/>
        <w:rPr>
          <w:rFonts w:ascii="宋体" w:hAnsi="宋体"/>
          <w:color w:val="auto"/>
          <w:szCs w:val="21"/>
        </w:rPr>
      </w:pPr>
      <w:r>
        <w:rPr>
          <w:rFonts w:hint="eastAsia" w:ascii="宋体" w:hAnsi="宋体"/>
          <w:color w:val="auto"/>
          <w:szCs w:val="21"/>
          <w:lang w:bidi="ar"/>
        </w:rPr>
        <w:t xml:space="preserve">2</w:t>
      </w:r>
      <w:r>
        <w:rPr>
          <w:rFonts w:hint="eastAsia" w:ascii="宋体" w:hAnsi="宋体" w:cs="宋体"/>
          <w:color w:val="auto"/>
          <w:szCs w:val="21"/>
          <w:lang w:bidi="ar"/>
        </w:rPr>
        <w:t xml:space="preserve">0.2 本合同依法执行政府采购政策的方式和内容，属于合同履约验收的范围。甲乙双方未按规定要求执行政府采购政策造成损失的，有过错的一方应当承担赔偿责任，双方都有过错的，各自承担相应的责任。</w:t>
      </w:r>
      <w:r/>
    </w:p>
    <w:p>
      <w:pPr>
        <w:ind w:firstLine="420"/>
        <w:jc w:val="left"/>
        <w:spacing w:line="400" w:lineRule="exact"/>
        <w:rPr>
          <w:rFonts w:ascii="宋体" w:hAnsi="宋体"/>
          <w:color w:val="auto"/>
          <w:szCs w:val="21"/>
        </w:rPr>
      </w:pPr>
      <w:r>
        <w:rPr>
          <w:rFonts w:hint="eastAsia" w:ascii="宋体" w:hAnsi="宋体"/>
          <w:color w:val="auto"/>
          <w:szCs w:val="21"/>
          <w:lang w:bidi="ar"/>
        </w:rPr>
        <w:t xml:space="preserve">2</w:t>
      </w:r>
      <w:r>
        <w:rPr>
          <w:rFonts w:hint="eastAsia" w:ascii="宋体" w:hAnsi="宋体" w:cs="宋体"/>
          <w:color w:val="auto"/>
          <w:szCs w:val="21"/>
          <w:lang w:bidi="ar"/>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ascii="宋体" w:hAnsi="宋体"/>
          <w:b/>
          <w:color w:val="auto"/>
          <w:sz w:val="24"/>
        </w:rPr>
      </w:pPr>
      <w:r>
        <w:rPr>
          <w:rFonts w:hint="eastAsia" w:ascii="宋体" w:hAnsi="宋体" w:cs="宋体"/>
          <w:b/>
          <w:color w:val="auto"/>
          <w:sz w:val="24"/>
          <w:lang w:bidi="ar"/>
        </w:rPr>
        <w:t xml:space="preserve">21. 法律适用</w:t>
      </w:r>
      <w:r/>
    </w:p>
    <w:p>
      <w:pPr>
        <w:ind w:firstLine="420"/>
        <w:spacing w:line="400" w:lineRule="exact"/>
        <w:rPr>
          <w:rFonts w:ascii="宋体" w:hAnsi="宋体" w:cs="宋体"/>
          <w:color w:val="auto"/>
          <w:szCs w:val="21"/>
        </w:rPr>
      </w:pPr>
      <w:r>
        <w:rPr>
          <w:rFonts w:hint="eastAsia" w:ascii="宋体" w:hAnsi="宋体" w:cs="宋体"/>
          <w:color w:val="auto"/>
          <w:szCs w:val="21"/>
          <w:lang w:bidi="ar"/>
        </w:rPr>
        <w:t xml:space="preserve">21.1 本合同的订立、生效、解释、履行及与本合同有关的争议解决，均适用法律、行政法规。</w:t>
      </w:r>
      <w:r/>
    </w:p>
    <w:p>
      <w:pPr>
        <w:ind w:firstLine="420"/>
        <w:spacing w:line="400" w:lineRule="exact"/>
        <w:rPr>
          <w:rFonts w:ascii="宋体" w:hAnsi="宋体" w:cs="宋体"/>
          <w:color w:val="auto"/>
          <w:szCs w:val="21"/>
        </w:rPr>
      </w:pPr>
      <w:r>
        <w:rPr>
          <w:rFonts w:hint="eastAsia" w:ascii="宋体" w:hAnsi="宋体" w:cs="宋体"/>
          <w:color w:val="auto"/>
          <w:szCs w:val="21"/>
          <w:lang w:bidi="ar"/>
        </w:rPr>
        <w:t xml:space="preserve">21.2 本合同条款与法律、行政法规的强制性规定不一致的，双方当事人应按照法律、行政法规的强制性规定修改本合同的相关条款。</w:t>
      </w:r>
      <w:r/>
    </w:p>
    <w:p>
      <w:pPr>
        <w:jc w:val="left"/>
        <w:spacing w:line="400" w:lineRule="exact"/>
        <w:rPr>
          <w:rFonts w:ascii="宋体" w:hAnsi="宋体"/>
          <w:b/>
          <w:color w:val="auto"/>
          <w:sz w:val="24"/>
        </w:rPr>
      </w:pPr>
      <w:r>
        <w:rPr>
          <w:rFonts w:hint="eastAsia" w:ascii="宋体" w:hAnsi="宋体" w:cs="宋体"/>
          <w:b/>
          <w:color w:val="auto"/>
          <w:sz w:val="24"/>
          <w:lang w:bidi="ar"/>
        </w:rPr>
        <w:t xml:space="preserve">22. 通知</w:t>
      </w:r>
      <w:r/>
    </w:p>
    <w:p>
      <w:pPr>
        <w:ind w:firstLine="420"/>
        <w:spacing w:line="400" w:lineRule="exact"/>
        <w:rPr>
          <w:rFonts w:ascii="宋体" w:hAnsi="宋体" w:cs="宋体"/>
          <w:color w:val="auto"/>
          <w:szCs w:val="21"/>
        </w:rPr>
      </w:pPr>
      <w:r>
        <w:rPr>
          <w:rFonts w:hint="eastAsia" w:ascii="宋体" w:hAnsi="宋体" w:cs="宋体"/>
          <w:color w:val="auto"/>
          <w:szCs w:val="21"/>
          <w:lang w:bidi="ar"/>
        </w:rPr>
        <w:t xml:space="preserve">22.1 本合同任何一方向对方发出的通知、信件、数据电文等，应当发送至本合同第一部分《政府采购合同协议书》所约定的通讯地址、联系人、联系电话或电子邮箱。</w:t>
      </w:r>
      <w:r/>
    </w:p>
    <w:p>
      <w:pPr>
        <w:spacing w:line="400" w:lineRule="exact"/>
        <w:rPr>
          <w:rFonts w:ascii="华文楷体" w:hAnsi="华文楷体" w:eastAsia="华文楷体" w:cs="华文楷体"/>
          <w:color w:val="auto"/>
          <w:szCs w:val="21"/>
        </w:rPr>
      </w:pPr>
      <w:r>
        <w:rPr>
          <w:rFonts w:hint="eastAsia" w:ascii="宋体" w:hAnsi="宋体" w:cs="宋体"/>
          <w:color w:val="auto"/>
          <w:szCs w:val="21"/>
          <w:lang w:bidi="ar"/>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color w:val="auto"/>
          <w:szCs w:val="21"/>
        </w:rPr>
      </w:pPr>
      <w:r>
        <w:rPr>
          <w:rFonts w:hint="eastAsia" w:ascii="宋体" w:hAnsi="宋体" w:cs="宋体"/>
          <w:color w:val="auto"/>
          <w:szCs w:val="21"/>
          <w:lang w:bidi="ar"/>
        </w:rPr>
        <w:t xml:space="preserve">22.3本合同一方给另一方的通知均应采用书面形式，传真或快递送到本合同中规定的对方的地址和办理签收手续。</w:t>
      </w:r>
      <w:r/>
    </w:p>
    <w:p>
      <w:pPr>
        <w:ind w:firstLine="420"/>
        <w:jc w:val="left"/>
        <w:spacing w:line="400" w:lineRule="exact"/>
        <w:rPr>
          <w:rFonts w:ascii="宋体" w:hAnsi="宋体"/>
          <w:color w:val="auto"/>
          <w:szCs w:val="21"/>
        </w:rPr>
      </w:pPr>
      <w:r>
        <w:rPr>
          <w:rFonts w:hint="eastAsia" w:ascii="宋体" w:hAnsi="宋体" w:cs="宋体"/>
          <w:color w:val="auto"/>
          <w:szCs w:val="21"/>
          <w:lang w:bidi="ar"/>
        </w:rPr>
        <w:t xml:space="preserve">22.4通知以送达之日或通知书中规定的生效之日起生效，两者中以较迟之日为准。</w:t>
      </w:r>
      <w:r/>
    </w:p>
    <w:p>
      <w:pPr>
        <w:numPr>
          <w:ilvl w:val="0"/>
          <w:numId w:val="11"/>
        </w:numPr>
        <w:jc w:val="left"/>
        <w:spacing w:line="400" w:lineRule="exact"/>
        <w:rPr>
          <w:rFonts w:ascii="宋体" w:hAnsi="宋体"/>
          <w:b/>
          <w:bCs/>
          <w:color w:val="auto"/>
          <w:sz w:val="24"/>
        </w:rPr>
      </w:pPr>
      <w:r>
        <w:rPr>
          <w:rFonts w:hint="eastAsia" w:ascii="宋体" w:hAnsi="宋体" w:cs="宋体"/>
          <w:b/>
          <w:bCs/>
          <w:color w:val="auto"/>
          <w:sz w:val="24"/>
          <w:lang w:bidi="ar"/>
        </w:rPr>
        <w:t xml:space="preserve">合同未尽事项</w:t>
      </w:r>
      <w:r/>
    </w:p>
    <w:p>
      <w:pPr>
        <w:ind w:firstLine="420"/>
        <w:jc w:val="left"/>
        <w:spacing w:line="400" w:lineRule="exact"/>
        <w:rPr>
          <w:rFonts w:ascii="宋体" w:hAnsi="宋体"/>
          <w:bCs/>
          <w:color w:val="auto"/>
          <w:szCs w:val="21"/>
        </w:rPr>
      </w:pPr>
      <w:r>
        <w:rPr>
          <w:rFonts w:hint="eastAsia" w:ascii="宋体" w:hAnsi="宋体" w:cs="宋体"/>
          <w:bCs/>
          <w:color w:val="auto"/>
          <w:szCs w:val="21"/>
          <w:lang w:bidi="ar"/>
        </w:rPr>
        <w:t xml:space="preserve">23.1合同未尽事项见</w:t>
      </w:r>
      <w:r>
        <w:rPr>
          <w:rFonts w:hint="eastAsia" w:ascii="宋体" w:hAnsi="宋体" w:cs="宋体"/>
          <w:b/>
          <w:color w:val="auto"/>
          <w:szCs w:val="21"/>
          <w:lang w:bidi="ar"/>
        </w:rPr>
        <w:t xml:space="preserve">【政府采购合同专用条款】</w:t>
      </w:r>
      <w:r>
        <w:rPr>
          <w:rFonts w:hint="eastAsia" w:ascii="宋体" w:hAnsi="宋体" w:cs="宋体"/>
          <w:bCs/>
          <w:color w:val="auto"/>
          <w:szCs w:val="21"/>
          <w:lang w:bidi="ar"/>
        </w:rPr>
        <w:t xml:space="preserve">。</w:t>
      </w:r>
      <w:r/>
    </w:p>
    <w:p>
      <w:pPr>
        <w:jc w:val="left"/>
        <w:spacing w:line="400" w:lineRule="exact"/>
        <w:rPr>
          <w:rFonts w:ascii="黑体" w:hAnsi="华文中宋" w:eastAsia="黑体"/>
          <w:color w:val="auto"/>
          <w:sz w:val="28"/>
          <w:szCs w:val="28"/>
        </w:rPr>
      </w:pPr>
      <w:r>
        <w:rPr>
          <w:rFonts w:hint="eastAsia" w:ascii="宋体" w:hAnsi="宋体"/>
          <w:bCs/>
          <w:color w:val="auto"/>
          <w:szCs w:val="21"/>
          <w:lang w:bidi="ar"/>
        </w:rPr>
        <w:t xml:space="preserve">    </w:t>
      </w:r>
      <w:r>
        <w:rPr>
          <w:rFonts w:hint="eastAsia" w:ascii="宋体" w:hAnsi="宋体" w:cs="宋体"/>
          <w:bCs/>
          <w:color w:val="auto"/>
          <w:szCs w:val="21"/>
          <w:lang w:bidi="ar"/>
        </w:rPr>
        <w:t xml:space="preserve">23.2 合同附件与合同正文具有同等的法律效力。</w:t>
      </w:r>
      <w:r/>
    </w:p>
    <w:p>
      <w:pPr>
        <w:jc w:val="center"/>
        <w:rPr>
          <w:rFonts w:ascii="黑体" w:hAnsi="华文中宋" w:eastAsia="黑体"/>
          <w:color w:val="auto"/>
          <w:sz w:val="28"/>
          <w:szCs w:val="28"/>
        </w:rPr>
      </w:pPr>
      <w:r>
        <w:rPr>
          <w:rFonts w:hint="eastAsia" w:ascii="黑体" w:hAnsi="华文中宋" w:eastAsia="黑体"/>
          <w:color w:val="auto"/>
          <w:sz w:val="28"/>
          <w:szCs w:val="28"/>
          <w:lang w:bidi="ar"/>
        </w:rPr>
        <w:br w:type="page" w:clear="all"/>
      </w:r>
      <w:r/>
    </w:p>
    <w:p>
      <w:pPr>
        <w:jc w:val="center"/>
        <w:keepLines/>
        <w:keepNext/>
        <w:spacing w:before="360" w:after="200"/>
        <w:rPr>
          <w:rFonts w:ascii="黑体" w:hAnsi="华文中宋" w:eastAsia="黑体"/>
          <w:color w:val="auto"/>
          <w:sz w:val="28"/>
          <w:szCs w:val="28"/>
        </w:rPr>
        <w:outlineLvl w:val="1"/>
      </w:pPr>
      <w:r>
        <w:rPr>
          <w:rFonts w:hint="eastAsia" w:ascii="黑体" w:hAnsi="宋体" w:eastAsia="黑体" w:cs="黑体"/>
          <w:color w:val="auto"/>
          <w:sz w:val="28"/>
          <w:szCs w:val="28"/>
          <w:lang w:bidi="ar"/>
        </w:rPr>
        <w:t xml:space="preserve">第三节</w:t>
      </w:r>
      <w:r>
        <w:rPr>
          <w:rFonts w:hint="eastAsia" w:ascii="黑体" w:hAnsi="华文中宋" w:eastAsia="黑体"/>
          <w:color w:val="auto"/>
          <w:sz w:val="28"/>
          <w:szCs w:val="28"/>
          <w:lang w:bidi="ar"/>
        </w:rPr>
        <w:t xml:space="preserve"> </w:t>
      </w:r>
      <w:r>
        <w:rPr>
          <w:rFonts w:hint="eastAsia" w:ascii="黑体" w:hAnsi="宋体" w:eastAsia="黑体" w:cs="黑体"/>
          <w:color w:val="auto"/>
          <w:sz w:val="28"/>
          <w:szCs w:val="28"/>
          <w:lang w:bidi="ar"/>
        </w:rPr>
        <w:t xml:space="preserve">政府采购合同专用条款</w:t>
      </w:r>
      <w:r/>
    </w:p>
    <w:tbl>
      <w:tblPr>
        <w:tblStyle w:val="1225"/>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shd w:val="clear" w:color="auto" w:fill="auto"/>
            <w:tcBorders>
              <w:top w:val="single" w:color="auto" w:sz="4" w:space="0"/>
              <w:left w:val="single" w:color="auto" w:sz="4" w:space="0"/>
              <w:bottom w:val="single" w:color="auto" w:sz="6" w:space="0"/>
              <w:right w:val="single" w:color="auto" w:sz="6" w:space="0"/>
            </w:tcBorders>
            <w:tcW w:w="1607" w:type="dxa"/>
            <w:vAlign w:val="center"/>
            <w:textDirection w:val="lrTb"/>
            <w:noWrap w:val="false"/>
          </w:tcPr>
          <w:p>
            <w:pPr>
              <w:jc w:val="center"/>
              <w:rPr>
                <w:rFonts w:ascii="宋体" w:hAnsi="宋体"/>
                <w:color w:val="auto"/>
                <w:szCs w:val="21"/>
              </w:rPr>
            </w:pPr>
            <w:r>
              <w:rPr>
                <w:rFonts w:hint="eastAsia" w:ascii="宋体" w:hAnsi="宋体" w:cs="宋体"/>
                <w:color w:val="auto"/>
                <w:szCs w:val="21"/>
                <w:lang w:bidi="ar"/>
              </w:rPr>
              <w:t xml:space="preserve">第二节</w:t>
            </w:r>
            <w:r/>
          </w:p>
          <w:p>
            <w:pPr>
              <w:jc w:val="center"/>
              <w:rPr>
                <w:rFonts w:ascii="宋体" w:hAnsi="宋体"/>
                <w:color w:val="auto"/>
                <w:szCs w:val="21"/>
              </w:rPr>
            </w:pPr>
            <w:r>
              <w:rPr>
                <w:rFonts w:hint="eastAsia" w:ascii="宋体" w:hAnsi="宋体" w:cs="宋体"/>
                <w:color w:val="auto"/>
                <w:szCs w:val="21"/>
                <w:lang w:bidi="ar"/>
              </w:rPr>
              <w:t xml:space="preserve">第1.2（6）项</w:t>
            </w:r>
            <w:r/>
          </w:p>
        </w:tc>
        <w:tc>
          <w:tcPr>
            <w:shd w:val="clear" w:color="auto" w:fill="auto"/>
            <w:tcBorders>
              <w:top w:val="single" w:color="auto" w:sz="4" w:space="0"/>
              <w:left w:val="single" w:color="auto" w:sz="6" w:space="0"/>
              <w:bottom w:val="single" w:color="auto" w:sz="6" w:space="0"/>
              <w:right w:val="single" w:color="auto" w:sz="6" w:space="0"/>
            </w:tcBorders>
            <w:tcW w:w="1742" w:type="dxa"/>
            <w:vAlign w:val="center"/>
            <w:textDirection w:val="lrTb"/>
            <w:noWrap w:val="false"/>
          </w:tcPr>
          <w:p>
            <w:pPr>
              <w:jc w:val="left"/>
              <w:rPr>
                <w:rFonts w:ascii="宋体" w:hAnsi="宋体"/>
                <w:color w:val="auto"/>
                <w:szCs w:val="21"/>
              </w:rPr>
            </w:pPr>
            <w:r>
              <w:rPr>
                <w:rFonts w:hint="eastAsia" w:ascii="宋体" w:hAnsi="宋体" w:cs="宋体"/>
                <w:color w:val="auto"/>
                <w:szCs w:val="21"/>
                <w:lang w:bidi="ar"/>
              </w:rPr>
              <w:t xml:space="preserve">联合体具体要求</w:t>
            </w:r>
            <w:r/>
          </w:p>
        </w:tc>
        <w:tc>
          <w:tcPr>
            <w:shd w:val="clear" w:color="auto" w:fill="auto"/>
            <w:tcBorders>
              <w:top w:val="single" w:color="auto" w:sz="4" w:space="0"/>
              <w:left w:val="single" w:color="auto" w:sz="6" w:space="0"/>
              <w:bottom w:val="single" w:color="auto" w:sz="6" w:space="0"/>
              <w:right w:val="single" w:color="auto" w:sz="4" w:space="0"/>
            </w:tcBorders>
            <w:tcW w:w="5170" w:type="dxa"/>
            <w:vAlign w:val="center"/>
            <w:textDirection w:val="lrTb"/>
            <w:noWrap w:val="false"/>
          </w:tcPr>
          <w:p>
            <w:pPr>
              <w:jc w:val="left"/>
              <w:rPr>
                <w:rFonts w:ascii="宋体" w:hAnsi="宋体"/>
                <w:color w:val="auto"/>
                <w:szCs w:val="21"/>
              </w:rPr>
            </w:pPr>
            <w:r>
              <w:rPr>
                <w:rFonts w:ascii="宋体" w:hAnsi="宋体"/>
                <w:color w:val="auto"/>
                <w:szCs w:val="21"/>
              </w:rPr>
            </w:r>
            <w:r/>
          </w:p>
        </w:tc>
      </w:tr>
      <w:tr>
        <w:trPr>
          <w:trHeight w:val="604"/>
        </w:trPr>
        <w:tc>
          <w:tcPr>
            <w:shd w:val="clear" w:color="auto" w:fill="auto"/>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宋体" w:hAnsi="宋体"/>
                <w:color w:val="auto"/>
                <w:szCs w:val="21"/>
              </w:rPr>
            </w:pPr>
            <w:r>
              <w:rPr>
                <w:rFonts w:hint="eastAsia" w:ascii="宋体" w:hAnsi="宋体" w:cs="宋体"/>
                <w:color w:val="auto"/>
                <w:szCs w:val="21"/>
                <w:lang w:bidi="ar"/>
              </w:rPr>
              <w:t xml:space="preserve">第二节</w:t>
            </w:r>
            <w:r/>
          </w:p>
          <w:p>
            <w:pPr>
              <w:jc w:val="center"/>
              <w:rPr>
                <w:rFonts w:ascii="宋体" w:hAnsi="宋体"/>
                <w:color w:val="auto"/>
                <w:szCs w:val="21"/>
              </w:rPr>
            </w:pPr>
            <w:r>
              <w:rPr>
                <w:rFonts w:hint="eastAsia" w:ascii="宋体" w:hAnsi="宋体" w:cs="宋体"/>
                <w:color w:val="auto"/>
                <w:szCs w:val="21"/>
                <w:lang w:bidi="ar"/>
              </w:rPr>
              <w:t xml:space="preserve">第1.2（7）项</w:t>
            </w:r>
            <w:r/>
          </w:p>
        </w:tc>
        <w:tc>
          <w:tcPr>
            <w:shd w:val="clear" w:color="auto" w:fill="auto"/>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宋体" w:hAnsi="宋体"/>
                <w:color w:val="auto"/>
                <w:szCs w:val="21"/>
              </w:rPr>
            </w:pPr>
            <w:r>
              <w:rPr>
                <w:rFonts w:hint="eastAsia" w:ascii="宋体" w:hAnsi="宋体" w:cs="宋体"/>
                <w:color w:val="auto"/>
                <w:szCs w:val="21"/>
                <w:lang w:bidi="ar"/>
              </w:rPr>
              <w:t xml:space="preserve">其他术语解释</w:t>
            </w:r>
            <w:r/>
          </w:p>
        </w:tc>
        <w:tc>
          <w:tcPr>
            <w:shd w:val="clear" w:color="auto" w:fill="auto"/>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ascii="宋体" w:hAnsi="宋体"/>
                <w:color w:val="auto"/>
                <w:szCs w:val="21"/>
              </w:rPr>
            </w:pPr>
            <w:r>
              <w:rPr>
                <w:rFonts w:ascii="宋体" w:hAnsi="宋体"/>
                <w:color w:val="auto"/>
                <w:szCs w:val="21"/>
              </w:rPr>
            </w:r>
            <w:r/>
          </w:p>
        </w:tc>
      </w:tr>
      <w:tr>
        <w:trPr>
          <w:trHeight w:val="736"/>
        </w:trPr>
        <w:tc>
          <w:tcPr>
            <w:shd w:val="clear" w:color="auto" w:fill="auto"/>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宋体" w:hAnsi="宋体"/>
                <w:color w:val="auto"/>
                <w:szCs w:val="21"/>
              </w:rPr>
            </w:pPr>
            <w:r>
              <w:rPr>
                <w:rFonts w:hint="eastAsia" w:ascii="宋体" w:hAnsi="宋体" w:cs="宋体"/>
                <w:color w:val="auto"/>
                <w:szCs w:val="21"/>
                <w:lang w:bidi="ar"/>
              </w:rPr>
              <w:t xml:space="preserve">第二节</w:t>
            </w:r>
            <w:r/>
          </w:p>
          <w:p>
            <w:pPr>
              <w:jc w:val="center"/>
              <w:rPr>
                <w:rFonts w:ascii="宋体" w:hAnsi="宋体"/>
                <w:color w:val="auto"/>
                <w:szCs w:val="21"/>
              </w:rPr>
            </w:pPr>
            <w:r>
              <w:rPr>
                <w:rFonts w:hint="eastAsia" w:ascii="宋体" w:hAnsi="宋体" w:cs="宋体"/>
                <w:color w:val="auto"/>
                <w:szCs w:val="21"/>
                <w:lang w:bidi="ar"/>
              </w:rPr>
              <w:t xml:space="preserve">第4.4款</w:t>
            </w:r>
            <w:r/>
          </w:p>
        </w:tc>
        <w:tc>
          <w:tcPr>
            <w:shd w:val="clear" w:color="auto" w:fill="auto"/>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宋体" w:hAnsi="宋体"/>
                <w:color w:val="auto"/>
                <w:szCs w:val="21"/>
              </w:rPr>
            </w:pPr>
            <w:r>
              <w:rPr>
                <w:rFonts w:hint="eastAsia" w:ascii="宋体" w:hAnsi="宋体" w:cs="宋体"/>
                <w:color w:val="auto"/>
                <w:szCs w:val="21"/>
                <w:lang w:bidi="ar"/>
              </w:rPr>
              <w:t xml:space="preserve">履约验收中甲方提出异议或作出说明的期限</w:t>
            </w:r>
            <w:r/>
          </w:p>
        </w:tc>
        <w:tc>
          <w:tcPr>
            <w:shd w:val="clear" w:color="auto" w:fill="auto"/>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ascii="宋体" w:hAnsi="宋体"/>
                <w:color w:val="auto"/>
                <w:szCs w:val="21"/>
              </w:rPr>
            </w:pPr>
            <w:r>
              <w:rPr>
                <w:rFonts w:ascii="宋体" w:hAnsi="宋体"/>
                <w:color w:val="auto"/>
                <w:szCs w:val="21"/>
              </w:rPr>
            </w:r>
            <w:r/>
          </w:p>
        </w:tc>
      </w:tr>
      <w:tr>
        <w:trPr>
          <w:trHeight w:val="736"/>
        </w:trPr>
        <w:tc>
          <w:tcPr>
            <w:shd w:val="clear" w:color="auto" w:fill="auto"/>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宋体" w:hAnsi="宋体"/>
                <w:color w:val="auto"/>
                <w:szCs w:val="21"/>
              </w:rPr>
            </w:pPr>
            <w:r>
              <w:rPr>
                <w:rFonts w:hint="eastAsia" w:ascii="宋体" w:hAnsi="宋体" w:cs="宋体"/>
                <w:color w:val="auto"/>
                <w:szCs w:val="21"/>
                <w:lang w:bidi="ar"/>
              </w:rPr>
              <w:t xml:space="preserve">第二节</w:t>
            </w:r>
            <w:r/>
          </w:p>
          <w:p>
            <w:pPr>
              <w:jc w:val="center"/>
              <w:rPr>
                <w:rFonts w:ascii="宋体" w:hAnsi="宋体"/>
                <w:color w:val="auto"/>
                <w:szCs w:val="21"/>
              </w:rPr>
            </w:pPr>
            <w:r>
              <w:rPr>
                <w:rFonts w:hint="eastAsia" w:ascii="宋体" w:hAnsi="宋体" w:cs="宋体"/>
                <w:color w:val="auto"/>
                <w:szCs w:val="21"/>
                <w:lang w:bidi="ar"/>
              </w:rPr>
              <w:t xml:space="preserve">第4.6款</w:t>
            </w:r>
            <w:r/>
          </w:p>
        </w:tc>
        <w:tc>
          <w:tcPr>
            <w:shd w:val="clear" w:color="auto" w:fill="auto"/>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宋体" w:hAnsi="宋体"/>
                <w:color w:val="auto"/>
                <w:szCs w:val="21"/>
              </w:rPr>
            </w:pPr>
            <w:r>
              <w:rPr>
                <w:rFonts w:hint="eastAsia" w:ascii="宋体" w:hAnsi="宋体" w:cs="宋体"/>
                <w:color w:val="auto"/>
                <w:szCs w:val="21"/>
                <w:lang w:bidi="ar"/>
              </w:rPr>
              <w:t xml:space="preserve">约定甲方承担的其他义务和责任</w:t>
            </w:r>
            <w:r/>
          </w:p>
        </w:tc>
        <w:tc>
          <w:tcPr>
            <w:shd w:val="clear" w:color="auto" w:fill="auto"/>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ascii="宋体" w:hAnsi="宋体"/>
                <w:color w:val="auto"/>
                <w:szCs w:val="21"/>
              </w:rPr>
            </w:pPr>
            <w:r>
              <w:rPr>
                <w:rFonts w:hint="eastAsia" w:ascii="宋体" w:hAnsi="宋体" w:cs="宋体"/>
                <w:color w:val="auto"/>
                <w:szCs w:val="21"/>
                <w:lang w:bidi="ar"/>
              </w:rPr>
              <w:t xml:space="preserve">为乙方履行合同提供必要且合理的配合和协助</w:t>
            </w:r>
            <w:r/>
          </w:p>
        </w:tc>
      </w:tr>
      <w:tr>
        <w:trPr>
          <w:trHeight w:val="736"/>
        </w:trPr>
        <w:tc>
          <w:tcPr>
            <w:shd w:val="clear" w:color="auto" w:fill="auto"/>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宋体" w:hAnsi="宋体"/>
                <w:color w:val="auto"/>
                <w:szCs w:val="21"/>
              </w:rPr>
            </w:pPr>
            <w:r>
              <w:rPr>
                <w:rFonts w:hint="eastAsia" w:ascii="宋体" w:hAnsi="宋体" w:cs="宋体"/>
                <w:color w:val="auto"/>
                <w:szCs w:val="21"/>
                <w:lang w:bidi="ar"/>
              </w:rPr>
              <w:t xml:space="preserve">第二节</w:t>
            </w:r>
            <w:r/>
          </w:p>
          <w:p>
            <w:pPr>
              <w:jc w:val="center"/>
              <w:rPr>
                <w:color w:val="auto"/>
                <w:szCs w:val="21"/>
              </w:rPr>
            </w:pPr>
            <w:r>
              <w:rPr>
                <w:rFonts w:hint="eastAsia" w:ascii="宋体" w:hAnsi="宋体" w:cs="宋体"/>
                <w:color w:val="auto"/>
                <w:szCs w:val="21"/>
                <w:lang w:bidi="ar"/>
              </w:rPr>
              <w:t xml:space="preserve">第5.4款</w:t>
            </w:r>
            <w:r/>
          </w:p>
        </w:tc>
        <w:tc>
          <w:tcPr>
            <w:shd w:val="clear" w:color="auto" w:fill="auto"/>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宋体" w:hAnsi="宋体"/>
                <w:color w:val="auto"/>
                <w:szCs w:val="21"/>
              </w:rPr>
            </w:pPr>
            <w:r>
              <w:rPr>
                <w:rFonts w:hint="eastAsia" w:ascii="宋体" w:hAnsi="宋体" w:cs="宋体"/>
                <w:color w:val="auto"/>
                <w:szCs w:val="21"/>
                <w:lang w:bidi="ar"/>
              </w:rPr>
              <w:t xml:space="preserve">约定乙方承担的其他义务和责任</w:t>
            </w:r>
            <w:r/>
          </w:p>
        </w:tc>
        <w:tc>
          <w:tcPr>
            <w:shd w:val="clear" w:color="auto" w:fill="auto"/>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numPr>
                <w:ilvl w:val="0"/>
                <w:numId w:val="12"/>
              </w:numPr>
              <w:spacing w:beforeAutospacing="1" w:after="120" w:line="360" w:lineRule="auto"/>
              <w:rPr>
                <w:rFonts w:cs="宋体"/>
                <w:color w:val="auto"/>
                <w:szCs w:val="21"/>
              </w:rPr>
            </w:pPr>
            <w:r>
              <w:rPr>
                <w:rFonts w:hint="eastAsia" w:ascii="宋体" w:hAnsi="宋体" w:cs="宋体"/>
                <w:color w:val="auto"/>
                <w:szCs w:val="21"/>
                <w:lang w:bidi="ar"/>
              </w:rPr>
              <w:t xml:space="preserve">乙方提供的货物必须符合招投标文件要求，且对其所提供货物应当拥有完整物权，并且乙方负有保证第三人不得向甲方主张任何权利（包括知识产权</w:t>
            </w:r>
            <w:r>
              <w:rPr>
                <w:rFonts w:hint="eastAsia" w:ascii="宋体" w:hAnsi="宋体" w:cs="宋体"/>
                <w:color w:val="auto"/>
                <w:szCs w:val="21"/>
                <w:lang w:bidi="ar"/>
              </w:rPr>
              <w:t xml:space="preserve">）的义务，且乙方所提供的货物必须符合招标文件要求，符合国家有关规定和行业通行标准并能够提供货物合格证书；乙方应保证提供的货物不会侵犯任何第三方权利，否则由此引起的所有责任由乙方单方承担，甲方不承担任何责任。除非事先另有说明，乙方应保证货物是全新、未使用过的原装合格正品，并保证货物在正常使用和保养条件下，符合其产品的质量保证要求。在使用过程中，甲方一旦发现乙方所提供的货物不是原装合格正品，并经查实后，乙方必须无条件接受退货，并按本合同约定价格将货款全额退还甲方，除此以外，甲方还保留按有关规定进一步索赔的权利。</w:t>
            </w:r>
            <w:r/>
          </w:p>
          <w:p>
            <w:pPr>
              <w:numPr>
                <w:ilvl w:val="0"/>
                <w:numId w:val="12"/>
              </w:numPr>
              <w:spacing w:beforeAutospacing="1" w:after="120" w:line="360" w:lineRule="auto"/>
              <w:rPr>
                <w:rFonts w:ascii="宋体" w:hAnsi="宋体" w:cs="宋体"/>
                <w:color w:val="auto"/>
                <w:szCs w:val="21"/>
              </w:rPr>
            </w:pPr>
            <w:r>
              <w:rPr>
                <w:rFonts w:hint="eastAsia" w:ascii="宋体" w:hAnsi="宋体" w:cs="宋体"/>
                <w:color w:val="auto"/>
                <w:szCs w:val="21"/>
                <w:lang w:bidi="ar"/>
              </w:rPr>
              <w:t xml:space="preserve">乙方应根据甲方的要求（包括招标文件和本合同约定的要求），严格按照经甲方认可的设计图纸、布局图或作法说明安装调试货物和配套装饰装修，并应在安装和配套装饰装修过程中严格执行施工规范、安全操作规程、防火安全规定、环境保护规定和乙方投标响应文件承诺的项目实施方案等。乙方在作业过程中出现的安全事故，由乙方承担全部责任。安装调试</w:t>
            </w:r>
            <w:r>
              <w:rPr>
                <w:rFonts w:hint="eastAsia" w:ascii="宋体" w:hAnsi="宋体" w:cs="宋体"/>
                <w:color w:val="auto"/>
                <w:szCs w:val="21"/>
                <w:lang w:bidi="ar"/>
              </w:rPr>
              <w:t xml:space="preserve">过程中，乙方应无条件负责对现场的一切设施和工程成品进行保护，在不影响安装进度的前提下，无条件配合甲方关于安装时间等安排，在约定时间内文明规范施工，避免对施工区域内正常教学、工作、生活秩序等的不良影响，如因乙方安装、施工不规范或其他违反法律法规的行为造成甲方、甲方师生或其他方财产损失或人身伤害的，则由乙方承担全部损失赔偿责任及其他相关法律责任。安装调试结束后，乙方必须及时完成安装现场及周边环境的恢复清理，确保完工后安装现场及周边环境的整洁美观且无安全隐患，相关费用已包含在本合同总价款中，甲方不再额外支付费用。</w:t>
            </w:r>
            <w:r/>
          </w:p>
          <w:p>
            <w:pPr>
              <w:spacing w:beforeAutospacing="1" w:after="120" w:line="360" w:lineRule="auto"/>
              <w:rPr>
                <w:rFonts w:ascii="宋体" w:hAnsi="宋体" w:cs="宋体"/>
                <w:color w:val="auto"/>
                <w:szCs w:val="21"/>
              </w:rPr>
            </w:pPr>
            <w:r>
              <w:rPr>
                <w:color w:val="auto"/>
                <w:szCs w:val="21"/>
                <w:lang w:bidi="ar"/>
              </w:rPr>
              <w:t xml:space="preserve">3.</w:t>
            </w:r>
            <w:r>
              <w:rPr>
                <w:rFonts w:hint="eastAsia" w:ascii="宋体" w:hAnsi="宋体" w:cs="宋体"/>
                <w:color w:val="auto"/>
                <w:szCs w:val="21"/>
                <w:lang w:bidi="ar"/>
              </w:rPr>
              <w:t xml:space="preserve">如因乙方运输、安装、后期维保或产品质量问题而发生事故造成甲方或第三方的人身伤害或财产损失，包括出现质量责任事故导致甲方被第三方索赔或遭受国家有关部门处罚情形的，凡经国家认可的技术监督部门或专业检测机构认定是乙方责任的，乙方均应承担全部赔偿责任，包括对甲方及第三方因此蒙受的所有直接或者间接的损失给予赔偿；同时，造成本合同项下及甲方物品损毁的，乙方负责恢复原样，如无法复原则按被损坏物品市场价格1倍向甲方进行赔偿，并向甲方支付合同价</w:t>
            </w:r>
            <w:r>
              <w:rPr>
                <w:color w:val="auto"/>
                <w:szCs w:val="21"/>
                <w:lang w:bidi="ar"/>
              </w:rPr>
              <w:t xml:space="preserve">20</w:t>
            </w:r>
            <w:r>
              <w:rPr>
                <w:rFonts w:hint="eastAsia" w:ascii="宋体" w:hAnsi="宋体" w:cs="宋体"/>
                <w:color w:val="auto"/>
                <w:szCs w:val="21"/>
                <w:lang w:bidi="ar"/>
              </w:rPr>
              <w:t xml:space="preserve">%违约金。</w:t>
            </w:r>
            <w:r/>
          </w:p>
          <w:p>
            <w:pPr>
              <w:spacing w:beforeAutospacing="1" w:after="120" w:line="360" w:lineRule="auto"/>
              <w:rPr>
                <w:rFonts w:ascii="宋体" w:hAnsi="宋体" w:cs="宋体"/>
                <w:color w:val="auto"/>
                <w:szCs w:val="21"/>
              </w:rPr>
            </w:pPr>
            <w:r>
              <w:rPr>
                <w:color w:val="auto"/>
                <w:szCs w:val="21"/>
                <w:lang w:bidi="ar"/>
              </w:rPr>
              <w:t xml:space="preserve">4.</w:t>
            </w:r>
            <w:r>
              <w:rPr>
                <w:rFonts w:hint="eastAsia" w:ascii="宋体" w:hAnsi="宋体" w:cs="宋体"/>
                <w:color w:val="auto"/>
                <w:szCs w:val="21"/>
                <w:lang w:bidi="ar"/>
              </w:rPr>
              <w:t xml:space="preserve">因产品质量问题、产品故障或可归责于乙方的其他原因给甲方的使用造成不便的，包括厂家不能及时进行维修或服务等方面存在欠缺等情形，则由乙方根据甲方的具体要求对相关产品进行免费维修或更换，甲方因此蒙受损失的，乙方还须做出相应赔偿，赔偿范围包括甲方的直接损失和间接损失。</w:t>
            </w:r>
            <w:r/>
          </w:p>
          <w:p>
            <w:pPr>
              <w:spacing w:beforeAutospacing="1" w:after="120" w:line="360" w:lineRule="auto"/>
              <w:rPr>
                <w:rFonts w:ascii="宋体" w:hAnsi="宋体" w:cs="宋体"/>
                <w:color w:val="auto"/>
                <w:szCs w:val="21"/>
              </w:rPr>
            </w:pPr>
            <w:r>
              <w:rPr>
                <w:color w:val="auto"/>
                <w:szCs w:val="21"/>
                <w:lang w:bidi="ar"/>
              </w:rPr>
              <w:t xml:space="preserve">5.</w:t>
            </w:r>
            <w:r>
              <w:rPr>
                <w:rFonts w:hint="eastAsia" w:ascii="宋体" w:hAnsi="宋体" w:cs="宋体"/>
                <w:color w:val="auto"/>
                <w:szCs w:val="21"/>
                <w:lang w:bidi="ar"/>
              </w:rPr>
              <w:t xml:space="preserve">本合同货物及相关伴随/售后服务由乙方负责直接向甲方供应，乙方不得分包或转包给他人供应，如存在未经甲方同意的分包或转包行为，甲方有权单方面解除合同，如缴纳履约保证金的同时没收履约保证金，届时乙方还须向甲方支付本合同价款的</w:t>
            </w:r>
            <w:r>
              <w:rPr>
                <w:color w:val="auto"/>
                <w:szCs w:val="21"/>
                <w:lang w:bidi="ar"/>
              </w:rPr>
              <w:t xml:space="preserve"> 20 </w:t>
            </w:r>
            <w:r>
              <w:rPr>
                <w:rFonts w:hint="eastAsia" w:ascii="宋体" w:hAnsi="宋体" w:cs="宋体"/>
                <w:color w:val="auto"/>
                <w:szCs w:val="21"/>
                <w:lang w:bidi="ar"/>
              </w:rPr>
              <w:t xml:space="preserve">%的违约金。若乙方支付的违约金不足以弥补甲方损失的，乙方还须继续承担损失赔偿责任。</w:t>
            </w:r>
            <w:r/>
          </w:p>
          <w:p>
            <w:pPr>
              <w:spacing w:beforeAutospacing="1" w:after="120" w:line="360" w:lineRule="auto"/>
              <w:rPr>
                <w:rFonts w:ascii="宋体" w:hAnsi="宋体" w:cs="宋体"/>
                <w:b/>
                <w:bCs/>
                <w:color w:val="auto"/>
                <w:szCs w:val="21"/>
              </w:rPr>
            </w:pPr>
            <w:r>
              <w:rPr>
                <w:rFonts w:hint="eastAsia" w:ascii="宋体" w:hAnsi="宋体" w:cs="宋体"/>
                <w:b/>
                <w:bCs/>
                <w:color w:val="auto"/>
                <w:szCs w:val="21"/>
                <w:lang w:bidi="ar"/>
              </w:rPr>
              <w:t xml:space="preserve">以上条款中乙方的责任承担期限不受甲方已收货且出具验收确认书的限制。</w:t>
            </w:r>
            <w:r/>
          </w:p>
          <w:p>
            <w:pPr>
              <w:jc w:val="left"/>
              <w:spacing w:line="431" w:lineRule="exact"/>
              <w:rPr>
                <w:rFonts w:ascii="宋体" w:hAnsi="宋体" w:cs="宋体"/>
                <w:color w:val="auto"/>
                <w:szCs w:val="21"/>
              </w:rPr>
            </w:pPr>
            <w:r>
              <w:rPr>
                <w:rFonts w:hint="eastAsia" w:ascii="宋体" w:hAnsi="宋体" w:cs="宋体"/>
                <w:color w:val="auto"/>
                <w:szCs w:val="21"/>
                <w:lang w:bidi="ar"/>
              </w:rPr>
              <w:t xml:space="preserve">6.乙方指定【           （电话：）】为项目经理，由其全面负责本合同履行过程中与甲方确认到货情况、安排货物安装调试、参与验收、售后服务等事宜，乙方对其项目经理在本合同履行过程中向甲方出具的任何签名文件或材料均予以认可。若乙方前述项目经理发生变化，应及时以书面方式通知甲方。</w:t>
            </w:r>
            <w:r/>
          </w:p>
          <w:p>
            <w:pPr>
              <w:jc w:val="left"/>
              <w:spacing w:line="431" w:lineRule="exact"/>
              <w:rPr>
                <w:rFonts w:ascii="宋体" w:hAnsi="宋体" w:cs="宋体"/>
                <w:color w:val="auto"/>
                <w:szCs w:val="21"/>
              </w:rPr>
            </w:pPr>
            <w:r>
              <w:rPr>
                <w:rFonts w:hint="eastAsia" w:ascii="宋体" w:hAnsi="宋体" w:cs="宋体"/>
                <w:color w:val="auto"/>
                <w:szCs w:val="21"/>
                <w:lang w:bidi="ar"/>
              </w:rPr>
              <w:t xml:space="preserve">7.乙方应按招标文件和投标文件列明的项目实施方案（含本项目实施总进度计划、安装方案、安装配置、拟投入的劳动力计划、人员培训等内容）进行供货、安装调试和培训等，以确保项目按本合同约定如期完成。甲方向乙方免费提供适当的物品堆放场地，但物品保管由乙方自行负责。</w:t>
            </w:r>
            <w:r/>
          </w:p>
          <w:p>
            <w:pPr>
              <w:jc w:val="left"/>
              <w:spacing w:line="431" w:lineRule="exact"/>
              <w:rPr>
                <w:rFonts w:ascii="宋体" w:hAnsi="宋体" w:cs="宋体"/>
                <w:color w:val="auto"/>
                <w:szCs w:val="21"/>
              </w:rPr>
            </w:pPr>
            <w:r>
              <w:rPr>
                <w:rFonts w:hint="eastAsia" w:ascii="宋体" w:hAnsi="宋体" w:cs="宋体"/>
                <w:color w:val="auto"/>
                <w:szCs w:val="21"/>
                <w:lang w:bidi="ar"/>
              </w:rPr>
              <w:t xml:space="preserve">8.乙方应按投标文件列明的项目实施质量安全保障措施进行项目实施，相关措施应确保安装质量、安全、环境保护、文明施</w:t>
            </w:r>
            <w:r>
              <w:rPr>
                <w:rFonts w:hint="eastAsia" w:ascii="宋体" w:hAnsi="宋体" w:cs="宋体"/>
                <w:color w:val="auto"/>
                <w:szCs w:val="21"/>
                <w:lang w:bidi="ar"/>
              </w:rPr>
              <w:t xml:space="preserve">工、成品保护等，严格执行安装规范、安全操作规程、防火安全规定、环境保护规定，采取必要的安全防护措施，消除事故隐患，并随时接受监督检查和管理，做到工完、料尽、场地清，确保货物安装的质量符合国家有关标准，确保项目实施期间零安全事故，确保不对甲方环境造成损坏。乙方履行本合同约定义务时不得破坏甲方原有的消防设施，如破坏，则恢复产生的费用由乙方自行承担。如消防设施需要变动的，须提前征得甲方书面同意，并按照《中华人民共和国消防法》和《建设工程消防设计审查验收管理暂行规定》等法律，严格执行建设工程消防审查验收和备案制度。</w:t>
            </w:r>
            <w:r/>
          </w:p>
          <w:p>
            <w:pPr>
              <w:jc w:val="left"/>
              <w:spacing w:line="431" w:lineRule="exact"/>
              <w:rPr>
                <w:rFonts w:ascii="宋体" w:hAnsi="宋体" w:cs="宋体"/>
                <w:color w:val="auto"/>
                <w:szCs w:val="21"/>
              </w:rPr>
            </w:pPr>
            <w:r>
              <w:rPr>
                <w:rFonts w:hint="eastAsia" w:ascii="宋体" w:hAnsi="宋体" w:cs="宋体"/>
                <w:color w:val="auto"/>
                <w:szCs w:val="21"/>
                <w:lang w:bidi="ar"/>
              </w:rPr>
              <w:t xml:space="preserve">9.项目实施人员在甲方场地期间应服从甲方的安全保卫规章制度和相应部门的管理。乙方工作人员的安全、施工中所造成的一切安全事故、意外伤亡事故或火灾事故及施工中涉及的物品安全等均由乙方负责，并赔偿由此给甲方和第三方造成的一切损失，甲方不承担项目实施过程中所产生的任何安全责任。</w:t>
            </w:r>
            <w:r/>
          </w:p>
          <w:p>
            <w:pPr>
              <w:jc w:val="left"/>
              <w:spacing w:line="431" w:lineRule="exact"/>
              <w:rPr>
                <w:rFonts w:ascii="宋体" w:hAnsi="宋体" w:cs="宋体"/>
                <w:color w:val="auto"/>
                <w:szCs w:val="21"/>
              </w:rPr>
            </w:pPr>
            <w:r>
              <w:rPr>
                <w:rFonts w:hint="eastAsia" w:ascii="宋体" w:hAnsi="宋体" w:cs="宋体"/>
                <w:color w:val="auto"/>
                <w:szCs w:val="21"/>
                <w:lang w:bidi="ar"/>
              </w:rPr>
              <w:t xml:space="preserve">10.乙方应按投标文件列明的具体人员配备方案进行项目实施，各具体岗位职责分工明确，人员配备应包括项目经理、质量负责人、具体安装人员等，人员应配备充分并具有安装的丰富经验，能确保满足本项目的需求。乙方须指定专的项目经理，由其负责本项目所有的组织实施、沟通协调等，是该项目到货确认、安装组织、实施安全、货物质量和安装质量等管理内容的责任人。</w:t>
            </w:r>
            <w:r/>
          </w:p>
          <w:p>
            <w:pPr>
              <w:jc w:val="left"/>
              <w:spacing w:line="431" w:lineRule="exact"/>
              <w:rPr>
                <w:rFonts w:ascii="宋体" w:hAnsi="宋体" w:cs="宋体"/>
                <w:color w:val="auto"/>
                <w:szCs w:val="21"/>
                <w:lang w:bidi="ar"/>
              </w:rPr>
            </w:pPr>
            <w:r>
              <w:rPr>
                <w:rFonts w:hint="eastAsia" w:ascii="宋体" w:hAnsi="宋体" w:cs="宋体"/>
                <w:color w:val="auto"/>
                <w:szCs w:val="21"/>
                <w:lang w:bidi="ar"/>
              </w:rPr>
              <w:t xml:space="preserve">11.乙方工作人员必须严格遵守甲方管理规章制度，文明施工，礼貌待人，妥善保护施工场所内的所有物品、人员人身及财产安全。因乙方原因造成本合同项下及甲方或施工场所内的物品损毁的，乙方负责恢复原样，如无法复原则按被损坏物品原价进行赔偿。</w:t>
            </w:r>
            <w:r/>
          </w:p>
          <w:p>
            <w:pPr>
              <w:jc w:val="left"/>
              <w:spacing w:line="431" w:lineRule="exact"/>
              <w:rPr>
                <w:rFonts w:ascii="宋体" w:hAnsi="宋体" w:cs="宋体"/>
                <w:color w:val="auto"/>
                <w:szCs w:val="21"/>
                <w:lang w:bidi="ar"/>
              </w:rPr>
            </w:pPr>
            <w:r>
              <w:rPr>
                <w:rFonts w:hint="eastAsia" w:ascii="宋体" w:hAnsi="宋体" w:cs="宋体"/>
                <w:color w:val="auto"/>
                <w:szCs w:val="21"/>
                <w:lang w:bidi="ar"/>
              </w:rPr>
              <w:t xml:space="preserve">12.本项目货物单价中涵盖（但不限于）货物成本（含产品价款、深化设计费、制作费）、运杂费（含运输、装卸、搬运、保管及包装）、安装调试费（含检测、验收、培训）、售后服务及质保期费用等，以及管理费、利润、税金（增值税）等所有费用，以及乙方已考虑合同履行期间因市场价格波动、政策性调整、施工现场环境限制及为保证工期质量所采取的技术措施等一切可预见及不可预见因素所带来的风险。</w:t>
            </w:r>
            <w:r/>
          </w:p>
          <w:p>
            <w:pPr>
              <w:jc w:val="left"/>
              <w:spacing w:line="431" w:lineRule="exact"/>
              <w:rPr>
                <w:rFonts w:ascii="宋体" w:hAnsi="宋体" w:cs="宋体"/>
                <w:b/>
                <w:bCs/>
                <w:color w:val="auto"/>
                <w:szCs w:val="21"/>
                <w:lang w:bidi="ar"/>
              </w:rPr>
            </w:pPr>
            <w:r>
              <w:rPr>
                <w:rFonts w:hint="eastAsia" w:ascii="宋体" w:hAnsi="宋体" w:cs="宋体"/>
                <w:b/>
                <w:bCs/>
                <w:color w:val="auto"/>
                <w:szCs w:val="21"/>
                <w:lang w:bidi="ar"/>
              </w:rPr>
              <w:t xml:space="preserve">13.本项目设备的安装单位须具备</w:t>
            </w:r>
            <w:bookmarkStart w:id="37" w:name="OLE_LINK10"/>
            <w:r>
              <w:rPr>
                <w:rFonts w:hint="eastAsia" w:ascii="宋体" w:hAnsi="宋体" w:cs="宋体"/>
                <w:b/>
                <w:bCs/>
                <w:color w:val="auto"/>
                <w:szCs w:val="21"/>
                <w:lang w:bidi="ar"/>
              </w:rPr>
              <w:t xml:space="preserve">①</w:t>
            </w:r>
            <w:bookmarkEnd w:id="37"/>
            <w:r>
              <w:rPr>
                <w:rFonts w:hint="eastAsia" w:ascii="宋体" w:hAnsi="宋体" w:cs="宋体"/>
                <w:b/>
                <w:bCs/>
                <w:color w:val="auto"/>
                <w:szCs w:val="21"/>
                <w:lang w:bidi="ar"/>
              </w:rPr>
              <w:t xml:space="preserve">电力工程施工总承包三级（含）以上或者专业承包输变电工程三级（含）以上资质且具有有效的《安全生产许可证》；②国家电力监管部门颁发的承装（修、试）电力设施许可证，许可类别和等级：承装类三级（含）、承修类三级（含）、承试类三级（含）及以上资质。</w:t>
            </w:r>
            <w:r/>
          </w:p>
          <w:p>
            <w:pPr>
              <w:jc w:val="left"/>
              <w:spacing w:line="431" w:lineRule="exact"/>
              <w:rPr>
                <w:rFonts w:ascii="宋体" w:hAnsi="宋体" w:cs="宋体"/>
                <w:color w:val="auto"/>
                <w:szCs w:val="21"/>
                <w:lang w:bidi="ar"/>
              </w:rPr>
            </w:pPr>
            <w:r>
              <w:rPr>
                <w:rFonts w:hint="eastAsia" w:ascii="宋体" w:hAnsi="宋体" w:cs="宋体"/>
                <w:b/>
                <w:bCs/>
                <w:color w:val="auto"/>
                <w:szCs w:val="21"/>
                <w:lang w:bidi="ar"/>
              </w:rPr>
              <w:t xml:space="preserve">乙方自身如不满足上述资质要求的，可依法分包给具备上述资质的安装单位进行安装。乙方在合同签订前须将与分包单位签订的分包协议提交给甲方，未提交的视为乙方放弃本项目。</w:t>
            </w:r>
            <w:r/>
          </w:p>
        </w:tc>
      </w:tr>
      <w:tr>
        <w:trPr>
          <w:trHeight w:val="736"/>
        </w:trPr>
        <w:tc>
          <w:tcPr>
            <w:shd w:val="clear" w:color="auto" w:fill="auto"/>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宋体" w:hAnsi="宋体"/>
                <w:color w:val="auto"/>
                <w:szCs w:val="21"/>
              </w:rPr>
            </w:pPr>
            <w:r>
              <w:rPr>
                <w:rFonts w:hint="eastAsia" w:ascii="宋体" w:hAnsi="宋体" w:cs="宋体"/>
                <w:color w:val="auto"/>
                <w:szCs w:val="21"/>
                <w:lang w:bidi="ar"/>
              </w:rPr>
              <w:t xml:space="preserve">第二节</w:t>
            </w:r>
            <w:r/>
          </w:p>
          <w:p>
            <w:pPr>
              <w:jc w:val="center"/>
              <w:rPr>
                <w:rFonts w:ascii="宋体" w:hAnsi="宋体"/>
                <w:color w:val="auto"/>
                <w:szCs w:val="21"/>
              </w:rPr>
            </w:pPr>
            <w:r>
              <w:rPr>
                <w:rFonts w:hint="eastAsia" w:ascii="宋体" w:hAnsi="宋体" w:cs="宋体"/>
                <w:color w:val="auto"/>
                <w:szCs w:val="21"/>
                <w:lang w:bidi="ar"/>
              </w:rPr>
              <w:t xml:space="preserve">第6.1款</w:t>
            </w:r>
            <w:r/>
          </w:p>
        </w:tc>
        <w:tc>
          <w:tcPr>
            <w:shd w:val="clear" w:color="auto" w:fill="auto"/>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宋体" w:hAnsi="宋体"/>
                <w:color w:val="auto"/>
                <w:szCs w:val="21"/>
              </w:rPr>
            </w:pPr>
            <w:r>
              <w:rPr>
                <w:rFonts w:hint="eastAsia" w:ascii="宋体" w:hAnsi="宋体" w:cs="宋体"/>
                <w:color w:val="auto"/>
                <w:szCs w:val="21"/>
                <w:lang w:bidi="ar"/>
              </w:rPr>
              <w:t xml:space="preserve">履行合同义务的顺序</w:t>
            </w:r>
            <w:r/>
          </w:p>
        </w:tc>
        <w:tc>
          <w:tcPr>
            <w:shd w:val="clear" w:color="auto" w:fill="auto"/>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ascii="宋体" w:hAnsi="宋体"/>
                <w:color w:val="auto"/>
                <w:szCs w:val="21"/>
              </w:rPr>
            </w:pPr>
            <w:r>
              <w:rPr>
                <w:rFonts w:hint="eastAsia" w:ascii="宋体" w:hAnsi="宋体" w:cs="宋体"/>
                <w:color w:val="auto"/>
                <w:szCs w:val="21"/>
                <w:lang w:bidi="ar"/>
              </w:rPr>
              <w:t xml:space="preserve">乙方履行合同义务在先，甲方履行合同义务在后。</w:t>
            </w:r>
            <w:r/>
          </w:p>
        </w:tc>
      </w:tr>
      <w:tr>
        <w:trPr>
          <w:trHeight w:val="667"/>
        </w:trPr>
        <w:tc>
          <w:tcPr>
            <w:shd w:val="clear" w:color="auto" w:fill="auto"/>
            <w:tcBorders>
              <w:top w:val="single" w:color="auto" w:sz="6" w:space="0"/>
              <w:left w:val="single" w:color="auto" w:sz="4" w:space="0"/>
              <w:bottom w:val="single" w:color="auto" w:sz="6" w:space="0"/>
              <w:right w:val="single" w:color="auto" w:sz="6" w:space="0"/>
            </w:tcBorders>
            <w:tcW w:w="1607" w:type="dxa"/>
            <w:vAlign w:val="center"/>
            <w:vMerge w:val="restart"/>
            <w:textDirection w:val="lrTb"/>
            <w:noWrap w:val="false"/>
          </w:tcPr>
          <w:p>
            <w:pPr>
              <w:jc w:val="center"/>
              <w:rPr>
                <w:rFonts w:ascii="宋体" w:hAnsi="宋体"/>
                <w:color w:val="auto"/>
                <w:szCs w:val="21"/>
              </w:rPr>
            </w:pPr>
            <w:r>
              <w:rPr>
                <w:rFonts w:hint="eastAsia" w:ascii="宋体" w:hAnsi="宋体" w:cs="宋体"/>
                <w:color w:val="auto"/>
                <w:szCs w:val="21"/>
                <w:lang w:bidi="ar"/>
              </w:rPr>
              <w:t xml:space="preserve">第二节</w:t>
            </w:r>
            <w:r/>
          </w:p>
          <w:p>
            <w:pPr>
              <w:jc w:val="center"/>
              <w:rPr>
                <w:rFonts w:ascii="宋体" w:hAnsi="宋体"/>
                <w:color w:val="auto"/>
                <w:szCs w:val="21"/>
              </w:rPr>
            </w:pPr>
            <w:r>
              <w:rPr>
                <w:rFonts w:hint="eastAsia" w:ascii="宋体" w:hAnsi="宋体" w:cs="宋体"/>
                <w:color w:val="auto"/>
                <w:szCs w:val="21"/>
                <w:lang w:bidi="ar"/>
              </w:rPr>
              <w:t xml:space="preserve">第7.1款</w:t>
            </w:r>
            <w:r/>
          </w:p>
        </w:tc>
        <w:tc>
          <w:tcPr>
            <w:shd w:val="clear" w:color="auto" w:fill="auto"/>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宋体" w:hAnsi="宋体"/>
                <w:color w:val="auto"/>
                <w:szCs w:val="21"/>
              </w:rPr>
            </w:pPr>
            <w:r>
              <w:rPr>
                <w:rFonts w:hint="eastAsia" w:ascii="宋体" w:hAnsi="宋体" w:cs="宋体"/>
                <w:color w:val="auto"/>
                <w:szCs w:val="21"/>
                <w:lang w:bidi="ar"/>
              </w:rPr>
              <w:t xml:space="preserve">包装特殊要求</w:t>
            </w:r>
            <w:r/>
          </w:p>
        </w:tc>
        <w:tc>
          <w:tcPr>
            <w:shd w:val="clear" w:color="auto" w:fill="auto"/>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rPr>
                <w:color w:val="auto"/>
                <w:szCs w:val="21"/>
              </w:rPr>
            </w:pPr>
            <w:r>
              <w:rPr>
                <w:color w:val="auto"/>
                <w:szCs w:val="21"/>
              </w:rPr>
            </w:r>
            <w:r/>
          </w:p>
        </w:tc>
      </w:tr>
      <w:tr>
        <w:trPr>
          <w:trHeight w:val="667"/>
        </w:trPr>
        <w:tc>
          <w:tcPr>
            <w:shd w:val="clear" w:color="auto" w:fill="auto"/>
            <w:tcBorders>
              <w:top w:val="single" w:color="auto" w:sz="6" w:space="0"/>
              <w:left w:val="single" w:color="auto" w:sz="4" w:space="0"/>
              <w:bottom w:val="single" w:color="auto" w:sz="6" w:space="0"/>
              <w:right w:val="single" w:color="auto" w:sz="6" w:space="0"/>
            </w:tcBorders>
            <w:tcW w:w="1607" w:type="dxa"/>
            <w:vAlign w:val="center"/>
            <w:vMerge w:val="continue"/>
            <w:textDirection w:val="lrTb"/>
            <w:noWrap w:val="false"/>
          </w:tcPr>
          <w:p>
            <w:pPr>
              <w:rPr>
                <w:color w:val="auto"/>
                <w:sz w:val="20"/>
                <w:szCs w:val="20"/>
              </w:rPr>
            </w:pPr>
            <w:r>
              <w:rPr>
                <w:color w:val="auto"/>
                <w:sz w:val="20"/>
                <w:szCs w:val="20"/>
              </w:rPr>
            </w:r>
            <w:r/>
          </w:p>
        </w:tc>
        <w:tc>
          <w:tcPr>
            <w:shd w:val="clear" w:color="auto" w:fill="auto"/>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宋体" w:hAnsi="宋体"/>
                <w:color w:val="auto"/>
                <w:szCs w:val="21"/>
              </w:rPr>
            </w:pPr>
            <w:r>
              <w:rPr>
                <w:rFonts w:hint="eastAsia" w:ascii="宋体" w:hAnsi="宋体" w:cs="宋体"/>
                <w:color w:val="auto"/>
                <w:szCs w:val="21"/>
                <w:lang w:bidi="ar"/>
              </w:rPr>
              <w:t xml:space="preserve">指定现场</w:t>
            </w:r>
            <w:r/>
          </w:p>
        </w:tc>
        <w:tc>
          <w:tcPr>
            <w:shd w:val="clear" w:color="auto" w:fill="auto"/>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rPr>
                <w:color w:val="auto"/>
                <w:szCs w:val="21"/>
              </w:rPr>
            </w:pPr>
            <w:r>
              <w:rPr>
                <w:color w:val="auto"/>
                <w:szCs w:val="21"/>
              </w:rPr>
            </w:r>
            <w:r/>
          </w:p>
        </w:tc>
      </w:tr>
      <w:tr>
        <w:trPr>
          <w:trHeight w:val="772"/>
        </w:trPr>
        <w:tc>
          <w:tcPr>
            <w:shd w:val="clear" w:color="auto" w:fill="auto"/>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宋体" w:hAnsi="宋体"/>
                <w:color w:val="auto"/>
                <w:szCs w:val="21"/>
              </w:rPr>
            </w:pPr>
            <w:r>
              <w:rPr>
                <w:rFonts w:hint="eastAsia" w:ascii="宋体" w:hAnsi="宋体" w:cs="宋体"/>
                <w:color w:val="auto"/>
                <w:szCs w:val="21"/>
                <w:lang w:bidi="ar"/>
              </w:rPr>
              <w:t xml:space="preserve">第二节</w:t>
            </w:r>
            <w:r/>
          </w:p>
          <w:p>
            <w:pPr>
              <w:jc w:val="center"/>
              <w:rPr>
                <w:rFonts w:ascii="宋体" w:hAnsi="宋体"/>
                <w:color w:val="auto"/>
                <w:szCs w:val="21"/>
              </w:rPr>
            </w:pPr>
            <w:r>
              <w:rPr>
                <w:rFonts w:hint="eastAsia" w:ascii="宋体" w:hAnsi="宋体" w:cs="宋体"/>
                <w:color w:val="auto"/>
                <w:szCs w:val="21"/>
                <w:lang w:bidi="ar"/>
              </w:rPr>
              <w:t xml:space="preserve">第7.2款</w:t>
            </w:r>
            <w:r/>
          </w:p>
        </w:tc>
        <w:tc>
          <w:tcPr>
            <w:shd w:val="clear" w:color="auto" w:fill="auto"/>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宋体" w:hAnsi="宋体"/>
                <w:color w:val="auto"/>
                <w:szCs w:val="21"/>
              </w:rPr>
            </w:pPr>
            <w:r>
              <w:rPr>
                <w:rFonts w:hint="eastAsia" w:ascii="宋体" w:hAnsi="宋体" w:cs="宋体"/>
                <w:color w:val="auto"/>
                <w:szCs w:val="21"/>
                <w:lang w:bidi="ar"/>
              </w:rPr>
              <w:t xml:space="preserve">运输特殊要求</w:t>
            </w:r>
            <w:r/>
          </w:p>
        </w:tc>
        <w:tc>
          <w:tcPr>
            <w:shd w:val="clear" w:color="auto" w:fill="auto"/>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rPr>
                <w:color w:val="auto"/>
                <w:szCs w:val="21"/>
              </w:rPr>
            </w:pPr>
            <w:r>
              <w:rPr>
                <w:rFonts w:hint="eastAsia" w:ascii="宋体" w:hAnsi="宋体" w:cs="宋体"/>
                <w:color w:val="auto"/>
                <w:szCs w:val="21"/>
                <w:lang w:bidi="ar"/>
              </w:rPr>
              <w:t xml:space="preserve">由乙方自行承担，已包含在合同价款中，甲方不再另行支付。</w:t>
            </w:r>
            <w:r/>
          </w:p>
        </w:tc>
      </w:tr>
      <w:tr>
        <w:trPr>
          <w:trHeight w:val="667"/>
        </w:trPr>
        <w:tc>
          <w:tcPr>
            <w:shd w:val="clear" w:color="auto" w:fill="auto"/>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宋体" w:hAnsi="宋体"/>
                <w:color w:val="auto"/>
                <w:szCs w:val="21"/>
              </w:rPr>
            </w:pPr>
            <w:r>
              <w:rPr>
                <w:rFonts w:hint="eastAsia" w:ascii="宋体" w:hAnsi="宋体" w:cs="宋体"/>
                <w:color w:val="auto"/>
                <w:szCs w:val="21"/>
                <w:lang w:bidi="ar"/>
              </w:rPr>
              <w:t xml:space="preserve">第二节</w:t>
            </w:r>
            <w:r/>
          </w:p>
          <w:p>
            <w:pPr>
              <w:jc w:val="center"/>
              <w:rPr>
                <w:rFonts w:ascii="宋体" w:hAnsi="宋体"/>
                <w:color w:val="auto"/>
                <w:szCs w:val="21"/>
              </w:rPr>
            </w:pPr>
            <w:r>
              <w:rPr>
                <w:rFonts w:hint="eastAsia" w:ascii="宋体" w:hAnsi="宋体" w:cs="宋体"/>
                <w:color w:val="auto"/>
                <w:szCs w:val="21"/>
                <w:lang w:bidi="ar"/>
              </w:rPr>
              <w:t xml:space="preserve">第7.3款</w:t>
            </w:r>
            <w:r/>
          </w:p>
        </w:tc>
        <w:tc>
          <w:tcPr>
            <w:shd w:val="clear" w:color="auto" w:fill="auto"/>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宋体" w:hAnsi="宋体"/>
                <w:color w:val="auto"/>
                <w:szCs w:val="21"/>
              </w:rPr>
            </w:pPr>
            <w:r>
              <w:rPr>
                <w:rFonts w:hint="eastAsia" w:ascii="宋体" w:hAnsi="宋体" w:cs="宋体"/>
                <w:color w:val="auto"/>
                <w:szCs w:val="21"/>
                <w:lang w:bidi="ar"/>
              </w:rPr>
              <w:t xml:space="preserve">保险要求</w:t>
            </w:r>
            <w:r/>
          </w:p>
        </w:tc>
        <w:tc>
          <w:tcPr>
            <w:shd w:val="clear" w:color="auto" w:fill="auto"/>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rPr>
                <w:color w:val="auto"/>
                <w:szCs w:val="21"/>
              </w:rPr>
            </w:pPr>
            <w:r>
              <w:rPr>
                <w:rFonts w:hint="eastAsia" w:ascii="宋体" w:hAnsi="宋体" w:cs="宋体"/>
                <w:color w:val="auto"/>
                <w:szCs w:val="21"/>
                <w:lang w:bidi="ar"/>
              </w:rPr>
              <w:t xml:space="preserve">由乙方自行承担，已包含在合同价款中，甲方不再另行支付。</w:t>
            </w:r>
            <w:r/>
          </w:p>
        </w:tc>
      </w:tr>
      <w:tr>
        <w:trPr>
          <w:trHeight w:val="736"/>
        </w:trPr>
        <w:tc>
          <w:tcPr>
            <w:shd w:val="clear" w:color="auto" w:fill="auto"/>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宋体" w:hAnsi="宋体"/>
                <w:color w:val="auto"/>
                <w:szCs w:val="21"/>
              </w:rPr>
            </w:pPr>
            <w:r>
              <w:rPr>
                <w:rFonts w:hint="eastAsia" w:ascii="宋体" w:hAnsi="宋体" w:cs="宋体"/>
                <w:color w:val="auto"/>
                <w:szCs w:val="21"/>
                <w:lang w:bidi="ar"/>
              </w:rPr>
              <w:t xml:space="preserve">第二节</w:t>
            </w:r>
            <w:r/>
          </w:p>
          <w:p>
            <w:pPr>
              <w:jc w:val="center"/>
              <w:rPr>
                <w:rFonts w:ascii="宋体" w:hAnsi="宋体"/>
                <w:color w:val="auto"/>
                <w:szCs w:val="21"/>
              </w:rPr>
            </w:pPr>
            <w:r>
              <w:rPr>
                <w:rFonts w:hint="eastAsia" w:ascii="宋体" w:hAnsi="宋体" w:cs="宋体"/>
                <w:color w:val="auto"/>
                <w:szCs w:val="21"/>
                <w:lang w:bidi="ar"/>
              </w:rPr>
              <w:t xml:space="preserve">第8.2（1）项</w:t>
            </w:r>
            <w:r/>
          </w:p>
        </w:tc>
        <w:tc>
          <w:tcPr>
            <w:shd w:val="clear" w:color="auto" w:fill="auto"/>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宋体" w:hAnsi="宋体"/>
                <w:color w:val="auto"/>
                <w:szCs w:val="21"/>
              </w:rPr>
            </w:pPr>
            <w:r>
              <w:rPr>
                <w:rFonts w:hint="eastAsia" w:ascii="宋体" w:hAnsi="宋体" w:cs="宋体"/>
                <w:color w:val="auto"/>
                <w:szCs w:val="21"/>
                <w:lang w:bidi="ar"/>
              </w:rPr>
              <w:t xml:space="preserve">质量保证期</w:t>
            </w:r>
            <w:r/>
          </w:p>
        </w:tc>
        <w:tc>
          <w:tcPr>
            <w:shd w:val="clear" w:color="auto" w:fill="auto"/>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ind w:firstLine="420"/>
              <w:jc w:val="left"/>
              <w:rPr>
                <w:rFonts w:ascii="宋体" w:hAnsi="宋体"/>
                <w:color w:val="auto"/>
                <w:szCs w:val="21"/>
              </w:rPr>
            </w:pPr>
            <w:r>
              <w:rPr>
                <w:rFonts w:ascii="宋体" w:hAnsi="宋体"/>
                <w:color w:val="auto"/>
                <w:szCs w:val="21"/>
              </w:rPr>
            </w:r>
            <w:r/>
          </w:p>
        </w:tc>
      </w:tr>
      <w:tr>
        <w:trPr>
          <w:trHeight w:val="736"/>
        </w:trPr>
        <w:tc>
          <w:tcPr>
            <w:shd w:val="clear" w:color="auto" w:fill="auto"/>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宋体" w:hAnsi="宋体"/>
                <w:color w:val="auto"/>
                <w:szCs w:val="21"/>
              </w:rPr>
            </w:pPr>
            <w:r>
              <w:rPr>
                <w:rFonts w:hint="eastAsia" w:ascii="宋体" w:hAnsi="宋体" w:cs="宋体"/>
                <w:color w:val="auto"/>
                <w:szCs w:val="21"/>
                <w:lang w:bidi="ar"/>
              </w:rPr>
              <w:t xml:space="preserve">第二节</w:t>
            </w:r>
            <w:r/>
          </w:p>
          <w:p>
            <w:pPr>
              <w:jc w:val="center"/>
              <w:rPr>
                <w:rFonts w:ascii="宋体" w:hAnsi="宋体"/>
                <w:color w:val="auto"/>
                <w:szCs w:val="21"/>
              </w:rPr>
            </w:pPr>
            <w:r>
              <w:rPr>
                <w:rFonts w:hint="eastAsia" w:ascii="宋体" w:hAnsi="宋体" w:cs="宋体"/>
                <w:color w:val="auto"/>
                <w:szCs w:val="21"/>
                <w:lang w:bidi="ar"/>
              </w:rPr>
              <w:t xml:space="preserve">第8.2（3）项</w:t>
            </w:r>
            <w:r/>
          </w:p>
        </w:tc>
        <w:tc>
          <w:tcPr>
            <w:shd w:val="clear" w:color="auto" w:fill="auto"/>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宋体" w:hAnsi="宋体"/>
                <w:color w:val="auto"/>
                <w:szCs w:val="21"/>
              </w:rPr>
            </w:pPr>
            <w:r>
              <w:rPr>
                <w:rFonts w:hint="eastAsia" w:ascii="宋体" w:hAnsi="宋体" w:cs="宋体"/>
                <w:color w:val="auto"/>
                <w:szCs w:val="21"/>
                <w:lang w:bidi="ar"/>
              </w:rPr>
              <w:t xml:space="preserve">货物质量缺陷</w:t>
            </w:r>
            <w:r/>
          </w:p>
          <w:p>
            <w:pPr>
              <w:jc w:val="left"/>
              <w:rPr>
                <w:rFonts w:ascii="宋体" w:hAnsi="宋体"/>
                <w:color w:val="auto"/>
                <w:szCs w:val="21"/>
              </w:rPr>
            </w:pPr>
            <w:r>
              <w:rPr>
                <w:rFonts w:hint="eastAsia" w:ascii="宋体" w:hAnsi="宋体" w:cs="宋体"/>
                <w:color w:val="auto"/>
                <w:szCs w:val="21"/>
                <w:lang w:bidi="ar"/>
              </w:rPr>
              <w:t xml:space="preserve">响应时间</w:t>
            </w:r>
            <w:r/>
          </w:p>
        </w:tc>
        <w:tc>
          <w:tcPr>
            <w:shd w:val="clear" w:color="auto" w:fill="auto"/>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ascii="宋体" w:hAnsi="宋体" w:cs="宋体"/>
                <w:color w:val="auto"/>
                <w:szCs w:val="21"/>
                <w:lang w:bidi="ar"/>
              </w:rPr>
            </w:pPr>
            <w:r>
              <w:rPr>
                <w:rFonts w:hint="eastAsia" w:ascii="宋体" w:hAnsi="宋体" w:cs="宋体"/>
                <w:color w:val="auto"/>
                <w:szCs w:val="21"/>
                <w:lang w:bidi="ar"/>
              </w:rPr>
              <w:t xml:space="preserve">质保期内，如在使用过程中发生问题等，则乙方在接到甲方提出的维修维保要求通知后2小时内进行响应，并在12小时内组织人员到现场进行检修，产品出现故障48小时内不能修复的，免费提供同等功能的产品供采购人使用，直至故障修复。（投标时承诺如优于本款的，按照投标时承诺执行）</w:t>
            </w:r>
            <w:r/>
          </w:p>
          <w:p>
            <w:pPr>
              <w:jc w:val="left"/>
              <w:rPr>
                <w:rFonts w:ascii="宋体" w:hAnsi="宋体"/>
                <w:color w:val="auto"/>
                <w:szCs w:val="21"/>
              </w:rPr>
            </w:pPr>
            <w:r>
              <w:rPr>
                <w:rFonts w:hint="eastAsia" w:ascii="宋体" w:hAnsi="宋体" w:cs="宋体"/>
                <w:color w:val="auto"/>
                <w:szCs w:val="21"/>
                <w:lang w:bidi="ar"/>
              </w:rPr>
              <w:t xml:space="preserve">质保期满后，能根据采购人要求提供充足的备品、备件，否则乙方应赔偿甲方相应损失。</w:t>
            </w:r>
            <w:r/>
          </w:p>
        </w:tc>
      </w:tr>
      <w:tr>
        <w:trPr>
          <w:trHeight w:val="736"/>
        </w:trPr>
        <w:tc>
          <w:tcPr>
            <w:shd w:val="clear" w:color="auto" w:fill="auto"/>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lang w:bidi="ar"/>
              </w:rPr>
              <w:t xml:space="preserve">第二节</w:t>
            </w:r>
            <w:r/>
          </w:p>
          <w:p>
            <w:pPr>
              <w:jc w:val="center"/>
              <w:spacing w:line="400" w:lineRule="exact"/>
              <w:rPr>
                <w:rFonts w:ascii="华文楷体" w:hAnsi="华文楷体" w:eastAsia="华文楷体" w:cs="华文楷体"/>
                <w:color w:val="auto"/>
                <w:sz w:val="22"/>
                <w:szCs w:val="22"/>
              </w:rPr>
            </w:pPr>
            <w:r>
              <w:rPr>
                <w:rFonts w:hint="eastAsia" w:ascii="宋体" w:hAnsi="宋体" w:cs="宋体"/>
                <w:color w:val="auto"/>
                <w:sz w:val="22"/>
                <w:szCs w:val="22"/>
                <w:lang w:bidi="ar"/>
              </w:rPr>
              <w:t xml:space="preserve">第11.1款</w:t>
            </w:r>
            <w:r/>
          </w:p>
        </w:tc>
        <w:tc>
          <w:tcPr>
            <w:shd w:val="clear" w:color="auto" w:fill="auto"/>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rPr>
                <w:rFonts w:ascii="宋体" w:hAnsi="宋体"/>
                <w:color w:val="auto"/>
                <w:szCs w:val="21"/>
              </w:rPr>
            </w:pPr>
            <w:r>
              <w:rPr>
                <w:rFonts w:hint="eastAsia" w:ascii="宋体" w:hAnsi="宋体" w:cs="宋体"/>
                <w:color w:val="auto"/>
                <w:szCs w:val="21"/>
                <w:lang w:bidi="ar"/>
              </w:rPr>
              <w:t xml:space="preserve">其他应当保密的信息</w:t>
            </w:r>
            <w:r/>
          </w:p>
        </w:tc>
        <w:tc>
          <w:tcPr>
            <w:shd w:val="clear" w:color="auto" w:fill="auto"/>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ascii="宋体" w:hAnsi="宋体"/>
                <w:color w:val="auto"/>
                <w:szCs w:val="21"/>
              </w:rPr>
            </w:pPr>
            <w:r>
              <w:rPr>
                <w:rFonts w:hint="eastAsia" w:ascii="宋体" w:hAnsi="宋体" w:cs="宋体"/>
                <w:color w:val="auto"/>
                <w:szCs w:val="21"/>
                <w:lang w:bidi="ar"/>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tc>
      </w:tr>
      <w:tr>
        <w:trPr>
          <w:trHeight w:val="697"/>
        </w:trPr>
        <w:tc>
          <w:tcPr>
            <w:shd w:val="clear" w:color="auto" w:fill="auto"/>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宋体" w:hAnsi="宋体"/>
                <w:color w:val="auto"/>
                <w:szCs w:val="21"/>
              </w:rPr>
            </w:pPr>
            <w:r>
              <w:rPr>
                <w:rFonts w:hint="eastAsia" w:ascii="宋体" w:hAnsi="宋体" w:cs="宋体"/>
                <w:color w:val="auto"/>
                <w:szCs w:val="21"/>
                <w:lang w:bidi="ar"/>
              </w:rPr>
              <w:t xml:space="preserve">第二节</w:t>
            </w:r>
            <w:r/>
          </w:p>
          <w:p>
            <w:pPr>
              <w:jc w:val="center"/>
              <w:rPr>
                <w:rFonts w:ascii="宋体" w:hAnsi="宋体"/>
                <w:color w:val="auto"/>
                <w:szCs w:val="21"/>
              </w:rPr>
            </w:pPr>
            <w:r>
              <w:rPr>
                <w:rFonts w:hint="eastAsia" w:ascii="宋体" w:hAnsi="宋体" w:cs="宋体"/>
                <w:color w:val="auto"/>
                <w:szCs w:val="21"/>
                <w:lang w:bidi="ar"/>
              </w:rPr>
              <w:t xml:space="preserve">第12.2款</w:t>
            </w:r>
            <w:r/>
          </w:p>
        </w:tc>
        <w:tc>
          <w:tcPr>
            <w:shd w:val="clear" w:color="auto" w:fill="auto"/>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宋体" w:hAnsi="宋体"/>
                <w:color w:val="auto"/>
                <w:szCs w:val="21"/>
              </w:rPr>
            </w:pPr>
            <w:r>
              <w:rPr>
                <w:rFonts w:hint="eastAsia" w:ascii="宋体" w:hAnsi="宋体" w:cs="宋体"/>
                <w:color w:val="auto"/>
                <w:szCs w:val="21"/>
                <w:lang w:bidi="ar"/>
              </w:rPr>
              <w:t xml:space="preserve">合同价款支付时间</w:t>
            </w:r>
            <w:r/>
          </w:p>
        </w:tc>
        <w:tc>
          <w:tcPr>
            <w:shd w:val="clear" w:color="auto" w:fill="auto"/>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spacing w:line="400" w:lineRule="exact"/>
              <w:rPr>
                <w:color w:val="auto"/>
                <w:szCs w:val="21"/>
              </w:rPr>
            </w:pPr>
            <w:r>
              <w:rPr>
                <w:rFonts w:hint="eastAsia"/>
                <w:color w:val="auto"/>
                <w:szCs w:val="21"/>
              </w:rPr>
              <w:t xml:space="preserve">签订合同后支付合同价款的30%作为预付款，项目竣工并经验收合格后一次性支付剩余合同价款。</w:t>
            </w:r>
            <w:r/>
          </w:p>
        </w:tc>
      </w:tr>
      <w:tr>
        <w:trPr>
          <w:trHeight w:val="697"/>
        </w:trPr>
        <w:tc>
          <w:tcPr>
            <w:shd w:val="clear" w:color="auto" w:fill="auto"/>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宋体" w:hAnsi="宋体"/>
                <w:color w:val="auto"/>
                <w:szCs w:val="21"/>
              </w:rPr>
            </w:pPr>
            <w:r>
              <w:rPr>
                <w:rFonts w:hint="eastAsia" w:ascii="宋体" w:hAnsi="宋体" w:cs="宋体"/>
                <w:color w:val="auto"/>
                <w:szCs w:val="21"/>
                <w:lang w:bidi="ar"/>
              </w:rPr>
              <w:t xml:space="preserve">第二节</w:t>
            </w:r>
            <w:r/>
          </w:p>
          <w:p>
            <w:pPr>
              <w:jc w:val="center"/>
              <w:rPr>
                <w:rFonts w:ascii="宋体" w:hAnsi="宋体"/>
                <w:color w:val="auto"/>
                <w:szCs w:val="21"/>
              </w:rPr>
            </w:pPr>
            <w:r>
              <w:rPr>
                <w:rFonts w:hint="eastAsia" w:ascii="宋体" w:hAnsi="宋体" w:cs="宋体"/>
                <w:color w:val="auto"/>
                <w:szCs w:val="21"/>
                <w:lang w:bidi="ar"/>
              </w:rPr>
              <w:t xml:space="preserve">第13.2款</w:t>
            </w:r>
            <w:r/>
          </w:p>
        </w:tc>
        <w:tc>
          <w:tcPr>
            <w:shd w:val="clear" w:color="auto" w:fill="auto"/>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宋体" w:hAnsi="宋体"/>
                <w:color w:val="auto"/>
                <w:szCs w:val="21"/>
              </w:rPr>
            </w:pPr>
            <w:r>
              <w:rPr>
                <w:rFonts w:hint="eastAsia" w:ascii="宋体" w:hAnsi="宋体" w:cs="宋体"/>
                <w:color w:val="auto"/>
                <w:szCs w:val="21"/>
                <w:lang w:bidi="ar"/>
              </w:rPr>
              <w:t xml:space="preserve">履约保证金不予退还的情形</w:t>
            </w:r>
            <w:r/>
          </w:p>
          <w:p>
            <w:pPr>
              <w:jc w:val="left"/>
              <w:rPr>
                <w:rFonts w:ascii="宋体" w:hAnsi="宋体"/>
                <w:color w:val="auto"/>
                <w:szCs w:val="21"/>
              </w:rPr>
            </w:pPr>
            <w:r>
              <w:rPr>
                <w:rFonts w:hint="eastAsia" w:ascii="宋体" w:hAnsi="宋体" w:cs="宋体"/>
                <w:color w:val="auto"/>
                <w:szCs w:val="21"/>
                <w:lang w:bidi="ar"/>
              </w:rPr>
              <w:t xml:space="preserve">（已缴纳履约保证金的适用）</w:t>
            </w:r>
            <w:r/>
          </w:p>
        </w:tc>
        <w:tc>
          <w:tcPr>
            <w:shd w:val="clear" w:color="auto" w:fill="auto"/>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ascii="宋体" w:hAnsi="宋体"/>
                <w:color w:val="auto"/>
                <w:szCs w:val="21"/>
              </w:rPr>
            </w:pPr>
            <w:r>
              <w:rPr>
                <w:rFonts w:hint="eastAsia" w:ascii="宋体" w:hAnsi="宋体" w:cs="宋体"/>
                <w:color w:val="auto"/>
                <w:szCs w:val="21"/>
                <w:lang w:bidi="ar"/>
              </w:rPr>
              <w:t xml:space="preserve">1.未经甲方书面认可，逾期交货；</w:t>
            </w:r>
            <w:r/>
          </w:p>
          <w:p>
            <w:pPr>
              <w:jc w:val="left"/>
              <w:rPr>
                <w:rFonts w:ascii="宋体" w:hAnsi="宋体"/>
                <w:color w:val="auto"/>
                <w:szCs w:val="21"/>
              </w:rPr>
            </w:pPr>
            <w:r>
              <w:rPr>
                <w:rFonts w:hint="eastAsia" w:ascii="宋体" w:hAnsi="宋体" w:cs="宋体"/>
                <w:color w:val="auto"/>
                <w:szCs w:val="21"/>
                <w:lang w:bidi="ar"/>
              </w:rPr>
              <w:t xml:space="preserve">2.乙方未能遵守甲方有关管理制度和规定，在货物运输、安装调试、维修维保等过程中未服从甲方管理，给甲方或第三人造成伤害或财产损失，如履约保证金不足以弥补甲方和第三人的损失，乙方承担继续赔偿责任。</w:t>
            </w:r>
            <w:r/>
          </w:p>
          <w:p>
            <w:pPr>
              <w:jc w:val="left"/>
              <w:rPr>
                <w:rFonts w:ascii="宋体" w:hAnsi="宋体"/>
                <w:color w:val="auto"/>
                <w:szCs w:val="21"/>
              </w:rPr>
            </w:pPr>
            <w:r>
              <w:rPr>
                <w:rFonts w:hint="eastAsia" w:ascii="宋体" w:hAnsi="宋体" w:cs="宋体"/>
                <w:color w:val="auto"/>
                <w:szCs w:val="21"/>
                <w:lang w:bidi="ar"/>
              </w:rPr>
              <w:t xml:space="preserve">3.乙方不参与验收、故意拖延验收，货物验收不合格。</w:t>
            </w:r>
            <w:r/>
          </w:p>
          <w:p>
            <w:pPr>
              <w:jc w:val="left"/>
              <w:rPr>
                <w:rFonts w:ascii="宋体" w:hAnsi="宋体"/>
                <w:color w:val="auto"/>
                <w:szCs w:val="21"/>
              </w:rPr>
            </w:pPr>
            <w:r>
              <w:rPr>
                <w:rFonts w:hint="eastAsia" w:ascii="宋体" w:hAnsi="宋体" w:cs="宋体"/>
                <w:color w:val="auto"/>
                <w:szCs w:val="21"/>
                <w:lang w:bidi="ar"/>
              </w:rPr>
              <w:t xml:space="preserve">4.乙方未及时按招标文件、投标文件和合同约定提供货物质保服务。</w:t>
            </w:r>
            <w:r/>
          </w:p>
        </w:tc>
      </w:tr>
      <w:tr>
        <w:trPr>
          <w:trHeight w:val="736"/>
        </w:trPr>
        <w:tc>
          <w:tcPr>
            <w:shd w:val="clear" w:color="auto" w:fill="auto"/>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宋体" w:hAnsi="宋体"/>
                <w:color w:val="auto"/>
                <w:szCs w:val="21"/>
              </w:rPr>
            </w:pPr>
            <w:r>
              <w:rPr>
                <w:rFonts w:hint="eastAsia" w:ascii="宋体" w:hAnsi="宋体" w:cs="宋体"/>
                <w:color w:val="auto"/>
                <w:szCs w:val="21"/>
                <w:lang w:bidi="ar"/>
              </w:rPr>
              <w:t xml:space="preserve">第二节</w:t>
            </w:r>
            <w:r/>
          </w:p>
          <w:p>
            <w:pPr>
              <w:jc w:val="center"/>
              <w:rPr>
                <w:rFonts w:ascii="宋体" w:hAnsi="宋体"/>
                <w:color w:val="auto"/>
                <w:szCs w:val="21"/>
              </w:rPr>
            </w:pPr>
            <w:r>
              <w:rPr>
                <w:rFonts w:hint="eastAsia" w:ascii="宋体" w:hAnsi="宋体" w:cs="宋体"/>
                <w:color w:val="auto"/>
                <w:szCs w:val="21"/>
                <w:lang w:bidi="ar"/>
              </w:rPr>
              <w:t xml:space="preserve">第13.3款</w:t>
            </w:r>
            <w:r/>
          </w:p>
        </w:tc>
        <w:tc>
          <w:tcPr>
            <w:shd w:val="clear" w:color="auto" w:fill="auto"/>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宋体" w:hAnsi="宋体"/>
                <w:color w:val="auto"/>
                <w:szCs w:val="21"/>
              </w:rPr>
            </w:pPr>
            <w:r>
              <w:rPr>
                <w:rFonts w:hint="eastAsia" w:ascii="宋体" w:hAnsi="宋体" w:cs="宋体"/>
                <w:color w:val="auto"/>
                <w:szCs w:val="21"/>
                <w:lang w:bidi="ar"/>
              </w:rPr>
              <w:t xml:space="preserve">履约保证金退还时间及逾期退还的违约金</w:t>
            </w:r>
            <w:r/>
          </w:p>
          <w:p>
            <w:pPr>
              <w:jc w:val="left"/>
              <w:rPr>
                <w:rFonts w:ascii="宋体" w:hAnsi="宋体"/>
                <w:color w:val="auto"/>
                <w:szCs w:val="21"/>
              </w:rPr>
            </w:pPr>
            <w:r>
              <w:rPr>
                <w:rFonts w:hint="eastAsia" w:ascii="宋体" w:hAnsi="宋体" w:cs="宋体"/>
                <w:color w:val="auto"/>
                <w:szCs w:val="21"/>
                <w:lang w:bidi="ar"/>
              </w:rPr>
              <w:t xml:space="preserve">（已缴纳履约保证金的适用）</w:t>
            </w:r>
            <w:r/>
          </w:p>
        </w:tc>
        <w:tc>
          <w:tcPr>
            <w:shd w:val="clear" w:color="auto" w:fill="auto"/>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ascii="宋体" w:hAnsi="宋体"/>
                <w:color w:val="auto"/>
                <w:szCs w:val="21"/>
              </w:rPr>
            </w:pPr>
            <w:r>
              <w:rPr>
                <w:rFonts w:hint="eastAsia" w:ascii="宋体" w:hAnsi="宋体" w:cs="宋体"/>
                <w:color w:val="auto"/>
                <w:szCs w:val="21"/>
                <w:lang w:bidi="ar"/>
              </w:rPr>
              <w:t xml:space="preserve">1.项目完成并经验收合格壹年后无任何质量问题情况下，乙方凭甲方使用部门签署的意见办理履约保证金退还手续（无息退还）</w:t>
            </w:r>
            <w:r/>
          </w:p>
          <w:p>
            <w:pPr>
              <w:jc w:val="left"/>
              <w:rPr>
                <w:rFonts w:ascii="宋体" w:hAnsi="宋体"/>
                <w:color w:val="auto"/>
                <w:szCs w:val="21"/>
              </w:rPr>
            </w:pPr>
            <w:r>
              <w:rPr>
                <w:rFonts w:hint="eastAsia" w:ascii="宋体" w:hAnsi="宋体" w:cs="宋体"/>
                <w:color w:val="auto"/>
                <w:szCs w:val="21"/>
                <w:lang w:bidi="ar"/>
              </w:rPr>
              <w:t xml:space="preserve">2.无逾期退还履约保证金的违约金。</w:t>
            </w:r>
            <w:r/>
          </w:p>
        </w:tc>
      </w:tr>
      <w:tr>
        <w:trPr>
          <w:trHeight w:val="784"/>
        </w:trPr>
        <w:tc>
          <w:tcPr>
            <w:shd w:val="clear" w:color="auto" w:fill="auto"/>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宋体" w:hAnsi="宋体"/>
                <w:color w:val="auto"/>
                <w:szCs w:val="21"/>
              </w:rPr>
            </w:pPr>
            <w:r>
              <w:rPr>
                <w:rFonts w:hint="eastAsia" w:ascii="宋体" w:hAnsi="宋体" w:cs="宋体"/>
                <w:color w:val="auto"/>
                <w:szCs w:val="21"/>
                <w:lang w:bidi="ar"/>
              </w:rPr>
              <w:t xml:space="preserve">第二节</w:t>
            </w:r>
            <w:r/>
          </w:p>
          <w:p>
            <w:pPr>
              <w:jc w:val="center"/>
              <w:rPr>
                <w:rFonts w:ascii="宋体" w:hAnsi="宋体"/>
                <w:color w:val="auto"/>
                <w:szCs w:val="21"/>
              </w:rPr>
            </w:pPr>
            <w:r>
              <w:rPr>
                <w:rFonts w:hint="eastAsia" w:ascii="宋体" w:hAnsi="宋体" w:cs="宋体"/>
                <w:color w:val="auto"/>
                <w:szCs w:val="21"/>
                <w:lang w:bidi="ar"/>
              </w:rPr>
              <w:t xml:space="preserve">第14.1（3）项</w:t>
            </w:r>
            <w:r/>
          </w:p>
        </w:tc>
        <w:tc>
          <w:tcPr>
            <w:shd w:val="clear" w:color="auto" w:fill="auto"/>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宋体" w:hAnsi="宋体"/>
                <w:color w:val="auto"/>
                <w:szCs w:val="21"/>
              </w:rPr>
            </w:pPr>
            <w:r>
              <w:rPr>
                <w:rFonts w:hint="eastAsia" w:ascii="宋体" w:hAnsi="宋体" w:cs="宋体"/>
                <w:color w:val="auto"/>
                <w:szCs w:val="21"/>
                <w:lang w:bidi="ar"/>
              </w:rPr>
              <w:t xml:space="preserve">运行监督、维修期限</w:t>
            </w:r>
            <w:r/>
          </w:p>
        </w:tc>
        <w:tc>
          <w:tcPr>
            <w:shd w:val="clear" w:color="auto" w:fill="auto"/>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color w:val="auto"/>
                <w:szCs w:val="21"/>
              </w:rPr>
            </w:pPr>
            <w:r>
              <w:rPr>
                <w:rFonts w:hint="eastAsia" w:ascii="宋体" w:hAnsi="宋体" w:cs="宋体"/>
                <w:color w:val="auto"/>
                <w:szCs w:val="21"/>
                <w:lang w:bidi="ar"/>
              </w:rPr>
              <w:t xml:space="preserve">按招标文件的要求和乙方投标响应执行，具体如下：</w:t>
            </w:r>
            <w:r/>
          </w:p>
          <w:p>
            <w:pPr>
              <w:jc w:val="left"/>
              <w:rPr>
                <w:rFonts w:ascii="宋体" w:hAnsi="宋体"/>
                <w:color w:val="auto"/>
                <w:szCs w:val="21"/>
              </w:rPr>
            </w:pPr>
            <w:r>
              <w:rPr>
                <w:rFonts w:hint="eastAsia" w:ascii="宋体" w:hAnsi="宋体" w:cs="宋体"/>
                <w:color w:val="auto"/>
                <w:szCs w:val="21"/>
                <w:lang w:bidi="ar"/>
              </w:rPr>
              <w:t xml:space="preserve">【】</w:t>
            </w:r>
            <w:r/>
          </w:p>
        </w:tc>
      </w:tr>
      <w:tr>
        <w:trPr>
          <w:trHeight w:val="784"/>
        </w:trPr>
        <w:tc>
          <w:tcPr>
            <w:shd w:val="clear" w:color="auto" w:fill="auto"/>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宋体" w:hAnsi="宋体"/>
                <w:color w:val="auto"/>
                <w:szCs w:val="21"/>
              </w:rPr>
            </w:pPr>
            <w:r>
              <w:rPr>
                <w:rFonts w:hint="eastAsia" w:ascii="宋体" w:hAnsi="宋体" w:cs="宋体"/>
                <w:color w:val="auto"/>
                <w:szCs w:val="21"/>
                <w:lang w:bidi="ar"/>
              </w:rPr>
              <w:t xml:space="preserve">第二节</w:t>
            </w:r>
            <w:r/>
          </w:p>
          <w:p>
            <w:pPr>
              <w:jc w:val="center"/>
              <w:rPr>
                <w:rFonts w:ascii="宋体" w:hAnsi="宋体"/>
                <w:color w:val="auto"/>
                <w:szCs w:val="21"/>
              </w:rPr>
            </w:pPr>
            <w:r>
              <w:rPr>
                <w:rFonts w:hint="eastAsia" w:ascii="宋体" w:hAnsi="宋体" w:cs="宋体"/>
                <w:color w:val="auto"/>
                <w:szCs w:val="21"/>
                <w:lang w:bidi="ar"/>
              </w:rPr>
              <w:t xml:space="preserve">第14.1（5）项</w:t>
            </w:r>
            <w:r/>
          </w:p>
        </w:tc>
        <w:tc>
          <w:tcPr>
            <w:shd w:val="clear" w:color="auto" w:fill="auto"/>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宋体" w:hAnsi="宋体"/>
                <w:color w:val="auto"/>
                <w:szCs w:val="21"/>
              </w:rPr>
            </w:pPr>
            <w:r>
              <w:rPr>
                <w:rFonts w:hint="eastAsia" w:ascii="宋体" w:hAnsi="宋体" w:cs="宋体"/>
                <w:color w:val="auto"/>
                <w:szCs w:val="21"/>
                <w:lang w:bidi="ar"/>
              </w:rPr>
              <w:t xml:space="preserve">货物回收的约定</w:t>
            </w:r>
            <w:r/>
          </w:p>
        </w:tc>
        <w:tc>
          <w:tcPr>
            <w:shd w:val="clear" w:color="auto" w:fill="auto"/>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ascii="宋体" w:hAnsi="宋体"/>
                <w:color w:val="auto"/>
                <w:szCs w:val="21"/>
              </w:rPr>
            </w:pPr>
            <w:r>
              <w:rPr>
                <w:rFonts w:hint="eastAsia" w:ascii="宋体" w:hAnsi="宋体" w:cs="宋体"/>
                <w:color w:val="auto"/>
                <w:szCs w:val="21"/>
                <w:lang w:bidi="ar"/>
              </w:rPr>
              <w:t xml:space="preserve">按相关法律法规执行。</w:t>
            </w:r>
            <w:r/>
          </w:p>
        </w:tc>
      </w:tr>
      <w:tr>
        <w:trPr>
          <w:trHeight w:val="736"/>
        </w:trPr>
        <w:tc>
          <w:tcPr>
            <w:shd w:val="clear" w:color="auto" w:fill="auto"/>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宋体" w:hAnsi="宋体"/>
                <w:color w:val="auto"/>
                <w:szCs w:val="21"/>
              </w:rPr>
            </w:pPr>
            <w:r>
              <w:rPr>
                <w:rFonts w:hint="eastAsia" w:ascii="宋体" w:hAnsi="宋体" w:cs="宋体"/>
                <w:color w:val="auto"/>
                <w:szCs w:val="21"/>
                <w:lang w:bidi="ar"/>
              </w:rPr>
              <w:t xml:space="preserve">第二节</w:t>
            </w:r>
            <w:r/>
          </w:p>
          <w:p>
            <w:pPr>
              <w:jc w:val="center"/>
              <w:rPr>
                <w:rFonts w:ascii="宋体" w:hAnsi="宋体"/>
                <w:color w:val="auto"/>
                <w:szCs w:val="21"/>
              </w:rPr>
            </w:pPr>
            <w:r>
              <w:rPr>
                <w:rFonts w:hint="eastAsia" w:ascii="宋体" w:hAnsi="宋体" w:cs="宋体"/>
                <w:color w:val="auto"/>
                <w:szCs w:val="21"/>
                <w:lang w:bidi="ar"/>
              </w:rPr>
              <w:t xml:space="preserve">第14.1（6）项</w:t>
            </w:r>
            <w:r/>
          </w:p>
        </w:tc>
        <w:tc>
          <w:tcPr>
            <w:shd w:val="clear" w:color="auto" w:fill="auto"/>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宋体" w:hAnsi="宋体"/>
                <w:color w:val="auto"/>
                <w:szCs w:val="21"/>
              </w:rPr>
            </w:pPr>
            <w:r>
              <w:rPr>
                <w:rFonts w:hint="eastAsia" w:ascii="宋体" w:hAnsi="宋体" w:cs="宋体"/>
                <w:color w:val="auto"/>
                <w:szCs w:val="21"/>
                <w:lang w:bidi="ar"/>
              </w:rPr>
              <w:t xml:space="preserve">乙方提供的其他服务</w:t>
            </w:r>
            <w:r/>
          </w:p>
        </w:tc>
        <w:tc>
          <w:tcPr>
            <w:shd w:val="clear" w:color="auto" w:fill="auto"/>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numPr>
                <w:ilvl w:val="0"/>
                <w:numId w:val="13"/>
              </w:numPr>
              <w:jc w:val="left"/>
              <w:spacing w:line="378" w:lineRule="exact"/>
              <w:rPr>
                <w:rFonts w:ascii="宋体" w:hAnsi="宋体" w:cs="宋体"/>
                <w:color w:val="auto"/>
                <w:szCs w:val="21"/>
              </w:rPr>
            </w:pPr>
            <w:r>
              <w:rPr>
                <w:rFonts w:hint="eastAsia" w:ascii="宋体" w:hAnsi="宋体" w:cs="宋体"/>
                <w:color w:val="auto"/>
                <w:szCs w:val="21"/>
                <w:lang w:bidi="ar"/>
              </w:rPr>
              <w:t xml:space="preserve">乙方对本合同约定货物提供终身维保服务，提供备品备件，以保证质保到期后及时维修和更换，乙方必按成本价供应备品备件，且不再另外收取人工费。</w:t>
            </w:r>
            <w:r/>
          </w:p>
          <w:p>
            <w:pPr>
              <w:numPr>
                <w:ilvl w:val="0"/>
                <w:numId w:val="13"/>
              </w:numPr>
              <w:jc w:val="left"/>
              <w:spacing w:line="378" w:lineRule="exact"/>
              <w:rPr>
                <w:color w:val="auto"/>
                <w:szCs w:val="21"/>
              </w:rPr>
            </w:pPr>
            <w:r>
              <w:rPr>
                <w:rFonts w:hint="eastAsia" w:ascii="宋体" w:hAnsi="宋体" w:cs="宋体"/>
                <w:color w:val="auto"/>
                <w:szCs w:val="21"/>
                <w:lang w:bidi="ar"/>
              </w:rPr>
              <w:t xml:space="preserve">乙方能提供及时、有效的售后服务。乙方须终身提供免费的应用咨询及技术帮助。如货物出现问题，乙方须在2小时内响应，提供电话指导、远程诊断、故障排除等服务，并保证能在12小时内上门维修（投标响应更优的按更优的执行）。乙方提供针对本项目的售后服务方案，配备相应的售后服务人员，售后人员姓名【 】联系方式【 】，确保项目要求的各项售后服务的实现。</w:t>
            </w:r>
            <w:r/>
          </w:p>
          <w:p>
            <w:pPr>
              <w:jc w:val="left"/>
              <w:spacing w:line="378" w:lineRule="exact"/>
              <w:rPr>
                <w:color w:val="auto"/>
                <w:szCs w:val="21"/>
              </w:rPr>
            </w:pPr>
            <w:r>
              <w:rPr>
                <w:rFonts w:hint="eastAsia" w:ascii="宋体" w:hAnsi="宋体" w:cs="宋体"/>
                <w:color w:val="auto"/>
                <w:szCs w:val="21"/>
                <w:lang w:bidi="ar"/>
              </w:rPr>
              <w:t xml:space="preserve">3.本合同约定的货物质保期内发生的一切质量问题由乙方负责免费处理，如所购货物有重大质量问题，由乙方负责包换、包退。</w:t>
            </w:r>
            <w:r/>
          </w:p>
          <w:p>
            <w:pPr>
              <w:jc w:val="left"/>
              <w:spacing w:line="378" w:lineRule="exact"/>
              <w:rPr>
                <w:rFonts w:ascii="宋体" w:hAnsi="宋体"/>
                <w:color w:val="auto"/>
                <w:szCs w:val="21"/>
              </w:rPr>
            </w:pPr>
            <w:r>
              <w:rPr>
                <w:rFonts w:hint="eastAsia" w:ascii="宋体" w:hAnsi="宋体" w:cs="宋体"/>
                <w:color w:val="auto"/>
                <w:szCs w:val="21"/>
                <w:lang w:bidi="ar"/>
              </w:rPr>
              <w:t xml:space="preserve">4.质保期结束后，乙方继续免费提供各项技术支持和咨询，乙方必按成本价供应备品备件，且不另外收取人工费。</w:t>
            </w:r>
            <w:r/>
          </w:p>
        </w:tc>
      </w:tr>
      <w:tr>
        <w:trPr>
          <w:trHeight w:val="736"/>
        </w:trPr>
        <w:tc>
          <w:tcPr>
            <w:shd w:val="clear" w:color="auto" w:fill="auto"/>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宋体" w:hAnsi="宋体"/>
                <w:color w:val="auto"/>
                <w:szCs w:val="21"/>
              </w:rPr>
            </w:pPr>
            <w:r>
              <w:rPr>
                <w:rFonts w:hint="eastAsia" w:ascii="宋体" w:hAnsi="宋体" w:cs="宋体"/>
                <w:color w:val="auto"/>
                <w:szCs w:val="21"/>
                <w:lang w:bidi="ar"/>
              </w:rPr>
              <w:t xml:space="preserve">第二节</w:t>
            </w:r>
            <w:r/>
          </w:p>
          <w:p>
            <w:pPr>
              <w:jc w:val="center"/>
              <w:rPr>
                <w:rFonts w:ascii="宋体" w:hAnsi="宋体"/>
                <w:color w:val="auto"/>
                <w:szCs w:val="21"/>
              </w:rPr>
            </w:pPr>
            <w:r>
              <w:rPr>
                <w:rFonts w:hint="eastAsia" w:ascii="宋体" w:hAnsi="宋体" w:cs="宋体"/>
                <w:color w:val="auto"/>
                <w:szCs w:val="21"/>
                <w:lang w:bidi="ar"/>
              </w:rPr>
              <w:t xml:space="preserve">第15.1款</w:t>
            </w:r>
            <w:r/>
          </w:p>
        </w:tc>
        <w:tc>
          <w:tcPr>
            <w:shd w:val="clear" w:color="auto" w:fill="auto"/>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宋体" w:hAnsi="宋体"/>
                <w:color w:val="auto"/>
                <w:szCs w:val="21"/>
              </w:rPr>
            </w:pPr>
            <w:r>
              <w:rPr>
                <w:rFonts w:hint="eastAsia" w:ascii="宋体" w:hAnsi="宋体" w:cs="宋体"/>
                <w:color w:val="auto"/>
                <w:szCs w:val="21"/>
                <w:lang w:bidi="ar"/>
              </w:rPr>
              <w:t xml:space="preserve">修理、重作、更换相关具体规定</w:t>
            </w:r>
            <w:r/>
          </w:p>
        </w:tc>
        <w:tc>
          <w:tcPr>
            <w:shd w:val="clear" w:color="auto" w:fill="auto"/>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color w:val="auto"/>
                <w:szCs w:val="21"/>
              </w:rPr>
            </w:pPr>
            <w:r>
              <w:rPr>
                <w:rFonts w:hint="eastAsia" w:ascii="宋体" w:hAnsi="宋体" w:cs="宋体"/>
                <w:color w:val="auto"/>
                <w:szCs w:val="21"/>
                <w:lang w:bidi="ar"/>
              </w:rPr>
              <w:t xml:space="preserve">乙方提供的货物在质量期内因货物本身的质量问题发生故障，乙方应负责免费更换。对达不到技术要求者，根据实际情况，经双方协商，可按以下办法处理：</w:t>
            </w:r>
            <w:r/>
          </w:p>
          <w:p>
            <w:pPr>
              <w:jc w:val="left"/>
              <w:rPr>
                <w:color w:val="auto"/>
                <w:szCs w:val="21"/>
              </w:rPr>
            </w:pPr>
            <w:r>
              <w:rPr>
                <w:rFonts w:hint="eastAsia" w:ascii="宋体" w:hAnsi="宋体" w:cs="宋体"/>
                <w:color w:val="auto"/>
                <w:szCs w:val="21"/>
                <w:lang w:bidi="ar"/>
              </w:rPr>
              <w:t xml:space="preserve">（</w:t>
            </w:r>
            <w:r>
              <w:rPr>
                <w:color w:val="auto"/>
                <w:szCs w:val="21"/>
                <w:lang w:bidi="ar"/>
              </w:rPr>
              <w:t xml:space="preserve">1</w:t>
            </w:r>
            <w:r>
              <w:rPr>
                <w:rFonts w:hint="eastAsia" w:ascii="宋体" w:hAnsi="宋体" w:cs="宋体"/>
                <w:color w:val="auto"/>
                <w:szCs w:val="21"/>
                <w:lang w:bidi="ar"/>
              </w:rPr>
              <w:t xml:space="preserve">）更换：由乙方承担所发生的全部费用。</w:t>
            </w:r>
            <w:r/>
          </w:p>
          <w:p>
            <w:pPr>
              <w:jc w:val="left"/>
              <w:rPr>
                <w:color w:val="auto"/>
                <w:szCs w:val="21"/>
              </w:rPr>
            </w:pPr>
            <w:r>
              <w:rPr>
                <w:rFonts w:hint="eastAsia" w:ascii="宋体" w:hAnsi="宋体" w:cs="宋体"/>
                <w:color w:val="auto"/>
                <w:szCs w:val="21"/>
                <w:lang w:bidi="ar"/>
              </w:rPr>
              <w:t xml:space="preserve">（</w:t>
            </w:r>
            <w:r>
              <w:rPr>
                <w:color w:val="auto"/>
                <w:szCs w:val="21"/>
                <w:lang w:bidi="ar"/>
              </w:rPr>
              <w:t xml:space="preserve">2</w:t>
            </w:r>
            <w:r>
              <w:rPr>
                <w:rFonts w:hint="eastAsia" w:ascii="宋体" w:hAnsi="宋体" w:cs="宋体"/>
                <w:color w:val="auto"/>
                <w:szCs w:val="21"/>
                <w:lang w:bidi="ar"/>
              </w:rPr>
              <w:t xml:space="preserve">）贬值处理：由甲乙双方合议定价。</w:t>
            </w:r>
            <w:r/>
          </w:p>
          <w:p>
            <w:pPr>
              <w:jc w:val="left"/>
              <w:rPr>
                <w:rFonts w:ascii="宋体" w:hAnsi="宋体"/>
                <w:color w:val="auto"/>
                <w:szCs w:val="21"/>
              </w:rPr>
            </w:pPr>
            <w:r>
              <w:rPr>
                <w:rFonts w:hint="eastAsia" w:ascii="宋体" w:hAnsi="宋体" w:cs="宋体"/>
                <w:color w:val="auto"/>
                <w:szCs w:val="21"/>
                <w:lang w:bidi="ar"/>
              </w:rPr>
              <w:t xml:space="preserve">（</w:t>
            </w:r>
            <w:r>
              <w:rPr>
                <w:color w:val="auto"/>
                <w:szCs w:val="21"/>
                <w:lang w:bidi="ar"/>
              </w:rPr>
              <w:t xml:space="preserve">3</w:t>
            </w:r>
            <w:r>
              <w:rPr>
                <w:rFonts w:hint="eastAsia" w:ascii="宋体" w:hAnsi="宋体" w:cs="宋体"/>
                <w:color w:val="auto"/>
                <w:szCs w:val="21"/>
                <w:lang w:bidi="ar"/>
              </w:rPr>
              <w:t xml:space="preserve">）退货处理：乙方应退还甲方支付的合同款，同时应承担该货物的直接费用（运输、保险、检验、货款利息及银行手续费等）。</w:t>
            </w:r>
            <w:r/>
          </w:p>
        </w:tc>
      </w:tr>
      <w:tr>
        <w:trPr>
          <w:trHeight w:val="736"/>
        </w:trPr>
        <w:tc>
          <w:tcPr>
            <w:shd w:val="clear" w:color="auto" w:fill="auto"/>
            <w:tcBorders>
              <w:top w:val="single" w:color="auto" w:sz="6" w:space="0"/>
              <w:left w:val="single" w:color="auto" w:sz="4" w:space="0"/>
              <w:bottom w:val="single" w:color="auto" w:sz="4" w:space="0"/>
              <w:right w:val="single" w:color="auto" w:sz="6" w:space="0"/>
            </w:tcBorders>
            <w:tcW w:w="1607" w:type="dxa"/>
            <w:vAlign w:val="center"/>
            <w:textDirection w:val="lrTb"/>
            <w:noWrap w:val="false"/>
          </w:tcPr>
          <w:p>
            <w:pPr>
              <w:jc w:val="center"/>
              <w:rPr>
                <w:rFonts w:ascii="宋体" w:hAnsi="宋体"/>
                <w:color w:val="auto"/>
                <w:szCs w:val="21"/>
              </w:rPr>
            </w:pPr>
            <w:r>
              <w:rPr>
                <w:rFonts w:hint="eastAsia" w:ascii="宋体" w:hAnsi="宋体" w:cs="宋体"/>
                <w:color w:val="auto"/>
                <w:szCs w:val="21"/>
                <w:lang w:bidi="ar"/>
              </w:rPr>
              <w:t xml:space="preserve">第二节</w:t>
            </w:r>
            <w:r/>
          </w:p>
          <w:p>
            <w:pPr>
              <w:jc w:val="center"/>
              <w:rPr>
                <w:rFonts w:ascii="宋体" w:hAnsi="宋体"/>
                <w:color w:val="auto"/>
                <w:szCs w:val="21"/>
              </w:rPr>
            </w:pPr>
            <w:r>
              <w:rPr>
                <w:rFonts w:hint="eastAsia" w:ascii="宋体" w:hAnsi="宋体" w:cs="宋体"/>
                <w:color w:val="auto"/>
                <w:szCs w:val="21"/>
                <w:lang w:bidi="ar"/>
              </w:rPr>
              <w:t xml:space="preserve">第15.2（2）项</w:t>
            </w:r>
            <w:r/>
          </w:p>
        </w:tc>
        <w:tc>
          <w:tcPr>
            <w:shd w:val="clear" w:color="auto" w:fill="auto"/>
            <w:tcBorders>
              <w:top w:val="single" w:color="auto" w:sz="6" w:space="0"/>
              <w:left w:val="single" w:color="auto" w:sz="6" w:space="0"/>
              <w:bottom w:val="single" w:color="auto" w:sz="4" w:space="0"/>
              <w:right w:val="single" w:color="auto" w:sz="6" w:space="0"/>
            </w:tcBorders>
            <w:tcW w:w="1742" w:type="dxa"/>
            <w:vAlign w:val="center"/>
            <w:textDirection w:val="lrTb"/>
            <w:noWrap w:val="false"/>
          </w:tcPr>
          <w:p>
            <w:pPr>
              <w:jc w:val="left"/>
              <w:rPr>
                <w:rFonts w:ascii="宋体" w:hAnsi="宋体"/>
                <w:color w:val="auto"/>
                <w:szCs w:val="21"/>
              </w:rPr>
            </w:pPr>
            <w:r>
              <w:rPr>
                <w:rFonts w:hint="eastAsia" w:ascii="宋体" w:hAnsi="宋体" w:cs="宋体"/>
                <w:color w:val="auto"/>
                <w:szCs w:val="21"/>
                <w:lang w:bidi="ar"/>
              </w:rPr>
              <w:t xml:space="preserve">迟延交货赔偿费</w:t>
            </w:r>
            <w:r/>
          </w:p>
        </w:tc>
        <w:tc>
          <w:tcPr>
            <w:shd w:val="clear" w:color="auto" w:fill="auto"/>
            <w:tcBorders>
              <w:top w:val="single" w:color="auto" w:sz="6" w:space="0"/>
              <w:left w:val="single" w:color="auto" w:sz="6" w:space="0"/>
              <w:bottom w:val="single" w:color="auto" w:sz="4" w:space="0"/>
              <w:right w:val="single" w:color="auto" w:sz="4" w:space="0"/>
            </w:tcBorders>
            <w:tcW w:w="5170" w:type="dxa"/>
            <w:vAlign w:val="center"/>
            <w:textDirection w:val="lrTb"/>
            <w:noWrap w:val="false"/>
          </w:tcPr>
          <w:p>
            <w:pPr>
              <w:jc w:val="left"/>
              <w:rPr>
                <w:color w:val="auto"/>
                <w:szCs w:val="21"/>
              </w:rPr>
            </w:pPr>
            <w:r>
              <w:rPr>
                <w:rFonts w:hint="eastAsia" w:ascii="宋体" w:hAnsi="宋体" w:cs="宋体"/>
                <w:color w:val="auto"/>
                <w:szCs w:val="21"/>
                <w:lang w:bidi="ar"/>
              </w:rPr>
              <w:t xml:space="preserve">（</w:t>
            </w:r>
            <w:r>
              <w:rPr>
                <w:color w:val="auto"/>
                <w:szCs w:val="21"/>
                <w:lang w:bidi="ar"/>
              </w:rPr>
              <w:t xml:space="preserve">1</w:t>
            </w:r>
            <w:r>
              <w:rPr>
                <w:rFonts w:hint="eastAsia" w:ascii="宋体" w:hAnsi="宋体" w:cs="宋体"/>
                <w:color w:val="auto"/>
                <w:szCs w:val="21"/>
                <w:lang w:bidi="ar"/>
              </w:rPr>
              <w:t xml:space="preserve">）乙方逾期交付货物的，每延迟一天按</w:t>
            </w:r>
            <w:r>
              <w:rPr>
                <w:color w:val="auto"/>
                <w:szCs w:val="21"/>
                <w:lang w:bidi="ar"/>
              </w:rPr>
              <w:t xml:space="preserve">10000</w:t>
            </w:r>
            <w:r>
              <w:rPr>
                <w:rFonts w:hint="eastAsia" w:ascii="宋体" w:hAnsi="宋体" w:cs="宋体"/>
                <w:color w:val="auto"/>
                <w:szCs w:val="21"/>
                <w:lang w:bidi="ar"/>
              </w:rPr>
              <w:t xml:space="preserve">元</w:t>
            </w:r>
            <w:r>
              <w:rPr>
                <w:color w:val="auto"/>
                <w:szCs w:val="21"/>
                <w:lang w:bidi="ar"/>
              </w:rPr>
              <w:t xml:space="preserve">/</w:t>
            </w:r>
            <w:r>
              <w:rPr>
                <w:rFonts w:hint="eastAsia" w:ascii="宋体" w:hAnsi="宋体" w:cs="宋体"/>
                <w:color w:val="auto"/>
                <w:szCs w:val="21"/>
                <w:lang w:bidi="ar"/>
              </w:rPr>
              <w:t xml:space="preserve">天累计计算向甲方支付违约金，由甲方从待付货款中扣除。逾期超过约定日期</w:t>
            </w:r>
            <w:r>
              <w:rPr>
                <w:color w:val="auto"/>
                <w:szCs w:val="21"/>
                <w:lang w:bidi="ar"/>
              </w:rPr>
              <w:t xml:space="preserve">10</w:t>
            </w:r>
            <w:r>
              <w:rPr>
                <w:rFonts w:hint="eastAsia" w:ascii="宋体" w:hAnsi="宋体" w:cs="宋体"/>
                <w:color w:val="auto"/>
                <w:szCs w:val="21"/>
                <w:lang w:bidi="ar"/>
              </w:rPr>
              <w:t xml:space="preserve">个工作日不能交货的，甲方可解除本合同。乙方因逾期交货或因其他违约行为导致甲方解除合同的，乙方应向甲方支付合同总值</w:t>
            </w:r>
            <w:r>
              <w:rPr>
                <w:color w:val="auto"/>
                <w:szCs w:val="21"/>
                <w:lang w:bidi="ar"/>
              </w:rPr>
              <w:t xml:space="preserve">15%</w:t>
            </w:r>
            <w:r>
              <w:rPr>
                <w:rFonts w:hint="eastAsia" w:ascii="宋体" w:hAnsi="宋体" w:cs="宋体"/>
                <w:color w:val="auto"/>
                <w:szCs w:val="21"/>
                <w:lang w:bidi="ar"/>
              </w:rPr>
              <w:t xml:space="preserve">的违约金，如造成甲方损失超过违约金的，超出部分由乙方继续承担赔偿责任。</w:t>
            </w:r>
            <w:r/>
          </w:p>
          <w:p>
            <w:pPr>
              <w:jc w:val="left"/>
              <w:rPr>
                <w:rFonts w:ascii="宋体" w:hAnsi="宋体"/>
                <w:color w:val="auto"/>
                <w:szCs w:val="21"/>
              </w:rPr>
            </w:pPr>
            <w:r>
              <w:rPr>
                <w:rFonts w:hint="eastAsia" w:ascii="宋体" w:hAnsi="宋体" w:cs="宋体"/>
                <w:color w:val="auto"/>
                <w:szCs w:val="21"/>
                <w:lang w:bidi="ar"/>
              </w:rPr>
              <w:t xml:space="preserve">（</w:t>
            </w:r>
            <w:r>
              <w:rPr>
                <w:color w:val="auto"/>
                <w:szCs w:val="21"/>
                <w:lang w:bidi="ar"/>
              </w:rPr>
              <w:t xml:space="preserve">2</w:t>
            </w:r>
            <w:r>
              <w:rPr>
                <w:rFonts w:hint="eastAsia" w:ascii="宋体" w:hAnsi="宋体" w:cs="宋体"/>
                <w:color w:val="auto"/>
                <w:szCs w:val="21"/>
                <w:lang w:bidi="ar"/>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w:t>
            </w:r>
            <w:r/>
          </w:p>
        </w:tc>
      </w:tr>
      <w:tr>
        <w:trPr>
          <w:trHeight w:val="736"/>
        </w:trPr>
        <w:tc>
          <w:tcPr>
            <w:shd w:val="clear" w:color="auto" w:fill="auto"/>
            <w:tcBorders>
              <w:top w:val="single" w:color="auto" w:sz="4" w:space="0"/>
              <w:left w:val="single" w:color="auto" w:sz="4" w:space="0"/>
              <w:bottom w:val="single" w:color="auto" w:sz="4" w:space="0"/>
              <w:right w:val="single" w:color="auto" w:sz="4" w:space="0"/>
            </w:tcBorders>
            <w:tcW w:w="1607" w:type="dxa"/>
            <w:vAlign w:val="center"/>
            <w:textDirection w:val="lrTb"/>
            <w:noWrap w:val="false"/>
          </w:tcPr>
          <w:p>
            <w:pPr>
              <w:jc w:val="center"/>
              <w:rPr>
                <w:rFonts w:ascii="宋体" w:hAnsi="宋体"/>
                <w:color w:val="auto"/>
                <w:szCs w:val="21"/>
              </w:rPr>
            </w:pPr>
            <w:r>
              <w:rPr>
                <w:rFonts w:hint="eastAsia" w:ascii="宋体" w:hAnsi="宋体" w:cs="宋体"/>
                <w:color w:val="auto"/>
                <w:szCs w:val="21"/>
                <w:lang w:bidi="ar"/>
              </w:rPr>
              <w:t xml:space="preserve">第二节</w:t>
            </w:r>
            <w:r/>
          </w:p>
          <w:p>
            <w:pPr>
              <w:jc w:val="center"/>
              <w:rPr>
                <w:rFonts w:ascii="宋体" w:hAnsi="宋体"/>
                <w:color w:val="auto"/>
                <w:szCs w:val="21"/>
              </w:rPr>
            </w:pPr>
            <w:r>
              <w:rPr>
                <w:rFonts w:hint="eastAsia" w:ascii="宋体" w:hAnsi="宋体" w:cs="宋体"/>
                <w:color w:val="auto"/>
                <w:szCs w:val="21"/>
                <w:lang w:bidi="ar"/>
              </w:rPr>
              <w:t xml:space="preserve">第15.3款</w:t>
            </w:r>
            <w:r/>
          </w:p>
        </w:tc>
        <w:tc>
          <w:tcPr>
            <w:shd w:val="clear" w:color="auto" w:fill="auto"/>
            <w:tcBorders>
              <w:top w:val="single" w:color="auto" w:sz="4" w:space="0"/>
              <w:left w:val="single" w:color="auto" w:sz="4" w:space="0"/>
              <w:bottom w:val="single" w:color="auto" w:sz="4" w:space="0"/>
              <w:right w:val="single" w:color="auto" w:sz="4" w:space="0"/>
            </w:tcBorders>
            <w:tcW w:w="1742" w:type="dxa"/>
            <w:vAlign w:val="center"/>
            <w:textDirection w:val="lrTb"/>
            <w:noWrap w:val="false"/>
          </w:tcPr>
          <w:p>
            <w:pPr>
              <w:jc w:val="left"/>
              <w:rPr>
                <w:rFonts w:ascii="宋体" w:hAnsi="宋体"/>
                <w:color w:val="auto"/>
                <w:szCs w:val="21"/>
              </w:rPr>
            </w:pPr>
            <w:r>
              <w:rPr>
                <w:rFonts w:hint="eastAsia" w:ascii="宋体" w:hAnsi="宋体" w:cs="宋体"/>
                <w:color w:val="auto"/>
                <w:szCs w:val="21"/>
                <w:lang w:bidi="ar"/>
              </w:rPr>
              <w:t xml:space="preserve">逾期付款利息</w:t>
            </w:r>
            <w:r/>
          </w:p>
        </w:tc>
        <w:tc>
          <w:tcPr>
            <w:shd w:val="clear" w:color="auto" w:fill="auto"/>
            <w:tcBorders>
              <w:top w:val="single" w:color="auto" w:sz="4" w:space="0"/>
              <w:left w:val="single" w:color="auto" w:sz="4" w:space="0"/>
              <w:bottom w:val="single" w:color="auto" w:sz="4" w:space="0"/>
              <w:right w:val="single" w:color="auto" w:sz="4" w:space="0"/>
            </w:tcBorders>
            <w:tcW w:w="5170" w:type="dxa"/>
            <w:vAlign w:val="center"/>
            <w:textDirection w:val="lrTb"/>
            <w:noWrap w:val="false"/>
          </w:tcPr>
          <w:p>
            <w:pPr>
              <w:jc w:val="left"/>
              <w:rPr>
                <w:rFonts w:ascii="宋体" w:hAnsi="宋体"/>
                <w:color w:val="auto"/>
                <w:szCs w:val="21"/>
              </w:rPr>
            </w:pPr>
            <w:r>
              <w:rPr>
                <w:rFonts w:hint="eastAsia" w:ascii="宋体" w:hAnsi="宋体" w:cs="宋体"/>
                <w:color w:val="auto"/>
                <w:szCs w:val="21"/>
                <w:lang w:bidi="ar"/>
              </w:rPr>
              <w:t xml:space="preserve">乙方理解甲方财务制度的特殊性，自愿放弃向甲方主张逾期付款利息。</w:t>
            </w:r>
            <w:r/>
          </w:p>
        </w:tc>
      </w:tr>
      <w:tr>
        <w:trPr>
          <w:trHeight w:val="90"/>
        </w:trPr>
        <w:tc>
          <w:tcPr>
            <w:shd w:val="clear" w:color="auto" w:fill="auto"/>
            <w:tcBorders>
              <w:top w:val="single" w:color="auto" w:sz="4" w:space="0"/>
              <w:left w:val="single" w:color="auto" w:sz="4" w:space="0"/>
              <w:bottom w:val="single" w:color="auto" w:sz="4" w:space="0"/>
              <w:right w:val="single" w:color="auto" w:sz="4" w:space="0"/>
            </w:tcBorders>
            <w:tcW w:w="1607" w:type="dxa"/>
            <w:vAlign w:val="center"/>
            <w:textDirection w:val="lrTb"/>
            <w:noWrap w:val="false"/>
          </w:tcPr>
          <w:p>
            <w:pPr>
              <w:jc w:val="center"/>
              <w:rPr>
                <w:rFonts w:ascii="宋体" w:hAnsi="宋体"/>
                <w:color w:val="auto"/>
                <w:szCs w:val="21"/>
              </w:rPr>
            </w:pPr>
            <w:r>
              <w:rPr>
                <w:rFonts w:hint="eastAsia" w:ascii="宋体" w:hAnsi="宋体" w:cs="宋体"/>
                <w:color w:val="auto"/>
                <w:szCs w:val="21"/>
                <w:lang w:bidi="ar"/>
              </w:rPr>
              <w:t xml:space="preserve">第二节</w:t>
            </w:r>
            <w:r/>
          </w:p>
          <w:p>
            <w:pPr>
              <w:jc w:val="center"/>
              <w:rPr>
                <w:rFonts w:ascii="宋体" w:hAnsi="宋体"/>
                <w:color w:val="auto"/>
                <w:szCs w:val="21"/>
              </w:rPr>
            </w:pPr>
            <w:r>
              <w:rPr>
                <w:rFonts w:hint="eastAsia" w:ascii="宋体" w:hAnsi="宋体" w:cs="宋体"/>
                <w:color w:val="auto"/>
                <w:szCs w:val="21"/>
                <w:lang w:bidi="ar"/>
              </w:rPr>
              <w:t xml:space="preserve">第15.4款</w:t>
            </w:r>
            <w:r/>
          </w:p>
        </w:tc>
        <w:tc>
          <w:tcPr>
            <w:shd w:val="clear" w:color="auto" w:fill="auto"/>
            <w:tcBorders>
              <w:top w:val="single" w:color="auto" w:sz="4" w:space="0"/>
              <w:left w:val="single" w:color="auto" w:sz="4" w:space="0"/>
              <w:bottom w:val="single" w:color="auto" w:sz="4" w:space="0"/>
              <w:right w:val="single" w:color="auto" w:sz="4" w:space="0"/>
            </w:tcBorders>
            <w:tcW w:w="1742" w:type="dxa"/>
            <w:vAlign w:val="center"/>
            <w:textDirection w:val="lrTb"/>
            <w:noWrap w:val="false"/>
          </w:tcPr>
          <w:p>
            <w:pPr>
              <w:jc w:val="left"/>
              <w:rPr>
                <w:rFonts w:ascii="宋体" w:hAnsi="宋体"/>
                <w:color w:val="auto"/>
                <w:szCs w:val="21"/>
              </w:rPr>
            </w:pPr>
            <w:r>
              <w:rPr>
                <w:rFonts w:hint="eastAsia" w:ascii="宋体" w:hAnsi="宋体" w:cs="宋体"/>
                <w:color w:val="auto"/>
                <w:szCs w:val="21"/>
                <w:lang w:bidi="ar"/>
              </w:rPr>
              <w:t xml:space="preserve">其他违约责任</w:t>
            </w:r>
            <w:r/>
          </w:p>
        </w:tc>
        <w:tc>
          <w:tcPr>
            <w:shd w:val="clear" w:color="auto" w:fill="auto"/>
            <w:tcBorders>
              <w:top w:val="single" w:color="auto" w:sz="4" w:space="0"/>
              <w:left w:val="single" w:color="auto" w:sz="4" w:space="0"/>
              <w:bottom w:val="single" w:color="auto" w:sz="4" w:space="0"/>
              <w:right w:val="single" w:color="auto" w:sz="4" w:space="0"/>
            </w:tcBorders>
            <w:tcW w:w="5170" w:type="dxa"/>
            <w:vAlign w:val="center"/>
            <w:textDirection w:val="lrTb"/>
            <w:noWrap w:val="false"/>
          </w:tcPr>
          <w:p>
            <w:pPr>
              <w:jc w:val="left"/>
              <w:rPr>
                <w:color w:val="auto"/>
                <w:szCs w:val="21"/>
              </w:rPr>
            </w:pPr>
            <w:r>
              <w:rPr>
                <w:rFonts w:hint="eastAsia" w:ascii="宋体" w:hAnsi="宋体" w:cs="宋体"/>
                <w:color w:val="auto"/>
                <w:szCs w:val="21"/>
                <w:lang w:bidi="ar"/>
              </w:rPr>
              <w:t xml:space="preserve">（</w:t>
            </w:r>
            <w:r>
              <w:rPr>
                <w:color w:val="auto"/>
                <w:szCs w:val="21"/>
                <w:lang w:bidi="ar"/>
              </w:rPr>
              <w:t xml:space="preserve">1</w:t>
            </w:r>
            <w:r>
              <w:rPr>
                <w:rFonts w:hint="eastAsia" w:ascii="宋体" w:hAnsi="宋体" w:cs="宋体"/>
                <w:color w:val="auto"/>
                <w:szCs w:val="21"/>
                <w:lang w:bidi="ar"/>
              </w:rPr>
              <w:t xml:space="preserve">）乙方如有转包或未经甲方同意的分包行为，则构成乙方违约，甲方有权单方解除合同，如已缴纳履约保证金的同时没收乙方履约保证金。</w:t>
            </w:r>
            <w:r/>
          </w:p>
          <w:p>
            <w:pPr>
              <w:jc w:val="left"/>
              <w:rPr>
                <w:color w:val="auto"/>
                <w:szCs w:val="21"/>
              </w:rPr>
            </w:pPr>
            <w:r>
              <w:rPr>
                <w:rFonts w:hint="eastAsia" w:ascii="宋体" w:hAnsi="宋体" w:cs="宋体"/>
                <w:color w:val="auto"/>
                <w:szCs w:val="21"/>
                <w:lang w:bidi="ar"/>
              </w:rPr>
              <w:t xml:space="preserve">（</w:t>
            </w:r>
            <w:r>
              <w:rPr>
                <w:color w:val="auto"/>
                <w:szCs w:val="21"/>
                <w:lang w:bidi="ar"/>
              </w:rPr>
              <w:t xml:space="preserve">2</w:t>
            </w:r>
            <w:r>
              <w:rPr>
                <w:rFonts w:hint="eastAsia" w:ascii="宋体" w:hAnsi="宋体" w:cs="宋体"/>
                <w:color w:val="auto"/>
                <w:szCs w:val="21"/>
                <w:lang w:bidi="ar"/>
              </w:rPr>
              <w:t xml:space="preserve">）如因乙方运输、安装、后期维保或产品质量问题而发生事故造成甲方或第三方的人身伤害或财产损失的，包括质量责任事故导致甲方被第三方索赔或遭受国家有关部门处罚，凡经国家认可的技术监督部门或专业检测机构认定是乙方责任的，则构成乙方违约，乙方应承担全部赔偿责任，包括对甲方及第三方因此蒙受的所有直接或者间接的损失；同时，造成本合同项下及甲方物品损毁的，乙方负责恢复原样，如无法复原则按被损坏物品市场价格向甲方进行赔偿，并向甲方支付合同价</w:t>
            </w:r>
            <w:r>
              <w:rPr>
                <w:color w:val="auto"/>
                <w:szCs w:val="21"/>
                <w:lang w:bidi="ar"/>
              </w:rPr>
              <w:t xml:space="preserve">10%</w:t>
            </w:r>
            <w:r>
              <w:rPr>
                <w:rFonts w:hint="eastAsia" w:ascii="宋体" w:hAnsi="宋体" w:cs="宋体"/>
                <w:color w:val="auto"/>
                <w:szCs w:val="21"/>
                <w:lang w:bidi="ar"/>
              </w:rPr>
              <w:t xml:space="preserve">的违约金。</w:t>
            </w:r>
            <w:r/>
          </w:p>
          <w:p>
            <w:pPr>
              <w:jc w:val="left"/>
              <w:rPr>
                <w:color w:val="auto"/>
                <w:szCs w:val="21"/>
              </w:rPr>
            </w:pPr>
            <w:r>
              <w:rPr>
                <w:rFonts w:hint="eastAsia" w:ascii="宋体" w:hAnsi="宋体" w:cs="宋体"/>
                <w:color w:val="auto"/>
                <w:szCs w:val="21"/>
                <w:lang w:bidi="ar"/>
              </w:rPr>
              <w:t xml:space="preserve">（</w:t>
            </w:r>
            <w:r>
              <w:rPr>
                <w:color w:val="auto"/>
                <w:szCs w:val="21"/>
                <w:lang w:bidi="ar"/>
              </w:rPr>
              <w:t xml:space="preserve">3</w:t>
            </w:r>
            <w:r>
              <w:rPr>
                <w:rFonts w:hint="eastAsia" w:ascii="宋体" w:hAnsi="宋体" w:cs="宋体"/>
                <w:color w:val="auto"/>
                <w:szCs w:val="21"/>
                <w:lang w:bidi="ar"/>
              </w:rPr>
              <w:t xml:space="preserve">）产品因质量问题、产品故障或可归责于乙方的其他原因给甲方的使用造成不便的或任何不足的，包括乙方或乙方委托的维保机构不能及时进行提供质保服务、或维修维保服务等方面存在欠缺等情形，则构成乙方违约，除由乙方或乙方委托的维保机构根据甲方的具体要求对相关产品进行免费维修或更换、提供维保服务外，每发生一次，乙方还应向甲方支付</w:t>
            </w:r>
            <w:r>
              <w:rPr>
                <w:color w:val="auto"/>
                <w:szCs w:val="21"/>
                <w:lang w:bidi="ar"/>
              </w:rPr>
              <w:t xml:space="preserve">2000.00</w:t>
            </w:r>
            <w:r>
              <w:rPr>
                <w:rFonts w:hint="eastAsia" w:ascii="宋体" w:hAnsi="宋体" w:cs="宋体"/>
                <w:color w:val="auto"/>
                <w:szCs w:val="21"/>
                <w:lang w:bidi="ar"/>
              </w:rPr>
              <w:t xml:space="preserve">元违约金，如已缴纳履约保证金的，甲方有权从履约保证金中扣除前述违约金，履约保证金不足扣除或已退还乙方的，甲方有权要求乙方继续支付。</w:t>
            </w:r>
            <w:r/>
          </w:p>
          <w:p>
            <w:pPr>
              <w:jc w:val="left"/>
              <w:rPr>
                <w:rFonts w:ascii="宋体" w:hAnsi="宋体"/>
                <w:color w:val="auto"/>
                <w:szCs w:val="21"/>
              </w:rPr>
            </w:pPr>
            <w:r>
              <w:rPr>
                <w:rFonts w:hint="eastAsia" w:ascii="宋体" w:hAnsi="宋体" w:cs="宋体"/>
                <w:color w:val="auto"/>
                <w:szCs w:val="21"/>
                <w:lang w:bidi="ar"/>
              </w:rPr>
              <w:t xml:space="preserve">（</w:t>
            </w:r>
            <w:r>
              <w:rPr>
                <w:color w:val="auto"/>
                <w:szCs w:val="21"/>
                <w:lang w:bidi="ar"/>
              </w:rPr>
              <w:t xml:space="preserve">4</w:t>
            </w:r>
            <w:r>
              <w:rPr>
                <w:rFonts w:hint="eastAsia" w:ascii="宋体" w:hAnsi="宋体" w:cs="宋体"/>
                <w:color w:val="auto"/>
                <w:szCs w:val="21"/>
                <w:lang w:bidi="ar"/>
              </w:rPr>
              <w:t xml:space="preserve">）如因产品质量问题，致使设备不能有效使用运转时长超过</w:t>
            </w:r>
            <w:r>
              <w:rPr>
                <w:color w:val="auto"/>
                <w:szCs w:val="21"/>
                <w:lang w:bidi="ar"/>
              </w:rPr>
              <w:t xml:space="preserve">48</w:t>
            </w:r>
            <w:r>
              <w:rPr>
                <w:rFonts w:hint="eastAsia" w:ascii="宋体" w:hAnsi="宋体" w:cs="宋体"/>
                <w:color w:val="auto"/>
                <w:szCs w:val="21"/>
                <w:lang w:bidi="ar"/>
              </w:rPr>
              <w:t xml:space="preserve">小时，则构成乙方违约，乙方自自设备不能有效使用运转之日起，乙方应按每日</w:t>
            </w:r>
            <w:r>
              <w:rPr>
                <w:color w:val="auto"/>
                <w:szCs w:val="21"/>
                <w:lang w:bidi="ar"/>
              </w:rPr>
              <w:t xml:space="preserve">2000.00</w:t>
            </w:r>
            <w:r>
              <w:rPr>
                <w:rFonts w:hint="eastAsia" w:ascii="宋体" w:hAnsi="宋体" w:cs="宋体"/>
                <w:color w:val="auto"/>
                <w:szCs w:val="21"/>
                <w:lang w:bidi="ar"/>
              </w:rPr>
              <w:t xml:space="preserve">元向甲方支付违约金，直至设备恢复正常使用之日。</w:t>
            </w:r>
            <w:r/>
          </w:p>
        </w:tc>
      </w:tr>
      <w:tr>
        <w:trPr>
          <w:trHeight w:val="90"/>
        </w:trPr>
        <w:tc>
          <w:tcPr>
            <w:shd w:val="clear" w:color="auto" w:fill="auto"/>
            <w:tcBorders>
              <w:top w:val="single" w:color="auto" w:sz="4" w:space="0"/>
              <w:left w:val="single" w:color="auto" w:sz="4" w:space="0"/>
              <w:bottom w:val="single" w:color="auto" w:sz="4" w:space="0"/>
              <w:right w:val="single" w:color="auto" w:sz="4" w:space="0"/>
            </w:tcBorders>
            <w:tcW w:w="1607" w:type="dxa"/>
            <w:vAlign w:val="center"/>
            <w:textDirection w:val="lrTb"/>
            <w:noWrap w:val="false"/>
          </w:tcPr>
          <w:p>
            <w:pPr>
              <w:jc w:val="center"/>
              <w:rPr>
                <w:rFonts w:ascii="宋体" w:hAnsi="宋体"/>
                <w:color w:val="auto"/>
                <w:szCs w:val="21"/>
              </w:rPr>
            </w:pPr>
            <w:r>
              <w:rPr>
                <w:rFonts w:hint="eastAsia" w:ascii="宋体" w:hAnsi="宋体" w:cs="宋体"/>
                <w:color w:val="auto"/>
                <w:szCs w:val="21"/>
                <w:lang w:bidi="ar"/>
              </w:rPr>
              <w:t xml:space="preserve">第二节</w:t>
            </w:r>
            <w:r/>
          </w:p>
          <w:p>
            <w:pPr>
              <w:jc w:val="center"/>
              <w:rPr>
                <w:rFonts w:ascii="宋体" w:hAnsi="宋体"/>
                <w:color w:val="auto"/>
                <w:szCs w:val="21"/>
              </w:rPr>
            </w:pPr>
            <w:r>
              <w:rPr>
                <w:rFonts w:hint="eastAsia" w:ascii="宋体" w:hAnsi="宋体" w:cs="宋体"/>
                <w:color w:val="auto"/>
                <w:szCs w:val="21"/>
                <w:lang w:bidi="ar"/>
              </w:rPr>
              <w:t xml:space="preserve">第19.2款</w:t>
            </w:r>
            <w:r/>
          </w:p>
        </w:tc>
        <w:tc>
          <w:tcPr>
            <w:shd w:val="clear" w:color="auto" w:fill="auto"/>
            <w:tcBorders>
              <w:top w:val="single" w:color="auto" w:sz="4" w:space="0"/>
              <w:left w:val="single" w:color="auto" w:sz="4" w:space="0"/>
              <w:bottom w:val="single" w:color="auto" w:sz="4" w:space="0"/>
              <w:right w:val="single" w:color="auto" w:sz="4" w:space="0"/>
            </w:tcBorders>
            <w:tcW w:w="1742" w:type="dxa"/>
            <w:vAlign w:val="center"/>
            <w:textDirection w:val="lrTb"/>
            <w:noWrap w:val="false"/>
          </w:tcPr>
          <w:p>
            <w:pPr>
              <w:jc w:val="left"/>
              <w:rPr>
                <w:rFonts w:ascii="宋体" w:hAnsi="宋体"/>
                <w:color w:val="auto"/>
                <w:szCs w:val="21"/>
              </w:rPr>
            </w:pPr>
            <w:r>
              <w:rPr>
                <w:rFonts w:hint="eastAsia" w:ascii="宋体" w:hAnsi="宋体" w:cs="宋体"/>
                <w:color w:val="auto"/>
                <w:szCs w:val="21"/>
                <w:lang w:bidi="ar"/>
              </w:rPr>
              <w:t xml:space="preserve">解决争议的方法</w:t>
            </w:r>
            <w:r/>
          </w:p>
        </w:tc>
        <w:tc>
          <w:tcPr>
            <w:shd w:val="clear" w:color="auto" w:fill="auto"/>
            <w:tcBorders>
              <w:top w:val="single" w:color="auto" w:sz="4" w:space="0"/>
              <w:left w:val="single" w:color="auto" w:sz="4" w:space="0"/>
              <w:bottom w:val="single" w:color="auto" w:sz="4" w:space="0"/>
              <w:right w:val="single" w:color="auto" w:sz="4" w:space="0"/>
            </w:tcBorders>
            <w:tcW w:w="5170" w:type="dxa"/>
            <w:vAlign w:val="center"/>
            <w:textDirection w:val="lrTb"/>
            <w:noWrap w:val="false"/>
          </w:tcPr>
          <w:p>
            <w:pPr>
              <w:jc w:val="left"/>
              <w:spacing w:line="400" w:lineRule="exact"/>
              <w:rPr>
                <w:rFonts w:ascii="宋体" w:hAnsi="宋体" w:cs="宋体"/>
                <w:iCs/>
                <w:color w:val="auto"/>
                <w:szCs w:val="21"/>
              </w:rPr>
            </w:pPr>
            <w:r>
              <w:rPr>
                <w:rFonts w:hint="eastAsia" w:ascii="宋体" w:hAnsi="宋体" w:cs="宋体"/>
                <w:iCs/>
                <w:color w:val="auto"/>
                <w:szCs w:val="21"/>
                <w:lang w:bidi="ar"/>
              </w:rPr>
              <w:t xml:space="preserve">因本合同及合同有关事项发生的争议，按下列第</w:t>
            </w:r>
            <w:r>
              <w:rPr>
                <w:rFonts w:hint="eastAsia" w:ascii="宋体" w:hAnsi="宋体" w:cs="宋体"/>
                <w:iCs/>
                <w:color w:val="auto"/>
                <w:szCs w:val="21"/>
                <w:u w:val="single"/>
                <w:lang w:bidi="ar"/>
              </w:rPr>
              <w:t xml:space="preserve">(2)</w:t>
            </w:r>
            <w:r>
              <w:rPr>
                <w:rFonts w:hint="eastAsia" w:ascii="宋体" w:hAnsi="宋体" w:cs="宋体"/>
                <w:iCs/>
                <w:color w:val="auto"/>
                <w:szCs w:val="21"/>
                <w:lang w:bidi="ar"/>
              </w:rPr>
              <w:t xml:space="preserve">种方式解决：</w:t>
            </w:r>
            <w:r/>
          </w:p>
          <w:p>
            <w:pPr>
              <w:jc w:val="left"/>
              <w:spacing w:line="400" w:lineRule="exact"/>
              <w:rPr>
                <w:rFonts w:ascii="宋体" w:hAnsi="宋体" w:cs="宋体"/>
                <w:iCs/>
                <w:color w:val="auto"/>
                <w:szCs w:val="21"/>
              </w:rPr>
            </w:pPr>
            <w:r>
              <w:rPr>
                <w:rFonts w:hint="eastAsia" w:ascii="宋体" w:hAnsi="宋体" w:cs="宋体"/>
                <w:iCs/>
                <w:color w:val="auto"/>
                <w:szCs w:val="21"/>
                <w:lang w:bidi="ar"/>
              </w:rPr>
              <w:t xml:space="preserve">（1）向</w:t>
            </w:r>
            <w:r>
              <w:rPr>
                <w:rFonts w:hint="eastAsia" w:ascii="宋体" w:hAnsi="宋体" w:cs="宋体"/>
                <w:iCs/>
                <w:color w:val="auto"/>
                <w:szCs w:val="21"/>
                <w:u w:val="single"/>
                <w:lang w:bidi="ar"/>
              </w:rPr>
              <w:t xml:space="preserve">                    </w:t>
            </w:r>
            <w:r>
              <w:rPr>
                <w:rFonts w:hint="eastAsia" w:ascii="宋体" w:hAnsi="宋体" w:cs="宋体"/>
                <w:iCs/>
                <w:color w:val="auto"/>
                <w:szCs w:val="21"/>
                <w:lang w:bidi="ar"/>
              </w:rPr>
              <w:t xml:space="preserve">仲裁委员会申请仲裁，仲裁地点为</w:t>
            </w:r>
            <w:r>
              <w:rPr>
                <w:rFonts w:hint="eastAsia" w:ascii="宋体" w:hAnsi="宋体" w:cs="宋体"/>
                <w:iCs/>
                <w:color w:val="auto"/>
                <w:szCs w:val="21"/>
                <w:u w:val="single"/>
                <w:lang w:bidi="ar"/>
              </w:rPr>
              <w:t xml:space="preserve">           </w:t>
            </w:r>
            <w:r>
              <w:rPr>
                <w:rFonts w:hint="eastAsia" w:ascii="宋体" w:hAnsi="宋体" w:cs="宋体"/>
                <w:iCs/>
                <w:color w:val="auto"/>
                <w:szCs w:val="21"/>
                <w:lang w:bidi="ar"/>
              </w:rPr>
              <w:t xml:space="preserve">；</w:t>
            </w:r>
            <w:r/>
          </w:p>
          <w:p>
            <w:pPr>
              <w:jc w:val="left"/>
              <w:rPr>
                <w:rFonts w:ascii="宋体" w:hAnsi="宋体"/>
                <w:color w:val="auto"/>
                <w:szCs w:val="21"/>
                <w:u w:val="single"/>
              </w:rPr>
            </w:pPr>
            <w:r>
              <w:rPr>
                <w:rFonts w:hint="eastAsia" w:ascii="宋体" w:hAnsi="宋体" w:cs="宋体"/>
                <w:iCs/>
                <w:color w:val="auto"/>
                <w:szCs w:val="21"/>
                <w:lang w:bidi="ar"/>
              </w:rPr>
              <w:t xml:space="preserve">（2）向</w:t>
            </w:r>
            <w:r>
              <w:rPr>
                <w:rFonts w:hint="eastAsia" w:ascii="宋体" w:hAnsi="宋体" w:cs="宋体"/>
                <w:iCs/>
                <w:color w:val="auto"/>
                <w:szCs w:val="21"/>
                <w:u w:val="single"/>
                <w:lang w:bidi="ar"/>
              </w:rPr>
              <w:t xml:space="preserve"> 甲方所在地 </w:t>
            </w:r>
            <w:r>
              <w:rPr>
                <w:rFonts w:hint="eastAsia" w:ascii="宋体" w:hAnsi="宋体" w:cs="宋体"/>
                <w:iCs/>
                <w:color w:val="auto"/>
                <w:szCs w:val="21"/>
                <w:lang w:bidi="ar"/>
              </w:rPr>
              <w:t xml:space="preserve">人民法院起诉。</w:t>
            </w:r>
            <w:r/>
          </w:p>
        </w:tc>
      </w:tr>
      <w:tr>
        <w:trPr>
          <w:trHeight w:val="770"/>
        </w:trPr>
        <w:tc>
          <w:tcPr>
            <w:shd w:val="clear" w:color="auto" w:fill="auto"/>
            <w:tcBorders>
              <w:top w:val="single" w:color="auto" w:sz="4" w:space="0"/>
              <w:left w:val="single" w:color="auto" w:sz="4" w:space="0"/>
              <w:bottom w:val="single" w:color="auto" w:sz="4" w:space="0"/>
              <w:right w:val="single" w:color="auto" w:sz="6" w:space="0"/>
            </w:tcBorders>
            <w:tcW w:w="1607" w:type="dxa"/>
            <w:vAlign w:val="center"/>
            <w:textDirection w:val="lrTb"/>
            <w:noWrap w:val="false"/>
          </w:tcPr>
          <w:p>
            <w:pPr>
              <w:jc w:val="center"/>
              <w:rPr>
                <w:rFonts w:ascii="宋体" w:hAnsi="宋体"/>
                <w:color w:val="auto"/>
                <w:szCs w:val="21"/>
              </w:rPr>
            </w:pPr>
            <w:r>
              <w:rPr>
                <w:rFonts w:hint="eastAsia" w:ascii="宋体" w:hAnsi="宋体" w:cs="宋体"/>
                <w:color w:val="auto"/>
                <w:szCs w:val="21"/>
                <w:lang w:bidi="ar"/>
              </w:rPr>
              <w:t xml:space="preserve">第二节</w:t>
            </w:r>
            <w:r/>
          </w:p>
          <w:p>
            <w:pPr>
              <w:jc w:val="center"/>
              <w:rPr>
                <w:rFonts w:ascii="宋体" w:hAnsi="宋体"/>
                <w:color w:val="auto"/>
                <w:szCs w:val="21"/>
              </w:rPr>
            </w:pPr>
            <w:r>
              <w:rPr>
                <w:rFonts w:hint="eastAsia" w:ascii="宋体" w:hAnsi="宋体" w:cs="宋体"/>
                <w:color w:val="auto"/>
                <w:szCs w:val="21"/>
                <w:lang w:bidi="ar"/>
              </w:rPr>
              <w:t xml:space="preserve">第23.1款</w:t>
            </w:r>
            <w:r/>
          </w:p>
        </w:tc>
        <w:tc>
          <w:tcPr>
            <w:shd w:val="clear" w:color="auto" w:fill="auto"/>
            <w:tcBorders>
              <w:top w:val="single" w:color="auto" w:sz="4" w:space="0"/>
              <w:left w:val="single" w:color="auto" w:sz="6" w:space="0"/>
              <w:bottom w:val="single" w:color="auto" w:sz="4" w:space="0"/>
              <w:right w:val="single" w:color="auto" w:sz="6" w:space="0"/>
            </w:tcBorders>
            <w:tcW w:w="1742" w:type="dxa"/>
            <w:vAlign w:val="center"/>
            <w:textDirection w:val="lrTb"/>
            <w:noWrap w:val="false"/>
          </w:tcPr>
          <w:p>
            <w:pPr>
              <w:jc w:val="left"/>
              <w:rPr>
                <w:rFonts w:ascii="宋体" w:hAnsi="宋体"/>
                <w:color w:val="auto"/>
                <w:szCs w:val="21"/>
              </w:rPr>
            </w:pPr>
            <w:r>
              <w:rPr>
                <w:rFonts w:hint="eastAsia" w:ascii="宋体" w:hAnsi="宋体" w:cs="宋体"/>
                <w:bCs/>
                <w:color w:val="auto"/>
                <w:szCs w:val="21"/>
                <w:lang w:bidi="ar"/>
              </w:rPr>
              <w:t xml:space="preserve">其他专用条款</w:t>
            </w:r>
            <w:r/>
          </w:p>
        </w:tc>
        <w:tc>
          <w:tcPr>
            <w:shd w:val="clear" w:color="auto" w:fill="auto"/>
            <w:tcBorders>
              <w:top w:val="single" w:color="auto" w:sz="4" w:space="0"/>
              <w:left w:val="single" w:color="auto" w:sz="6" w:space="0"/>
              <w:bottom w:val="single" w:color="auto" w:sz="4" w:space="0"/>
              <w:right w:val="single" w:color="auto" w:sz="4" w:space="0"/>
            </w:tcBorders>
            <w:tcW w:w="5170" w:type="dxa"/>
            <w:vAlign w:val="center"/>
            <w:textDirection w:val="lrTb"/>
            <w:noWrap w:val="false"/>
          </w:tcPr>
          <w:p>
            <w:pPr>
              <w:jc w:val="left"/>
              <w:rPr>
                <w:rFonts w:ascii="宋体" w:hAnsi="宋体"/>
                <w:color w:val="auto"/>
                <w:szCs w:val="21"/>
              </w:rPr>
            </w:pPr>
            <w:r>
              <w:rPr>
                <w:rFonts w:hint="eastAsia" w:ascii="宋体" w:hAnsi="宋体" w:cs="宋体"/>
                <w:color w:val="auto"/>
                <w:szCs w:val="21"/>
                <w:lang w:bidi="ar"/>
              </w:rPr>
              <w:t xml:space="preserve">乙方须确保在</w:t>
            </w:r>
            <w:r>
              <w:rPr>
                <w:rFonts w:hint="eastAsia" w:ascii="宋体" w:hAnsi="宋体"/>
                <w:color w:val="auto"/>
                <w:szCs w:val="21"/>
                <w:lang w:bidi="ar"/>
              </w:rPr>
              <w:t xml:space="preserve">  </w:t>
            </w:r>
            <w:r>
              <w:rPr>
                <w:rFonts w:hint="eastAsia" w:ascii="宋体" w:hAnsi="宋体" w:cs="宋体"/>
                <w:color w:val="auto"/>
                <w:szCs w:val="21"/>
                <w:lang w:bidi="ar"/>
              </w:rPr>
              <w:t xml:space="preserve">年</w:t>
            </w:r>
            <w:r>
              <w:rPr>
                <w:rFonts w:hint="eastAsia" w:ascii="宋体" w:hAnsi="宋体"/>
                <w:color w:val="auto"/>
                <w:szCs w:val="21"/>
                <w:lang w:bidi="ar"/>
              </w:rPr>
              <w:t xml:space="preserve">  </w:t>
            </w:r>
            <w:r>
              <w:rPr>
                <w:rFonts w:hint="eastAsia" w:ascii="宋体" w:hAnsi="宋体" w:cs="宋体"/>
                <w:color w:val="auto"/>
                <w:szCs w:val="21"/>
                <w:lang w:bidi="ar"/>
              </w:rPr>
              <w:t xml:space="preserve">月</w:t>
            </w:r>
            <w:r>
              <w:rPr>
                <w:rFonts w:hint="eastAsia" w:ascii="宋体" w:hAnsi="宋体"/>
                <w:color w:val="auto"/>
                <w:szCs w:val="21"/>
                <w:lang w:bidi="ar"/>
              </w:rPr>
              <w:t xml:space="preserve">  </w:t>
            </w:r>
            <w:r>
              <w:rPr>
                <w:rFonts w:hint="eastAsia" w:ascii="宋体" w:hAnsi="宋体" w:cs="宋体"/>
                <w:color w:val="auto"/>
                <w:szCs w:val="21"/>
                <w:lang w:bidi="ar"/>
              </w:rPr>
              <w:t xml:space="preserve">日前送货至甲方书面指定地点并完成安装调试和交付。乙方应充分考虑土建工程进度等情况对货物安装造成的影响，并配备充足的人力、物力，不得以工程现场交叉施工为由拖延安装时间，甲方为中标供应商现场安装提供必要的协调。否则乙方须按照本合同第</w:t>
            </w:r>
            <w:r>
              <w:rPr>
                <w:rFonts w:hint="eastAsia" w:ascii="宋体" w:hAnsi="宋体"/>
                <w:color w:val="auto"/>
                <w:szCs w:val="21"/>
                <w:lang w:bidi="ar"/>
              </w:rPr>
              <w:t xml:space="preserve">15.2（2）款向甲方支付</w:t>
            </w:r>
            <w:r>
              <w:rPr>
                <w:rFonts w:hint="eastAsia" w:ascii="宋体" w:hAnsi="宋体" w:cs="宋体"/>
                <w:color w:val="auto"/>
                <w:szCs w:val="21"/>
                <w:lang w:bidi="ar"/>
              </w:rPr>
              <w:t xml:space="preserve">违约金。</w:t>
            </w:r>
            <w:r/>
          </w:p>
        </w:tc>
      </w:tr>
    </w:tbl>
    <w:p>
      <w:pPr>
        <w:jc w:val="center"/>
        <w:rPr>
          <w:rFonts w:ascii="宋体" w:hAnsi="宋体" w:cs="宋体"/>
          <w:b/>
          <w:bCs/>
          <w:color w:val="auto"/>
          <w:sz w:val="32"/>
          <w:szCs w:val="32"/>
        </w:rPr>
      </w:pPr>
      <w:r>
        <w:rPr>
          <w:rFonts w:ascii="宋体" w:hAnsi="宋体" w:cs="宋体"/>
          <w:b/>
          <w:bCs/>
          <w:color w:val="auto"/>
          <w:sz w:val="32"/>
          <w:szCs w:val="32"/>
        </w:rPr>
      </w:r>
      <w:r/>
    </w:p>
    <w:p>
      <w:pPr>
        <w:rPr>
          <w:color w:val="auto"/>
        </w:rPr>
      </w:pPr>
      <w:r>
        <w:rPr>
          <w:color w:val="auto"/>
        </w:rPr>
      </w:r>
      <w:r/>
    </w:p>
    <w:p>
      <w:pPr>
        <w:rPr>
          <w:color w:val="auto"/>
        </w:rPr>
        <w:sectPr>
          <w:headerReference w:type="default" r:id="rId12"/>
          <w:footerReference w:type="default" r:id="rId18"/>
          <w:footerReference w:type="first" r:id="rId19"/>
          <w:footnotePr/>
          <w:endnotePr/>
          <w:type w:val="nextPage"/>
          <w:pgSz w:w="11905" w:h="16838" w:orient="portrait"/>
          <w:pgMar w:top="1440" w:right="1803" w:bottom="1440" w:left="1803" w:header="850" w:footer="992" w:gutter="0"/>
          <w:cols w:num="1" w:sep="0" w:space="0" w:equalWidth="1"/>
          <w:docGrid w:linePitch="360"/>
          <w:titlePg/>
        </w:sectPr>
      </w:pPr>
      <w:r>
        <w:rPr>
          <w:color w:val="auto"/>
        </w:rPr>
      </w:r>
      <w:r/>
    </w:p>
    <w:p>
      <w:pPr>
        <w:pStyle w:val="1215"/>
        <w:numPr>
          <w:ilvl w:val="0"/>
          <w:numId w:val="0"/>
        </w:numPr>
        <w:rPr>
          <w:rFonts w:ascii="宋体" w:hAnsi="宋体" w:cs="宋体"/>
          <w:color w:val="auto"/>
        </w:rPr>
      </w:pPr>
      <w:r/>
      <w:bookmarkStart w:id="38" w:name="_Toc14111"/>
      <w:r>
        <w:rPr>
          <w:rFonts w:hint="eastAsia" w:ascii="宋体" w:hAnsi="宋体" w:cs="宋体"/>
          <w:color w:val="auto"/>
        </w:rPr>
        <w:t xml:space="preserve">第六章 附件</w:t>
      </w:r>
      <w:bookmarkEnd w:id="38"/>
      <w:r/>
      <w:r/>
    </w:p>
    <w:p>
      <w:pPr>
        <w:jc w:val="left"/>
        <w:spacing w:line="240" w:lineRule="atLeast"/>
        <w:widowControl/>
        <w:rPr>
          <w:rFonts w:ascii="宋体" w:hAnsi="宋体" w:cs="宋体"/>
          <w:b/>
          <w:bCs/>
          <w:color w:val="auto"/>
          <w:szCs w:val="21"/>
        </w:rPr>
      </w:pPr>
      <w:r>
        <w:rPr>
          <w:rFonts w:ascii="宋体" w:hAnsi="宋体" w:cs="宋体"/>
          <w:b/>
          <w:bCs/>
          <w:color w:val="auto"/>
          <w:szCs w:val="21"/>
        </w:rPr>
      </w:r>
      <w:r/>
    </w:p>
    <w:p>
      <w:pPr>
        <w:jc w:val="left"/>
        <w:spacing w:line="240" w:lineRule="atLeast"/>
        <w:widowControl/>
        <w:rPr>
          <w:rFonts w:ascii="Arial" w:hAnsi="Arial" w:cs="Arial"/>
          <w:b/>
          <w:bCs/>
          <w:color w:val="auto"/>
          <w:szCs w:val="21"/>
        </w:rPr>
      </w:pPr>
      <w:r/>
      <w:bookmarkStart w:id="39" w:name="_Toc26810"/>
      <w:r/>
      <w:r/>
    </w:p>
    <w:p>
      <w:pPr>
        <w:spacing w:line="440" w:lineRule="exact"/>
        <w:rPr>
          <w:rFonts w:ascii="Arial" w:hAnsi="Arial" w:eastAsia="黑体" w:cs="Arial"/>
          <w:color w:val="auto"/>
          <w:sz w:val="20"/>
          <w:szCs w:val="20"/>
        </w:rPr>
      </w:pPr>
      <w:r>
        <w:rPr>
          <w:rFonts w:ascii="Arial" w:hAnsi="Arial" w:eastAsia="黑体" w:cs="Arial"/>
          <w:color w:val="auto"/>
          <w:sz w:val="20"/>
          <w:szCs w:val="20"/>
        </w:rPr>
      </w:r>
      <w:r/>
    </w:p>
    <w:p>
      <w:pPr>
        <w:spacing w:line="440" w:lineRule="exact"/>
        <w:rPr>
          <w:rFonts w:ascii="Arial" w:hAnsi="Arial" w:eastAsia="黑体" w:cs="Arial"/>
          <w:color w:val="auto"/>
          <w:sz w:val="20"/>
          <w:szCs w:val="20"/>
        </w:rPr>
      </w:pPr>
      <w:r>
        <w:rPr>
          <w:rFonts w:ascii="Arial" w:hAnsi="Arial" w:eastAsia="黑体" w:cs="Arial"/>
          <w:color w:val="auto"/>
          <w:sz w:val="20"/>
          <w:szCs w:val="20"/>
        </w:rPr>
      </w:r>
      <w:r/>
    </w:p>
    <w:p>
      <w:pPr>
        <w:jc w:val="center"/>
        <w:rPr>
          <w:rFonts w:ascii="宋体" w:hAnsi="宋体" w:cs="宋体"/>
          <w:color w:val="auto"/>
          <w:sz w:val="52"/>
          <w:szCs w:val="52"/>
        </w:rPr>
      </w:pPr>
      <w:r>
        <w:rPr>
          <w:rFonts w:hint="eastAsia" w:ascii="宋体" w:hAnsi="宋体" w:cs="宋体"/>
          <w:color w:val="auto"/>
          <w:sz w:val="52"/>
          <w:szCs w:val="52"/>
        </w:rPr>
        <w:t xml:space="preserve">投标文件</w:t>
      </w:r>
      <w:r/>
    </w:p>
    <w:p>
      <w:pPr>
        <w:rPr>
          <w:rFonts w:ascii="宋体" w:hAnsi="宋体" w:cs="宋体"/>
          <w:color w:val="auto"/>
          <w:sz w:val="36"/>
          <w:szCs w:val="36"/>
        </w:rPr>
      </w:pPr>
      <w:r>
        <w:rPr>
          <w:rFonts w:ascii="宋体" w:hAnsi="宋体" w:cs="宋体"/>
          <w:color w:val="auto"/>
          <w:sz w:val="36"/>
          <w:szCs w:val="36"/>
        </w:rPr>
      </w:r>
      <w:r/>
    </w:p>
    <w:p>
      <w:pPr>
        <w:rPr>
          <w:rFonts w:ascii="宋体" w:hAnsi="宋体" w:cs="宋体"/>
          <w:color w:val="auto"/>
          <w:sz w:val="36"/>
          <w:szCs w:val="36"/>
        </w:rPr>
      </w:pPr>
      <w:r>
        <w:rPr>
          <w:rFonts w:ascii="宋体" w:hAnsi="宋体" w:cs="宋体"/>
          <w:color w:val="auto"/>
          <w:sz w:val="36"/>
          <w:szCs w:val="36"/>
        </w:rPr>
      </w:r>
      <w:r/>
    </w:p>
    <w:p>
      <w:pPr>
        <w:rPr>
          <w:rFonts w:ascii="宋体" w:hAnsi="宋体" w:cs="宋体"/>
          <w:color w:val="auto"/>
          <w:sz w:val="36"/>
          <w:szCs w:val="36"/>
        </w:rPr>
      </w:pPr>
      <w:r>
        <w:rPr>
          <w:rFonts w:ascii="宋体" w:hAnsi="宋体" w:cs="宋体"/>
          <w:color w:val="auto"/>
          <w:sz w:val="36"/>
          <w:szCs w:val="36"/>
        </w:rPr>
      </w:r>
      <w:r/>
    </w:p>
    <w:p>
      <w:pPr>
        <w:ind w:firstLine="720"/>
        <w:rPr>
          <w:rFonts w:ascii="宋体" w:hAnsi="宋体" w:cs="宋体"/>
          <w:color w:val="auto"/>
          <w:sz w:val="36"/>
          <w:szCs w:val="36"/>
        </w:rPr>
      </w:pPr>
      <w:r>
        <w:rPr>
          <w:rFonts w:hint="eastAsia" w:ascii="宋体" w:hAnsi="宋体" w:cs="宋体"/>
          <w:color w:val="auto"/>
          <w:sz w:val="36"/>
          <w:szCs w:val="36"/>
        </w:rPr>
        <w:t xml:space="preserve">项目名称：</w:t>
      </w:r>
      <w:r/>
    </w:p>
    <w:p>
      <w:pPr>
        <w:ind w:firstLine="720"/>
        <w:rPr>
          <w:rFonts w:ascii="宋体" w:hAnsi="宋体" w:cs="宋体"/>
          <w:color w:val="auto"/>
          <w:sz w:val="36"/>
          <w:szCs w:val="36"/>
        </w:rPr>
      </w:pPr>
      <w:r>
        <w:rPr>
          <w:rFonts w:hint="eastAsia" w:ascii="宋体" w:hAnsi="宋体" w:cs="宋体"/>
          <w:color w:val="auto"/>
          <w:sz w:val="36"/>
          <w:szCs w:val="36"/>
        </w:rPr>
        <w:t xml:space="preserve">招标编号：</w:t>
      </w:r>
      <w:r/>
    </w:p>
    <w:p>
      <w:pPr>
        <w:ind w:firstLine="720"/>
        <w:rPr>
          <w:rFonts w:ascii="宋体" w:hAnsi="宋体" w:cs="宋体"/>
          <w:color w:val="auto"/>
          <w:sz w:val="36"/>
          <w:szCs w:val="36"/>
          <w:u w:val="single"/>
        </w:rPr>
      </w:pPr>
      <w:r>
        <w:rPr>
          <w:rFonts w:hint="eastAsia" w:ascii="宋体" w:hAnsi="宋体" w:cs="宋体"/>
          <w:color w:val="auto"/>
          <w:sz w:val="36"/>
          <w:szCs w:val="36"/>
        </w:rPr>
        <w:t xml:space="preserve">投标人名称：（加盖电子公章）</w:t>
      </w:r>
      <w:r/>
    </w:p>
    <w:p>
      <w:pPr>
        <w:ind w:firstLine="720"/>
        <w:jc w:val="left"/>
        <w:widowControl/>
        <w:rPr>
          <w:rFonts w:ascii="宋体" w:hAnsi="宋体" w:cs="宋体"/>
          <w:color w:val="auto"/>
          <w:sz w:val="28"/>
          <w:szCs w:val="28"/>
        </w:rPr>
      </w:pPr>
      <w:r>
        <w:rPr>
          <w:rFonts w:hint="eastAsia" w:ascii="宋体" w:hAnsi="宋体" w:cs="宋体"/>
          <w:color w:val="auto"/>
          <w:sz w:val="36"/>
          <w:szCs w:val="36"/>
        </w:rPr>
        <w:t xml:space="preserve">日期：</w:t>
      </w:r>
      <w:r/>
    </w:p>
    <w:p>
      <w:pPr>
        <w:rPr>
          <w:rFonts w:eastAsia="黑体"/>
          <w:color w:val="auto"/>
          <w:sz w:val="32"/>
          <w:szCs w:val="32"/>
        </w:rPr>
      </w:pPr>
      <w:r>
        <w:rPr>
          <w:rFonts w:eastAsia="黑体"/>
          <w:color w:val="auto"/>
          <w:sz w:val="32"/>
          <w:szCs w:val="32"/>
        </w:rPr>
        <w:br w:type="page" w:clear="all"/>
      </w:r>
      <w:r/>
    </w:p>
    <w:p>
      <w:pPr>
        <w:jc w:val="center"/>
        <w:spacing w:before="312" w:after="312"/>
        <w:rPr>
          <w:rFonts w:eastAsia="黑体"/>
          <w:color w:val="auto"/>
          <w:sz w:val="32"/>
          <w:szCs w:val="32"/>
        </w:rPr>
      </w:pPr>
      <w:r>
        <w:rPr>
          <w:rFonts w:eastAsia="黑体"/>
          <w:color w:val="auto"/>
          <w:sz w:val="32"/>
          <w:szCs w:val="32"/>
        </w:rPr>
        <w:t xml:space="preserve">目录</w:t>
      </w:r>
      <w:r/>
    </w:p>
    <w:p>
      <w:pPr>
        <w:jc w:val="center"/>
        <w:rPr>
          <w:rFonts w:ascii="宋体" w:hAnsi="宋体" w:cs="宋体"/>
          <w:color w:val="auto"/>
          <w:szCs w:val="21"/>
        </w:rPr>
      </w:pPr>
      <w:r>
        <w:rPr>
          <w:rFonts w:hint="eastAsia" w:ascii="宋体" w:hAnsi="宋体" w:cs="宋体"/>
          <w:color w:val="auto"/>
          <w:szCs w:val="21"/>
        </w:rPr>
        <w:t xml:space="preserve">（注：供应商根据附件顺序编制投标文件并制作目录（须生成页码））</w:t>
      </w:r>
      <w:r/>
    </w:p>
    <w:p>
      <w:pPr>
        <w:spacing w:line="440" w:lineRule="exact"/>
        <w:rPr>
          <w:rFonts w:ascii="宋体" w:hAnsi="宋体" w:cs="宋体"/>
          <w:color w:val="auto"/>
          <w:szCs w:val="21"/>
        </w:rPr>
        <w:outlineLvl w:val="1"/>
      </w:pPr>
      <w:r>
        <w:rPr>
          <w:rFonts w:ascii="Arial" w:hAnsi="Arial" w:cs="Arial"/>
          <w:color w:val="auto"/>
        </w:rPr>
        <w:br w:type="page" w:clear="all"/>
      </w:r>
      <w:r>
        <w:rPr>
          <w:rFonts w:hint="eastAsia" w:ascii="宋体" w:hAnsi="宋体" w:cs="宋体"/>
          <w:b/>
          <w:bCs/>
          <w:color w:val="auto"/>
          <w:szCs w:val="21"/>
        </w:rPr>
        <w:t xml:space="preserve">附件一、投标申请及声明格式</w:t>
      </w:r>
      <w:r/>
    </w:p>
    <w:p>
      <w:pPr>
        <w:jc w:val="center"/>
        <w:spacing w:line="360" w:lineRule="auto"/>
        <w:shd w:val="clear" w:color="auto" w:fill="ffffff"/>
        <w:widowControl/>
        <w:rPr>
          <w:rFonts w:ascii="宋体" w:hAnsi="宋体" w:cs="宋体"/>
          <w:b/>
          <w:color w:val="auto"/>
          <w:szCs w:val="21"/>
        </w:rPr>
      </w:pPr>
      <w:r>
        <w:rPr>
          <w:rFonts w:hint="eastAsia" w:ascii="宋体" w:hAnsi="宋体" w:cs="宋体"/>
          <w:b/>
          <w:color w:val="auto"/>
          <w:sz w:val="36"/>
          <w:szCs w:val="36"/>
        </w:rPr>
        <w:t xml:space="preserve">投标申请及声明</w:t>
      </w:r>
      <w:r/>
    </w:p>
    <w:p>
      <w:pPr>
        <w:spacing w:line="400" w:lineRule="exact"/>
        <w:shd w:val="clear" w:color="auto" w:fill="ffffff"/>
        <w:widowControl/>
        <w:rPr>
          <w:rFonts w:ascii="宋体" w:hAnsi="宋体" w:cs="宋体"/>
          <w:color w:val="auto"/>
          <w:szCs w:val="21"/>
        </w:rPr>
      </w:pPr>
      <w:r>
        <w:rPr>
          <w:rFonts w:hint="eastAsia" w:ascii="宋体" w:hAnsi="宋体" w:cs="宋体"/>
          <w:color w:val="auto"/>
          <w:szCs w:val="21"/>
        </w:rPr>
        <w:t xml:space="preserve"> 致：江苏省设备成套股份有限公司</w:t>
      </w:r>
      <w:r/>
    </w:p>
    <w:p>
      <w:pPr>
        <w:ind w:firstLine="420"/>
        <w:spacing w:line="400" w:lineRule="exact"/>
        <w:shd w:val="clear" w:color="auto" w:fill="ffffff"/>
        <w:widowControl/>
        <w:rPr>
          <w:rFonts w:ascii="宋体" w:hAnsi="宋体" w:cs="宋体"/>
          <w:color w:val="auto"/>
          <w:szCs w:val="21"/>
        </w:rPr>
      </w:pPr>
      <w:r>
        <w:rPr>
          <w:rFonts w:hint="eastAsia" w:ascii="宋体" w:hAnsi="宋体" w:cs="宋体"/>
          <w:color w:val="auto"/>
          <w:szCs w:val="21"/>
        </w:rPr>
        <w:t xml:space="preserve">根据贵方</w:t>
      </w:r>
      <w:r>
        <w:rPr>
          <w:rFonts w:hint="eastAsia" w:ascii="宋体" w:hAnsi="宋体" w:cs="宋体"/>
          <w:color w:val="auto"/>
          <w:szCs w:val="21"/>
          <w:u w:val="single"/>
        </w:rPr>
        <w:t xml:space="preserve">           </w:t>
      </w:r>
      <w:r>
        <w:rPr>
          <w:rFonts w:hint="eastAsia" w:ascii="宋体" w:hAnsi="宋体" w:cs="宋体"/>
          <w:b/>
          <w:bCs/>
          <w:color w:val="auto"/>
          <w:szCs w:val="21"/>
          <w:u w:val="single"/>
        </w:rPr>
        <w:t xml:space="preserve">（</w:t>
      </w:r>
      <w:r>
        <w:rPr>
          <w:rFonts w:hint="eastAsia" w:ascii="宋体" w:hAnsi="宋体" w:cs="宋体"/>
          <w:color w:val="auto"/>
          <w:szCs w:val="21"/>
        </w:rPr>
        <w:t xml:space="preserve">项目名称） </w:t>
      </w:r>
      <w:r>
        <w:rPr>
          <w:rFonts w:hint="eastAsia" w:ascii="宋体" w:hAnsi="宋体" w:cs="宋体"/>
          <w:color w:val="auto"/>
          <w:szCs w:val="21"/>
          <w:u w:val="single"/>
        </w:rPr>
        <w:t xml:space="preserve">       </w:t>
      </w:r>
      <w:r>
        <w:rPr>
          <w:rFonts w:hint="eastAsia" w:ascii="宋体" w:hAnsi="宋体" w:cs="宋体"/>
          <w:color w:val="auto"/>
          <w:szCs w:val="21"/>
        </w:rPr>
        <w:t xml:space="preserve">（项目编号）投标邀请，正式授权下述签字人</w:t>
      </w:r>
      <w:r>
        <w:rPr>
          <w:rFonts w:hint="eastAsia" w:ascii="宋体" w:hAnsi="宋体" w:cs="宋体"/>
          <w:color w:val="auto"/>
          <w:szCs w:val="21"/>
          <w:u w:val="single"/>
        </w:rPr>
        <w:t xml:space="preserve">           </w:t>
      </w:r>
      <w:r>
        <w:rPr>
          <w:rFonts w:hint="eastAsia" w:ascii="宋体" w:hAnsi="宋体" w:cs="宋体"/>
          <w:color w:val="auto"/>
          <w:szCs w:val="21"/>
        </w:rPr>
        <w:t xml:space="preserve">(姓名和职务)代表投标人</w:t>
      </w:r>
      <w:r>
        <w:rPr>
          <w:rFonts w:hint="eastAsia" w:ascii="宋体" w:hAnsi="宋体" w:cs="宋体"/>
          <w:color w:val="auto"/>
          <w:szCs w:val="21"/>
          <w:u w:val="single"/>
        </w:rPr>
        <w:t xml:space="preserve">     </w:t>
      </w:r>
      <w:r>
        <w:rPr>
          <w:rFonts w:hint="eastAsia" w:ascii="宋体" w:hAnsi="宋体" w:cs="宋体"/>
          <w:color w:val="auto"/>
          <w:szCs w:val="21"/>
        </w:rPr>
        <w:t xml:space="preserve">（投标人名称），提交投标文件。</w:t>
      </w:r>
      <w:r/>
    </w:p>
    <w:p>
      <w:pPr>
        <w:ind w:firstLine="420"/>
        <w:spacing w:line="400" w:lineRule="exact"/>
        <w:shd w:val="clear" w:color="auto" w:fill="ffffff"/>
        <w:widowControl/>
        <w:rPr>
          <w:rFonts w:ascii="宋体" w:hAnsi="宋体" w:cs="宋体"/>
          <w:color w:val="auto"/>
          <w:szCs w:val="21"/>
        </w:rPr>
      </w:pPr>
      <w:r>
        <w:rPr>
          <w:rFonts w:hint="eastAsia" w:ascii="宋体" w:hAnsi="宋体" w:cs="宋体"/>
          <w:color w:val="auto"/>
          <w:szCs w:val="21"/>
        </w:rPr>
        <w:t xml:space="preserve">据此函，签字人兹宣布声明和承诺如下：</w:t>
      </w:r>
      <w:r/>
    </w:p>
    <w:p>
      <w:pPr>
        <w:ind w:firstLine="420"/>
        <w:spacing w:line="400" w:lineRule="exact"/>
        <w:shd w:val="clear" w:color="auto" w:fill="ffffff"/>
        <w:widowControl/>
        <w:rPr>
          <w:rFonts w:ascii="宋体" w:hAnsi="宋体" w:cs="宋体"/>
          <w:color w:val="auto"/>
          <w:szCs w:val="21"/>
        </w:rPr>
      </w:pPr>
      <w:r>
        <w:rPr>
          <w:rFonts w:hint="eastAsia" w:ascii="宋体" w:hAnsi="宋体" w:cs="宋体"/>
          <w:color w:val="auto"/>
          <w:szCs w:val="21"/>
        </w:rPr>
        <w:t xml:space="preserve">1、</w:t>
      </w:r>
      <w:r>
        <w:rPr>
          <w:rFonts w:hint="eastAsia" w:ascii="宋体" w:hAnsi="宋体" w:cs="宋体"/>
          <w:b/>
          <w:bCs/>
          <w:color w:val="auto"/>
          <w:szCs w:val="21"/>
        </w:rPr>
        <w:t xml:space="preserve">我们的资格条件完全符合政府采购法和本次招标要求</w:t>
      </w:r>
      <w:r>
        <w:rPr>
          <w:rFonts w:hint="eastAsia" w:ascii="宋体" w:hAnsi="宋体" w:cs="宋体"/>
          <w:color w:val="auto"/>
          <w:szCs w:val="21"/>
        </w:rPr>
        <w:t xml:space="preserve">，我们同意并向贵方提供了与投标有关的所有证据和资料。</w:t>
      </w:r>
      <w:r/>
    </w:p>
    <w:p>
      <w:pPr>
        <w:ind w:left="1470" w:hanging="1050"/>
        <w:spacing w:line="400" w:lineRule="exact"/>
        <w:shd w:val="clear" w:color="auto" w:fill="ffffff"/>
        <w:widowControl/>
        <w:rPr>
          <w:rFonts w:ascii="宋体" w:hAnsi="宋体" w:cs="宋体"/>
          <w:color w:val="auto"/>
          <w:szCs w:val="21"/>
        </w:rPr>
      </w:pPr>
      <w:r>
        <w:rPr>
          <w:rFonts w:hint="eastAsia" w:ascii="宋体" w:hAnsi="宋体" w:cs="宋体"/>
          <w:color w:val="auto"/>
          <w:szCs w:val="21"/>
        </w:rPr>
        <w:t xml:space="preserve">2、按招标要求，我们的投标报价详见开标一览表。</w:t>
      </w:r>
      <w:r/>
    </w:p>
    <w:p>
      <w:pPr>
        <w:ind w:firstLine="420"/>
        <w:spacing w:line="400" w:lineRule="exact"/>
        <w:shd w:val="clear" w:color="auto" w:fill="ffffff"/>
        <w:widowControl/>
        <w:rPr>
          <w:rFonts w:ascii="宋体" w:hAnsi="宋体" w:cs="宋体"/>
          <w:color w:val="auto"/>
          <w:szCs w:val="21"/>
        </w:rPr>
      </w:pPr>
      <w:r>
        <w:rPr>
          <w:rFonts w:hint="eastAsia" w:ascii="宋体" w:hAnsi="宋体" w:cs="宋体"/>
          <w:color w:val="auto"/>
          <w:szCs w:val="21"/>
        </w:rPr>
        <w:t xml:space="preserve">3、本项目服务时间为：</w:t>
      </w:r>
      <w:r>
        <w:rPr>
          <w:rFonts w:hint="eastAsia" w:ascii="宋体" w:hAnsi="宋体" w:cs="宋体"/>
          <w:color w:val="auto"/>
          <w:szCs w:val="21"/>
          <w:u w:val="single"/>
        </w:rPr>
        <w:t xml:space="preserve">  满足招标文件要求  </w:t>
      </w:r>
      <w:r>
        <w:rPr>
          <w:rFonts w:hint="eastAsia" w:ascii="宋体" w:hAnsi="宋体" w:cs="宋体"/>
          <w:color w:val="auto"/>
          <w:szCs w:val="21"/>
        </w:rPr>
        <w:t xml:space="preserve">。</w:t>
      </w:r>
      <w:r/>
    </w:p>
    <w:p>
      <w:pPr>
        <w:ind w:firstLine="420"/>
        <w:spacing w:line="400" w:lineRule="exact"/>
        <w:shd w:val="clear" w:color="auto" w:fill="ffffff"/>
        <w:widowControl/>
        <w:rPr>
          <w:rFonts w:ascii="宋体" w:hAnsi="宋体" w:cs="宋体"/>
          <w:color w:val="auto"/>
          <w:szCs w:val="21"/>
        </w:rPr>
      </w:pPr>
      <w:r>
        <w:rPr>
          <w:rFonts w:hint="eastAsia" w:ascii="宋体" w:hAnsi="宋体" w:cs="宋体"/>
          <w:color w:val="auto"/>
          <w:szCs w:val="21"/>
        </w:rPr>
        <w:t xml:space="preserve">4、我们已详细阅读全部招标文件及其有效补充文件，我们放弃对招标文件任何误解的权利，提交投标文件后，</w:t>
      </w:r>
      <w:r>
        <w:rPr>
          <w:rFonts w:hint="eastAsia" w:ascii="宋体" w:hAnsi="宋体" w:cs="宋体"/>
          <w:b/>
          <w:bCs/>
          <w:color w:val="auto"/>
          <w:szCs w:val="21"/>
        </w:rPr>
        <w:t xml:space="preserve">不对招标文件本身提出质疑</w:t>
      </w:r>
      <w:r>
        <w:rPr>
          <w:rFonts w:hint="eastAsia" w:ascii="宋体" w:hAnsi="宋体" w:cs="宋体"/>
          <w:color w:val="auto"/>
          <w:szCs w:val="21"/>
        </w:rPr>
        <w:t xml:space="preserve">。</w:t>
      </w:r>
      <w:r/>
    </w:p>
    <w:p>
      <w:pPr>
        <w:ind w:firstLine="420"/>
        <w:spacing w:line="400" w:lineRule="exact"/>
        <w:shd w:val="clear" w:color="auto" w:fill="ffffff"/>
        <w:widowControl/>
        <w:rPr>
          <w:rFonts w:ascii="宋体" w:hAnsi="宋体" w:cs="宋体"/>
          <w:color w:val="auto"/>
          <w:szCs w:val="21"/>
        </w:rPr>
      </w:pPr>
      <w:r>
        <w:rPr>
          <w:rFonts w:hint="eastAsia" w:ascii="宋体" w:hAnsi="宋体" w:cs="宋体"/>
          <w:color w:val="auto"/>
          <w:szCs w:val="21"/>
        </w:rPr>
        <w:t xml:space="preserve">5、我们同意从规定的开标日期起遵循本投标文件，并在规定的投标有效期期满之前均具有约束力。</w:t>
      </w:r>
      <w:r/>
    </w:p>
    <w:p>
      <w:pPr>
        <w:ind w:firstLine="420"/>
        <w:spacing w:line="400" w:lineRule="exact"/>
        <w:shd w:val="clear" w:color="auto" w:fill="ffffff"/>
        <w:widowControl/>
        <w:rPr>
          <w:rFonts w:ascii="宋体" w:hAnsi="宋体" w:cs="宋体"/>
          <w:color w:val="auto"/>
          <w:szCs w:val="21"/>
        </w:rPr>
      </w:pPr>
      <w:r>
        <w:rPr>
          <w:rFonts w:hint="eastAsia" w:ascii="宋体" w:hAnsi="宋体" w:cs="宋体"/>
          <w:color w:val="auto"/>
          <w:szCs w:val="21"/>
        </w:rPr>
        <w:t xml:space="preserve">6、投标截止时间结束后参加投标的投标人不足三家的，或在评标期间出现符合专业条件的供应商或者对招标文件作出实质响应的投标人不足三家情形的，我们酌情决定是否参加</w:t>
      </w:r>
      <w:r>
        <w:rPr>
          <w:rFonts w:hint="eastAsia" w:ascii="宋体" w:hAnsi="宋体" w:cs="宋体"/>
          <w:color w:val="auto"/>
        </w:rPr>
        <w:t xml:space="preserve">贵方组织的其他采购方式采购</w:t>
      </w:r>
      <w:r>
        <w:rPr>
          <w:rFonts w:hint="eastAsia" w:ascii="宋体" w:hAnsi="宋体" w:cs="宋体"/>
          <w:color w:val="auto"/>
          <w:szCs w:val="21"/>
        </w:rPr>
        <w:t xml:space="preserve">。</w:t>
      </w:r>
      <w:r/>
    </w:p>
    <w:p>
      <w:pPr>
        <w:ind w:firstLine="420"/>
        <w:spacing w:line="400" w:lineRule="exact"/>
        <w:shd w:val="clear" w:color="auto" w:fill="ffffff"/>
        <w:widowControl/>
        <w:rPr>
          <w:rFonts w:ascii="宋体" w:hAnsi="宋体" w:cs="宋体"/>
          <w:color w:val="auto"/>
          <w:szCs w:val="21"/>
        </w:rPr>
      </w:pPr>
      <w:r>
        <w:rPr>
          <w:rFonts w:hint="eastAsia" w:ascii="宋体" w:hAnsi="宋体" w:cs="宋体"/>
          <w:color w:val="auto"/>
          <w:szCs w:val="21"/>
        </w:rPr>
        <w:t xml:space="preserve">7、一旦我方中标，我方将根据招标文件的规定严格履行合同，并保证于承诺的时间完成货物的启动/集成、调试等服务，交付采购人验收、使用。</w:t>
      </w:r>
      <w:r/>
    </w:p>
    <w:p>
      <w:pPr>
        <w:ind w:firstLine="420"/>
        <w:spacing w:line="400" w:lineRule="exact"/>
        <w:shd w:val="clear" w:color="auto" w:fill="ffffff"/>
        <w:widowControl/>
        <w:rPr>
          <w:rFonts w:ascii="宋体" w:hAnsi="宋体" w:cs="宋体"/>
          <w:color w:val="auto"/>
          <w:szCs w:val="21"/>
        </w:rPr>
      </w:pPr>
      <w:r>
        <w:rPr>
          <w:rFonts w:hint="eastAsia" w:ascii="宋体" w:hAnsi="宋体" w:cs="宋体"/>
          <w:color w:val="auto"/>
          <w:szCs w:val="21"/>
        </w:rPr>
        <w:t xml:space="preserve">8、我方决不提供虚假材料谋取中标、决不采取不正当手段诋毁、排挤其他投标人、决不与采购人、其他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400" w:lineRule="exact"/>
        <w:shd w:val="clear" w:color="auto" w:fill="ffffff"/>
        <w:widowControl/>
        <w:rPr>
          <w:rFonts w:ascii="宋体" w:hAnsi="宋体" w:cs="宋体"/>
          <w:color w:val="auto"/>
          <w:szCs w:val="21"/>
        </w:rPr>
      </w:pPr>
      <w:r>
        <w:rPr>
          <w:rFonts w:hint="eastAsia" w:ascii="宋体" w:hAnsi="宋体" w:cs="宋体"/>
          <w:color w:val="auto"/>
          <w:szCs w:val="21"/>
        </w:rPr>
        <w:t xml:space="preserve">9、与本投标有关的正式联系方式为：</w:t>
      </w:r>
      <w:r/>
    </w:p>
    <w:p>
      <w:pPr>
        <w:ind w:firstLine="420"/>
        <w:spacing w:line="400" w:lineRule="exact"/>
        <w:shd w:val="clear" w:color="auto" w:fill="ffffff"/>
        <w:widowControl/>
        <w:rPr>
          <w:rFonts w:ascii="宋体" w:hAnsi="宋体" w:cs="宋体"/>
          <w:color w:val="auto"/>
          <w:szCs w:val="21"/>
        </w:rPr>
      </w:pPr>
      <w:r>
        <w:rPr>
          <w:rFonts w:hint="eastAsia" w:ascii="宋体" w:hAnsi="宋体" w:cs="宋体"/>
          <w:color w:val="auto"/>
          <w:szCs w:val="21"/>
        </w:rPr>
        <w:t xml:space="preserve">地   址：</w:t>
      </w:r>
      <w:r>
        <w:rPr>
          <w:rFonts w:hint="eastAsia" w:ascii="宋体" w:hAnsi="宋体" w:cs="宋体"/>
          <w:color w:val="auto"/>
          <w:szCs w:val="21"/>
          <w:u w:val="single"/>
        </w:rPr>
        <w:t xml:space="preserve">                      </w:t>
      </w:r>
      <w:r/>
    </w:p>
    <w:p>
      <w:pPr>
        <w:ind w:firstLine="420"/>
        <w:spacing w:line="400" w:lineRule="exact"/>
        <w:shd w:val="clear" w:color="auto" w:fill="ffffff"/>
        <w:widowControl/>
        <w:rPr>
          <w:rFonts w:ascii="宋体" w:hAnsi="宋体" w:cs="宋体"/>
          <w:color w:val="auto"/>
          <w:szCs w:val="21"/>
        </w:rPr>
      </w:pPr>
      <w:r>
        <w:rPr>
          <w:rFonts w:hint="eastAsia" w:ascii="宋体" w:hAnsi="宋体" w:cs="宋体"/>
          <w:color w:val="auto"/>
          <w:szCs w:val="21"/>
        </w:rPr>
        <w:t xml:space="preserve">电   话：</w:t>
      </w:r>
      <w:r>
        <w:rPr>
          <w:rFonts w:hint="eastAsia" w:ascii="宋体" w:hAnsi="宋体" w:cs="宋体"/>
          <w:color w:val="auto"/>
          <w:szCs w:val="21"/>
          <w:u w:val="single"/>
        </w:rPr>
        <w:t xml:space="preserve">                      </w:t>
      </w:r>
      <w:r/>
    </w:p>
    <w:p>
      <w:pPr>
        <w:ind w:firstLine="420"/>
        <w:spacing w:line="400" w:lineRule="exact"/>
        <w:shd w:val="clear" w:color="auto" w:fill="ffffff"/>
        <w:widowControl/>
        <w:rPr>
          <w:rFonts w:ascii="宋体" w:hAnsi="宋体" w:cs="宋体"/>
          <w:color w:val="auto"/>
          <w:szCs w:val="21"/>
        </w:rPr>
      </w:pPr>
      <w:r>
        <w:rPr>
          <w:rFonts w:hint="eastAsia" w:ascii="宋体" w:hAnsi="宋体" w:cs="宋体"/>
          <w:color w:val="auto"/>
          <w:szCs w:val="21"/>
        </w:rPr>
        <w:t xml:space="preserve">传   真：</w:t>
      </w:r>
      <w:r>
        <w:rPr>
          <w:rFonts w:hint="eastAsia" w:ascii="宋体" w:hAnsi="宋体" w:cs="宋体"/>
          <w:color w:val="auto"/>
          <w:szCs w:val="21"/>
          <w:u w:val="single"/>
        </w:rPr>
        <w:t xml:space="preserve">                      </w:t>
      </w:r>
      <w:r/>
    </w:p>
    <w:p>
      <w:pPr>
        <w:ind w:firstLine="420"/>
        <w:spacing w:line="400" w:lineRule="exact"/>
        <w:shd w:val="clear" w:color="auto" w:fill="ffffff"/>
        <w:widowControl/>
        <w:rPr>
          <w:rFonts w:ascii="宋体" w:hAnsi="宋体" w:cs="宋体"/>
          <w:color w:val="auto"/>
          <w:szCs w:val="21"/>
        </w:rPr>
      </w:pPr>
      <w:r>
        <w:rPr>
          <w:rFonts w:hint="eastAsia" w:ascii="宋体" w:hAnsi="宋体" w:cs="宋体"/>
          <w:color w:val="auto"/>
          <w:szCs w:val="21"/>
        </w:rPr>
        <w:t xml:space="preserve">开户银行：</w:t>
      </w:r>
      <w:r/>
    </w:p>
    <w:p>
      <w:pPr>
        <w:ind w:firstLine="420"/>
        <w:spacing w:line="400" w:lineRule="exact"/>
        <w:shd w:val="clear" w:color="auto" w:fill="ffffff"/>
        <w:widowControl/>
        <w:rPr>
          <w:rFonts w:ascii="宋体" w:hAnsi="宋体" w:cs="宋体"/>
          <w:color w:val="auto"/>
          <w:szCs w:val="21"/>
        </w:rPr>
      </w:pPr>
      <w:r>
        <w:rPr>
          <w:rFonts w:hint="eastAsia" w:ascii="宋体" w:hAnsi="宋体" w:cs="宋体"/>
          <w:color w:val="auto"/>
          <w:szCs w:val="21"/>
        </w:rPr>
        <w:t xml:space="preserve">银行账号：</w:t>
      </w:r>
      <w:r/>
    </w:p>
    <w:p>
      <w:pPr>
        <w:ind w:firstLine="420"/>
        <w:spacing w:line="400" w:lineRule="exact"/>
        <w:shd w:val="clear" w:color="auto" w:fill="ffffff"/>
        <w:widowControl/>
        <w:rPr>
          <w:rFonts w:ascii="宋体" w:hAnsi="宋体" w:cs="宋体"/>
          <w:color w:val="auto"/>
          <w:szCs w:val="21"/>
        </w:rPr>
      </w:pPr>
      <w:r>
        <w:rPr>
          <w:rFonts w:hint="eastAsia" w:ascii="宋体" w:hAnsi="宋体" w:cs="宋体"/>
          <w:color w:val="auto"/>
          <w:szCs w:val="21"/>
        </w:rPr>
        <w:t xml:space="preserve">投标人名称：</w:t>
      </w:r>
      <w:r>
        <w:rPr>
          <w:rFonts w:hint="eastAsia" w:ascii="宋体" w:hAnsi="宋体" w:cs="宋体"/>
          <w:color w:val="auto"/>
          <w:szCs w:val="21"/>
          <w:u w:val="single"/>
        </w:rPr>
        <w:t xml:space="preserve">                 </w:t>
      </w:r>
      <w:r>
        <w:rPr>
          <w:rFonts w:hint="eastAsia" w:ascii="宋体" w:hAnsi="宋体" w:cs="宋体"/>
          <w:color w:val="auto"/>
          <w:szCs w:val="21"/>
        </w:rPr>
        <w:t xml:space="preserve">（加盖电子公章）</w:t>
      </w:r>
      <w:r/>
    </w:p>
    <w:p>
      <w:pPr>
        <w:ind w:firstLine="420"/>
        <w:spacing w:line="400" w:lineRule="exact"/>
        <w:shd w:val="clear" w:color="auto" w:fill="ffffff"/>
        <w:widowControl/>
        <w:rPr>
          <w:rFonts w:ascii="宋体" w:hAnsi="宋体" w:cs="宋体"/>
          <w:color w:val="auto"/>
          <w:szCs w:val="21"/>
        </w:rPr>
      </w:pPr>
      <w:r>
        <w:rPr>
          <w:rFonts w:hint="eastAsia" w:ascii="宋体" w:hAnsi="宋体" w:cs="宋体"/>
          <w:color w:val="auto"/>
          <w:szCs w:val="21"/>
        </w:rPr>
        <w:t xml:space="preserve">日    期：</w:t>
      </w:r>
      <w:r>
        <w:rPr>
          <w:rFonts w:hint="eastAsia" w:ascii="宋体" w:hAnsi="宋体" w:cs="宋体"/>
          <w:color w:val="auto"/>
          <w:szCs w:val="21"/>
          <w:u w:val="single"/>
        </w:rPr>
        <w:t xml:space="preserve">     </w:t>
      </w:r>
      <w:r>
        <w:rPr>
          <w:rFonts w:hint="eastAsia" w:ascii="宋体" w:hAnsi="宋体" w:cs="宋体"/>
          <w:color w:val="auto"/>
          <w:szCs w:val="21"/>
        </w:rPr>
        <w:t xml:space="preserve">年</w:t>
      </w:r>
      <w:r>
        <w:rPr>
          <w:rFonts w:hint="eastAsia" w:ascii="宋体" w:hAnsi="宋体" w:cs="宋体"/>
          <w:color w:val="auto"/>
          <w:szCs w:val="21"/>
          <w:u w:val="single"/>
        </w:rPr>
        <w:t xml:space="preserve">    </w:t>
      </w:r>
      <w:r>
        <w:rPr>
          <w:rFonts w:hint="eastAsia" w:ascii="宋体" w:hAnsi="宋体" w:cs="宋体"/>
          <w:color w:val="auto"/>
          <w:szCs w:val="21"/>
        </w:rPr>
        <w:t xml:space="preserve">月</w:t>
      </w:r>
      <w:r>
        <w:rPr>
          <w:rFonts w:hint="eastAsia" w:ascii="宋体" w:hAnsi="宋体" w:cs="宋体"/>
          <w:color w:val="auto"/>
          <w:szCs w:val="21"/>
          <w:u w:val="single"/>
        </w:rPr>
        <w:t xml:space="preserve">    </w:t>
      </w:r>
      <w:r>
        <w:rPr>
          <w:rFonts w:hint="eastAsia" w:ascii="宋体" w:hAnsi="宋体" w:cs="宋体"/>
          <w:color w:val="auto"/>
          <w:szCs w:val="21"/>
        </w:rPr>
        <w:t xml:space="preserve">日</w:t>
      </w:r>
      <w:r/>
    </w:p>
    <w:p>
      <w:pPr>
        <w:ind w:firstLine="420"/>
        <w:spacing w:line="400" w:lineRule="exact"/>
        <w:shd w:val="clear" w:color="auto" w:fill="ffffff"/>
        <w:widowControl/>
        <w:rPr>
          <w:rFonts w:ascii="宋体" w:hAnsi="宋体" w:cs="宋体"/>
          <w:color w:val="auto"/>
          <w:szCs w:val="21"/>
        </w:rPr>
      </w:pPr>
      <w:r>
        <w:rPr>
          <w:rFonts w:ascii="宋体" w:hAnsi="宋体" w:cs="宋体"/>
          <w:color w:val="auto"/>
          <w:szCs w:val="21"/>
        </w:rPr>
      </w:r>
      <w:r/>
    </w:p>
    <w:p>
      <w:pPr>
        <w:spacing w:line="360" w:lineRule="auto"/>
        <w:shd w:val="clear" w:color="auto" w:fill="ffffff"/>
        <w:widowControl/>
        <w:rPr>
          <w:rFonts w:ascii="宋体" w:hAnsi="宋体" w:cs="宋体"/>
          <w:color w:val="auto"/>
          <w:szCs w:val="21"/>
        </w:rPr>
        <w:outlineLvl w:val="1"/>
      </w:pPr>
      <w:r>
        <w:rPr>
          <w:rFonts w:hint="eastAsia" w:ascii="宋体" w:hAnsi="宋体" w:cs="宋体"/>
          <w:b/>
          <w:bCs/>
          <w:color w:val="auto"/>
          <w:szCs w:val="21"/>
        </w:rPr>
        <w:br w:type="page" w:clear="all"/>
      </w:r>
      <w:r>
        <w:rPr>
          <w:rFonts w:hint="eastAsia" w:ascii="宋体" w:hAnsi="宋体" w:cs="宋体"/>
          <w:b/>
          <w:bCs/>
          <w:color w:val="auto"/>
          <w:szCs w:val="21"/>
        </w:rPr>
        <w:t xml:space="preserve">附件二、法人授权委托书格式</w:t>
      </w:r>
      <w:r/>
    </w:p>
    <w:p>
      <w:pPr>
        <w:ind w:firstLine="720"/>
        <w:jc w:val="center"/>
        <w:spacing w:line="360" w:lineRule="auto"/>
        <w:shd w:val="clear" w:color="auto" w:fill="ffffff"/>
        <w:widowControl/>
        <w:rPr>
          <w:rFonts w:ascii="宋体" w:hAnsi="宋体" w:cs="宋体"/>
          <w:color w:val="auto"/>
          <w:sz w:val="36"/>
          <w:szCs w:val="36"/>
        </w:rPr>
      </w:pPr>
      <w:r>
        <w:rPr>
          <w:rFonts w:ascii="宋体" w:hAnsi="宋体" w:cs="宋体"/>
          <w:color w:val="auto"/>
          <w:sz w:val="36"/>
          <w:szCs w:val="36"/>
        </w:rPr>
      </w:r>
      <w:r/>
    </w:p>
    <w:p>
      <w:pPr>
        <w:ind w:firstLine="720"/>
        <w:jc w:val="center"/>
        <w:spacing w:line="360" w:lineRule="auto"/>
        <w:shd w:val="clear" w:color="auto" w:fill="ffffff"/>
        <w:widowControl/>
        <w:rPr>
          <w:rFonts w:ascii="宋体" w:hAnsi="宋体" w:cs="宋体"/>
          <w:b/>
          <w:color w:val="auto"/>
          <w:szCs w:val="21"/>
        </w:rPr>
      </w:pPr>
      <w:r>
        <w:rPr>
          <w:rFonts w:hint="eastAsia" w:ascii="宋体" w:hAnsi="宋体" w:cs="宋体"/>
          <w:b/>
          <w:color w:val="auto"/>
          <w:sz w:val="36"/>
          <w:szCs w:val="36"/>
        </w:rPr>
        <w:t xml:space="preserve">法人授权书</w:t>
      </w:r>
      <w:r/>
    </w:p>
    <w:p>
      <w:pPr>
        <w:jc w:val="left"/>
        <w:spacing w:line="360" w:lineRule="auto"/>
        <w:shd w:val="clear" w:color="auto" w:fill="ffffff"/>
        <w:widowControl/>
        <w:rPr>
          <w:rFonts w:ascii="宋体" w:hAnsi="宋体" w:cs="宋体"/>
          <w:color w:val="auto"/>
          <w:szCs w:val="21"/>
        </w:rPr>
      </w:pPr>
      <w:r>
        <w:rPr>
          <w:rFonts w:ascii="宋体" w:hAnsi="宋体" w:cs="宋体"/>
          <w:color w:val="auto"/>
          <w:szCs w:val="21"/>
        </w:rPr>
      </w:r>
      <w:r/>
    </w:p>
    <w:p>
      <w:pPr>
        <w:ind w:firstLine="480"/>
        <w:spacing w:line="480" w:lineRule="exact"/>
        <w:rPr>
          <w:rFonts w:ascii="宋体" w:hAnsi="宋体"/>
          <w:color w:val="auto"/>
          <w:szCs w:val="21"/>
        </w:rPr>
      </w:pPr>
      <w:r>
        <w:rPr>
          <w:rFonts w:hint="eastAsia" w:ascii="宋体" w:hAnsi="宋体"/>
          <w:color w:val="auto"/>
          <w:szCs w:val="21"/>
        </w:rPr>
        <w:t xml:space="preserve">本授权书声明：</w:t>
      </w:r>
      <w:r>
        <w:rPr>
          <w:rFonts w:hint="eastAsia" w:ascii="宋体" w:hAnsi="宋体"/>
          <w:color w:val="auto"/>
          <w:szCs w:val="21"/>
          <w:u w:val="single"/>
        </w:rPr>
        <w:t xml:space="preserve">            </w:t>
      </w:r>
      <w:r>
        <w:rPr>
          <w:rFonts w:hint="eastAsia" w:ascii="宋体" w:hAnsi="宋体"/>
          <w:color w:val="auto"/>
          <w:szCs w:val="21"/>
        </w:rPr>
        <w:t xml:space="preserve">（投标人名称）授权</w:t>
      </w:r>
      <w:r>
        <w:rPr>
          <w:rFonts w:hint="eastAsia" w:ascii="宋体" w:hAnsi="宋体"/>
          <w:color w:val="auto"/>
          <w:szCs w:val="21"/>
          <w:u w:val="single"/>
        </w:rPr>
        <w:t xml:space="preserve">                 </w:t>
      </w:r>
      <w:r>
        <w:rPr>
          <w:rFonts w:hint="eastAsia" w:ascii="宋体" w:hAnsi="宋体"/>
          <w:color w:val="auto"/>
          <w:szCs w:val="21"/>
        </w:rPr>
        <w:t xml:space="preserve">（被授权人姓名）作为我方参加编号为</w:t>
      </w:r>
      <w:r>
        <w:rPr>
          <w:rFonts w:hint="eastAsia" w:ascii="宋体" w:hAnsi="宋体"/>
          <w:color w:val="auto"/>
          <w:szCs w:val="21"/>
          <w:u w:val="single"/>
        </w:rPr>
        <w:t xml:space="preserve">                             </w:t>
      </w:r>
      <w:r>
        <w:rPr>
          <w:rFonts w:hint="eastAsia" w:ascii="宋体" w:hAnsi="宋体"/>
          <w:color w:val="auto"/>
          <w:szCs w:val="21"/>
        </w:rPr>
        <w:t xml:space="preserve">项目采购活动的合法代理人，以本单位名义全权处理一切与该项目采购有关的事务。</w:t>
      </w:r>
      <w:r/>
    </w:p>
    <w:p>
      <w:pPr>
        <w:ind w:firstLine="480"/>
        <w:spacing w:line="480" w:lineRule="exact"/>
        <w:rPr>
          <w:rFonts w:ascii="宋体" w:hAnsi="宋体"/>
          <w:color w:val="auto"/>
          <w:szCs w:val="21"/>
        </w:rPr>
      </w:pPr>
      <w:r>
        <w:rPr>
          <w:rFonts w:hint="eastAsia" w:ascii="宋体" w:hAnsi="宋体"/>
          <w:color w:val="auto"/>
          <w:szCs w:val="21"/>
        </w:rPr>
        <w:t xml:space="preserve">本授权书自______年____月____日起生效，特此声明。</w:t>
      </w:r>
      <w:r/>
    </w:p>
    <w:p>
      <w:pPr>
        <w:ind w:firstLine="480"/>
        <w:spacing w:line="480" w:lineRule="exact"/>
        <w:rPr>
          <w:rFonts w:ascii="宋体" w:hAnsi="宋体"/>
          <w:color w:val="auto"/>
          <w:szCs w:val="21"/>
        </w:rPr>
      </w:pPr>
      <w:r>
        <w:rPr>
          <w:rFonts w:hint="eastAsia" w:ascii="宋体" w:hAnsi="宋体"/>
          <w:color w:val="auto"/>
          <w:szCs w:val="21"/>
        </w:rPr>
        <w:t xml:space="preserve">被授权人身份证号码：</w:t>
      </w:r>
      <w:r/>
    </w:p>
    <w:p>
      <w:pPr>
        <w:ind w:firstLine="480"/>
        <w:spacing w:line="480" w:lineRule="exact"/>
        <w:rPr>
          <w:rFonts w:ascii="宋体" w:hAnsi="宋体"/>
          <w:color w:val="auto"/>
          <w:szCs w:val="21"/>
          <w:u w:val="single"/>
        </w:rPr>
      </w:pPr>
      <w:r>
        <w:rPr>
          <w:rFonts w:hint="eastAsia" w:ascii="宋体" w:hAnsi="宋体"/>
          <w:color w:val="auto"/>
          <w:szCs w:val="21"/>
        </w:rPr>
        <w:t xml:space="preserve">被授权人联系电话：           （手机）</w:t>
      </w:r>
      <w:r/>
    </w:p>
    <w:p>
      <w:pPr>
        <w:ind w:firstLine="480"/>
        <w:spacing w:line="480" w:lineRule="exact"/>
        <w:rPr>
          <w:rFonts w:ascii="宋体" w:hAnsi="宋体"/>
          <w:color w:val="auto"/>
          <w:szCs w:val="21"/>
          <w:u w:val="single"/>
        </w:rPr>
      </w:pPr>
      <w:r>
        <w:rPr>
          <w:rFonts w:hint="eastAsia" w:ascii="宋体" w:hAnsi="宋体"/>
          <w:color w:val="auto"/>
          <w:szCs w:val="21"/>
        </w:rPr>
        <w:t xml:space="preserve">投标人名称：              （加盖电子公章）</w:t>
      </w:r>
      <w:r/>
    </w:p>
    <w:p>
      <w:pPr>
        <w:ind w:firstLine="480"/>
        <w:spacing w:line="480" w:lineRule="exact"/>
        <w:rPr>
          <w:rFonts w:ascii="宋体" w:hAnsi="宋体"/>
          <w:color w:val="auto"/>
          <w:szCs w:val="21"/>
          <w:u w:val="single"/>
        </w:rPr>
      </w:pPr>
      <w:r>
        <w:rPr>
          <w:rFonts w:hint="eastAsia" w:ascii="宋体" w:hAnsi="宋体"/>
          <w:color w:val="auto"/>
          <w:szCs w:val="21"/>
        </w:rPr>
        <w:t xml:space="preserve">单位地址：</w:t>
      </w:r>
      <w:r/>
    </w:p>
    <w:p>
      <w:pPr>
        <w:ind w:firstLine="480"/>
        <w:spacing w:line="480" w:lineRule="exact"/>
        <w:rPr>
          <w:rFonts w:ascii="宋体" w:hAnsi="宋体"/>
          <w:color w:val="auto"/>
          <w:szCs w:val="21"/>
        </w:rPr>
      </w:pPr>
      <w:r>
        <w:rPr>
          <w:rFonts w:hint="eastAsia" w:ascii="宋体" w:hAnsi="宋体"/>
          <w:color w:val="auto"/>
          <w:szCs w:val="21"/>
        </w:rPr>
        <w:t xml:space="preserve">日    期：</w:t>
      </w:r>
      <w:r/>
    </w:p>
    <w:p>
      <w:pPr>
        <w:rPr>
          <w:rFonts w:ascii="宋体" w:hAnsi="宋体"/>
          <w:color w:val="auto"/>
          <w:szCs w:val="21"/>
        </w:rPr>
      </w:pPr>
      <w:r>
        <w:rPr>
          <w:rFonts w:ascii="宋体" w:hAnsi="宋体"/>
          <w:color w:val="auto"/>
          <w:szCs w:val="21"/>
        </w:rPr>
        <w:br w:type="page" w:clear="all"/>
      </w:r>
      <w:r/>
    </w:p>
    <w:p>
      <w:pPr>
        <w:spacing w:line="360" w:lineRule="auto"/>
        <w:rPr>
          <w:rFonts w:ascii="宋体" w:hAnsi="宋体" w:cs="宋体"/>
          <w:color w:val="auto"/>
        </w:rPr>
        <w:outlineLvl w:val="1"/>
      </w:pPr>
      <w:r>
        <w:rPr>
          <w:rFonts w:hint="eastAsia" w:ascii="宋体" w:hAnsi="宋体" w:cs="宋体"/>
          <w:b/>
          <w:bCs/>
          <w:color w:val="auto"/>
          <w:szCs w:val="21"/>
          <w:lang w:val="zh-CN"/>
        </w:rPr>
        <w:t xml:space="preserve">附件三、</w:t>
      </w:r>
      <w:bookmarkEnd w:id="39"/>
      <w:r>
        <w:rPr>
          <w:rFonts w:hint="eastAsia" w:ascii="宋体" w:hAnsi="宋体" w:cs="宋体"/>
          <w:b/>
          <w:bCs/>
          <w:color w:val="auto"/>
          <w:szCs w:val="21"/>
        </w:rPr>
        <w:t xml:space="preserve">开标一览表</w:t>
      </w:r>
      <w:r/>
    </w:p>
    <w:p>
      <w:pPr>
        <w:rPr>
          <w:rFonts w:ascii="宋体" w:hAnsi="宋体" w:cs="宋体"/>
          <w:b/>
          <w:bCs/>
          <w:color w:val="auto"/>
          <w:lang w:val="zh-CN"/>
        </w:rPr>
      </w:pPr>
      <w:r>
        <w:rPr>
          <w:rFonts w:ascii="宋体" w:hAnsi="宋体" w:cs="宋体"/>
          <w:b/>
          <w:bCs/>
          <w:color w:val="auto"/>
          <w:lang w:val="zh-CN"/>
        </w:rPr>
      </w:r>
      <w:r/>
    </w:p>
    <w:p>
      <w:pPr>
        <w:jc w:val="center"/>
        <w:rPr>
          <w:rFonts w:ascii="宋体" w:hAnsi="宋体" w:cs="宋体"/>
          <w:b/>
          <w:color w:val="auto"/>
          <w:sz w:val="36"/>
          <w:szCs w:val="36"/>
        </w:rPr>
      </w:pPr>
      <w:r>
        <w:rPr>
          <w:rFonts w:hint="eastAsia" w:ascii="宋体" w:hAnsi="宋体" w:cs="宋体"/>
          <w:b/>
          <w:color w:val="auto"/>
          <w:sz w:val="36"/>
          <w:szCs w:val="36"/>
        </w:rPr>
        <w:t xml:space="preserve">开标一览表</w:t>
      </w:r>
      <w:r/>
    </w:p>
    <w:tbl>
      <w:tblPr>
        <w:tblStyle w:val="1225"/>
        <w:tblW w:w="8640"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696"/>
        <w:gridCol w:w="4519"/>
        <w:gridCol w:w="1425"/>
      </w:tblGrid>
      <w:tr>
        <w:trPr>
          <w:cantSplit/>
          <w:trHeight w:val="2238"/>
        </w:trPr>
        <w:tc>
          <w:tcPr>
            <w:tcW w:w="2696" w:type="dxa"/>
            <w:vAlign w:val="center"/>
            <w:textDirection w:val="lrTb"/>
            <w:noWrap w:val="false"/>
          </w:tcPr>
          <w:p>
            <w:pPr>
              <w:jc w:val="center"/>
              <w:spacing w:line="360" w:lineRule="auto"/>
              <w:rPr>
                <w:color w:val="auto"/>
              </w:rPr>
            </w:pPr>
            <w:r>
              <w:rPr>
                <w:rFonts w:hint="eastAsia"/>
                <w:color w:val="auto"/>
              </w:rPr>
              <w:t xml:space="preserve">投标报价</w:t>
            </w:r>
            <w:r/>
          </w:p>
        </w:tc>
        <w:tc>
          <w:tcPr>
            <w:tcW w:w="4519" w:type="dxa"/>
            <w:vAlign w:val="center"/>
            <w:textDirection w:val="lrTb"/>
            <w:noWrap w:val="false"/>
          </w:tcPr>
          <w:p>
            <w:pPr>
              <w:pStyle w:val="1229"/>
              <w:ind w:firstLine="0"/>
              <w:jc w:val="center"/>
              <w:spacing w:line="360" w:lineRule="auto"/>
              <w:rPr>
                <w:rFonts w:ascii="宋体" w:hAnsi="宋体" w:cs="宋体"/>
                <w:b w:val="0"/>
                <w:bCs/>
                <w:color w:val="auto"/>
                <w:sz w:val="21"/>
                <w:szCs w:val="21"/>
              </w:rPr>
            </w:pPr>
            <w:r>
              <w:rPr>
                <w:rFonts w:hint="eastAsia" w:ascii="宋体" w:hAnsi="宋体" w:cs="Arial"/>
                <w:color w:val="auto"/>
                <w:sz w:val="21"/>
                <w:szCs w:val="21"/>
              </w:rPr>
              <w:t xml:space="preserve">详见 苏采云系统</w:t>
            </w:r>
            <w:r/>
          </w:p>
        </w:tc>
        <w:tc>
          <w:tcPr>
            <w:tcW w:w="1425" w:type="dxa"/>
            <w:vAlign w:val="center"/>
            <w:vMerge w:val="restart"/>
            <w:textDirection w:val="lrTb"/>
            <w:noWrap w:val="false"/>
          </w:tcPr>
          <w:p>
            <w:pPr>
              <w:jc w:val="center"/>
              <w:spacing w:line="360" w:lineRule="auto"/>
              <w:rPr>
                <w:rFonts w:ascii="宋体" w:hAnsi="宋体" w:cs="宋体"/>
                <w:b/>
                <w:bCs/>
                <w:color w:val="auto"/>
                <w:szCs w:val="21"/>
              </w:rPr>
            </w:pPr>
            <w:r>
              <w:rPr>
                <w:rFonts w:ascii="宋体" w:hAnsi="宋体" w:cs="宋体"/>
                <w:b/>
                <w:bCs/>
                <w:color w:val="auto"/>
                <w:szCs w:val="21"/>
              </w:rPr>
            </w:r>
            <w:r/>
          </w:p>
          <w:p>
            <w:pPr>
              <w:jc w:val="center"/>
              <w:spacing w:line="360" w:lineRule="auto"/>
              <w:rPr>
                <w:rFonts w:ascii="宋体" w:hAnsi="宋体" w:cs="宋体"/>
                <w:color w:val="auto"/>
                <w:szCs w:val="21"/>
              </w:rPr>
            </w:pPr>
            <w:r>
              <w:rPr>
                <w:rFonts w:ascii="宋体" w:hAnsi="宋体" w:cs="宋体"/>
                <w:color w:val="auto"/>
                <w:szCs w:val="21"/>
              </w:rPr>
            </w:r>
            <w:r/>
          </w:p>
        </w:tc>
      </w:tr>
      <w:tr>
        <w:trPr>
          <w:trHeight w:val="1226"/>
        </w:trPr>
        <w:tc>
          <w:tcPr>
            <w:tcW w:w="2696" w:type="dxa"/>
            <w:vAlign w:val="center"/>
            <w:textDirection w:val="lrTb"/>
            <w:noWrap w:val="false"/>
          </w:tcPr>
          <w:p>
            <w:pPr>
              <w:jc w:val="center"/>
              <w:spacing w:line="360" w:lineRule="auto"/>
              <w:rPr>
                <w:rFonts w:ascii="宋体" w:hAnsi="宋体" w:cs="宋体"/>
                <w:color w:val="auto"/>
                <w:szCs w:val="21"/>
              </w:rPr>
            </w:pPr>
            <w:r>
              <w:rPr>
                <w:rFonts w:hint="eastAsia" w:ascii="宋体" w:hAnsi="宋体" w:cs="宋体"/>
                <w:color w:val="auto"/>
                <w:szCs w:val="21"/>
              </w:rPr>
              <w:t xml:space="preserve">服务时间/交付使用时间</w:t>
            </w:r>
            <w:r/>
          </w:p>
        </w:tc>
        <w:tc>
          <w:tcPr>
            <w:tcW w:w="4519" w:type="dxa"/>
            <w:vAlign w:val="center"/>
            <w:textDirection w:val="lrTb"/>
            <w:noWrap w:val="false"/>
          </w:tcPr>
          <w:p>
            <w:pPr>
              <w:pStyle w:val="1229"/>
              <w:ind w:firstLine="472"/>
              <w:jc w:val="center"/>
              <w:spacing w:line="360" w:lineRule="auto"/>
              <w:rPr>
                <w:rFonts w:ascii="宋体" w:hAnsi="宋体" w:cs="宋体"/>
                <w:b w:val="0"/>
                <w:bCs/>
                <w:color w:val="auto"/>
                <w:sz w:val="21"/>
                <w:szCs w:val="21"/>
              </w:rPr>
            </w:pPr>
            <w:r>
              <w:rPr>
                <w:rFonts w:hint="eastAsia" w:ascii="宋体" w:hAnsi="宋体" w:cs="宋体"/>
                <w:b w:val="0"/>
                <w:bCs/>
                <w:color w:val="auto"/>
                <w:sz w:val="21"/>
                <w:szCs w:val="21"/>
                <w:u w:val="single"/>
              </w:rPr>
              <w:t xml:space="preserve">满足招标文件要求</w:t>
            </w:r>
            <w:r>
              <w:rPr>
                <w:rFonts w:hint="eastAsia" w:ascii="宋体" w:hAnsi="宋体" w:cs="宋体"/>
                <w:b w:val="0"/>
                <w:bCs/>
                <w:color w:val="auto"/>
                <w:sz w:val="21"/>
                <w:szCs w:val="21"/>
              </w:rPr>
              <w:t xml:space="preserve">。</w:t>
            </w:r>
            <w:r/>
          </w:p>
        </w:tc>
        <w:tc>
          <w:tcPr>
            <w:tcW w:w="1425" w:type="dxa"/>
            <w:vAlign w:val="center"/>
            <w:vMerge w:val="continue"/>
            <w:textDirection w:val="lrTb"/>
            <w:noWrap w:val="false"/>
          </w:tcPr>
          <w:p>
            <w:pPr>
              <w:ind w:firstLine="472"/>
              <w:jc w:val="center"/>
              <w:spacing w:line="360" w:lineRule="auto"/>
              <w:rPr>
                <w:rFonts w:ascii="宋体" w:hAnsi="宋体" w:cs="宋体"/>
                <w:color w:val="auto"/>
                <w:szCs w:val="21"/>
              </w:rPr>
            </w:pPr>
            <w:r>
              <w:rPr>
                <w:rFonts w:ascii="宋体" w:hAnsi="宋体" w:cs="宋体"/>
                <w:color w:val="auto"/>
                <w:szCs w:val="21"/>
              </w:rPr>
            </w:r>
            <w:r/>
          </w:p>
        </w:tc>
      </w:tr>
      <w:tr>
        <w:trPr>
          <w:trHeight w:val="1058"/>
        </w:trPr>
        <w:tc>
          <w:tcPr>
            <w:tcW w:w="2696" w:type="dxa"/>
            <w:vAlign w:val="center"/>
            <w:textDirection w:val="lrTb"/>
            <w:noWrap w:val="false"/>
          </w:tcPr>
          <w:p>
            <w:pPr>
              <w:pStyle w:val="1229"/>
              <w:ind w:firstLine="0"/>
              <w:jc w:val="center"/>
              <w:spacing w:line="360" w:lineRule="auto"/>
              <w:rPr>
                <w:rFonts w:ascii="宋体" w:hAnsi="宋体" w:cs="宋体"/>
                <w:color w:val="auto"/>
                <w:szCs w:val="21"/>
              </w:rPr>
            </w:pPr>
            <w:r>
              <w:rPr>
                <w:rFonts w:hint="eastAsia" w:ascii="宋体" w:hAnsi="宋体" w:cs="宋体"/>
                <w:color w:val="auto"/>
                <w:sz w:val="21"/>
                <w:szCs w:val="21"/>
              </w:rPr>
              <w:t xml:space="preserve">投标标的是否全部由小微企业（含视同小微企业）提供</w:t>
            </w:r>
            <w:r/>
          </w:p>
        </w:tc>
        <w:tc>
          <w:tcPr>
            <w:tcW w:w="4519" w:type="dxa"/>
            <w:vAlign w:val="center"/>
            <w:textDirection w:val="lrTb"/>
            <w:noWrap w:val="false"/>
          </w:tcPr>
          <w:p>
            <w:pPr>
              <w:pStyle w:val="1229"/>
              <w:ind w:firstLine="474"/>
              <w:jc w:val="center"/>
              <w:spacing w:line="360" w:lineRule="auto"/>
              <w:rPr>
                <w:rFonts w:ascii="宋体" w:hAnsi="宋体" w:cs="宋体"/>
                <w:color w:val="auto"/>
                <w:szCs w:val="21"/>
                <w:u w:val="single"/>
              </w:rPr>
            </w:pPr>
            <w:r>
              <w:rPr>
                <w:rFonts w:hint="eastAsia" w:ascii="宋体" w:hAnsi="宋体" w:cs="宋体"/>
                <w:color w:val="auto"/>
                <w:sz w:val="21"/>
                <w:szCs w:val="21"/>
              </w:rPr>
              <w:t xml:space="preserve">（</w:t>
            </w:r>
            <w:r>
              <w:rPr>
                <w:rFonts w:hint="eastAsia" w:ascii="宋体" w:hAnsi="宋体" w:cs="宋体"/>
                <w:color w:val="auto"/>
                <w:sz w:val="21"/>
                <w:szCs w:val="21"/>
                <w:lang w:val="zh-CN"/>
              </w:rPr>
              <w:t xml:space="preserve">填写“是”或“否</w:t>
            </w:r>
            <w:r>
              <w:rPr>
                <w:rFonts w:hint="eastAsia" w:ascii="宋体" w:hAnsi="宋体" w:cs="宋体"/>
                <w:color w:val="auto"/>
                <w:sz w:val="21"/>
                <w:szCs w:val="21"/>
              </w:rPr>
              <w:t xml:space="preserve">）</w:t>
            </w:r>
            <w:r/>
          </w:p>
        </w:tc>
        <w:tc>
          <w:tcPr>
            <w:tcW w:w="1425" w:type="dxa"/>
            <w:vAlign w:val="center"/>
            <w:vMerge w:val="continue"/>
            <w:textDirection w:val="lrTb"/>
            <w:noWrap w:val="false"/>
          </w:tcPr>
          <w:p>
            <w:pPr>
              <w:ind w:firstLine="472"/>
              <w:jc w:val="center"/>
              <w:spacing w:line="360" w:lineRule="auto"/>
              <w:rPr>
                <w:rFonts w:ascii="宋体" w:hAnsi="宋体" w:cs="宋体"/>
                <w:color w:val="auto"/>
                <w:szCs w:val="21"/>
              </w:rPr>
            </w:pPr>
            <w:r>
              <w:rPr>
                <w:rFonts w:ascii="宋体" w:hAnsi="宋体" w:cs="宋体"/>
                <w:color w:val="auto"/>
                <w:szCs w:val="21"/>
              </w:rPr>
            </w:r>
            <w:r/>
          </w:p>
        </w:tc>
      </w:tr>
      <w:tr>
        <w:trPr>
          <w:trHeight w:val="1058"/>
        </w:trPr>
        <w:tc>
          <w:tcPr>
            <w:tcW w:w="2696" w:type="dxa"/>
            <w:vAlign w:val="center"/>
            <w:textDirection w:val="lrTb"/>
            <w:noWrap w:val="false"/>
          </w:tcPr>
          <w:p>
            <w:pPr>
              <w:pStyle w:val="1229"/>
              <w:ind w:firstLine="0"/>
              <w:jc w:val="center"/>
              <w:spacing w:line="360" w:lineRule="auto"/>
              <w:rPr>
                <w:rFonts w:ascii="宋体" w:hAnsi="宋体" w:cs="宋体"/>
                <w:color w:val="auto"/>
                <w:sz w:val="21"/>
                <w:szCs w:val="21"/>
              </w:rPr>
            </w:pPr>
            <w:r>
              <w:rPr>
                <w:rFonts w:hint="eastAsia" w:ascii="宋体" w:hAnsi="宋体" w:cs="宋体"/>
                <w:color w:val="auto"/>
                <w:sz w:val="21"/>
                <w:szCs w:val="21"/>
              </w:rPr>
              <w:t xml:space="preserve">符合本国产品标准的产品成本之和占其提供的全部产品成本之和比例是否达到80%</w:t>
            </w:r>
            <w:r/>
          </w:p>
        </w:tc>
        <w:tc>
          <w:tcPr>
            <w:tcW w:w="4519" w:type="dxa"/>
            <w:vAlign w:val="center"/>
            <w:textDirection w:val="lrTb"/>
            <w:noWrap w:val="false"/>
          </w:tcPr>
          <w:p>
            <w:pPr>
              <w:pStyle w:val="1229"/>
              <w:ind w:firstLine="474"/>
              <w:jc w:val="center"/>
              <w:spacing w:line="360" w:lineRule="auto"/>
              <w:rPr>
                <w:rFonts w:ascii="宋体" w:hAnsi="宋体" w:cs="宋体"/>
                <w:color w:val="auto"/>
                <w:sz w:val="21"/>
                <w:szCs w:val="21"/>
              </w:rPr>
            </w:pPr>
            <w:r>
              <w:rPr>
                <w:rFonts w:hint="eastAsia" w:ascii="宋体" w:hAnsi="宋体" w:cs="宋体"/>
                <w:color w:val="auto"/>
                <w:sz w:val="21"/>
                <w:szCs w:val="21"/>
              </w:rPr>
              <w:t xml:space="preserve">（</w:t>
            </w:r>
            <w:r>
              <w:rPr>
                <w:rFonts w:hint="eastAsia" w:ascii="宋体" w:hAnsi="宋体" w:cs="宋体"/>
                <w:color w:val="auto"/>
                <w:sz w:val="21"/>
                <w:szCs w:val="21"/>
                <w:lang w:val="zh-CN"/>
              </w:rPr>
              <w:t xml:space="preserve">填写“是”或“否</w:t>
            </w:r>
            <w:r>
              <w:rPr>
                <w:rFonts w:hint="eastAsia" w:ascii="宋体" w:hAnsi="宋体" w:cs="宋体"/>
                <w:color w:val="auto"/>
                <w:sz w:val="21"/>
                <w:szCs w:val="21"/>
              </w:rPr>
              <w:t xml:space="preserve">）</w:t>
            </w:r>
            <w:r/>
          </w:p>
        </w:tc>
        <w:tc>
          <w:tcPr>
            <w:tcW w:w="1425" w:type="dxa"/>
            <w:vAlign w:val="center"/>
            <w:textDirection w:val="lrTb"/>
            <w:noWrap w:val="false"/>
          </w:tcPr>
          <w:p>
            <w:pPr>
              <w:ind w:firstLine="472"/>
              <w:jc w:val="center"/>
              <w:spacing w:line="360" w:lineRule="auto"/>
              <w:rPr>
                <w:rFonts w:ascii="宋体" w:hAnsi="宋体" w:cs="宋体"/>
                <w:color w:val="auto"/>
                <w:szCs w:val="21"/>
              </w:rPr>
            </w:pPr>
            <w:r>
              <w:rPr>
                <w:rFonts w:ascii="宋体" w:hAnsi="宋体" w:cs="宋体"/>
                <w:color w:val="auto"/>
                <w:szCs w:val="21"/>
              </w:rPr>
            </w:r>
            <w:r/>
          </w:p>
        </w:tc>
      </w:tr>
    </w:tbl>
    <w:p>
      <w:pPr>
        <w:jc w:val="left"/>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投标单位（加盖电子公章）：</w:t>
      </w:r>
      <w:r>
        <w:rPr>
          <w:rFonts w:hint="eastAsia" w:ascii="宋体" w:hAnsi="宋体" w:cs="宋体"/>
          <w:color w:val="auto"/>
          <w:szCs w:val="21"/>
          <w:u w:val="single"/>
        </w:rPr>
        <w:t xml:space="preserve">                             </w:t>
      </w:r>
      <w:r/>
    </w:p>
    <w:p>
      <w:pPr>
        <w:jc w:val="left"/>
        <w:spacing w:line="360" w:lineRule="auto"/>
        <w:widowControl/>
        <w:rPr>
          <w:rFonts w:ascii="宋体" w:hAnsi="宋体" w:cs="宋体"/>
          <w:color w:val="auto"/>
          <w:szCs w:val="21"/>
        </w:rPr>
      </w:pPr>
      <w:r>
        <w:rPr>
          <w:rFonts w:hint="eastAsia" w:ascii="宋体" w:hAnsi="宋体" w:cs="宋体"/>
          <w:color w:val="auto"/>
          <w:szCs w:val="21"/>
        </w:rPr>
        <w:t xml:space="preserve">说明：</w:t>
      </w:r>
      <w:r/>
    </w:p>
    <w:p>
      <w:pPr>
        <w:numPr>
          <w:ilvl w:val="0"/>
          <w:numId w:val="14"/>
        </w:numPr>
        <w:ind w:firstLine="422"/>
        <w:jc w:val="left"/>
        <w:spacing w:line="360" w:lineRule="auto"/>
        <w:widowControl/>
        <w:rPr>
          <w:rFonts w:ascii="宋体" w:hAnsi="宋体" w:cs="宋体"/>
          <w:b/>
          <w:bCs/>
          <w:color w:val="auto"/>
          <w:szCs w:val="21"/>
        </w:rPr>
      </w:pPr>
      <w:r>
        <w:rPr>
          <w:rFonts w:hint="eastAsia" w:ascii="宋体" w:hAnsi="宋体" w:cs="宋体"/>
          <w:b/>
          <w:bCs/>
          <w:color w:val="auto"/>
          <w:szCs w:val="21"/>
        </w:rPr>
        <w:t xml:space="preserve">本项目仅接受一个价格，不得填报有选择性报价方案。如有优惠条款须注明，但不得影响报价，影响项目履约交付。</w:t>
      </w:r>
      <w:r/>
    </w:p>
    <w:p>
      <w:pPr>
        <w:ind w:firstLine="420"/>
        <w:jc w:val="left"/>
        <w:spacing w:line="360" w:lineRule="auto"/>
        <w:widowControl/>
        <w:rPr>
          <w:rFonts w:ascii="宋体" w:hAnsi="宋体" w:cs="宋体"/>
          <w:b/>
          <w:bCs/>
          <w:color w:val="auto"/>
          <w:szCs w:val="21"/>
        </w:rPr>
      </w:pPr>
      <w:r>
        <w:rPr>
          <w:rFonts w:hint="eastAsia" w:ascii="宋体" w:hAnsi="宋体" w:cs="宋体"/>
          <w:b/>
          <w:bCs/>
          <w:color w:val="auto"/>
          <w:szCs w:val="21"/>
        </w:rPr>
        <w:t xml:space="preserve">2、</w:t>
      </w:r>
      <w:r>
        <w:rPr>
          <w:rFonts w:hint="eastAsia" w:ascii="宋体" w:hAnsi="宋体" w:cs="宋体"/>
          <w:b/>
          <w:bCs/>
          <w:color w:val="auto"/>
          <w:szCs w:val="21"/>
        </w:rPr>
        <w:t xml:space="preserve">“投标标的是否全部由小微企业提供</w:t>
      </w:r>
      <w:r>
        <w:rPr>
          <w:rFonts w:hint="eastAsia" w:ascii="宋体" w:hAnsi="宋体" w:cs="宋体"/>
          <w:b/>
          <w:bCs/>
          <w:color w:val="auto"/>
          <w:szCs w:val="21"/>
          <w:lang w:val="zh-CN"/>
        </w:rPr>
        <w:t xml:space="preserve">”栏内填写“是”或“否”。如填写“是”，</w:t>
      </w:r>
      <w:r>
        <w:rPr>
          <w:rFonts w:hint="eastAsia" w:ascii="宋体" w:hAnsi="宋体" w:cs="宋体"/>
          <w:b/>
          <w:bCs/>
          <w:color w:val="auto"/>
          <w:szCs w:val="21"/>
        </w:rPr>
        <w:t xml:space="preserve">投标人应按招标文件要求提供《中小企业声明函》《残疾人福利性单位声明函》《属于监狱企业的证明文件》。如未按要求提供、填写，不享受价格扣除。</w:t>
      </w:r>
      <w:r/>
    </w:p>
    <w:p>
      <w:pPr>
        <w:ind w:firstLine="420"/>
        <w:jc w:val="left"/>
        <w:spacing w:line="360" w:lineRule="auto"/>
        <w:widowControl/>
        <w:rPr>
          <w:rFonts w:ascii="宋体" w:hAnsi="宋体" w:cs="宋体"/>
          <w:b/>
          <w:bCs/>
          <w:color w:val="auto"/>
          <w:szCs w:val="21"/>
        </w:rPr>
      </w:pPr>
      <w:r>
        <w:rPr>
          <w:rFonts w:ascii="宋体" w:hAnsi="宋体" w:cs="宋体"/>
          <w:b/>
          <w:bCs/>
          <w:color w:val="auto"/>
          <w:szCs w:val="21"/>
        </w:rPr>
      </w:r>
      <w:r/>
    </w:p>
    <w:p>
      <w:pPr>
        <w:jc w:val="left"/>
        <w:spacing w:line="360" w:lineRule="auto"/>
        <w:widowControl/>
        <w:rPr>
          <w:rFonts w:ascii="宋体" w:hAnsi="宋体" w:cs="宋体"/>
          <w:b/>
          <w:bCs/>
          <w:color w:val="auto"/>
          <w:szCs w:val="21"/>
          <w:lang w:val="zh-CN"/>
        </w:rPr>
      </w:pPr>
      <w:r/>
      <w:bookmarkStart w:id="40" w:name="_Toc12264"/>
      <w:r>
        <w:rPr>
          <w:rFonts w:hint="eastAsia" w:ascii="宋体" w:hAnsi="宋体" w:cs="宋体"/>
          <w:b/>
          <w:bCs/>
          <w:color w:val="auto"/>
          <w:szCs w:val="21"/>
          <w:lang w:val="zh-CN"/>
        </w:rPr>
        <w:br w:type="page" w:clear="all"/>
      </w:r>
      <w:r/>
    </w:p>
    <w:p>
      <w:pPr>
        <w:spacing w:line="360" w:lineRule="auto"/>
        <w:rPr>
          <w:rFonts w:ascii="宋体" w:hAnsi="宋体" w:cs="宋体"/>
          <w:b/>
          <w:bCs/>
          <w:color w:val="auto"/>
          <w:szCs w:val="21"/>
          <w:lang w:val="zh-CN"/>
        </w:rPr>
        <w:outlineLvl w:val="1"/>
      </w:pPr>
      <w:r>
        <w:rPr>
          <w:rFonts w:hint="eastAsia" w:ascii="宋体" w:hAnsi="宋体" w:cs="宋体"/>
          <w:b/>
          <w:bCs/>
          <w:color w:val="auto"/>
          <w:szCs w:val="21"/>
          <w:lang w:val="zh-CN"/>
        </w:rPr>
        <w:t xml:space="preserve">附件</w:t>
      </w:r>
      <w:r>
        <w:rPr>
          <w:rFonts w:hint="eastAsia" w:ascii="宋体" w:hAnsi="宋体" w:cs="宋体"/>
          <w:b/>
          <w:bCs/>
          <w:color w:val="auto"/>
          <w:szCs w:val="21"/>
        </w:rPr>
        <w:t xml:space="preserve">四</w:t>
      </w:r>
      <w:r>
        <w:rPr>
          <w:rFonts w:hint="eastAsia" w:ascii="宋体" w:hAnsi="宋体" w:cs="宋体"/>
          <w:b/>
          <w:bCs/>
          <w:color w:val="auto"/>
          <w:szCs w:val="21"/>
          <w:lang w:val="zh-CN"/>
        </w:rPr>
        <w:t xml:space="preserve">、分项报价表格式</w:t>
      </w:r>
      <w:bookmarkEnd w:id="40"/>
      <w:r/>
      <w:r/>
    </w:p>
    <w:p>
      <w:pPr>
        <w:jc w:val="left"/>
        <w:spacing w:line="360" w:lineRule="auto"/>
        <w:widowControl/>
        <w:rPr>
          <w:rFonts w:ascii="宋体" w:hAnsi="宋体" w:cs="宋体"/>
          <w:b/>
          <w:bCs/>
          <w:color w:val="auto"/>
          <w:sz w:val="24"/>
        </w:rPr>
      </w:pPr>
      <w:r>
        <w:rPr>
          <w:rFonts w:hint="eastAsia" w:ascii="宋体" w:hAnsi="宋体" w:cs="宋体"/>
          <w:b/>
          <w:bCs/>
          <w:color w:val="auto"/>
          <w:sz w:val="24"/>
        </w:rPr>
        <w:t xml:space="preserve">分项报价清单说明：</w:t>
      </w:r>
      <w:r/>
    </w:p>
    <w:p>
      <w:pPr>
        <w:ind w:firstLine="420"/>
        <w:jc w:val="left"/>
        <w:spacing w:line="360" w:lineRule="auto"/>
        <w:widowControl/>
        <w:rPr>
          <w:rFonts w:ascii="宋体" w:hAnsi="宋体" w:cs="宋体"/>
          <w:color w:val="auto"/>
          <w:szCs w:val="21"/>
        </w:rPr>
      </w:pPr>
      <w:r>
        <w:rPr>
          <w:rFonts w:hint="eastAsia" w:ascii="宋体" w:hAnsi="宋体" w:cs="宋体"/>
          <w:color w:val="auto"/>
          <w:szCs w:val="21"/>
        </w:rPr>
        <w:t xml:space="preserve">1、</w:t>
      </w:r>
      <w:r>
        <w:rPr>
          <w:rFonts w:hint="eastAsia" w:ascii="宋体" w:hAnsi="宋体" w:cs="宋体"/>
          <w:b/>
          <w:bCs/>
          <w:color w:val="auto"/>
          <w:szCs w:val="21"/>
          <w:u w:val="single"/>
        </w:rPr>
        <w:t xml:space="preserve">投标报价采用全费用综合单价计价，该单价为包括完成本货物供应及伴随服务所涉及的全部费用的最终一次性包死价格。其具体涵盖（但不限于）货物成本（含产品价款、深化设计费、制作费）、运杂费（含运输、装卸、搬运、保管及包装）、安装调试费（含检测、验收、培训）、售后服务及质保期费用，以及管理费、利润、税金（增值税）等所有费用</w:t>
      </w:r>
      <w:r>
        <w:rPr>
          <w:rFonts w:hint="eastAsia" w:ascii="宋体" w:hAnsi="宋体" w:cs="宋体"/>
          <w:color w:val="auto"/>
          <w:szCs w:val="21"/>
        </w:rPr>
        <w:t xml:space="preserve">。投标人应充分考虑合同履行期间因市场价格波动、政策性调整、施工现场环境限制及为保证工期质量所采取的技术措施等一切可预见及不可预见因素所带来的风险，并将相关风险费用完全包含在报价中。一旦中标，该全费用综合单价在合同实施期间将不因任何因素而调整，结算时除经确认的变更增项外，不再另行追加任何费用。投标人递交投标文件即视为已完全接受上述计价原则并承担相应风险。</w:t>
      </w:r>
      <w:r/>
    </w:p>
    <w:p>
      <w:pPr>
        <w:ind w:firstLine="420"/>
        <w:jc w:val="left"/>
        <w:spacing w:line="360" w:lineRule="auto"/>
        <w:widowControl/>
        <w:rPr>
          <w:rFonts w:ascii="宋体" w:hAnsi="宋体" w:cs="宋体"/>
          <w:color w:val="auto"/>
          <w:szCs w:val="21"/>
        </w:rPr>
      </w:pPr>
      <w:r>
        <w:rPr>
          <w:rFonts w:hint="eastAsia" w:ascii="宋体" w:hAnsi="宋体" w:cs="宋体"/>
          <w:color w:val="auto"/>
          <w:szCs w:val="21"/>
        </w:rPr>
        <w:t xml:space="preserve">2.新供框架断路器必须满足上述表格内开关设备参数要求，所有参数必须满足招标文件第四章采购需求表中列明的技术参数要求；</w:t>
      </w:r>
      <w:r/>
    </w:p>
    <w:p>
      <w:pPr>
        <w:ind w:firstLine="420"/>
        <w:jc w:val="left"/>
        <w:spacing w:line="360" w:lineRule="auto"/>
        <w:widowControl/>
        <w:rPr>
          <w:rFonts w:ascii="宋体" w:hAnsi="宋体" w:cs="宋体"/>
          <w:color w:val="auto"/>
          <w:szCs w:val="21"/>
        </w:rPr>
      </w:pPr>
      <w:r>
        <w:rPr>
          <w:rFonts w:hint="eastAsia" w:ascii="宋体" w:hAnsi="宋体" w:cs="宋体"/>
          <w:color w:val="auto"/>
          <w:szCs w:val="21"/>
        </w:rPr>
        <w:t xml:space="preserve">3.本项目不得增减或改造原有铜排（如母线连接排的规格、孔距、孔数等），框架断路器进出线端，接线方式必须与原柜体母线铜排连接方式保持一致；</w:t>
      </w:r>
      <w:r/>
    </w:p>
    <w:p>
      <w:pPr>
        <w:ind w:firstLine="420"/>
        <w:jc w:val="left"/>
        <w:spacing w:line="360" w:lineRule="auto"/>
        <w:widowControl/>
        <w:rPr>
          <w:rFonts w:ascii="宋体" w:hAnsi="宋体" w:cs="宋体"/>
          <w:color w:val="auto"/>
          <w:szCs w:val="21"/>
        </w:rPr>
      </w:pPr>
      <w:r>
        <w:rPr>
          <w:rFonts w:hint="eastAsia" w:ascii="宋体" w:hAnsi="宋体" w:cs="宋体"/>
          <w:color w:val="auto"/>
          <w:szCs w:val="21"/>
        </w:rPr>
        <w:t xml:space="preserve">4.本项目不得增减或改造低压配电柜柜体结构，要求在原有柜体内更换框架断路器。新框架断路器必须与原有底座匹配兼容，安装过程中不得替换柜内原有配套电气元件，改造完成后必须与该低压子站原设备配套使用；</w:t>
      </w:r>
      <w:r/>
    </w:p>
    <w:p>
      <w:pPr>
        <w:ind w:firstLine="420"/>
        <w:jc w:val="left"/>
        <w:spacing w:line="360" w:lineRule="auto"/>
        <w:widowControl/>
        <w:rPr>
          <w:rFonts w:ascii="宋体" w:hAnsi="宋体" w:cs="宋体"/>
          <w:color w:val="auto"/>
          <w:szCs w:val="21"/>
        </w:rPr>
      </w:pPr>
      <w:r>
        <w:rPr>
          <w:rFonts w:hint="eastAsia" w:ascii="宋体" w:hAnsi="宋体" w:cs="宋体"/>
          <w:color w:val="auto"/>
          <w:szCs w:val="21"/>
        </w:rPr>
        <w:t xml:space="preserve">5.施工停电期间，供应商必须针对校内核心机房、档案馆机房、重点办公区域及教学场所、食堂等敷设临时供电电缆，最大限度缩短停电时长，保障上述重要区域不间断供电。临时电缆敷设配套的全部材料、施工、运输费用包干于合同总价，不另行增加任何费用。</w:t>
      </w:r>
      <w:r/>
    </w:p>
    <w:p>
      <w:pPr>
        <w:ind w:firstLine="562"/>
        <w:jc w:val="left"/>
        <w:spacing w:line="360" w:lineRule="auto"/>
        <w:widowControl/>
        <w:rPr>
          <w:rFonts w:ascii="宋体" w:hAnsi="宋体" w:cs="宋体"/>
          <w:b/>
          <w:bCs/>
          <w:color w:val="auto"/>
          <w:sz w:val="28"/>
          <w:szCs w:val="28"/>
          <w:u w:val="single"/>
        </w:rPr>
      </w:pPr>
      <w:r>
        <w:rPr>
          <w:rFonts w:hint="eastAsia" w:ascii="宋体" w:hAnsi="宋体" w:cs="宋体"/>
          <w:b/>
          <w:bCs/>
          <w:color w:val="auto"/>
          <w:sz w:val="28"/>
          <w:szCs w:val="28"/>
          <w:u w:val="single"/>
        </w:rPr>
        <w:t xml:space="preserve">6、投标人不得改变分项报价表“设备名称及位置、计量单位、数量”，否则其投标将被否决。</w:t>
      </w:r>
      <w:r/>
    </w:p>
    <w:p>
      <w:pPr>
        <w:rPr>
          <w:rFonts w:ascii="宋体" w:hAnsi="宋体" w:cs="宋体"/>
          <w:b/>
          <w:bCs/>
          <w:color w:val="auto"/>
          <w:sz w:val="24"/>
        </w:rPr>
      </w:pPr>
      <w:r>
        <w:rPr>
          <w:rFonts w:hint="eastAsia" w:ascii="宋体" w:hAnsi="宋体" w:cs="宋体"/>
          <w:b/>
          <w:bCs/>
          <w:color w:val="auto"/>
          <w:sz w:val="24"/>
        </w:rPr>
        <w:br w:type="page" w:clear="all"/>
      </w:r>
      <w:r/>
    </w:p>
    <w:p>
      <w:pPr>
        <w:jc w:val="left"/>
        <w:spacing w:line="360" w:lineRule="auto"/>
        <w:widowControl/>
        <w:rPr>
          <w:rFonts w:ascii="宋体" w:hAnsi="宋体" w:cs="宋体"/>
          <w:b/>
          <w:bCs/>
          <w:color w:val="auto"/>
          <w:sz w:val="24"/>
        </w:rPr>
        <w:sectPr>
          <w:footerReference w:type="default" r:id="rId20"/>
          <w:footerReference w:type="first" r:id="rId21"/>
          <w:footnotePr/>
          <w:endnotePr/>
          <w:type w:val="nextPage"/>
          <w:pgSz w:w="11906" w:h="16838" w:orient="portrait"/>
          <w:pgMar w:top="1440" w:right="1800" w:bottom="1440" w:left="1600" w:header="851" w:footer="992" w:gutter="0"/>
          <w:cols w:num="1" w:sep="0" w:space="720" w:equalWidth="1"/>
          <w:docGrid w:linePitch="360"/>
          <w:titlePg/>
        </w:sectPr>
      </w:pPr>
      <w:r>
        <w:rPr>
          <w:rFonts w:ascii="宋体" w:hAnsi="宋体" w:cs="宋体"/>
          <w:b/>
          <w:bCs/>
          <w:color w:val="auto"/>
          <w:sz w:val="24"/>
        </w:rPr>
      </w:r>
      <w:r/>
    </w:p>
    <w:p>
      <w:pPr>
        <w:jc w:val="center"/>
        <w:spacing w:line="360" w:lineRule="auto"/>
        <w:widowControl/>
        <w:rPr>
          <w:rFonts w:ascii="宋体" w:hAnsi="宋体" w:cs="宋体"/>
          <w:b/>
          <w:bCs/>
          <w:color w:val="auto"/>
          <w:sz w:val="32"/>
          <w:szCs w:val="32"/>
        </w:rPr>
      </w:pPr>
      <w:r>
        <w:rPr>
          <w:rFonts w:hint="eastAsia" w:ascii="宋体" w:hAnsi="宋体" w:cs="宋体"/>
          <w:b/>
          <w:bCs/>
          <w:color w:val="auto"/>
          <w:sz w:val="32"/>
          <w:szCs w:val="32"/>
        </w:rPr>
        <w:t xml:space="preserve">分项报价表</w:t>
      </w:r>
      <w:r/>
    </w:p>
    <w:tbl>
      <w:tblPr>
        <w:tblStyle w:val="1260"/>
        <w:tblW w:w="499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62"/>
        <w:gridCol w:w="1031"/>
        <w:gridCol w:w="2841"/>
        <w:gridCol w:w="2460"/>
        <w:gridCol w:w="699"/>
        <w:gridCol w:w="649"/>
        <w:gridCol w:w="1418"/>
        <w:gridCol w:w="1418"/>
        <w:gridCol w:w="1432"/>
        <w:gridCol w:w="1418"/>
      </w:tblGrid>
      <w:tr>
        <w:trPr>
          <w:jc w:val="center"/>
          <w:tblHeader/>
        </w:trPr>
        <w:tc>
          <w:tcPr>
            <w:tcW w:w="202" w:type="pct"/>
            <w:vAlign w:val="center"/>
            <w:vMerge w:val="restart"/>
            <w:textDirection w:val="lrTb"/>
            <w:noWrap w:val="false"/>
          </w:tcPr>
          <w:p>
            <w:pPr>
              <w:numPr>
                <w:ilvl w:val="255"/>
                <w:numId w:val="0"/>
              </w:numPr>
              <w:jc w:val="center"/>
              <w:rPr>
                <w:rFonts w:ascii="宋体" w:hAnsi="宋体" w:cs="宋体"/>
                <w:b/>
                <w:bCs/>
                <w:color w:val="auto"/>
                <w:szCs w:val="21"/>
              </w:rPr>
            </w:pPr>
            <w:r>
              <w:rPr>
                <w:rFonts w:hint="eastAsia" w:ascii="宋体" w:hAnsi="宋体" w:cs="宋体"/>
                <w:b/>
                <w:bCs/>
                <w:color w:val="auto"/>
                <w:szCs w:val="21"/>
              </w:rPr>
              <w:t xml:space="preserve">序号</w:t>
            </w:r>
            <w:r/>
          </w:p>
        </w:tc>
        <w:tc>
          <w:tcPr>
            <w:tcW w:w="370" w:type="pct"/>
            <w:vAlign w:val="center"/>
            <w:vMerge w:val="restart"/>
            <w:textDirection w:val="lrTb"/>
            <w:noWrap w:val="false"/>
          </w:tcPr>
          <w:p>
            <w:pPr>
              <w:numPr>
                <w:ilvl w:val="255"/>
                <w:numId w:val="0"/>
              </w:numPr>
              <w:jc w:val="center"/>
              <w:rPr>
                <w:rFonts w:ascii="宋体" w:hAnsi="宋体" w:cs="宋体"/>
                <w:b/>
                <w:bCs/>
                <w:color w:val="auto"/>
                <w:szCs w:val="21"/>
              </w:rPr>
            </w:pPr>
            <w:r>
              <w:rPr>
                <w:rFonts w:hint="eastAsia" w:ascii="宋体" w:hAnsi="宋体" w:cs="宋体"/>
                <w:b/>
                <w:bCs/>
                <w:color w:val="auto"/>
                <w:szCs w:val="21"/>
              </w:rPr>
              <w:t xml:space="preserve">设备名称及位置</w:t>
            </w:r>
            <w:r/>
          </w:p>
        </w:tc>
        <w:tc>
          <w:tcPr>
            <w:gridSpan w:val="2"/>
            <w:tcW w:w="1902" w:type="pct"/>
            <w:vAlign w:val="center"/>
            <w:textDirection w:val="lrTb"/>
            <w:noWrap w:val="false"/>
          </w:tcPr>
          <w:p>
            <w:pPr>
              <w:numPr>
                <w:ilvl w:val="255"/>
                <w:numId w:val="0"/>
              </w:numPr>
              <w:jc w:val="center"/>
              <w:rPr>
                <w:rFonts w:ascii="宋体" w:hAnsi="宋体" w:cs="宋体"/>
                <w:b/>
                <w:bCs/>
                <w:color w:val="auto"/>
                <w:szCs w:val="21"/>
              </w:rPr>
            </w:pPr>
            <w:r>
              <w:rPr>
                <w:rFonts w:hint="eastAsia" w:ascii="宋体" w:hAnsi="宋体" w:cs="宋体"/>
                <w:b/>
                <w:bCs/>
                <w:color w:val="auto"/>
                <w:szCs w:val="21"/>
              </w:rPr>
              <w:t xml:space="preserve">技术参数及安装性能要求</w:t>
            </w:r>
            <w:r/>
          </w:p>
        </w:tc>
        <w:tc>
          <w:tcPr>
            <w:tcW w:w="251" w:type="pct"/>
            <w:vAlign w:val="center"/>
            <w:vMerge w:val="restart"/>
            <w:textDirection w:val="lrTb"/>
            <w:noWrap w:val="false"/>
          </w:tcPr>
          <w:p>
            <w:pPr>
              <w:numPr>
                <w:ilvl w:val="255"/>
                <w:numId w:val="0"/>
              </w:numPr>
              <w:jc w:val="center"/>
              <w:rPr>
                <w:rFonts w:ascii="宋体" w:hAnsi="宋体" w:cs="宋体"/>
                <w:b/>
                <w:bCs/>
                <w:color w:val="auto"/>
                <w:szCs w:val="21"/>
              </w:rPr>
            </w:pPr>
            <w:r>
              <w:rPr>
                <w:rFonts w:hint="eastAsia" w:ascii="宋体" w:hAnsi="宋体" w:cs="宋体"/>
                <w:b/>
                <w:bCs/>
                <w:color w:val="auto"/>
                <w:szCs w:val="21"/>
              </w:rPr>
              <w:t xml:space="preserve">计量</w:t>
            </w:r>
            <w:r>
              <w:rPr>
                <w:rFonts w:hint="eastAsia" w:ascii="宋体" w:hAnsi="宋体" w:cs="宋体"/>
                <w:b/>
                <w:bCs/>
                <w:color w:val="auto"/>
                <w:szCs w:val="21"/>
              </w:rPr>
              <w:br/>
            </w:r>
            <w:r>
              <w:rPr>
                <w:rFonts w:hint="eastAsia" w:ascii="宋体" w:hAnsi="宋体" w:cs="宋体"/>
                <w:b/>
                <w:bCs/>
                <w:color w:val="auto"/>
                <w:szCs w:val="21"/>
              </w:rPr>
              <w:t xml:space="preserve">单位</w:t>
            </w:r>
            <w:r/>
          </w:p>
        </w:tc>
        <w:tc>
          <w:tcPr>
            <w:tcW w:w="233" w:type="pct"/>
            <w:vAlign w:val="center"/>
            <w:vMerge w:val="restart"/>
            <w:textDirection w:val="lrTb"/>
            <w:noWrap w:val="false"/>
          </w:tcPr>
          <w:p>
            <w:pPr>
              <w:numPr>
                <w:ilvl w:val="255"/>
                <w:numId w:val="0"/>
              </w:numPr>
              <w:jc w:val="center"/>
              <w:rPr>
                <w:rFonts w:ascii="宋体" w:hAnsi="宋体" w:cs="宋体"/>
                <w:b/>
                <w:bCs/>
                <w:color w:val="auto"/>
                <w:szCs w:val="21"/>
              </w:rPr>
            </w:pPr>
            <w:r>
              <w:rPr>
                <w:rFonts w:hint="eastAsia" w:ascii="宋体" w:hAnsi="宋体" w:cs="宋体"/>
                <w:b/>
                <w:bCs/>
                <w:color w:val="auto"/>
                <w:szCs w:val="21"/>
              </w:rPr>
              <w:t xml:space="preserve">数量</w:t>
            </w:r>
            <w:r/>
          </w:p>
        </w:tc>
        <w:tc>
          <w:tcPr>
            <w:tcW w:w="509" w:type="pct"/>
            <w:vAlign w:val="center"/>
            <w:vMerge w:val="restart"/>
            <w:textDirection w:val="lrTb"/>
            <w:noWrap w:val="false"/>
          </w:tcPr>
          <w:p>
            <w:pPr>
              <w:numPr>
                <w:ilvl w:val="255"/>
                <w:numId w:val="0"/>
              </w:numPr>
              <w:jc w:val="center"/>
              <w:rPr>
                <w:rFonts w:ascii="宋体" w:hAnsi="宋体" w:cs="宋体"/>
                <w:b/>
                <w:bCs/>
                <w:color w:val="auto"/>
                <w:szCs w:val="21"/>
              </w:rPr>
            </w:pPr>
            <w:r>
              <w:rPr>
                <w:rFonts w:hint="eastAsia" w:ascii="宋体" w:hAnsi="宋体" w:cs="宋体"/>
                <w:b/>
                <w:bCs/>
                <w:color w:val="auto"/>
                <w:szCs w:val="21"/>
              </w:rPr>
              <w:t xml:space="preserve">所投品牌</w:t>
            </w:r>
            <w:r/>
          </w:p>
        </w:tc>
        <w:tc>
          <w:tcPr>
            <w:tcW w:w="509" w:type="pct"/>
            <w:vAlign w:val="center"/>
            <w:vMerge w:val="restart"/>
            <w:textDirection w:val="lrTb"/>
            <w:noWrap w:val="false"/>
          </w:tcPr>
          <w:p>
            <w:pPr>
              <w:numPr>
                <w:ilvl w:val="255"/>
                <w:numId w:val="0"/>
              </w:numPr>
              <w:jc w:val="center"/>
              <w:rPr>
                <w:rFonts w:ascii="宋体" w:hAnsi="宋体" w:cs="宋体"/>
                <w:b/>
                <w:bCs/>
                <w:color w:val="auto"/>
                <w:szCs w:val="21"/>
              </w:rPr>
            </w:pPr>
            <w:r>
              <w:rPr>
                <w:rFonts w:hint="eastAsia" w:ascii="宋体" w:hAnsi="宋体" w:cs="宋体"/>
                <w:b/>
                <w:bCs/>
                <w:color w:val="auto"/>
                <w:szCs w:val="21"/>
              </w:rPr>
              <w:t xml:space="preserve">所投型号</w:t>
            </w:r>
            <w:r/>
          </w:p>
        </w:tc>
        <w:tc>
          <w:tcPr>
            <w:tcW w:w="509" w:type="pct"/>
            <w:vAlign w:val="center"/>
            <w:vMerge w:val="restart"/>
            <w:textDirection w:val="lrTb"/>
            <w:noWrap w:val="false"/>
          </w:tcPr>
          <w:p>
            <w:pPr>
              <w:numPr>
                <w:ilvl w:val="255"/>
                <w:numId w:val="0"/>
              </w:numPr>
              <w:jc w:val="center"/>
              <w:rPr>
                <w:rFonts w:ascii="宋体" w:hAnsi="宋体" w:cs="宋体"/>
                <w:b/>
                <w:bCs/>
                <w:color w:val="auto"/>
                <w:szCs w:val="21"/>
              </w:rPr>
            </w:pPr>
            <w:r>
              <w:rPr>
                <w:rFonts w:hint="eastAsia" w:ascii="宋体" w:hAnsi="宋体" w:cs="宋体"/>
                <w:b/>
                <w:bCs/>
                <w:color w:val="auto"/>
                <w:szCs w:val="21"/>
              </w:rPr>
              <w:t xml:space="preserve">单价（元）</w:t>
            </w:r>
            <w:r/>
          </w:p>
        </w:tc>
        <w:tc>
          <w:tcPr>
            <w:tcW w:w="509" w:type="pct"/>
            <w:vAlign w:val="center"/>
            <w:vMerge w:val="restart"/>
            <w:textDirection w:val="lrTb"/>
            <w:noWrap w:val="false"/>
          </w:tcPr>
          <w:p>
            <w:pPr>
              <w:numPr>
                <w:ilvl w:val="255"/>
                <w:numId w:val="0"/>
              </w:numPr>
              <w:jc w:val="center"/>
              <w:rPr>
                <w:rFonts w:ascii="宋体" w:hAnsi="宋体" w:cs="宋体"/>
                <w:b/>
                <w:bCs/>
                <w:color w:val="auto"/>
                <w:szCs w:val="21"/>
              </w:rPr>
            </w:pPr>
            <w:r>
              <w:rPr>
                <w:rFonts w:hint="eastAsia" w:ascii="宋体" w:hAnsi="宋体" w:cs="宋体"/>
                <w:b/>
                <w:bCs/>
                <w:color w:val="auto"/>
                <w:szCs w:val="21"/>
              </w:rPr>
              <w:t xml:space="preserve">合价（元）</w:t>
            </w:r>
            <w:r/>
          </w:p>
        </w:tc>
      </w:tr>
      <w:tr>
        <w:trPr>
          <w:jc w:val="center"/>
          <w:tblHeader/>
        </w:trPr>
        <w:tc>
          <w:tcPr>
            <w:tcW w:w="202" w:type="pct"/>
            <w:vAlign w:val="center"/>
            <w:vMerge w:val="continue"/>
            <w:textDirection w:val="lrTb"/>
            <w:noWrap w:val="false"/>
          </w:tcPr>
          <w:p>
            <w:pPr>
              <w:numPr>
                <w:ilvl w:val="255"/>
                <w:numId w:val="0"/>
              </w:numPr>
              <w:jc w:val="center"/>
              <w:rPr>
                <w:rFonts w:ascii="宋体" w:hAnsi="宋体" w:cs="宋体"/>
                <w:b/>
                <w:bCs/>
                <w:color w:val="auto"/>
                <w:szCs w:val="21"/>
              </w:rPr>
            </w:pPr>
            <w:r>
              <w:rPr>
                <w:rFonts w:ascii="宋体" w:hAnsi="宋体" w:cs="宋体"/>
                <w:b/>
                <w:bCs/>
                <w:color w:val="auto"/>
                <w:szCs w:val="21"/>
              </w:rPr>
            </w:r>
            <w:r/>
          </w:p>
        </w:tc>
        <w:tc>
          <w:tcPr>
            <w:tcW w:w="370" w:type="pct"/>
            <w:vAlign w:val="center"/>
            <w:vMerge w:val="continue"/>
            <w:textDirection w:val="lrTb"/>
            <w:noWrap w:val="false"/>
          </w:tcPr>
          <w:p>
            <w:pPr>
              <w:numPr>
                <w:ilvl w:val="255"/>
                <w:numId w:val="0"/>
              </w:numPr>
              <w:jc w:val="center"/>
              <w:rPr>
                <w:rFonts w:ascii="宋体" w:hAnsi="宋体" w:cs="宋体"/>
                <w:b/>
                <w:bCs/>
                <w:color w:val="auto"/>
                <w:szCs w:val="21"/>
              </w:rPr>
            </w:pPr>
            <w:r>
              <w:rPr>
                <w:rFonts w:ascii="宋体" w:hAnsi="宋体" w:cs="宋体"/>
                <w:b/>
                <w:bCs/>
                <w:color w:val="auto"/>
                <w:szCs w:val="21"/>
              </w:rPr>
            </w:r>
            <w:r/>
          </w:p>
        </w:tc>
        <w:tc>
          <w:tcPr>
            <w:tcW w:w="1019" w:type="pct"/>
            <w:vAlign w:val="center"/>
            <w:textDirection w:val="lrTb"/>
            <w:noWrap w:val="false"/>
          </w:tcPr>
          <w:p>
            <w:pPr>
              <w:numPr>
                <w:ilvl w:val="255"/>
                <w:numId w:val="0"/>
              </w:numPr>
              <w:jc w:val="center"/>
              <w:rPr>
                <w:rFonts w:ascii="宋体" w:hAnsi="宋体" w:cs="宋体"/>
                <w:b/>
                <w:bCs/>
                <w:color w:val="auto"/>
                <w:szCs w:val="21"/>
              </w:rPr>
            </w:pPr>
            <w:r>
              <w:rPr>
                <w:rFonts w:hint="eastAsia" w:ascii="宋体" w:hAnsi="宋体" w:cs="宋体"/>
                <w:b/>
                <w:bCs/>
                <w:color w:val="auto"/>
                <w:szCs w:val="21"/>
              </w:rPr>
              <w:t xml:space="preserve">技术参数要求</w:t>
            </w:r>
            <w:r/>
          </w:p>
        </w:tc>
        <w:tc>
          <w:tcPr>
            <w:tcW w:w="883" w:type="pct"/>
            <w:vAlign w:val="center"/>
            <w:textDirection w:val="lrTb"/>
            <w:noWrap w:val="false"/>
          </w:tcPr>
          <w:p>
            <w:pPr>
              <w:numPr>
                <w:ilvl w:val="255"/>
                <w:numId w:val="0"/>
              </w:numPr>
              <w:jc w:val="center"/>
              <w:rPr>
                <w:rFonts w:ascii="宋体" w:hAnsi="宋体" w:cs="宋体"/>
                <w:b/>
                <w:bCs/>
                <w:color w:val="auto"/>
                <w:szCs w:val="21"/>
              </w:rPr>
            </w:pPr>
            <w:r>
              <w:rPr>
                <w:rFonts w:hint="eastAsia" w:ascii="宋体" w:hAnsi="宋体" w:cs="宋体"/>
                <w:b/>
                <w:bCs/>
                <w:color w:val="auto"/>
                <w:szCs w:val="21"/>
              </w:rPr>
              <w:t xml:space="preserve">安装性能要求</w:t>
            </w:r>
            <w:r/>
          </w:p>
        </w:tc>
        <w:tc>
          <w:tcPr>
            <w:tcW w:w="251" w:type="pct"/>
            <w:vAlign w:val="center"/>
            <w:vMerge w:val="continue"/>
            <w:textDirection w:val="lrTb"/>
            <w:noWrap w:val="false"/>
          </w:tcPr>
          <w:p>
            <w:pPr>
              <w:numPr>
                <w:ilvl w:val="255"/>
                <w:numId w:val="0"/>
              </w:numPr>
              <w:jc w:val="center"/>
              <w:rPr>
                <w:rFonts w:ascii="宋体" w:hAnsi="宋体" w:cs="宋体"/>
                <w:b/>
                <w:bCs/>
                <w:color w:val="auto"/>
                <w:szCs w:val="21"/>
              </w:rPr>
            </w:pPr>
            <w:r>
              <w:rPr>
                <w:rFonts w:ascii="宋体" w:hAnsi="宋体" w:cs="宋体"/>
                <w:b/>
                <w:bCs/>
                <w:color w:val="auto"/>
                <w:szCs w:val="21"/>
              </w:rPr>
            </w:r>
            <w:r/>
          </w:p>
        </w:tc>
        <w:tc>
          <w:tcPr>
            <w:tcW w:w="233" w:type="pct"/>
            <w:vAlign w:val="center"/>
            <w:vMerge w:val="continue"/>
            <w:textDirection w:val="lrTb"/>
            <w:noWrap w:val="false"/>
          </w:tcPr>
          <w:p>
            <w:pPr>
              <w:numPr>
                <w:ilvl w:val="255"/>
                <w:numId w:val="0"/>
              </w:numPr>
              <w:jc w:val="center"/>
              <w:rPr>
                <w:rFonts w:ascii="宋体" w:hAnsi="宋体" w:cs="宋体"/>
                <w:b/>
                <w:bCs/>
                <w:color w:val="auto"/>
                <w:szCs w:val="21"/>
              </w:rPr>
            </w:pPr>
            <w:r>
              <w:rPr>
                <w:rFonts w:ascii="宋体" w:hAnsi="宋体" w:cs="宋体"/>
                <w:b/>
                <w:bCs/>
                <w:color w:val="auto"/>
                <w:szCs w:val="21"/>
              </w:rPr>
            </w:r>
            <w:r/>
          </w:p>
        </w:tc>
        <w:tc>
          <w:tcPr>
            <w:tcW w:w="509" w:type="pct"/>
            <w:vAlign w:val="center"/>
            <w:vMerge w:val="continue"/>
            <w:textDirection w:val="lrTb"/>
            <w:noWrap w:val="false"/>
          </w:tcPr>
          <w:p>
            <w:pPr>
              <w:numPr>
                <w:ilvl w:val="255"/>
                <w:numId w:val="0"/>
              </w:numPr>
              <w:jc w:val="center"/>
              <w:rPr>
                <w:rFonts w:ascii="宋体" w:hAnsi="宋体" w:cs="宋体"/>
                <w:b/>
                <w:bCs/>
                <w:color w:val="auto"/>
                <w:szCs w:val="21"/>
              </w:rPr>
            </w:pPr>
            <w:r>
              <w:rPr>
                <w:rFonts w:ascii="宋体" w:hAnsi="宋体" w:cs="宋体"/>
                <w:b/>
                <w:bCs/>
                <w:color w:val="auto"/>
                <w:szCs w:val="21"/>
              </w:rPr>
            </w:r>
            <w:r/>
          </w:p>
        </w:tc>
        <w:tc>
          <w:tcPr>
            <w:tcW w:w="509" w:type="pct"/>
            <w:vAlign w:val="center"/>
            <w:vMerge w:val="continue"/>
            <w:textDirection w:val="lrTb"/>
            <w:noWrap w:val="false"/>
          </w:tcPr>
          <w:p>
            <w:pPr>
              <w:numPr>
                <w:ilvl w:val="255"/>
                <w:numId w:val="0"/>
              </w:numPr>
              <w:jc w:val="center"/>
              <w:rPr>
                <w:rFonts w:ascii="宋体" w:hAnsi="宋体" w:cs="宋体"/>
                <w:b/>
                <w:bCs/>
                <w:color w:val="auto"/>
                <w:szCs w:val="21"/>
              </w:rPr>
            </w:pPr>
            <w:r>
              <w:rPr>
                <w:rFonts w:ascii="宋体" w:hAnsi="宋体" w:cs="宋体"/>
                <w:b/>
                <w:bCs/>
                <w:color w:val="auto"/>
                <w:szCs w:val="21"/>
              </w:rPr>
            </w:r>
            <w:r/>
          </w:p>
        </w:tc>
        <w:tc>
          <w:tcPr>
            <w:tcW w:w="509" w:type="pct"/>
            <w:vAlign w:val="center"/>
            <w:vMerge w:val="continue"/>
            <w:textDirection w:val="lrTb"/>
            <w:noWrap w:val="false"/>
          </w:tcPr>
          <w:p>
            <w:pPr>
              <w:numPr>
                <w:ilvl w:val="255"/>
                <w:numId w:val="0"/>
              </w:numPr>
              <w:jc w:val="center"/>
              <w:rPr>
                <w:rFonts w:ascii="宋体" w:hAnsi="宋体" w:cs="宋体"/>
                <w:b/>
                <w:bCs/>
                <w:color w:val="auto"/>
                <w:szCs w:val="21"/>
              </w:rPr>
            </w:pPr>
            <w:r>
              <w:rPr>
                <w:rFonts w:ascii="宋体" w:hAnsi="宋体" w:cs="宋体"/>
                <w:b/>
                <w:bCs/>
                <w:color w:val="auto"/>
                <w:szCs w:val="21"/>
              </w:rPr>
            </w:r>
            <w:r/>
          </w:p>
        </w:tc>
        <w:tc>
          <w:tcPr>
            <w:tcW w:w="509" w:type="pct"/>
            <w:vAlign w:val="center"/>
            <w:vMerge w:val="continue"/>
            <w:textDirection w:val="lrTb"/>
            <w:noWrap w:val="false"/>
          </w:tcPr>
          <w:p>
            <w:pPr>
              <w:numPr>
                <w:ilvl w:val="255"/>
                <w:numId w:val="0"/>
              </w:numPr>
              <w:jc w:val="center"/>
              <w:rPr>
                <w:rFonts w:ascii="宋体" w:hAnsi="宋体" w:cs="宋体"/>
                <w:b/>
                <w:bCs/>
                <w:color w:val="auto"/>
                <w:szCs w:val="21"/>
              </w:rPr>
            </w:pPr>
            <w:r>
              <w:rPr>
                <w:rFonts w:ascii="宋体" w:hAnsi="宋体" w:cs="宋体"/>
                <w:b/>
                <w:bCs/>
                <w:color w:val="auto"/>
                <w:szCs w:val="21"/>
              </w:rPr>
            </w:r>
            <w:r/>
          </w:p>
        </w:tc>
      </w:tr>
      <w:tr>
        <w:trPr>
          <w:jc w:val="center"/>
        </w:trPr>
        <w:tc>
          <w:tcPr>
            <w:tcW w:w="202" w:type="pct"/>
            <w:vAlign w:val="center"/>
            <w:textDirection w:val="lrTb"/>
            <w:noWrap w:val="false"/>
          </w:tcPr>
          <w:p>
            <w:pPr>
              <w:numPr>
                <w:ilvl w:val="255"/>
                <w:numId w:val="0"/>
              </w:numPr>
              <w:jc w:val="center"/>
              <w:rPr>
                <w:rFonts w:ascii="宋体" w:hAnsi="宋体" w:cs="宋体"/>
                <w:color w:val="auto"/>
                <w:szCs w:val="21"/>
              </w:rPr>
            </w:pPr>
            <w:r>
              <w:rPr>
                <w:rFonts w:hint="eastAsia" w:ascii="宋体" w:hAnsi="宋体" w:cs="宋体"/>
                <w:color w:val="auto"/>
                <w:szCs w:val="21"/>
              </w:rPr>
              <w:t xml:space="preserve">1</w:t>
            </w:r>
            <w:r/>
          </w:p>
        </w:tc>
        <w:tc>
          <w:tcPr>
            <w:tcW w:w="370" w:type="pct"/>
            <w:vAlign w:val="center"/>
            <w:textDirection w:val="lrTb"/>
            <w:noWrap w:val="false"/>
          </w:tcPr>
          <w:p>
            <w:pPr>
              <w:numPr>
                <w:ilvl w:val="255"/>
                <w:numId w:val="0"/>
              </w:numPr>
              <w:jc w:val="center"/>
              <w:rPr>
                <w:rFonts w:ascii="宋体" w:hAnsi="宋体" w:cs="宋体"/>
                <w:color w:val="auto"/>
                <w:szCs w:val="21"/>
              </w:rPr>
            </w:pPr>
            <w:r>
              <w:rPr>
                <w:rFonts w:hint="eastAsia" w:ascii="宋体" w:hAnsi="宋体" w:cs="宋体"/>
                <w:color w:val="auto"/>
                <w:szCs w:val="21"/>
              </w:rPr>
              <w:t xml:space="preserve">行政楼配电站</w:t>
            </w:r>
            <w:r>
              <w:rPr>
                <w:rFonts w:hint="eastAsia" w:ascii="宋体" w:hAnsi="宋体" w:cs="宋体"/>
                <w:color w:val="auto"/>
                <w:szCs w:val="21"/>
              </w:rPr>
              <w:br/>
            </w:r>
            <w:r>
              <w:rPr>
                <w:rFonts w:hint="eastAsia" w:ascii="宋体" w:hAnsi="宋体" w:cs="宋体"/>
                <w:color w:val="auto"/>
                <w:szCs w:val="21"/>
              </w:rPr>
              <w:t xml:space="preserve">低压框架断路器</w:t>
            </w:r>
            <w:r/>
          </w:p>
        </w:tc>
        <w:tc>
          <w:tcPr>
            <w:tcW w:w="1019" w:type="pct"/>
            <w:textDirection w:val="lrTb"/>
            <w:noWrap w:val="false"/>
          </w:tcPr>
          <w:p>
            <w:pPr>
              <w:numPr>
                <w:ilvl w:val="255"/>
                <w:numId w:val="0"/>
              </w:numPr>
              <w:jc w:val="left"/>
              <w:rPr>
                <w:rFonts w:ascii="宋体" w:hAnsi="宋体" w:cs="宋体"/>
                <w:color w:val="auto"/>
                <w:szCs w:val="21"/>
              </w:rPr>
            </w:pPr>
            <w:r>
              <w:rPr>
                <w:rFonts w:hint="eastAsia" w:ascii="宋体" w:hAnsi="宋体" w:cs="宋体"/>
                <w:color w:val="auto"/>
                <w:szCs w:val="21"/>
              </w:rPr>
              <w:t xml:space="preserve">1.开关类型：低压框架断路器</w:t>
            </w:r>
            <w:r/>
          </w:p>
          <w:p>
            <w:pPr>
              <w:numPr>
                <w:ilvl w:val="255"/>
                <w:numId w:val="0"/>
              </w:numPr>
              <w:jc w:val="left"/>
              <w:rPr>
                <w:rFonts w:ascii="宋体" w:hAnsi="宋体" w:cs="宋体"/>
                <w:color w:val="auto"/>
                <w:szCs w:val="21"/>
              </w:rPr>
            </w:pPr>
            <w:r>
              <w:rPr>
                <w:rFonts w:hint="eastAsia" w:ascii="宋体" w:hAnsi="宋体" w:cs="宋体"/>
                <w:color w:val="auto"/>
                <w:szCs w:val="21"/>
              </w:rPr>
              <w:t xml:space="preserve">2.开关级数：4P</w:t>
            </w:r>
            <w:r/>
          </w:p>
          <w:p>
            <w:pPr>
              <w:numPr>
                <w:ilvl w:val="255"/>
                <w:numId w:val="0"/>
              </w:numPr>
              <w:jc w:val="left"/>
              <w:rPr>
                <w:rFonts w:ascii="宋体" w:hAnsi="宋体" w:cs="宋体"/>
                <w:color w:val="auto"/>
                <w:szCs w:val="21"/>
              </w:rPr>
            </w:pPr>
            <w:r>
              <w:rPr>
                <w:rFonts w:hint="eastAsia" w:ascii="宋体" w:hAnsi="宋体" w:cs="宋体"/>
                <w:color w:val="auto"/>
                <w:szCs w:val="21"/>
              </w:rPr>
              <w:t xml:space="preserve">3.额定绝缘电压：1000V</w:t>
            </w:r>
            <w:r/>
          </w:p>
          <w:p>
            <w:pPr>
              <w:numPr>
                <w:ilvl w:val="255"/>
                <w:numId w:val="0"/>
              </w:numPr>
              <w:jc w:val="left"/>
              <w:rPr>
                <w:rFonts w:ascii="宋体" w:hAnsi="宋体" w:cs="宋体"/>
                <w:color w:val="auto"/>
                <w:szCs w:val="21"/>
              </w:rPr>
            </w:pPr>
            <w:r>
              <w:rPr>
                <w:rFonts w:hint="eastAsia" w:ascii="宋体" w:hAnsi="宋体" w:cs="宋体"/>
                <w:color w:val="auto"/>
                <w:szCs w:val="21"/>
              </w:rPr>
              <w:t xml:space="preserve">4.额定工作电压：AC220/440V、480/690V</w:t>
            </w:r>
            <w:r/>
          </w:p>
          <w:p>
            <w:pPr>
              <w:numPr>
                <w:ilvl w:val="255"/>
                <w:numId w:val="0"/>
              </w:numPr>
              <w:jc w:val="left"/>
              <w:rPr>
                <w:rFonts w:ascii="宋体" w:hAnsi="宋体" w:cs="宋体"/>
                <w:color w:val="auto"/>
                <w:szCs w:val="21"/>
              </w:rPr>
            </w:pPr>
            <w:r>
              <w:rPr>
                <w:rFonts w:hint="eastAsia" w:ascii="宋体" w:hAnsi="宋体" w:cs="宋体"/>
                <w:color w:val="auto"/>
                <w:szCs w:val="21"/>
              </w:rPr>
              <w:t xml:space="preserve">5.分段能力：65kA</w:t>
            </w:r>
            <w:r/>
          </w:p>
          <w:p>
            <w:pPr>
              <w:numPr>
                <w:ilvl w:val="255"/>
                <w:numId w:val="0"/>
              </w:numPr>
              <w:jc w:val="left"/>
              <w:rPr>
                <w:rFonts w:ascii="宋体" w:hAnsi="宋体" w:cs="宋体"/>
                <w:color w:val="auto"/>
                <w:szCs w:val="21"/>
              </w:rPr>
            </w:pPr>
            <w:r>
              <w:rPr>
                <w:rFonts w:hint="eastAsia" w:ascii="宋体" w:hAnsi="宋体" w:cs="宋体"/>
                <w:color w:val="auto"/>
                <w:szCs w:val="21"/>
              </w:rPr>
              <w:t xml:space="preserve">6.额定电流：1600A</w:t>
            </w:r>
            <w:r/>
          </w:p>
          <w:p>
            <w:pPr>
              <w:numPr>
                <w:ilvl w:val="255"/>
                <w:numId w:val="0"/>
              </w:numPr>
              <w:jc w:val="left"/>
              <w:rPr>
                <w:rFonts w:ascii="宋体" w:hAnsi="宋体" w:cs="宋体"/>
                <w:color w:val="auto"/>
                <w:szCs w:val="21"/>
              </w:rPr>
            </w:pPr>
            <w:r>
              <w:rPr>
                <w:rFonts w:hint="eastAsia" w:ascii="宋体" w:hAnsi="宋体" w:cs="宋体"/>
                <w:color w:val="auto"/>
                <w:szCs w:val="21"/>
              </w:rPr>
              <w:t xml:space="preserve">7.频率：50/60Hz</w:t>
            </w:r>
            <w:r/>
          </w:p>
        </w:tc>
        <w:tc>
          <w:tcPr>
            <w:tcW w:w="883" w:type="pct"/>
            <w:vAlign w:val="center"/>
            <w:textDirection w:val="lrTb"/>
            <w:noWrap w:val="false"/>
          </w:tcPr>
          <w:p>
            <w:pPr>
              <w:numPr>
                <w:ilvl w:val="255"/>
                <w:numId w:val="0"/>
              </w:numPr>
              <w:jc w:val="left"/>
              <w:rPr>
                <w:rFonts w:ascii="宋体" w:hAnsi="宋体" w:cs="宋体"/>
                <w:color w:val="auto"/>
                <w:szCs w:val="21"/>
              </w:rPr>
            </w:pPr>
            <w:r>
              <w:rPr>
                <w:rFonts w:hint="eastAsia" w:ascii="宋体" w:hAnsi="宋体" w:cs="宋体"/>
                <w:color w:val="auto"/>
                <w:szCs w:val="21"/>
              </w:rPr>
              <w:t xml:space="preserve">更换设备共计2台，分别为低压总开关1台、母联开关1台（本项目更换开关无需配置欠电压脱扣器，且必须与现有开关具备可靠的电气及机械双重联锁，实现三锁两钥匙的闭锁逻辑，保障倒闸操作安全、可靠执行。）</w:t>
            </w:r>
            <w:r/>
          </w:p>
        </w:tc>
        <w:tc>
          <w:tcPr>
            <w:tcW w:w="251" w:type="pct"/>
            <w:vAlign w:val="center"/>
            <w:textDirection w:val="lrTb"/>
            <w:noWrap w:val="false"/>
          </w:tcPr>
          <w:p>
            <w:pPr>
              <w:numPr>
                <w:ilvl w:val="255"/>
                <w:numId w:val="0"/>
              </w:numPr>
              <w:jc w:val="center"/>
              <w:rPr>
                <w:rFonts w:ascii="宋体" w:hAnsi="宋体" w:cs="宋体"/>
                <w:color w:val="auto"/>
                <w:szCs w:val="21"/>
              </w:rPr>
            </w:pPr>
            <w:r>
              <w:rPr>
                <w:rFonts w:hint="eastAsia" w:ascii="宋体" w:hAnsi="宋体" w:cs="宋体"/>
                <w:color w:val="auto"/>
                <w:szCs w:val="21"/>
              </w:rPr>
              <w:t xml:space="preserve">台</w:t>
            </w:r>
            <w:r/>
          </w:p>
        </w:tc>
        <w:tc>
          <w:tcPr>
            <w:tcW w:w="233" w:type="pct"/>
            <w:vAlign w:val="center"/>
            <w:textDirection w:val="lrTb"/>
            <w:noWrap w:val="false"/>
          </w:tcPr>
          <w:p>
            <w:pPr>
              <w:numPr>
                <w:ilvl w:val="255"/>
                <w:numId w:val="0"/>
              </w:numPr>
              <w:jc w:val="center"/>
              <w:rPr>
                <w:rFonts w:ascii="宋体" w:hAnsi="宋体" w:cs="宋体"/>
                <w:color w:val="auto"/>
                <w:szCs w:val="21"/>
              </w:rPr>
            </w:pPr>
            <w:r>
              <w:rPr>
                <w:rFonts w:hint="eastAsia" w:ascii="宋体" w:hAnsi="宋体" w:cs="宋体"/>
                <w:color w:val="auto"/>
                <w:szCs w:val="21"/>
              </w:rPr>
              <w:t xml:space="preserve">2</w:t>
            </w:r>
            <w:r/>
          </w:p>
        </w:tc>
        <w:tc>
          <w:tcPr>
            <w:tcW w:w="509" w:type="pct"/>
            <w:vAlign w:val="center"/>
            <w:textDirection w:val="lrTb"/>
            <w:noWrap w:val="false"/>
          </w:tcPr>
          <w:p>
            <w:pPr>
              <w:numPr>
                <w:ilvl w:val="255"/>
                <w:numId w:val="0"/>
              </w:numPr>
              <w:jc w:val="left"/>
              <w:rPr>
                <w:rFonts w:ascii="宋体" w:hAnsi="宋体" w:cs="宋体"/>
                <w:color w:val="auto"/>
                <w:szCs w:val="21"/>
              </w:rPr>
            </w:pPr>
            <w:r>
              <w:rPr>
                <w:rFonts w:ascii="宋体" w:hAnsi="宋体" w:cs="宋体"/>
                <w:color w:val="auto"/>
                <w:szCs w:val="21"/>
              </w:rPr>
            </w:r>
            <w:r/>
          </w:p>
        </w:tc>
        <w:tc>
          <w:tcPr>
            <w:tcW w:w="509" w:type="pct"/>
            <w:vAlign w:val="center"/>
            <w:textDirection w:val="lrTb"/>
            <w:noWrap w:val="false"/>
          </w:tcPr>
          <w:p>
            <w:pPr>
              <w:numPr>
                <w:ilvl w:val="255"/>
                <w:numId w:val="0"/>
              </w:numPr>
              <w:jc w:val="left"/>
              <w:rPr>
                <w:rFonts w:ascii="宋体" w:hAnsi="宋体" w:cs="宋体"/>
                <w:color w:val="auto"/>
                <w:szCs w:val="21"/>
              </w:rPr>
            </w:pPr>
            <w:r>
              <w:rPr>
                <w:rFonts w:ascii="宋体" w:hAnsi="宋体" w:cs="宋体"/>
                <w:color w:val="auto"/>
                <w:szCs w:val="21"/>
              </w:rPr>
            </w:r>
            <w:r/>
          </w:p>
        </w:tc>
        <w:tc>
          <w:tcPr>
            <w:tcW w:w="509" w:type="pct"/>
            <w:vAlign w:val="center"/>
            <w:textDirection w:val="lrTb"/>
            <w:noWrap w:val="false"/>
          </w:tcPr>
          <w:p>
            <w:pPr>
              <w:numPr>
                <w:ilvl w:val="255"/>
                <w:numId w:val="0"/>
              </w:numPr>
              <w:jc w:val="left"/>
              <w:rPr>
                <w:rFonts w:ascii="宋体" w:hAnsi="宋体" w:cs="宋体"/>
                <w:color w:val="auto"/>
                <w:szCs w:val="21"/>
              </w:rPr>
            </w:pPr>
            <w:r>
              <w:rPr>
                <w:rFonts w:ascii="宋体" w:hAnsi="宋体" w:cs="宋体"/>
                <w:color w:val="auto"/>
                <w:szCs w:val="21"/>
              </w:rPr>
            </w:r>
            <w:r/>
          </w:p>
        </w:tc>
        <w:tc>
          <w:tcPr>
            <w:tcW w:w="509" w:type="pct"/>
            <w:vAlign w:val="center"/>
            <w:textDirection w:val="lrTb"/>
            <w:noWrap w:val="false"/>
          </w:tcPr>
          <w:p>
            <w:pPr>
              <w:numPr>
                <w:ilvl w:val="255"/>
                <w:numId w:val="0"/>
              </w:numPr>
              <w:jc w:val="left"/>
              <w:rPr>
                <w:rFonts w:ascii="宋体" w:hAnsi="宋体" w:cs="宋体"/>
                <w:color w:val="auto"/>
                <w:szCs w:val="21"/>
              </w:rPr>
            </w:pPr>
            <w:r>
              <w:rPr>
                <w:rFonts w:ascii="宋体" w:hAnsi="宋体" w:cs="宋体"/>
                <w:color w:val="auto"/>
                <w:szCs w:val="21"/>
              </w:rPr>
            </w:r>
            <w:r/>
          </w:p>
        </w:tc>
      </w:tr>
      <w:tr>
        <w:trPr>
          <w:jc w:val="center"/>
        </w:trPr>
        <w:tc>
          <w:tcPr>
            <w:tcW w:w="202" w:type="pct"/>
            <w:vAlign w:val="center"/>
            <w:textDirection w:val="lrTb"/>
            <w:noWrap w:val="false"/>
          </w:tcPr>
          <w:p>
            <w:pPr>
              <w:numPr>
                <w:ilvl w:val="255"/>
                <w:numId w:val="0"/>
              </w:numPr>
              <w:jc w:val="center"/>
              <w:rPr>
                <w:rFonts w:ascii="宋体" w:hAnsi="宋体" w:cs="宋体"/>
                <w:color w:val="auto"/>
                <w:szCs w:val="21"/>
              </w:rPr>
            </w:pPr>
            <w:r>
              <w:rPr>
                <w:rFonts w:hint="eastAsia" w:ascii="宋体" w:hAnsi="宋体" w:cs="宋体"/>
                <w:color w:val="auto"/>
                <w:szCs w:val="21"/>
              </w:rPr>
              <w:t xml:space="preserve">2</w:t>
            </w:r>
            <w:r/>
          </w:p>
        </w:tc>
        <w:tc>
          <w:tcPr>
            <w:tcW w:w="370" w:type="pct"/>
            <w:vAlign w:val="center"/>
            <w:textDirection w:val="lrTb"/>
            <w:noWrap w:val="false"/>
          </w:tcPr>
          <w:p>
            <w:pPr>
              <w:numPr>
                <w:ilvl w:val="255"/>
                <w:numId w:val="0"/>
              </w:numPr>
              <w:jc w:val="center"/>
              <w:rPr>
                <w:rFonts w:ascii="宋体" w:hAnsi="宋体" w:cs="宋体"/>
                <w:color w:val="auto"/>
                <w:szCs w:val="21"/>
              </w:rPr>
            </w:pPr>
            <w:r>
              <w:rPr>
                <w:rFonts w:hint="eastAsia" w:ascii="宋体" w:hAnsi="宋体" w:cs="宋体"/>
                <w:color w:val="auto"/>
                <w:szCs w:val="21"/>
              </w:rPr>
              <w:t xml:space="preserve">公共教学楼配电站</w:t>
            </w:r>
            <w:r>
              <w:rPr>
                <w:rFonts w:hint="eastAsia" w:ascii="宋体" w:hAnsi="宋体" w:cs="宋体"/>
                <w:color w:val="auto"/>
                <w:szCs w:val="21"/>
              </w:rPr>
              <w:br/>
            </w:r>
            <w:r>
              <w:rPr>
                <w:rFonts w:hint="eastAsia" w:ascii="宋体" w:hAnsi="宋体" w:cs="宋体"/>
                <w:color w:val="auto"/>
                <w:szCs w:val="21"/>
              </w:rPr>
              <w:t xml:space="preserve">低压框架断路器</w:t>
            </w:r>
            <w:r/>
          </w:p>
        </w:tc>
        <w:tc>
          <w:tcPr>
            <w:tcW w:w="1019" w:type="pct"/>
            <w:textDirection w:val="lrTb"/>
            <w:noWrap w:val="false"/>
          </w:tcPr>
          <w:p>
            <w:pPr>
              <w:numPr>
                <w:ilvl w:val="255"/>
                <w:numId w:val="0"/>
              </w:numPr>
              <w:jc w:val="left"/>
              <w:rPr>
                <w:rFonts w:ascii="宋体" w:hAnsi="宋体" w:cs="宋体"/>
                <w:color w:val="auto"/>
                <w:szCs w:val="21"/>
              </w:rPr>
            </w:pPr>
            <w:r>
              <w:rPr>
                <w:rFonts w:hint="eastAsia" w:ascii="宋体" w:hAnsi="宋体" w:cs="宋体"/>
                <w:color w:val="auto"/>
                <w:szCs w:val="21"/>
              </w:rPr>
              <w:t xml:space="preserve">1.开关类型：低压框架断路器</w:t>
            </w:r>
            <w:r/>
          </w:p>
          <w:p>
            <w:pPr>
              <w:numPr>
                <w:ilvl w:val="255"/>
                <w:numId w:val="0"/>
              </w:numPr>
              <w:jc w:val="left"/>
              <w:rPr>
                <w:rFonts w:ascii="宋体" w:hAnsi="宋体" w:cs="宋体"/>
                <w:color w:val="auto"/>
                <w:szCs w:val="21"/>
              </w:rPr>
            </w:pPr>
            <w:r>
              <w:rPr>
                <w:rFonts w:hint="eastAsia" w:ascii="宋体" w:hAnsi="宋体" w:cs="宋体"/>
                <w:color w:val="auto"/>
                <w:szCs w:val="21"/>
              </w:rPr>
              <w:t xml:space="preserve">2.开关级数：4P</w:t>
            </w:r>
            <w:r/>
          </w:p>
          <w:p>
            <w:pPr>
              <w:numPr>
                <w:ilvl w:val="255"/>
                <w:numId w:val="0"/>
              </w:numPr>
              <w:jc w:val="left"/>
              <w:rPr>
                <w:rFonts w:ascii="宋体" w:hAnsi="宋体" w:cs="宋体"/>
                <w:color w:val="auto"/>
                <w:szCs w:val="21"/>
              </w:rPr>
            </w:pPr>
            <w:r>
              <w:rPr>
                <w:rFonts w:hint="eastAsia" w:ascii="宋体" w:hAnsi="宋体" w:cs="宋体"/>
                <w:color w:val="auto"/>
                <w:szCs w:val="21"/>
              </w:rPr>
              <w:t xml:space="preserve">3.额定绝缘电压：1000V</w:t>
            </w:r>
            <w:r/>
          </w:p>
          <w:p>
            <w:pPr>
              <w:numPr>
                <w:ilvl w:val="255"/>
                <w:numId w:val="0"/>
              </w:numPr>
              <w:jc w:val="left"/>
              <w:rPr>
                <w:rFonts w:ascii="宋体" w:hAnsi="宋体" w:cs="宋体"/>
                <w:color w:val="auto"/>
                <w:szCs w:val="21"/>
              </w:rPr>
            </w:pPr>
            <w:r>
              <w:rPr>
                <w:rFonts w:hint="eastAsia" w:ascii="宋体" w:hAnsi="宋体" w:cs="宋体"/>
                <w:color w:val="auto"/>
                <w:szCs w:val="21"/>
              </w:rPr>
              <w:t xml:space="preserve">4.额定工作电压：AC500V/690V</w:t>
            </w:r>
            <w:r/>
          </w:p>
          <w:p>
            <w:pPr>
              <w:numPr>
                <w:ilvl w:val="255"/>
                <w:numId w:val="0"/>
              </w:numPr>
              <w:jc w:val="left"/>
              <w:rPr>
                <w:rFonts w:ascii="宋体" w:hAnsi="宋体" w:cs="宋体"/>
                <w:color w:val="auto"/>
                <w:szCs w:val="21"/>
              </w:rPr>
            </w:pPr>
            <w:r>
              <w:rPr>
                <w:rFonts w:hint="eastAsia" w:ascii="宋体" w:hAnsi="宋体" w:cs="宋体"/>
                <w:color w:val="auto"/>
                <w:szCs w:val="21"/>
              </w:rPr>
              <w:t xml:space="preserve">5.分段能力：80kA（500V）、50kA（690V）</w:t>
            </w:r>
            <w:r/>
          </w:p>
          <w:p>
            <w:pPr>
              <w:numPr>
                <w:ilvl w:val="255"/>
                <w:numId w:val="0"/>
              </w:numPr>
              <w:jc w:val="left"/>
              <w:rPr>
                <w:rFonts w:ascii="宋体" w:hAnsi="宋体" w:cs="宋体"/>
                <w:color w:val="auto"/>
                <w:szCs w:val="21"/>
              </w:rPr>
            </w:pPr>
            <w:r>
              <w:rPr>
                <w:rFonts w:hint="eastAsia" w:ascii="宋体" w:hAnsi="宋体" w:cs="宋体"/>
                <w:color w:val="auto"/>
                <w:szCs w:val="21"/>
              </w:rPr>
              <w:t xml:space="preserve">6.额定电流：2000A</w:t>
            </w:r>
            <w:r/>
          </w:p>
          <w:p>
            <w:pPr>
              <w:numPr>
                <w:ilvl w:val="255"/>
                <w:numId w:val="0"/>
              </w:numPr>
              <w:jc w:val="left"/>
              <w:rPr>
                <w:rFonts w:ascii="宋体" w:hAnsi="宋体" w:cs="宋体"/>
                <w:color w:val="auto"/>
                <w:szCs w:val="21"/>
              </w:rPr>
            </w:pPr>
            <w:r>
              <w:rPr>
                <w:rFonts w:hint="eastAsia" w:ascii="宋体" w:hAnsi="宋体" w:cs="宋体"/>
                <w:color w:val="auto"/>
                <w:szCs w:val="21"/>
              </w:rPr>
              <w:t xml:space="preserve">7.频率：50/60Hz</w:t>
            </w:r>
            <w:r/>
          </w:p>
        </w:tc>
        <w:tc>
          <w:tcPr>
            <w:tcW w:w="883" w:type="pct"/>
            <w:vAlign w:val="center"/>
            <w:textDirection w:val="lrTb"/>
            <w:noWrap w:val="false"/>
          </w:tcPr>
          <w:p>
            <w:pPr>
              <w:numPr>
                <w:ilvl w:val="255"/>
                <w:numId w:val="0"/>
              </w:numPr>
              <w:jc w:val="left"/>
              <w:rPr>
                <w:rFonts w:ascii="宋体" w:hAnsi="宋体" w:cs="宋体"/>
                <w:color w:val="auto"/>
                <w:szCs w:val="21"/>
              </w:rPr>
            </w:pPr>
            <w:r>
              <w:rPr>
                <w:rFonts w:hint="eastAsia" w:ascii="宋体" w:hAnsi="宋体" w:cs="宋体"/>
                <w:color w:val="auto"/>
                <w:szCs w:val="21"/>
              </w:rPr>
              <w:t xml:space="preserve">更换设备共计3台，分别为低压总开关2台、母联开关1台（本项目更换开关无需配置欠电压脱扣器）</w:t>
            </w:r>
            <w:r/>
          </w:p>
        </w:tc>
        <w:tc>
          <w:tcPr>
            <w:tcW w:w="251" w:type="pct"/>
            <w:vAlign w:val="center"/>
            <w:textDirection w:val="lrTb"/>
            <w:noWrap w:val="false"/>
          </w:tcPr>
          <w:p>
            <w:pPr>
              <w:numPr>
                <w:ilvl w:val="255"/>
                <w:numId w:val="0"/>
              </w:numPr>
              <w:jc w:val="center"/>
              <w:rPr>
                <w:rFonts w:ascii="宋体" w:hAnsi="宋体" w:cs="宋体"/>
                <w:color w:val="auto"/>
                <w:szCs w:val="21"/>
              </w:rPr>
            </w:pPr>
            <w:r>
              <w:rPr>
                <w:rFonts w:hint="eastAsia" w:ascii="宋体" w:hAnsi="宋体" w:cs="宋体"/>
                <w:color w:val="auto"/>
                <w:szCs w:val="21"/>
              </w:rPr>
              <w:t xml:space="preserve">台</w:t>
            </w:r>
            <w:r/>
          </w:p>
        </w:tc>
        <w:tc>
          <w:tcPr>
            <w:tcW w:w="233" w:type="pct"/>
            <w:vAlign w:val="center"/>
            <w:textDirection w:val="lrTb"/>
            <w:noWrap w:val="false"/>
          </w:tcPr>
          <w:p>
            <w:pPr>
              <w:numPr>
                <w:ilvl w:val="255"/>
                <w:numId w:val="0"/>
              </w:numPr>
              <w:jc w:val="center"/>
              <w:rPr>
                <w:rFonts w:ascii="宋体" w:hAnsi="宋体" w:cs="宋体"/>
                <w:color w:val="auto"/>
                <w:szCs w:val="21"/>
              </w:rPr>
            </w:pPr>
            <w:r>
              <w:rPr>
                <w:rFonts w:hint="eastAsia" w:ascii="宋体" w:hAnsi="宋体" w:cs="宋体"/>
                <w:color w:val="auto"/>
                <w:szCs w:val="21"/>
              </w:rPr>
              <w:t xml:space="preserve">3</w:t>
            </w:r>
            <w:r/>
          </w:p>
        </w:tc>
        <w:tc>
          <w:tcPr>
            <w:tcW w:w="509" w:type="pct"/>
            <w:vAlign w:val="center"/>
            <w:textDirection w:val="lrTb"/>
            <w:noWrap w:val="false"/>
          </w:tcPr>
          <w:p>
            <w:pPr>
              <w:numPr>
                <w:ilvl w:val="255"/>
                <w:numId w:val="0"/>
              </w:numPr>
              <w:jc w:val="left"/>
              <w:rPr>
                <w:rFonts w:ascii="宋体" w:hAnsi="宋体" w:cs="宋体"/>
                <w:color w:val="auto"/>
                <w:szCs w:val="21"/>
              </w:rPr>
            </w:pPr>
            <w:r>
              <w:rPr>
                <w:rFonts w:ascii="宋体" w:hAnsi="宋体" w:cs="宋体"/>
                <w:color w:val="auto"/>
                <w:szCs w:val="21"/>
              </w:rPr>
            </w:r>
            <w:r/>
          </w:p>
        </w:tc>
        <w:tc>
          <w:tcPr>
            <w:tcW w:w="509" w:type="pct"/>
            <w:vAlign w:val="center"/>
            <w:textDirection w:val="lrTb"/>
            <w:noWrap w:val="false"/>
          </w:tcPr>
          <w:p>
            <w:pPr>
              <w:numPr>
                <w:ilvl w:val="255"/>
                <w:numId w:val="0"/>
              </w:numPr>
              <w:jc w:val="left"/>
              <w:rPr>
                <w:rFonts w:ascii="宋体" w:hAnsi="宋体" w:cs="宋体"/>
                <w:color w:val="auto"/>
                <w:szCs w:val="21"/>
              </w:rPr>
            </w:pPr>
            <w:r>
              <w:rPr>
                <w:rFonts w:ascii="宋体" w:hAnsi="宋体" w:cs="宋体"/>
                <w:color w:val="auto"/>
                <w:szCs w:val="21"/>
              </w:rPr>
            </w:r>
            <w:r/>
          </w:p>
        </w:tc>
        <w:tc>
          <w:tcPr>
            <w:tcW w:w="509" w:type="pct"/>
            <w:vAlign w:val="center"/>
            <w:textDirection w:val="lrTb"/>
            <w:noWrap w:val="false"/>
          </w:tcPr>
          <w:p>
            <w:pPr>
              <w:numPr>
                <w:ilvl w:val="255"/>
                <w:numId w:val="0"/>
              </w:numPr>
              <w:jc w:val="left"/>
              <w:rPr>
                <w:rFonts w:ascii="宋体" w:hAnsi="宋体" w:cs="宋体"/>
                <w:color w:val="auto"/>
                <w:szCs w:val="21"/>
              </w:rPr>
            </w:pPr>
            <w:r>
              <w:rPr>
                <w:rFonts w:ascii="宋体" w:hAnsi="宋体" w:cs="宋体"/>
                <w:color w:val="auto"/>
                <w:szCs w:val="21"/>
              </w:rPr>
            </w:r>
            <w:r/>
          </w:p>
        </w:tc>
        <w:tc>
          <w:tcPr>
            <w:tcW w:w="509" w:type="pct"/>
            <w:vAlign w:val="center"/>
            <w:textDirection w:val="lrTb"/>
            <w:noWrap w:val="false"/>
          </w:tcPr>
          <w:p>
            <w:pPr>
              <w:numPr>
                <w:ilvl w:val="255"/>
                <w:numId w:val="0"/>
              </w:numPr>
              <w:jc w:val="left"/>
              <w:rPr>
                <w:rFonts w:ascii="宋体" w:hAnsi="宋体" w:cs="宋体"/>
                <w:color w:val="auto"/>
                <w:szCs w:val="21"/>
              </w:rPr>
            </w:pPr>
            <w:r>
              <w:rPr>
                <w:rFonts w:ascii="宋体" w:hAnsi="宋体" w:cs="宋体"/>
                <w:color w:val="auto"/>
                <w:szCs w:val="21"/>
              </w:rPr>
            </w:r>
            <w:r/>
          </w:p>
        </w:tc>
      </w:tr>
      <w:tr>
        <w:trPr>
          <w:jc w:val="center"/>
        </w:trPr>
        <w:tc>
          <w:tcPr>
            <w:tcW w:w="202" w:type="pct"/>
            <w:vAlign w:val="center"/>
            <w:textDirection w:val="lrTb"/>
            <w:noWrap w:val="false"/>
          </w:tcPr>
          <w:p>
            <w:pPr>
              <w:numPr>
                <w:ilvl w:val="255"/>
                <w:numId w:val="0"/>
              </w:numPr>
              <w:jc w:val="center"/>
              <w:rPr>
                <w:rFonts w:ascii="宋体" w:hAnsi="宋体" w:cs="宋体"/>
                <w:color w:val="auto"/>
                <w:szCs w:val="21"/>
              </w:rPr>
            </w:pPr>
            <w:r>
              <w:rPr>
                <w:rFonts w:hint="eastAsia" w:ascii="宋体" w:hAnsi="宋体" w:cs="宋体"/>
                <w:color w:val="auto"/>
                <w:szCs w:val="21"/>
              </w:rPr>
              <w:t xml:space="preserve">3</w:t>
            </w:r>
            <w:r/>
          </w:p>
        </w:tc>
        <w:tc>
          <w:tcPr>
            <w:tcW w:w="370" w:type="pct"/>
            <w:vAlign w:val="center"/>
            <w:textDirection w:val="lrTb"/>
            <w:noWrap w:val="false"/>
          </w:tcPr>
          <w:p>
            <w:pPr>
              <w:numPr>
                <w:ilvl w:val="255"/>
                <w:numId w:val="0"/>
              </w:numPr>
              <w:jc w:val="center"/>
              <w:rPr>
                <w:rFonts w:ascii="宋体" w:hAnsi="宋体" w:cs="宋体"/>
                <w:color w:val="auto"/>
                <w:szCs w:val="21"/>
              </w:rPr>
            </w:pPr>
            <w:r>
              <w:rPr>
                <w:rFonts w:hint="eastAsia" w:ascii="宋体" w:hAnsi="宋体" w:cs="宋体"/>
                <w:color w:val="auto"/>
                <w:szCs w:val="21"/>
              </w:rPr>
              <w:t xml:space="preserve">图书馆配电站</w:t>
            </w:r>
            <w:r>
              <w:rPr>
                <w:rFonts w:hint="eastAsia" w:ascii="宋体" w:hAnsi="宋体" w:cs="宋体"/>
                <w:color w:val="auto"/>
                <w:szCs w:val="21"/>
              </w:rPr>
              <w:br/>
            </w:r>
            <w:r>
              <w:rPr>
                <w:rFonts w:hint="eastAsia" w:ascii="宋体" w:hAnsi="宋体" w:cs="宋体"/>
                <w:color w:val="auto"/>
                <w:szCs w:val="21"/>
              </w:rPr>
              <w:t xml:space="preserve">低压框架断路器</w:t>
            </w:r>
            <w:r/>
          </w:p>
        </w:tc>
        <w:tc>
          <w:tcPr>
            <w:tcW w:w="1019" w:type="pct"/>
            <w:textDirection w:val="lrTb"/>
            <w:noWrap w:val="false"/>
          </w:tcPr>
          <w:p>
            <w:pPr>
              <w:numPr>
                <w:ilvl w:val="255"/>
                <w:numId w:val="0"/>
              </w:numPr>
              <w:jc w:val="left"/>
              <w:rPr>
                <w:rFonts w:ascii="宋体" w:hAnsi="宋体" w:cs="宋体"/>
                <w:color w:val="auto"/>
                <w:szCs w:val="21"/>
              </w:rPr>
            </w:pPr>
            <w:r>
              <w:rPr>
                <w:rFonts w:hint="eastAsia" w:ascii="宋体" w:hAnsi="宋体" w:cs="宋体"/>
                <w:color w:val="auto"/>
                <w:szCs w:val="21"/>
              </w:rPr>
              <w:t xml:space="preserve">1.开关类型：低压框架断路器</w:t>
            </w:r>
            <w:r/>
          </w:p>
          <w:p>
            <w:pPr>
              <w:numPr>
                <w:ilvl w:val="255"/>
                <w:numId w:val="0"/>
              </w:numPr>
              <w:jc w:val="left"/>
              <w:rPr>
                <w:rFonts w:ascii="宋体" w:hAnsi="宋体" w:cs="宋体"/>
                <w:color w:val="auto"/>
                <w:szCs w:val="21"/>
              </w:rPr>
            </w:pPr>
            <w:r>
              <w:rPr>
                <w:rFonts w:hint="eastAsia" w:ascii="宋体" w:hAnsi="宋体" w:cs="宋体"/>
                <w:color w:val="auto"/>
                <w:szCs w:val="21"/>
              </w:rPr>
              <w:t xml:space="preserve">2.开关级数：3P</w:t>
            </w:r>
            <w:r/>
          </w:p>
          <w:p>
            <w:pPr>
              <w:numPr>
                <w:ilvl w:val="255"/>
                <w:numId w:val="0"/>
              </w:numPr>
              <w:jc w:val="left"/>
              <w:rPr>
                <w:rFonts w:ascii="宋体" w:hAnsi="宋体" w:cs="宋体"/>
                <w:color w:val="auto"/>
                <w:szCs w:val="21"/>
              </w:rPr>
            </w:pPr>
            <w:r>
              <w:rPr>
                <w:rFonts w:hint="eastAsia" w:ascii="宋体" w:hAnsi="宋体" w:cs="宋体"/>
                <w:color w:val="auto"/>
                <w:szCs w:val="21"/>
              </w:rPr>
              <w:t xml:space="preserve">3.额定绝缘电压：1000V</w:t>
            </w:r>
            <w:r/>
          </w:p>
          <w:p>
            <w:pPr>
              <w:numPr>
                <w:ilvl w:val="255"/>
                <w:numId w:val="0"/>
              </w:numPr>
              <w:jc w:val="left"/>
              <w:rPr>
                <w:rFonts w:ascii="宋体" w:hAnsi="宋体" w:cs="宋体"/>
                <w:color w:val="auto"/>
                <w:szCs w:val="21"/>
              </w:rPr>
            </w:pPr>
            <w:r>
              <w:rPr>
                <w:rFonts w:hint="eastAsia" w:ascii="宋体" w:hAnsi="宋体" w:cs="宋体"/>
                <w:color w:val="auto"/>
                <w:szCs w:val="21"/>
              </w:rPr>
              <w:t xml:space="preserve">4.额定工作电压：AC500V</w:t>
            </w:r>
            <w:r/>
          </w:p>
          <w:p>
            <w:pPr>
              <w:numPr>
                <w:ilvl w:val="255"/>
                <w:numId w:val="0"/>
              </w:numPr>
              <w:jc w:val="left"/>
              <w:rPr>
                <w:rFonts w:ascii="宋体" w:hAnsi="宋体" w:cs="宋体"/>
                <w:color w:val="auto"/>
                <w:szCs w:val="21"/>
              </w:rPr>
            </w:pPr>
            <w:r>
              <w:rPr>
                <w:rFonts w:hint="eastAsia" w:ascii="宋体" w:hAnsi="宋体" w:cs="宋体"/>
                <w:color w:val="auto"/>
                <w:szCs w:val="21"/>
              </w:rPr>
              <w:t xml:space="preserve">5.分段能力：66kA</w:t>
            </w:r>
            <w:r/>
          </w:p>
          <w:p>
            <w:pPr>
              <w:numPr>
                <w:ilvl w:val="255"/>
                <w:numId w:val="0"/>
              </w:numPr>
              <w:jc w:val="left"/>
              <w:rPr>
                <w:rFonts w:ascii="宋体" w:hAnsi="宋体" w:cs="宋体"/>
                <w:color w:val="auto"/>
                <w:szCs w:val="21"/>
              </w:rPr>
            </w:pPr>
            <w:r>
              <w:rPr>
                <w:rFonts w:hint="eastAsia" w:ascii="宋体" w:hAnsi="宋体" w:cs="宋体"/>
                <w:color w:val="auto"/>
                <w:szCs w:val="21"/>
              </w:rPr>
              <w:t xml:space="preserve">6.额定电流：3200A</w:t>
            </w:r>
            <w:r/>
          </w:p>
          <w:p>
            <w:pPr>
              <w:numPr>
                <w:ilvl w:val="255"/>
                <w:numId w:val="0"/>
              </w:numPr>
              <w:jc w:val="left"/>
              <w:rPr>
                <w:rFonts w:ascii="宋体" w:hAnsi="宋体" w:cs="宋体"/>
                <w:color w:val="auto"/>
                <w:szCs w:val="21"/>
              </w:rPr>
            </w:pPr>
            <w:r>
              <w:rPr>
                <w:rFonts w:hint="eastAsia" w:ascii="宋体" w:hAnsi="宋体" w:cs="宋体"/>
                <w:color w:val="auto"/>
                <w:szCs w:val="21"/>
              </w:rPr>
              <w:t xml:space="preserve">7.频率：50/60Hz</w:t>
            </w:r>
            <w:r/>
          </w:p>
        </w:tc>
        <w:tc>
          <w:tcPr>
            <w:tcW w:w="883" w:type="pct"/>
            <w:vAlign w:val="center"/>
            <w:textDirection w:val="lrTb"/>
            <w:noWrap w:val="false"/>
          </w:tcPr>
          <w:p>
            <w:pPr>
              <w:numPr>
                <w:ilvl w:val="255"/>
                <w:numId w:val="0"/>
              </w:numPr>
              <w:jc w:val="left"/>
              <w:rPr>
                <w:rFonts w:ascii="宋体" w:hAnsi="宋体" w:cs="宋体"/>
                <w:color w:val="auto"/>
                <w:szCs w:val="21"/>
              </w:rPr>
            </w:pPr>
            <w:r>
              <w:rPr>
                <w:rFonts w:hint="eastAsia" w:ascii="宋体" w:hAnsi="宋体" w:cs="宋体"/>
                <w:color w:val="auto"/>
                <w:szCs w:val="21"/>
              </w:rPr>
              <w:t xml:space="preserve">更换设备共计3台，分别为低压总开关2台、母联开关1台（本项目更换开关无需配置欠电压脱扣器）</w:t>
            </w:r>
            <w:r/>
          </w:p>
        </w:tc>
        <w:tc>
          <w:tcPr>
            <w:tcW w:w="251" w:type="pct"/>
            <w:vAlign w:val="center"/>
            <w:textDirection w:val="lrTb"/>
            <w:noWrap w:val="false"/>
          </w:tcPr>
          <w:p>
            <w:pPr>
              <w:numPr>
                <w:ilvl w:val="255"/>
                <w:numId w:val="0"/>
              </w:numPr>
              <w:jc w:val="center"/>
              <w:rPr>
                <w:rFonts w:ascii="宋体" w:hAnsi="宋体" w:cs="宋体"/>
                <w:color w:val="auto"/>
                <w:szCs w:val="21"/>
              </w:rPr>
            </w:pPr>
            <w:r>
              <w:rPr>
                <w:rFonts w:hint="eastAsia" w:ascii="宋体" w:hAnsi="宋体" w:cs="宋体"/>
                <w:color w:val="auto"/>
                <w:szCs w:val="21"/>
              </w:rPr>
              <w:t xml:space="preserve">台</w:t>
            </w:r>
            <w:r/>
          </w:p>
        </w:tc>
        <w:tc>
          <w:tcPr>
            <w:tcW w:w="233" w:type="pct"/>
            <w:vAlign w:val="center"/>
            <w:textDirection w:val="lrTb"/>
            <w:noWrap w:val="false"/>
          </w:tcPr>
          <w:p>
            <w:pPr>
              <w:numPr>
                <w:ilvl w:val="255"/>
                <w:numId w:val="0"/>
              </w:numPr>
              <w:jc w:val="center"/>
              <w:rPr>
                <w:rFonts w:ascii="宋体" w:hAnsi="宋体" w:cs="宋体"/>
                <w:color w:val="auto"/>
                <w:szCs w:val="21"/>
              </w:rPr>
            </w:pPr>
            <w:r>
              <w:rPr>
                <w:rFonts w:hint="eastAsia" w:ascii="宋体" w:hAnsi="宋体" w:cs="宋体"/>
                <w:color w:val="auto"/>
                <w:szCs w:val="21"/>
              </w:rPr>
              <w:t xml:space="preserve">3</w:t>
            </w:r>
            <w:r/>
          </w:p>
        </w:tc>
        <w:tc>
          <w:tcPr>
            <w:tcW w:w="509" w:type="pct"/>
            <w:vAlign w:val="center"/>
            <w:textDirection w:val="lrTb"/>
            <w:noWrap w:val="false"/>
          </w:tcPr>
          <w:p>
            <w:pPr>
              <w:numPr>
                <w:ilvl w:val="255"/>
                <w:numId w:val="0"/>
              </w:numPr>
              <w:jc w:val="left"/>
              <w:rPr>
                <w:rFonts w:ascii="宋体" w:hAnsi="宋体" w:cs="宋体"/>
                <w:color w:val="auto"/>
                <w:szCs w:val="21"/>
              </w:rPr>
            </w:pPr>
            <w:r>
              <w:rPr>
                <w:rFonts w:ascii="宋体" w:hAnsi="宋体" w:cs="宋体"/>
                <w:color w:val="auto"/>
                <w:szCs w:val="21"/>
              </w:rPr>
            </w:r>
            <w:r/>
          </w:p>
        </w:tc>
        <w:tc>
          <w:tcPr>
            <w:tcW w:w="509" w:type="pct"/>
            <w:vAlign w:val="center"/>
            <w:textDirection w:val="lrTb"/>
            <w:noWrap w:val="false"/>
          </w:tcPr>
          <w:p>
            <w:pPr>
              <w:numPr>
                <w:ilvl w:val="255"/>
                <w:numId w:val="0"/>
              </w:numPr>
              <w:jc w:val="left"/>
              <w:rPr>
                <w:rFonts w:ascii="宋体" w:hAnsi="宋体" w:cs="宋体"/>
                <w:color w:val="auto"/>
                <w:szCs w:val="21"/>
              </w:rPr>
            </w:pPr>
            <w:r>
              <w:rPr>
                <w:rFonts w:ascii="宋体" w:hAnsi="宋体" w:cs="宋体"/>
                <w:color w:val="auto"/>
                <w:szCs w:val="21"/>
              </w:rPr>
            </w:r>
            <w:r/>
          </w:p>
        </w:tc>
        <w:tc>
          <w:tcPr>
            <w:tcW w:w="509" w:type="pct"/>
            <w:vAlign w:val="center"/>
            <w:textDirection w:val="lrTb"/>
            <w:noWrap w:val="false"/>
          </w:tcPr>
          <w:p>
            <w:pPr>
              <w:numPr>
                <w:ilvl w:val="255"/>
                <w:numId w:val="0"/>
              </w:numPr>
              <w:jc w:val="left"/>
              <w:rPr>
                <w:rFonts w:ascii="宋体" w:hAnsi="宋体" w:cs="宋体"/>
                <w:color w:val="auto"/>
                <w:szCs w:val="21"/>
              </w:rPr>
            </w:pPr>
            <w:r>
              <w:rPr>
                <w:rFonts w:ascii="宋体" w:hAnsi="宋体" w:cs="宋体"/>
                <w:color w:val="auto"/>
                <w:szCs w:val="21"/>
              </w:rPr>
            </w:r>
            <w:r/>
          </w:p>
        </w:tc>
        <w:tc>
          <w:tcPr>
            <w:tcW w:w="509" w:type="pct"/>
            <w:vAlign w:val="center"/>
            <w:textDirection w:val="lrTb"/>
            <w:noWrap w:val="false"/>
          </w:tcPr>
          <w:p>
            <w:pPr>
              <w:numPr>
                <w:ilvl w:val="255"/>
                <w:numId w:val="0"/>
              </w:numPr>
              <w:jc w:val="left"/>
              <w:rPr>
                <w:rFonts w:ascii="宋体" w:hAnsi="宋体" w:cs="宋体"/>
                <w:color w:val="auto"/>
                <w:szCs w:val="21"/>
              </w:rPr>
            </w:pPr>
            <w:r>
              <w:rPr>
                <w:rFonts w:ascii="宋体" w:hAnsi="宋体" w:cs="宋体"/>
                <w:color w:val="auto"/>
                <w:szCs w:val="21"/>
              </w:rPr>
            </w:r>
            <w:r/>
          </w:p>
        </w:tc>
      </w:tr>
      <w:tr>
        <w:trPr>
          <w:jc w:val="center"/>
        </w:trPr>
        <w:tc>
          <w:tcPr>
            <w:tcW w:w="202" w:type="pct"/>
            <w:vAlign w:val="center"/>
            <w:textDirection w:val="lrTb"/>
            <w:noWrap w:val="false"/>
          </w:tcPr>
          <w:p>
            <w:pPr>
              <w:numPr>
                <w:ilvl w:val="255"/>
                <w:numId w:val="0"/>
              </w:numPr>
              <w:jc w:val="center"/>
              <w:rPr>
                <w:rFonts w:ascii="宋体" w:hAnsi="宋体" w:cs="宋体"/>
                <w:color w:val="auto"/>
                <w:szCs w:val="21"/>
              </w:rPr>
            </w:pPr>
            <w:r>
              <w:rPr>
                <w:rFonts w:hint="eastAsia" w:ascii="宋体" w:hAnsi="宋体" w:cs="宋体"/>
                <w:color w:val="auto"/>
                <w:szCs w:val="21"/>
              </w:rPr>
              <w:t xml:space="preserve">4</w:t>
            </w:r>
            <w:r/>
          </w:p>
        </w:tc>
        <w:tc>
          <w:tcPr>
            <w:tcW w:w="370" w:type="pct"/>
            <w:vAlign w:val="center"/>
            <w:textDirection w:val="lrTb"/>
            <w:noWrap w:val="false"/>
          </w:tcPr>
          <w:p>
            <w:pPr>
              <w:numPr>
                <w:ilvl w:val="255"/>
                <w:numId w:val="0"/>
              </w:numPr>
              <w:jc w:val="center"/>
              <w:rPr>
                <w:rFonts w:ascii="宋体" w:hAnsi="宋体" w:cs="宋体"/>
                <w:color w:val="auto"/>
                <w:szCs w:val="21"/>
              </w:rPr>
            </w:pPr>
            <w:r>
              <w:rPr>
                <w:rFonts w:hint="eastAsia" w:ascii="宋体" w:hAnsi="宋体" w:cs="宋体"/>
                <w:color w:val="auto"/>
                <w:szCs w:val="21"/>
              </w:rPr>
              <w:t xml:space="preserve">工美楼配电站</w:t>
            </w:r>
            <w:r>
              <w:rPr>
                <w:rFonts w:hint="eastAsia" w:ascii="宋体" w:hAnsi="宋体" w:cs="宋体"/>
                <w:color w:val="auto"/>
                <w:szCs w:val="21"/>
              </w:rPr>
              <w:br/>
            </w:r>
            <w:r>
              <w:rPr>
                <w:rFonts w:hint="eastAsia" w:ascii="宋体" w:hAnsi="宋体" w:cs="宋体"/>
                <w:color w:val="auto"/>
                <w:szCs w:val="21"/>
              </w:rPr>
              <w:t xml:space="preserve">低压框架断路器</w:t>
            </w:r>
            <w:r/>
          </w:p>
        </w:tc>
        <w:tc>
          <w:tcPr>
            <w:tcW w:w="1019" w:type="pct"/>
            <w:textDirection w:val="lrTb"/>
            <w:noWrap w:val="false"/>
          </w:tcPr>
          <w:p>
            <w:pPr>
              <w:numPr>
                <w:ilvl w:val="255"/>
                <w:numId w:val="0"/>
              </w:numPr>
              <w:jc w:val="left"/>
              <w:rPr>
                <w:rFonts w:ascii="宋体" w:hAnsi="宋体" w:cs="宋体"/>
                <w:color w:val="auto"/>
                <w:szCs w:val="21"/>
              </w:rPr>
            </w:pPr>
            <w:r>
              <w:rPr>
                <w:rFonts w:hint="eastAsia" w:ascii="宋体" w:hAnsi="宋体" w:cs="宋体"/>
                <w:color w:val="auto"/>
                <w:szCs w:val="21"/>
              </w:rPr>
              <w:t xml:space="preserve">1.开关类型：低压框架断路器</w:t>
            </w:r>
            <w:r/>
          </w:p>
          <w:p>
            <w:pPr>
              <w:numPr>
                <w:ilvl w:val="255"/>
                <w:numId w:val="0"/>
              </w:numPr>
              <w:jc w:val="left"/>
              <w:rPr>
                <w:rFonts w:ascii="宋体" w:hAnsi="宋体" w:cs="宋体"/>
                <w:color w:val="auto"/>
                <w:szCs w:val="21"/>
              </w:rPr>
            </w:pPr>
            <w:r>
              <w:rPr>
                <w:rFonts w:hint="eastAsia" w:ascii="宋体" w:hAnsi="宋体" w:cs="宋体"/>
                <w:color w:val="auto"/>
                <w:szCs w:val="21"/>
              </w:rPr>
              <w:t xml:space="preserve">2.开关级数：4P</w:t>
            </w:r>
            <w:r/>
          </w:p>
          <w:p>
            <w:pPr>
              <w:numPr>
                <w:ilvl w:val="255"/>
                <w:numId w:val="0"/>
              </w:numPr>
              <w:jc w:val="left"/>
              <w:rPr>
                <w:rFonts w:ascii="宋体" w:hAnsi="宋体" w:cs="宋体"/>
                <w:color w:val="auto"/>
                <w:szCs w:val="21"/>
              </w:rPr>
            </w:pPr>
            <w:r>
              <w:rPr>
                <w:rFonts w:hint="eastAsia" w:ascii="宋体" w:hAnsi="宋体" w:cs="宋体"/>
                <w:color w:val="auto"/>
                <w:szCs w:val="21"/>
              </w:rPr>
              <w:t xml:space="preserve">3.额定绝缘电压：1000V</w:t>
            </w:r>
            <w:r/>
          </w:p>
          <w:p>
            <w:pPr>
              <w:numPr>
                <w:ilvl w:val="255"/>
                <w:numId w:val="0"/>
              </w:numPr>
              <w:jc w:val="left"/>
              <w:rPr>
                <w:rFonts w:ascii="宋体" w:hAnsi="宋体" w:cs="宋体"/>
                <w:color w:val="auto"/>
                <w:szCs w:val="21"/>
              </w:rPr>
            </w:pPr>
            <w:r>
              <w:rPr>
                <w:rFonts w:hint="eastAsia" w:ascii="宋体" w:hAnsi="宋体" w:cs="宋体"/>
                <w:color w:val="auto"/>
                <w:szCs w:val="21"/>
              </w:rPr>
              <w:t xml:space="preserve">4.额定工作电压：AC220/440V、480/690V</w:t>
            </w:r>
            <w:r/>
          </w:p>
          <w:p>
            <w:pPr>
              <w:numPr>
                <w:ilvl w:val="255"/>
                <w:numId w:val="0"/>
              </w:numPr>
              <w:jc w:val="left"/>
              <w:rPr>
                <w:rFonts w:ascii="宋体" w:hAnsi="宋体" w:cs="宋体"/>
                <w:color w:val="auto"/>
                <w:szCs w:val="21"/>
              </w:rPr>
            </w:pPr>
            <w:r>
              <w:rPr>
                <w:rFonts w:hint="eastAsia" w:ascii="宋体" w:hAnsi="宋体" w:cs="宋体"/>
                <w:color w:val="auto"/>
                <w:szCs w:val="21"/>
              </w:rPr>
              <w:t xml:space="preserve">5.分段能力：65kA</w:t>
            </w:r>
            <w:r/>
          </w:p>
          <w:p>
            <w:pPr>
              <w:numPr>
                <w:ilvl w:val="255"/>
                <w:numId w:val="0"/>
              </w:numPr>
              <w:jc w:val="left"/>
              <w:rPr>
                <w:rFonts w:ascii="宋体" w:hAnsi="宋体" w:cs="宋体"/>
                <w:color w:val="auto"/>
                <w:szCs w:val="21"/>
              </w:rPr>
            </w:pPr>
            <w:r>
              <w:rPr>
                <w:rFonts w:hint="eastAsia" w:ascii="宋体" w:hAnsi="宋体" w:cs="宋体"/>
                <w:color w:val="auto"/>
                <w:szCs w:val="21"/>
              </w:rPr>
              <w:t xml:space="preserve">6.额定电流：3200A</w:t>
            </w:r>
            <w:r/>
          </w:p>
          <w:p>
            <w:pPr>
              <w:numPr>
                <w:ilvl w:val="255"/>
                <w:numId w:val="0"/>
              </w:numPr>
              <w:jc w:val="left"/>
              <w:rPr>
                <w:rFonts w:ascii="宋体" w:hAnsi="宋体" w:cs="宋体"/>
                <w:color w:val="auto"/>
                <w:szCs w:val="21"/>
              </w:rPr>
            </w:pPr>
            <w:r>
              <w:rPr>
                <w:rFonts w:hint="eastAsia" w:ascii="宋体" w:hAnsi="宋体" w:cs="宋体"/>
                <w:color w:val="auto"/>
                <w:szCs w:val="21"/>
              </w:rPr>
              <w:t xml:space="preserve">7.频率：50/60Hz</w:t>
            </w:r>
            <w:r/>
          </w:p>
        </w:tc>
        <w:tc>
          <w:tcPr>
            <w:tcW w:w="883" w:type="pct"/>
            <w:vAlign w:val="center"/>
            <w:textDirection w:val="lrTb"/>
            <w:noWrap w:val="false"/>
          </w:tcPr>
          <w:p>
            <w:pPr>
              <w:numPr>
                <w:ilvl w:val="255"/>
                <w:numId w:val="0"/>
              </w:numPr>
              <w:jc w:val="left"/>
              <w:rPr>
                <w:rFonts w:ascii="宋体" w:hAnsi="宋体" w:cs="宋体"/>
                <w:color w:val="auto"/>
                <w:szCs w:val="21"/>
              </w:rPr>
            </w:pPr>
            <w:r>
              <w:rPr>
                <w:rFonts w:hint="eastAsia" w:ascii="宋体" w:hAnsi="宋体" w:cs="宋体"/>
                <w:color w:val="auto"/>
                <w:szCs w:val="21"/>
              </w:rPr>
              <w:t xml:space="preserve">更换设备共计3台，分别为低压总开关2台、母联开关1台（本项目更换开关无需配置欠电压脱扣器）</w:t>
            </w:r>
            <w:r/>
          </w:p>
        </w:tc>
        <w:tc>
          <w:tcPr>
            <w:tcW w:w="251" w:type="pct"/>
            <w:vAlign w:val="center"/>
            <w:textDirection w:val="lrTb"/>
            <w:noWrap w:val="false"/>
          </w:tcPr>
          <w:p>
            <w:pPr>
              <w:numPr>
                <w:ilvl w:val="255"/>
                <w:numId w:val="0"/>
              </w:numPr>
              <w:jc w:val="center"/>
              <w:rPr>
                <w:rFonts w:ascii="宋体" w:hAnsi="宋体" w:cs="宋体"/>
                <w:color w:val="auto"/>
                <w:szCs w:val="21"/>
              </w:rPr>
            </w:pPr>
            <w:r>
              <w:rPr>
                <w:rFonts w:hint="eastAsia" w:ascii="宋体" w:hAnsi="宋体" w:cs="宋体"/>
                <w:color w:val="auto"/>
                <w:szCs w:val="21"/>
              </w:rPr>
              <w:t xml:space="preserve">台</w:t>
            </w:r>
            <w:r/>
          </w:p>
        </w:tc>
        <w:tc>
          <w:tcPr>
            <w:tcW w:w="233" w:type="pct"/>
            <w:vAlign w:val="center"/>
            <w:textDirection w:val="lrTb"/>
            <w:noWrap w:val="false"/>
          </w:tcPr>
          <w:p>
            <w:pPr>
              <w:numPr>
                <w:ilvl w:val="255"/>
                <w:numId w:val="0"/>
              </w:numPr>
              <w:jc w:val="center"/>
              <w:rPr>
                <w:rFonts w:ascii="宋体" w:hAnsi="宋体" w:cs="宋体"/>
                <w:color w:val="auto"/>
                <w:szCs w:val="21"/>
              </w:rPr>
            </w:pPr>
            <w:r>
              <w:rPr>
                <w:rFonts w:hint="eastAsia" w:ascii="宋体" w:hAnsi="宋体" w:cs="宋体"/>
                <w:color w:val="auto"/>
                <w:szCs w:val="21"/>
              </w:rPr>
              <w:t xml:space="preserve">3</w:t>
            </w:r>
            <w:r/>
          </w:p>
        </w:tc>
        <w:tc>
          <w:tcPr>
            <w:tcW w:w="509" w:type="pct"/>
            <w:vAlign w:val="center"/>
            <w:textDirection w:val="lrTb"/>
            <w:noWrap w:val="false"/>
          </w:tcPr>
          <w:p>
            <w:pPr>
              <w:numPr>
                <w:ilvl w:val="255"/>
                <w:numId w:val="0"/>
              </w:numPr>
              <w:jc w:val="left"/>
              <w:rPr>
                <w:rFonts w:ascii="宋体" w:hAnsi="宋体" w:cs="宋体"/>
                <w:color w:val="auto"/>
                <w:szCs w:val="21"/>
              </w:rPr>
            </w:pPr>
            <w:r>
              <w:rPr>
                <w:rFonts w:ascii="宋体" w:hAnsi="宋体" w:cs="宋体"/>
                <w:color w:val="auto"/>
                <w:szCs w:val="21"/>
              </w:rPr>
            </w:r>
            <w:r/>
          </w:p>
        </w:tc>
        <w:tc>
          <w:tcPr>
            <w:tcW w:w="509" w:type="pct"/>
            <w:vAlign w:val="center"/>
            <w:textDirection w:val="lrTb"/>
            <w:noWrap w:val="false"/>
          </w:tcPr>
          <w:p>
            <w:pPr>
              <w:numPr>
                <w:ilvl w:val="255"/>
                <w:numId w:val="0"/>
              </w:numPr>
              <w:jc w:val="left"/>
              <w:rPr>
                <w:rFonts w:ascii="宋体" w:hAnsi="宋体" w:cs="宋体"/>
                <w:color w:val="auto"/>
                <w:szCs w:val="21"/>
              </w:rPr>
            </w:pPr>
            <w:r>
              <w:rPr>
                <w:rFonts w:ascii="宋体" w:hAnsi="宋体" w:cs="宋体"/>
                <w:color w:val="auto"/>
                <w:szCs w:val="21"/>
              </w:rPr>
            </w:r>
            <w:r/>
          </w:p>
        </w:tc>
        <w:tc>
          <w:tcPr>
            <w:tcW w:w="509" w:type="pct"/>
            <w:vAlign w:val="center"/>
            <w:textDirection w:val="lrTb"/>
            <w:noWrap w:val="false"/>
          </w:tcPr>
          <w:p>
            <w:pPr>
              <w:numPr>
                <w:ilvl w:val="255"/>
                <w:numId w:val="0"/>
              </w:numPr>
              <w:jc w:val="left"/>
              <w:rPr>
                <w:rFonts w:ascii="宋体" w:hAnsi="宋体" w:cs="宋体"/>
                <w:color w:val="auto"/>
                <w:szCs w:val="21"/>
              </w:rPr>
            </w:pPr>
            <w:r>
              <w:rPr>
                <w:rFonts w:ascii="宋体" w:hAnsi="宋体" w:cs="宋体"/>
                <w:color w:val="auto"/>
                <w:szCs w:val="21"/>
              </w:rPr>
            </w:r>
            <w:r/>
          </w:p>
        </w:tc>
        <w:tc>
          <w:tcPr>
            <w:tcW w:w="509" w:type="pct"/>
            <w:vAlign w:val="center"/>
            <w:textDirection w:val="lrTb"/>
            <w:noWrap w:val="false"/>
          </w:tcPr>
          <w:p>
            <w:pPr>
              <w:numPr>
                <w:ilvl w:val="255"/>
                <w:numId w:val="0"/>
              </w:numPr>
              <w:jc w:val="left"/>
              <w:rPr>
                <w:rFonts w:ascii="宋体" w:hAnsi="宋体" w:cs="宋体"/>
                <w:color w:val="auto"/>
                <w:szCs w:val="21"/>
              </w:rPr>
            </w:pPr>
            <w:r>
              <w:rPr>
                <w:rFonts w:ascii="宋体" w:hAnsi="宋体" w:cs="宋体"/>
                <w:color w:val="auto"/>
                <w:szCs w:val="21"/>
              </w:rPr>
            </w:r>
            <w:r/>
          </w:p>
        </w:tc>
      </w:tr>
      <w:tr>
        <w:trPr>
          <w:jc w:val="center"/>
          <w:trHeight w:val="2825"/>
        </w:trPr>
        <w:tc>
          <w:tcPr>
            <w:tcW w:w="202" w:type="pct"/>
            <w:vAlign w:val="center"/>
            <w:textDirection w:val="lrTb"/>
            <w:noWrap w:val="false"/>
          </w:tcPr>
          <w:p>
            <w:pPr>
              <w:numPr>
                <w:ilvl w:val="255"/>
                <w:numId w:val="0"/>
              </w:numPr>
              <w:jc w:val="center"/>
              <w:rPr>
                <w:rFonts w:ascii="宋体" w:hAnsi="宋体" w:cs="宋体"/>
                <w:color w:val="auto"/>
                <w:szCs w:val="21"/>
              </w:rPr>
            </w:pPr>
            <w:r>
              <w:rPr>
                <w:rFonts w:hint="eastAsia" w:ascii="宋体" w:hAnsi="宋体" w:cs="宋体"/>
                <w:color w:val="auto"/>
                <w:szCs w:val="21"/>
              </w:rPr>
              <w:t xml:space="preserve">5</w:t>
            </w:r>
            <w:r/>
          </w:p>
        </w:tc>
        <w:tc>
          <w:tcPr>
            <w:tcW w:w="370" w:type="pct"/>
            <w:vAlign w:val="center"/>
            <w:textDirection w:val="lrTb"/>
            <w:noWrap w:val="false"/>
          </w:tcPr>
          <w:p>
            <w:pPr>
              <w:numPr>
                <w:ilvl w:val="255"/>
                <w:numId w:val="0"/>
              </w:numPr>
              <w:jc w:val="center"/>
              <w:rPr>
                <w:rFonts w:ascii="宋体" w:hAnsi="宋体" w:cs="宋体"/>
                <w:color w:val="auto"/>
                <w:szCs w:val="21"/>
              </w:rPr>
            </w:pPr>
            <w:r>
              <w:rPr>
                <w:rFonts w:hint="eastAsia" w:ascii="宋体" w:hAnsi="宋体" w:cs="宋体"/>
                <w:color w:val="auto"/>
                <w:szCs w:val="21"/>
              </w:rPr>
              <w:t xml:space="preserve">信息楼配电站</w:t>
            </w:r>
            <w:r>
              <w:rPr>
                <w:rFonts w:hint="eastAsia" w:ascii="宋体" w:hAnsi="宋体" w:cs="宋体"/>
                <w:color w:val="auto"/>
                <w:szCs w:val="21"/>
              </w:rPr>
              <w:br/>
            </w:r>
            <w:r>
              <w:rPr>
                <w:rFonts w:hint="eastAsia" w:ascii="宋体" w:hAnsi="宋体" w:cs="宋体"/>
                <w:color w:val="auto"/>
                <w:szCs w:val="21"/>
              </w:rPr>
              <w:t xml:space="preserve">低压框架断路器</w:t>
            </w:r>
            <w:r/>
          </w:p>
        </w:tc>
        <w:tc>
          <w:tcPr>
            <w:tcW w:w="1019" w:type="pct"/>
            <w:textDirection w:val="lrTb"/>
            <w:noWrap w:val="false"/>
          </w:tcPr>
          <w:p>
            <w:pPr>
              <w:numPr>
                <w:ilvl w:val="255"/>
                <w:numId w:val="0"/>
              </w:numPr>
              <w:jc w:val="left"/>
              <w:rPr>
                <w:rFonts w:ascii="宋体" w:hAnsi="宋体" w:cs="宋体"/>
                <w:color w:val="auto"/>
                <w:szCs w:val="21"/>
              </w:rPr>
            </w:pPr>
            <w:r>
              <w:rPr>
                <w:rFonts w:hint="eastAsia" w:ascii="宋体" w:hAnsi="宋体" w:cs="宋体"/>
                <w:color w:val="auto"/>
                <w:szCs w:val="21"/>
              </w:rPr>
              <w:t xml:space="preserve">1.开关类型：低压框架断路器</w:t>
            </w:r>
            <w:r/>
          </w:p>
          <w:p>
            <w:pPr>
              <w:numPr>
                <w:ilvl w:val="255"/>
                <w:numId w:val="0"/>
              </w:numPr>
              <w:jc w:val="left"/>
              <w:rPr>
                <w:rFonts w:ascii="宋体" w:hAnsi="宋体" w:cs="宋体"/>
                <w:color w:val="auto"/>
                <w:szCs w:val="21"/>
              </w:rPr>
            </w:pPr>
            <w:r>
              <w:rPr>
                <w:rFonts w:hint="eastAsia" w:ascii="宋体" w:hAnsi="宋体" w:cs="宋体"/>
                <w:color w:val="auto"/>
                <w:szCs w:val="21"/>
              </w:rPr>
              <w:t xml:space="preserve">2.开关级数：3P</w:t>
            </w:r>
            <w:r/>
          </w:p>
          <w:p>
            <w:pPr>
              <w:numPr>
                <w:ilvl w:val="255"/>
                <w:numId w:val="0"/>
              </w:numPr>
              <w:jc w:val="left"/>
              <w:rPr>
                <w:rFonts w:ascii="宋体" w:hAnsi="宋体" w:cs="宋体"/>
                <w:color w:val="auto"/>
                <w:szCs w:val="21"/>
              </w:rPr>
            </w:pPr>
            <w:r>
              <w:rPr>
                <w:rFonts w:hint="eastAsia" w:ascii="宋体" w:hAnsi="宋体" w:cs="宋体"/>
                <w:color w:val="auto"/>
                <w:szCs w:val="21"/>
              </w:rPr>
              <w:t xml:space="preserve">3.额定绝缘电压：1000V</w:t>
            </w:r>
            <w:r/>
          </w:p>
          <w:p>
            <w:pPr>
              <w:numPr>
                <w:ilvl w:val="255"/>
                <w:numId w:val="0"/>
              </w:numPr>
              <w:jc w:val="left"/>
              <w:rPr>
                <w:rFonts w:ascii="宋体" w:hAnsi="宋体" w:cs="宋体"/>
                <w:color w:val="auto"/>
                <w:szCs w:val="21"/>
              </w:rPr>
            </w:pPr>
            <w:r>
              <w:rPr>
                <w:rFonts w:hint="eastAsia" w:ascii="宋体" w:hAnsi="宋体" w:cs="宋体"/>
                <w:color w:val="auto"/>
                <w:szCs w:val="21"/>
              </w:rPr>
              <w:t xml:space="preserve">4.额定工作电压：AC230/415V/440V/525V/690V</w:t>
            </w:r>
            <w:r/>
          </w:p>
          <w:p>
            <w:pPr>
              <w:numPr>
                <w:ilvl w:val="255"/>
                <w:numId w:val="0"/>
              </w:numPr>
              <w:jc w:val="left"/>
              <w:rPr>
                <w:rFonts w:ascii="宋体" w:hAnsi="宋体" w:cs="宋体"/>
                <w:color w:val="auto"/>
                <w:szCs w:val="21"/>
              </w:rPr>
            </w:pPr>
            <w:r>
              <w:rPr>
                <w:rFonts w:hint="eastAsia" w:ascii="宋体" w:hAnsi="宋体" w:cs="宋体"/>
                <w:color w:val="auto"/>
                <w:szCs w:val="21"/>
              </w:rPr>
              <w:t xml:space="preserve">5.分段能力：65kA（230/415/440/525V/690V）</w:t>
            </w:r>
            <w:r/>
          </w:p>
          <w:p>
            <w:pPr>
              <w:numPr>
                <w:ilvl w:val="255"/>
                <w:numId w:val="0"/>
              </w:numPr>
              <w:jc w:val="left"/>
              <w:rPr>
                <w:rFonts w:ascii="宋体" w:hAnsi="宋体" w:cs="宋体"/>
                <w:color w:val="auto"/>
                <w:szCs w:val="21"/>
              </w:rPr>
            </w:pPr>
            <w:r>
              <w:rPr>
                <w:rFonts w:hint="eastAsia" w:ascii="宋体" w:hAnsi="宋体" w:cs="宋体"/>
                <w:color w:val="auto"/>
                <w:szCs w:val="21"/>
              </w:rPr>
              <w:t xml:space="preserve">6.额定电流：3200A</w:t>
            </w:r>
            <w:r/>
          </w:p>
          <w:p>
            <w:pPr>
              <w:numPr>
                <w:ilvl w:val="255"/>
                <w:numId w:val="0"/>
              </w:numPr>
              <w:jc w:val="left"/>
              <w:rPr>
                <w:rFonts w:ascii="宋体" w:hAnsi="宋体" w:cs="宋体"/>
                <w:color w:val="auto"/>
                <w:szCs w:val="21"/>
              </w:rPr>
            </w:pPr>
            <w:r>
              <w:rPr>
                <w:rFonts w:hint="eastAsia" w:ascii="宋体" w:hAnsi="宋体" w:cs="宋体"/>
                <w:color w:val="auto"/>
                <w:szCs w:val="21"/>
              </w:rPr>
              <w:t xml:space="preserve">7.频率：50/60Hz</w:t>
            </w:r>
            <w:r/>
          </w:p>
        </w:tc>
        <w:tc>
          <w:tcPr>
            <w:tcW w:w="883" w:type="pct"/>
            <w:vAlign w:val="center"/>
            <w:textDirection w:val="lrTb"/>
            <w:noWrap w:val="false"/>
          </w:tcPr>
          <w:p>
            <w:pPr>
              <w:numPr>
                <w:ilvl w:val="255"/>
                <w:numId w:val="0"/>
              </w:numPr>
              <w:jc w:val="left"/>
              <w:rPr>
                <w:rFonts w:ascii="宋体" w:hAnsi="宋体" w:cs="宋体"/>
                <w:color w:val="auto"/>
                <w:szCs w:val="21"/>
              </w:rPr>
            </w:pPr>
            <w:r>
              <w:rPr>
                <w:rFonts w:hint="eastAsia" w:ascii="宋体" w:hAnsi="宋体" w:cs="宋体"/>
                <w:color w:val="auto"/>
                <w:szCs w:val="21"/>
              </w:rPr>
              <w:t xml:space="preserve">更换设备共计3台，分别为低压总开关2台、母联开关1台（本项目更换开关无需配置欠电压脱扣器）</w:t>
            </w:r>
            <w:r/>
          </w:p>
        </w:tc>
        <w:tc>
          <w:tcPr>
            <w:tcW w:w="251" w:type="pct"/>
            <w:vAlign w:val="center"/>
            <w:textDirection w:val="lrTb"/>
            <w:noWrap w:val="false"/>
          </w:tcPr>
          <w:p>
            <w:pPr>
              <w:numPr>
                <w:ilvl w:val="255"/>
                <w:numId w:val="0"/>
              </w:numPr>
              <w:jc w:val="center"/>
              <w:rPr>
                <w:rFonts w:ascii="宋体" w:hAnsi="宋体" w:cs="宋体"/>
                <w:color w:val="auto"/>
                <w:szCs w:val="21"/>
              </w:rPr>
            </w:pPr>
            <w:r>
              <w:rPr>
                <w:rFonts w:hint="eastAsia" w:ascii="宋体" w:hAnsi="宋体" w:cs="宋体"/>
                <w:color w:val="auto"/>
                <w:szCs w:val="21"/>
              </w:rPr>
              <w:t xml:space="preserve">台</w:t>
            </w:r>
            <w:r/>
          </w:p>
        </w:tc>
        <w:tc>
          <w:tcPr>
            <w:tcW w:w="233" w:type="pct"/>
            <w:vAlign w:val="center"/>
            <w:textDirection w:val="lrTb"/>
            <w:noWrap w:val="false"/>
          </w:tcPr>
          <w:p>
            <w:pPr>
              <w:numPr>
                <w:ilvl w:val="255"/>
                <w:numId w:val="0"/>
              </w:numPr>
              <w:jc w:val="center"/>
              <w:rPr>
                <w:rFonts w:ascii="宋体" w:hAnsi="宋体" w:cs="宋体"/>
                <w:color w:val="auto"/>
                <w:szCs w:val="21"/>
              </w:rPr>
            </w:pPr>
            <w:r>
              <w:rPr>
                <w:rFonts w:hint="eastAsia" w:ascii="宋体" w:hAnsi="宋体" w:cs="宋体"/>
                <w:color w:val="auto"/>
                <w:szCs w:val="21"/>
              </w:rPr>
              <w:t xml:space="preserve">3</w:t>
            </w:r>
            <w:r/>
          </w:p>
        </w:tc>
        <w:tc>
          <w:tcPr>
            <w:tcW w:w="509" w:type="pct"/>
            <w:vAlign w:val="center"/>
            <w:textDirection w:val="lrTb"/>
            <w:noWrap w:val="false"/>
          </w:tcPr>
          <w:p>
            <w:pPr>
              <w:numPr>
                <w:ilvl w:val="255"/>
                <w:numId w:val="0"/>
              </w:numPr>
              <w:jc w:val="left"/>
              <w:rPr>
                <w:rFonts w:ascii="宋体" w:hAnsi="宋体" w:cs="宋体"/>
                <w:color w:val="auto"/>
                <w:szCs w:val="21"/>
              </w:rPr>
            </w:pPr>
            <w:r>
              <w:rPr>
                <w:rFonts w:ascii="宋体" w:hAnsi="宋体" w:cs="宋体"/>
                <w:color w:val="auto"/>
                <w:szCs w:val="21"/>
              </w:rPr>
            </w:r>
            <w:r/>
          </w:p>
        </w:tc>
        <w:tc>
          <w:tcPr>
            <w:tcW w:w="509" w:type="pct"/>
            <w:vAlign w:val="center"/>
            <w:textDirection w:val="lrTb"/>
            <w:noWrap w:val="false"/>
          </w:tcPr>
          <w:p>
            <w:pPr>
              <w:numPr>
                <w:ilvl w:val="255"/>
                <w:numId w:val="0"/>
              </w:numPr>
              <w:jc w:val="left"/>
              <w:rPr>
                <w:rFonts w:ascii="宋体" w:hAnsi="宋体" w:cs="宋体"/>
                <w:color w:val="auto"/>
                <w:szCs w:val="21"/>
              </w:rPr>
            </w:pPr>
            <w:r>
              <w:rPr>
                <w:rFonts w:ascii="宋体" w:hAnsi="宋体" w:cs="宋体"/>
                <w:color w:val="auto"/>
                <w:szCs w:val="21"/>
              </w:rPr>
            </w:r>
            <w:r/>
          </w:p>
        </w:tc>
        <w:tc>
          <w:tcPr>
            <w:tcW w:w="509" w:type="pct"/>
            <w:vAlign w:val="center"/>
            <w:textDirection w:val="lrTb"/>
            <w:noWrap w:val="false"/>
          </w:tcPr>
          <w:p>
            <w:pPr>
              <w:numPr>
                <w:ilvl w:val="255"/>
                <w:numId w:val="0"/>
              </w:numPr>
              <w:jc w:val="left"/>
              <w:rPr>
                <w:rFonts w:ascii="宋体" w:hAnsi="宋体" w:cs="宋体"/>
                <w:color w:val="auto"/>
                <w:szCs w:val="21"/>
              </w:rPr>
            </w:pPr>
            <w:r>
              <w:rPr>
                <w:rFonts w:ascii="宋体" w:hAnsi="宋体" w:cs="宋体"/>
                <w:color w:val="auto"/>
                <w:szCs w:val="21"/>
              </w:rPr>
            </w:r>
            <w:r/>
          </w:p>
        </w:tc>
        <w:tc>
          <w:tcPr>
            <w:tcW w:w="509" w:type="pct"/>
            <w:vAlign w:val="center"/>
            <w:textDirection w:val="lrTb"/>
            <w:noWrap w:val="false"/>
          </w:tcPr>
          <w:p>
            <w:pPr>
              <w:numPr>
                <w:ilvl w:val="255"/>
                <w:numId w:val="0"/>
              </w:numPr>
              <w:jc w:val="left"/>
              <w:rPr>
                <w:rFonts w:ascii="宋体" w:hAnsi="宋体" w:cs="宋体"/>
                <w:color w:val="auto"/>
                <w:szCs w:val="21"/>
              </w:rPr>
            </w:pPr>
            <w:r>
              <w:rPr>
                <w:rFonts w:ascii="宋体" w:hAnsi="宋体" w:cs="宋体"/>
                <w:color w:val="auto"/>
                <w:szCs w:val="21"/>
              </w:rPr>
            </w:r>
            <w:r/>
          </w:p>
        </w:tc>
      </w:tr>
      <w:tr>
        <w:trPr>
          <w:jc w:val="center"/>
        </w:trPr>
        <w:tc>
          <w:tcPr>
            <w:tcW w:w="202" w:type="pct"/>
            <w:vAlign w:val="center"/>
            <w:textDirection w:val="lrTb"/>
            <w:noWrap w:val="false"/>
          </w:tcPr>
          <w:p>
            <w:pPr>
              <w:numPr>
                <w:ilvl w:val="255"/>
                <w:numId w:val="0"/>
              </w:numPr>
              <w:jc w:val="center"/>
              <w:rPr>
                <w:rFonts w:ascii="宋体" w:hAnsi="宋体" w:cs="宋体"/>
                <w:color w:val="auto"/>
                <w:szCs w:val="21"/>
              </w:rPr>
            </w:pPr>
            <w:r>
              <w:rPr>
                <w:rFonts w:hint="eastAsia" w:ascii="宋体" w:hAnsi="宋体" w:cs="宋体"/>
                <w:color w:val="auto"/>
                <w:szCs w:val="21"/>
              </w:rPr>
              <w:t xml:space="preserve">6</w:t>
            </w:r>
            <w:r/>
          </w:p>
        </w:tc>
        <w:tc>
          <w:tcPr>
            <w:tcW w:w="370" w:type="pct"/>
            <w:vAlign w:val="center"/>
            <w:textDirection w:val="lrTb"/>
            <w:noWrap w:val="false"/>
          </w:tcPr>
          <w:p>
            <w:pPr>
              <w:numPr>
                <w:ilvl w:val="255"/>
                <w:numId w:val="0"/>
              </w:numPr>
              <w:jc w:val="center"/>
              <w:rPr>
                <w:rFonts w:ascii="宋体" w:hAnsi="宋体" w:cs="宋体"/>
                <w:color w:val="auto"/>
                <w:szCs w:val="21"/>
              </w:rPr>
            </w:pPr>
            <w:r>
              <w:rPr>
                <w:rFonts w:hint="eastAsia" w:ascii="宋体" w:hAnsi="宋体" w:cs="宋体"/>
                <w:color w:val="auto"/>
                <w:szCs w:val="21"/>
              </w:rPr>
              <w:t xml:space="preserve">综合服务楼配电站</w:t>
            </w:r>
            <w:r>
              <w:rPr>
                <w:rFonts w:hint="eastAsia" w:ascii="宋体" w:hAnsi="宋体" w:cs="宋体"/>
                <w:color w:val="auto"/>
                <w:szCs w:val="21"/>
              </w:rPr>
              <w:br/>
            </w:r>
            <w:r>
              <w:rPr>
                <w:rFonts w:hint="eastAsia" w:ascii="宋体" w:hAnsi="宋体" w:cs="宋体"/>
                <w:color w:val="auto"/>
                <w:szCs w:val="21"/>
              </w:rPr>
              <w:t xml:space="preserve">低压框架断路器</w:t>
            </w:r>
            <w:r/>
          </w:p>
        </w:tc>
        <w:tc>
          <w:tcPr>
            <w:tcW w:w="1019" w:type="pct"/>
            <w:textDirection w:val="lrTb"/>
            <w:noWrap w:val="false"/>
          </w:tcPr>
          <w:p>
            <w:pPr>
              <w:numPr>
                <w:ilvl w:val="255"/>
                <w:numId w:val="0"/>
              </w:numPr>
              <w:jc w:val="left"/>
              <w:rPr>
                <w:rFonts w:ascii="宋体" w:hAnsi="宋体" w:cs="宋体"/>
                <w:color w:val="auto"/>
                <w:szCs w:val="21"/>
              </w:rPr>
            </w:pPr>
            <w:r>
              <w:rPr>
                <w:rFonts w:hint="eastAsia" w:ascii="宋体" w:hAnsi="宋体" w:cs="宋体"/>
                <w:color w:val="auto"/>
                <w:szCs w:val="21"/>
              </w:rPr>
              <w:t xml:space="preserve">1.开关类型：低压框架断路器</w:t>
            </w:r>
            <w:r/>
          </w:p>
          <w:p>
            <w:pPr>
              <w:numPr>
                <w:ilvl w:val="255"/>
                <w:numId w:val="0"/>
              </w:numPr>
              <w:jc w:val="left"/>
              <w:rPr>
                <w:rFonts w:ascii="宋体" w:hAnsi="宋体" w:cs="宋体"/>
                <w:color w:val="auto"/>
                <w:szCs w:val="21"/>
              </w:rPr>
            </w:pPr>
            <w:r>
              <w:rPr>
                <w:rFonts w:hint="eastAsia" w:ascii="宋体" w:hAnsi="宋体" w:cs="宋体"/>
                <w:color w:val="auto"/>
                <w:szCs w:val="21"/>
              </w:rPr>
              <w:t xml:space="preserve">2.开关级数：3P</w:t>
            </w:r>
            <w:r/>
          </w:p>
          <w:p>
            <w:pPr>
              <w:numPr>
                <w:ilvl w:val="255"/>
                <w:numId w:val="0"/>
              </w:numPr>
              <w:jc w:val="left"/>
              <w:rPr>
                <w:rFonts w:ascii="宋体" w:hAnsi="宋体" w:cs="宋体"/>
                <w:color w:val="auto"/>
                <w:szCs w:val="21"/>
              </w:rPr>
            </w:pPr>
            <w:r>
              <w:rPr>
                <w:rFonts w:hint="eastAsia" w:ascii="宋体" w:hAnsi="宋体" w:cs="宋体"/>
                <w:color w:val="auto"/>
                <w:szCs w:val="21"/>
              </w:rPr>
              <w:t xml:space="preserve">3.额定绝缘电压：1000V</w:t>
            </w:r>
            <w:r/>
          </w:p>
          <w:p>
            <w:pPr>
              <w:numPr>
                <w:ilvl w:val="255"/>
                <w:numId w:val="0"/>
              </w:numPr>
              <w:jc w:val="left"/>
              <w:rPr>
                <w:rFonts w:ascii="宋体" w:hAnsi="宋体" w:cs="宋体"/>
                <w:color w:val="auto"/>
                <w:szCs w:val="21"/>
              </w:rPr>
            </w:pPr>
            <w:r>
              <w:rPr>
                <w:rFonts w:hint="eastAsia" w:ascii="宋体" w:hAnsi="宋体" w:cs="宋体"/>
                <w:color w:val="auto"/>
                <w:szCs w:val="21"/>
              </w:rPr>
              <w:t xml:space="preserve">4.额定工作电压：AC230/415V/440V/500V/690V</w:t>
            </w:r>
            <w:r/>
          </w:p>
          <w:p>
            <w:pPr>
              <w:numPr>
                <w:ilvl w:val="255"/>
                <w:numId w:val="0"/>
              </w:numPr>
              <w:jc w:val="left"/>
              <w:rPr>
                <w:rFonts w:ascii="宋体" w:hAnsi="宋体" w:cs="宋体"/>
                <w:color w:val="auto"/>
                <w:szCs w:val="21"/>
              </w:rPr>
            </w:pPr>
            <w:r>
              <w:rPr>
                <w:rFonts w:hint="eastAsia" w:ascii="宋体" w:hAnsi="宋体" w:cs="宋体"/>
                <w:color w:val="auto"/>
                <w:szCs w:val="21"/>
              </w:rPr>
              <w:t xml:space="preserve">5.分段能力：75kA（230/415/440/500/690V）</w:t>
            </w:r>
            <w:r/>
          </w:p>
          <w:p>
            <w:pPr>
              <w:numPr>
                <w:ilvl w:val="255"/>
                <w:numId w:val="0"/>
              </w:numPr>
              <w:jc w:val="left"/>
              <w:rPr>
                <w:rFonts w:ascii="宋体" w:hAnsi="宋体" w:cs="宋体"/>
                <w:color w:val="auto"/>
                <w:szCs w:val="21"/>
              </w:rPr>
            </w:pPr>
            <w:r>
              <w:rPr>
                <w:rFonts w:hint="eastAsia" w:ascii="宋体" w:hAnsi="宋体" w:cs="宋体"/>
                <w:color w:val="auto"/>
                <w:szCs w:val="21"/>
              </w:rPr>
              <w:t xml:space="preserve">6.额定电流：4000A</w:t>
            </w:r>
            <w:r/>
          </w:p>
          <w:p>
            <w:pPr>
              <w:numPr>
                <w:ilvl w:val="255"/>
                <w:numId w:val="0"/>
              </w:numPr>
              <w:jc w:val="left"/>
              <w:rPr>
                <w:rFonts w:ascii="宋体" w:hAnsi="宋体" w:cs="宋体"/>
                <w:color w:val="auto"/>
                <w:szCs w:val="21"/>
              </w:rPr>
            </w:pPr>
            <w:r>
              <w:rPr>
                <w:rFonts w:hint="eastAsia" w:ascii="宋体" w:hAnsi="宋体" w:cs="宋体"/>
                <w:color w:val="auto"/>
                <w:szCs w:val="21"/>
              </w:rPr>
              <w:t xml:space="preserve">7.频率：50/60Hz</w:t>
            </w:r>
            <w:r/>
          </w:p>
        </w:tc>
        <w:tc>
          <w:tcPr>
            <w:tcW w:w="883" w:type="pct"/>
            <w:vAlign w:val="center"/>
            <w:textDirection w:val="lrTb"/>
            <w:noWrap w:val="false"/>
          </w:tcPr>
          <w:p>
            <w:pPr>
              <w:numPr>
                <w:ilvl w:val="255"/>
                <w:numId w:val="0"/>
              </w:numPr>
              <w:jc w:val="left"/>
              <w:rPr>
                <w:rFonts w:ascii="宋体" w:hAnsi="宋体" w:cs="宋体"/>
                <w:color w:val="auto"/>
                <w:szCs w:val="21"/>
              </w:rPr>
            </w:pPr>
            <w:r>
              <w:rPr>
                <w:rFonts w:hint="eastAsia" w:ascii="宋体" w:hAnsi="宋体" w:cs="宋体"/>
                <w:color w:val="auto"/>
                <w:szCs w:val="21"/>
              </w:rPr>
              <w:t xml:space="preserve">更换设备共计2台，分别为低压总开关1台、母联开关1台（本项目更换开关无需配置欠电压脱扣器，且必须与现有开关具备可靠的电气及机械双重联锁，实现三锁两钥匙的闭锁逻辑，保障倒闸操作安全、可靠执行。）</w:t>
            </w:r>
            <w:r/>
          </w:p>
        </w:tc>
        <w:tc>
          <w:tcPr>
            <w:tcW w:w="251" w:type="pct"/>
            <w:vAlign w:val="center"/>
            <w:textDirection w:val="lrTb"/>
            <w:noWrap w:val="false"/>
          </w:tcPr>
          <w:p>
            <w:pPr>
              <w:numPr>
                <w:ilvl w:val="255"/>
                <w:numId w:val="0"/>
              </w:numPr>
              <w:jc w:val="center"/>
              <w:rPr>
                <w:rFonts w:ascii="宋体" w:hAnsi="宋体" w:cs="宋体"/>
                <w:color w:val="auto"/>
                <w:szCs w:val="21"/>
              </w:rPr>
            </w:pPr>
            <w:r>
              <w:rPr>
                <w:rFonts w:hint="eastAsia" w:ascii="宋体" w:hAnsi="宋体" w:cs="宋体"/>
                <w:color w:val="auto"/>
                <w:szCs w:val="21"/>
              </w:rPr>
              <w:t xml:space="preserve">台</w:t>
            </w:r>
            <w:r/>
          </w:p>
        </w:tc>
        <w:tc>
          <w:tcPr>
            <w:tcW w:w="233" w:type="pct"/>
            <w:vAlign w:val="center"/>
            <w:textDirection w:val="lrTb"/>
            <w:noWrap w:val="false"/>
          </w:tcPr>
          <w:p>
            <w:pPr>
              <w:numPr>
                <w:ilvl w:val="255"/>
                <w:numId w:val="0"/>
              </w:numPr>
              <w:jc w:val="center"/>
              <w:rPr>
                <w:rFonts w:ascii="宋体" w:hAnsi="宋体" w:cs="宋体"/>
                <w:color w:val="auto"/>
                <w:szCs w:val="21"/>
              </w:rPr>
            </w:pPr>
            <w:r>
              <w:rPr>
                <w:rFonts w:hint="eastAsia" w:ascii="宋体" w:hAnsi="宋体" w:cs="宋体"/>
                <w:color w:val="auto"/>
                <w:szCs w:val="21"/>
              </w:rPr>
              <w:t xml:space="preserve">2</w:t>
            </w:r>
            <w:r/>
          </w:p>
        </w:tc>
        <w:tc>
          <w:tcPr>
            <w:tcW w:w="509" w:type="pct"/>
            <w:vAlign w:val="center"/>
            <w:textDirection w:val="lrTb"/>
            <w:noWrap w:val="false"/>
          </w:tcPr>
          <w:p>
            <w:pPr>
              <w:numPr>
                <w:ilvl w:val="255"/>
                <w:numId w:val="0"/>
              </w:numPr>
              <w:jc w:val="left"/>
              <w:rPr>
                <w:rFonts w:ascii="宋体" w:hAnsi="宋体" w:cs="宋体"/>
                <w:color w:val="auto"/>
                <w:szCs w:val="21"/>
              </w:rPr>
            </w:pPr>
            <w:r>
              <w:rPr>
                <w:rFonts w:ascii="宋体" w:hAnsi="宋体" w:cs="宋体"/>
                <w:color w:val="auto"/>
                <w:szCs w:val="21"/>
              </w:rPr>
            </w:r>
            <w:r/>
          </w:p>
        </w:tc>
        <w:tc>
          <w:tcPr>
            <w:tcW w:w="509" w:type="pct"/>
            <w:vAlign w:val="center"/>
            <w:textDirection w:val="lrTb"/>
            <w:noWrap w:val="false"/>
          </w:tcPr>
          <w:p>
            <w:pPr>
              <w:numPr>
                <w:ilvl w:val="255"/>
                <w:numId w:val="0"/>
              </w:numPr>
              <w:jc w:val="left"/>
              <w:rPr>
                <w:rFonts w:ascii="宋体" w:hAnsi="宋体" w:cs="宋体"/>
                <w:color w:val="auto"/>
                <w:szCs w:val="21"/>
              </w:rPr>
            </w:pPr>
            <w:r>
              <w:rPr>
                <w:rFonts w:ascii="宋体" w:hAnsi="宋体" w:cs="宋体"/>
                <w:color w:val="auto"/>
                <w:szCs w:val="21"/>
              </w:rPr>
            </w:r>
            <w:r/>
          </w:p>
        </w:tc>
        <w:tc>
          <w:tcPr>
            <w:tcW w:w="509" w:type="pct"/>
            <w:vAlign w:val="center"/>
            <w:textDirection w:val="lrTb"/>
            <w:noWrap w:val="false"/>
          </w:tcPr>
          <w:p>
            <w:pPr>
              <w:numPr>
                <w:ilvl w:val="255"/>
                <w:numId w:val="0"/>
              </w:numPr>
              <w:jc w:val="left"/>
              <w:rPr>
                <w:rFonts w:ascii="宋体" w:hAnsi="宋体" w:cs="宋体"/>
                <w:color w:val="auto"/>
                <w:szCs w:val="21"/>
              </w:rPr>
            </w:pPr>
            <w:r>
              <w:rPr>
                <w:rFonts w:ascii="宋体" w:hAnsi="宋体" w:cs="宋体"/>
                <w:color w:val="auto"/>
                <w:szCs w:val="21"/>
              </w:rPr>
            </w:r>
            <w:r/>
          </w:p>
        </w:tc>
        <w:tc>
          <w:tcPr>
            <w:tcW w:w="509" w:type="pct"/>
            <w:vAlign w:val="center"/>
            <w:textDirection w:val="lrTb"/>
            <w:noWrap w:val="false"/>
          </w:tcPr>
          <w:p>
            <w:pPr>
              <w:numPr>
                <w:ilvl w:val="255"/>
                <w:numId w:val="0"/>
              </w:numPr>
              <w:jc w:val="left"/>
              <w:rPr>
                <w:rFonts w:ascii="宋体" w:hAnsi="宋体" w:cs="宋体"/>
                <w:color w:val="auto"/>
                <w:szCs w:val="21"/>
              </w:rPr>
            </w:pPr>
            <w:r>
              <w:rPr>
                <w:rFonts w:ascii="宋体" w:hAnsi="宋体" w:cs="宋体"/>
                <w:color w:val="auto"/>
                <w:szCs w:val="21"/>
              </w:rPr>
            </w:r>
            <w:r/>
          </w:p>
        </w:tc>
      </w:tr>
      <w:tr>
        <w:trPr>
          <w:jc w:val="center"/>
        </w:trPr>
        <w:tc>
          <w:tcPr>
            <w:tcW w:w="202" w:type="pct"/>
            <w:vAlign w:val="center"/>
            <w:textDirection w:val="lrTb"/>
            <w:noWrap w:val="false"/>
          </w:tcPr>
          <w:p>
            <w:pPr>
              <w:numPr>
                <w:ilvl w:val="255"/>
                <w:numId w:val="0"/>
              </w:numPr>
              <w:jc w:val="center"/>
              <w:rPr>
                <w:rFonts w:ascii="宋体" w:hAnsi="宋体" w:cs="宋体"/>
                <w:color w:val="auto"/>
                <w:szCs w:val="21"/>
              </w:rPr>
            </w:pPr>
            <w:r>
              <w:rPr>
                <w:rFonts w:hint="eastAsia" w:ascii="宋体" w:hAnsi="宋体" w:cs="宋体"/>
                <w:color w:val="auto"/>
                <w:szCs w:val="21"/>
              </w:rPr>
              <w:t xml:space="preserve">7</w:t>
            </w:r>
            <w:r/>
          </w:p>
        </w:tc>
        <w:tc>
          <w:tcPr>
            <w:tcW w:w="370" w:type="pct"/>
            <w:vAlign w:val="center"/>
            <w:textDirection w:val="lrTb"/>
            <w:noWrap w:val="false"/>
          </w:tcPr>
          <w:p>
            <w:pPr>
              <w:numPr>
                <w:ilvl w:val="255"/>
                <w:numId w:val="0"/>
              </w:numPr>
              <w:jc w:val="center"/>
              <w:rPr>
                <w:rFonts w:ascii="宋体" w:hAnsi="宋体" w:cs="宋体"/>
                <w:color w:val="auto"/>
                <w:szCs w:val="21"/>
              </w:rPr>
            </w:pPr>
            <w:r>
              <w:rPr>
                <w:rFonts w:hint="eastAsia" w:ascii="宋体" w:hAnsi="宋体" w:cs="宋体"/>
                <w:color w:val="auto"/>
                <w:szCs w:val="21"/>
              </w:rPr>
              <w:t xml:space="preserve">2#低压子站配电站</w:t>
            </w:r>
            <w:r>
              <w:rPr>
                <w:rFonts w:hint="eastAsia" w:ascii="宋体" w:hAnsi="宋体" w:cs="宋体"/>
                <w:color w:val="auto"/>
                <w:szCs w:val="21"/>
              </w:rPr>
              <w:br/>
            </w:r>
            <w:r>
              <w:rPr>
                <w:rFonts w:hint="eastAsia" w:ascii="宋体" w:hAnsi="宋体" w:cs="宋体"/>
                <w:color w:val="auto"/>
                <w:szCs w:val="21"/>
              </w:rPr>
              <w:t xml:space="preserve">低压框架断路器</w:t>
            </w:r>
            <w:r/>
          </w:p>
        </w:tc>
        <w:tc>
          <w:tcPr>
            <w:tcW w:w="1019" w:type="pct"/>
            <w:textDirection w:val="lrTb"/>
            <w:noWrap w:val="false"/>
          </w:tcPr>
          <w:p>
            <w:pPr>
              <w:numPr>
                <w:ilvl w:val="255"/>
                <w:numId w:val="0"/>
              </w:numPr>
              <w:jc w:val="left"/>
              <w:rPr>
                <w:rFonts w:ascii="宋体" w:hAnsi="宋体" w:cs="宋体"/>
                <w:color w:val="auto"/>
                <w:szCs w:val="21"/>
              </w:rPr>
            </w:pPr>
            <w:r>
              <w:rPr>
                <w:rFonts w:hint="eastAsia" w:ascii="宋体" w:hAnsi="宋体" w:cs="宋体"/>
                <w:color w:val="auto"/>
                <w:szCs w:val="21"/>
              </w:rPr>
              <w:t xml:space="preserve">1.开关类型：低压框架断路器</w:t>
            </w:r>
            <w:r/>
          </w:p>
          <w:p>
            <w:pPr>
              <w:numPr>
                <w:ilvl w:val="255"/>
                <w:numId w:val="0"/>
              </w:numPr>
              <w:jc w:val="left"/>
              <w:rPr>
                <w:rFonts w:ascii="宋体" w:hAnsi="宋体" w:cs="宋体"/>
                <w:color w:val="auto"/>
                <w:szCs w:val="21"/>
              </w:rPr>
            </w:pPr>
            <w:r>
              <w:rPr>
                <w:rFonts w:hint="eastAsia" w:ascii="宋体" w:hAnsi="宋体" w:cs="宋体"/>
                <w:color w:val="auto"/>
                <w:szCs w:val="21"/>
              </w:rPr>
              <w:t xml:space="preserve">2.开关级数：4P</w:t>
            </w:r>
            <w:r/>
          </w:p>
          <w:p>
            <w:pPr>
              <w:numPr>
                <w:ilvl w:val="255"/>
                <w:numId w:val="0"/>
              </w:numPr>
              <w:jc w:val="left"/>
              <w:rPr>
                <w:rFonts w:ascii="宋体" w:hAnsi="宋体" w:cs="宋体"/>
                <w:color w:val="auto"/>
                <w:szCs w:val="21"/>
              </w:rPr>
            </w:pPr>
            <w:r>
              <w:rPr>
                <w:rFonts w:hint="eastAsia" w:ascii="宋体" w:hAnsi="宋体" w:cs="宋体"/>
                <w:color w:val="auto"/>
                <w:szCs w:val="21"/>
              </w:rPr>
              <w:t xml:space="preserve">3.额定绝缘电压：1000V</w:t>
            </w:r>
            <w:r/>
          </w:p>
          <w:p>
            <w:pPr>
              <w:numPr>
                <w:ilvl w:val="255"/>
                <w:numId w:val="0"/>
              </w:numPr>
              <w:jc w:val="left"/>
              <w:rPr>
                <w:rFonts w:ascii="宋体" w:hAnsi="宋体" w:cs="宋体"/>
                <w:color w:val="auto"/>
                <w:szCs w:val="21"/>
              </w:rPr>
            </w:pPr>
            <w:r>
              <w:rPr>
                <w:rFonts w:hint="eastAsia" w:ascii="宋体" w:hAnsi="宋体" w:cs="宋体"/>
                <w:color w:val="auto"/>
                <w:szCs w:val="21"/>
              </w:rPr>
              <w:t xml:space="preserve">4.额定工作电压：AC500V/690V</w:t>
            </w:r>
            <w:r/>
          </w:p>
          <w:p>
            <w:pPr>
              <w:numPr>
                <w:ilvl w:val="255"/>
                <w:numId w:val="0"/>
              </w:numPr>
              <w:jc w:val="left"/>
              <w:rPr>
                <w:rFonts w:ascii="宋体" w:hAnsi="宋体" w:cs="宋体"/>
                <w:color w:val="auto"/>
                <w:szCs w:val="21"/>
              </w:rPr>
            </w:pPr>
            <w:r>
              <w:rPr>
                <w:rFonts w:hint="eastAsia" w:ascii="宋体" w:hAnsi="宋体" w:cs="宋体"/>
                <w:color w:val="auto"/>
                <w:szCs w:val="21"/>
              </w:rPr>
              <w:t xml:space="preserve">5.分段能力：80kA（500V）、50kA（690V）</w:t>
            </w:r>
            <w:r/>
          </w:p>
          <w:p>
            <w:pPr>
              <w:numPr>
                <w:ilvl w:val="255"/>
                <w:numId w:val="0"/>
              </w:numPr>
              <w:jc w:val="left"/>
              <w:rPr>
                <w:rFonts w:ascii="宋体" w:hAnsi="宋体" w:cs="宋体"/>
                <w:color w:val="auto"/>
                <w:szCs w:val="21"/>
              </w:rPr>
            </w:pPr>
            <w:r>
              <w:rPr>
                <w:rFonts w:hint="eastAsia" w:ascii="宋体" w:hAnsi="宋体" w:cs="宋体"/>
                <w:color w:val="auto"/>
                <w:szCs w:val="21"/>
              </w:rPr>
              <w:t xml:space="preserve">6.额定电流：3200A</w:t>
            </w:r>
            <w:r/>
          </w:p>
          <w:p>
            <w:pPr>
              <w:numPr>
                <w:ilvl w:val="255"/>
                <w:numId w:val="0"/>
              </w:numPr>
              <w:jc w:val="left"/>
              <w:rPr>
                <w:rFonts w:ascii="宋体" w:hAnsi="宋体" w:cs="宋体"/>
                <w:color w:val="auto"/>
                <w:szCs w:val="21"/>
              </w:rPr>
            </w:pPr>
            <w:r>
              <w:rPr>
                <w:rFonts w:hint="eastAsia" w:ascii="宋体" w:hAnsi="宋体" w:cs="宋体"/>
                <w:color w:val="auto"/>
                <w:szCs w:val="21"/>
              </w:rPr>
              <w:t xml:space="preserve">7.频率：50/60Hz</w:t>
            </w:r>
            <w:r/>
          </w:p>
        </w:tc>
        <w:tc>
          <w:tcPr>
            <w:tcW w:w="883" w:type="pct"/>
            <w:vAlign w:val="center"/>
            <w:textDirection w:val="lrTb"/>
            <w:noWrap w:val="false"/>
          </w:tcPr>
          <w:p>
            <w:pPr>
              <w:numPr>
                <w:ilvl w:val="255"/>
                <w:numId w:val="0"/>
              </w:numPr>
              <w:jc w:val="left"/>
              <w:rPr>
                <w:rFonts w:ascii="宋体" w:hAnsi="宋体" w:cs="宋体"/>
                <w:color w:val="auto"/>
                <w:szCs w:val="21"/>
              </w:rPr>
            </w:pPr>
            <w:r>
              <w:rPr>
                <w:rFonts w:hint="eastAsia" w:ascii="宋体" w:hAnsi="宋体" w:cs="宋体"/>
                <w:color w:val="auto"/>
                <w:szCs w:val="21"/>
              </w:rPr>
              <w:t xml:space="preserve">更换设备共计3台，分别为低压总开关2台、母联开关1台（本项目更换开关无需配置欠电压脱扣器）</w:t>
            </w:r>
            <w:r/>
          </w:p>
        </w:tc>
        <w:tc>
          <w:tcPr>
            <w:tcW w:w="251" w:type="pct"/>
            <w:vAlign w:val="center"/>
            <w:textDirection w:val="lrTb"/>
            <w:noWrap w:val="false"/>
          </w:tcPr>
          <w:p>
            <w:pPr>
              <w:numPr>
                <w:ilvl w:val="255"/>
                <w:numId w:val="0"/>
              </w:numPr>
              <w:jc w:val="center"/>
              <w:rPr>
                <w:rFonts w:ascii="宋体" w:hAnsi="宋体" w:cs="宋体"/>
                <w:color w:val="auto"/>
                <w:szCs w:val="21"/>
              </w:rPr>
            </w:pPr>
            <w:r>
              <w:rPr>
                <w:rFonts w:hint="eastAsia" w:ascii="宋体" w:hAnsi="宋体" w:cs="宋体"/>
                <w:color w:val="auto"/>
                <w:szCs w:val="21"/>
              </w:rPr>
              <w:t xml:space="preserve">台</w:t>
            </w:r>
            <w:r/>
          </w:p>
        </w:tc>
        <w:tc>
          <w:tcPr>
            <w:tcW w:w="233" w:type="pct"/>
            <w:vAlign w:val="center"/>
            <w:textDirection w:val="lrTb"/>
            <w:noWrap w:val="false"/>
          </w:tcPr>
          <w:p>
            <w:pPr>
              <w:numPr>
                <w:ilvl w:val="255"/>
                <w:numId w:val="0"/>
              </w:numPr>
              <w:jc w:val="center"/>
              <w:rPr>
                <w:rFonts w:ascii="宋体" w:hAnsi="宋体" w:cs="宋体"/>
                <w:color w:val="auto"/>
                <w:szCs w:val="21"/>
              </w:rPr>
            </w:pPr>
            <w:r>
              <w:rPr>
                <w:rFonts w:hint="eastAsia" w:ascii="宋体" w:hAnsi="宋体" w:cs="宋体"/>
                <w:color w:val="auto"/>
                <w:szCs w:val="21"/>
              </w:rPr>
              <w:t xml:space="preserve">3</w:t>
            </w:r>
            <w:r/>
          </w:p>
        </w:tc>
        <w:tc>
          <w:tcPr>
            <w:tcW w:w="509" w:type="pct"/>
            <w:vAlign w:val="center"/>
            <w:textDirection w:val="lrTb"/>
            <w:noWrap w:val="false"/>
          </w:tcPr>
          <w:p>
            <w:pPr>
              <w:numPr>
                <w:ilvl w:val="255"/>
                <w:numId w:val="0"/>
              </w:numPr>
              <w:jc w:val="left"/>
              <w:rPr>
                <w:rFonts w:ascii="宋体" w:hAnsi="宋体" w:cs="宋体"/>
                <w:color w:val="auto"/>
                <w:szCs w:val="21"/>
              </w:rPr>
            </w:pPr>
            <w:r>
              <w:rPr>
                <w:rFonts w:ascii="宋体" w:hAnsi="宋体" w:cs="宋体"/>
                <w:color w:val="auto"/>
                <w:szCs w:val="21"/>
              </w:rPr>
            </w:r>
            <w:r/>
          </w:p>
        </w:tc>
        <w:tc>
          <w:tcPr>
            <w:tcW w:w="509" w:type="pct"/>
            <w:vAlign w:val="center"/>
            <w:textDirection w:val="lrTb"/>
            <w:noWrap w:val="false"/>
          </w:tcPr>
          <w:p>
            <w:pPr>
              <w:numPr>
                <w:ilvl w:val="255"/>
                <w:numId w:val="0"/>
              </w:numPr>
              <w:jc w:val="left"/>
              <w:rPr>
                <w:rFonts w:ascii="宋体" w:hAnsi="宋体" w:cs="宋体"/>
                <w:color w:val="auto"/>
                <w:szCs w:val="21"/>
              </w:rPr>
            </w:pPr>
            <w:r>
              <w:rPr>
                <w:rFonts w:ascii="宋体" w:hAnsi="宋体" w:cs="宋体"/>
                <w:color w:val="auto"/>
                <w:szCs w:val="21"/>
              </w:rPr>
            </w:r>
            <w:r/>
          </w:p>
        </w:tc>
        <w:tc>
          <w:tcPr>
            <w:tcW w:w="509" w:type="pct"/>
            <w:vAlign w:val="center"/>
            <w:textDirection w:val="lrTb"/>
            <w:noWrap w:val="false"/>
          </w:tcPr>
          <w:p>
            <w:pPr>
              <w:numPr>
                <w:ilvl w:val="255"/>
                <w:numId w:val="0"/>
              </w:numPr>
              <w:jc w:val="left"/>
              <w:rPr>
                <w:rFonts w:ascii="宋体" w:hAnsi="宋体" w:cs="宋体"/>
                <w:color w:val="auto"/>
                <w:szCs w:val="21"/>
              </w:rPr>
            </w:pPr>
            <w:r>
              <w:rPr>
                <w:rFonts w:ascii="宋体" w:hAnsi="宋体" w:cs="宋体"/>
                <w:color w:val="auto"/>
                <w:szCs w:val="21"/>
              </w:rPr>
            </w:r>
            <w:r/>
          </w:p>
        </w:tc>
        <w:tc>
          <w:tcPr>
            <w:tcW w:w="509" w:type="pct"/>
            <w:vAlign w:val="center"/>
            <w:textDirection w:val="lrTb"/>
            <w:noWrap w:val="false"/>
          </w:tcPr>
          <w:p>
            <w:pPr>
              <w:numPr>
                <w:ilvl w:val="255"/>
                <w:numId w:val="0"/>
              </w:numPr>
              <w:jc w:val="left"/>
              <w:rPr>
                <w:rFonts w:ascii="宋体" w:hAnsi="宋体" w:cs="宋体"/>
                <w:color w:val="auto"/>
                <w:szCs w:val="21"/>
              </w:rPr>
            </w:pPr>
            <w:r>
              <w:rPr>
                <w:rFonts w:ascii="宋体" w:hAnsi="宋体" w:cs="宋体"/>
                <w:color w:val="auto"/>
                <w:szCs w:val="21"/>
              </w:rPr>
            </w:r>
            <w:r/>
          </w:p>
        </w:tc>
      </w:tr>
      <w:tr>
        <w:trPr>
          <w:jc w:val="center"/>
        </w:trPr>
        <w:tc>
          <w:tcPr>
            <w:tcW w:w="202" w:type="pct"/>
            <w:vAlign w:val="center"/>
            <w:textDirection w:val="lrTb"/>
            <w:noWrap w:val="false"/>
          </w:tcPr>
          <w:p>
            <w:pPr>
              <w:numPr>
                <w:ilvl w:val="255"/>
                <w:numId w:val="0"/>
              </w:numPr>
              <w:jc w:val="center"/>
              <w:rPr>
                <w:rFonts w:ascii="宋体" w:hAnsi="宋体" w:cs="宋体"/>
                <w:color w:val="auto"/>
                <w:szCs w:val="21"/>
              </w:rPr>
            </w:pPr>
            <w:r>
              <w:rPr>
                <w:rFonts w:hint="eastAsia" w:ascii="宋体" w:hAnsi="宋体" w:cs="宋体"/>
                <w:color w:val="auto"/>
                <w:szCs w:val="21"/>
              </w:rPr>
              <w:t xml:space="preserve">8</w:t>
            </w:r>
            <w:r/>
          </w:p>
        </w:tc>
        <w:tc>
          <w:tcPr>
            <w:tcW w:w="370" w:type="pct"/>
            <w:vAlign w:val="center"/>
            <w:textDirection w:val="lrTb"/>
            <w:noWrap w:val="false"/>
          </w:tcPr>
          <w:p>
            <w:pPr>
              <w:numPr>
                <w:ilvl w:val="255"/>
                <w:numId w:val="0"/>
              </w:numPr>
              <w:jc w:val="center"/>
              <w:rPr>
                <w:rFonts w:ascii="宋体" w:hAnsi="宋体" w:cs="宋体"/>
                <w:color w:val="auto"/>
                <w:szCs w:val="21"/>
              </w:rPr>
            </w:pPr>
            <w:r>
              <w:rPr>
                <w:rFonts w:hint="eastAsia" w:ascii="宋体" w:hAnsi="宋体" w:cs="宋体"/>
                <w:color w:val="auto"/>
                <w:szCs w:val="21"/>
              </w:rPr>
              <w:t xml:space="preserve">东区北食堂配电站低压框架断路器</w:t>
            </w:r>
            <w:r/>
          </w:p>
        </w:tc>
        <w:tc>
          <w:tcPr>
            <w:tcW w:w="1019" w:type="pct"/>
            <w:textDirection w:val="lrTb"/>
            <w:noWrap w:val="false"/>
          </w:tcPr>
          <w:p>
            <w:pPr>
              <w:numPr>
                <w:ilvl w:val="255"/>
                <w:numId w:val="0"/>
              </w:numPr>
              <w:jc w:val="left"/>
              <w:rPr>
                <w:rFonts w:ascii="宋体" w:hAnsi="宋体" w:cs="宋体"/>
                <w:color w:val="auto"/>
                <w:szCs w:val="21"/>
              </w:rPr>
            </w:pPr>
            <w:r>
              <w:rPr>
                <w:rFonts w:hint="eastAsia" w:ascii="宋体" w:hAnsi="宋体" w:cs="宋体"/>
                <w:color w:val="auto"/>
                <w:szCs w:val="21"/>
              </w:rPr>
              <w:t xml:space="preserve">1.开关类型：低压框架断路器</w:t>
            </w:r>
            <w:r/>
          </w:p>
          <w:p>
            <w:pPr>
              <w:numPr>
                <w:ilvl w:val="255"/>
                <w:numId w:val="0"/>
              </w:numPr>
              <w:jc w:val="left"/>
              <w:rPr>
                <w:rFonts w:ascii="宋体" w:hAnsi="宋体" w:cs="宋体"/>
                <w:color w:val="auto"/>
                <w:szCs w:val="21"/>
              </w:rPr>
            </w:pPr>
            <w:r>
              <w:rPr>
                <w:rFonts w:hint="eastAsia" w:ascii="宋体" w:hAnsi="宋体" w:cs="宋体"/>
                <w:color w:val="auto"/>
                <w:szCs w:val="21"/>
              </w:rPr>
              <w:t xml:space="preserve">2.开关级数：4P</w:t>
            </w:r>
            <w:r/>
          </w:p>
          <w:p>
            <w:pPr>
              <w:numPr>
                <w:ilvl w:val="255"/>
                <w:numId w:val="0"/>
              </w:numPr>
              <w:jc w:val="left"/>
              <w:rPr>
                <w:rFonts w:ascii="宋体" w:hAnsi="宋体" w:cs="宋体"/>
                <w:color w:val="auto"/>
                <w:szCs w:val="21"/>
              </w:rPr>
            </w:pPr>
            <w:r>
              <w:rPr>
                <w:rFonts w:hint="eastAsia" w:ascii="宋体" w:hAnsi="宋体" w:cs="宋体"/>
                <w:color w:val="auto"/>
                <w:szCs w:val="21"/>
              </w:rPr>
              <w:t xml:space="preserve">3.额定绝缘电压：1000V</w:t>
            </w:r>
            <w:r/>
          </w:p>
          <w:p>
            <w:pPr>
              <w:numPr>
                <w:ilvl w:val="255"/>
                <w:numId w:val="0"/>
              </w:numPr>
              <w:jc w:val="left"/>
              <w:rPr>
                <w:rFonts w:ascii="宋体" w:hAnsi="宋体" w:cs="宋体"/>
                <w:color w:val="auto"/>
                <w:szCs w:val="21"/>
              </w:rPr>
            </w:pPr>
            <w:r>
              <w:rPr>
                <w:rFonts w:hint="eastAsia" w:ascii="宋体" w:hAnsi="宋体" w:cs="宋体"/>
                <w:color w:val="auto"/>
                <w:szCs w:val="21"/>
              </w:rPr>
              <w:t xml:space="preserve">4.额定工作电压：AC230/415V/440V/500V/690V</w:t>
            </w:r>
            <w:r/>
          </w:p>
          <w:p>
            <w:pPr>
              <w:numPr>
                <w:ilvl w:val="255"/>
                <w:numId w:val="0"/>
              </w:numPr>
              <w:jc w:val="left"/>
              <w:rPr>
                <w:rFonts w:ascii="宋体" w:hAnsi="宋体" w:cs="宋体"/>
                <w:color w:val="auto"/>
                <w:szCs w:val="21"/>
              </w:rPr>
            </w:pPr>
            <w:r>
              <w:rPr>
                <w:rFonts w:hint="eastAsia" w:ascii="宋体" w:hAnsi="宋体" w:cs="宋体"/>
                <w:color w:val="auto"/>
                <w:szCs w:val="21"/>
              </w:rPr>
              <w:t xml:space="preserve">5.分段能力：75kA（230/415/440/500/690V）</w:t>
            </w:r>
            <w:r/>
          </w:p>
          <w:p>
            <w:pPr>
              <w:numPr>
                <w:ilvl w:val="255"/>
                <w:numId w:val="0"/>
              </w:numPr>
              <w:jc w:val="left"/>
              <w:rPr>
                <w:rFonts w:ascii="宋体" w:hAnsi="宋体" w:cs="宋体"/>
                <w:color w:val="auto"/>
                <w:szCs w:val="21"/>
              </w:rPr>
            </w:pPr>
            <w:r>
              <w:rPr>
                <w:rFonts w:hint="eastAsia" w:ascii="宋体" w:hAnsi="宋体" w:cs="宋体"/>
                <w:color w:val="auto"/>
                <w:szCs w:val="21"/>
              </w:rPr>
              <w:t xml:space="preserve">6.额定电流：4000A</w:t>
            </w:r>
            <w:r/>
          </w:p>
          <w:p>
            <w:pPr>
              <w:numPr>
                <w:ilvl w:val="255"/>
                <w:numId w:val="0"/>
              </w:numPr>
              <w:jc w:val="left"/>
              <w:rPr>
                <w:rFonts w:ascii="宋体" w:hAnsi="宋体" w:cs="宋体"/>
                <w:color w:val="auto"/>
                <w:szCs w:val="21"/>
              </w:rPr>
            </w:pPr>
            <w:r>
              <w:rPr>
                <w:rFonts w:hint="eastAsia" w:ascii="宋体" w:hAnsi="宋体" w:cs="宋体"/>
                <w:color w:val="auto"/>
                <w:szCs w:val="21"/>
              </w:rPr>
              <w:t xml:space="preserve">7.频率：50/60Hz</w:t>
            </w:r>
            <w:r/>
          </w:p>
        </w:tc>
        <w:tc>
          <w:tcPr>
            <w:tcW w:w="883" w:type="pct"/>
            <w:vAlign w:val="center"/>
            <w:textDirection w:val="lrTb"/>
            <w:noWrap w:val="false"/>
          </w:tcPr>
          <w:p>
            <w:pPr>
              <w:numPr>
                <w:ilvl w:val="255"/>
                <w:numId w:val="0"/>
              </w:numPr>
              <w:jc w:val="left"/>
              <w:rPr>
                <w:rFonts w:ascii="宋体" w:hAnsi="宋体" w:cs="宋体"/>
                <w:color w:val="auto"/>
                <w:szCs w:val="21"/>
              </w:rPr>
            </w:pPr>
            <w:r>
              <w:rPr>
                <w:rFonts w:hint="eastAsia" w:ascii="宋体" w:hAnsi="宋体" w:cs="宋体"/>
                <w:color w:val="auto"/>
                <w:szCs w:val="21"/>
              </w:rPr>
              <w:t xml:space="preserve">更换设备共计2台，为低压总开关2台（本项目更换开关无需配置欠电压脱扣器，且必须与现有开关具备可靠的电气及机械双重联锁，实现三锁两钥匙的闭锁逻辑，保障倒闸操作安全、可靠执行。）</w:t>
            </w:r>
            <w:r/>
          </w:p>
        </w:tc>
        <w:tc>
          <w:tcPr>
            <w:tcW w:w="251" w:type="pct"/>
            <w:vAlign w:val="center"/>
            <w:textDirection w:val="lrTb"/>
            <w:noWrap w:val="false"/>
          </w:tcPr>
          <w:p>
            <w:pPr>
              <w:numPr>
                <w:ilvl w:val="255"/>
                <w:numId w:val="0"/>
              </w:numPr>
              <w:jc w:val="center"/>
              <w:rPr>
                <w:rFonts w:ascii="宋体" w:hAnsi="宋体" w:cs="宋体"/>
                <w:color w:val="auto"/>
                <w:szCs w:val="21"/>
              </w:rPr>
            </w:pPr>
            <w:r>
              <w:rPr>
                <w:rFonts w:hint="eastAsia" w:ascii="宋体" w:hAnsi="宋体" w:cs="宋体"/>
                <w:color w:val="auto"/>
                <w:szCs w:val="21"/>
              </w:rPr>
              <w:t xml:space="preserve">台</w:t>
            </w:r>
            <w:r/>
          </w:p>
        </w:tc>
        <w:tc>
          <w:tcPr>
            <w:tcW w:w="233" w:type="pct"/>
            <w:vAlign w:val="center"/>
            <w:textDirection w:val="lrTb"/>
            <w:noWrap w:val="false"/>
          </w:tcPr>
          <w:p>
            <w:pPr>
              <w:numPr>
                <w:ilvl w:val="255"/>
                <w:numId w:val="0"/>
              </w:numPr>
              <w:jc w:val="center"/>
              <w:rPr>
                <w:rFonts w:ascii="宋体" w:hAnsi="宋体" w:cs="宋体"/>
                <w:color w:val="auto"/>
                <w:szCs w:val="21"/>
              </w:rPr>
            </w:pPr>
            <w:r>
              <w:rPr>
                <w:rFonts w:hint="eastAsia" w:ascii="宋体" w:hAnsi="宋体" w:cs="宋体"/>
                <w:color w:val="auto"/>
                <w:szCs w:val="21"/>
              </w:rPr>
              <w:t xml:space="preserve">2</w:t>
            </w:r>
            <w:r/>
          </w:p>
        </w:tc>
        <w:tc>
          <w:tcPr>
            <w:tcW w:w="509" w:type="pct"/>
            <w:vAlign w:val="center"/>
            <w:textDirection w:val="lrTb"/>
            <w:noWrap w:val="false"/>
          </w:tcPr>
          <w:p>
            <w:pPr>
              <w:numPr>
                <w:ilvl w:val="255"/>
                <w:numId w:val="0"/>
              </w:numPr>
              <w:jc w:val="left"/>
              <w:rPr>
                <w:rFonts w:ascii="宋体" w:hAnsi="宋体" w:cs="宋体"/>
                <w:color w:val="auto"/>
                <w:szCs w:val="21"/>
              </w:rPr>
            </w:pPr>
            <w:r>
              <w:rPr>
                <w:rFonts w:ascii="宋体" w:hAnsi="宋体" w:cs="宋体"/>
                <w:color w:val="auto"/>
                <w:szCs w:val="21"/>
              </w:rPr>
            </w:r>
            <w:r/>
          </w:p>
        </w:tc>
        <w:tc>
          <w:tcPr>
            <w:tcW w:w="509" w:type="pct"/>
            <w:vAlign w:val="center"/>
            <w:textDirection w:val="lrTb"/>
            <w:noWrap w:val="false"/>
          </w:tcPr>
          <w:p>
            <w:pPr>
              <w:numPr>
                <w:ilvl w:val="255"/>
                <w:numId w:val="0"/>
              </w:numPr>
              <w:jc w:val="left"/>
              <w:rPr>
                <w:rFonts w:ascii="宋体" w:hAnsi="宋体" w:cs="宋体"/>
                <w:color w:val="auto"/>
                <w:szCs w:val="21"/>
              </w:rPr>
            </w:pPr>
            <w:r>
              <w:rPr>
                <w:rFonts w:ascii="宋体" w:hAnsi="宋体" w:cs="宋体"/>
                <w:color w:val="auto"/>
                <w:szCs w:val="21"/>
              </w:rPr>
            </w:r>
            <w:r/>
          </w:p>
        </w:tc>
        <w:tc>
          <w:tcPr>
            <w:tcW w:w="509" w:type="pct"/>
            <w:vAlign w:val="center"/>
            <w:textDirection w:val="lrTb"/>
            <w:noWrap w:val="false"/>
          </w:tcPr>
          <w:p>
            <w:pPr>
              <w:numPr>
                <w:ilvl w:val="255"/>
                <w:numId w:val="0"/>
              </w:numPr>
              <w:jc w:val="left"/>
              <w:rPr>
                <w:rFonts w:ascii="宋体" w:hAnsi="宋体" w:cs="宋体"/>
                <w:color w:val="auto"/>
                <w:szCs w:val="21"/>
              </w:rPr>
            </w:pPr>
            <w:r>
              <w:rPr>
                <w:rFonts w:ascii="宋体" w:hAnsi="宋体" w:cs="宋体"/>
                <w:color w:val="auto"/>
                <w:szCs w:val="21"/>
              </w:rPr>
            </w:r>
            <w:r/>
          </w:p>
        </w:tc>
        <w:tc>
          <w:tcPr>
            <w:tcW w:w="509" w:type="pct"/>
            <w:vAlign w:val="center"/>
            <w:textDirection w:val="lrTb"/>
            <w:noWrap w:val="false"/>
          </w:tcPr>
          <w:p>
            <w:pPr>
              <w:numPr>
                <w:ilvl w:val="255"/>
                <w:numId w:val="0"/>
              </w:numPr>
              <w:jc w:val="left"/>
              <w:rPr>
                <w:rFonts w:ascii="宋体" w:hAnsi="宋体" w:cs="宋体"/>
                <w:color w:val="auto"/>
                <w:szCs w:val="21"/>
              </w:rPr>
            </w:pPr>
            <w:r>
              <w:rPr>
                <w:rFonts w:ascii="宋体" w:hAnsi="宋体" w:cs="宋体"/>
                <w:color w:val="auto"/>
                <w:szCs w:val="21"/>
              </w:rPr>
            </w:r>
            <w:r/>
          </w:p>
        </w:tc>
      </w:tr>
      <w:tr>
        <w:trPr>
          <w:jc w:val="center"/>
          <w:trHeight w:val="412"/>
        </w:trPr>
        <w:tc>
          <w:tcPr>
            <w:gridSpan w:val="9"/>
            <w:tcW w:w="4490" w:type="pct"/>
            <w:vAlign w:val="center"/>
            <w:textDirection w:val="lrTb"/>
            <w:noWrap w:val="false"/>
          </w:tcPr>
          <w:p>
            <w:pPr>
              <w:numPr>
                <w:ilvl w:val="255"/>
                <w:numId w:val="0"/>
              </w:numPr>
              <w:jc w:val="center"/>
              <w:rPr>
                <w:rFonts w:ascii="宋体" w:hAnsi="宋体" w:cs="宋体"/>
                <w:color w:val="auto"/>
                <w:szCs w:val="21"/>
              </w:rPr>
            </w:pPr>
            <w:r>
              <w:rPr>
                <w:rFonts w:hint="eastAsia" w:ascii="宋体" w:hAnsi="宋体" w:cs="宋体"/>
                <w:b/>
                <w:bCs/>
                <w:color w:val="auto"/>
                <w:sz w:val="24"/>
              </w:rPr>
              <w:t xml:space="preserve">总价（元）</w:t>
            </w:r>
            <w:r/>
          </w:p>
        </w:tc>
        <w:tc>
          <w:tcPr>
            <w:tcW w:w="509" w:type="pct"/>
            <w:vAlign w:val="center"/>
            <w:textDirection w:val="lrTb"/>
            <w:noWrap w:val="false"/>
          </w:tcPr>
          <w:p>
            <w:pPr>
              <w:numPr>
                <w:ilvl w:val="255"/>
                <w:numId w:val="0"/>
              </w:numPr>
              <w:jc w:val="left"/>
              <w:rPr>
                <w:rFonts w:ascii="宋体" w:hAnsi="宋体" w:cs="宋体"/>
                <w:color w:val="auto"/>
                <w:szCs w:val="21"/>
              </w:rPr>
            </w:pPr>
            <w:r>
              <w:rPr>
                <w:rFonts w:ascii="宋体" w:hAnsi="宋体" w:cs="宋体"/>
                <w:color w:val="auto"/>
                <w:szCs w:val="21"/>
              </w:rPr>
            </w:r>
            <w:r/>
          </w:p>
        </w:tc>
      </w:tr>
    </w:tbl>
    <w:p>
      <w:pPr>
        <w:jc w:val="left"/>
        <w:spacing w:line="360" w:lineRule="auto"/>
        <w:widowControl/>
        <w:rPr>
          <w:rFonts w:ascii="宋体" w:hAnsi="宋体" w:cs="宋体"/>
          <w:b/>
          <w:bCs/>
          <w:color w:val="auto"/>
          <w:sz w:val="24"/>
        </w:rPr>
      </w:pPr>
      <w:r>
        <w:rPr>
          <w:rFonts w:ascii="宋体" w:hAnsi="宋体" w:cs="宋体"/>
          <w:b/>
          <w:bCs/>
          <w:color w:val="auto"/>
          <w:sz w:val="24"/>
        </w:rPr>
      </w:r>
      <w:r/>
    </w:p>
    <w:p>
      <w:pPr>
        <w:jc w:val="left"/>
        <w:spacing w:line="360" w:lineRule="auto"/>
        <w:widowControl/>
        <w:rPr>
          <w:rFonts w:ascii="宋体" w:hAnsi="宋体" w:cs="宋体"/>
          <w:b/>
          <w:bCs/>
          <w:color w:val="auto"/>
          <w:sz w:val="24"/>
        </w:rPr>
        <w:sectPr>
          <w:footnotePr/>
          <w:endnotePr/>
          <w:type w:val="nextPage"/>
          <w:pgSz w:w="16838" w:h="11906" w:orient="landscape"/>
          <w:pgMar w:top="1080" w:right="1440" w:bottom="1080" w:left="1440" w:header="851" w:footer="992" w:gutter="0"/>
          <w:cols w:num="1" w:sep="0" w:space="720" w:equalWidth="1"/>
          <w:docGrid w:linePitch="360"/>
          <w:titlePg/>
        </w:sectPr>
      </w:pPr>
      <w:r>
        <w:rPr>
          <w:rFonts w:ascii="宋体" w:hAnsi="宋体" w:cs="宋体"/>
          <w:b/>
          <w:bCs/>
          <w:color w:val="auto"/>
          <w:sz w:val="24"/>
        </w:rPr>
      </w:r>
      <w:r/>
    </w:p>
    <w:p>
      <w:pPr>
        <w:jc w:val="left"/>
        <w:widowControl/>
        <w:rPr>
          <w:rFonts w:ascii="宋体" w:hAnsi="宋体" w:cs="宋体"/>
          <w:color w:val="auto"/>
          <w:szCs w:val="21"/>
        </w:rPr>
      </w:pPr>
      <w:r>
        <w:rPr>
          <w:rFonts w:ascii="宋体" w:hAnsi="宋体" w:cs="宋体"/>
          <w:color w:val="auto"/>
          <w:szCs w:val="21"/>
        </w:rPr>
      </w:r>
      <w:r/>
    </w:p>
    <w:p>
      <w:pPr>
        <w:jc w:val="left"/>
        <w:spacing w:line="360" w:lineRule="auto"/>
        <w:shd w:val="clear" w:color="auto" w:fill="ffffff"/>
        <w:widowControl/>
        <w:rPr>
          <w:rFonts w:ascii="宋体" w:hAnsi="宋体" w:cs="宋体"/>
          <w:color w:val="auto"/>
          <w:szCs w:val="21"/>
        </w:rPr>
        <w:outlineLvl w:val="1"/>
      </w:pPr>
      <w:r>
        <w:rPr>
          <w:rFonts w:hint="eastAsia" w:ascii="宋体" w:hAnsi="宋体" w:cs="宋体"/>
          <w:b/>
          <w:bCs/>
          <w:color w:val="auto"/>
          <w:szCs w:val="21"/>
        </w:rPr>
        <w:t xml:space="preserve">附件五、采购需求偏离表格式</w:t>
      </w:r>
      <w:r/>
    </w:p>
    <w:p>
      <w:pPr>
        <w:ind w:left="435"/>
        <w:jc w:val="left"/>
        <w:spacing w:line="360" w:lineRule="auto"/>
        <w:shd w:val="clear" w:color="auto" w:fill="ffffff"/>
        <w:widowControl/>
        <w:rPr>
          <w:rFonts w:ascii="宋体" w:hAnsi="宋体" w:cs="宋体"/>
          <w:color w:val="auto"/>
          <w:szCs w:val="21"/>
        </w:rPr>
      </w:pPr>
      <w:r>
        <w:rPr>
          <w:rFonts w:ascii="宋体" w:hAnsi="宋体" w:cs="宋体"/>
          <w:color w:val="auto"/>
          <w:szCs w:val="21"/>
        </w:rPr>
      </w:r>
      <w:r/>
    </w:p>
    <w:p>
      <w:pPr>
        <w:ind w:left="420"/>
        <w:jc w:val="center"/>
        <w:spacing w:line="360" w:lineRule="auto"/>
        <w:shd w:val="clear" w:color="auto" w:fill="ffffff"/>
        <w:widowControl/>
        <w:rPr>
          <w:rFonts w:ascii="宋体" w:hAnsi="宋体" w:cs="宋体"/>
          <w:b/>
          <w:color w:val="auto"/>
          <w:szCs w:val="21"/>
        </w:rPr>
      </w:pPr>
      <w:r>
        <w:rPr>
          <w:rFonts w:hint="eastAsia" w:ascii="宋体" w:hAnsi="宋体" w:cs="宋体"/>
          <w:b/>
          <w:color w:val="auto"/>
          <w:sz w:val="36"/>
          <w:szCs w:val="36"/>
        </w:rPr>
        <w:t xml:space="preserve">采购需求偏离表</w:t>
      </w:r>
      <w:r/>
    </w:p>
    <w:p>
      <w:pPr>
        <w:jc w:val="left"/>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                       </w:t>
      </w:r>
      <w:r/>
    </w:p>
    <w:p>
      <w:pPr>
        <w:ind w:firstLine="84"/>
        <w:jc w:val="left"/>
        <w:spacing w:line="360" w:lineRule="auto"/>
        <w:widowControl/>
        <w:tabs>
          <w:tab w:val="left" w:pos="5397" w:leader="none"/>
        </w:tabs>
        <w:rPr>
          <w:rFonts w:ascii="宋体" w:hAnsi="宋体" w:cs="宋体"/>
          <w:color w:val="auto"/>
          <w:szCs w:val="21"/>
        </w:rPr>
      </w:pPr>
      <w:r>
        <w:rPr>
          <w:rFonts w:hint="eastAsia" w:ascii="宋体" w:hAnsi="宋体" w:cs="宋体"/>
          <w:color w:val="auto"/>
          <w:szCs w:val="21"/>
        </w:rPr>
        <w:t xml:space="preserve">项目名称：</w:t>
      </w:r>
      <w:r>
        <w:rPr>
          <w:rFonts w:hint="eastAsia" w:ascii="宋体" w:hAnsi="宋体" w:cs="宋体"/>
          <w:color w:val="auto"/>
          <w:szCs w:val="21"/>
        </w:rPr>
        <w:tab/>
      </w:r>
      <w:r>
        <w:rPr>
          <w:rFonts w:hint="eastAsia" w:ascii="宋体" w:hAnsi="宋体" w:cs="宋体"/>
          <w:color w:val="auto"/>
          <w:szCs w:val="21"/>
        </w:rPr>
        <w:t xml:space="preserve">项目编号：  </w:t>
      </w:r>
      <w:r/>
    </w:p>
    <w:tbl>
      <w:tblPr>
        <w:tblStyle w:val="1225"/>
        <w:tblW w:w="476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640"/>
        <w:gridCol w:w="947"/>
        <w:gridCol w:w="2666"/>
        <w:gridCol w:w="2490"/>
        <w:gridCol w:w="677"/>
        <w:gridCol w:w="677"/>
      </w:tblGrid>
      <w:tr>
        <w:trPr>
          <w:jc w:val="center"/>
          <w:trHeight w:val="284"/>
        </w:trPr>
        <w:tc>
          <w:tcPr>
            <w:tcMar>
              <w:left w:w="10" w:type="dxa"/>
              <w:top w:w="0" w:type="dxa"/>
              <w:right w:w="10" w:type="dxa"/>
              <w:bottom w:w="0" w:type="dxa"/>
            </w:tcMar>
            <w:tcW w:w="640" w:type="dxa"/>
            <w:vAlign w:val="center"/>
            <w:textDirection w:val="lrTb"/>
            <w:noWrap w:val="false"/>
          </w:tcPr>
          <w:p>
            <w:pPr>
              <w:pStyle w:val="1274"/>
              <w:ind w:firstLine="0"/>
              <w:jc w:val="center"/>
              <w:spacing w:line="360" w:lineRule="auto"/>
              <w:rPr>
                <w:rFonts w:ascii="宋体" w:hAnsi="宋体" w:cs="宋体"/>
                <w:b/>
                <w:bCs/>
                <w:color w:val="auto"/>
                <w:szCs w:val="21"/>
              </w:rPr>
            </w:pPr>
            <w:r>
              <w:rPr>
                <w:rFonts w:hint="eastAsia"/>
                <w:b/>
                <w:bCs/>
                <w:color w:val="auto"/>
              </w:rPr>
              <w:t xml:space="preserve">序号</w:t>
            </w:r>
            <w:r/>
          </w:p>
        </w:tc>
        <w:tc>
          <w:tcPr>
            <w:tcMar>
              <w:left w:w="10" w:type="dxa"/>
              <w:top w:w="0" w:type="dxa"/>
              <w:right w:w="10" w:type="dxa"/>
              <w:bottom w:w="0" w:type="dxa"/>
            </w:tcMar>
            <w:tcW w:w="948" w:type="dxa"/>
            <w:vAlign w:val="center"/>
            <w:textDirection w:val="lrTb"/>
            <w:noWrap w:val="false"/>
          </w:tcPr>
          <w:p>
            <w:pPr>
              <w:pStyle w:val="1274"/>
              <w:ind w:firstLine="0"/>
              <w:jc w:val="center"/>
              <w:spacing w:line="360" w:lineRule="auto"/>
              <w:rPr>
                <w:rFonts w:ascii="宋体" w:hAnsi="宋体" w:cs="宋体"/>
                <w:b/>
                <w:bCs/>
                <w:color w:val="auto"/>
                <w:szCs w:val="21"/>
              </w:rPr>
            </w:pPr>
            <w:r>
              <w:rPr>
                <w:rFonts w:hint="eastAsia"/>
                <w:b/>
                <w:bCs/>
                <w:color w:val="auto"/>
              </w:rPr>
              <w:t xml:space="preserve">产品名称</w:t>
            </w:r>
            <w:r/>
          </w:p>
        </w:tc>
        <w:tc>
          <w:tcPr>
            <w:tcMar>
              <w:left w:w="10" w:type="dxa"/>
              <w:top w:w="0" w:type="dxa"/>
              <w:right w:w="10" w:type="dxa"/>
              <w:bottom w:w="0" w:type="dxa"/>
            </w:tcMar>
            <w:tcW w:w="2670" w:type="dxa"/>
            <w:vAlign w:val="center"/>
            <w:textDirection w:val="lrTb"/>
            <w:noWrap w:val="false"/>
          </w:tcPr>
          <w:p>
            <w:pPr>
              <w:jc w:val="center"/>
              <w:spacing w:line="360" w:lineRule="auto"/>
              <w:widowControl/>
              <w:rPr>
                <w:rFonts w:ascii="宋体" w:hAnsi="宋体" w:cs="宋体"/>
                <w:b/>
                <w:color w:val="auto"/>
                <w:szCs w:val="21"/>
              </w:rPr>
            </w:pPr>
            <w:r>
              <w:rPr>
                <w:rFonts w:hint="eastAsia" w:ascii="宋体" w:hAnsi="宋体" w:cs="宋体"/>
                <w:b/>
                <w:color w:val="auto"/>
                <w:szCs w:val="21"/>
              </w:rPr>
              <w:t xml:space="preserve">招标要求</w:t>
            </w:r>
            <w:r>
              <w:rPr>
                <w:rFonts w:hint="eastAsia"/>
                <w:b/>
                <w:color w:val="auto"/>
              </w:rPr>
              <w:t xml:space="preserve">技术参数/性能要求</w:t>
            </w:r>
            <w:r/>
          </w:p>
        </w:tc>
        <w:tc>
          <w:tcPr>
            <w:tcMar>
              <w:left w:w="10" w:type="dxa"/>
              <w:top w:w="0" w:type="dxa"/>
              <w:right w:w="10" w:type="dxa"/>
              <w:bottom w:w="0" w:type="dxa"/>
            </w:tcMar>
            <w:tcW w:w="2493" w:type="dxa"/>
            <w:vAlign w:val="center"/>
            <w:textDirection w:val="lrTb"/>
            <w:noWrap w:val="false"/>
          </w:tcPr>
          <w:p>
            <w:pPr>
              <w:jc w:val="center"/>
              <w:spacing w:line="360" w:lineRule="auto"/>
              <w:widowControl/>
              <w:rPr>
                <w:rFonts w:ascii="宋体" w:hAnsi="宋体" w:cs="宋体"/>
                <w:b/>
                <w:color w:val="auto"/>
                <w:szCs w:val="21"/>
              </w:rPr>
            </w:pPr>
            <w:r>
              <w:rPr>
                <w:rFonts w:hint="eastAsia" w:ascii="宋体" w:hAnsi="宋体" w:cs="宋体"/>
                <w:b/>
                <w:color w:val="auto"/>
                <w:szCs w:val="21"/>
              </w:rPr>
              <w:t xml:space="preserve">技术参数/性能要求</w:t>
            </w:r>
            <w:r/>
          </w:p>
          <w:p>
            <w:pPr>
              <w:jc w:val="center"/>
              <w:spacing w:line="360" w:lineRule="auto"/>
              <w:widowControl/>
              <w:rPr>
                <w:rFonts w:ascii="宋体" w:hAnsi="宋体" w:cs="宋体"/>
                <w:b/>
                <w:color w:val="auto"/>
                <w:szCs w:val="21"/>
              </w:rPr>
            </w:pPr>
            <w:r>
              <w:rPr>
                <w:rFonts w:hint="eastAsia" w:ascii="宋体" w:hAnsi="宋体" w:cs="宋体"/>
                <w:b/>
                <w:color w:val="auto"/>
                <w:szCs w:val="21"/>
              </w:rPr>
              <w:t xml:space="preserve">响应情况</w:t>
            </w:r>
            <w:r/>
          </w:p>
        </w:tc>
        <w:tc>
          <w:tcPr>
            <w:tcMar>
              <w:left w:w="10" w:type="dxa"/>
              <w:top w:w="0" w:type="dxa"/>
              <w:right w:w="10" w:type="dxa"/>
              <w:bottom w:w="0" w:type="dxa"/>
            </w:tcMar>
            <w:tcW w:w="678" w:type="dxa"/>
            <w:vAlign w:val="center"/>
            <w:textDirection w:val="lrTb"/>
            <w:noWrap w:val="false"/>
          </w:tcPr>
          <w:p>
            <w:pPr>
              <w:jc w:val="center"/>
              <w:spacing w:line="360" w:lineRule="auto"/>
              <w:widowControl/>
              <w:rPr>
                <w:rFonts w:ascii="宋体" w:hAnsi="宋体" w:cs="宋体"/>
                <w:b/>
                <w:color w:val="auto"/>
                <w:szCs w:val="21"/>
              </w:rPr>
            </w:pPr>
            <w:r>
              <w:rPr>
                <w:rFonts w:hint="eastAsia" w:ascii="宋体" w:hAnsi="宋体" w:cs="宋体"/>
                <w:b/>
                <w:color w:val="auto"/>
                <w:szCs w:val="21"/>
              </w:rPr>
              <w:t xml:space="preserve">是否偏离</w:t>
            </w:r>
            <w:r/>
          </w:p>
        </w:tc>
        <w:tc>
          <w:tcPr>
            <w:tcMar>
              <w:left w:w="10" w:type="dxa"/>
              <w:top w:w="0" w:type="dxa"/>
              <w:right w:w="10" w:type="dxa"/>
              <w:bottom w:w="0" w:type="dxa"/>
            </w:tcMar>
            <w:tcW w:w="678" w:type="dxa"/>
            <w:vAlign w:val="center"/>
            <w:textDirection w:val="lrTb"/>
            <w:noWrap w:val="false"/>
          </w:tcPr>
          <w:p>
            <w:pPr>
              <w:jc w:val="center"/>
              <w:spacing w:line="360" w:lineRule="auto"/>
              <w:widowControl/>
              <w:rPr>
                <w:rFonts w:ascii="宋体" w:hAnsi="宋体" w:cs="宋体"/>
                <w:b/>
                <w:color w:val="auto"/>
                <w:szCs w:val="21"/>
              </w:rPr>
            </w:pPr>
            <w:r>
              <w:rPr>
                <w:rFonts w:hint="eastAsia" w:ascii="宋体" w:hAnsi="宋体" w:cs="宋体"/>
                <w:b/>
                <w:color w:val="auto"/>
                <w:szCs w:val="21"/>
              </w:rPr>
              <w:t xml:space="preserve">证明材料所在页码</w:t>
            </w:r>
            <w:r/>
          </w:p>
        </w:tc>
      </w:tr>
      <w:tr>
        <w:trPr>
          <w:jc w:val="center"/>
          <w:trHeight w:val="284"/>
        </w:trPr>
        <w:tc>
          <w:tcPr>
            <w:tcMar>
              <w:left w:w="10" w:type="dxa"/>
              <w:top w:w="0" w:type="dxa"/>
              <w:right w:w="10" w:type="dxa"/>
              <w:bottom w:w="0" w:type="dxa"/>
            </w:tcMar>
            <w:tcW w:w="640"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lang w:bidi="ar"/>
              </w:rPr>
              <w:t xml:space="preserve">1</w:t>
            </w:r>
            <w:r/>
          </w:p>
        </w:tc>
        <w:tc>
          <w:tcPr>
            <w:tcMar>
              <w:left w:w="10" w:type="dxa"/>
              <w:top w:w="0" w:type="dxa"/>
              <w:right w:w="10" w:type="dxa"/>
              <w:bottom w:w="0" w:type="dxa"/>
            </w:tcMar>
            <w:tcW w:w="948" w:type="dxa"/>
            <w:vAlign w:val="center"/>
            <w:textDirection w:val="lrTb"/>
            <w:noWrap w:val="false"/>
          </w:tcPr>
          <w:p>
            <w:pPr>
              <w:jc w:val="center"/>
              <w:widowControl/>
              <w:rPr>
                <w:rFonts w:ascii="宋体" w:hAnsi="宋体" w:cs="宋体"/>
                <w:color w:val="auto"/>
                <w:szCs w:val="21"/>
              </w:rPr>
            </w:pPr>
            <w:r>
              <w:rPr>
                <w:rFonts w:ascii="宋体" w:hAnsi="宋体" w:cs="宋体"/>
                <w:color w:val="auto"/>
                <w:szCs w:val="21"/>
              </w:rPr>
            </w:r>
            <w:r/>
          </w:p>
        </w:tc>
        <w:tc>
          <w:tcPr>
            <w:tcMar>
              <w:left w:w="10" w:type="dxa"/>
              <w:top w:w="0" w:type="dxa"/>
              <w:right w:w="10" w:type="dxa"/>
              <w:bottom w:w="0" w:type="dxa"/>
            </w:tcMar>
            <w:tcW w:w="2670" w:type="dxa"/>
            <w:vAlign w:val="center"/>
            <w:textDirection w:val="lrTb"/>
            <w:noWrap w:val="false"/>
          </w:tcPr>
          <w:p>
            <w:pPr>
              <w:pStyle w:val="1274"/>
              <w:ind w:left="-2" w:firstLine="0"/>
              <w:jc w:val="left"/>
              <w:spacing w:line="360" w:lineRule="auto"/>
              <w:rPr>
                <w:rFonts w:ascii="宋体" w:hAnsi="宋体" w:cs="宋体"/>
                <w:color w:val="auto"/>
                <w:szCs w:val="21"/>
              </w:rPr>
            </w:pPr>
            <w:r>
              <w:rPr>
                <w:rFonts w:ascii="宋体" w:hAnsi="宋体" w:cs="宋体"/>
                <w:color w:val="auto"/>
                <w:szCs w:val="21"/>
              </w:rPr>
            </w:r>
            <w:r/>
          </w:p>
        </w:tc>
        <w:tc>
          <w:tcPr>
            <w:tcMar>
              <w:left w:w="10" w:type="dxa"/>
              <w:top w:w="0" w:type="dxa"/>
              <w:right w:w="10" w:type="dxa"/>
              <w:bottom w:w="0" w:type="dxa"/>
            </w:tcMar>
            <w:tcW w:w="2493" w:type="dxa"/>
            <w:vAlign w:val="center"/>
            <w:textDirection w:val="lrTb"/>
            <w:noWrap w:val="false"/>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 </w:t>
            </w:r>
            <w:r/>
          </w:p>
        </w:tc>
        <w:tc>
          <w:tcPr>
            <w:tcMar>
              <w:left w:w="10" w:type="dxa"/>
              <w:top w:w="0" w:type="dxa"/>
              <w:right w:w="10" w:type="dxa"/>
              <w:bottom w:w="0" w:type="dxa"/>
            </w:tcMar>
            <w:tcW w:w="678" w:type="dxa"/>
            <w:vAlign w:val="center"/>
            <w:textDirection w:val="lrTb"/>
            <w:noWrap w:val="false"/>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 </w:t>
            </w:r>
            <w:r/>
          </w:p>
        </w:tc>
        <w:tc>
          <w:tcPr>
            <w:tcMar>
              <w:left w:w="10" w:type="dxa"/>
              <w:top w:w="0" w:type="dxa"/>
              <w:right w:w="10" w:type="dxa"/>
              <w:bottom w:w="0" w:type="dxa"/>
            </w:tcMar>
            <w:tcW w:w="678" w:type="dxa"/>
            <w:vAlign w:val="center"/>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p>
        </w:tc>
      </w:tr>
      <w:tr>
        <w:trPr>
          <w:jc w:val="center"/>
          <w:trHeight w:val="284"/>
        </w:trPr>
        <w:tc>
          <w:tcPr>
            <w:tcMar>
              <w:left w:w="10" w:type="dxa"/>
              <w:top w:w="0" w:type="dxa"/>
              <w:right w:w="10" w:type="dxa"/>
              <w:bottom w:w="0" w:type="dxa"/>
            </w:tcMar>
            <w:tcW w:w="640"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lang w:bidi="ar"/>
              </w:rPr>
              <w:t xml:space="preserve">2</w:t>
            </w:r>
            <w:r/>
          </w:p>
        </w:tc>
        <w:tc>
          <w:tcPr>
            <w:tcMar>
              <w:left w:w="10" w:type="dxa"/>
              <w:top w:w="0" w:type="dxa"/>
              <w:right w:w="10" w:type="dxa"/>
              <w:bottom w:w="0" w:type="dxa"/>
            </w:tcMar>
            <w:tcW w:w="948" w:type="dxa"/>
            <w:vAlign w:val="center"/>
            <w:textDirection w:val="lrTb"/>
            <w:noWrap w:val="false"/>
          </w:tcPr>
          <w:p>
            <w:pPr>
              <w:jc w:val="center"/>
              <w:widowControl/>
              <w:rPr>
                <w:rFonts w:ascii="宋体" w:hAnsi="宋体" w:cs="宋体"/>
                <w:color w:val="auto"/>
                <w:szCs w:val="21"/>
              </w:rPr>
            </w:pPr>
            <w:r>
              <w:rPr>
                <w:rFonts w:ascii="宋体" w:hAnsi="宋体" w:cs="宋体"/>
                <w:color w:val="auto"/>
                <w:szCs w:val="21"/>
              </w:rPr>
            </w:r>
            <w:r/>
          </w:p>
        </w:tc>
        <w:tc>
          <w:tcPr>
            <w:tcMar>
              <w:left w:w="10" w:type="dxa"/>
              <w:top w:w="0" w:type="dxa"/>
              <w:right w:w="10" w:type="dxa"/>
              <w:bottom w:w="0" w:type="dxa"/>
            </w:tcMar>
            <w:tcW w:w="2670" w:type="dxa"/>
            <w:vAlign w:val="center"/>
            <w:textDirection w:val="lrTb"/>
            <w:noWrap w:val="false"/>
          </w:tcPr>
          <w:p>
            <w:pPr>
              <w:pStyle w:val="1274"/>
              <w:ind w:left="-2" w:firstLine="0"/>
              <w:jc w:val="left"/>
              <w:spacing w:line="360" w:lineRule="auto"/>
              <w:rPr>
                <w:rFonts w:ascii="宋体" w:hAnsi="宋体" w:cs="宋体"/>
                <w:color w:val="auto"/>
                <w:szCs w:val="21"/>
              </w:rPr>
            </w:pPr>
            <w:r>
              <w:rPr>
                <w:rFonts w:ascii="宋体" w:hAnsi="宋体" w:cs="宋体"/>
                <w:color w:val="auto"/>
                <w:szCs w:val="21"/>
              </w:rPr>
            </w:r>
            <w:r/>
          </w:p>
        </w:tc>
        <w:tc>
          <w:tcPr>
            <w:tcMar>
              <w:left w:w="10" w:type="dxa"/>
              <w:top w:w="0" w:type="dxa"/>
              <w:right w:w="10" w:type="dxa"/>
              <w:bottom w:w="0" w:type="dxa"/>
            </w:tcMar>
            <w:tcW w:w="2493" w:type="dxa"/>
            <w:vAlign w:val="center"/>
            <w:textDirection w:val="lrTb"/>
            <w:noWrap w:val="false"/>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 </w:t>
            </w:r>
            <w:r/>
          </w:p>
        </w:tc>
        <w:tc>
          <w:tcPr>
            <w:tcMar>
              <w:left w:w="10" w:type="dxa"/>
              <w:top w:w="0" w:type="dxa"/>
              <w:right w:w="10" w:type="dxa"/>
              <w:bottom w:w="0" w:type="dxa"/>
            </w:tcMar>
            <w:tcW w:w="678" w:type="dxa"/>
            <w:vAlign w:val="center"/>
            <w:textDirection w:val="lrTb"/>
            <w:noWrap w:val="false"/>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 </w:t>
            </w:r>
            <w:r/>
          </w:p>
        </w:tc>
        <w:tc>
          <w:tcPr>
            <w:tcMar>
              <w:left w:w="10" w:type="dxa"/>
              <w:top w:w="0" w:type="dxa"/>
              <w:right w:w="10" w:type="dxa"/>
              <w:bottom w:w="0" w:type="dxa"/>
            </w:tcMar>
            <w:tcW w:w="678" w:type="dxa"/>
            <w:vAlign w:val="center"/>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p>
        </w:tc>
      </w:tr>
      <w:tr>
        <w:trPr>
          <w:jc w:val="center"/>
          <w:trHeight w:val="284"/>
        </w:trPr>
        <w:tc>
          <w:tcPr>
            <w:tcMar>
              <w:left w:w="10" w:type="dxa"/>
              <w:top w:w="0" w:type="dxa"/>
              <w:right w:w="10" w:type="dxa"/>
              <w:bottom w:w="0" w:type="dxa"/>
            </w:tcMar>
            <w:tcW w:w="640"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lang w:bidi="ar"/>
              </w:rPr>
              <w:t xml:space="preserve">3</w:t>
            </w:r>
            <w:r/>
          </w:p>
        </w:tc>
        <w:tc>
          <w:tcPr>
            <w:tcMar>
              <w:left w:w="10" w:type="dxa"/>
              <w:top w:w="0" w:type="dxa"/>
              <w:right w:w="10" w:type="dxa"/>
              <w:bottom w:w="0" w:type="dxa"/>
            </w:tcMar>
            <w:tcW w:w="948" w:type="dxa"/>
            <w:vAlign w:val="center"/>
            <w:textDirection w:val="lrTb"/>
            <w:noWrap w:val="false"/>
          </w:tcPr>
          <w:p>
            <w:pPr>
              <w:jc w:val="center"/>
              <w:widowControl/>
              <w:rPr>
                <w:rFonts w:ascii="宋体" w:hAnsi="宋体" w:cs="宋体"/>
                <w:color w:val="auto"/>
                <w:szCs w:val="21"/>
              </w:rPr>
            </w:pPr>
            <w:r>
              <w:rPr>
                <w:rFonts w:ascii="宋体" w:hAnsi="宋体" w:cs="宋体"/>
                <w:color w:val="auto"/>
                <w:szCs w:val="21"/>
              </w:rPr>
            </w:r>
            <w:r/>
          </w:p>
        </w:tc>
        <w:tc>
          <w:tcPr>
            <w:tcMar>
              <w:left w:w="10" w:type="dxa"/>
              <w:top w:w="0" w:type="dxa"/>
              <w:right w:w="10" w:type="dxa"/>
              <w:bottom w:w="0" w:type="dxa"/>
            </w:tcMar>
            <w:tcW w:w="2670" w:type="dxa"/>
            <w:vAlign w:val="center"/>
            <w:textDirection w:val="lrTb"/>
            <w:noWrap w:val="false"/>
          </w:tcPr>
          <w:p>
            <w:pPr>
              <w:pStyle w:val="1274"/>
              <w:ind w:left="-2" w:firstLine="0"/>
              <w:jc w:val="left"/>
              <w:spacing w:line="360" w:lineRule="auto"/>
              <w:rPr>
                <w:rFonts w:ascii="宋体" w:hAnsi="宋体" w:cs="宋体"/>
                <w:color w:val="auto"/>
                <w:szCs w:val="21"/>
              </w:rPr>
            </w:pPr>
            <w:r>
              <w:rPr>
                <w:rFonts w:ascii="宋体" w:hAnsi="宋体" w:cs="宋体"/>
                <w:color w:val="auto"/>
                <w:szCs w:val="21"/>
              </w:rPr>
            </w:r>
            <w:r/>
          </w:p>
        </w:tc>
        <w:tc>
          <w:tcPr>
            <w:tcMar>
              <w:left w:w="10" w:type="dxa"/>
              <w:top w:w="0" w:type="dxa"/>
              <w:right w:w="10" w:type="dxa"/>
              <w:bottom w:w="0" w:type="dxa"/>
            </w:tcMar>
            <w:tcW w:w="2493" w:type="dxa"/>
            <w:vAlign w:val="center"/>
            <w:textDirection w:val="lrTb"/>
            <w:noWrap w:val="false"/>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 </w:t>
            </w:r>
            <w:r/>
          </w:p>
        </w:tc>
        <w:tc>
          <w:tcPr>
            <w:tcMar>
              <w:left w:w="10" w:type="dxa"/>
              <w:top w:w="0" w:type="dxa"/>
              <w:right w:w="10" w:type="dxa"/>
              <w:bottom w:w="0" w:type="dxa"/>
            </w:tcMar>
            <w:tcW w:w="678" w:type="dxa"/>
            <w:vAlign w:val="center"/>
            <w:textDirection w:val="lrTb"/>
            <w:noWrap w:val="false"/>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 </w:t>
            </w:r>
            <w:r/>
          </w:p>
        </w:tc>
        <w:tc>
          <w:tcPr>
            <w:tcMar>
              <w:left w:w="10" w:type="dxa"/>
              <w:top w:w="0" w:type="dxa"/>
              <w:right w:w="10" w:type="dxa"/>
              <w:bottom w:w="0" w:type="dxa"/>
            </w:tcMar>
            <w:tcW w:w="678" w:type="dxa"/>
            <w:vAlign w:val="center"/>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p>
        </w:tc>
      </w:tr>
      <w:tr>
        <w:trPr>
          <w:jc w:val="center"/>
          <w:trHeight w:val="284"/>
        </w:trPr>
        <w:tc>
          <w:tcPr>
            <w:tcMar>
              <w:left w:w="10" w:type="dxa"/>
              <w:top w:w="0" w:type="dxa"/>
              <w:right w:w="10" w:type="dxa"/>
              <w:bottom w:w="0" w:type="dxa"/>
            </w:tcMar>
            <w:tcW w:w="640"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lang w:bidi="ar"/>
              </w:rPr>
              <w:t xml:space="preserve">4</w:t>
            </w:r>
            <w:r/>
          </w:p>
        </w:tc>
        <w:tc>
          <w:tcPr>
            <w:tcMar>
              <w:left w:w="10" w:type="dxa"/>
              <w:top w:w="0" w:type="dxa"/>
              <w:right w:w="10" w:type="dxa"/>
              <w:bottom w:w="0" w:type="dxa"/>
            </w:tcMar>
            <w:tcW w:w="948" w:type="dxa"/>
            <w:vAlign w:val="center"/>
            <w:textDirection w:val="lrTb"/>
            <w:noWrap w:val="false"/>
          </w:tcPr>
          <w:p>
            <w:pPr>
              <w:jc w:val="center"/>
              <w:widowControl/>
              <w:rPr>
                <w:rFonts w:ascii="宋体" w:hAnsi="宋体" w:cs="宋体"/>
                <w:color w:val="auto"/>
                <w:szCs w:val="21"/>
              </w:rPr>
            </w:pPr>
            <w:r>
              <w:rPr>
                <w:rFonts w:ascii="宋体" w:hAnsi="宋体" w:cs="宋体"/>
                <w:color w:val="auto"/>
                <w:szCs w:val="21"/>
              </w:rPr>
            </w:r>
            <w:r/>
          </w:p>
        </w:tc>
        <w:tc>
          <w:tcPr>
            <w:tcMar>
              <w:left w:w="10" w:type="dxa"/>
              <w:top w:w="0" w:type="dxa"/>
              <w:right w:w="10" w:type="dxa"/>
              <w:bottom w:w="0" w:type="dxa"/>
            </w:tcMar>
            <w:tcW w:w="2670" w:type="dxa"/>
            <w:vAlign w:val="center"/>
            <w:textDirection w:val="lrTb"/>
            <w:noWrap w:val="false"/>
          </w:tcPr>
          <w:p>
            <w:pPr>
              <w:pStyle w:val="1274"/>
              <w:ind w:left="-2" w:firstLine="0"/>
              <w:jc w:val="left"/>
              <w:spacing w:line="360" w:lineRule="auto"/>
              <w:rPr>
                <w:rFonts w:ascii="宋体" w:hAnsi="宋体" w:cs="宋体"/>
                <w:color w:val="auto"/>
                <w:szCs w:val="21"/>
              </w:rPr>
            </w:pPr>
            <w:r>
              <w:rPr>
                <w:rFonts w:ascii="宋体" w:hAnsi="宋体" w:cs="宋体"/>
                <w:color w:val="auto"/>
                <w:szCs w:val="21"/>
              </w:rPr>
            </w:r>
            <w:r/>
          </w:p>
        </w:tc>
        <w:tc>
          <w:tcPr>
            <w:tcMar>
              <w:left w:w="10" w:type="dxa"/>
              <w:top w:w="0" w:type="dxa"/>
              <w:right w:w="10" w:type="dxa"/>
              <w:bottom w:w="0" w:type="dxa"/>
            </w:tcMar>
            <w:tcW w:w="2493" w:type="dxa"/>
            <w:vAlign w:val="center"/>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p>
        </w:tc>
        <w:tc>
          <w:tcPr>
            <w:tcMar>
              <w:left w:w="10" w:type="dxa"/>
              <w:top w:w="0" w:type="dxa"/>
              <w:right w:w="10" w:type="dxa"/>
              <w:bottom w:w="0" w:type="dxa"/>
            </w:tcMar>
            <w:tcW w:w="678" w:type="dxa"/>
            <w:vAlign w:val="center"/>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p>
        </w:tc>
        <w:tc>
          <w:tcPr>
            <w:tcMar>
              <w:left w:w="10" w:type="dxa"/>
              <w:top w:w="0" w:type="dxa"/>
              <w:right w:w="10" w:type="dxa"/>
              <w:bottom w:w="0" w:type="dxa"/>
            </w:tcMar>
            <w:tcW w:w="678" w:type="dxa"/>
            <w:vAlign w:val="center"/>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p>
        </w:tc>
      </w:tr>
      <w:tr>
        <w:trPr>
          <w:jc w:val="center"/>
          <w:trHeight w:val="284"/>
        </w:trPr>
        <w:tc>
          <w:tcPr>
            <w:tcMar>
              <w:left w:w="10" w:type="dxa"/>
              <w:top w:w="0" w:type="dxa"/>
              <w:right w:w="10" w:type="dxa"/>
              <w:bottom w:w="0" w:type="dxa"/>
            </w:tcMar>
            <w:tcW w:w="640"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lang w:bidi="ar"/>
              </w:rPr>
              <w:t xml:space="preserve">5</w:t>
            </w:r>
            <w:r/>
          </w:p>
        </w:tc>
        <w:tc>
          <w:tcPr>
            <w:tcMar>
              <w:left w:w="10" w:type="dxa"/>
              <w:top w:w="0" w:type="dxa"/>
              <w:right w:w="10" w:type="dxa"/>
              <w:bottom w:w="0" w:type="dxa"/>
            </w:tcMar>
            <w:tcW w:w="948" w:type="dxa"/>
            <w:vAlign w:val="center"/>
            <w:textDirection w:val="lrTb"/>
            <w:noWrap w:val="false"/>
          </w:tcPr>
          <w:p>
            <w:pPr>
              <w:jc w:val="center"/>
              <w:widowControl/>
              <w:rPr>
                <w:rFonts w:ascii="宋体" w:hAnsi="宋体" w:cs="宋体"/>
                <w:color w:val="auto"/>
                <w:szCs w:val="21"/>
              </w:rPr>
            </w:pPr>
            <w:r>
              <w:rPr>
                <w:rFonts w:ascii="宋体" w:hAnsi="宋体" w:cs="宋体"/>
                <w:color w:val="auto"/>
                <w:szCs w:val="21"/>
              </w:rPr>
            </w:r>
            <w:r/>
          </w:p>
        </w:tc>
        <w:tc>
          <w:tcPr>
            <w:tcMar>
              <w:left w:w="10" w:type="dxa"/>
              <w:top w:w="0" w:type="dxa"/>
              <w:right w:w="10" w:type="dxa"/>
              <w:bottom w:w="0" w:type="dxa"/>
            </w:tcMar>
            <w:tcW w:w="2670" w:type="dxa"/>
            <w:vAlign w:val="center"/>
            <w:textDirection w:val="lrTb"/>
            <w:noWrap w:val="false"/>
          </w:tcPr>
          <w:p>
            <w:pPr>
              <w:pStyle w:val="1274"/>
              <w:ind w:left="-2" w:firstLine="0"/>
              <w:jc w:val="left"/>
              <w:spacing w:line="360" w:lineRule="auto"/>
              <w:rPr>
                <w:rFonts w:ascii="宋体" w:hAnsi="宋体" w:cs="宋体"/>
                <w:color w:val="auto"/>
                <w:szCs w:val="21"/>
              </w:rPr>
            </w:pPr>
            <w:r>
              <w:rPr>
                <w:rFonts w:ascii="宋体" w:hAnsi="宋体" w:cs="宋体"/>
                <w:color w:val="auto"/>
                <w:szCs w:val="21"/>
              </w:rPr>
            </w:r>
            <w:r/>
          </w:p>
        </w:tc>
        <w:tc>
          <w:tcPr>
            <w:tcMar>
              <w:left w:w="10" w:type="dxa"/>
              <w:top w:w="0" w:type="dxa"/>
              <w:right w:w="10" w:type="dxa"/>
              <w:bottom w:w="0" w:type="dxa"/>
            </w:tcMar>
            <w:tcW w:w="2493" w:type="dxa"/>
            <w:vAlign w:val="center"/>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p>
        </w:tc>
        <w:tc>
          <w:tcPr>
            <w:tcMar>
              <w:left w:w="10" w:type="dxa"/>
              <w:top w:w="0" w:type="dxa"/>
              <w:right w:w="10" w:type="dxa"/>
              <w:bottom w:w="0" w:type="dxa"/>
            </w:tcMar>
            <w:tcW w:w="678" w:type="dxa"/>
            <w:vAlign w:val="center"/>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p>
        </w:tc>
        <w:tc>
          <w:tcPr>
            <w:tcMar>
              <w:left w:w="10" w:type="dxa"/>
              <w:top w:w="0" w:type="dxa"/>
              <w:right w:w="10" w:type="dxa"/>
              <w:bottom w:w="0" w:type="dxa"/>
            </w:tcMar>
            <w:tcW w:w="678" w:type="dxa"/>
            <w:vAlign w:val="center"/>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p>
        </w:tc>
      </w:tr>
      <w:tr>
        <w:trPr>
          <w:jc w:val="center"/>
          <w:trHeight w:val="284"/>
        </w:trPr>
        <w:tc>
          <w:tcPr>
            <w:tcMar>
              <w:left w:w="10" w:type="dxa"/>
              <w:top w:w="0" w:type="dxa"/>
              <w:right w:w="10" w:type="dxa"/>
              <w:bottom w:w="0" w:type="dxa"/>
            </w:tcMar>
            <w:tcW w:w="640"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lang w:bidi="ar"/>
              </w:rPr>
              <w:t xml:space="preserve">6</w:t>
            </w:r>
            <w:r/>
          </w:p>
        </w:tc>
        <w:tc>
          <w:tcPr>
            <w:tcMar>
              <w:left w:w="10" w:type="dxa"/>
              <w:top w:w="0" w:type="dxa"/>
              <w:right w:w="10" w:type="dxa"/>
              <w:bottom w:w="0" w:type="dxa"/>
            </w:tcMar>
            <w:tcW w:w="948" w:type="dxa"/>
            <w:vAlign w:val="center"/>
            <w:textDirection w:val="lrTb"/>
            <w:noWrap w:val="false"/>
          </w:tcPr>
          <w:p>
            <w:pPr>
              <w:jc w:val="center"/>
              <w:widowControl/>
              <w:rPr>
                <w:rFonts w:ascii="宋体" w:hAnsi="宋体" w:cs="宋体"/>
                <w:color w:val="auto"/>
                <w:szCs w:val="21"/>
              </w:rPr>
            </w:pPr>
            <w:r>
              <w:rPr>
                <w:rFonts w:ascii="宋体" w:hAnsi="宋体" w:cs="宋体"/>
                <w:color w:val="auto"/>
                <w:szCs w:val="21"/>
              </w:rPr>
            </w:r>
            <w:r/>
          </w:p>
        </w:tc>
        <w:tc>
          <w:tcPr>
            <w:tcMar>
              <w:left w:w="10" w:type="dxa"/>
              <w:top w:w="0" w:type="dxa"/>
              <w:right w:w="10" w:type="dxa"/>
              <w:bottom w:w="0" w:type="dxa"/>
            </w:tcMar>
            <w:tcW w:w="2670" w:type="dxa"/>
            <w:vAlign w:val="center"/>
            <w:textDirection w:val="lrTb"/>
            <w:noWrap w:val="false"/>
          </w:tcPr>
          <w:p>
            <w:pPr>
              <w:pStyle w:val="1274"/>
              <w:ind w:left="-2" w:firstLine="0"/>
              <w:jc w:val="left"/>
              <w:spacing w:line="360" w:lineRule="auto"/>
              <w:rPr>
                <w:rFonts w:ascii="宋体" w:hAnsi="宋体" w:cs="宋体"/>
                <w:color w:val="auto"/>
                <w:szCs w:val="21"/>
              </w:rPr>
            </w:pPr>
            <w:r>
              <w:rPr>
                <w:rFonts w:ascii="宋体" w:hAnsi="宋体" w:cs="宋体"/>
                <w:color w:val="auto"/>
                <w:szCs w:val="21"/>
              </w:rPr>
            </w:r>
            <w:r/>
          </w:p>
        </w:tc>
        <w:tc>
          <w:tcPr>
            <w:tcMar>
              <w:left w:w="10" w:type="dxa"/>
              <w:top w:w="0" w:type="dxa"/>
              <w:right w:w="10" w:type="dxa"/>
              <w:bottom w:w="0" w:type="dxa"/>
            </w:tcMar>
            <w:tcW w:w="2493" w:type="dxa"/>
            <w:vAlign w:val="center"/>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p>
        </w:tc>
        <w:tc>
          <w:tcPr>
            <w:tcMar>
              <w:left w:w="10" w:type="dxa"/>
              <w:top w:w="0" w:type="dxa"/>
              <w:right w:w="10" w:type="dxa"/>
              <w:bottom w:w="0" w:type="dxa"/>
            </w:tcMar>
            <w:tcW w:w="678" w:type="dxa"/>
            <w:vAlign w:val="center"/>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p>
        </w:tc>
        <w:tc>
          <w:tcPr>
            <w:tcMar>
              <w:left w:w="10" w:type="dxa"/>
              <w:top w:w="0" w:type="dxa"/>
              <w:right w:w="10" w:type="dxa"/>
              <w:bottom w:w="0" w:type="dxa"/>
            </w:tcMar>
            <w:tcW w:w="678" w:type="dxa"/>
            <w:vAlign w:val="center"/>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p>
        </w:tc>
      </w:tr>
      <w:tr>
        <w:trPr>
          <w:jc w:val="center"/>
          <w:trHeight w:val="284"/>
        </w:trPr>
        <w:tc>
          <w:tcPr>
            <w:tcMar>
              <w:left w:w="10" w:type="dxa"/>
              <w:top w:w="0" w:type="dxa"/>
              <w:right w:w="10" w:type="dxa"/>
              <w:bottom w:w="0" w:type="dxa"/>
            </w:tcMar>
            <w:tcW w:w="640"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lang w:bidi="ar"/>
              </w:rPr>
              <w:t xml:space="preserve">7</w:t>
            </w:r>
            <w:r/>
          </w:p>
        </w:tc>
        <w:tc>
          <w:tcPr>
            <w:tcMar>
              <w:left w:w="10" w:type="dxa"/>
              <w:top w:w="0" w:type="dxa"/>
              <w:right w:w="10" w:type="dxa"/>
              <w:bottom w:w="0" w:type="dxa"/>
            </w:tcMar>
            <w:tcW w:w="948" w:type="dxa"/>
            <w:vAlign w:val="center"/>
            <w:textDirection w:val="lrTb"/>
            <w:noWrap w:val="false"/>
          </w:tcPr>
          <w:p>
            <w:pPr>
              <w:jc w:val="center"/>
              <w:widowControl/>
              <w:rPr>
                <w:rFonts w:ascii="宋体" w:hAnsi="宋体" w:cs="宋体"/>
                <w:color w:val="auto"/>
                <w:szCs w:val="21"/>
              </w:rPr>
            </w:pPr>
            <w:r>
              <w:rPr>
                <w:rFonts w:ascii="宋体" w:hAnsi="宋体" w:cs="宋体"/>
                <w:color w:val="auto"/>
                <w:szCs w:val="21"/>
              </w:rPr>
            </w:r>
            <w:r/>
          </w:p>
        </w:tc>
        <w:tc>
          <w:tcPr>
            <w:tcMar>
              <w:left w:w="10" w:type="dxa"/>
              <w:top w:w="0" w:type="dxa"/>
              <w:right w:w="10" w:type="dxa"/>
              <w:bottom w:w="0" w:type="dxa"/>
            </w:tcMar>
            <w:tcW w:w="2670" w:type="dxa"/>
            <w:vAlign w:val="center"/>
            <w:textDirection w:val="lrTb"/>
            <w:noWrap w:val="false"/>
          </w:tcPr>
          <w:p>
            <w:pPr>
              <w:pStyle w:val="1274"/>
              <w:ind w:left="-2" w:firstLine="0"/>
              <w:jc w:val="left"/>
              <w:spacing w:line="360" w:lineRule="auto"/>
              <w:rPr>
                <w:rFonts w:ascii="宋体" w:hAnsi="宋体" w:cs="宋体"/>
                <w:color w:val="auto"/>
                <w:szCs w:val="21"/>
              </w:rPr>
            </w:pPr>
            <w:r>
              <w:rPr>
                <w:rFonts w:ascii="宋体" w:hAnsi="宋体" w:cs="宋体"/>
                <w:color w:val="auto"/>
                <w:szCs w:val="21"/>
              </w:rPr>
            </w:r>
            <w:r/>
          </w:p>
        </w:tc>
        <w:tc>
          <w:tcPr>
            <w:tcMar>
              <w:left w:w="10" w:type="dxa"/>
              <w:top w:w="0" w:type="dxa"/>
              <w:right w:w="10" w:type="dxa"/>
              <w:bottom w:w="0" w:type="dxa"/>
            </w:tcMar>
            <w:tcW w:w="2493" w:type="dxa"/>
            <w:vAlign w:val="center"/>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p>
        </w:tc>
        <w:tc>
          <w:tcPr>
            <w:tcMar>
              <w:left w:w="10" w:type="dxa"/>
              <w:top w:w="0" w:type="dxa"/>
              <w:right w:w="10" w:type="dxa"/>
              <w:bottom w:w="0" w:type="dxa"/>
            </w:tcMar>
            <w:tcW w:w="678" w:type="dxa"/>
            <w:vAlign w:val="center"/>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p>
        </w:tc>
        <w:tc>
          <w:tcPr>
            <w:tcMar>
              <w:left w:w="10" w:type="dxa"/>
              <w:top w:w="0" w:type="dxa"/>
              <w:right w:w="10" w:type="dxa"/>
              <w:bottom w:w="0" w:type="dxa"/>
            </w:tcMar>
            <w:tcW w:w="678" w:type="dxa"/>
            <w:vAlign w:val="center"/>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p>
        </w:tc>
      </w:tr>
      <w:tr>
        <w:trPr>
          <w:jc w:val="center"/>
          <w:trHeight w:val="284"/>
        </w:trPr>
        <w:tc>
          <w:tcPr>
            <w:tcMar>
              <w:left w:w="10" w:type="dxa"/>
              <w:top w:w="0" w:type="dxa"/>
              <w:right w:w="10" w:type="dxa"/>
              <w:bottom w:w="0" w:type="dxa"/>
            </w:tcMar>
            <w:tcW w:w="640"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lang w:bidi="ar"/>
              </w:rPr>
              <w:t xml:space="preserve">8</w:t>
            </w:r>
            <w:r/>
          </w:p>
        </w:tc>
        <w:tc>
          <w:tcPr>
            <w:tcMar>
              <w:left w:w="10" w:type="dxa"/>
              <w:top w:w="0" w:type="dxa"/>
              <w:right w:w="10" w:type="dxa"/>
              <w:bottom w:w="0" w:type="dxa"/>
            </w:tcMar>
            <w:tcW w:w="948" w:type="dxa"/>
            <w:vAlign w:val="center"/>
            <w:textDirection w:val="lrTb"/>
            <w:noWrap w:val="false"/>
          </w:tcPr>
          <w:p>
            <w:pPr>
              <w:jc w:val="center"/>
              <w:widowControl/>
              <w:rPr>
                <w:rFonts w:ascii="宋体" w:hAnsi="宋体" w:cs="宋体"/>
                <w:color w:val="auto"/>
                <w:szCs w:val="21"/>
              </w:rPr>
            </w:pPr>
            <w:r>
              <w:rPr>
                <w:rFonts w:ascii="宋体" w:hAnsi="宋体" w:cs="宋体"/>
                <w:color w:val="auto"/>
                <w:szCs w:val="21"/>
              </w:rPr>
            </w:r>
            <w:r/>
          </w:p>
        </w:tc>
        <w:tc>
          <w:tcPr>
            <w:tcMar>
              <w:left w:w="10" w:type="dxa"/>
              <w:top w:w="0" w:type="dxa"/>
              <w:right w:w="10" w:type="dxa"/>
              <w:bottom w:w="0" w:type="dxa"/>
            </w:tcMar>
            <w:tcW w:w="2670" w:type="dxa"/>
            <w:vAlign w:val="center"/>
            <w:textDirection w:val="lrTb"/>
            <w:noWrap w:val="false"/>
          </w:tcPr>
          <w:p>
            <w:pPr>
              <w:pStyle w:val="1274"/>
              <w:ind w:firstLine="0"/>
              <w:jc w:val="left"/>
              <w:spacing w:line="360" w:lineRule="auto"/>
              <w:rPr>
                <w:rFonts w:ascii="宋体" w:hAnsi="宋体" w:cs="宋体"/>
                <w:color w:val="auto"/>
                <w:szCs w:val="21"/>
              </w:rPr>
            </w:pPr>
            <w:r>
              <w:rPr>
                <w:rFonts w:ascii="宋体" w:hAnsi="宋体" w:cs="宋体"/>
                <w:color w:val="auto"/>
                <w:szCs w:val="21"/>
              </w:rPr>
            </w:r>
            <w:r/>
          </w:p>
        </w:tc>
        <w:tc>
          <w:tcPr>
            <w:tcMar>
              <w:left w:w="10" w:type="dxa"/>
              <w:top w:w="0" w:type="dxa"/>
              <w:right w:w="10" w:type="dxa"/>
              <w:bottom w:w="0" w:type="dxa"/>
            </w:tcMar>
            <w:tcW w:w="2493" w:type="dxa"/>
            <w:vAlign w:val="center"/>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p>
        </w:tc>
        <w:tc>
          <w:tcPr>
            <w:tcMar>
              <w:left w:w="10" w:type="dxa"/>
              <w:top w:w="0" w:type="dxa"/>
              <w:right w:w="10" w:type="dxa"/>
              <w:bottom w:w="0" w:type="dxa"/>
            </w:tcMar>
            <w:tcW w:w="678" w:type="dxa"/>
            <w:vAlign w:val="center"/>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p>
        </w:tc>
        <w:tc>
          <w:tcPr>
            <w:tcMar>
              <w:left w:w="10" w:type="dxa"/>
              <w:top w:w="0" w:type="dxa"/>
              <w:right w:w="10" w:type="dxa"/>
              <w:bottom w:w="0" w:type="dxa"/>
            </w:tcMar>
            <w:tcW w:w="678" w:type="dxa"/>
            <w:vAlign w:val="center"/>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p>
        </w:tc>
      </w:tr>
      <w:tr>
        <w:trPr>
          <w:jc w:val="center"/>
          <w:trHeight w:val="284"/>
        </w:trPr>
        <w:tc>
          <w:tcPr>
            <w:tcMar>
              <w:left w:w="10" w:type="dxa"/>
              <w:top w:w="0" w:type="dxa"/>
              <w:right w:w="10" w:type="dxa"/>
              <w:bottom w:w="0" w:type="dxa"/>
            </w:tcMar>
            <w:tcW w:w="640"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lang w:bidi="ar"/>
              </w:rPr>
              <w:t xml:space="preserve">9</w:t>
            </w:r>
            <w:r/>
          </w:p>
        </w:tc>
        <w:tc>
          <w:tcPr>
            <w:tcMar>
              <w:left w:w="10" w:type="dxa"/>
              <w:top w:w="0" w:type="dxa"/>
              <w:right w:w="10" w:type="dxa"/>
              <w:bottom w:w="0" w:type="dxa"/>
            </w:tcMar>
            <w:tcW w:w="948" w:type="dxa"/>
            <w:vAlign w:val="center"/>
            <w:textDirection w:val="lrTb"/>
            <w:noWrap w:val="false"/>
          </w:tcPr>
          <w:p>
            <w:pPr>
              <w:jc w:val="center"/>
              <w:widowControl/>
              <w:rPr>
                <w:rFonts w:ascii="宋体" w:hAnsi="宋体" w:cs="宋体"/>
                <w:color w:val="auto"/>
                <w:szCs w:val="21"/>
              </w:rPr>
            </w:pPr>
            <w:r>
              <w:rPr>
                <w:rFonts w:ascii="宋体" w:hAnsi="宋体" w:cs="宋体"/>
                <w:color w:val="auto"/>
                <w:szCs w:val="21"/>
              </w:rPr>
            </w:r>
            <w:r/>
          </w:p>
        </w:tc>
        <w:tc>
          <w:tcPr>
            <w:tcMar>
              <w:left w:w="10" w:type="dxa"/>
              <w:top w:w="0" w:type="dxa"/>
              <w:right w:w="10" w:type="dxa"/>
              <w:bottom w:w="0" w:type="dxa"/>
            </w:tcMar>
            <w:tcW w:w="2670" w:type="dxa"/>
            <w:vAlign w:val="center"/>
            <w:textDirection w:val="lrTb"/>
            <w:noWrap w:val="false"/>
          </w:tcPr>
          <w:p>
            <w:pPr>
              <w:pStyle w:val="1274"/>
              <w:ind w:left="-2" w:firstLine="0"/>
              <w:jc w:val="left"/>
              <w:spacing w:line="360" w:lineRule="auto"/>
              <w:rPr>
                <w:rFonts w:ascii="宋体" w:hAnsi="宋体" w:cs="宋体"/>
                <w:color w:val="auto"/>
                <w:szCs w:val="21"/>
              </w:rPr>
            </w:pPr>
            <w:r>
              <w:rPr>
                <w:rFonts w:ascii="宋体" w:hAnsi="宋体" w:cs="宋体"/>
                <w:color w:val="auto"/>
                <w:szCs w:val="21"/>
              </w:rPr>
            </w:r>
            <w:r/>
          </w:p>
        </w:tc>
        <w:tc>
          <w:tcPr>
            <w:tcMar>
              <w:left w:w="10" w:type="dxa"/>
              <w:top w:w="0" w:type="dxa"/>
              <w:right w:w="10" w:type="dxa"/>
              <w:bottom w:w="0" w:type="dxa"/>
            </w:tcMar>
            <w:tcW w:w="2493" w:type="dxa"/>
            <w:vAlign w:val="center"/>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p>
        </w:tc>
        <w:tc>
          <w:tcPr>
            <w:tcMar>
              <w:left w:w="10" w:type="dxa"/>
              <w:top w:w="0" w:type="dxa"/>
              <w:right w:w="10" w:type="dxa"/>
              <w:bottom w:w="0" w:type="dxa"/>
            </w:tcMar>
            <w:tcW w:w="678" w:type="dxa"/>
            <w:vAlign w:val="center"/>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p>
        </w:tc>
        <w:tc>
          <w:tcPr>
            <w:tcMar>
              <w:left w:w="10" w:type="dxa"/>
              <w:top w:w="0" w:type="dxa"/>
              <w:right w:w="10" w:type="dxa"/>
              <w:bottom w:w="0" w:type="dxa"/>
            </w:tcMar>
            <w:tcW w:w="678" w:type="dxa"/>
            <w:vAlign w:val="center"/>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p>
        </w:tc>
      </w:tr>
      <w:tr>
        <w:trPr>
          <w:jc w:val="center"/>
          <w:trHeight w:val="284"/>
        </w:trPr>
        <w:tc>
          <w:tcPr>
            <w:tcMar>
              <w:left w:w="10" w:type="dxa"/>
              <w:top w:w="0" w:type="dxa"/>
              <w:right w:w="10" w:type="dxa"/>
              <w:bottom w:w="0" w:type="dxa"/>
            </w:tcMar>
            <w:tcW w:w="640"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lang w:bidi="ar"/>
              </w:rPr>
              <w:t xml:space="preserve">10</w:t>
            </w:r>
            <w:r/>
          </w:p>
        </w:tc>
        <w:tc>
          <w:tcPr>
            <w:tcMar>
              <w:left w:w="10" w:type="dxa"/>
              <w:top w:w="0" w:type="dxa"/>
              <w:right w:w="10" w:type="dxa"/>
              <w:bottom w:w="0" w:type="dxa"/>
            </w:tcMar>
            <w:tcW w:w="948" w:type="dxa"/>
            <w:vAlign w:val="center"/>
            <w:textDirection w:val="lrTb"/>
            <w:noWrap w:val="false"/>
          </w:tcPr>
          <w:p>
            <w:pPr>
              <w:jc w:val="center"/>
              <w:widowControl/>
              <w:rPr>
                <w:rFonts w:ascii="宋体" w:hAnsi="宋体" w:cs="宋体"/>
                <w:color w:val="auto"/>
                <w:szCs w:val="21"/>
              </w:rPr>
            </w:pPr>
            <w:r>
              <w:rPr>
                <w:rFonts w:ascii="宋体" w:hAnsi="宋体" w:cs="宋体"/>
                <w:color w:val="auto"/>
                <w:szCs w:val="21"/>
              </w:rPr>
            </w:r>
            <w:r/>
          </w:p>
        </w:tc>
        <w:tc>
          <w:tcPr>
            <w:tcMar>
              <w:left w:w="10" w:type="dxa"/>
              <w:top w:w="0" w:type="dxa"/>
              <w:right w:w="10" w:type="dxa"/>
              <w:bottom w:w="0" w:type="dxa"/>
            </w:tcMar>
            <w:tcW w:w="2670" w:type="dxa"/>
            <w:vAlign w:val="center"/>
            <w:textDirection w:val="lrTb"/>
            <w:noWrap w:val="false"/>
          </w:tcPr>
          <w:p>
            <w:pPr>
              <w:pStyle w:val="1274"/>
              <w:ind w:firstLine="0"/>
              <w:jc w:val="left"/>
              <w:spacing w:line="360" w:lineRule="auto"/>
              <w:rPr>
                <w:rFonts w:ascii="宋体" w:hAnsi="宋体" w:cs="宋体"/>
                <w:color w:val="auto"/>
                <w:szCs w:val="21"/>
              </w:rPr>
            </w:pPr>
            <w:r>
              <w:rPr>
                <w:rFonts w:ascii="宋体" w:hAnsi="宋体" w:cs="宋体"/>
                <w:color w:val="auto"/>
                <w:szCs w:val="21"/>
              </w:rPr>
            </w:r>
            <w:r/>
          </w:p>
        </w:tc>
        <w:tc>
          <w:tcPr>
            <w:tcMar>
              <w:left w:w="10" w:type="dxa"/>
              <w:top w:w="0" w:type="dxa"/>
              <w:right w:w="10" w:type="dxa"/>
              <w:bottom w:w="0" w:type="dxa"/>
            </w:tcMar>
            <w:tcW w:w="2493" w:type="dxa"/>
            <w:vAlign w:val="center"/>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p>
        </w:tc>
        <w:tc>
          <w:tcPr>
            <w:tcMar>
              <w:left w:w="10" w:type="dxa"/>
              <w:top w:w="0" w:type="dxa"/>
              <w:right w:w="10" w:type="dxa"/>
              <w:bottom w:w="0" w:type="dxa"/>
            </w:tcMar>
            <w:tcW w:w="678" w:type="dxa"/>
            <w:vAlign w:val="center"/>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p>
        </w:tc>
        <w:tc>
          <w:tcPr>
            <w:tcMar>
              <w:left w:w="10" w:type="dxa"/>
              <w:top w:w="0" w:type="dxa"/>
              <w:right w:w="10" w:type="dxa"/>
              <w:bottom w:w="0" w:type="dxa"/>
            </w:tcMar>
            <w:tcW w:w="678" w:type="dxa"/>
            <w:vAlign w:val="center"/>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p>
        </w:tc>
      </w:tr>
      <w:tr>
        <w:trPr>
          <w:jc w:val="center"/>
          <w:trHeight w:val="284"/>
        </w:trPr>
        <w:tc>
          <w:tcPr>
            <w:tcMar>
              <w:left w:w="10" w:type="dxa"/>
              <w:top w:w="0" w:type="dxa"/>
              <w:right w:w="10" w:type="dxa"/>
              <w:bottom w:w="0" w:type="dxa"/>
            </w:tcMar>
            <w:tcW w:w="640" w:type="dxa"/>
            <w:vAlign w:val="center"/>
            <w:textDirection w:val="lrTb"/>
            <w:noWrap w:val="false"/>
          </w:tcPr>
          <w:p>
            <w:pPr>
              <w:jc w:val="center"/>
              <w:widowControl/>
              <w:rPr>
                <w:rFonts w:ascii="宋体" w:hAnsi="宋体" w:cs="宋体"/>
                <w:color w:val="auto"/>
                <w:szCs w:val="21"/>
                <w:lang w:bidi="ar"/>
              </w:rPr>
            </w:pPr>
            <w:r>
              <w:rPr>
                <w:rFonts w:hint="eastAsia" w:ascii="宋体" w:hAnsi="宋体" w:cs="宋体"/>
                <w:color w:val="auto"/>
                <w:szCs w:val="21"/>
                <w:lang w:bidi="ar"/>
              </w:rPr>
              <w:t xml:space="preserve">....</w:t>
            </w:r>
            <w:r/>
          </w:p>
        </w:tc>
        <w:tc>
          <w:tcPr>
            <w:tcMar>
              <w:left w:w="10" w:type="dxa"/>
              <w:top w:w="0" w:type="dxa"/>
              <w:right w:w="10" w:type="dxa"/>
              <w:bottom w:w="0" w:type="dxa"/>
            </w:tcMar>
            <w:tcW w:w="948" w:type="dxa"/>
            <w:vAlign w:val="center"/>
            <w:textDirection w:val="lrTb"/>
            <w:noWrap w:val="false"/>
          </w:tcPr>
          <w:p>
            <w:pPr>
              <w:jc w:val="center"/>
              <w:widowControl/>
              <w:rPr>
                <w:rFonts w:ascii="宋体" w:hAnsi="宋体" w:cs="宋体"/>
                <w:color w:val="auto"/>
                <w:szCs w:val="21"/>
              </w:rPr>
            </w:pPr>
            <w:r>
              <w:rPr>
                <w:rFonts w:ascii="宋体" w:hAnsi="宋体" w:cs="宋体"/>
                <w:color w:val="auto"/>
                <w:szCs w:val="21"/>
              </w:rPr>
            </w:r>
            <w:r/>
          </w:p>
        </w:tc>
        <w:tc>
          <w:tcPr>
            <w:tcMar>
              <w:left w:w="10" w:type="dxa"/>
              <w:top w:w="0" w:type="dxa"/>
              <w:right w:w="10" w:type="dxa"/>
              <w:bottom w:w="0" w:type="dxa"/>
            </w:tcMar>
            <w:tcW w:w="2670" w:type="dxa"/>
            <w:vAlign w:val="center"/>
            <w:textDirection w:val="lrTb"/>
            <w:noWrap w:val="false"/>
          </w:tcPr>
          <w:p>
            <w:pPr>
              <w:pStyle w:val="1274"/>
              <w:ind w:firstLine="0"/>
              <w:jc w:val="left"/>
              <w:spacing w:line="360" w:lineRule="auto"/>
              <w:rPr>
                <w:rFonts w:ascii="宋体" w:hAnsi="宋体" w:cs="宋体"/>
                <w:color w:val="auto"/>
                <w:szCs w:val="21"/>
              </w:rPr>
            </w:pPr>
            <w:r>
              <w:rPr>
                <w:rFonts w:ascii="宋体" w:hAnsi="宋体" w:cs="宋体"/>
                <w:color w:val="auto"/>
                <w:szCs w:val="21"/>
              </w:rPr>
            </w:r>
            <w:r/>
          </w:p>
        </w:tc>
        <w:tc>
          <w:tcPr>
            <w:tcMar>
              <w:left w:w="10" w:type="dxa"/>
              <w:top w:w="0" w:type="dxa"/>
              <w:right w:w="10" w:type="dxa"/>
              <w:bottom w:w="0" w:type="dxa"/>
            </w:tcMar>
            <w:tcW w:w="2493" w:type="dxa"/>
            <w:vAlign w:val="center"/>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p>
        </w:tc>
        <w:tc>
          <w:tcPr>
            <w:tcMar>
              <w:left w:w="10" w:type="dxa"/>
              <w:top w:w="0" w:type="dxa"/>
              <w:right w:w="10" w:type="dxa"/>
              <w:bottom w:w="0" w:type="dxa"/>
            </w:tcMar>
            <w:tcW w:w="678" w:type="dxa"/>
            <w:vAlign w:val="center"/>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p>
        </w:tc>
        <w:tc>
          <w:tcPr>
            <w:tcMar>
              <w:left w:w="10" w:type="dxa"/>
              <w:top w:w="0" w:type="dxa"/>
              <w:right w:w="10" w:type="dxa"/>
              <w:bottom w:w="0" w:type="dxa"/>
            </w:tcMar>
            <w:tcW w:w="678" w:type="dxa"/>
            <w:vAlign w:val="center"/>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p>
        </w:tc>
      </w:tr>
    </w:tbl>
    <w:p>
      <w:pPr>
        <w:jc w:val="left"/>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说明：如果行数不够，请自行增加。</w:t>
      </w:r>
      <w:r/>
    </w:p>
    <w:p>
      <w:pPr>
        <w:ind w:firstLine="430"/>
        <w:jc w:val="left"/>
        <w:spacing w:line="360" w:lineRule="auto"/>
        <w:shd w:val="clear" w:color="auto" w:fill="ffffff"/>
        <w:widowControl/>
        <w:rPr>
          <w:rFonts w:ascii="Arial" w:hAnsi="Arial"/>
          <w:color w:val="auto"/>
          <w:szCs w:val="21"/>
        </w:rPr>
      </w:pPr>
      <w:r>
        <w:rPr>
          <w:rFonts w:ascii="Arial" w:hAnsi="Arial"/>
          <w:color w:val="auto"/>
          <w:szCs w:val="21"/>
        </w:rPr>
        <w:t xml:space="preserve">说明：</w:t>
      </w:r>
      <w:r>
        <w:rPr>
          <w:rFonts w:hint="eastAsia" w:ascii="Arial" w:hAnsi="Arial"/>
          <w:color w:val="auto"/>
          <w:szCs w:val="21"/>
        </w:rPr>
        <w:t xml:space="preserve">投标文件的采购需求部分内容响应存在正偏离或负偏离或无偏离的，请在本表中逐条列出。</w:t>
      </w:r>
      <w:r>
        <w:rPr>
          <w:rFonts w:ascii="Arial" w:hAnsi="Arial"/>
          <w:color w:val="auto"/>
          <w:szCs w:val="21"/>
        </w:rPr>
        <w:t xml:space="preserve">如果行数不够，请自行增加。</w:t>
      </w:r>
      <w:r/>
    </w:p>
    <w:p>
      <w:pPr>
        <w:jc w:val="left"/>
        <w:spacing w:line="360" w:lineRule="auto"/>
        <w:shd w:val="clear" w:color="auto" w:fill="ffffff"/>
        <w:widowControl/>
        <w:rPr>
          <w:rFonts w:ascii="宋体" w:hAnsi="宋体" w:cs="宋体"/>
          <w:b/>
          <w:bCs/>
          <w:color w:val="auto"/>
          <w:szCs w:val="21"/>
        </w:rPr>
      </w:pPr>
      <w:r>
        <w:rPr>
          <w:rFonts w:ascii="宋体" w:hAnsi="宋体" w:cs="宋体"/>
          <w:b/>
          <w:bCs/>
          <w:color w:val="auto"/>
          <w:szCs w:val="21"/>
        </w:rPr>
      </w:r>
      <w:r/>
    </w:p>
    <w:p>
      <w:pPr>
        <w:jc w:val="left"/>
        <w:spacing w:line="360" w:lineRule="auto"/>
        <w:shd w:val="clear" w:color="auto" w:fill="ffffff"/>
        <w:widowControl/>
        <w:rPr>
          <w:rFonts w:ascii="宋体" w:hAnsi="宋体" w:cs="宋体"/>
          <w:color w:val="auto"/>
          <w:szCs w:val="21"/>
        </w:rPr>
      </w:pPr>
      <w:r>
        <w:rPr>
          <w:rFonts w:ascii="宋体" w:hAnsi="宋体" w:cs="宋体"/>
          <w:color w:val="auto"/>
          <w:szCs w:val="21"/>
        </w:rPr>
      </w:r>
      <w:r/>
    </w:p>
    <w:p>
      <w:pPr>
        <w:jc w:val="left"/>
        <w:spacing w:line="360" w:lineRule="auto"/>
        <w:shd w:val="clear" w:color="auto" w:fill="ffffff"/>
        <w:widowControl/>
        <w:rPr>
          <w:rFonts w:ascii="宋体" w:hAnsi="宋体" w:cs="宋体"/>
          <w:color w:val="auto"/>
          <w:szCs w:val="21"/>
        </w:rPr>
      </w:pPr>
      <w:r>
        <w:rPr>
          <w:rFonts w:ascii="宋体" w:hAnsi="宋体" w:cs="宋体"/>
          <w:color w:val="auto"/>
          <w:szCs w:val="21"/>
        </w:rPr>
      </w:r>
      <w:r/>
    </w:p>
    <w:p>
      <w:pPr>
        <w:jc w:val="left"/>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投标单位（加盖电子公章）：</w:t>
      </w:r>
      <w:r>
        <w:rPr>
          <w:rFonts w:hint="eastAsia" w:ascii="宋体" w:hAnsi="宋体" w:cs="宋体"/>
          <w:color w:val="auto"/>
          <w:szCs w:val="21"/>
          <w:u w:val="single"/>
        </w:rPr>
        <w:t xml:space="preserve">                             </w:t>
      </w:r>
      <w:r/>
    </w:p>
    <w:p>
      <w:pPr>
        <w:jc w:val="left"/>
        <w:spacing w:line="360" w:lineRule="auto"/>
        <w:shd w:val="clear" w:color="auto" w:fill="ffffff"/>
        <w:widowControl/>
        <w:rPr>
          <w:rFonts w:ascii="宋体" w:hAnsi="宋体" w:cs="宋体"/>
          <w:color w:val="auto"/>
          <w:szCs w:val="21"/>
        </w:rPr>
      </w:pPr>
      <w:r>
        <w:rPr>
          <w:rFonts w:ascii="宋体" w:hAnsi="宋体" w:cs="宋体"/>
          <w:color w:val="auto"/>
          <w:szCs w:val="21"/>
        </w:rPr>
      </w:r>
      <w:r/>
    </w:p>
    <w:p>
      <w:pPr>
        <w:jc w:val="left"/>
        <w:spacing w:line="360" w:lineRule="auto"/>
        <w:shd w:val="clear" w:color="auto" w:fill="ffffff"/>
        <w:widowControl/>
        <w:rPr>
          <w:rFonts w:ascii="宋体" w:hAnsi="宋体" w:cs="宋体"/>
          <w:color w:val="auto"/>
          <w:szCs w:val="21"/>
        </w:rPr>
      </w:pPr>
      <w:r>
        <w:rPr>
          <w:rFonts w:ascii="宋体" w:hAnsi="宋体" w:cs="宋体"/>
          <w:color w:val="auto"/>
          <w:szCs w:val="21"/>
        </w:rPr>
      </w:r>
      <w:r/>
    </w:p>
    <w:p>
      <w:pPr>
        <w:jc w:val="left"/>
        <w:spacing w:line="360" w:lineRule="auto"/>
        <w:shd w:val="clear" w:color="auto" w:fill="ffffff"/>
        <w:widowControl/>
        <w:rPr>
          <w:rFonts w:ascii="宋体" w:hAnsi="宋体" w:cs="宋体"/>
          <w:color w:val="auto"/>
        </w:rPr>
        <w:outlineLvl w:val="1"/>
      </w:pPr>
      <w:r>
        <w:rPr>
          <w:rFonts w:hint="eastAsia" w:ascii="宋体" w:hAnsi="宋体" w:cs="宋体"/>
          <w:b/>
          <w:bCs/>
          <w:color w:val="auto"/>
          <w:szCs w:val="21"/>
          <w:highlight w:val="none"/>
        </w:rPr>
      </w:r>
      <w:r>
        <w:rPr>
          <w:rFonts w:hint="eastAsia" w:ascii="宋体" w:hAnsi="宋体" w:cs="宋体"/>
          <w:b/>
          <w:bCs/>
          <w:color w:val="auto"/>
          <w:szCs w:val="21"/>
          <w:highlight w:val="none"/>
        </w:rPr>
      </w:r>
      <w:r/>
    </w:p>
    <w:p>
      <w:pPr>
        <w:jc w:val="left"/>
        <w:spacing w:line="360" w:lineRule="auto"/>
        <w:shd w:val="clear" w:color="auto" w:fill="ffffff"/>
        <w:widowControl/>
        <w:rPr>
          <w:rFonts w:hint="eastAsia" w:ascii="宋体" w:hAnsi="宋体" w:cs="宋体"/>
          <w:b/>
          <w:bCs/>
          <w:color w:val="auto"/>
          <w:highlight w:val="none"/>
        </w:rPr>
        <w:outlineLvl w:val="1"/>
      </w:pPr>
      <w:r>
        <w:rPr>
          <w:rFonts w:hint="eastAsia" w:ascii="宋体" w:hAnsi="宋体" w:cs="宋体"/>
          <w:b/>
          <w:bCs/>
          <w:color w:val="auto"/>
          <w:szCs w:val="21"/>
          <w:highlight w:val="none"/>
        </w:rPr>
      </w:r>
      <w:r>
        <w:rPr>
          <w:rFonts w:hint="eastAsia" w:ascii="宋体" w:hAnsi="宋体" w:cs="宋体"/>
          <w:b/>
          <w:bCs/>
          <w:color w:val="auto"/>
          <w:szCs w:val="21"/>
          <w:highlight w:val="none"/>
        </w:rPr>
      </w:r>
      <w:r/>
    </w:p>
    <w:p>
      <w:pPr>
        <w:jc w:val="left"/>
        <w:spacing w:line="360" w:lineRule="auto"/>
        <w:shd w:val="clear" w:color="auto" w:fill="ffffff"/>
        <w:widowControl/>
        <w:rPr>
          <w:rFonts w:hint="eastAsia" w:ascii="宋体" w:hAnsi="宋体" w:cs="宋体"/>
          <w:b/>
          <w:bCs/>
          <w:color w:val="auto"/>
          <w:highlight w:val="none"/>
        </w:rPr>
        <w:outlineLvl w:val="1"/>
      </w:pPr>
      <w:r>
        <w:rPr>
          <w:rFonts w:hint="eastAsia" w:ascii="宋体" w:hAnsi="宋体" w:cs="宋体"/>
          <w:b/>
          <w:bCs/>
          <w:color w:val="auto"/>
          <w:szCs w:val="21"/>
          <w:highlight w:val="none"/>
        </w:rPr>
      </w:r>
      <w:r>
        <w:rPr>
          <w:rFonts w:hint="eastAsia" w:ascii="宋体" w:hAnsi="宋体" w:cs="宋体"/>
          <w:b/>
          <w:bCs/>
          <w:color w:val="auto"/>
          <w:szCs w:val="21"/>
          <w:highlight w:val="none"/>
        </w:rPr>
      </w:r>
      <w:r/>
    </w:p>
    <w:p>
      <w:pPr>
        <w:jc w:val="left"/>
        <w:spacing w:line="360" w:lineRule="auto"/>
        <w:shd w:val="clear" w:color="auto" w:fill="ffffff"/>
        <w:widowControl/>
        <w:rPr>
          <w:rFonts w:hint="eastAsia" w:ascii="宋体" w:hAnsi="宋体" w:cs="宋体"/>
          <w:b/>
          <w:bCs/>
          <w:color w:val="auto"/>
          <w:highlight w:val="none"/>
        </w:rPr>
        <w:outlineLvl w:val="1"/>
      </w:pPr>
      <w:r>
        <w:rPr>
          <w:rFonts w:hint="eastAsia" w:ascii="宋体" w:hAnsi="宋体" w:cs="宋体"/>
          <w:b/>
          <w:bCs/>
          <w:color w:val="auto"/>
          <w:szCs w:val="21"/>
          <w:highlight w:val="none"/>
        </w:rPr>
      </w:r>
      <w:r>
        <w:rPr>
          <w:rFonts w:hint="eastAsia" w:ascii="宋体" w:hAnsi="宋体" w:cs="宋体"/>
          <w:b/>
          <w:bCs/>
          <w:color w:val="auto"/>
          <w:szCs w:val="21"/>
          <w:highlight w:val="none"/>
        </w:rPr>
      </w:r>
      <w:r/>
    </w:p>
    <w:p>
      <w:pPr>
        <w:jc w:val="left"/>
        <w:spacing w:line="360" w:lineRule="auto"/>
        <w:shd w:val="clear" w:color="auto" w:fill="ffffff"/>
        <w:widowControl/>
        <w:rPr>
          <w:rFonts w:hint="eastAsia" w:ascii="宋体" w:hAnsi="宋体" w:cs="宋体"/>
          <w:b/>
          <w:bCs/>
          <w:color w:val="auto"/>
          <w:highlight w:val="none"/>
        </w:rPr>
        <w:outlineLvl w:val="1"/>
      </w:pPr>
      <w:r>
        <w:rPr>
          <w:rFonts w:hint="eastAsia" w:ascii="宋体" w:hAnsi="宋体" w:cs="宋体"/>
          <w:b/>
          <w:bCs/>
          <w:color w:val="auto"/>
          <w:szCs w:val="21"/>
        </w:rPr>
        <w:t xml:space="preserve">附件六、商务条款偏离表格式</w:t>
      </w:r>
      <w:r/>
    </w:p>
    <w:p>
      <w:pPr>
        <w:ind w:firstLine="420"/>
        <w:jc w:val="left"/>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 </w:t>
      </w:r>
      <w:r/>
    </w:p>
    <w:p>
      <w:pPr>
        <w:ind w:left="420"/>
        <w:jc w:val="center"/>
        <w:spacing w:line="360" w:lineRule="auto"/>
        <w:shd w:val="clear" w:color="auto" w:fill="ffffff"/>
        <w:widowControl/>
        <w:rPr>
          <w:rFonts w:ascii="宋体" w:hAnsi="宋体" w:cs="宋体"/>
          <w:b/>
          <w:color w:val="auto"/>
          <w:szCs w:val="21"/>
        </w:rPr>
      </w:pPr>
      <w:r>
        <w:rPr>
          <w:rFonts w:hint="eastAsia" w:ascii="宋体" w:hAnsi="宋体" w:cs="宋体"/>
          <w:b/>
          <w:color w:val="auto"/>
          <w:sz w:val="36"/>
          <w:szCs w:val="36"/>
        </w:rPr>
        <w:t xml:space="preserve">商务条款偏离表</w:t>
      </w:r>
      <w:r/>
    </w:p>
    <w:p>
      <w:pPr>
        <w:jc w:val="left"/>
        <w:spacing w:line="360" w:lineRule="auto"/>
        <w:shd w:val="clear" w:color="auto" w:fill="ffffff"/>
        <w:widowControl/>
        <w:rPr>
          <w:rFonts w:ascii="宋体" w:hAnsi="宋体" w:cs="宋体"/>
          <w:color w:val="auto"/>
          <w:szCs w:val="21"/>
        </w:rPr>
      </w:pPr>
      <w:r>
        <w:rPr>
          <w:rFonts w:hint="eastAsia" w:ascii="宋体" w:hAnsi="宋体" w:cs="宋体"/>
          <w:color w:val="auto"/>
          <w:sz w:val="24"/>
        </w:rPr>
        <w:t xml:space="preserve"> </w:t>
      </w:r>
      <w:r/>
    </w:p>
    <w:p>
      <w:pPr>
        <w:ind w:firstLine="96"/>
        <w:jc w:val="left"/>
        <w:spacing w:line="360" w:lineRule="auto"/>
        <w:widowControl/>
        <w:tabs>
          <w:tab w:val="left" w:pos="5366" w:leader="none"/>
        </w:tabs>
        <w:rPr>
          <w:rFonts w:ascii="宋体" w:hAnsi="宋体" w:cs="宋体"/>
          <w:color w:val="auto"/>
          <w:szCs w:val="21"/>
        </w:rPr>
      </w:pPr>
      <w:r>
        <w:rPr>
          <w:rFonts w:hint="eastAsia" w:ascii="宋体" w:hAnsi="宋体" w:cs="宋体"/>
          <w:color w:val="auto"/>
          <w:szCs w:val="21"/>
        </w:rPr>
        <w:t xml:space="preserve">项目名称：</w:t>
      </w:r>
      <w:r>
        <w:rPr>
          <w:rFonts w:hint="eastAsia" w:ascii="宋体" w:hAnsi="宋体" w:cs="宋体"/>
          <w:color w:val="auto"/>
          <w:szCs w:val="21"/>
        </w:rPr>
        <w:tab/>
      </w:r>
      <w:r>
        <w:rPr>
          <w:rFonts w:hint="eastAsia" w:ascii="宋体" w:hAnsi="宋体" w:cs="宋体"/>
          <w:color w:val="auto"/>
          <w:szCs w:val="21"/>
        </w:rPr>
        <w:t xml:space="preserve">项目编号：         </w:t>
      </w:r>
      <w:r/>
    </w:p>
    <w:tbl>
      <w:tblPr>
        <w:tblStyle w:val="1225"/>
        <w:tblW w:w="89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60"/>
        <w:gridCol w:w="1679"/>
        <w:gridCol w:w="2488"/>
        <w:gridCol w:w="3004"/>
        <w:gridCol w:w="1201"/>
      </w:tblGrid>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宋体" w:hAnsi="宋体" w:cs="宋体"/>
                <w:b/>
                <w:color w:val="auto"/>
                <w:szCs w:val="21"/>
              </w:rPr>
            </w:pPr>
            <w:r>
              <w:rPr>
                <w:rFonts w:hint="eastAsia" w:ascii="宋体" w:hAnsi="宋体" w:cs="宋体"/>
                <w:b/>
                <w:color w:val="auto"/>
                <w:szCs w:val="21"/>
              </w:rPr>
              <w:t xml:space="preserve">序号</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宋体" w:hAnsi="宋体" w:cs="宋体"/>
                <w:b/>
                <w:color w:val="auto"/>
                <w:szCs w:val="21"/>
              </w:rPr>
            </w:pPr>
            <w:r>
              <w:rPr>
                <w:rFonts w:hint="eastAsia" w:ascii="宋体" w:hAnsi="宋体" w:cs="宋体"/>
                <w:b/>
                <w:color w:val="auto"/>
                <w:szCs w:val="21"/>
              </w:rPr>
              <w:t xml:space="preserve">招标文件条目号</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宋体" w:hAnsi="宋体" w:cs="宋体"/>
                <w:b/>
                <w:color w:val="auto"/>
                <w:szCs w:val="21"/>
              </w:rPr>
            </w:pPr>
            <w:r>
              <w:rPr>
                <w:rFonts w:hint="eastAsia" w:ascii="宋体" w:hAnsi="宋体" w:cs="宋体"/>
                <w:b/>
                <w:color w:val="auto"/>
                <w:szCs w:val="21"/>
              </w:rPr>
              <w:t xml:space="preserve">招标文件要求的商务条款</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宋体" w:hAnsi="宋体" w:cs="宋体"/>
                <w:b/>
                <w:color w:val="auto"/>
                <w:szCs w:val="21"/>
              </w:rPr>
            </w:pPr>
            <w:r>
              <w:rPr>
                <w:rFonts w:hint="eastAsia" w:ascii="宋体" w:hAnsi="宋体" w:cs="宋体"/>
                <w:b/>
                <w:color w:val="auto"/>
                <w:szCs w:val="21"/>
              </w:rPr>
              <w:t xml:space="preserve">投标响应</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宋体" w:hAnsi="宋体" w:cs="宋体"/>
                <w:b/>
                <w:color w:val="auto"/>
                <w:szCs w:val="21"/>
              </w:rPr>
            </w:pPr>
            <w:r>
              <w:rPr>
                <w:rFonts w:hint="eastAsia" w:ascii="宋体" w:hAnsi="宋体" w:cs="宋体"/>
                <w:b/>
                <w:color w:val="auto"/>
                <w:szCs w:val="21"/>
              </w:rPr>
              <w:t xml:space="preserve">偏离</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p>
        </w:tc>
      </w:tr>
    </w:tbl>
    <w:p>
      <w:pPr>
        <w:jc w:val="left"/>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说明：如果行数不够，请自行增加。</w:t>
      </w:r>
      <w:r/>
    </w:p>
    <w:p>
      <w:pPr>
        <w:ind w:firstLine="430"/>
        <w:jc w:val="left"/>
        <w:spacing w:line="360" w:lineRule="auto"/>
        <w:shd w:val="clear" w:color="auto" w:fill="ffffff"/>
        <w:widowControl/>
        <w:rPr>
          <w:rFonts w:ascii="Arial" w:hAnsi="Arial"/>
          <w:color w:val="auto"/>
          <w:szCs w:val="21"/>
        </w:rPr>
      </w:pPr>
      <w:r>
        <w:rPr>
          <w:rFonts w:ascii="Arial" w:hAnsi="Arial"/>
          <w:color w:val="auto"/>
          <w:szCs w:val="21"/>
        </w:rPr>
        <w:t xml:space="preserve">说明：</w:t>
      </w:r>
      <w:r>
        <w:rPr>
          <w:rFonts w:hint="eastAsia" w:ascii="Arial" w:hAnsi="Arial"/>
          <w:color w:val="auto"/>
          <w:szCs w:val="21"/>
        </w:rPr>
        <w:t xml:space="preserve">投标文件的商务部分内容响应存在正偏离或负偏离或无偏离的，请在本表中逐条列出。未列出的，视为响应采购文件要求。</w:t>
      </w:r>
      <w:r>
        <w:rPr>
          <w:rFonts w:ascii="Arial" w:hAnsi="Arial"/>
          <w:color w:val="auto"/>
          <w:szCs w:val="21"/>
        </w:rPr>
        <w:t xml:space="preserve">如果行数不够，请自行增加。</w:t>
      </w:r>
      <w:r/>
    </w:p>
    <w:p>
      <w:pPr>
        <w:jc w:val="left"/>
        <w:spacing w:line="360" w:lineRule="auto"/>
        <w:shd w:val="clear" w:color="auto" w:fill="ffffff"/>
        <w:widowControl/>
        <w:rPr>
          <w:rFonts w:ascii="宋体" w:hAnsi="宋体" w:cs="宋体"/>
          <w:color w:val="auto"/>
          <w:szCs w:val="21"/>
        </w:rPr>
      </w:pPr>
      <w:r>
        <w:rPr>
          <w:rFonts w:ascii="宋体" w:hAnsi="宋体" w:cs="宋体"/>
          <w:color w:val="auto"/>
          <w:szCs w:val="21"/>
        </w:rPr>
      </w:r>
      <w:r/>
    </w:p>
    <w:p>
      <w:pPr>
        <w:jc w:val="left"/>
        <w:spacing w:line="360" w:lineRule="auto"/>
        <w:shd w:val="clear" w:color="auto" w:fill="ffffff"/>
        <w:widowControl/>
        <w:rPr>
          <w:rFonts w:ascii="宋体" w:hAnsi="宋体" w:cs="宋体"/>
          <w:color w:val="auto"/>
          <w:szCs w:val="21"/>
        </w:rPr>
      </w:pPr>
      <w:r>
        <w:rPr>
          <w:rFonts w:ascii="宋体" w:hAnsi="宋体" w:cs="宋体"/>
          <w:color w:val="auto"/>
          <w:szCs w:val="21"/>
        </w:rPr>
      </w:r>
      <w:r/>
    </w:p>
    <w:p>
      <w:pPr>
        <w:jc w:val="left"/>
        <w:spacing w:line="360" w:lineRule="auto"/>
        <w:shd w:val="clear" w:color="auto" w:fill="ffffff"/>
        <w:widowControl/>
        <w:rPr>
          <w:rFonts w:ascii="宋体" w:hAnsi="宋体" w:cs="宋体"/>
          <w:color w:val="auto"/>
          <w:szCs w:val="21"/>
        </w:rPr>
      </w:pPr>
      <w:r>
        <w:rPr>
          <w:rFonts w:ascii="宋体" w:hAnsi="宋体" w:cs="宋体"/>
          <w:color w:val="auto"/>
          <w:szCs w:val="21"/>
        </w:rPr>
      </w:r>
      <w:r/>
    </w:p>
    <w:p>
      <w:pPr>
        <w:jc w:val="left"/>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投标单位（加盖电子公章）：</w:t>
      </w:r>
      <w:r>
        <w:rPr>
          <w:rFonts w:hint="eastAsia" w:ascii="宋体" w:hAnsi="宋体" w:cs="宋体"/>
          <w:color w:val="auto"/>
          <w:szCs w:val="21"/>
          <w:u w:val="single"/>
        </w:rPr>
        <w:t xml:space="preserve">                             </w:t>
      </w:r>
      <w:r/>
    </w:p>
    <w:p>
      <w:pPr>
        <w:jc w:val="left"/>
        <w:spacing w:line="360" w:lineRule="auto"/>
        <w:shd w:val="clear" w:color="auto" w:fill="ffffff"/>
        <w:widowControl/>
        <w:rPr>
          <w:rFonts w:ascii="宋体" w:hAnsi="宋体" w:cs="宋体"/>
          <w:color w:val="auto"/>
          <w:szCs w:val="21"/>
        </w:rPr>
      </w:pPr>
      <w:r>
        <w:rPr>
          <w:rFonts w:ascii="宋体" w:hAnsi="宋体" w:cs="宋体"/>
          <w:color w:val="auto"/>
          <w:szCs w:val="21"/>
        </w:rPr>
      </w:r>
      <w:r/>
    </w:p>
    <w:p>
      <w:pPr>
        <w:jc w:val="left"/>
        <w:spacing w:line="360" w:lineRule="auto"/>
        <w:widowControl/>
        <w:rPr>
          <w:rFonts w:ascii="宋体" w:hAnsi="宋体" w:cs="宋体"/>
          <w:color w:val="auto"/>
          <w:szCs w:val="21"/>
        </w:rPr>
      </w:pPr>
      <w:r>
        <w:rPr>
          <w:rFonts w:ascii="宋体" w:hAnsi="宋体" w:cs="宋体"/>
          <w:color w:val="auto"/>
          <w:szCs w:val="21"/>
        </w:rPr>
      </w:r>
      <w:r/>
    </w:p>
    <w:p>
      <w:pPr>
        <w:jc w:val="left"/>
        <w:spacing w:line="360" w:lineRule="auto"/>
        <w:widowControl/>
        <w:rPr>
          <w:rFonts w:ascii="宋体" w:hAnsi="宋体" w:cs="宋体"/>
          <w:color w:val="auto"/>
          <w:szCs w:val="21"/>
        </w:rPr>
      </w:pPr>
      <w:r>
        <w:rPr>
          <w:rFonts w:ascii="宋体" w:hAnsi="宋体" w:cs="宋体"/>
          <w:color w:val="auto"/>
          <w:szCs w:val="21"/>
        </w:rPr>
      </w:r>
      <w:r/>
    </w:p>
    <w:p>
      <w:pPr>
        <w:jc w:val="left"/>
        <w:spacing w:line="360" w:lineRule="auto"/>
        <w:widowControl/>
        <w:rPr>
          <w:rFonts w:ascii="宋体" w:hAnsi="宋体" w:cs="宋体"/>
          <w:b/>
          <w:color w:val="auto"/>
          <w:szCs w:val="21"/>
          <w:lang w:val="zh-CN"/>
        </w:rPr>
        <w:outlineLvl w:val="1"/>
      </w:pPr>
      <w:r>
        <w:rPr>
          <w:rFonts w:hint="eastAsia" w:ascii="宋体" w:hAnsi="宋体" w:cs="宋体"/>
          <w:b/>
          <w:bCs/>
          <w:color w:val="auto"/>
          <w:szCs w:val="21"/>
        </w:rPr>
        <w:br w:type="page" w:clear="all"/>
      </w:r>
      <w:r>
        <w:rPr>
          <w:rFonts w:hint="eastAsia" w:ascii="宋体" w:hAnsi="宋体" w:cs="宋体"/>
          <w:b/>
          <w:bCs/>
          <w:color w:val="auto"/>
          <w:szCs w:val="21"/>
        </w:rPr>
        <w:t xml:space="preserve">附件七、</w:t>
      </w:r>
      <w:r>
        <w:rPr>
          <w:rFonts w:hint="eastAsia" w:ascii="宋体" w:hAnsi="宋体" w:cs="宋体"/>
          <w:b/>
          <w:color w:val="auto"/>
          <w:szCs w:val="21"/>
          <w:lang w:val="zh-CN"/>
        </w:rPr>
        <w:t xml:space="preserve">技术说明与服务方案</w:t>
      </w:r>
      <w:r/>
    </w:p>
    <w:p>
      <w:pPr>
        <w:jc w:val="left"/>
        <w:spacing w:line="360" w:lineRule="auto"/>
        <w:widowControl/>
        <w:rPr>
          <w:rFonts w:ascii="宋体" w:hAnsi="宋体" w:cs="宋体"/>
          <w:b/>
          <w:color w:val="auto"/>
          <w:szCs w:val="21"/>
          <w:lang w:val="zh-CN"/>
        </w:rPr>
      </w:pPr>
      <w:r>
        <w:rPr>
          <w:rFonts w:ascii="宋体" w:hAnsi="宋体" w:cs="宋体"/>
          <w:b/>
          <w:color w:val="auto"/>
          <w:szCs w:val="21"/>
          <w:lang w:val="zh-CN"/>
        </w:rPr>
      </w:r>
      <w:r/>
    </w:p>
    <w:p>
      <w:pPr>
        <w:jc w:val="left"/>
        <w:spacing w:line="360" w:lineRule="auto"/>
        <w:rPr>
          <w:rFonts w:ascii="宋体" w:hAnsi="宋体" w:cs="宋体"/>
          <w:color w:val="auto"/>
          <w:szCs w:val="21"/>
        </w:rPr>
      </w:pPr>
      <w:r>
        <w:rPr>
          <w:rFonts w:hint="eastAsia" w:ascii="宋体" w:hAnsi="宋体" w:cs="宋体"/>
          <w:color w:val="auto"/>
          <w:szCs w:val="21"/>
        </w:rPr>
        <w:t xml:space="preserve">技术方案及服务承诺应根据招标人对项目的要求、评标标准的要求及项目本身的特点编写。</w:t>
      </w:r>
      <w:r/>
    </w:p>
    <w:p>
      <w:pPr>
        <w:ind w:firstLine="420"/>
        <w:jc w:val="left"/>
        <w:spacing w:line="360" w:lineRule="auto"/>
        <w:rPr>
          <w:rFonts w:ascii="宋体" w:hAnsi="宋体" w:cs="宋体"/>
          <w:color w:val="auto"/>
          <w:szCs w:val="21"/>
        </w:rPr>
      </w:pPr>
      <w:r>
        <w:rPr>
          <w:rFonts w:ascii="宋体" w:hAnsi="宋体" w:cs="宋体"/>
          <w:color w:val="auto"/>
          <w:szCs w:val="21"/>
        </w:rPr>
      </w:r>
      <w:r/>
    </w:p>
    <w:p>
      <w:pPr>
        <w:jc w:val="left"/>
        <w:spacing w:line="360" w:lineRule="auto"/>
        <w:widowControl/>
        <w:rPr>
          <w:rFonts w:ascii="宋体" w:hAnsi="宋体" w:cs="宋体"/>
          <w:color w:val="auto"/>
          <w:szCs w:val="21"/>
        </w:rPr>
      </w:pPr>
      <w:r>
        <w:rPr>
          <w:rFonts w:ascii="宋体" w:hAnsi="宋体" w:cs="宋体"/>
          <w:color w:val="auto"/>
          <w:szCs w:val="21"/>
        </w:rPr>
      </w:r>
      <w:r/>
    </w:p>
    <w:p>
      <w:pPr>
        <w:jc w:val="left"/>
        <w:spacing w:line="360" w:lineRule="auto"/>
        <w:widowControl/>
        <w:rPr>
          <w:rFonts w:ascii="宋体" w:hAnsi="宋体" w:cs="宋体"/>
          <w:color w:val="auto"/>
          <w:szCs w:val="21"/>
        </w:rPr>
      </w:pPr>
      <w:r>
        <w:rPr>
          <w:rFonts w:ascii="宋体" w:hAnsi="宋体" w:cs="宋体"/>
          <w:color w:val="auto"/>
          <w:szCs w:val="21"/>
        </w:rPr>
      </w:r>
      <w:r/>
    </w:p>
    <w:p>
      <w:pPr>
        <w:jc w:val="left"/>
        <w:spacing w:line="360" w:lineRule="auto"/>
        <w:widowControl/>
        <w:rPr>
          <w:rFonts w:ascii="宋体" w:hAnsi="宋体" w:cs="宋体"/>
          <w:b/>
          <w:bCs/>
          <w:color w:val="auto"/>
          <w:szCs w:val="21"/>
        </w:rPr>
      </w:pPr>
      <w:r>
        <w:rPr>
          <w:rFonts w:hint="eastAsia" w:ascii="宋体" w:hAnsi="宋体" w:cs="宋体"/>
          <w:b/>
          <w:bCs/>
          <w:color w:val="auto"/>
          <w:szCs w:val="21"/>
        </w:rPr>
        <w:t xml:space="preserve"> </w:t>
      </w:r>
      <w:r/>
    </w:p>
    <w:p>
      <w:pPr>
        <w:spacing w:line="460" w:lineRule="atLeast"/>
        <w:widowControl/>
        <w:rPr>
          <w:rFonts w:ascii="宋体" w:hAnsi="宋体" w:cs="宋体"/>
          <w:b/>
          <w:bCs/>
          <w:color w:val="auto"/>
          <w:sz w:val="24"/>
        </w:rPr>
        <w:outlineLvl w:val="1"/>
      </w:pPr>
      <w:r>
        <w:rPr>
          <w:rFonts w:hint="eastAsia" w:ascii="宋体" w:hAnsi="宋体" w:cs="宋体"/>
          <w:color w:val="auto"/>
        </w:rPr>
        <w:br w:type="page" w:clear="all"/>
      </w:r>
      <w:r>
        <w:rPr>
          <w:rFonts w:hint="eastAsia" w:ascii="宋体" w:hAnsi="宋体" w:cs="宋体"/>
          <w:b/>
          <w:bCs/>
          <w:color w:val="auto"/>
          <w:sz w:val="24"/>
        </w:rPr>
        <w:t xml:space="preserve">附件八、拟参与本项目服务人员一览表</w:t>
      </w:r>
      <w:r/>
    </w:p>
    <w:p>
      <w:pPr>
        <w:spacing w:line="460" w:lineRule="atLeast"/>
        <w:widowControl/>
        <w:rPr>
          <w:rFonts w:ascii="宋体" w:hAnsi="宋体" w:cs="宋体"/>
          <w:b/>
          <w:bCs/>
          <w:color w:val="auto"/>
          <w:sz w:val="24"/>
        </w:rPr>
      </w:pPr>
      <w:r>
        <w:rPr>
          <w:rFonts w:ascii="宋体" w:hAnsi="宋体" w:cs="宋体"/>
          <w:b/>
          <w:bCs/>
          <w:color w:val="auto"/>
          <w:sz w:val="24"/>
        </w:rPr>
      </w:r>
      <w:r/>
    </w:p>
    <w:p>
      <w:pPr>
        <w:jc w:val="center"/>
        <w:widowControl/>
        <w:rPr>
          <w:rFonts w:ascii="宋体" w:hAnsi="宋体" w:cs="宋体"/>
          <w:b/>
          <w:bCs/>
          <w:color w:val="auto"/>
          <w:sz w:val="24"/>
        </w:rPr>
      </w:pPr>
      <w:r>
        <w:rPr>
          <w:rFonts w:hint="eastAsia" w:ascii="宋体" w:hAnsi="宋体" w:cs="宋体"/>
          <w:b/>
          <w:bCs/>
          <w:color w:val="auto"/>
          <w:sz w:val="24"/>
        </w:rPr>
        <w:t xml:space="preserve">拟参与本项目服务人员一览表</w:t>
      </w:r>
      <w:r/>
    </w:p>
    <w:p>
      <w:pPr>
        <w:jc w:val="center"/>
        <w:widowControl/>
        <w:rPr>
          <w:rFonts w:ascii="宋体" w:hAnsi="宋体" w:cs="宋体"/>
          <w:b/>
          <w:bCs/>
          <w:color w:val="auto"/>
          <w:sz w:val="24"/>
        </w:rPr>
      </w:pPr>
      <w:r>
        <w:rPr>
          <w:rFonts w:ascii="宋体" w:hAnsi="宋体" w:cs="宋体"/>
          <w:b/>
          <w:bCs/>
          <w:color w:val="auto"/>
          <w:sz w:val="24"/>
        </w:rPr>
      </w:r>
      <w:r/>
    </w:p>
    <w:p>
      <w:pPr>
        <w:widowControl/>
        <w:rPr>
          <w:rFonts w:ascii="宋体" w:hAnsi="宋体" w:cs="宋体"/>
          <w:color w:val="auto"/>
          <w:szCs w:val="21"/>
        </w:rPr>
      </w:pPr>
      <w:r>
        <w:rPr>
          <w:rFonts w:hint="eastAsia" w:ascii="宋体" w:hAnsi="宋体" w:cs="宋体"/>
          <w:color w:val="auto"/>
          <w:szCs w:val="21"/>
        </w:rPr>
        <w:t xml:space="preserve">项目名称：                项目编号：</w:t>
      </w:r>
      <w:r/>
    </w:p>
    <w:tbl>
      <w:tblPr>
        <w:tblStyle w:val="1225"/>
        <w:tblW w:w="9464" w:type="dxa"/>
        <w:jc w:val="center"/>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931"/>
        <w:gridCol w:w="1020"/>
        <w:gridCol w:w="994"/>
        <w:gridCol w:w="882"/>
        <w:gridCol w:w="850"/>
        <w:gridCol w:w="851"/>
      </w:tblGrid>
      <w:tr>
        <w:trPr>
          <w:jc w:val="cente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rFonts w:ascii="宋体" w:hAnsi="宋体" w:cs="宋体"/>
                <w:b/>
                <w:bCs/>
                <w:color w:val="auto"/>
                <w:szCs w:val="21"/>
              </w:rPr>
            </w:pPr>
            <w:r>
              <w:rPr>
                <w:rFonts w:hint="eastAsia" w:ascii="宋体" w:hAnsi="宋体" w:cs="宋体"/>
                <w:b/>
                <w:bCs/>
                <w:color w:val="auto"/>
                <w:szCs w:val="21"/>
              </w:rPr>
              <w:t xml:space="preserve">序号</w:t>
            </w:r>
            <w:r/>
          </w:p>
        </w:tc>
        <w:tc>
          <w:tcPr>
            <w:tcBorders>
              <w:top w:val="single" w:color="000000" w:sz="4" w:space="0"/>
              <w:left w:val="none" w:color="000000" w:sz="4" w:space="0"/>
              <w:bottom w:val="single" w:color="000000" w:sz="4" w:space="0"/>
              <w:right w:val="single" w:color="000000" w:sz="4" w:space="0"/>
            </w:tcBorders>
            <w:tcW w:w="896" w:type="dxa"/>
            <w:vAlign w:val="center"/>
            <w:textDirection w:val="lrTb"/>
            <w:noWrap w:val="false"/>
          </w:tcPr>
          <w:p>
            <w:pPr>
              <w:jc w:val="center"/>
              <w:widowControl/>
              <w:rPr>
                <w:rFonts w:ascii="宋体" w:hAnsi="宋体" w:cs="宋体"/>
                <w:b/>
                <w:bCs/>
                <w:color w:val="auto"/>
                <w:szCs w:val="21"/>
              </w:rPr>
            </w:pPr>
            <w:r>
              <w:rPr>
                <w:rFonts w:hint="eastAsia" w:ascii="宋体" w:hAnsi="宋体" w:cs="宋体"/>
                <w:b/>
                <w:bCs/>
                <w:color w:val="auto"/>
                <w:szCs w:val="21"/>
              </w:rPr>
              <w:t xml:space="preserve">姓名</w:t>
            </w:r>
            <w:r/>
          </w:p>
        </w:tc>
        <w:tc>
          <w:tcPr>
            <w:tcBorders>
              <w:top w:val="single" w:color="000000" w:sz="4" w:space="0"/>
              <w:left w:val="none" w:color="000000" w:sz="4" w:space="0"/>
              <w:bottom w:val="single" w:color="000000" w:sz="4" w:space="0"/>
              <w:right w:val="single" w:color="000000" w:sz="4" w:space="0"/>
            </w:tcBorders>
            <w:tcW w:w="663" w:type="dxa"/>
            <w:vAlign w:val="center"/>
            <w:textDirection w:val="lrTb"/>
            <w:noWrap w:val="false"/>
          </w:tcPr>
          <w:p>
            <w:pPr>
              <w:jc w:val="center"/>
              <w:widowControl/>
              <w:rPr>
                <w:rFonts w:ascii="宋体" w:hAnsi="宋体" w:cs="宋体"/>
                <w:b/>
                <w:bCs/>
                <w:color w:val="auto"/>
                <w:szCs w:val="21"/>
              </w:rPr>
            </w:pPr>
            <w:r>
              <w:rPr>
                <w:rFonts w:hint="eastAsia" w:ascii="宋体" w:hAnsi="宋体" w:cs="宋体"/>
                <w:b/>
                <w:bCs/>
                <w:color w:val="auto"/>
                <w:szCs w:val="21"/>
              </w:rPr>
              <w:t xml:space="preserve">性别</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b/>
                <w:bCs/>
                <w:color w:val="auto"/>
                <w:szCs w:val="21"/>
              </w:rPr>
            </w:pPr>
            <w:r>
              <w:rPr>
                <w:rFonts w:hint="eastAsia" w:ascii="宋体" w:hAnsi="宋体" w:cs="宋体"/>
                <w:b/>
                <w:bCs/>
                <w:color w:val="auto"/>
                <w:szCs w:val="21"/>
              </w:rPr>
              <w:t xml:space="preserve">年龄</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ascii="宋体" w:hAnsi="宋体" w:cs="宋体"/>
                <w:b/>
                <w:bCs/>
                <w:color w:val="auto"/>
                <w:szCs w:val="21"/>
              </w:rPr>
            </w:pPr>
            <w:r>
              <w:rPr>
                <w:rFonts w:hint="eastAsia" w:ascii="宋体" w:hAnsi="宋体" w:cs="宋体"/>
                <w:b/>
                <w:bCs/>
                <w:color w:val="auto"/>
                <w:szCs w:val="21"/>
              </w:rPr>
              <w:t xml:space="preserve">专业</w:t>
            </w:r>
            <w:r/>
          </w:p>
        </w:tc>
        <w:tc>
          <w:tcPr>
            <w:tcBorders>
              <w:top w:val="single" w:color="000000" w:sz="4" w:space="0"/>
              <w:left w:val="none" w:color="000000" w:sz="4" w:space="0"/>
              <w:bottom w:val="single" w:color="000000" w:sz="4" w:space="0"/>
              <w:right w:val="single" w:color="000000" w:sz="4" w:space="0"/>
            </w:tcBorders>
            <w:tcW w:w="931" w:type="dxa"/>
            <w:vAlign w:val="center"/>
            <w:textDirection w:val="lrTb"/>
            <w:noWrap w:val="false"/>
          </w:tcPr>
          <w:p>
            <w:pPr>
              <w:jc w:val="center"/>
              <w:widowControl/>
              <w:rPr>
                <w:rFonts w:ascii="宋体" w:hAnsi="宋体" w:cs="宋体"/>
                <w:b/>
                <w:bCs/>
                <w:color w:val="auto"/>
                <w:szCs w:val="21"/>
              </w:rPr>
            </w:pPr>
            <w:r>
              <w:rPr>
                <w:rFonts w:hint="eastAsia" w:ascii="宋体" w:hAnsi="宋体" w:cs="宋体"/>
                <w:b/>
                <w:bCs/>
                <w:color w:val="auto"/>
                <w:szCs w:val="21"/>
              </w:rPr>
              <w:t xml:space="preserve">学历</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widowControl/>
              <w:rPr>
                <w:rFonts w:ascii="宋体" w:hAnsi="宋体" w:cs="宋体"/>
                <w:b/>
                <w:bCs/>
                <w:color w:val="auto"/>
                <w:szCs w:val="21"/>
              </w:rPr>
            </w:pPr>
            <w:r>
              <w:rPr>
                <w:rFonts w:hint="eastAsia" w:ascii="宋体" w:hAnsi="宋体" w:cs="宋体"/>
                <w:b/>
                <w:bCs/>
                <w:color w:val="auto"/>
                <w:szCs w:val="21"/>
              </w:rPr>
              <w:t xml:space="preserve">执业</w:t>
            </w:r>
            <w:r/>
          </w:p>
          <w:p>
            <w:pPr>
              <w:jc w:val="center"/>
              <w:widowControl/>
              <w:rPr>
                <w:rFonts w:ascii="宋体" w:hAnsi="宋体" w:cs="宋体"/>
                <w:b/>
                <w:bCs/>
                <w:color w:val="auto"/>
                <w:szCs w:val="21"/>
              </w:rPr>
            </w:pPr>
            <w:r>
              <w:rPr>
                <w:rFonts w:hint="eastAsia" w:ascii="宋体" w:hAnsi="宋体" w:cs="宋体"/>
                <w:b/>
                <w:bCs/>
                <w:color w:val="auto"/>
                <w:szCs w:val="21"/>
              </w:rPr>
              <w:t xml:space="preserve">资格</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jc w:val="center"/>
              <w:widowControl/>
              <w:rPr>
                <w:rFonts w:ascii="宋体" w:hAnsi="宋体" w:cs="宋体"/>
                <w:b/>
                <w:bCs/>
                <w:color w:val="auto"/>
                <w:szCs w:val="21"/>
              </w:rPr>
            </w:pPr>
            <w:r>
              <w:rPr>
                <w:rFonts w:hint="eastAsia" w:ascii="宋体" w:hAnsi="宋体" w:cs="宋体"/>
                <w:b/>
                <w:bCs/>
                <w:color w:val="auto"/>
                <w:szCs w:val="21"/>
              </w:rPr>
              <w:t xml:space="preserve">证书号</w:t>
            </w:r>
            <w:r/>
          </w:p>
        </w:tc>
        <w:tc>
          <w:tcPr>
            <w:tcBorders>
              <w:top w:val="single" w:color="000000" w:sz="4" w:space="0"/>
              <w:left w:val="none" w:color="000000" w:sz="4" w:space="0"/>
              <w:bottom w:val="single" w:color="000000" w:sz="4" w:space="0"/>
              <w:right w:val="single" w:color="000000" w:sz="4" w:space="0"/>
            </w:tcBorders>
            <w:tcW w:w="882" w:type="dxa"/>
            <w:vAlign w:val="center"/>
            <w:textDirection w:val="lrTb"/>
            <w:noWrap w:val="false"/>
          </w:tcPr>
          <w:p>
            <w:pPr>
              <w:jc w:val="center"/>
              <w:widowControl/>
              <w:rPr>
                <w:rFonts w:ascii="宋体" w:hAnsi="宋体" w:cs="宋体"/>
                <w:b/>
                <w:bCs/>
                <w:color w:val="auto"/>
                <w:szCs w:val="21"/>
              </w:rPr>
            </w:pPr>
            <w:r>
              <w:rPr>
                <w:rFonts w:hint="eastAsia" w:ascii="宋体" w:hAnsi="宋体" w:cs="宋体"/>
                <w:b/>
                <w:bCs/>
                <w:color w:val="auto"/>
                <w:szCs w:val="21"/>
              </w:rPr>
              <w:t xml:space="preserve">技术职称</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宋体"/>
                <w:b/>
                <w:bCs/>
                <w:color w:val="auto"/>
                <w:szCs w:val="21"/>
              </w:rPr>
            </w:pPr>
            <w:r>
              <w:rPr>
                <w:rFonts w:hint="eastAsia" w:ascii="宋体" w:hAnsi="宋体" w:cs="宋体"/>
                <w:b/>
                <w:bCs/>
                <w:color w:val="auto"/>
                <w:szCs w:val="21"/>
              </w:rPr>
              <w:t xml:space="preserve">相关工作年限</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ascii="宋体" w:hAnsi="宋体" w:cs="宋体"/>
                <w:b/>
                <w:bCs/>
                <w:color w:val="auto"/>
                <w:szCs w:val="21"/>
              </w:rPr>
            </w:pPr>
            <w:r>
              <w:rPr>
                <w:rFonts w:hint="eastAsia" w:ascii="宋体" w:hAnsi="宋体" w:cs="宋体"/>
                <w:b/>
                <w:bCs/>
                <w:color w:val="auto"/>
                <w:szCs w:val="21"/>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宋体" w:hAnsi="宋体" w:cs="宋体"/>
                <w:color w:val="auto"/>
                <w:szCs w:val="21"/>
              </w:rPr>
            </w:pPr>
            <w:r>
              <w:rPr>
                <w:rFonts w:ascii="宋体" w:hAnsi="宋体" w:cs="宋体"/>
                <w:color w:val="auto"/>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宋体" w:hAnsi="宋体" w:cs="宋体"/>
                <w:color w:val="auto"/>
                <w:szCs w:val="21"/>
              </w:rPr>
            </w:pPr>
            <w:r>
              <w:rPr>
                <w:rFonts w:ascii="宋体" w:hAnsi="宋体" w:cs="宋体"/>
                <w:color w:val="auto"/>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宋体" w:hAnsi="宋体" w:cs="宋体"/>
                <w:color w:val="auto"/>
                <w:szCs w:val="21"/>
              </w:rPr>
            </w:pPr>
            <w:r>
              <w:rPr>
                <w:rFonts w:ascii="宋体" w:hAnsi="宋体" w:cs="宋体"/>
                <w:color w:val="auto"/>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宋体" w:hAnsi="宋体" w:cs="宋体"/>
                <w:color w:val="auto"/>
                <w:szCs w:val="21"/>
              </w:rPr>
            </w:pPr>
            <w:r>
              <w:rPr>
                <w:rFonts w:ascii="宋体" w:hAnsi="宋体" w:cs="宋体"/>
                <w:color w:val="auto"/>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宋体" w:hAnsi="宋体" w:cs="宋体"/>
                <w:color w:val="auto"/>
                <w:szCs w:val="21"/>
              </w:rPr>
            </w:pPr>
            <w:r>
              <w:rPr>
                <w:rFonts w:ascii="宋体" w:hAnsi="宋体" w:cs="宋体"/>
                <w:color w:val="auto"/>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宋体" w:hAnsi="宋体" w:cs="宋体"/>
                <w:color w:val="auto"/>
                <w:szCs w:val="21"/>
              </w:rPr>
            </w:pPr>
            <w:r>
              <w:rPr>
                <w:rFonts w:ascii="宋体" w:hAnsi="宋体" w:cs="宋体"/>
                <w:color w:val="auto"/>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宋体" w:hAnsi="宋体" w:cs="宋体"/>
                <w:color w:val="auto"/>
                <w:szCs w:val="21"/>
              </w:rPr>
            </w:pPr>
            <w:r>
              <w:rPr>
                <w:rFonts w:ascii="宋体" w:hAnsi="宋体" w:cs="宋体"/>
                <w:color w:val="auto"/>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宋体" w:hAnsi="宋体" w:cs="宋体"/>
                <w:color w:val="auto"/>
                <w:szCs w:val="21"/>
              </w:rPr>
            </w:pPr>
            <w:r>
              <w:rPr>
                <w:rFonts w:ascii="宋体" w:hAnsi="宋体" w:cs="宋体"/>
                <w:color w:val="auto"/>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宋体" w:hAnsi="宋体" w:cs="宋体"/>
                <w:color w:val="auto"/>
                <w:szCs w:val="21"/>
              </w:rPr>
            </w:pPr>
            <w:r>
              <w:rPr>
                <w:rFonts w:ascii="宋体" w:hAnsi="宋体" w:cs="宋体"/>
                <w:color w:val="auto"/>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宋体" w:hAnsi="宋体" w:cs="宋体"/>
                <w:color w:val="auto"/>
                <w:szCs w:val="21"/>
              </w:rPr>
            </w:pPr>
            <w:r>
              <w:rPr>
                <w:rFonts w:ascii="宋体" w:hAnsi="宋体" w:cs="宋体"/>
                <w:color w:val="auto"/>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hAnsi="宋体" w:cs="宋体"/>
                <w:color w:val="auto"/>
                <w:szCs w:val="21"/>
              </w:rPr>
            </w:pPr>
            <w:r>
              <w:rPr>
                <w:rFonts w:ascii="宋体" w:hAnsi="宋体" w:cs="宋体"/>
                <w:color w:val="auto"/>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宋体" w:hAnsi="宋体" w:cs="宋体"/>
                <w:color w:val="auto"/>
                <w:szCs w:val="21"/>
              </w:rPr>
            </w:pPr>
            <w:r>
              <w:rPr>
                <w:rFonts w:ascii="宋体" w:hAnsi="宋体" w:cs="宋体"/>
                <w:color w:val="auto"/>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宋体" w:hAnsi="宋体" w:cs="宋体"/>
                <w:color w:val="auto"/>
                <w:szCs w:val="21"/>
              </w:rPr>
            </w:pPr>
            <w:r>
              <w:rPr>
                <w:rFonts w:ascii="宋体" w:hAnsi="宋体" w:cs="宋体"/>
                <w:color w:val="auto"/>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宋体" w:hAnsi="宋体" w:cs="宋体"/>
                <w:color w:val="auto"/>
                <w:szCs w:val="21"/>
              </w:rPr>
            </w:pPr>
            <w:r>
              <w:rPr>
                <w:rFonts w:ascii="宋体" w:hAnsi="宋体" w:cs="宋体"/>
                <w:color w:val="auto"/>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宋体" w:hAnsi="宋体" w:cs="宋体"/>
                <w:color w:val="auto"/>
                <w:szCs w:val="21"/>
              </w:rPr>
            </w:pPr>
            <w:r>
              <w:rPr>
                <w:rFonts w:ascii="宋体" w:hAnsi="宋体" w:cs="宋体"/>
                <w:color w:val="auto"/>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宋体" w:hAnsi="宋体" w:cs="宋体"/>
                <w:color w:val="auto"/>
                <w:szCs w:val="21"/>
              </w:rPr>
            </w:pPr>
            <w:r>
              <w:rPr>
                <w:rFonts w:ascii="宋体" w:hAnsi="宋体" w:cs="宋体"/>
                <w:color w:val="auto"/>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宋体" w:hAnsi="宋体" w:cs="宋体"/>
                <w:color w:val="auto"/>
                <w:szCs w:val="21"/>
              </w:rPr>
            </w:pPr>
            <w:r>
              <w:rPr>
                <w:rFonts w:ascii="宋体" w:hAnsi="宋体" w:cs="宋体"/>
                <w:color w:val="auto"/>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宋体" w:hAnsi="宋体" w:cs="宋体"/>
                <w:color w:val="auto"/>
                <w:szCs w:val="21"/>
              </w:rPr>
            </w:pPr>
            <w:r>
              <w:rPr>
                <w:rFonts w:ascii="宋体" w:hAnsi="宋体" w:cs="宋体"/>
                <w:color w:val="auto"/>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宋体" w:hAnsi="宋体" w:cs="宋体"/>
                <w:color w:val="auto"/>
                <w:szCs w:val="21"/>
              </w:rPr>
            </w:pPr>
            <w:r>
              <w:rPr>
                <w:rFonts w:ascii="宋体" w:hAnsi="宋体" w:cs="宋体"/>
                <w:color w:val="auto"/>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宋体" w:hAnsi="宋体" w:cs="宋体"/>
                <w:color w:val="auto"/>
                <w:szCs w:val="21"/>
              </w:rPr>
            </w:pPr>
            <w:r>
              <w:rPr>
                <w:rFonts w:ascii="宋体" w:hAnsi="宋体" w:cs="宋体"/>
                <w:color w:val="auto"/>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宋体" w:hAnsi="宋体" w:cs="宋体"/>
                <w:color w:val="auto"/>
                <w:szCs w:val="21"/>
              </w:rPr>
            </w:pPr>
            <w:r>
              <w:rPr>
                <w:rFonts w:ascii="宋体" w:hAnsi="宋体" w:cs="宋体"/>
                <w:color w:val="auto"/>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hAnsi="宋体" w:cs="宋体"/>
                <w:color w:val="auto"/>
                <w:szCs w:val="21"/>
              </w:rPr>
            </w:pPr>
            <w:r>
              <w:rPr>
                <w:rFonts w:ascii="宋体" w:hAnsi="宋体" w:cs="宋体"/>
                <w:color w:val="auto"/>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宋体" w:hAnsi="宋体" w:cs="宋体"/>
                <w:color w:val="auto"/>
                <w:szCs w:val="21"/>
              </w:rPr>
            </w:pPr>
            <w:r>
              <w:rPr>
                <w:rFonts w:ascii="宋体" w:hAnsi="宋体" w:cs="宋体"/>
                <w:color w:val="auto"/>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宋体" w:hAnsi="宋体" w:cs="宋体"/>
                <w:color w:val="auto"/>
                <w:szCs w:val="21"/>
              </w:rPr>
            </w:pPr>
            <w:r>
              <w:rPr>
                <w:rFonts w:ascii="宋体" w:hAnsi="宋体" w:cs="宋体"/>
                <w:color w:val="auto"/>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宋体" w:hAnsi="宋体" w:cs="宋体"/>
                <w:color w:val="auto"/>
                <w:szCs w:val="21"/>
              </w:rPr>
            </w:pPr>
            <w:r>
              <w:rPr>
                <w:rFonts w:ascii="宋体" w:hAnsi="宋体" w:cs="宋体"/>
                <w:color w:val="auto"/>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宋体" w:hAnsi="宋体" w:cs="宋体"/>
                <w:color w:val="auto"/>
                <w:szCs w:val="21"/>
              </w:rPr>
            </w:pPr>
            <w:r>
              <w:rPr>
                <w:rFonts w:ascii="宋体" w:hAnsi="宋体" w:cs="宋体"/>
                <w:color w:val="auto"/>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宋体" w:hAnsi="宋体" w:cs="宋体"/>
                <w:color w:val="auto"/>
                <w:szCs w:val="21"/>
              </w:rPr>
            </w:pPr>
            <w:r>
              <w:rPr>
                <w:rFonts w:ascii="宋体" w:hAnsi="宋体" w:cs="宋体"/>
                <w:color w:val="auto"/>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宋体" w:hAnsi="宋体" w:cs="宋体"/>
                <w:color w:val="auto"/>
                <w:szCs w:val="21"/>
              </w:rPr>
            </w:pPr>
            <w:r>
              <w:rPr>
                <w:rFonts w:ascii="宋体" w:hAnsi="宋体" w:cs="宋体"/>
                <w:color w:val="auto"/>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宋体" w:hAnsi="宋体" w:cs="宋体"/>
                <w:color w:val="auto"/>
                <w:szCs w:val="21"/>
              </w:rPr>
            </w:pPr>
            <w:r>
              <w:rPr>
                <w:rFonts w:ascii="宋体" w:hAnsi="宋体" w:cs="宋体"/>
                <w:color w:val="auto"/>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宋体" w:hAnsi="宋体" w:cs="宋体"/>
                <w:color w:val="auto"/>
                <w:szCs w:val="21"/>
              </w:rPr>
            </w:pPr>
            <w:r>
              <w:rPr>
                <w:rFonts w:ascii="宋体" w:hAnsi="宋体" w:cs="宋体"/>
                <w:color w:val="auto"/>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宋体" w:hAnsi="宋体" w:cs="宋体"/>
                <w:color w:val="auto"/>
                <w:szCs w:val="21"/>
              </w:rPr>
            </w:pPr>
            <w:r>
              <w:rPr>
                <w:rFonts w:ascii="宋体" w:hAnsi="宋体" w:cs="宋体"/>
                <w:color w:val="auto"/>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宋体" w:hAnsi="宋体" w:cs="宋体"/>
                <w:color w:val="auto"/>
                <w:szCs w:val="21"/>
              </w:rPr>
            </w:pPr>
            <w:r>
              <w:rPr>
                <w:rFonts w:ascii="宋体" w:hAnsi="宋体" w:cs="宋体"/>
                <w:color w:val="auto"/>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hAnsi="宋体" w:cs="宋体"/>
                <w:color w:val="auto"/>
                <w:szCs w:val="21"/>
              </w:rPr>
            </w:pPr>
            <w:r>
              <w:rPr>
                <w:rFonts w:ascii="宋体" w:hAnsi="宋体" w:cs="宋体"/>
                <w:color w:val="auto"/>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宋体" w:hAnsi="宋体" w:cs="宋体"/>
                <w:color w:val="auto"/>
                <w:szCs w:val="21"/>
              </w:rPr>
            </w:pPr>
            <w:r>
              <w:rPr>
                <w:rFonts w:ascii="宋体" w:hAnsi="宋体" w:cs="宋体"/>
                <w:color w:val="auto"/>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宋体" w:hAnsi="宋体" w:cs="宋体"/>
                <w:color w:val="auto"/>
                <w:szCs w:val="21"/>
              </w:rPr>
            </w:pPr>
            <w:r>
              <w:rPr>
                <w:rFonts w:ascii="宋体" w:hAnsi="宋体" w:cs="宋体"/>
                <w:color w:val="auto"/>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宋体" w:hAnsi="宋体" w:cs="宋体"/>
                <w:color w:val="auto"/>
                <w:szCs w:val="21"/>
              </w:rPr>
            </w:pPr>
            <w:r>
              <w:rPr>
                <w:rFonts w:ascii="宋体" w:hAnsi="宋体" w:cs="宋体"/>
                <w:color w:val="auto"/>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宋体" w:hAnsi="宋体" w:cs="宋体"/>
                <w:color w:val="auto"/>
                <w:szCs w:val="21"/>
              </w:rPr>
            </w:pPr>
            <w:r>
              <w:rPr>
                <w:rFonts w:ascii="宋体" w:hAnsi="宋体" w:cs="宋体"/>
                <w:color w:val="auto"/>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宋体" w:hAnsi="宋体" w:cs="宋体"/>
                <w:color w:val="auto"/>
                <w:szCs w:val="21"/>
              </w:rPr>
            </w:pPr>
            <w:r>
              <w:rPr>
                <w:rFonts w:ascii="宋体" w:hAnsi="宋体" w:cs="宋体"/>
                <w:color w:val="auto"/>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宋体" w:hAnsi="宋体" w:cs="宋体"/>
                <w:color w:val="auto"/>
                <w:szCs w:val="21"/>
              </w:rPr>
            </w:pPr>
            <w:r>
              <w:rPr>
                <w:rFonts w:ascii="宋体" w:hAnsi="宋体" w:cs="宋体"/>
                <w:color w:val="auto"/>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宋体" w:hAnsi="宋体" w:cs="宋体"/>
                <w:color w:val="auto"/>
                <w:szCs w:val="21"/>
              </w:rPr>
            </w:pPr>
            <w:r>
              <w:rPr>
                <w:rFonts w:ascii="宋体" w:hAnsi="宋体" w:cs="宋体"/>
                <w:color w:val="auto"/>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宋体" w:hAnsi="宋体" w:cs="宋体"/>
                <w:color w:val="auto"/>
                <w:szCs w:val="21"/>
              </w:rPr>
            </w:pPr>
            <w:r>
              <w:rPr>
                <w:rFonts w:ascii="宋体" w:hAnsi="宋体" w:cs="宋体"/>
                <w:color w:val="auto"/>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宋体" w:hAnsi="宋体" w:cs="宋体"/>
                <w:color w:val="auto"/>
                <w:szCs w:val="21"/>
              </w:rPr>
            </w:pPr>
            <w:r>
              <w:rPr>
                <w:rFonts w:ascii="宋体" w:hAnsi="宋体" w:cs="宋体"/>
                <w:color w:val="auto"/>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宋体" w:hAnsi="宋体" w:cs="宋体"/>
                <w:color w:val="auto"/>
                <w:szCs w:val="21"/>
              </w:rPr>
            </w:pPr>
            <w:r>
              <w:rPr>
                <w:rFonts w:ascii="宋体" w:hAnsi="宋体" w:cs="宋体"/>
                <w:color w:val="auto"/>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hAnsi="宋体" w:cs="宋体"/>
                <w:color w:val="auto"/>
                <w:szCs w:val="21"/>
              </w:rPr>
            </w:pPr>
            <w:r>
              <w:rPr>
                <w:rFonts w:ascii="宋体" w:hAnsi="宋体" w:cs="宋体"/>
                <w:color w:val="auto"/>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宋体" w:hAnsi="宋体" w:cs="宋体"/>
                <w:color w:val="auto"/>
                <w:szCs w:val="21"/>
              </w:rPr>
            </w:pPr>
            <w:r>
              <w:rPr>
                <w:rFonts w:ascii="宋体" w:hAnsi="宋体" w:cs="宋体"/>
                <w:color w:val="auto"/>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宋体" w:hAnsi="宋体" w:cs="宋体"/>
                <w:color w:val="auto"/>
                <w:szCs w:val="21"/>
              </w:rPr>
            </w:pPr>
            <w:r>
              <w:rPr>
                <w:rFonts w:ascii="宋体" w:hAnsi="宋体" w:cs="宋体"/>
                <w:color w:val="auto"/>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宋体" w:hAnsi="宋体" w:cs="宋体"/>
                <w:color w:val="auto"/>
                <w:szCs w:val="21"/>
              </w:rPr>
            </w:pPr>
            <w:r>
              <w:rPr>
                <w:rFonts w:ascii="宋体" w:hAnsi="宋体" w:cs="宋体"/>
                <w:color w:val="auto"/>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宋体" w:hAnsi="宋体" w:cs="宋体"/>
                <w:color w:val="auto"/>
                <w:szCs w:val="21"/>
              </w:rPr>
            </w:pPr>
            <w:r>
              <w:rPr>
                <w:rFonts w:ascii="宋体" w:hAnsi="宋体" w:cs="宋体"/>
                <w:color w:val="auto"/>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宋体" w:hAnsi="宋体" w:cs="宋体"/>
                <w:color w:val="auto"/>
                <w:szCs w:val="21"/>
              </w:rPr>
            </w:pPr>
            <w:r>
              <w:rPr>
                <w:rFonts w:ascii="宋体" w:hAnsi="宋体" w:cs="宋体"/>
                <w:color w:val="auto"/>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宋体" w:hAnsi="宋体" w:cs="宋体"/>
                <w:color w:val="auto"/>
                <w:szCs w:val="21"/>
              </w:rPr>
            </w:pPr>
            <w:r>
              <w:rPr>
                <w:rFonts w:ascii="宋体" w:hAnsi="宋体" w:cs="宋体"/>
                <w:color w:val="auto"/>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宋体" w:hAnsi="宋体" w:cs="宋体"/>
                <w:color w:val="auto"/>
                <w:szCs w:val="21"/>
              </w:rPr>
            </w:pPr>
            <w:r>
              <w:rPr>
                <w:rFonts w:ascii="宋体" w:hAnsi="宋体" w:cs="宋体"/>
                <w:color w:val="auto"/>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宋体" w:hAnsi="宋体" w:cs="宋体"/>
                <w:color w:val="auto"/>
                <w:szCs w:val="21"/>
              </w:rPr>
            </w:pPr>
            <w:r>
              <w:rPr>
                <w:rFonts w:ascii="宋体" w:hAnsi="宋体" w:cs="宋体"/>
                <w:color w:val="auto"/>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宋体" w:hAnsi="宋体" w:cs="宋体"/>
                <w:color w:val="auto"/>
                <w:szCs w:val="21"/>
              </w:rPr>
            </w:pPr>
            <w:r>
              <w:rPr>
                <w:rFonts w:ascii="宋体" w:hAnsi="宋体" w:cs="宋体"/>
                <w:color w:val="auto"/>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宋体" w:hAnsi="宋体" w:cs="宋体"/>
                <w:color w:val="auto"/>
                <w:szCs w:val="21"/>
              </w:rPr>
            </w:pPr>
            <w:r>
              <w:rPr>
                <w:rFonts w:ascii="宋体" w:hAnsi="宋体" w:cs="宋体"/>
                <w:color w:val="auto"/>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hAnsi="宋体" w:cs="宋体"/>
                <w:color w:val="auto"/>
                <w:szCs w:val="21"/>
              </w:rPr>
            </w:pPr>
            <w:r>
              <w:rPr>
                <w:rFonts w:ascii="宋体" w:hAnsi="宋体" w:cs="宋体"/>
                <w:color w:val="auto"/>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宋体" w:hAnsi="宋体" w:cs="宋体"/>
                <w:color w:val="auto"/>
                <w:szCs w:val="21"/>
              </w:rPr>
            </w:pPr>
            <w:r>
              <w:rPr>
                <w:rFonts w:ascii="宋体" w:hAnsi="宋体" w:cs="宋体"/>
                <w:color w:val="auto"/>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宋体" w:hAnsi="宋体" w:cs="宋体"/>
                <w:color w:val="auto"/>
                <w:szCs w:val="21"/>
              </w:rPr>
            </w:pPr>
            <w:r>
              <w:rPr>
                <w:rFonts w:ascii="宋体" w:hAnsi="宋体" w:cs="宋体"/>
                <w:color w:val="auto"/>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宋体" w:hAnsi="宋体" w:cs="宋体"/>
                <w:color w:val="auto"/>
                <w:szCs w:val="21"/>
              </w:rPr>
            </w:pPr>
            <w:r>
              <w:rPr>
                <w:rFonts w:ascii="宋体" w:hAnsi="宋体" w:cs="宋体"/>
                <w:color w:val="auto"/>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宋体" w:hAnsi="宋体" w:cs="宋体"/>
                <w:color w:val="auto"/>
                <w:szCs w:val="21"/>
              </w:rPr>
            </w:pPr>
            <w:r>
              <w:rPr>
                <w:rFonts w:ascii="宋体" w:hAnsi="宋体" w:cs="宋体"/>
                <w:color w:val="auto"/>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宋体" w:hAnsi="宋体" w:cs="宋体"/>
                <w:color w:val="auto"/>
                <w:szCs w:val="21"/>
              </w:rPr>
            </w:pPr>
            <w:r>
              <w:rPr>
                <w:rFonts w:ascii="宋体" w:hAnsi="宋体" w:cs="宋体"/>
                <w:color w:val="auto"/>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宋体" w:hAnsi="宋体" w:cs="宋体"/>
                <w:color w:val="auto"/>
                <w:szCs w:val="21"/>
              </w:rPr>
            </w:pPr>
            <w:r>
              <w:rPr>
                <w:rFonts w:ascii="宋体" w:hAnsi="宋体" w:cs="宋体"/>
                <w:color w:val="auto"/>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宋体" w:hAnsi="宋体" w:cs="宋体"/>
                <w:color w:val="auto"/>
                <w:szCs w:val="21"/>
              </w:rPr>
            </w:pPr>
            <w:r>
              <w:rPr>
                <w:rFonts w:ascii="宋体" w:hAnsi="宋体" w:cs="宋体"/>
                <w:color w:val="auto"/>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宋体" w:hAnsi="宋体" w:cs="宋体"/>
                <w:color w:val="auto"/>
                <w:szCs w:val="21"/>
              </w:rPr>
            </w:pPr>
            <w:r>
              <w:rPr>
                <w:rFonts w:ascii="宋体" w:hAnsi="宋体" w:cs="宋体"/>
                <w:color w:val="auto"/>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宋体" w:hAnsi="宋体" w:cs="宋体"/>
                <w:color w:val="auto"/>
                <w:szCs w:val="21"/>
              </w:rPr>
            </w:pPr>
            <w:r>
              <w:rPr>
                <w:rFonts w:ascii="宋体" w:hAnsi="宋体" w:cs="宋体"/>
                <w:color w:val="auto"/>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宋体" w:hAnsi="宋体" w:cs="宋体"/>
                <w:color w:val="auto"/>
                <w:szCs w:val="21"/>
              </w:rPr>
            </w:pPr>
            <w:r>
              <w:rPr>
                <w:rFonts w:ascii="宋体" w:hAnsi="宋体" w:cs="宋体"/>
                <w:color w:val="auto"/>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hAnsi="宋体" w:cs="宋体"/>
                <w:color w:val="auto"/>
                <w:szCs w:val="21"/>
              </w:rPr>
            </w:pPr>
            <w:r>
              <w:rPr>
                <w:rFonts w:ascii="宋体" w:hAnsi="宋体" w:cs="宋体"/>
                <w:color w:val="auto"/>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宋体" w:hAnsi="宋体" w:cs="宋体"/>
                <w:color w:val="auto"/>
                <w:szCs w:val="21"/>
              </w:rPr>
            </w:pPr>
            <w:r>
              <w:rPr>
                <w:rFonts w:ascii="宋体" w:hAnsi="宋体" w:cs="宋体"/>
                <w:color w:val="auto"/>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宋体" w:hAnsi="宋体" w:cs="宋体"/>
                <w:color w:val="auto"/>
                <w:szCs w:val="21"/>
              </w:rPr>
            </w:pPr>
            <w:r>
              <w:rPr>
                <w:rFonts w:ascii="宋体" w:hAnsi="宋体" w:cs="宋体"/>
                <w:color w:val="auto"/>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宋体" w:hAnsi="宋体" w:cs="宋体"/>
                <w:color w:val="auto"/>
                <w:szCs w:val="21"/>
              </w:rPr>
            </w:pPr>
            <w:r>
              <w:rPr>
                <w:rFonts w:ascii="宋体" w:hAnsi="宋体" w:cs="宋体"/>
                <w:color w:val="auto"/>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宋体" w:hAnsi="宋体" w:cs="宋体"/>
                <w:color w:val="auto"/>
                <w:szCs w:val="21"/>
              </w:rPr>
            </w:pPr>
            <w:r>
              <w:rPr>
                <w:rFonts w:ascii="宋体" w:hAnsi="宋体" w:cs="宋体"/>
                <w:color w:val="auto"/>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宋体" w:hAnsi="宋体" w:cs="宋体"/>
                <w:color w:val="auto"/>
                <w:szCs w:val="21"/>
              </w:rPr>
            </w:pPr>
            <w:r>
              <w:rPr>
                <w:rFonts w:ascii="宋体" w:hAnsi="宋体" w:cs="宋体"/>
                <w:color w:val="auto"/>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宋体" w:hAnsi="宋体" w:cs="宋体"/>
                <w:color w:val="auto"/>
                <w:szCs w:val="21"/>
              </w:rPr>
            </w:pPr>
            <w:r>
              <w:rPr>
                <w:rFonts w:ascii="宋体" w:hAnsi="宋体" w:cs="宋体"/>
                <w:color w:val="auto"/>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宋体" w:hAnsi="宋体" w:cs="宋体"/>
                <w:color w:val="auto"/>
                <w:szCs w:val="21"/>
              </w:rPr>
            </w:pPr>
            <w:r>
              <w:rPr>
                <w:rFonts w:ascii="宋体" w:hAnsi="宋体" w:cs="宋体"/>
                <w:color w:val="auto"/>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宋体" w:hAnsi="宋体" w:cs="宋体"/>
                <w:color w:val="auto"/>
                <w:szCs w:val="21"/>
              </w:rPr>
            </w:pPr>
            <w:r>
              <w:rPr>
                <w:rFonts w:ascii="宋体" w:hAnsi="宋体" w:cs="宋体"/>
                <w:color w:val="auto"/>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宋体" w:hAnsi="宋体" w:cs="宋体"/>
                <w:color w:val="auto"/>
                <w:szCs w:val="21"/>
              </w:rPr>
            </w:pPr>
            <w:r>
              <w:rPr>
                <w:rFonts w:ascii="宋体" w:hAnsi="宋体" w:cs="宋体"/>
                <w:color w:val="auto"/>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宋体" w:hAnsi="宋体" w:cs="宋体"/>
                <w:color w:val="auto"/>
                <w:szCs w:val="21"/>
              </w:rPr>
            </w:pPr>
            <w:r>
              <w:rPr>
                <w:rFonts w:ascii="宋体" w:hAnsi="宋体" w:cs="宋体"/>
                <w:color w:val="auto"/>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hAnsi="宋体" w:cs="宋体"/>
                <w:color w:val="auto"/>
                <w:szCs w:val="21"/>
              </w:rPr>
            </w:pPr>
            <w:r>
              <w:rPr>
                <w:rFonts w:ascii="宋体" w:hAnsi="宋体" w:cs="宋体"/>
                <w:color w:val="auto"/>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宋体" w:hAnsi="宋体" w:cs="宋体"/>
                <w:color w:val="auto"/>
                <w:szCs w:val="21"/>
              </w:rPr>
            </w:pPr>
            <w:r>
              <w:rPr>
                <w:rFonts w:ascii="宋体" w:hAnsi="宋体" w:cs="宋体"/>
                <w:color w:val="auto"/>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宋体" w:hAnsi="宋体" w:cs="宋体"/>
                <w:color w:val="auto"/>
                <w:szCs w:val="21"/>
              </w:rPr>
            </w:pPr>
            <w:r>
              <w:rPr>
                <w:rFonts w:ascii="宋体" w:hAnsi="宋体" w:cs="宋体"/>
                <w:color w:val="auto"/>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宋体" w:hAnsi="宋体" w:cs="宋体"/>
                <w:color w:val="auto"/>
                <w:szCs w:val="21"/>
              </w:rPr>
            </w:pPr>
            <w:r>
              <w:rPr>
                <w:rFonts w:ascii="宋体" w:hAnsi="宋体" w:cs="宋体"/>
                <w:color w:val="auto"/>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宋体" w:hAnsi="宋体" w:cs="宋体"/>
                <w:color w:val="auto"/>
                <w:szCs w:val="21"/>
              </w:rPr>
            </w:pPr>
            <w:r>
              <w:rPr>
                <w:rFonts w:ascii="宋体" w:hAnsi="宋体" w:cs="宋体"/>
                <w:color w:val="auto"/>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宋体" w:hAnsi="宋体" w:cs="宋体"/>
                <w:color w:val="auto"/>
                <w:szCs w:val="21"/>
              </w:rPr>
            </w:pPr>
            <w:r>
              <w:rPr>
                <w:rFonts w:ascii="宋体" w:hAnsi="宋体" w:cs="宋体"/>
                <w:color w:val="auto"/>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宋体" w:hAnsi="宋体" w:cs="宋体"/>
                <w:color w:val="auto"/>
                <w:szCs w:val="21"/>
              </w:rPr>
            </w:pPr>
            <w:r>
              <w:rPr>
                <w:rFonts w:ascii="宋体" w:hAnsi="宋体" w:cs="宋体"/>
                <w:color w:val="auto"/>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宋体" w:hAnsi="宋体" w:cs="宋体"/>
                <w:color w:val="auto"/>
                <w:szCs w:val="21"/>
              </w:rPr>
            </w:pPr>
            <w:r>
              <w:rPr>
                <w:rFonts w:ascii="宋体" w:hAnsi="宋体" w:cs="宋体"/>
                <w:color w:val="auto"/>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宋体" w:hAnsi="宋体" w:cs="宋体"/>
                <w:color w:val="auto"/>
                <w:szCs w:val="21"/>
              </w:rPr>
            </w:pPr>
            <w:r>
              <w:rPr>
                <w:rFonts w:ascii="宋体" w:hAnsi="宋体" w:cs="宋体"/>
                <w:color w:val="auto"/>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宋体" w:hAnsi="宋体" w:cs="宋体"/>
                <w:color w:val="auto"/>
                <w:szCs w:val="21"/>
              </w:rPr>
            </w:pPr>
            <w:r>
              <w:rPr>
                <w:rFonts w:ascii="宋体" w:hAnsi="宋体" w:cs="宋体"/>
                <w:color w:val="auto"/>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宋体" w:hAnsi="宋体" w:cs="宋体"/>
                <w:color w:val="auto"/>
                <w:szCs w:val="21"/>
              </w:rPr>
            </w:pPr>
            <w:r>
              <w:rPr>
                <w:rFonts w:ascii="宋体" w:hAnsi="宋体" w:cs="宋体"/>
                <w:color w:val="auto"/>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hAnsi="宋体" w:cs="宋体"/>
                <w:color w:val="auto"/>
                <w:szCs w:val="21"/>
              </w:rPr>
            </w:pPr>
            <w:r>
              <w:rPr>
                <w:rFonts w:ascii="宋体" w:hAnsi="宋体" w:cs="宋体"/>
                <w:color w:val="auto"/>
                <w:szCs w:val="21"/>
              </w:rPr>
            </w:r>
            <w:r/>
          </w:p>
        </w:tc>
      </w:tr>
    </w:tbl>
    <w:p>
      <w:pPr>
        <w:jc w:val="left"/>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投标单位（加盖电子公章）：</w:t>
      </w:r>
      <w:r>
        <w:rPr>
          <w:rFonts w:hint="eastAsia" w:ascii="宋体" w:hAnsi="宋体" w:cs="宋体"/>
          <w:color w:val="auto"/>
          <w:szCs w:val="21"/>
          <w:u w:val="single"/>
        </w:rPr>
        <w:t xml:space="preserve">                             </w:t>
      </w:r>
      <w:r/>
    </w:p>
    <w:p>
      <w:pPr>
        <w:jc w:val="left"/>
        <w:spacing w:line="360" w:lineRule="auto"/>
        <w:widowControl/>
        <w:rPr>
          <w:rFonts w:ascii="宋体" w:hAnsi="宋体" w:cs="宋体"/>
          <w:color w:val="auto"/>
          <w:szCs w:val="21"/>
          <w:u w:val="single"/>
        </w:rPr>
      </w:pPr>
      <w:r>
        <w:rPr>
          <w:rFonts w:ascii="宋体" w:hAnsi="宋体" w:cs="宋体"/>
          <w:color w:val="auto"/>
          <w:szCs w:val="21"/>
          <w:u w:val="single"/>
        </w:rPr>
      </w:r>
      <w:r/>
    </w:p>
    <w:p>
      <w:pPr>
        <w:widowControl/>
        <w:rPr>
          <w:rFonts w:ascii="宋体" w:hAnsi="宋体" w:cs="宋体"/>
          <w:color w:val="auto"/>
          <w:szCs w:val="21"/>
        </w:rPr>
      </w:pPr>
      <w:r>
        <w:rPr>
          <w:rFonts w:ascii="宋体" w:hAnsi="宋体" w:cs="宋体"/>
          <w:color w:val="auto"/>
          <w:szCs w:val="21"/>
        </w:rPr>
      </w:r>
      <w:r/>
    </w:p>
    <w:p>
      <w:pPr>
        <w:widowControl/>
        <w:rPr>
          <w:rFonts w:ascii="宋体" w:hAnsi="宋体" w:cs="宋体"/>
          <w:b/>
          <w:bCs/>
          <w:color w:val="auto"/>
          <w:szCs w:val="21"/>
        </w:rPr>
      </w:pPr>
      <w:r>
        <w:rPr>
          <w:rFonts w:ascii="宋体" w:hAnsi="宋体" w:cs="宋体"/>
          <w:b/>
          <w:bCs/>
          <w:color w:val="auto"/>
          <w:szCs w:val="21"/>
        </w:rPr>
      </w:r>
      <w:r/>
    </w:p>
    <w:p>
      <w:pPr>
        <w:spacing w:line="360" w:lineRule="auto"/>
        <w:widowControl/>
        <w:rPr>
          <w:rFonts w:ascii="宋体" w:hAnsi="宋体" w:cs="宋体"/>
          <w:b/>
          <w:bCs/>
          <w:color w:val="auto"/>
          <w:sz w:val="24"/>
        </w:rPr>
        <w:outlineLvl w:val="1"/>
      </w:pPr>
      <w:r>
        <w:rPr>
          <w:rFonts w:hint="eastAsia" w:ascii="宋体" w:hAnsi="宋体" w:cs="宋体"/>
          <w:b/>
          <w:bCs/>
          <w:color w:val="auto"/>
          <w:sz w:val="24"/>
        </w:rPr>
        <w:br w:type="page" w:clear="all"/>
      </w:r>
      <w:r>
        <w:rPr>
          <w:rFonts w:hint="eastAsia" w:ascii="宋体" w:hAnsi="宋体" w:cs="宋体"/>
          <w:b/>
          <w:bCs/>
          <w:color w:val="auto"/>
          <w:sz w:val="24"/>
        </w:rPr>
        <w:t xml:space="preserve">附件九、投标人类似业绩情况表</w:t>
      </w:r>
      <w:r/>
    </w:p>
    <w:p>
      <w:pPr>
        <w:jc w:val="center"/>
        <w:spacing w:line="360" w:lineRule="auto"/>
        <w:widowControl/>
        <w:rPr>
          <w:rFonts w:ascii="宋体" w:hAnsi="宋体" w:cs="宋体"/>
          <w:b/>
          <w:bCs/>
          <w:color w:val="auto"/>
          <w:sz w:val="24"/>
        </w:rPr>
      </w:pPr>
      <w:r>
        <w:rPr>
          <w:rFonts w:ascii="宋体" w:hAnsi="宋体" w:cs="宋体"/>
          <w:b/>
          <w:bCs/>
          <w:color w:val="auto"/>
          <w:sz w:val="24"/>
        </w:rPr>
      </w:r>
      <w:r/>
    </w:p>
    <w:p>
      <w:pPr>
        <w:jc w:val="center"/>
        <w:spacing w:line="360" w:lineRule="auto"/>
        <w:widowControl/>
        <w:rPr>
          <w:rFonts w:ascii="宋体" w:hAnsi="宋体" w:cs="宋体"/>
          <w:b/>
          <w:bCs/>
          <w:color w:val="auto"/>
          <w:sz w:val="24"/>
        </w:rPr>
      </w:pPr>
      <w:r>
        <w:rPr>
          <w:rFonts w:hint="eastAsia" w:ascii="宋体" w:hAnsi="宋体" w:cs="宋体"/>
          <w:b/>
          <w:bCs/>
          <w:color w:val="auto"/>
          <w:sz w:val="24"/>
        </w:rPr>
        <w:t xml:space="preserve">投标人类似业绩情况表</w:t>
      </w:r>
      <w:r/>
    </w:p>
    <w:tbl>
      <w:tblPr>
        <w:tblStyle w:val="1225"/>
        <w:tblW w:w="9470" w:type="dxa"/>
        <w:jc w:val="center"/>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992"/>
        <w:gridCol w:w="1034"/>
        <w:gridCol w:w="1517"/>
        <w:gridCol w:w="1134"/>
        <w:gridCol w:w="1134"/>
      </w:tblGrid>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宋体" w:hAnsi="宋体" w:cs="宋体"/>
                <w:color w:val="auto"/>
                <w:szCs w:val="21"/>
              </w:rPr>
            </w:pPr>
            <w:r>
              <w:rPr>
                <w:rFonts w:hint="eastAsia" w:ascii="宋体" w:hAnsi="宋体" w:cs="宋体"/>
                <w:color w:val="auto"/>
                <w:szCs w:val="21"/>
              </w:rPr>
              <w:t xml:space="preserve">序号</w:t>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spacing w:line="400" w:lineRule="atLeast"/>
              <w:widowControl/>
              <w:rPr>
                <w:rFonts w:ascii="宋体" w:hAnsi="宋体" w:cs="宋体"/>
                <w:color w:val="auto"/>
                <w:szCs w:val="21"/>
              </w:rPr>
            </w:pPr>
            <w:r>
              <w:rPr>
                <w:rFonts w:hint="eastAsia" w:ascii="宋体" w:hAnsi="宋体" w:cs="宋体"/>
                <w:color w:val="auto"/>
                <w:szCs w:val="21"/>
              </w:rPr>
              <w:t xml:space="preserve">项目名称</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spacing w:line="400" w:lineRule="atLeast"/>
              <w:widowControl/>
              <w:rPr>
                <w:rFonts w:ascii="宋体" w:hAnsi="宋体" w:cs="宋体"/>
                <w:color w:val="auto"/>
                <w:szCs w:val="21"/>
              </w:rPr>
            </w:pPr>
            <w:r>
              <w:rPr>
                <w:rFonts w:hint="eastAsia" w:ascii="宋体" w:hAnsi="宋体" w:cs="宋体"/>
                <w:color w:val="auto"/>
                <w:szCs w:val="21"/>
              </w:rPr>
              <w:t xml:space="preserve">业主单位</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400" w:lineRule="atLeast"/>
              <w:widowControl/>
              <w:rPr>
                <w:rFonts w:ascii="宋体" w:hAnsi="宋体" w:cs="宋体"/>
                <w:color w:val="auto"/>
                <w:szCs w:val="21"/>
              </w:rPr>
            </w:pPr>
            <w:r>
              <w:rPr>
                <w:rFonts w:hint="eastAsia" w:ascii="宋体" w:hAnsi="宋体" w:cs="宋体"/>
                <w:color w:val="auto"/>
                <w:szCs w:val="21"/>
              </w:rPr>
              <w:t xml:space="preserve">项目</w:t>
            </w:r>
            <w:r/>
          </w:p>
          <w:p>
            <w:pPr>
              <w:jc w:val="center"/>
              <w:spacing w:line="400" w:lineRule="atLeast"/>
              <w:widowControl/>
              <w:rPr>
                <w:rFonts w:ascii="宋体" w:hAnsi="宋体" w:cs="宋体"/>
                <w:color w:val="auto"/>
                <w:szCs w:val="21"/>
              </w:rPr>
            </w:pPr>
            <w:r>
              <w:rPr>
                <w:rFonts w:hint="eastAsia" w:ascii="宋体" w:hAnsi="宋体" w:cs="宋体"/>
                <w:color w:val="auto"/>
                <w:szCs w:val="21"/>
              </w:rPr>
              <w:t xml:space="preserve">规模</w:t>
            </w:r>
            <w:r/>
          </w:p>
        </w:tc>
        <w:tc>
          <w:tcPr>
            <w:tcBorders>
              <w:top w:val="singl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spacing w:line="400" w:lineRule="atLeast"/>
              <w:widowControl/>
              <w:rPr>
                <w:rFonts w:ascii="宋体" w:hAnsi="宋体" w:cs="宋体"/>
                <w:color w:val="auto"/>
                <w:szCs w:val="21"/>
              </w:rPr>
            </w:pPr>
            <w:r>
              <w:rPr>
                <w:rFonts w:hint="eastAsia" w:ascii="宋体" w:hAnsi="宋体" w:cs="宋体"/>
                <w:color w:val="auto"/>
                <w:szCs w:val="21"/>
              </w:rPr>
              <w:t xml:space="preserve">获奖</w:t>
            </w:r>
            <w:r/>
          </w:p>
          <w:p>
            <w:pPr>
              <w:jc w:val="center"/>
              <w:spacing w:line="400" w:lineRule="atLeast"/>
              <w:widowControl/>
              <w:rPr>
                <w:rFonts w:ascii="宋体" w:hAnsi="宋体" w:cs="宋体"/>
                <w:color w:val="auto"/>
                <w:szCs w:val="21"/>
              </w:rPr>
            </w:pPr>
            <w:r>
              <w:rPr>
                <w:rFonts w:hint="eastAsia" w:ascii="宋体" w:hAnsi="宋体" w:cs="宋体"/>
                <w:color w:val="auto"/>
                <w:szCs w:val="21"/>
              </w:rPr>
              <w:t xml:space="preserve">情况</w:t>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宋体" w:hAnsi="宋体" w:cs="宋体"/>
                <w:color w:val="auto"/>
                <w:szCs w:val="21"/>
              </w:rPr>
            </w:pPr>
            <w:r>
              <w:rPr>
                <w:rFonts w:hint="eastAsia" w:ascii="宋体" w:hAnsi="宋体" w:cs="宋体"/>
                <w:color w:val="auto"/>
                <w:szCs w:val="21"/>
              </w:rPr>
              <w:t xml:space="preserve">签约及服务</w:t>
            </w:r>
            <w:r/>
          </w:p>
          <w:p>
            <w:pPr>
              <w:jc w:val="center"/>
              <w:spacing w:line="400" w:lineRule="atLeast"/>
              <w:widowControl/>
              <w:rPr>
                <w:rFonts w:ascii="宋体" w:hAnsi="宋体" w:cs="宋体"/>
                <w:color w:val="auto"/>
                <w:szCs w:val="21"/>
              </w:rPr>
            </w:pPr>
            <w:r>
              <w:rPr>
                <w:rFonts w:hint="eastAsia" w:ascii="宋体" w:hAnsi="宋体" w:cs="宋体"/>
                <w:color w:val="auto"/>
                <w:szCs w:val="21"/>
              </w:rPr>
              <w:t xml:space="preserve">时间</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color w:val="auto"/>
                <w:szCs w:val="21"/>
              </w:rPr>
            </w:pPr>
            <w:r>
              <w:rPr>
                <w:rFonts w:hint="eastAsia" w:ascii="宋体" w:hAnsi="宋体" w:cs="宋体"/>
                <w:color w:val="auto"/>
                <w:szCs w:val="21"/>
              </w:rPr>
              <w:t xml:space="preserve">联系人及电话</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color w:val="auto"/>
                <w:szCs w:val="21"/>
              </w:rPr>
            </w:pPr>
            <w:r>
              <w:rPr>
                <w:rFonts w:hint="eastAsia" w:ascii="宋体" w:hAnsi="宋体" w:cs="宋体"/>
                <w:color w:val="auto"/>
                <w:szCs w:val="21"/>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宋体" w:hAnsi="宋体" w:cs="宋体"/>
                <w:color w:val="auto"/>
                <w:szCs w:val="21"/>
              </w:rPr>
            </w:pPr>
            <w:r>
              <w:rPr>
                <w:rFonts w:ascii="宋体" w:hAnsi="宋体" w:cs="宋体"/>
                <w:color w:val="auto"/>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宋体" w:hAnsi="宋体" w:cs="宋体"/>
                <w:color w:val="auto"/>
                <w:szCs w:val="21"/>
              </w:rPr>
            </w:pPr>
            <w:r>
              <w:rPr>
                <w:rFonts w:ascii="宋体" w:hAnsi="宋体" w:cs="宋体"/>
                <w:color w:val="auto"/>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ind w:firstLine="120"/>
              <w:spacing w:line="400" w:lineRule="atLeast"/>
              <w:widowControl/>
              <w:rPr>
                <w:rFonts w:ascii="宋体" w:hAnsi="宋体" w:cs="宋体"/>
                <w:color w:val="auto"/>
                <w:szCs w:val="21"/>
              </w:rPr>
            </w:pPr>
            <w:r>
              <w:rPr>
                <w:rFonts w:ascii="宋体" w:hAnsi="宋体" w:cs="宋体"/>
                <w:color w:val="auto"/>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宋体" w:hAnsi="宋体" w:cs="宋体"/>
                <w:color w:val="auto"/>
                <w:szCs w:val="21"/>
              </w:rPr>
            </w:pPr>
            <w:r>
              <w:rPr>
                <w:rFonts w:ascii="宋体" w:hAnsi="宋体" w:cs="宋体"/>
                <w:color w:val="auto"/>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宋体" w:hAnsi="宋体" w:cs="宋体"/>
                <w:color w:val="auto"/>
                <w:szCs w:val="21"/>
              </w:rPr>
            </w:pPr>
            <w:r>
              <w:rPr>
                <w:rFonts w:ascii="宋体" w:hAnsi="宋体" w:cs="宋体"/>
                <w:color w:val="auto"/>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宋体" w:hAnsi="宋体" w:cs="宋体"/>
                <w:color w:val="auto"/>
                <w:szCs w:val="21"/>
              </w:rPr>
            </w:pPr>
            <w:r>
              <w:rPr>
                <w:rFonts w:ascii="宋体" w:hAnsi="宋体" w:cs="宋体"/>
                <w:color w:val="auto"/>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color w:val="auto"/>
                <w:szCs w:val="21"/>
              </w:rPr>
            </w:pPr>
            <w:r>
              <w:rPr>
                <w:rFonts w:ascii="宋体" w:hAnsi="宋体" w:cs="宋体"/>
                <w:color w:val="auto"/>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color w:val="auto"/>
                <w:szCs w:val="21"/>
              </w:rPr>
            </w:pPr>
            <w:r>
              <w:rPr>
                <w:rFonts w:ascii="宋体" w:hAnsi="宋体" w:cs="宋体"/>
                <w:color w:val="auto"/>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宋体" w:hAnsi="宋体" w:cs="宋体"/>
                <w:color w:val="auto"/>
                <w:szCs w:val="21"/>
              </w:rPr>
            </w:pPr>
            <w:r>
              <w:rPr>
                <w:rFonts w:ascii="宋体" w:hAnsi="宋体" w:cs="宋体"/>
                <w:color w:val="auto"/>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宋体" w:hAnsi="宋体" w:cs="宋体"/>
                <w:color w:val="auto"/>
                <w:szCs w:val="21"/>
              </w:rPr>
            </w:pPr>
            <w:r>
              <w:rPr>
                <w:rFonts w:ascii="宋体" w:hAnsi="宋体" w:cs="宋体"/>
                <w:color w:val="auto"/>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宋体" w:hAnsi="宋体" w:cs="宋体"/>
                <w:color w:val="auto"/>
                <w:szCs w:val="21"/>
              </w:rPr>
            </w:pPr>
            <w:r>
              <w:rPr>
                <w:rFonts w:ascii="宋体" w:hAnsi="宋体" w:cs="宋体"/>
                <w:color w:val="auto"/>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宋体" w:hAnsi="宋体" w:cs="宋体"/>
                <w:color w:val="auto"/>
                <w:szCs w:val="21"/>
              </w:rPr>
            </w:pPr>
            <w:r>
              <w:rPr>
                <w:rFonts w:ascii="宋体" w:hAnsi="宋体" w:cs="宋体"/>
                <w:color w:val="auto"/>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宋体" w:hAnsi="宋体" w:cs="宋体"/>
                <w:color w:val="auto"/>
                <w:szCs w:val="21"/>
              </w:rPr>
            </w:pPr>
            <w:r>
              <w:rPr>
                <w:rFonts w:ascii="宋体" w:hAnsi="宋体" w:cs="宋体"/>
                <w:color w:val="auto"/>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宋体" w:hAnsi="宋体" w:cs="宋体"/>
                <w:color w:val="auto"/>
                <w:szCs w:val="21"/>
              </w:rPr>
            </w:pPr>
            <w:r>
              <w:rPr>
                <w:rFonts w:ascii="宋体" w:hAnsi="宋体" w:cs="宋体"/>
                <w:color w:val="auto"/>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color w:val="auto"/>
                <w:szCs w:val="21"/>
              </w:rPr>
            </w:pPr>
            <w:r>
              <w:rPr>
                <w:rFonts w:ascii="宋体" w:hAnsi="宋体" w:cs="宋体"/>
                <w:color w:val="auto"/>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color w:val="auto"/>
                <w:szCs w:val="21"/>
              </w:rPr>
            </w:pPr>
            <w:r>
              <w:rPr>
                <w:rFonts w:ascii="宋体" w:hAnsi="宋体" w:cs="宋体"/>
                <w:color w:val="auto"/>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宋体" w:hAnsi="宋体" w:cs="宋体"/>
                <w:color w:val="auto"/>
                <w:szCs w:val="21"/>
              </w:rPr>
            </w:pPr>
            <w:r>
              <w:rPr>
                <w:rFonts w:ascii="宋体" w:hAnsi="宋体" w:cs="宋体"/>
                <w:color w:val="auto"/>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宋体" w:hAnsi="宋体" w:cs="宋体"/>
                <w:color w:val="auto"/>
                <w:szCs w:val="21"/>
              </w:rPr>
            </w:pPr>
            <w:r>
              <w:rPr>
                <w:rFonts w:ascii="宋体" w:hAnsi="宋体" w:cs="宋体"/>
                <w:color w:val="auto"/>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宋体" w:hAnsi="宋体" w:cs="宋体"/>
                <w:color w:val="auto"/>
                <w:szCs w:val="21"/>
              </w:rPr>
            </w:pPr>
            <w:r>
              <w:rPr>
                <w:rFonts w:ascii="宋体" w:hAnsi="宋体" w:cs="宋体"/>
                <w:color w:val="auto"/>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宋体" w:hAnsi="宋体" w:cs="宋体"/>
                <w:color w:val="auto"/>
                <w:szCs w:val="21"/>
              </w:rPr>
            </w:pPr>
            <w:r>
              <w:rPr>
                <w:rFonts w:ascii="宋体" w:hAnsi="宋体" w:cs="宋体"/>
                <w:color w:val="auto"/>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宋体" w:hAnsi="宋体" w:cs="宋体"/>
                <w:color w:val="auto"/>
                <w:szCs w:val="21"/>
              </w:rPr>
            </w:pPr>
            <w:r>
              <w:rPr>
                <w:rFonts w:ascii="宋体" w:hAnsi="宋体" w:cs="宋体"/>
                <w:color w:val="auto"/>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宋体" w:hAnsi="宋体" w:cs="宋体"/>
                <w:color w:val="auto"/>
                <w:szCs w:val="21"/>
              </w:rPr>
            </w:pPr>
            <w:r>
              <w:rPr>
                <w:rFonts w:ascii="宋体" w:hAnsi="宋体" w:cs="宋体"/>
                <w:color w:val="auto"/>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color w:val="auto"/>
                <w:szCs w:val="21"/>
              </w:rPr>
            </w:pPr>
            <w:r>
              <w:rPr>
                <w:rFonts w:ascii="宋体" w:hAnsi="宋体" w:cs="宋体"/>
                <w:color w:val="auto"/>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color w:val="auto"/>
                <w:szCs w:val="21"/>
              </w:rPr>
            </w:pPr>
            <w:r>
              <w:rPr>
                <w:rFonts w:ascii="宋体" w:hAnsi="宋体" w:cs="宋体"/>
                <w:color w:val="auto"/>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宋体" w:hAnsi="宋体" w:cs="宋体"/>
                <w:color w:val="auto"/>
                <w:szCs w:val="21"/>
              </w:rPr>
            </w:pPr>
            <w:r>
              <w:rPr>
                <w:rFonts w:ascii="宋体" w:hAnsi="宋体" w:cs="宋体"/>
                <w:color w:val="auto"/>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宋体" w:hAnsi="宋体" w:cs="宋体"/>
                <w:color w:val="auto"/>
                <w:szCs w:val="21"/>
              </w:rPr>
            </w:pPr>
            <w:r>
              <w:rPr>
                <w:rFonts w:ascii="宋体" w:hAnsi="宋体" w:cs="宋体"/>
                <w:color w:val="auto"/>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宋体" w:hAnsi="宋体" w:cs="宋体"/>
                <w:color w:val="auto"/>
                <w:szCs w:val="21"/>
              </w:rPr>
            </w:pPr>
            <w:r>
              <w:rPr>
                <w:rFonts w:ascii="宋体" w:hAnsi="宋体" w:cs="宋体"/>
                <w:color w:val="auto"/>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宋体" w:hAnsi="宋体" w:cs="宋体"/>
                <w:color w:val="auto"/>
                <w:szCs w:val="21"/>
              </w:rPr>
            </w:pPr>
            <w:r>
              <w:rPr>
                <w:rFonts w:ascii="宋体" w:hAnsi="宋体" w:cs="宋体"/>
                <w:color w:val="auto"/>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宋体" w:hAnsi="宋体" w:cs="宋体"/>
                <w:color w:val="auto"/>
                <w:szCs w:val="21"/>
              </w:rPr>
            </w:pPr>
            <w:r>
              <w:rPr>
                <w:rFonts w:ascii="宋体" w:hAnsi="宋体" w:cs="宋体"/>
                <w:color w:val="auto"/>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宋体" w:hAnsi="宋体" w:cs="宋体"/>
                <w:color w:val="auto"/>
                <w:szCs w:val="21"/>
              </w:rPr>
            </w:pPr>
            <w:r>
              <w:rPr>
                <w:rFonts w:ascii="宋体" w:hAnsi="宋体" w:cs="宋体"/>
                <w:color w:val="auto"/>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color w:val="auto"/>
                <w:szCs w:val="21"/>
              </w:rPr>
            </w:pPr>
            <w:r>
              <w:rPr>
                <w:rFonts w:ascii="宋体" w:hAnsi="宋体" w:cs="宋体"/>
                <w:color w:val="auto"/>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color w:val="auto"/>
                <w:szCs w:val="21"/>
              </w:rPr>
            </w:pPr>
            <w:r>
              <w:rPr>
                <w:rFonts w:ascii="宋体" w:hAnsi="宋体" w:cs="宋体"/>
                <w:color w:val="auto"/>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宋体" w:hAnsi="宋体" w:cs="宋体"/>
                <w:color w:val="auto"/>
                <w:szCs w:val="21"/>
              </w:rPr>
            </w:pPr>
            <w:r>
              <w:rPr>
                <w:rFonts w:ascii="宋体" w:hAnsi="宋体" w:cs="宋体"/>
                <w:color w:val="auto"/>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宋体" w:hAnsi="宋体" w:cs="宋体"/>
                <w:color w:val="auto"/>
                <w:szCs w:val="21"/>
              </w:rPr>
            </w:pPr>
            <w:r>
              <w:rPr>
                <w:rFonts w:ascii="宋体" w:hAnsi="宋体" w:cs="宋体"/>
                <w:color w:val="auto"/>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宋体" w:hAnsi="宋体" w:cs="宋体"/>
                <w:color w:val="auto"/>
                <w:szCs w:val="21"/>
              </w:rPr>
            </w:pPr>
            <w:r>
              <w:rPr>
                <w:rFonts w:ascii="宋体" w:hAnsi="宋体" w:cs="宋体"/>
                <w:color w:val="auto"/>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宋体" w:hAnsi="宋体" w:cs="宋体"/>
                <w:color w:val="auto"/>
                <w:szCs w:val="21"/>
              </w:rPr>
            </w:pPr>
            <w:r>
              <w:rPr>
                <w:rFonts w:ascii="宋体" w:hAnsi="宋体" w:cs="宋体"/>
                <w:color w:val="auto"/>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宋体" w:hAnsi="宋体" w:cs="宋体"/>
                <w:color w:val="auto"/>
                <w:szCs w:val="21"/>
              </w:rPr>
            </w:pPr>
            <w:r>
              <w:rPr>
                <w:rFonts w:ascii="宋体" w:hAnsi="宋体" w:cs="宋体"/>
                <w:color w:val="auto"/>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宋体" w:hAnsi="宋体" w:cs="宋体"/>
                <w:color w:val="auto"/>
                <w:szCs w:val="21"/>
              </w:rPr>
            </w:pPr>
            <w:r>
              <w:rPr>
                <w:rFonts w:ascii="宋体" w:hAnsi="宋体" w:cs="宋体"/>
                <w:color w:val="auto"/>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color w:val="auto"/>
                <w:szCs w:val="21"/>
              </w:rPr>
            </w:pPr>
            <w:r>
              <w:rPr>
                <w:rFonts w:ascii="宋体" w:hAnsi="宋体" w:cs="宋体"/>
                <w:color w:val="auto"/>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color w:val="auto"/>
                <w:szCs w:val="21"/>
              </w:rPr>
            </w:pPr>
            <w:r>
              <w:rPr>
                <w:rFonts w:ascii="宋体" w:hAnsi="宋体" w:cs="宋体"/>
                <w:color w:val="auto"/>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宋体" w:hAnsi="宋体" w:cs="宋体"/>
                <w:color w:val="auto"/>
                <w:szCs w:val="21"/>
              </w:rPr>
            </w:pPr>
            <w:r>
              <w:rPr>
                <w:rFonts w:ascii="宋体" w:hAnsi="宋体" w:cs="宋体"/>
                <w:color w:val="auto"/>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宋体" w:hAnsi="宋体" w:cs="宋体"/>
                <w:color w:val="auto"/>
                <w:szCs w:val="21"/>
              </w:rPr>
            </w:pPr>
            <w:r>
              <w:rPr>
                <w:rFonts w:ascii="宋体" w:hAnsi="宋体" w:cs="宋体"/>
                <w:color w:val="auto"/>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宋体" w:hAnsi="宋体" w:cs="宋体"/>
                <w:color w:val="auto"/>
                <w:szCs w:val="21"/>
              </w:rPr>
            </w:pPr>
            <w:r>
              <w:rPr>
                <w:rFonts w:ascii="宋体" w:hAnsi="宋体" w:cs="宋体"/>
                <w:color w:val="auto"/>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宋体" w:hAnsi="宋体" w:cs="宋体"/>
                <w:color w:val="auto"/>
                <w:szCs w:val="21"/>
              </w:rPr>
            </w:pPr>
            <w:r>
              <w:rPr>
                <w:rFonts w:ascii="宋体" w:hAnsi="宋体" w:cs="宋体"/>
                <w:color w:val="auto"/>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宋体" w:hAnsi="宋体" w:cs="宋体"/>
                <w:color w:val="auto"/>
                <w:szCs w:val="21"/>
              </w:rPr>
            </w:pPr>
            <w:r>
              <w:rPr>
                <w:rFonts w:ascii="宋体" w:hAnsi="宋体" w:cs="宋体"/>
                <w:color w:val="auto"/>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宋体" w:hAnsi="宋体" w:cs="宋体"/>
                <w:color w:val="auto"/>
                <w:szCs w:val="21"/>
              </w:rPr>
            </w:pPr>
            <w:r>
              <w:rPr>
                <w:rFonts w:ascii="宋体" w:hAnsi="宋体" w:cs="宋体"/>
                <w:color w:val="auto"/>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color w:val="auto"/>
                <w:szCs w:val="21"/>
              </w:rPr>
            </w:pPr>
            <w:r>
              <w:rPr>
                <w:rFonts w:ascii="宋体" w:hAnsi="宋体" w:cs="宋体"/>
                <w:color w:val="auto"/>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color w:val="auto"/>
                <w:szCs w:val="21"/>
              </w:rPr>
            </w:pPr>
            <w:r>
              <w:rPr>
                <w:rFonts w:ascii="宋体" w:hAnsi="宋体" w:cs="宋体"/>
                <w:color w:val="auto"/>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宋体" w:hAnsi="宋体" w:cs="宋体"/>
                <w:color w:val="auto"/>
                <w:szCs w:val="21"/>
              </w:rPr>
            </w:pPr>
            <w:r>
              <w:rPr>
                <w:rFonts w:ascii="宋体" w:hAnsi="宋体" w:cs="宋体"/>
                <w:color w:val="auto"/>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宋体" w:hAnsi="宋体" w:cs="宋体"/>
                <w:color w:val="auto"/>
                <w:szCs w:val="21"/>
              </w:rPr>
            </w:pPr>
            <w:r>
              <w:rPr>
                <w:rFonts w:ascii="宋体" w:hAnsi="宋体" w:cs="宋体"/>
                <w:color w:val="auto"/>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宋体" w:hAnsi="宋体" w:cs="宋体"/>
                <w:color w:val="auto"/>
                <w:szCs w:val="21"/>
              </w:rPr>
            </w:pPr>
            <w:r>
              <w:rPr>
                <w:rFonts w:ascii="宋体" w:hAnsi="宋体" w:cs="宋体"/>
                <w:color w:val="auto"/>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宋体" w:hAnsi="宋体" w:cs="宋体"/>
                <w:color w:val="auto"/>
                <w:szCs w:val="21"/>
              </w:rPr>
            </w:pPr>
            <w:r>
              <w:rPr>
                <w:rFonts w:ascii="宋体" w:hAnsi="宋体" w:cs="宋体"/>
                <w:color w:val="auto"/>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宋体" w:hAnsi="宋体" w:cs="宋体"/>
                <w:color w:val="auto"/>
                <w:szCs w:val="21"/>
              </w:rPr>
            </w:pPr>
            <w:r>
              <w:rPr>
                <w:rFonts w:ascii="宋体" w:hAnsi="宋体" w:cs="宋体"/>
                <w:color w:val="auto"/>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宋体" w:hAnsi="宋体" w:cs="宋体"/>
                <w:color w:val="auto"/>
                <w:szCs w:val="21"/>
              </w:rPr>
            </w:pPr>
            <w:r>
              <w:rPr>
                <w:rFonts w:ascii="宋体" w:hAnsi="宋体" w:cs="宋体"/>
                <w:color w:val="auto"/>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color w:val="auto"/>
                <w:szCs w:val="21"/>
              </w:rPr>
            </w:pPr>
            <w:r>
              <w:rPr>
                <w:rFonts w:ascii="宋体" w:hAnsi="宋体" w:cs="宋体"/>
                <w:color w:val="auto"/>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color w:val="auto"/>
                <w:szCs w:val="21"/>
              </w:rPr>
            </w:pPr>
            <w:r>
              <w:rPr>
                <w:rFonts w:ascii="宋体" w:hAnsi="宋体" w:cs="宋体"/>
                <w:color w:val="auto"/>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宋体" w:hAnsi="宋体" w:cs="宋体"/>
                <w:color w:val="auto"/>
                <w:szCs w:val="21"/>
              </w:rPr>
            </w:pPr>
            <w:r>
              <w:rPr>
                <w:rFonts w:ascii="宋体" w:hAnsi="宋体" w:cs="宋体"/>
                <w:color w:val="auto"/>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宋体" w:hAnsi="宋体" w:cs="宋体"/>
                <w:color w:val="auto"/>
                <w:szCs w:val="21"/>
              </w:rPr>
            </w:pPr>
            <w:r>
              <w:rPr>
                <w:rFonts w:ascii="宋体" w:hAnsi="宋体" w:cs="宋体"/>
                <w:color w:val="auto"/>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宋体" w:hAnsi="宋体" w:cs="宋体"/>
                <w:color w:val="auto"/>
                <w:szCs w:val="21"/>
              </w:rPr>
            </w:pPr>
            <w:r>
              <w:rPr>
                <w:rFonts w:ascii="宋体" w:hAnsi="宋体" w:cs="宋体"/>
                <w:color w:val="auto"/>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宋体" w:hAnsi="宋体" w:cs="宋体"/>
                <w:color w:val="auto"/>
                <w:szCs w:val="21"/>
              </w:rPr>
            </w:pPr>
            <w:r>
              <w:rPr>
                <w:rFonts w:ascii="宋体" w:hAnsi="宋体" w:cs="宋体"/>
                <w:color w:val="auto"/>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宋体" w:hAnsi="宋体" w:cs="宋体"/>
                <w:color w:val="auto"/>
                <w:szCs w:val="21"/>
              </w:rPr>
            </w:pPr>
            <w:r>
              <w:rPr>
                <w:rFonts w:ascii="宋体" w:hAnsi="宋体" w:cs="宋体"/>
                <w:color w:val="auto"/>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宋体" w:hAnsi="宋体" w:cs="宋体"/>
                <w:color w:val="auto"/>
                <w:szCs w:val="21"/>
              </w:rPr>
            </w:pPr>
            <w:r>
              <w:rPr>
                <w:rFonts w:ascii="宋体" w:hAnsi="宋体" w:cs="宋体"/>
                <w:color w:val="auto"/>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color w:val="auto"/>
                <w:szCs w:val="21"/>
              </w:rPr>
            </w:pPr>
            <w:r>
              <w:rPr>
                <w:rFonts w:ascii="宋体" w:hAnsi="宋体" w:cs="宋体"/>
                <w:color w:val="auto"/>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color w:val="auto"/>
                <w:szCs w:val="21"/>
              </w:rPr>
            </w:pPr>
            <w:r>
              <w:rPr>
                <w:rFonts w:ascii="宋体" w:hAnsi="宋体" w:cs="宋体"/>
                <w:color w:val="auto"/>
                <w:szCs w:val="21"/>
              </w:rPr>
            </w:r>
            <w:r/>
          </w:p>
        </w:tc>
      </w:tr>
    </w:tbl>
    <w:p>
      <w:pPr>
        <w:jc w:val="left"/>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投标单位（加盖电子公章）：</w:t>
      </w:r>
      <w:r>
        <w:rPr>
          <w:rFonts w:hint="eastAsia" w:ascii="宋体" w:hAnsi="宋体" w:cs="宋体"/>
          <w:color w:val="auto"/>
          <w:szCs w:val="21"/>
          <w:u w:val="single"/>
        </w:rPr>
        <w:t xml:space="preserve">                             </w:t>
      </w:r>
      <w:r/>
    </w:p>
    <w:p>
      <w:pPr>
        <w:jc w:val="left"/>
        <w:spacing w:line="360" w:lineRule="auto"/>
        <w:widowControl/>
        <w:rPr>
          <w:rFonts w:ascii="宋体" w:hAnsi="宋体" w:cs="宋体"/>
          <w:color w:val="auto"/>
          <w:szCs w:val="21"/>
          <w:u w:val="single"/>
        </w:rPr>
      </w:pPr>
      <w:r>
        <w:rPr>
          <w:rFonts w:ascii="宋体" w:hAnsi="宋体" w:cs="宋体"/>
          <w:color w:val="auto"/>
          <w:szCs w:val="21"/>
          <w:u w:val="single"/>
        </w:rPr>
      </w:r>
      <w:r/>
    </w:p>
    <w:p>
      <w:pPr>
        <w:spacing w:line="360" w:lineRule="auto"/>
        <w:widowControl/>
        <w:rPr>
          <w:rFonts w:ascii="宋体" w:hAnsi="宋体" w:cs="宋体"/>
          <w:b/>
          <w:bCs/>
          <w:color w:val="auto"/>
          <w:szCs w:val="21"/>
        </w:rPr>
      </w:pPr>
      <w:r>
        <w:rPr>
          <w:rFonts w:ascii="宋体" w:hAnsi="宋体" w:cs="宋体"/>
          <w:b/>
          <w:bCs/>
          <w:color w:val="auto"/>
          <w:szCs w:val="21"/>
        </w:rPr>
      </w:r>
      <w:r/>
    </w:p>
    <w:p>
      <w:pPr>
        <w:spacing w:line="360" w:lineRule="auto"/>
        <w:widowControl/>
        <w:rPr>
          <w:rFonts w:ascii="宋体" w:hAnsi="宋体" w:cs="宋体"/>
          <w:b/>
          <w:bCs/>
          <w:color w:val="auto"/>
          <w:szCs w:val="21"/>
        </w:rPr>
      </w:pPr>
      <w:r>
        <w:rPr>
          <w:rFonts w:ascii="宋体" w:hAnsi="宋体" w:cs="宋体"/>
          <w:b/>
          <w:bCs/>
          <w:color w:val="auto"/>
          <w:szCs w:val="21"/>
        </w:rPr>
      </w:r>
      <w:r/>
    </w:p>
    <w:p>
      <w:pPr>
        <w:spacing w:line="360" w:lineRule="auto"/>
        <w:rPr>
          <w:rFonts w:ascii="宋体" w:hAnsi="宋体" w:cs="宋体"/>
          <w:color w:val="auto"/>
        </w:rPr>
      </w:pPr>
      <w:r>
        <w:rPr>
          <w:rFonts w:ascii="宋体" w:hAnsi="宋体" w:cs="宋体"/>
          <w:color w:val="auto"/>
        </w:rPr>
      </w:r>
      <w:r/>
    </w:p>
    <w:p>
      <w:pPr>
        <w:spacing w:line="360" w:lineRule="auto"/>
        <w:rPr>
          <w:rFonts w:ascii="宋体" w:hAnsi="宋体" w:cs="宋体"/>
          <w:b/>
          <w:bCs/>
          <w:color w:val="auto"/>
        </w:rPr>
        <w:outlineLvl w:val="1"/>
      </w:pPr>
      <w:r>
        <w:rPr>
          <w:rFonts w:hint="eastAsia" w:ascii="宋体" w:hAnsi="宋体" w:cs="宋体"/>
          <w:b/>
          <w:color w:val="auto"/>
        </w:rPr>
        <w:br w:type="page" w:clear="all"/>
      </w:r>
      <w:r>
        <w:rPr>
          <w:rFonts w:hint="eastAsia" w:ascii="宋体" w:hAnsi="宋体" w:cs="宋体"/>
          <w:b/>
          <w:color w:val="auto"/>
        </w:rPr>
        <w:t xml:space="preserve">附件十</w:t>
      </w:r>
      <w:r>
        <w:rPr>
          <w:rFonts w:hint="eastAsia" w:ascii="宋体" w:hAnsi="宋体" w:cs="宋体"/>
          <w:b/>
          <w:bCs/>
          <w:color w:val="auto"/>
        </w:rPr>
        <w:t xml:space="preserve">、企业声明函格式</w:t>
      </w:r>
      <w:r/>
    </w:p>
    <w:p>
      <w:pPr>
        <w:jc w:val="center"/>
        <w:spacing w:before="312" w:line="480" w:lineRule="auto"/>
        <w:rPr>
          <w:rFonts w:ascii="宋体" w:hAnsi="宋体" w:cs="宋体"/>
          <w:b/>
          <w:bCs/>
          <w:color w:val="auto"/>
          <w:sz w:val="28"/>
          <w:szCs w:val="28"/>
        </w:rPr>
      </w:pPr>
      <w:r/>
      <w:bookmarkStart w:id="41" w:name="OLE_LINK13"/>
      <w:r/>
      <w:bookmarkStart w:id="42" w:name="OLE_LINK14"/>
      <w:r>
        <w:rPr>
          <w:rFonts w:hint="eastAsia" w:ascii="宋体" w:hAnsi="宋体" w:cs="宋体"/>
          <w:b/>
          <w:bCs/>
          <w:color w:val="auto"/>
          <w:sz w:val="28"/>
          <w:szCs w:val="28"/>
        </w:rPr>
        <w:t xml:space="preserve">中小企业声明函（货物）</w:t>
      </w:r>
      <w:r/>
    </w:p>
    <w:p>
      <w:pPr>
        <w:ind w:firstLine="420"/>
        <w:jc w:val="left"/>
        <w:spacing w:line="440" w:lineRule="exact"/>
        <w:widowControl/>
        <w:rPr>
          <w:rFonts w:ascii="宋体" w:hAnsi="宋体" w:cs="宋体"/>
          <w:color w:val="auto"/>
        </w:rPr>
      </w:pPr>
      <w:r>
        <w:rPr>
          <w:rFonts w:ascii="宋体" w:hAnsi="宋体" w:cs="宋体"/>
          <w:color w:val="auto"/>
        </w:rPr>
      </w:r>
      <w:r/>
    </w:p>
    <w:p>
      <w:pPr>
        <w:ind w:firstLine="420"/>
        <w:jc w:val="left"/>
        <w:spacing w:line="440" w:lineRule="exact"/>
        <w:widowControl/>
        <w:rPr>
          <w:rFonts w:ascii="宋体" w:hAnsi="宋体" w:cs="宋体"/>
          <w:color w:val="auto"/>
          <w:szCs w:val="21"/>
        </w:rPr>
      </w:pPr>
      <w:r>
        <w:rPr>
          <w:rFonts w:hint="eastAsia" w:ascii="宋体" w:hAnsi="宋体" w:cs="宋体"/>
          <w:color w:val="auto"/>
        </w:rPr>
        <w:t xml:space="preserve">本公司（联合体）郑重声明，根据《政府采购促进中小企业发展管理办法》（财库〔2020</w:t>
      </w:r>
      <w:r>
        <w:rPr>
          <w:rFonts w:hint="eastAsia" w:ascii="宋体" w:hAnsi="宋体" w:cs="宋体"/>
          <w:color w:val="auto"/>
        </w:rPr>
        <w:t xml:space="preserve">〕</w:t>
      </w:r>
      <w:r>
        <w:rPr>
          <w:rFonts w:hint="eastAsia" w:ascii="宋体" w:hAnsi="宋体" w:cs="宋体"/>
          <w:color w:val="auto"/>
        </w:rPr>
        <w:t xml:space="preserve">） 46号）的规定，本公司 （联合体）参加（单位名称）的（项目名称）采购活动,提供的货物全部由符合政策要求的中小企业制造。相关企业（含联合体中的中小企业、签订采购包意向协议的中小企业）的具体情况如下：</w:t>
      </w:r>
      <w:r/>
    </w:p>
    <w:p>
      <w:pPr>
        <w:ind w:firstLine="420"/>
        <w:jc w:val="left"/>
        <w:spacing w:line="440" w:lineRule="exact"/>
        <w:widowControl/>
        <w:rPr>
          <w:rFonts w:ascii="宋体" w:hAnsi="宋体" w:cs="宋体"/>
          <w:color w:val="auto"/>
        </w:rPr>
      </w:pPr>
      <w:r>
        <w:rPr>
          <w:rFonts w:hint="eastAsia" w:ascii="宋体" w:hAnsi="宋体" w:cs="宋体"/>
          <w:color w:val="auto"/>
        </w:rPr>
        <w:t xml:space="preserve">1.</w:t>
      </w:r>
      <w:r>
        <w:rPr>
          <w:rFonts w:hint="eastAsia" w:ascii="宋体" w:hAnsi="宋体" w:cs="宋体"/>
          <w:color w:val="auto"/>
          <w:u w:val="single"/>
        </w:rPr>
        <w:t xml:space="preserve">（标的名称）,</w:t>
      </w:r>
      <w:r>
        <w:rPr>
          <w:rFonts w:hint="eastAsia" w:ascii="宋体" w:hAnsi="宋体" w:cs="宋体"/>
          <w:color w:val="auto"/>
        </w:rPr>
        <w:t xml:space="preserve">属于</w:t>
      </w:r>
      <w:r>
        <w:rPr>
          <w:rFonts w:hint="eastAsia" w:ascii="宋体" w:hAnsi="宋体" w:cs="宋体"/>
          <w:color w:val="auto"/>
          <w:u w:val="single"/>
        </w:rPr>
        <w:t xml:space="preserve">（采购文件中明确的所属行业）</w:t>
      </w:r>
      <w:r>
        <w:rPr>
          <w:rFonts w:hint="eastAsia" w:ascii="宋体" w:hAnsi="宋体" w:cs="宋体"/>
          <w:color w:val="auto"/>
        </w:rPr>
        <w:t xml:space="preserve">行业;制造商为（企业名称）,从业人员</w:t>
      </w:r>
      <w:r>
        <w:rPr>
          <w:rFonts w:hint="eastAsia" w:ascii="宋体" w:hAnsi="宋体" w:cs="宋体"/>
          <w:color w:val="auto"/>
          <w:u w:val="single"/>
        </w:rPr>
        <w:tab/>
      </w:r>
      <w:r>
        <w:rPr>
          <w:rFonts w:hint="eastAsia" w:ascii="宋体" w:hAnsi="宋体" w:cs="宋体"/>
          <w:color w:val="auto"/>
          <w:u w:val="single"/>
        </w:rPr>
        <w:t xml:space="preserve">人</w:t>
      </w:r>
      <w:r>
        <w:rPr>
          <w:rFonts w:hint="eastAsia" w:ascii="宋体" w:hAnsi="宋体" w:cs="宋体"/>
          <w:color w:val="auto"/>
        </w:rPr>
        <w:t xml:space="preserve">，营业收入为</w:t>
      </w:r>
      <w:r>
        <w:rPr>
          <w:rFonts w:hint="eastAsia" w:ascii="宋体" w:hAnsi="宋体" w:cs="宋体"/>
          <w:color w:val="auto"/>
          <w:u w:val="single"/>
        </w:rPr>
        <w:tab/>
      </w:r>
      <w:r>
        <w:rPr>
          <w:rFonts w:hint="eastAsia" w:ascii="宋体" w:hAnsi="宋体" w:cs="宋体"/>
          <w:color w:val="auto"/>
        </w:rPr>
        <w:t xml:space="preserve">万元，资产总额为</w:t>
      </w:r>
      <w:r>
        <w:rPr>
          <w:rFonts w:hint="eastAsia" w:ascii="宋体" w:hAnsi="宋体" w:cs="宋体"/>
          <w:color w:val="auto"/>
          <w:u w:val="single"/>
        </w:rPr>
        <w:tab/>
      </w:r>
      <w:r>
        <w:rPr>
          <w:rFonts w:hint="eastAsia" w:ascii="宋体" w:hAnsi="宋体" w:cs="宋体"/>
          <w:color w:val="auto"/>
          <w:u w:val="single"/>
        </w:rPr>
        <w:t xml:space="preserve">万</w:t>
      </w:r>
      <w:r>
        <w:rPr>
          <w:rFonts w:hint="eastAsia" w:ascii="宋体" w:hAnsi="宋体" w:cs="宋体"/>
          <w:color w:val="auto"/>
        </w:rPr>
        <w:t xml:space="preserve">元，属于（中型企业、小型企业、微型企业）；</w:t>
      </w:r>
      <w:r/>
    </w:p>
    <w:p>
      <w:pPr>
        <w:ind w:firstLine="420"/>
        <w:jc w:val="left"/>
        <w:spacing w:line="440" w:lineRule="exact"/>
        <w:widowControl/>
        <w:rPr>
          <w:rFonts w:ascii="宋体" w:hAnsi="宋体" w:cs="宋体"/>
          <w:color w:val="auto"/>
        </w:rPr>
      </w:pPr>
      <w:r>
        <w:rPr>
          <w:rFonts w:hint="eastAsia" w:ascii="宋体" w:hAnsi="宋体" w:cs="宋体"/>
          <w:color w:val="auto"/>
        </w:rPr>
        <w:t xml:space="preserve">2.</w:t>
      </w:r>
      <w:r>
        <w:rPr>
          <w:rFonts w:hint="eastAsia" w:ascii="宋体" w:hAnsi="宋体" w:cs="宋体"/>
          <w:color w:val="auto"/>
          <w:u w:val="single"/>
        </w:rPr>
        <w:t xml:space="preserve">（标的名称）</w:t>
      </w:r>
      <w:r>
        <w:rPr>
          <w:rFonts w:hint="eastAsia" w:ascii="宋体" w:hAnsi="宋体" w:cs="宋体"/>
          <w:color w:val="auto"/>
        </w:rPr>
        <w:t xml:space="preserve">,属于</w:t>
      </w:r>
      <w:r>
        <w:rPr>
          <w:rFonts w:hint="eastAsia" w:ascii="宋体" w:hAnsi="宋体" w:cs="宋体"/>
          <w:color w:val="auto"/>
          <w:u w:val="single"/>
        </w:rPr>
        <w:t xml:space="preserve">（采购文件中明确的所属行业）</w:t>
      </w:r>
      <w:r>
        <w:rPr>
          <w:rFonts w:hint="eastAsia" w:ascii="宋体" w:hAnsi="宋体" w:cs="宋体"/>
          <w:color w:val="auto"/>
        </w:rPr>
        <w:t xml:space="preserve">行业；制造商为（企业名称）,从业人员</w:t>
      </w:r>
      <w:r>
        <w:rPr>
          <w:rFonts w:hint="eastAsia" w:ascii="宋体" w:hAnsi="宋体" w:cs="宋体"/>
          <w:color w:val="auto"/>
          <w:u w:val="single"/>
        </w:rPr>
        <w:tab/>
      </w:r>
      <w:r>
        <w:rPr>
          <w:rFonts w:hint="eastAsia" w:ascii="宋体" w:hAnsi="宋体" w:cs="宋体"/>
          <w:color w:val="auto"/>
          <w:u w:val="single"/>
        </w:rPr>
        <w:t xml:space="preserve">人</w:t>
      </w:r>
      <w:r>
        <w:rPr>
          <w:rFonts w:hint="eastAsia" w:ascii="宋体" w:hAnsi="宋体" w:cs="宋体"/>
          <w:color w:val="auto"/>
        </w:rPr>
        <w:t xml:space="preserve">，营业收入为</w:t>
      </w:r>
      <w:r>
        <w:rPr>
          <w:rFonts w:hint="eastAsia" w:ascii="宋体" w:hAnsi="宋体" w:cs="宋体"/>
          <w:color w:val="auto"/>
          <w:u w:val="single"/>
        </w:rPr>
        <w:tab/>
      </w:r>
      <w:r>
        <w:rPr>
          <w:rFonts w:hint="eastAsia" w:ascii="宋体" w:hAnsi="宋体" w:cs="宋体"/>
          <w:color w:val="auto"/>
        </w:rPr>
        <w:t xml:space="preserve">万元，资产总额为</w:t>
      </w:r>
      <w:r>
        <w:rPr>
          <w:rFonts w:hint="eastAsia" w:ascii="宋体" w:hAnsi="宋体" w:cs="宋体"/>
          <w:color w:val="auto"/>
          <w:u w:val="single"/>
        </w:rPr>
        <w:tab/>
      </w:r>
      <w:r>
        <w:rPr>
          <w:rFonts w:hint="eastAsia" w:ascii="宋体" w:hAnsi="宋体" w:cs="宋体"/>
          <w:color w:val="auto"/>
        </w:rPr>
        <w:t xml:space="preserve">万元，属于（中型企业、小型企业、微型企业）；</w:t>
      </w:r>
      <w:r/>
    </w:p>
    <w:p>
      <w:pPr>
        <w:ind w:firstLine="420"/>
        <w:jc w:val="left"/>
        <w:spacing w:line="440" w:lineRule="exact"/>
        <w:widowControl/>
        <w:rPr>
          <w:rFonts w:ascii="宋体" w:hAnsi="宋体" w:cs="宋体"/>
          <w:color w:val="auto"/>
        </w:rPr>
      </w:pPr>
      <w:r>
        <w:rPr>
          <w:rFonts w:hint="eastAsia" w:ascii="宋体" w:hAnsi="宋体" w:cs="宋体"/>
          <w:color w:val="auto"/>
        </w:rPr>
        <w:t xml:space="preserve">3.</w:t>
      </w:r>
      <w:r>
        <w:rPr>
          <w:rFonts w:hint="eastAsia" w:ascii="宋体" w:hAnsi="宋体" w:cs="宋体"/>
          <w:color w:val="auto"/>
          <w:u w:val="single"/>
        </w:rPr>
        <w:t xml:space="preserve">（标的名称）</w:t>
      </w:r>
      <w:r>
        <w:rPr>
          <w:rFonts w:hint="eastAsia" w:ascii="宋体" w:hAnsi="宋体" w:cs="宋体"/>
          <w:color w:val="auto"/>
        </w:rPr>
        <w:t xml:space="preserve">,属于</w:t>
      </w:r>
      <w:r>
        <w:rPr>
          <w:rFonts w:hint="eastAsia" w:ascii="宋体" w:hAnsi="宋体" w:cs="宋体"/>
          <w:color w:val="auto"/>
          <w:u w:val="single"/>
        </w:rPr>
        <w:t xml:space="preserve">（采购文件中明确的所属行业）</w:t>
      </w:r>
      <w:r>
        <w:rPr>
          <w:rFonts w:hint="eastAsia" w:ascii="宋体" w:hAnsi="宋体" w:cs="宋体"/>
          <w:color w:val="auto"/>
        </w:rPr>
        <w:t xml:space="preserve">行业；制造商为（企业名称）,从业人员</w:t>
      </w:r>
      <w:r>
        <w:rPr>
          <w:rFonts w:hint="eastAsia" w:ascii="宋体" w:hAnsi="宋体" w:cs="宋体"/>
          <w:color w:val="auto"/>
          <w:u w:val="single"/>
        </w:rPr>
        <w:tab/>
      </w:r>
      <w:r>
        <w:rPr>
          <w:rFonts w:hint="eastAsia" w:ascii="宋体" w:hAnsi="宋体" w:cs="宋体"/>
          <w:color w:val="auto"/>
          <w:u w:val="single"/>
        </w:rPr>
        <w:t xml:space="preserve">人</w:t>
      </w:r>
      <w:r>
        <w:rPr>
          <w:rFonts w:hint="eastAsia" w:ascii="宋体" w:hAnsi="宋体" w:cs="宋体"/>
          <w:color w:val="auto"/>
        </w:rPr>
        <w:t xml:space="preserve">，营业收入为</w:t>
      </w:r>
      <w:r>
        <w:rPr>
          <w:rFonts w:hint="eastAsia" w:ascii="宋体" w:hAnsi="宋体" w:cs="宋体"/>
          <w:color w:val="auto"/>
          <w:u w:val="single"/>
        </w:rPr>
        <w:tab/>
      </w:r>
      <w:r>
        <w:rPr>
          <w:rFonts w:hint="eastAsia" w:ascii="宋体" w:hAnsi="宋体" w:cs="宋体"/>
          <w:color w:val="auto"/>
        </w:rPr>
        <w:t xml:space="preserve">万元，资产总额为</w:t>
      </w:r>
      <w:r>
        <w:rPr>
          <w:rFonts w:hint="eastAsia" w:ascii="宋体" w:hAnsi="宋体" w:cs="宋体"/>
          <w:color w:val="auto"/>
          <w:u w:val="single"/>
        </w:rPr>
        <w:tab/>
      </w:r>
      <w:r>
        <w:rPr>
          <w:rFonts w:hint="eastAsia" w:ascii="宋体" w:hAnsi="宋体" w:cs="宋体"/>
          <w:color w:val="auto"/>
        </w:rPr>
        <w:t xml:space="preserve">万元，属于（中型企业、小型企业、微型企业）；</w:t>
      </w:r>
      <w:r/>
    </w:p>
    <w:p>
      <w:pPr>
        <w:ind w:firstLine="420"/>
        <w:jc w:val="left"/>
        <w:spacing w:line="440" w:lineRule="exact"/>
        <w:widowControl/>
        <w:rPr>
          <w:rFonts w:ascii="宋体" w:hAnsi="宋体" w:cs="宋体"/>
          <w:color w:val="auto"/>
        </w:rPr>
      </w:pPr>
      <w:r>
        <w:rPr>
          <w:rFonts w:hint="eastAsia" w:ascii="宋体" w:hAnsi="宋体" w:cs="宋体"/>
          <w:color w:val="auto"/>
        </w:rPr>
        <w:t xml:space="preserve">....</w:t>
      </w:r>
      <w:r/>
    </w:p>
    <w:p>
      <w:pPr>
        <w:ind w:firstLine="420"/>
        <w:jc w:val="left"/>
        <w:spacing w:line="440" w:lineRule="exact"/>
        <w:widowControl/>
        <w:rPr>
          <w:rFonts w:ascii="宋体" w:hAnsi="宋体" w:cs="宋体"/>
          <w:color w:val="auto"/>
        </w:rPr>
      </w:pPr>
      <w:r>
        <w:rPr>
          <w:rFonts w:hint="eastAsia" w:ascii="宋体" w:hAnsi="宋体" w:cs="宋体"/>
          <w:color w:val="auto"/>
        </w:rPr>
        <w:t xml:space="preserve">以上企业，不属于大企业的分支机构，不存在控股股东为大企业的情形，也不存在与大企业的负责人为同一人的情形。</w:t>
      </w:r>
      <w:r/>
    </w:p>
    <w:p>
      <w:pPr>
        <w:ind w:firstLine="420"/>
        <w:jc w:val="left"/>
        <w:spacing w:line="440" w:lineRule="exact"/>
        <w:widowControl/>
        <w:rPr>
          <w:rFonts w:ascii="宋体" w:hAnsi="宋体" w:cs="宋体"/>
          <w:color w:val="auto"/>
        </w:rPr>
      </w:pPr>
      <w:r>
        <w:rPr>
          <w:rFonts w:hint="eastAsia" w:ascii="宋体" w:hAnsi="宋体" w:cs="宋体"/>
          <w:color w:val="auto"/>
        </w:rPr>
        <w:t xml:space="preserve">本企业对上述声明内容的真实性负责。如有虚假，将依法承担相应责任。</w:t>
      </w:r>
      <w:r/>
    </w:p>
    <w:p>
      <w:pPr>
        <w:ind w:firstLine="420"/>
        <w:jc w:val="left"/>
        <w:spacing w:line="440" w:lineRule="exact"/>
        <w:widowControl/>
        <w:rPr>
          <w:rFonts w:ascii="宋体" w:hAnsi="宋体" w:cs="宋体"/>
          <w:color w:val="auto"/>
        </w:rPr>
      </w:pPr>
      <w:r>
        <w:rPr>
          <w:rFonts w:ascii="宋体" w:hAnsi="宋体" w:cs="宋体"/>
          <w:color w:val="auto"/>
        </w:rPr>
      </w:r>
      <w:r/>
    </w:p>
    <w:p>
      <w:pPr>
        <w:ind w:firstLine="420"/>
        <w:jc w:val="left"/>
        <w:spacing w:line="440" w:lineRule="exact"/>
        <w:widowControl/>
        <w:rPr>
          <w:rFonts w:ascii="宋体" w:hAnsi="宋体" w:cs="宋体"/>
          <w:color w:val="auto"/>
        </w:rPr>
      </w:pPr>
      <w:r>
        <w:rPr>
          <w:rFonts w:ascii="宋体" w:hAnsi="宋体" w:cs="宋体"/>
          <w:color w:val="auto"/>
        </w:rPr>
      </w:r>
      <w:r/>
    </w:p>
    <w:p>
      <w:pPr>
        <w:ind w:firstLine="420"/>
        <w:jc w:val="left"/>
        <w:spacing w:line="440" w:lineRule="exact"/>
        <w:widowControl/>
        <w:rPr>
          <w:rFonts w:ascii="宋体" w:hAnsi="宋体" w:cs="宋体"/>
          <w:color w:val="auto"/>
        </w:rPr>
      </w:pPr>
      <w:r>
        <w:rPr>
          <w:rFonts w:ascii="宋体" w:hAnsi="宋体" w:cs="宋体"/>
          <w:color w:val="auto"/>
        </w:rPr>
      </w:r>
      <w:r/>
    </w:p>
    <w:p>
      <w:pPr>
        <w:jc w:val="left"/>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企业名称</w:t>
      </w:r>
      <w:r>
        <w:rPr>
          <w:rFonts w:hint="eastAsia" w:ascii="宋体" w:hAnsi="宋体" w:cs="宋体"/>
          <w:color w:val="auto"/>
          <w:szCs w:val="21"/>
        </w:rPr>
        <w:t xml:space="preserve">（加盖电子公章）</w:t>
      </w:r>
      <w:r>
        <w:rPr>
          <w:rFonts w:hint="eastAsia" w:ascii="宋体" w:hAnsi="宋体" w:cs="宋体"/>
          <w:color w:val="auto"/>
          <w:szCs w:val="21"/>
        </w:rPr>
        <w:t xml:space="preserve">：</w:t>
      </w:r>
      <w:r/>
    </w:p>
    <w:p>
      <w:pPr>
        <w:jc w:val="left"/>
        <w:spacing w:line="360" w:lineRule="auto"/>
        <w:rPr>
          <w:rFonts w:ascii="宋体" w:hAnsi="宋体" w:cs="宋体"/>
          <w:b/>
          <w:bCs/>
          <w:color w:val="auto"/>
          <w:sz w:val="28"/>
        </w:rPr>
      </w:pPr>
      <w:r>
        <w:rPr>
          <w:rFonts w:hint="eastAsia" w:ascii="宋体" w:hAnsi="宋体" w:cs="宋体"/>
          <w:color w:val="auto"/>
          <w:szCs w:val="21"/>
        </w:rPr>
        <w:t xml:space="preserve">日 期：</w:t>
      </w:r>
      <w:r/>
    </w:p>
    <w:p>
      <w:pPr>
        <w:ind w:firstLine="420"/>
        <w:keepLines/>
        <w:keepNext/>
        <w:rPr>
          <w:rFonts w:ascii="宋体" w:hAnsi="宋体" w:cs="宋体"/>
          <w:color w:val="auto"/>
        </w:rPr>
      </w:pPr>
      <w:r/>
      <w:bookmarkStart w:id="43" w:name="_Toc12370"/>
      <w:r/>
      <w:bookmarkStart w:id="44" w:name="_Toc31857"/>
      <w:r/>
      <w:bookmarkStart w:id="45" w:name="_Toc15368"/>
      <w:r/>
      <w:bookmarkStart w:id="46" w:name="_Toc9170"/>
      <w:r/>
      <w:r/>
    </w:p>
    <w:p>
      <w:pPr>
        <w:keepLines/>
        <w:keepNext/>
        <w:rPr>
          <w:rFonts w:ascii="宋体" w:hAnsi="宋体" w:cs="宋体"/>
          <w:color w:val="auto"/>
        </w:rPr>
      </w:pPr>
      <w:r/>
      <w:bookmarkStart w:id="47" w:name="_Toc13722"/>
      <w:r/>
      <w:bookmarkStart w:id="48" w:name="_Toc1861"/>
      <w:r>
        <w:rPr>
          <w:rFonts w:hint="eastAsia" w:ascii="宋体" w:hAnsi="宋体" w:cs="宋体"/>
          <w:color w:val="auto"/>
        </w:rPr>
        <w:t xml:space="preserve">备注：</w:t>
      </w:r>
      <w:bookmarkEnd w:id="43"/>
      <w:r/>
      <w:bookmarkEnd w:id="44"/>
      <w:r/>
      <w:bookmarkEnd w:id="45"/>
      <w:r/>
      <w:bookmarkEnd w:id="46"/>
      <w:r/>
      <w:bookmarkEnd w:id="47"/>
      <w:r/>
      <w:bookmarkEnd w:id="48"/>
      <w:r/>
      <w:r/>
    </w:p>
    <w:p>
      <w:pPr>
        <w:ind w:firstLine="632"/>
        <w:keepLines/>
        <w:keepNext/>
        <w:rPr>
          <w:rFonts w:ascii="宋体" w:hAnsi="宋体" w:cs="宋体"/>
          <w:b/>
          <w:bCs/>
          <w:color w:val="auto"/>
        </w:rPr>
      </w:pPr>
      <w:r/>
      <w:bookmarkStart w:id="49" w:name="_Toc22289"/>
      <w:r/>
      <w:bookmarkStart w:id="50" w:name="_Toc4087"/>
      <w:r/>
      <w:bookmarkStart w:id="51" w:name="_Toc2938"/>
      <w:r/>
      <w:bookmarkStart w:id="52" w:name="_Toc18101"/>
      <w:r/>
      <w:bookmarkStart w:id="53" w:name="_Toc3322"/>
      <w:r/>
      <w:bookmarkStart w:id="54" w:name="_Toc26583"/>
      <w:r>
        <w:rPr>
          <w:rFonts w:hint="eastAsia" w:ascii="宋体" w:hAnsi="宋体" w:cs="宋体"/>
          <w:b/>
          <w:bCs/>
          <w:color w:val="auto"/>
        </w:rPr>
        <w:t xml:space="preserve">1.从业人员、营业收入、资产总额填报上一年度数据，无上一年度数据的新成立企业可不填报。</w:t>
      </w:r>
      <w:bookmarkEnd w:id="49"/>
      <w:r/>
      <w:bookmarkEnd w:id="50"/>
      <w:r/>
      <w:bookmarkEnd w:id="51"/>
      <w:r/>
      <w:bookmarkEnd w:id="52"/>
      <w:r/>
      <w:bookmarkEnd w:id="53"/>
      <w:r/>
      <w:bookmarkEnd w:id="54"/>
      <w:r/>
      <w:r/>
    </w:p>
    <w:p>
      <w:pPr>
        <w:ind w:firstLine="630"/>
        <w:keepLines/>
        <w:keepNext/>
        <w:rPr>
          <w:rFonts w:ascii="宋体" w:hAnsi="宋体" w:cs="宋体"/>
          <w:b/>
          <w:bCs/>
          <w:color w:val="auto"/>
        </w:rPr>
      </w:pPr>
      <w:r/>
      <w:bookmarkStart w:id="55" w:name="_Toc18057"/>
      <w:r/>
      <w:bookmarkStart w:id="56" w:name="_Toc1944"/>
      <w:r/>
      <w:bookmarkStart w:id="57" w:name="_Toc10475"/>
      <w:r/>
      <w:bookmarkStart w:id="58" w:name="_Toc2574"/>
      <w:r/>
      <w:bookmarkStart w:id="59" w:name="_Toc7010"/>
      <w:r/>
      <w:bookmarkStart w:id="60" w:name="_Toc927"/>
      <w:r>
        <w:rPr>
          <w:rFonts w:hint="eastAsia" w:ascii="宋体" w:hAnsi="宋体" w:cs="宋体"/>
          <w:color w:val="auto"/>
        </w:rPr>
        <w:t xml:space="preserve">2.在货物采购项目中，货物由中小企业制造，即货物由中小企业生产且使用该中小企业商号或者注册商标。</w:t>
      </w:r>
      <w:r>
        <w:rPr>
          <w:rFonts w:hint="eastAsia" w:ascii="宋体" w:hAnsi="宋体" w:cs="宋体"/>
          <w:b/>
          <w:bCs/>
          <w:color w:val="auto"/>
        </w:rPr>
        <w:t xml:space="preserve">供应商提供的货物既有中小企业制造货物，也有大型企业制造货物的，不享受相应扶持政策。</w:t>
      </w:r>
      <w:bookmarkEnd w:id="55"/>
      <w:r/>
      <w:bookmarkEnd w:id="56"/>
      <w:r/>
      <w:bookmarkEnd w:id="57"/>
      <w:r/>
      <w:bookmarkEnd w:id="58"/>
      <w:r/>
      <w:bookmarkEnd w:id="59"/>
      <w:r/>
      <w:bookmarkEnd w:id="60"/>
      <w:r/>
      <w:r/>
    </w:p>
    <w:p>
      <w:pPr>
        <w:ind w:firstLine="630"/>
        <w:keepLines/>
        <w:keepNext/>
        <w:rPr>
          <w:rFonts w:ascii="宋体" w:hAnsi="宋体" w:cs="宋体"/>
          <w:b/>
          <w:bCs/>
          <w:color w:val="auto"/>
        </w:rPr>
      </w:pPr>
      <w:r/>
      <w:bookmarkStart w:id="61" w:name="_Toc17905"/>
      <w:r/>
      <w:bookmarkStart w:id="62" w:name="_Toc30404"/>
      <w:r/>
      <w:bookmarkStart w:id="63" w:name="_Toc10358"/>
      <w:r/>
      <w:bookmarkStart w:id="64" w:name="_Toc19903"/>
      <w:r/>
      <w:bookmarkStart w:id="65" w:name="_Toc1268"/>
      <w:r/>
      <w:bookmarkStart w:id="66" w:name="_Toc12857"/>
      <w:r>
        <w:rPr>
          <w:rFonts w:hint="eastAsia" w:ascii="宋体" w:hAnsi="宋体" w:cs="宋体"/>
          <w:color w:val="auto"/>
        </w:rPr>
        <w:t xml:space="preserve">3.《中小企业声明函》中所填的行业应与本采购标的对应的中小企业划分标准所属行业一致，不一致的不可享受相应政策优惠。</w:t>
      </w:r>
      <w:r>
        <w:rPr>
          <w:rFonts w:hint="eastAsia" w:ascii="宋体" w:hAnsi="宋体" w:cs="宋体"/>
          <w:b/>
          <w:bCs/>
          <w:color w:val="auto"/>
        </w:rPr>
        <w:t xml:space="preserve">本采购标的对应的中小企业划分标准所属行业，以采购文件中具体规定为准。</w:t>
      </w:r>
      <w:bookmarkEnd w:id="61"/>
      <w:r/>
      <w:bookmarkEnd w:id="62"/>
      <w:r/>
      <w:bookmarkEnd w:id="63"/>
      <w:r/>
      <w:bookmarkEnd w:id="64"/>
      <w:r/>
      <w:bookmarkEnd w:id="65"/>
      <w:r/>
      <w:bookmarkEnd w:id="66"/>
      <w:r/>
      <w:r/>
    </w:p>
    <w:p>
      <w:pPr>
        <w:ind w:firstLine="632"/>
        <w:keepLines/>
        <w:keepNext/>
        <w:rPr>
          <w:rFonts w:ascii="宋体" w:hAnsi="宋体" w:cs="宋体"/>
          <w:b/>
          <w:color w:val="auto"/>
          <w:szCs w:val="21"/>
        </w:rPr>
      </w:pPr>
      <w:r/>
      <w:bookmarkStart w:id="67" w:name="_Toc14061"/>
      <w:r/>
      <w:bookmarkStart w:id="68" w:name="_Toc29908"/>
      <w:r/>
      <w:bookmarkStart w:id="69" w:name="_Toc10257"/>
      <w:r/>
      <w:bookmarkStart w:id="70" w:name="_Toc25066"/>
      <w:r/>
      <w:bookmarkStart w:id="71" w:name="_Toc21794"/>
      <w:r/>
      <w:bookmarkStart w:id="72" w:name="_Toc8833"/>
      <w:r>
        <w:rPr>
          <w:rFonts w:hint="eastAsia" w:ascii="宋体" w:hAnsi="宋体" w:cs="宋体"/>
          <w:b/>
          <w:bCs/>
          <w:color w:val="auto"/>
        </w:rPr>
        <w:t xml:space="preserve">4.如未对（中型企业、小型企业、微型企业）进行勾选，视同非中小微企业，不可享受相应扶持政策。</w:t>
      </w:r>
      <w:bookmarkEnd w:id="67"/>
      <w:r/>
      <w:bookmarkEnd w:id="68"/>
      <w:r/>
      <w:bookmarkEnd w:id="69"/>
      <w:r/>
      <w:bookmarkEnd w:id="70"/>
      <w:r/>
      <w:bookmarkEnd w:id="71"/>
      <w:r/>
      <w:bookmarkEnd w:id="72"/>
      <w:r/>
      <w:r/>
    </w:p>
    <w:p>
      <w:pPr>
        <w:rPr>
          <w:rFonts w:ascii="宋体" w:hAnsi="宋体"/>
          <w:b/>
          <w:color w:val="auto"/>
        </w:rPr>
      </w:pPr>
      <w:r>
        <w:rPr>
          <w:rFonts w:hint="eastAsia" w:ascii="宋体" w:hAnsi="宋体"/>
          <w:b/>
          <w:color w:val="auto"/>
        </w:rPr>
        <w:t xml:space="preserve">附：中小企业划型标准规定</w:t>
      </w:r>
      <w:r/>
    </w:p>
    <w:p>
      <w:pPr>
        <w:ind w:firstLine="422"/>
        <w:rPr>
          <w:rFonts w:ascii="宋体" w:hAnsi="宋体"/>
          <w:color w:val="auto"/>
        </w:rPr>
      </w:pPr>
      <w:r>
        <w:rPr>
          <w:rFonts w:hint="eastAsia" w:ascii="宋体" w:hAnsi="宋体"/>
          <w:b/>
          <w:color w:val="auto"/>
        </w:rPr>
        <w:t xml:space="preserve">（一）农、林、牧、渔业。</w:t>
      </w:r>
      <w:r>
        <w:rPr>
          <w:rFonts w:hint="eastAsia" w:ascii="宋体" w:hAnsi="宋体"/>
          <w:color w:val="auto"/>
        </w:rPr>
        <w:t xml:space="preserve">营业收入20000万元以下的为中小微型企业。其中，营业收入500万元及以上的为中型企业，营业收入50万元及以上的为小型企业，营业收入50万元以下的为微型企业。</w:t>
      </w:r>
      <w:r/>
    </w:p>
    <w:p>
      <w:pPr>
        <w:ind w:firstLine="422"/>
        <w:rPr>
          <w:rFonts w:ascii="宋体" w:hAnsi="宋体"/>
          <w:color w:val="auto"/>
        </w:rPr>
      </w:pPr>
      <w:r>
        <w:rPr>
          <w:rFonts w:hint="eastAsia" w:ascii="宋体" w:hAnsi="宋体"/>
          <w:b/>
          <w:color w:val="auto"/>
        </w:rPr>
        <w:t xml:space="preserve">（二）工业。</w:t>
      </w:r>
      <w:r>
        <w:rPr>
          <w:rFonts w:hint="eastAsia" w:ascii="宋体" w:hAnsi="宋体"/>
          <w:color w:val="auto"/>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rPr>
          <w:rFonts w:ascii="宋体" w:hAnsi="宋体"/>
          <w:color w:val="auto"/>
        </w:rPr>
      </w:pPr>
      <w:r>
        <w:rPr>
          <w:rFonts w:hint="eastAsia" w:ascii="宋体" w:hAnsi="宋体"/>
          <w:b/>
          <w:color w:val="auto"/>
        </w:rPr>
        <w:t xml:space="preserve">（三）建筑业。</w:t>
      </w:r>
      <w:r>
        <w:rPr>
          <w:rFonts w:hint="eastAsia" w:ascii="宋体" w:hAnsi="宋体"/>
          <w:color w:val="auto"/>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rPr>
          <w:rFonts w:ascii="宋体" w:hAnsi="宋体"/>
          <w:color w:val="auto"/>
        </w:rPr>
      </w:pPr>
      <w:r>
        <w:rPr>
          <w:rFonts w:hint="eastAsia" w:ascii="宋体" w:hAnsi="宋体"/>
          <w:b/>
          <w:color w:val="auto"/>
        </w:rPr>
        <w:t xml:space="preserve">（四）批发业。</w:t>
      </w:r>
      <w:r>
        <w:rPr>
          <w:rFonts w:hint="eastAsia" w:ascii="宋体" w:hAnsi="宋体"/>
          <w:color w:val="auto"/>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rPr>
          <w:rFonts w:ascii="宋体" w:hAnsi="宋体"/>
          <w:color w:val="auto"/>
        </w:rPr>
      </w:pPr>
      <w:r>
        <w:rPr>
          <w:rFonts w:hint="eastAsia" w:ascii="宋体" w:hAnsi="宋体"/>
          <w:b/>
          <w:color w:val="auto"/>
        </w:rPr>
        <w:t xml:space="preserve">（五）零售业。</w:t>
      </w:r>
      <w:r>
        <w:rPr>
          <w:rFonts w:hint="eastAsia" w:ascii="宋体" w:hAnsi="宋体"/>
          <w:color w:val="auto"/>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rPr>
          <w:rFonts w:ascii="宋体" w:hAnsi="宋体"/>
          <w:color w:val="auto"/>
        </w:rPr>
      </w:pPr>
      <w:r>
        <w:rPr>
          <w:rFonts w:hint="eastAsia" w:ascii="宋体" w:hAnsi="宋体"/>
          <w:b/>
          <w:color w:val="auto"/>
        </w:rPr>
        <w:t xml:space="preserve">（六）交通运输业。</w:t>
      </w:r>
      <w:r>
        <w:rPr>
          <w:rFonts w:hint="eastAsia" w:ascii="宋体" w:hAnsi="宋体"/>
          <w:color w:val="auto"/>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rPr>
          <w:rFonts w:ascii="宋体" w:hAnsi="宋体"/>
          <w:color w:val="auto"/>
        </w:rPr>
      </w:pPr>
      <w:r>
        <w:rPr>
          <w:rFonts w:hint="eastAsia" w:ascii="宋体" w:hAnsi="宋体"/>
          <w:b/>
          <w:color w:val="auto"/>
        </w:rPr>
        <w:t xml:space="preserve">（七）仓储业。</w:t>
      </w:r>
      <w:r>
        <w:rPr>
          <w:rFonts w:hint="eastAsia" w:ascii="宋体" w:hAnsi="宋体"/>
          <w:color w:val="auto"/>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rPr>
          <w:rFonts w:ascii="宋体" w:hAnsi="宋体"/>
          <w:color w:val="auto"/>
        </w:rPr>
      </w:pPr>
      <w:r>
        <w:rPr>
          <w:rFonts w:hint="eastAsia" w:ascii="宋体" w:hAnsi="宋体"/>
          <w:b/>
          <w:color w:val="auto"/>
        </w:rPr>
        <w:t xml:space="preserve">（八）邮政业。</w:t>
      </w:r>
      <w:r>
        <w:rPr>
          <w:rFonts w:hint="eastAsia" w:ascii="宋体" w:hAnsi="宋体"/>
          <w:color w:val="auto"/>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rPr>
          <w:rFonts w:ascii="宋体" w:hAnsi="宋体"/>
          <w:color w:val="auto"/>
        </w:rPr>
      </w:pPr>
      <w:r>
        <w:rPr>
          <w:rFonts w:hint="eastAsia" w:ascii="宋体" w:hAnsi="宋体"/>
          <w:b/>
          <w:color w:val="auto"/>
        </w:rPr>
        <w:t xml:space="preserve">（九）住宿业。</w:t>
      </w:r>
      <w:r>
        <w:rPr>
          <w:rFonts w:hint="eastAsia" w:ascii="宋体" w:hAnsi="宋体"/>
          <w:color w:val="auto"/>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rPr>
          <w:rFonts w:ascii="宋体" w:hAnsi="宋体"/>
          <w:color w:val="auto"/>
        </w:rPr>
      </w:pPr>
      <w:r>
        <w:rPr>
          <w:rFonts w:hint="eastAsia" w:ascii="宋体" w:hAnsi="宋体"/>
          <w:b/>
          <w:color w:val="auto"/>
        </w:rPr>
        <w:t xml:space="preserve">（十）餐饮业。</w:t>
      </w:r>
      <w:r>
        <w:rPr>
          <w:rFonts w:hint="eastAsia" w:ascii="宋体" w:hAnsi="宋体"/>
          <w:color w:val="auto"/>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rPr>
          <w:rFonts w:ascii="宋体" w:hAnsi="宋体"/>
          <w:color w:val="auto"/>
        </w:rPr>
      </w:pPr>
      <w:r>
        <w:rPr>
          <w:rFonts w:hint="eastAsia" w:ascii="宋体" w:hAnsi="宋体"/>
          <w:b/>
          <w:color w:val="auto"/>
        </w:rPr>
        <w:t xml:space="preserve">（十一）信息传输业。</w:t>
      </w:r>
      <w:r>
        <w:rPr>
          <w:rFonts w:hint="eastAsia" w:ascii="宋体" w:hAnsi="宋体"/>
          <w:color w:val="auto"/>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rPr>
          <w:rFonts w:ascii="宋体" w:hAnsi="宋体"/>
          <w:color w:val="auto"/>
        </w:rPr>
      </w:pPr>
      <w:r>
        <w:rPr>
          <w:rFonts w:hint="eastAsia" w:ascii="宋体" w:hAnsi="宋体"/>
          <w:b/>
          <w:color w:val="auto"/>
        </w:rPr>
        <w:t xml:space="preserve">（十二）软件和信息技术服务业。</w:t>
      </w:r>
      <w:r>
        <w:rPr>
          <w:rFonts w:hint="eastAsia" w:ascii="宋体" w:hAnsi="宋体"/>
          <w:color w:val="auto"/>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rPr>
          <w:rFonts w:ascii="宋体" w:hAnsi="宋体"/>
          <w:color w:val="auto"/>
        </w:rPr>
      </w:pPr>
      <w:r>
        <w:rPr>
          <w:rFonts w:hint="eastAsia" w:ascii="宋体" w:hAnsi="宋体"/>
          <w:b/>
          <w:color w:val="auto"/>
        </w:rPr>
        <w:t xml:space="preserve">（十三）房地产开发经营。</w:t>
      </w:r>
      <w:r>
        <w:rPr>
          <w:rFonts w:hint="eastAsia" w:ascii="宋体" w:hAnsi="宋体"/>
          <w:color w:val="auto"/>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rPr>
          <w:rFonts w:ascii="宋体" w:hAnsi="宋体"/>
          <w:color w:val="auto"/>
        </w:rPr>
      </w:pPr>
      <w:r>
        <w:rPr>
          <w:rFonts w:hint="eastAsia" w:ascii="宋体" w:hAnsi="宋体"/>
          <w:b/>
          <w:color w:val="auto"/>
        </w:rPr>
        <w:t xml:space="preserve">（十四）物业管理。</w:t>
      </w:r>
      <w:r>
        <w:rPr>
          <w:rFonts w:hint="eastAsia" w:ascii="宋体" w:hAnsi="宋体"/>
          <w:color w:val="auto"/>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2"/>
        <w:rPr>
          <w:rFonts w:ascii="宋体" w:hAnsi="宋体"/>
          <w:color w:val="auto"/>
        </w:rPr>
      </w:pPr>
      <w:r>
        <w:rPr>
          <w:rFonts w:hint="eastAsia" w:ascii="宋体" w:hAnsi="宋体"/>
          <w:b/>
          <w:color w:val="auto"/>
        </w:rPr>
        <w:t xml:space="preserve">（十五）租赁和商务服务业。</w:t>
      </w:r>
      <w:r>
        <w:rPr>
          <w:rFonts w:hint="eastAsia" w:ascii="宋体" w:hAnsi="宋体"/>
          <w:color w:val="auto"/>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rPr>
          <w:rFonts w:ascii="宋体" w:hAnsi="宋体"/>
          <w:color w:val="auto"/>
        </w:rPr>
      </w:pPr>
      <w:r>
        <w:rPr>
          <w:rFonts w:hint="eastAsia" w:ascii="宋体" w:hAnsi="宋体"/>
          <w:b/>
          <w:color w:val="auto"/>
        </w:rPr>
        <w:t xml:space="preserve">（十六）其他未列明行业。</w:t>
      </w:r>
      <w:r>
        <w:rPr>
          <w:rFonts w:hint="eastAsia" w:ascii="宋体" w:hAnsi="宋体"/>
          <w:color w:val="auto"/>
        </w:rPr>
        <w:t xml:space="preserve">从业人员300人以下的为中小微型企业。其中，从业人员100人及以上的为中型企业；从业人员10人及以上的为小型企业；从业人员10人以下的为微型企业。</w:t>
      </w:r>
      <w:r/>
    </w:p>
    <w:p>
      <w:pPr>
        <w:spacing w:line="360" w:lineRule="auto"/>
        <w:rPr>
          <w:rFonts w:ascii="宋体" w:hAnsi="宋体" w:cs="宋体"/>
          <w:b/>
          <w:bCs/>
          <w:color w:val="auto"/>
          <w:sz w:val="28"/>
        </w:rPr>
      </w:pPr>
      <w:r>
        <w:rPr>
          <w:rFonts w:ascii="宋体" w:hAnsi="宋体" w:cs="宋体"/>
          <w:b/>
          <w:bCs/>
          <w:color w:val="auto"/>
          <w:sz w:val="28"/>
        </w:rPr>
      </w:r>
      <w:r/>
    </w:p>
    <w:p>
      <w:pPr>
        <w:jc w:val="center"/>
        <w:spacing w:line="360" w:lineRule="auto"/>
        <w:rPr>
          <w:rFonts w:ascii="宋体" w:hAnsi="宋体" w:cs="宋体"/>
          <w:b/>
          <w:bCs/>
          <w:color w:val="auto"/>
          <w:sz w:val="28"/>
        </w:rPr>
      </w:pPr>
      <w:r>
        <w:rPr>
          <w:rFonts w:ascii="宋体" w:hAnsi="宋体" w:cs="宋体"/>
          <w:b/>
          <w:bCs/>
          <w:color w:val="auto"/>
          <w:sz w:val="28"/>
        </w:rPr>
      </w:r>
      <w:r/>
    </w:p>
    <w:p>
      <w:pPr>
        <w:spacing w:line="360" w:lineRule="auto"/>
        <w:rPr>
          <w:rFonts w:ascii="宋体" w:hAnsi="宋体" w:cs="宋体"/>
          <w:b/>
          <w:bCs/>
          <w:color w:val="auto"/>
          <w:sz w:val="28"/>
        </w:rPr>
        <w:sectPr>
          <w:footnotePr/>
          <w:endnotePr/>
          <w:type w:val="nextPage"/>
          <w:pgSz w:w="11906" w:h="16838" w:orient="portrait"/>
          <w:pgMar w:top="1440" w:right="1800" w:bottom="1440" w:left="1600" w:header="851" w:footer="992" w:gutter="0"/>
          <w:cols w:num="1" w:sep="0" w:space="720" w:equalWidth="1"/>
          <w:docGrid w:linePitch="360"/>
          <w:titlePg/>
        </w:sectPr>
      </w:pPr>
      <w:r>
        <w:rPr>
          <w:rFonts w:ascii="宋体" w:hAnsi="宋体" w:cs="宋体"/>
          <w:b/>
          <w:bCs/>
          <w:color w:val="auto"/>
          <w:sz w:val="28"/>
        </w:rPr>
      </w:r>
      <w:r/>
    </w:p>
    <w:p>
      <w:pPr>
        <w:jc w:val="center"/>
        <w:spacing w:line="360" w:lineRule="auto"/>
        <w:rPr>
          <w:rFonts w:ascii="宋体" w:hAnsi="宋体" w:cs="宋体"/>
          <w:b/>
          <w:bCs/>
          <w:color w:val="auto"/>
          <w:sz w:val="28"/>
        </w:rPr>
      </w:pPr>
      <w:r>
        <w:rPr>
          <w:rFonts w:hint="eastAsia" w:ascii="宋体" w:hAnsi="宋体" w:cs="宋体"/>
          <w:b/>
          <w:bCs/>
          <w:color w:val="auto"/>
          <w:sz w:val="28"/>
        </w:rPr>
        <w:t xml:space="preserve">残疾人福利性单位声明函</w:t>
      </w:r>
      <w:bookmarkEnd w:id="41"/>
      <w:r/>
      <w:bookmarkEnd w:id="42"/>
      <w:r/>
      <w:r/>
    </w:p>
    <w:p>
      <w:pPr>
        <w:ind w:firstLine="420"/>
        <w:jc w:val="left"/>
        <w:spacing w:line="440" w:lineRule="exact"/>
        <w:widowControl/>
        <w:rPr>
          <w:rFonts w:ascii="宋体" w:hAnsi="宋体" w:cs="宋体"/>
          <w:color w:val="auto"/>
          <w:szCs w:val="21"/>
        </w:rPr>
      </w:pPr>
      <w:r>
        <w:rPr>
          <w:rFonts w:hint="eastAsia" w:ascii="宋体" w:hAnsi="宋体" w:cs="宋体"/>
          <w:color w:val="auto"/>
          <w:szCs w:val="21"/>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440" w:lineRule="exact"/>
        <w:widowControl/>
        <w:rPr>
          <w:rFonts w:ascii="宋体" w:hAnsi="宋体" w:cs="宋体"/>
          <w:color w:val="auto"/>
          <w:szCs w:val="21"/>
        </w:rPr>
      </w:pPr>
      <w:r>
        <w:rPr>
          <w:rFonts w:hint="eastAsia" w:ascii="宋体" w:hAnsi="宋体" w:cs="宋体"/>
          <w:color w:val="auto"/>
          <w:szCs w:val="21"/>
        </w:rPr>
        <w:t xml:space="preserve">本单位对上述声明的真实性负责。如有虚假，将依法承担相应责任。</w:t>
      </w:r>
      <w:r/>
    </w:p>
    <w:p>
      <w:pPr>
        <w:ind w:firstLine="5040"/>
        <w:jc w:val="left"/>
        <w:spacing w:line="440" w:lineRule="exact"/>
        <w:widowControl/>
        <w:rPr>
          <w:rFonts w:ascii="宋体" w:hAnsi="宋体" w:cs="宋体"/>
          <w:color w:val="auto"/>
          <w:szCs w:val="21"/>
        </w:rPr>
      </w:pPr>
      <w:r>
        <w:rPr>
          <w:rFonts w:hint="eastAsia" w:ascii="宋体" w:hAnsi="宋体" w:cs="宋体"/>
          <w:color w:val="auto"/>
          <w:szCs w:val="21"/>
        </w:rPr>
        <w:t xml:space="preserve">单位名称</w:t>
      </w:r>
      <w:r>
        <w:rPr>
          <w:rFonts w:hint="eastAsia" w:ascii="宋体" w:hAnsi="宋体" w:cs="宋体"/>
          <w:color w:val="auto"/>
          <w:szCs w:val="21"/>
        </w:rPr>
        <w:t xml:space="preserve">（加盖电子公章）</w:t>
      </w:r>
      <w:r>
        <w:rPr>
          <w:rFonts w:hint="eastAsia" w:ascii="宋体" w:hAnsi="宋体" w:cs="宋体"/>
          <w:color w:val="auto"/>
          <w:szCs w:val="21"/>
        </w:rPr>
        <w:t xml:space="preserve">：</w:t>
      </w:r>
      <w:r/>
    </w:p>
    <w:p>
      <w:pPr>
        <w:ind w:firstLine="5040"/>
        <w:jc w:val="left"/>
        <w:spacing w:line="440" w:lineRule="exact"/>
        <w:widowControl/>
        <w:rPr>
          <w:rFonts w:ascii="宋体" w:hAnsi="宋体" w:cs="宋体"/>
          <w:color w:val="auto"/>
          <w:szCs w:val="21"/>
        </w:rPr>
      </w:pPr>
      <w:r>
        <w:rPr>
          <w:rFonts w:hint="eastAsia" w:ascii="宋体" w:hAnsi="宋体" w:cs="宋体"/>
          <w:color w:val="auto"/>
          <w:szCs w:val="21"/>
        </w:rPr>
        <w:t xml:space="preserve">日  期：</w:t>
      </w:r>
      <w:r/>
    </w:p>
    <w:p>
      <w:pPr>
        <w:spacing w:line="360" w:lineRule="auto"/>
        <w:rPr>
          <w:rFonts w:ascii="宋体" w:hAnsi="宋体" w:cs="宋体"/>
          <w:b/>
          <w:bCs/>
          <w:color w:val="auto"/>
        </w:rPr>
      </w:pPr>
      <w:r>
        <w:rPr>
          <w:rFonts w:ascii="宋体" w:hAnsi="宋体" w:cs="宋体"/>
          <w:b/>
          <w:bCs/>
          <w:color w:val="auto"/>
        </w:rPr>
      </w:r>
      <w:r/>
    </w:p>
    <w:p>
      <w:pPr>
        <w:spacing w:line="360" w:lineRule="auto"/>
        <w:rPr>
          <w:rFonts w:ascii="宋体" w:hAnsi="宋体" w:cs="宋体"/>
          <w:b/>
          <w:bCs/>
          <w:color w:val="auto"/>
        </w:rPr>
      </w:pPr>
      <w:r>
        <w:rPr>
          <w:rFonts w:ascii="宋体" w:hAnsi="宋体" w:cs="宋体"/>
          <w:b/>
          <w:bCs/>
          <w:color w:val="auto"/>
        </w:rPr>
      </w:r>
      <w:r/>
    </w:p>
    <w:p>
      <w:pPr>
        <w:jc w:val="center"/>
        <w:spacing w:line="360" w:lineRule="auto"/>
        <w:rPr>
          <w:rFonts w:ascii="宋体" w:hAnsi="宋体" w:cs="宋体"/>
          <w:b/>
          <w:bCs/>
          <w:color w:val="auto"/>
          <w:sz w:val="28"/>
        </w:rPr>
      </w:pPr>
      <w:r>
        <w:rPr>
          <w:rFonts w:hint="eastAsia" w:ascii="宋体" w:hAnsi="宋体" w:cs="宋体"/>
          <w:b/>
          <w:bCs/>
          <w:color w:val="auto"/>
          <w:sz w:val="28"/>
        </w:rPr>
        <w:t xml:space="preserve">属于监狱企业的证明文件</w:t>
      </w:r>
      <w:r/>
    </w:p>
    <w:p>
      <w:pPr>
        <w:spacing w:line="360" w:lineRule="auto"/>
        <w:rPr>
          <w:rFonts w:ascii="宋体" w:hAnsi="宋体" w:cs="宋体"/>
          <w:color w:val="auto"/>
        </w:rPr>
      </w:pPr>
      <w:r>
        <w:rPr>
          <w:rFonts w:hint="eastAsia" w:ascii="宋体" w:hAnsi="宋体" w:cs="宋体"/>
          <w:color w:val="auto"/>
        </w:rPr>
        <w:t xml:space="preserve">（提供由省级以上监狱管理局、戒毒管理局(含新疆生产建设兵团)出具的属于监狱企业的证明文件）</w:t>
      </w:r>
      <w:r/>
    </w:p>
    <w:p>
      <w:pPr>
        <w:spacing w:line="360" w:lineRule="auto"/>
        <w:rPr>
          <w:rFonts w:ascii="宋体" w:hAnsi="宋体" w:cs="宋体"/>
          <w:b/>
          <w:bCs/>
          <w:color w:val="auto"/>
        </w:rPr>
      </w:pPr>
      <w:r>
        <w:rPr>
          <w:rFonts w:ascii="宋体" w:hAnsi="宋体" w:cs="宋体"/>
          <w:b/>
          <w:bCs/>
          <w:color w:val="auto"/>
        </w:rPr>
      </w:r>
      <w:r/>
    </w:p>
    <w:p>
      <w:pPr>
        <w:spacing w:line="360" w:lineRule="auto"/>
        <w:rPr>
          <w:rFonts w:ascii="宋体" w:hAnsi="宋体" w:cs="宋体"/>
          <w:b/>
          <w:bCs/>
          <w:color w:val="auto"/>
        </w:rPr>
      </w:pPr>
      <w:r>
        <w:rPr>
          <w:rFonts w:ascii="宋体" w:hAnsi="宋体" w:cs="宋体"/>
          <w:b/>
          <w:bCs/>
          <w:color w:val="auto"/>
        </w:rPr>
      </w:r>
      <w:r/>
    </w:p>
    <w:p>
      <w:pPr>
        <w:jc w:val="center"/>
        <w:spacing w:line="360" w:lineRule="auto"/>
        <w:rPr>
          <w:rFonts w:ascii="宋体" w:hAnsi="宋体" w:cs="宋体"/>
          <w:b/>
          <w:bCs/>
          <w:color w:val="auto"/>
        </w:rPr>
      </w:pPr>
      <w:r>
        <w:rPr>
          <w:rFonts w:hint="eastAsia" w:ascii="宋体" w:hAnsi="宋体" w:cs="宋体"/>
          <w:b/>
          <w:bCs/>
          <w:color w:val="auto"/>
          <w:sz w:val="28"/>
        </w:rPr>
        <w:t xml:space="preserve">节能产品认证证书</w:t>
      </w:r>
      <w:r/>
    </w:p>
    <w:p>
      <w:pPr>
        <w:spacing w:line="360" w:lineRule="auto"/>
        <w:rPr>
          <w:rFonts w:ascii="宋体" w:hAnsi="宋体" w:cs="宋体"/>
          <w:bCs/>
          <w:color w:val="auto"/>
        </w:rPr>
      </w:pPr>
      <w:r>
        <w:rPr>
          <w:rFonts w:hint="eastAsia" w:ascii="宋体" w:hAnsi="宋体" w:cs="宋体"/>
          <w:bCs/>
          <w:color w:val="auto"/>
        </w:rPr>
        <w:t xml:space="preserve">（提供国家确定的认证机构出具的、处于有效期之内的产品认证证书）</w:t>
      </w:r>
      <w:r/>
    </w:p>
    <w:p>
      <w:pPr>
        <w:spacing w:line="360" w:lineRule="auto"/>
        <w:rPr>
          <w:rFonts w:ascii="宋体" w:hAnsi="宋体" w:cs="宋体"/>
          <w:b/>
          <w:bCs/>
          <w:color w:val="auto"/>
        </w:rPr>
      </w:pPr>
      <w:r>
        <w:rPr>
          <w:rFonts w:ascii="宋体" w:hAnsi="宋体" w:cs="宋体"/>
          <w:b/>
          <w:bCs/>
          <w:color w:val="auto"/>
        </w:rPr>
      </w:r>
      <w:r/>
    </w:p>
    <w:p>
      <w:pPr>
        <w:spacing w:line="360" w:lineRule="auto"/>
        <w:rPr>
          <w:rFonts w:ascii="宋体" w:hAnsi="宋体" w:cs="宋体"/>
          <w:b/>
          <w:bCs/>
          <w:color w:val="auto"/>
        </w:rPr>
      </w:pPr>
      <w:r>
        <w:rPr>
          <w:rFonts w:ascii="宋体" w:hAnsi="宋体" w:cs="宋体"/>
          <w:b/>
          <w:bCs/>
          <w:color w:val="auto"/>
        </w:rPr>
      </w:r>
      <w:r/>
    </w:p>
    <w:p>
      <w:pPr>
        <w:spacing w:line="360" w:lineRule="auto"/>
        <w:rPr>
          <w:rFonts w:ascii="宋体" w:hAnsi="宋体" w:cs="宋体"/>
          <w:b/>
          <w:bCs/>
          <w:color w:val="auto"/>
        </w:rPr>
      </w:pPr>
      <w:r>
        <w:rPr>
          <w:rFonts w:ascii="宋体" w:hAnsi="宋体" w:cs="宋体"/>
          <w:b/>
          <w:bCs/>
          <w:color w:val="auto"/>
        </w:rPr>
      </w:r>
      <w:r/>
    </w:p>
    <w:p>
      <w:pPr>
        <w:jc w:val="center"/>
        <w:spacing w:line="360" w:lineRule="auto"/>
        <w:rPr>
          <w:rFonts w:ascii="宋体" w:hAnsi="宋体" w:cs="宋体"/>
          <w:b/>
          <w:bCs/>
          <w:color w:val="auto"/>
        </w:rPr>
      </w:pPr>
      <w:r>
        <w:rPr>
          <w:rFonts w:hint="eastAsia" w:ascii="宋体" w:hAnsi="宋体" w:cs="宋体"/>
          <w:b/>
          <w:bCs/>
          <w:color w:val="auto"/>
          <w:sz w:val="28"/>
        </w:rPr>
        <w:t xml:space="preserve">环境标志产品认证证书</w:t>
      </w:r>
      <w:r/>
    </w:p>
    <w:p>
      <w:pPr>
        <w:spacing w:line="360" w:lineRule="auto"/>
        <w:rPr>
          <w:rFonts w:ascii="宋体" w:hAnsi="宋体" w:cs="宋体"/>
          <w:bCs/>
          <w:color w:val="auto"/>
        </w:rPr>
      </w:pPr>
      <w:r>
        <w:rPr>
          <w:rFonts w:hint="eastAsia" w:ascii="宋体" w:hAnsi="宋体" w:cs="宋体"/>
          <w:bCs/>
          <w:color w:val="auto"/>
        </w:rPr>
        <w:t xml:space="preserve">（提供国家确定的认证机构出具的、处于有效期之内的产品认证证书）</w:t>
      </w:r>
      <w:r/>
    </w:p>
    <w:p>
      <w:pPr>
        <w:ind w:firstLine="420"/>
        <w:rPr>
          <w:rFonts w:ascii="宋体" w:hAnsi="宋体" w:cs="宋体"/>
          <w:bCs/>
          <w:color w:val="auto"/>
          <w:szCs w:val="20"/>
        </w:rPr>
      </w:pPr>
      <w:r>
        <w:rPr>
          <w:rFonts w:ascii="宋体" w:hAnsi="宋体" w:cs="宋体"/>
          <w:bCs/>
          <w:color w:val="auto"/>
          <w:szCs w:val="20"/>
        </w:rPr>
      </w:r>
      <w:r/>
    </w:p>
    <w:p>
      <w:pPr>
        <w:ind w:firstLine="420"/>
        <w:rPr>
          <w:rFonts w:ascii="宋体" w:hAnsi="宋体" w:cs="宋体"/>
          <w:bCs/>
          <w:color w:val="auto"/>
          <w:szCs w:val="20"/>
        </w:rPr>
      </w:pPr>
      <w:r>
        <w:rPr>
          <w:rFonts w:ascii="宋体" w:hAnsi="宋体" w:cs="宋体"/>
          <w:bCs/>
          <w:color w:val="auto"/>
          <w:szCs w:val="20"/>
        </w:rPr>
      </w:r>
      <w:r/>
    </w:p>
    <w:p>
      <w:pPr>
        <w:ind w:firstLine="420"/>
        <w:rPr>
          <w:rFonts w:ascii="宋体" w:hAnsi="宋体" w:cs="宋体"/>
          <w:bCs/>
          <w:color w:val="auto"/>
          <w:szCs w:val="20"/>
        </w:rPr>
      </w:pPr>
      <w:r>
        <w:rPr>
          <w:rFonts w:ascii="宋体" w:hAnsi="宋体" w:cs="宋体"/>
          <w:bCs/>
          <w:color w:val="auto"/>
          <w:szCs w:val="20"/>
        </w:rPr>
      </w:r>
      <w:r/>
    </w:p>
    <w:p>
      <w:pPr>
        <w:jc w:val="center"/>
        <w:spacing w:line="360" w:lineRule="auto"/>
        <w:rPr>
          <w:rFonts w:ascii="宋体" w:hAnsi="宋体" w:cs="宋体"/>
          <w:b/>
          <w:bCs/>
          <w:color w:val="auto"/>
          <w:sz w:val="28"/>
        </w:rPr>
      </w:pPr>
      <w:r>
        <w:rPr>
          <w:rFonts w:hint="eastAsia" w:ascii="宋体" w:hAnsi="宋体" w:cs="宋体"/>
          <w:b/>
          <w:bCs/>
          <w:color w:val="auto"/>
          <w:sz w:val="28"/>
        </w:rPr>
        <w:t xml:space="preserve">进口产品转让技术、消化吸收再创新方案</w:t>
      </w:r>
      <w:r/>
    </w:p>
    <w:p>
      <w:pPr>
        <w:spacing w:line="360" w:lineRule="auto"/>
        <w:rPr>
          <w:rFonts w:ascii="宋体" w:hAnsi="宋体" w:cs="宋体"/>
          <w:bCs/>
          <w:color w:val="auto"/>
        </w:rPr>
      </w:pPr>
      <w:r>
        <w:rPr>
          <w:rFonts w:hint="eastAsia" w:ascii="宋体" w:hAnsi="宋体" w:cs="宋体"/>
          <w:bCs/>
          <w:color w:val="auto"/>
        </w:rPr>
        <w:t xml:space="preserve">（对于允许进口产品参加的项目）</w:t>
      </w:r>
      <w:r/>
    </w:p>
    <w:p>
      <w:pPr>
        <w:jc w:val="center"/>
        <w:spacing w:before="24" w:after="24" w:line="360" w:lineRule="auto"/>
        <w:shd w:val="clear" w:color="auto" w:fill="ffffff"/>
        <w:widowControl/>
        <w:rPr>
          <w:rFonts w:ascii="宋体" w:hAnsi="宋体" w:cs="宋体"/>
          <w:b/>
          <w:bCs/>
          <w:color w:val="auto"/>
          <w:sz w:val="28"/>
          <w:szCs w:val="28"/>
        </w:rPr>
      </w:pPr>
      <w:r>
        <w:rPr>
          <w:rFonts w:ascii="宋体" w:hAnsi="宋体" w:cs="宋体"/>
          <w:b/>
          <w:bCs/>
          <w:color w:val="auto"/>
          <w:sz w:val="28"/>
        </w:rPr>
      </w:r>
      <w:r>
        <w:rPr>
          <w:rFonts w:ascii="宋体" w:hAnsi="宋体" w:cs="宋体"/>
          <w:b/>
          <w:bCs/>
          <w:color w:val="auto"/>
          <w:sz w:val="28"/>
        </w:rPr>
      </w:r>
      <w:r/>
    </w:p>
    <w:p>
      <w:pPr>
        <w:jc w:val="center"/>
        <w:spacing w:before="24" w:after="24" w:line="360" w:lineRule="auto"/>
        <w:shd w:val="clear" w:color="auto" w:fill="ffffff"/>
        <w:widowControl/>
        <w:rPr>
          <w:rFonts w:ascii="宋体" w:hAnsi="宋体" w:cs="宋体"/>
          <w:b/>
          <w:bCs/>
          <w:color w:val="auto"/>
          <w:sz w:val="28"/>
          <w:szCs w:val="28"/>
        </w:rPr>
      </w:pPr>
      <w:r>
        <w:rPr>
          <w:rFonts w:ascii="宋体" w:hAnsi="宋体" w:cs="宋体"/>
          <w:b/>
          <w:bCs/>
          <w:color w:val="auto"/>
          <w:sz w:val="28"/>
          <w:szCs w:val="28"/>
        </w:rPr>
      </w:r>
      <w:r>
        <w:rPr>
          <w:rFonts w:ascii="宋体" w:hAnsi="宋体" w:cs="宋体"/>
          <w:b/>
          <w:bCs/>
          <w:color w:val="auto"/>
          <w:sz w:val="28"/>
          <w:szCs w:val="28"/>
        </w:rPr>
      </w:r>
      <w:r/>
    </w:p>
    <w:p>
      <w:pPr>
        <w:jc w:val="center"/>
        <w:spacing w:before="24" w:after="24" w:line="360" w:lineRule="auto"/>
        <w:shd w:val="clear" w:color="auto" w:fill="ffffff"/>
        <w:widowControl/>
        <w:rPr>
          <w:rFonts w:ascii="宋体" w:hAnsi="宋体" w:cs="宋体"/>
          <w:b/>
          <w:bCs/>
          <w:color w:val="auto"/>
          <w:sz w:val="28"/>
          <w:szCs w:val="28"/>
        </w:rPr>
      </w:pPr>
      <w:r>
        <w:rPr>
          <w:rFonts w:ascii="宋体" w:hAnsi="宋体" w:cs="宋体"/>
          <w:b/>
          <w:bCs/>
          <w:color w:val="auto"/>
          <w:sz w:val="28"/>
        </w:rPr>
      </w:r>
      <w:r/>
    </w:p>
    <w:p>
      <w:pPr>
        <w:jc w:val="left"/>
        <w:spacing w:before="24" w:after="24" w:line="360" w:lineRule="auto"/>
        <w:shd w:val="clear" w:color="auto" w:fill="ffffff"/>
        <w:widowControl/>
        <w:rPr>
          <w:rFonts w:ascii="宋体" w:hAnsi="宋体" w:cs="宋体"/>
          <w:b/>
          <w:bCs/>
          <w:color w:val="auto"/>
        </w:rPr>
        <w:outlineLvl w:val="1"/>
      </w:pPr>
      <w:r>
        <w:rPr>
          <w:rFonts w:hint="eastAsia" w:ascii="宋体" w:hAnsi="宋体" w:cs="宋体"/>
          <w:b/>
          <w:color w:val="auto"/>
        </w:rPr>
        <w:t xml:space="preserve">附件十一</w:t>
      </w:r>
      <w:r>
        <w:rPr>
          <w:rFonts w:hint="eastAsia" w:ascii="宋体" w:hAnsi="宋体" w:cs="宋体"/>
          <w:b/>
          <w:bCs/>
          <w:color w:val="auto"/>
        </w:rPr>
        <w:t xml:space="preserve">、关于符合本国产品标准的声明函</w:t>
      </w:r>
      <w:r/>
    </w:p>
    <w:p>
      <w:pPr>
        <w:jc w:val="center"/>
        <w:spacing w:before="24" w:after="24" w:line="360" w:lineRule="auto"/>
        <w:shd w:val="clear" w:color="auto" w:fill="ffffff"/>
        <w:widowControl/>
        <w:rPr>
          <w:rFonts w:ascii="宋体" w:hAnsi="宋体" w:cs="宋体"/>
          <w:b/>
          <w:bCs/>
          <w:color w:val="auto"/>
          <w:sz w:val="28"/>
        </w:rPr>
      </w:pPr>
      <w:r>
        <w:rPr>
          <w:rFonts w:hint="eastAsia" w:ascii="宋体" w:hAnsi="宋体" w:cs="宋体"/>
          <w:b/>
          <w:bCs/>
          <w:color w:val="auto"/>
          <w:sz w:val="28"/>
        </w:rPr>
        <w:t xml:space="preserve">关于符合本国产品标准的声明函</w:t>
      </w:r>
      <w:r/>
    </w:p>
    <w:p>
      <w:pPr>
        <w:pStyle w:val="1254"/>
        <w:ind w:firstLine="420"/>
        <w:spacing w:before="0" w:beforeAutospacing="0" w:after="0" w:afterAutospacing="0" w:line="360" w:lineRule="auto"/>
        <w:rPr>
          <w:color w:val="auto"/>
        </w:rPr>
      </w:pPr>
      <w:r>
        <w:rPr>
          <w:rFonts w:hint="eastAsia"/>
          <w:color w:val="auto"/>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254"/>
        <w:ind w:firstLine="420"/>
        <w:spacing w:before="30" w:beforeAutospacing="0" w:after="30" w:afterAutospacing="0" w:line="360" w:lineRule="auto"/>
        <w:rPr>
          <w:color w:val="auto"/>
        </w:rPr>
      </w:pPr>
      <w:r>
        <w:rPr>
          <w:rFonts w:hint="eastAsia"/>
          <w:color w:val="auto"/>
          <w:shd w:val="clear" w:color="auto" w:fill="ffffff"/>
        </w:rPr>
        <w:t xml:space="preserve">1.</w:t>
      </w:r>
      <w:r>
        <w:rPr>
          <w:rFonts w:hint="eastAsia" w:ascii="宋体" w:hAnsi="宋体" w:eastAsia="宋体" w:cs="宋体"/>
          <w:color w:val="auto"/>
          <w:u w:val="single"/>
          <w:shd w:val="clear" w:color="auto" w:fill="ffffff"/>
        </w:rPr>
        <w:t xml:space="preserve">（产品名称1）</w:t>
      </w:r>
      <w:r>
        <w:rPr>
          <w:rStyle w:val="1264"/>
          <w:rFonts w:hint="eastAsia" w:ascii="Times New Roman" w:hAnsi="Times New Roman" w:cs="Times New Roman"/>
          <w:color w:val="auto"/>
          <w:sz w:val="21"/>
          <w:shd w:val="clear" w:color="auto" w:fill="ffffff"/>
          <w:vertAlign w:val="superscript"/>
        </w:rPr>
        <w:t xml:space="preserve">1</w:t>
      </w:r>
      <w:r>
        <w:rPr>
          <w:rFonts w:hint="eastAsia"/>
          <w:color w:val="auto"/>
          <w:shd w:val="clear" w:color="auto" w:fill="ffffff"/>
        </w:rPr>
        <w:t xml:space="preserve">，生产厂为</w:t>
      </w:r>
      <w:r>
        <w:rPr>
          <w:rStyle w:val="1264"/>
          <w:rFonts w:hint="eastAsia" w:ascii="Times New Roman" w:hAnsi="Times New Roman" w:cs="Times New Roman"/>
          <w:color w:val="auto"/>
          <w:sz w:val="21"/>
          <w:u w:val="single"/>
          <w:shd w:val="clear" w:color="auto" w:fill="ffffff"/>
        </w:rPr>
        <w:t xml:space="preserve">（厂名）</w:t>
      </w:r>
      <w:r>
        <w:rPr>
          <w:rStyle w:val="1264"/>
          <w:rFonts w:hint="eastAsia" w:ascii="Times New Roman" w:hAnsi="Times New Roman" w:cs="Times New Roman"/>
          <w:color w:val="auto"/>
          <w:sz w:val="21"/>
          <w:shd w:val="clear" w:color="auto" w:fill="ffffff"/>
          <w:vertAlign w:val="superscript"/>
        </w:rPr>
        <w:t xml:space="preserve">2</w:t>
      </w:r>
      <w:r>
        <w:rPr>
          <w:rFonts w:hint="eastAsia"/>
          <w:color w:val="auto"/>
          <w:shd w:val="clear" w:color="auto" w:fill="ffffff"/>
        </w:rPr>
        <w:t xml:space="preserve">，厂址为</w:t>
      </w:r>
      <w:r>
        <w:rPr>
          <w:rStyle w:val="1264"/>
          <w:rFonts w:hint="eastAsia" w:ascii="Times New Roman" w:hAnsi="Times New Roman" w:cs="Times New Roman"/>
          <w:color w:val="auto"/>
          <w:sz w:val="21"/>
          <w:u w:val="single"/>
          <w:shd w:val="clear" w:color="auto" w:fill="ffffff"/>
        </w:rPr>
        <w:t xml:space="preserve">（生产厂址）</w:t>
      </w:r>
      <w:r>
        <w:rPr>
          <w:rFonts w:hint="eastAsia"/>
          <w:color w:val="auto"/>
          <w:shd w:val="clear" w:color="auto" w:fill="ffffff"/>
        </w:rPr>
        <w:t xml:space="preserve">。</w:t>
      </w:r>
      <w:r>
        <w:rPr>
          <w:rFonts w:hint="eastAsia"/>
          <w:color w:val="auto"/>
          <w:u w:val="single"/>
          <w:shd w:val="clear" w:color="auto" w:fill="ffffff"/>
        </w:rPr>
        <w:t xml:space="preserve"> </w:t>
      </w:r>
      <w:r>
        <w:rPr>
          <w:rStyle w:val="1264"/>
          <w:rFonts w:hint="eastAsia" w:ascii="Times New Roman" w:hAnsi="Times New Roman" w:cs="Times New Roman"/>
          <w:color w:val="auto"/>
          <w:sz w:val="21"/>
          <w:u w:val="single"/>
          <w:shd w:val="clear" w:color="auto" w:fill="ffffff"/>
        </w:rPr>
        <w:t xml:space="preserve">/ </w:t>
      </w:r>
      <w:r>
        <w:rPr>
          <w:rFonts w:hint="eastAsia"/>
          <w:color w:val="auto"/>
          <w:shd w:val="clear" w:color="auto" w:fill="ffffff"/>
        </w:rPr>
        <w:t xml:space="preserve">的中国境内生产的组件成本占比≥</w:t>
      </w:r>
      <w:r>
        <w:rPr>
          <w:rFonts w:hint="eastAsia"/>
          <w:color w:val="auto"/>
          <w:u w:val="single"/>
          <w:shd w:val="clear" w:color="auto" w:fill="ffffff"/>
        </w:rPr>
        <w:t xml:space="preserve">  </w:t>
      </w:r>
      <w:r>
        <w:rPr>
          <w:rStyle w:val="1264"/>
          <w:rFonts w:hint="eastAsia" w:ascii="Times New Roman" w:hAnsi="Times New Roman" w:cs="Times New Roman"/>
          <w:color w:val="auto"/>
          <w:sz w:val="21"/>
          <w:u w:val="single"/>
          <w:shd w:val="clear" w:color="auto" w:fill="ffffff"/>
        </w:rPr>
        <w:t xml:space="preserve">/  </w:t>
      </w:r>
      <w:r>
        <w:rPr>
          <w:rStyle w:val="1264"/>
          <w:rFonts w:hint="eastAsia" w:ascii="Times New Roman" w:hAnsi="Times New Roman" w:cs="Times New Roman"/>
          <w:color w:val="auto"/>
          <w:sz w:val="21"/>
          <w:shd w:val="clear" w:color="auto" w:fill="ffffff"/>
          <w:vertAlign w:val="superscript"/>
        </w:rPr>
        <w:t xml:space="preserve">3</w:t>
      </w:r>
      <w:r>
        <w:rPr>
          <w:rFonts w:hint="eastAsia"/>
          <w:color w:val="auto"/>
          <w:shd w:val="clear" w:color="auto" w:fill="ffffff"/>
        </w:rPr>
        <w:t xml:space="preserve">。</w:t>
      </w:r>
      <w:r>
        <w:rPr>
          <w:rFonts w:hint="eastAsia"/>
          <w:color w:val="auto"/>
          <w:u w:val="single"/>
          <w:shd w:val="clear" w:color="auto" w:fill="ffffff"/>
        </w:rPr>
        <w:t xml:space="preserve">  </w:t>
      </w:r>
      <w:r>
        <w:rPr>
          <w:rStyle w:val="1264"/>
          <w:rFonts w:hint="eastAsia" w:ascii="Times New Roman" w:hAnsi="Times New Roman" w:cs="Times New Roman"/>
          <w:color w:val="auto"/>
          <w:sz w:val="21"/>
          <w:u w:val="single"/>
          <w:shd w:val="clear" w:color="auto" w:fill="ffffff"/>
        </w:rPr>
        <w:t xml:space="preserve">/  </w:t>
      </w:r>
      <w:r>
        <w:rPr>
          <w:rFonts w:hint="eastAsia"/>
          <w:color w:val="auto"/>
          <w:shd w:val="clear" w:color="auto" w:fill="ffffff"/>
        </w:rPr>
        <w:t xml:space="preserve">的</w:t>
      </w:r>
      <w:r>
        <w:rPr>
          <w:rFonts w:hint="eastAsia"/>
          <w:color w:val="auto"/>
          <w:u w:val="single"/>
          <w:shd w:val="clear" w:color="auto" w:fill="ffffff"/>
        </w:rPr>
        <w:t xml:space="preserve">  </w:t>
      </w:r>
      <w:r>
        <w:rPr>
          <w:rStyle w:val="1264"/>
          <w:rFonts w:hint="eastAsia" w:ascii="Times New Roman" w:hAnsi="Times New Roman" w:cs="Times New Roman"/>
          <w:color w:val="auto"/>
          <w:sz w:val="21"/>
          <w:u w:val="single"/>
          <w:shd w:val="clear" w:color="auto" w:fill="ffffff"/>
        </w:rPr>
        <w:t xml:space="preserve">/  </w:t>
      </w:r>
      <w:r>
        <w:rPr>
          <w:rStyle w:val="1264"/>
          <w:rFonts w:hint="eastAsia" w:ascii="Times New Roman" w:hAnsi="Times New Roman" w:cs="Times New Roman"/>
          <w:color w:val="auto"/>
          <w:sz w:val="21"/>
          <w:shd w:val="clear" w:color="auto" w:fill="ffffff"/>
          <w:vertAlign w:val="superscript"/>
        </w:rPr>
        <w:t xml:space="preserve">4</w:t>
      </w:r>
      <w:r>
        <w:rPr>
          <w:rFonts w:hint="eastAsia"/>
          <w:color w:val="auto"/>
          <w:shd w:val="clear" w:color="auto" w:fill="ffffff"/>
        </w:rPr>
        <w:t xml:space="preserve">在中国境内生产。</w:t>
      </w:r>
      <w:r>
        <w:rPr>
          <w:rFonts w:hint="eastAsia"/>
          <w:color w:val="auto"/>
          <w:u w:val="single"/>
          <w:shd w:val="clear" w:color="auto" w:fill="ffffff"/>
        </w:rPr>
        <w:t xml:space="preserve">  </w:t>
      </w:r>
      <w:r>
        <w:rPr>
          <w:rStyle w:val="1264"/>
          <w:rFonts w:hint="eastAsia" w:ascii="Times New Roman" w:hAnsi="Times New Roman" w:cs="Times New Roman"/>
          <w:color w:val="auto"/>
          <w:sz w:val="21"/>
          <w:u w:val="single"/>
          <w:shd w:val="clear" w:color="auto" w:fill="ffffff"/>
        </w:rPr>
        <w:t xml:space="preserve">/  </w:t>
      </w:r>
      <w:r>
        <w:rPr>
          <w:rFonts w:hint="eastAsia"/>
          <w:color w:val="auto"/>
          <w:shd w:val="clear" w:color="auto" w:fill="ffffff"/>
        </w:rPr>
        <w:t xml:space="preserve">的</w:t>
      </w:r>
      <w:r>
        <w:rPr>
          <w:rFonts w:hint="eastAsia"/>
          <w:color w:val="auto"/>
          <w:u w:val="single"/>
          <w:shd w:val="clear" w:color="auto" w:fill="ffffff"/>
        </w:rPr>
        <w:t xml:space="preserve">  </w:t>
      </w:r>
      <w:r>
        <w:rPr>
          <w:rStyle w:val="1264"/>
          <w:rFonts w:hint="eastAsia" w:ascii="Times New Roman" w:hAnsi="Times New Roman" w:cs="Times New Roman"/>
          <w:color w:val="auto"/>
          <w:sz w:val="21"/>
          <w:u w:val="single"/>
          <w:shd w:val="clear" w:color="auto" w:fill="ffffff"/>
        </w:rPr>
        <w:t xml:space="preserve">/  </w:t>
      </w:r>
      <w:r>
        <w:rPr>
          <w:rStyle w:val="1264"/>
          <w:rFonts w:hint="eastAsia" w:ascii="Times New Roman" w:hAnsi="Times New Roman" w:cs="Times New Roman"/>
          <w:color w:val="auto"/>
          <w:sz w:val="21"/>
          <w:shd w:val="clear" w:color="auto" w:fill="ffffff"/>
          <w:vertAlign w:val="superscript"/>
        </w:rPr>
        <w:t xml:space="preserve">5</w:t>
      </w:r>
      <w:r>
        <w:rPr>
          <w:rFonts w:hint="eastAsia"/>
          <w:color w:val="auto"/>
          <w:shd w:val="clear" w:color="auto" w:fill="ffffff"/>
        </w:rPr>
        <w:t xml:space="preserve">在中国境内完成。</w:t>
      </w:r>
      <w:r/>
    </w:p>
    <w:p>
      <w:pPr>
        <w:pStyle w:val="1254"/>
        <w:ind w:firstLine="420"/>
        <w:spacing w:before="30" w:beforeAutospacing="0" w:after="30" w:afterAutospacing="0" w:line="360" w:lineRule="auto"/>
        <w:rPr>
          <w:color w:val="auto"/>
        </w:rPr>
      </w:pPr>
      <w:r>
        <w:rPr>
          <w:rFonts w:hint="eastAsia"/>
          <w:color w:val="auto"/>
          <w:shd w:val="clear" w:color="auto" w:fill="ffffff"/>
        </w:rPr>
        <w:t xml:space="preserve">2.</w:t>
      </w:r>
      <w:r>
        <w:rPr>
          <w:rFonts w:hint="eastAsia" w:ascii="宋体" w:hAnsi="宋体" w:eastAsia="宋体" w:cs="宋体"/>
          <w:color w:val="auto"/>
          <w:u w:val="single"/>
          <w:shd w:val="clear" w:color="auto" w:fill="ffffff"/>
        </w:rPr>
        <w:t xml:space="preserve">（产品名称2）</w:t>
      </w:r>
      <w:r>
        <w:rPr>
          <w:rFonts w:hint="eastAsia"/>
          <w:color w:val="auto"/>
          <w:shd w:val="clear" w:color="auto" w:fill="ffffff"/>
        </w:rPr>
        <w:t xml:space="preserve">，生产厂为</w:t>
      </w:r>
      <w:r>
        <w:rPr>
          <w:rStyle w:val="1264"/>
          <w:rFonts w:hint="eastAsia" w:ascii="Times New Roman" w:hAnsi="Times New Roman" w:cs="Times New Roman"/>
          <w:color w:val="auto"/>
          <w:sz w:val="21"/>
          <w:u w:val="single"/>
          <w:shd w:val="clear" w:color="auto" w:fill="ffffff"/>
        </w:rPr>
        <w:t xml:space="preserve">（厂名）</w:t>
      </w:r>
      <w:r>
        <w:rPr>
          <w:rFonts w:hint="eastAsia"/>
          <w:color w:val="auto"/>
          <w:shd w:val="clear" w:color="auto" w:fill="ffffff"/>
        </w:rPr>
        <w:t xml:space="preserve">，厂址为</w:t>
      </w:r>
      <w:r>
        <w:rPr>
          <w:rStyle w:val="1264"/>
          <w:rFonts w:hint="eastAsia" w:ascii="Times New Roman" w:hAnsi="Times New Roman" w:cs="Times New Roman"/>
          <w:color w:val="auto"/>
          <w:sz w:val="21"/>
          <w:u w:val="single"/>
          <w:shd w:val="clear" w:color="auto" w:fill="ffffff"/>
        </w:rPr>
        <w:t xml:space="preserve">（生产厂址）</w:t>
      </w:r>
      <w:r>
        <w:rPr>
          <w:rFonts w:hint="eastAsia"/>
          <w:color w:val="auto"/>
          <w:shd w:val="clear" w:color="auto" w:fill="ffffff"/>
        </w:rPr>
        <w:t xml:space="preserve">。</w:t>
      </w:r>
      <w:r>
        <w:rPr>
          <w:rFonts w:hint="eastAsia"/>
          <w:color w:val="auto"/>
          <w:u w:val="single"/>
          <w:shd w:val="clear" w:color="auto" w:fill="ffffff"/>
        </w:rPr>
        <w:t xml:space="preserve"> </w:t>
      </w:r>
      <w:r>
        <w:rPr>
          <w:rStyle w:val="1264"/>
          <w:rFonts w:hint="eastAsia" w:ascii="Times New Roman" w:hAnsi="Times New Roman" w:cs="Times New Roman"/>
          <w:color w:val="auto"/>
          <w:sz w:val="21"/>
          <w:u w:val="single"/>
          <w:shd w:val="clear" w:color="auto" w:fill="ffffff"/>
        </w:rPr>
        <w:t xml:space="preserve">/  </w:t>
      </w:r>
      <w:r>
        <w:rPr>
          <w:rFonts w:hint="eastAsia"/>
          <w:color w:val="auto"/>
          <w:shd w:val="clear" w:color="auto" w:fill="ffffff"/>
        </w:rPr>
        <w:t xml:space="preserve">的中国境内生产的组件成本占比≥</w:t>
      </w:r>
      <w:r>
        <w:rPr>
          <w:rFonts w:hint="eastAsia"/>
          <w:color w:val="auto"/>
          <w:u w:val="single"/>
          <w:shd w:val="clear" w:color="auto" w:fill="ffffff"/>
        </w:rPr>
        <w:t xml:space="preserve">  </w:t>
      </w:r>
      <w:r>
        <w:rPr>
          <w:rStyle w:val="1264"/>
          <w:rFonts w:hint="eastAsia" w:ascii="Times New Roman" w:hAnsi="Times New Roman" w:cs="Times New Roman"/>
          <w:color w:val="auto"/>
          <w:sz w:val="21"/>
          <w:u w:val="single"/>
          <w:shd w:val="clear" w:color="auto" w:fill="ffffff"/>
        </w:rPr>
        <w:t xml:space="preserve">/  </w:t>
      </w:r>
      <w:r>
        <w:rPr>
          <w:rFonts w:hint="eastAsia"/>
          <w:color w:val="auto"/>
          <w:shd w:val="clear" w:color="auto" w:fill="ffffff"/>
        </w:rPr>
        <w:t xml:space="preserve">。</w:t>
      </w:r>
      <w:r>
        <w:rPr>
          <w:rFonts w:hint="eastAsia"/>
          <w:color w:val="auto"/>
          <w:u w:val="single"/>
          <w:shd w:val="clear" w:color="auto" w:fill="ffffff"/>
        </w:rPr>
        <w:t xml:space="preserve">  </w:t>
      </w:r>
      <w:r>
        <w:rPr>
          <w:rStyle w:val="1264"/>
          <w:rFonts w:hint="eastAsia" w:ascii="Times New Roman" w:hAnsi="Times New Roman" w:cs="Times New Roman"/>
          <w:color w:val="auto"/>
          <w:sz w:val="21"/>
          <w:u w:val="single"/>
          <w:shd w:val="clear" w:color="auto" w:fill="ffffff"/>
        </w:rPr>
        <w:t xml:space="preserve">/  </w:t>
      </w:r>
      <w:r>
        <w:rPr>
          <w:rFonts w:hint="eastAsia"/>
          <w:color w:val="auto"/>
          <w:shd w:val="clear" w:color="auto" w:fill="ffffff"/>
        </w:rPr>
        <w:t xml:space="preserve">的</w:t>
      </w:r>
      <w:r>
        <w:rPr>
          <w:rFonts w:hint="eastAsia"/>
          <w:color w:val="auto"/>
          <w:u w:val="single"/>
          <w:shd w:val="clear" w:color="auto" w:fill="ffffff"/>
        </w:rPr>
        <w:t xml:space="preserve">  </w:t>
      </w:r>
      <w:r>
        <w:rPr>
          <w:rStyle w:val="1264"/>
          <w:rFonts w:hint="eastAsia" w:ascii="Times New Roman" w:hAnsi="Times New Roman" w:cs="Times New Roman"/>
          <w:color w:val="auto"/>
          <w:sz w:val="21"/>
          <w:u w:val="single"/>
          <w:shd w:val="clear" w:color="auto" w:fill="ffffff"/>
        </w:rPr>
        <w:t xml:space="preserve">/  </w:t>
      </w:r>
      <w:r>
        <w:rPr>
          <w:rFonts w:hint="eastAsia"/>
          <w:color w:val="auto"/>
          <w:shd w:val="clear" w:color="auto" w:fill="ffffff"/>
        </w:rPr>
        <w:t xml:space="preserve">在中国境内生产。</w:t>
      </w:r>
      <w:r>
        <w:rPr>
          <w:rFonts w:hint="eastAsia"/>
          <w:color w:val="auto"/>
          <w:u w:val="single"/>
          <w:shd w:val="clear" w:color="auto" w:fill="ffffff"/>
        </w:rPr>
        <w:t xml:space="preserve">  </w:t>
      </w:r>
      <w:r>
        <w:rPr>
          <w:rStyle w:val="1264"/>
          <w:rFonts w:hint="eastAsia" w:ascii="Times New Roman" w:hAnsi="Times New Roman" w:cs="Times New Roman"/>
          <w:color w:val="auto"/>
          <w:sz w:val="21"/>
          <w:u w:val="single"/>
          <w:shd w:val="clear" w:color="auto" w:fill="ffffff"/>
        </w:rPr>
        <w:t xml:space="preserve">/  </w:t>
      </w:r>
      <w:r>
        <w:rPr>
          <w:rFonts w:hint="eastAsia"/>
          <w:color w:val="auto"/>
          <w:shd w:val="clear" w:color="auto" w:fill="ffffff"/>
        </w:rPr>
        <w:t xml:space="preserve">的</w:t>
      </w:r>
      <w:r>
        <w:rPr>
          <w:rFonts w:hint="eastAsia"/>
          <w:color w:val="auto"/>
          <w:u w:val="single"/>
          <w:shd w:val="clear" w:color="auto" w:fill="ffffff"/>
        </w:rPr>
        <w:t xml:space="preserve">  </w:t>
      </w:r>
      <w:r>
        <w:rPr>
          <w:rStyle w:val="1264"/>
          <w:rFonts w:hint="eastAsia" w:ascii="Times New Roman" w:hAnsi="Times New Roman" w:cs="Times New Roman"/>
          <w:color w:val="auto"/>
          <w:sz w:val="21"/>
          <w:u w:val="single"/>
          <w:shd w:val="clear" w:color="auto" w:fill="ffffff"/>
        </w:rPr>
        <w:t xml:space="preserve">/  </w:t>
      </w:r>
      <w:r>
        <w:rPr>
          <w:rFonts w:hint="eastAsia"/>
          <w:color w:val="auto"/>
          <w:shd w:val="clear" w:color="auto" w:fill="ffffff"/>
        </w:rPr>
        <w:t xml:space="preserve">在中国境内完成。</w:t>
      </w:r>
      <w:r/>
    </w:p>
    <w:p>
      <w:pPr>
        <w:pStyle w:val="1254"/>
        <w:ind w:firstLine="420"/>
        <w:spacing w:before="30" w:beforeAutospacing="0" w:after="30" w:afterAutospacing="0" w:line="360" w:lineRule="auto"/>
        <w:rPr>
          <w:color w:val="auto"/>
        </w:rPr>
      </w:pPr>
      <w:r>
        <w:rPr>
          <w:rFonts w:hint="eastAsia"/>
          <w:color w:val="auto"/>
          <w:shd w:val="clear" w:color="auto" w:fill="ffffff"/>
        </w:rPr>
        <w:t xml:space="preserve">3.</w:t>
      </w:r>
      <w:r>
        <w:rPr>
          <w:rFonts w:hint="eastAsia" w:ascii="宋体" w:hAnsi="宋体" w:eastAsia="宋体" w:cs="宋体"/>
          <w:color w:val="auto"/>
          <w:u w:val="single"/>
          <w:shd w:val="clear" w:color="auto" w:fill="ffffff"/>
        </w:rPr>
        <w:t xml:space="preserve">（产品名称3）</w:t>
      </w:r>
      <w:r>
        <w:rPr>
          <w:rFonts w:hint="eastAsia"/>
          <w:color w:val="auto"/>
          <w:shd w:val="clear" w:color="auto" w:fill="ffffff"/>
        </w:rPr>
        <w:t xml:space="preserve">，生产厂为</w:t>
      </w:r>
      <w:r>
        <w:rPr>
          <w:rStyle w:val="1264"/>
          <w:rFonts w:hint="eastAsia" w:ascii="Times New Roman" w:hAnsi="Times New Roman" w:cs="Times New Roman"/>
          <w:color w:val="auto"/>
          <w:sz w:val="21"/>
          <w:u w:val="single"/>
          <w:shd w:val="clear" w:color="auto" w:fill="ffffff"/>
        </w:rPr>
        <w:t xml:space="preserve">（厂名）</w:t>
      </w:r>
      <w:r>
        <w:rPr>
          <w:rFonts w:hint="eastAsia"/>
          <w:color w:val="auto"/>
          <w:shd w:val="clear" w:color="auto" w:fill="ffffff"/>
        </w:rPr>
        <w:t xml:space="preserve">，厂址为</w:t>
      </w:r>
      <w:r>
        <w:rPr>
          <w:rStyle w:val="1264"/>
          <w:rFonts w:hint="eastAsia" w:ascii="Times New Roman" w:hAnsi="Times New Roman" w:cs="Times New Roman"/>
          <w:color w:val="auto"/>
          <w:sz w:val="21"/>
          <w:u w:val="single"/>
          <w:shd w:val="clear" w:color="auto" w:fill="ffffff"/>
        </w:rPr>
        <w:t xml:space="preserve">（生产厂址）</w:t>
      </w:r>
      <w:r>
        <w:rPr>
          <w:rFonts w:hint="eastAsia"/>
          <w:color w:val="auto"/>
          <w:shd w:val="clear" w:color="auto" w:fill="ffffff"/>
        </w:rPr>
        <w:t xml:space="preserve">。</w:t>
      </w:r>
      <w:r>
        <w:rPr>
          <w:rFonts w:hint="eastAsia"/>
          <w:color w:val="auto"/>
          <w:u w:val="single"/>
          <w:shd w:val="clear" w:color="auto" w:fill="ffffff"/>
        </w:rPr>
        <w:t xml:space="preserve"> </w:t>
      </w:r>
      <w:r>
        <w:rPr>
          <w:rStyle w:val="1264"/>
          <w:rFonts w:hint="eastAsia" w:ascii="Times New Roman" w:hAnsi="Times New Roman" w:cs="Times New Roman"/>
          <w:color w:val="auto"/>
          <w:sz w:val="21"/>
          <w:u w:val="single"/>
          <w:shd w:val="clear" w:color="auto" w:fill="ffffff"/>
        </w:rPr>
        <w:t xml:space="preserve">/  </w:t>
      </w:r>
      <w:r>
        <w:rPr>
          <w:rFonts w:hint="eastAsia"/>
          <w:color w:val="auto"/>
          <w:shd w:val="clear" w:color="auto" w:fill="ffffff"/>
        </w:rPr>
        <w:t xml:space="preserve">的中国境内生产的组件成本占比≥</w:t>
      </w:r>
      <w:r>
        <w:rPr>
          <w:rFonts w:hint="eastAsia"/>
          <w:color w:val="auto"/>
          <w:u w:val="single"/>
          <w:shd w:val="clear" w:color="auto" w:fill="ffffff"/>
        </w:rPr>
        <w:t xml:space="preserve">  </w:t>
      </w:r>
      <w:r>
        <w:rPr>
          <w:rStyle w:val="1264"/>
          <w:rFonts w:hint="eastAsia" w:ascii="Times New Roman" w:hAnsi="Times New Roman" w:cs="Times New Roman"/>
          <w:color w:val="auto"/>
          <w:sz w:val="21"/>
          <w:u w:val="single"/>
          <w:shd w:val="clear" w:color="auto" w:fill="ffffff"/>
        </w:rPr>
        <w:t xml:space="preserve">/  </w:t>
      </w:r>
      <w:r>
        <w:rPr>
          <w:rFonts w:hint="eastAsia"/>
          <w:color w:val="auto"/>
          <w:shd w:val="clear" w:color="auto" w:fill="ffffff"/>
        </w:rPr>
        <w:t xml:space="preserve">。</w:t>
      </w:r>
      <w:r>
        <w:rPr>
          <w:rFonts w:hint="eastAsia"/>
          <w:color w:val="auto"/>
          <w:u w:val="single"/>
          <w:shd w:val="clear" w:color="auto" w:fill="ffffff"/>
        </w:rPr>
        <w:t xml:space="preserve">  </w:t>
      </w:r>
      <w:r>
        <w:rPr>
          <w:rStyle w:val="1264"/>
          <w:rFonts w:hint="eastAsia" w:ascii="Times New Roman" w:hAnsi="Times New Roman" w:cs="Times New Roman"/>
          <w:color w:val="auto"/>
          <w:sz w:val="21"/>
          <w:u w:val="single"/>
          <w:shd w:val="clear" w:color="auto" w:fill="ffffff"/>
        </w:rPr>
        <w:t xml:space="preserve">/  </w:t>
      </w:r>
      <w:r>
        <w:rPr>
          <w:rFonts w:hint="eastAsia"/>
          <w:color w:val="auto"/>
          <w:shd w:val="clear" w:color="auto" w:fill="ffffff"/>
        </w:rPr>
        <w:t xml:space="preserve">的</w:t>
      </w:r>
      <w:r>
        <w:rPr>
          <w:rFonts w:hint="eastAsia"/>
          <w:color w:val="auto"/>
          <w:u w:val="single"/>
          <w:shd w:val="clear" w:color="auto" w:fill="ffffff"/>
        </w:rPr>
        <w:t xml:space="preserve">  </w:t>
      </w:r>
      <w:r>
        <w:rPr>
          <w:rStyle w:val="1264"/>
          <w:rFonts w:hint="eastAsia" w:ascii="Times New Roman" w:hAnsi="Times New Roman" w:cs="Times New Roman"/>
          <w:color w:val="auto"/>
          <w:sz w:val="21"/>
          <w:u w:val="single"/>
          <w:shd w:val="clear" w:color="auto" w:fill="ffffff"/>
        </w:rPr>
        <w:t xml:space="preserve">/  </w:t>
      </w:r>
      <w:r>
        <w:rPr>
          <w:rFonts w:hint="eastAsia"/>
          <w:color w:val="auto"/>
          <w:shd w:val="clear" w:color="auto" w:fill="ffffff"/>
        </w:rPr>
        <w:t xml:space="preserve">在中国境内生产。</w:t>
      </w:r>
      <w:r>
        <w:rPr>
          <w:rFonts w:hint="eastAsia"/>
          <w:color w:val="auto"/>
          <w:u w:val="single"/>
          <w:shd w:val="clear" w:color="auto" w:fill="ffffff"/>
        </w:rPr>
        <w:t xml:space="preserve">  </w:t>
      </w:r>
      <w:r>
        <w:rPr>
          <w:rStyle w:val="1264"/>
          <w:rFonts w:hint="eastAsia" w:ascii="Times New Roman" w:hAnsi="Times New Roman" w:cs="Times New Roman"/>
          <w:color w:val="auto"/>
          <w:sz w:val="21"/>
          <w:u w:val="single"/>
          <w:shd w:val="clear" w:color="auto" w:fill="ffffff"/>
        </w:rPr>
        <w:t xml:space="preserve">/  </w:t>
      </w:r>
      <w:r>
        <w:rPr>
          <w:rFonts w:hint="eastAsia"/>
          <w:color w:val="auto"/>
          <w:shd w:val="clear" w:color="auto" w:fill="ffffff"/>
        </w:rPr>
        <w:t xml:space="preserve">的</w:t>
      </w:r>
      <w:r>
        <w:rPr>
          <w:rFonts w:hint="eastAsia"/>
          <w:color w:val="auto"/>
          <w:u w:val="single"/>
          <w:shd w:val="clear" w:color="auto" w:fill="ffffff"/>
        </w:rPr>
        <w:t xml:space="preserve">  </w:t>
      </w:r>
      <w:r>
        <w:rPr>
          <w:rStyle w:val="1264"/>
          <w:rFonts w:hint="eastAsia" w:ascii="Times New Roman" w:hAnsi="Times New Roman" w:cs="Times New Roman"/>
          <w:color w:val="auto"/>
          <w:sz w:val="21"/>
          <w:u w:val="single"/>
          <w:shd w:val="clear" w:color="auto" w:fill="ffffff"/>
        </w:rPr>
        <w:t xml:space="preserve">/  </w:t>
      </w:r>
      <w:r>
        <w:rPr>
          <w:rFonts w:hint="eastAsia"/>
          <w:color w:val="auto"/>
          <w:shd w:val="clear" w:color="auto" w:fill="ffffff"/>
        </w:rPr>
        <w:t xml:space="preserve">在中国境内完成。</w:t>
      </w:r>
      <w:r/>
    </w:p>
    <w:p>
      <w:pPr>
        <w:pStyle w:val="1254"/>
        <w:ind w:firstLine="420"/>
        <w:spacing w:before="30" w:beforeAutospacing="0" w:after="30" w:afterAutospacing="0" w:line="360" w:lineRule="auto"/>
        <w:rPr>
          <w:color w:val="auto"/>
        </w:rPr>
      </w:pPr>
      <w:r>
        <w:rPr>
          <w:rFonts w:hint="eastAsia"/>
          <w:color w:val="auto"/>
          <w:shd w:val="clear" w:color="auto" w:fill="ffffff"/>
        </w:rPr>
        <w:t xml:space="preserve">……</w:t>
      </w:r>
      <w:r/>
    </w:p>
    <w:p>
      <w:pPr>
        <w:pStyle w:val="1254"/>
        <w:ind w:firstLine="420"/>
        <w:spacing w:before="30" w:beforeAutospacing="0" w:after="30" w:afterAutospacing="0" w:line="360" w:lineRule="auto"/>
        <w:rPr>
          <w:color w:val="auto"/>
        </w:rPr>
      </w:pPr>
      <w:r>
        <w:rPr>
          <w:rFonts w:hint="eastAsia"/>
          <w:color w:val="auto"/>
          <w:shd w:val="clear" w:color="auto" w:fill="ffffff"/>
        </w:rPr>
        <w:t xml:space="preserve">本公司（单位）对上述声明内容的真实性负责。如有虚假，愿承担相应法律责任。</w:t>
      </w:r>
      <w:r/>
    </w:p>
    <w:p>
      <w:pPr>
        <w:pStyle w:val="1254"/>
        <w:spacing w:before="30" w:beforeAutospacing="0" w:after="30" w:afterAutospacing="0" w:line="0" w:lineRule="atLeast"/>
        <w:rPr>
          <w:color w:val="auto"/>
        </w:rPr>
      </w:pPr>
      <w:r>
        <w:rPr>
          <w:color w:val="auto"/>
        </w:rPr>
      </w:r>
      <w:r/>
    </w:p>
    <w:p>
      <w:pPr>
        <w:pStyle w:val="1254"/>
        <w:jc w:val="right"/>
        <w:spacing w:before="30" w:beforeAutospacing="0" w:after="30" w:afterAutospacing="0" w:line="360" w:lineRule="auto"/>
        <w:rPr>
          <w:color w:val="auto"/>
        </w:rPr>
      </w:pPr>
      <w:r>
        <w:rPr>
          <w:rFonts w:hint="eastAsia"/>
          <w:color w:val="auto"/>
          <w:shd w:val="clear" w:color="auto" w:fill="ffffff"/>
        </w:rPr>
        <w:t xml:space="preserve">   公司（单位）名称（加盖CA电子公章）：　        </w:t>
      </w:r>
      <w:r/>
    </w:p>
    <w:p>
      <w:pPr>
        <w:pStyle w:val="1254"/>
        <w:jc w:val="center"/>
        <w:spacing w:before="30" w:beforeAutospacing="0" w:after="30" w:afterAutospacing="0" w:line="360" w:lineRule="auto"/>
        <w:rPr>
          <w:color w:val="auto"/>
        </w:rPr>
      </w:pPr>
      <w:r>
        <w:rPr>
          <w:rFonts w:hint="eastAsia"/>
          <w:color w:val="auto"/>
          <w:shd w:val="clear" w:color="auto" w:fill="ffffff"/>
        </w:rPr>
        <w:t xml:space="preserve">           日期：　     年　  月　  日         </w:t>
      </w:r>
      <w:r/>
    </w:p>
    <w:p>
      <w:pPr>
        <w:pStyle w:val="1254"/>
        <w:spacing w:before="30" w:beforeAutospacing="0" w:after="30" w:afterAutospacing="0" w:line="0" w:lineRule="atLeast"/>
        <w:rPr>
          <w:color w:val="auto"/>
        </w:rPr>
      </w:pPr>
      <w:r>
        <w:rPr>
          <w:rFonts w:hint="eastAsia"/>
          <w:color w:val="auto"/>
          <w:shd w:val="clear" w:color="auto" w:fill="ffffff"/>
        </w:rPr>
        <w:t xml:space="preserve">_______________</w:t>
      </w:r>
      <w:r/>
    </w:p>
    <w:p>
      <w:pPr>
        <w:pStyle w:val="1254"/>
        <w:spacing w:before="30" w:beforeAutospacing="0" w:after="30" w:afterAutospacing="0" w:line="360" w:lineRule="auto"/>
        <w:rPr>
          <w:color w:val="auto"/>
        </w:rPr>
      </w:pPr>
      <w:r>
        <w:rPr>
          <w:rFonts w:hint="eastAsia"/>
          <w:color w:val="auto"/>
          <w:shd w:val="clear" w:color="auto" w:fill="ffffff"/>
        </w:rPr>
        <w:t xml:space="preserve">1.产品如有型号，请在“产品名称”栏一并填写。</w:t>
      </w:r>
      <w:r/>
    </w:p>
    <w:p>
      <w:pPr>
        <w:pStyle w:val="1254"/>
        <w:spacing w:before="30" w:beforeAutospacing="0" w:after="30" w:afterAutospacing="0" w:line="360" w:lineRule="auto"/>
        <w:rPr>
          <w:color w:val="auto"/>
        </w:rPr>
      </w:pPr>
      <w:r>
        <w:rPr>
          <w:rFonts w:hint="eastAsia"/>
          <w:color w:val="auto"/>
          <w:shd w:val="clear" w:color="auto" w:fill="ffffff"/>
        </w:rPr>
        <w:t xml:space="preserve">2.生产厂名与厂址应与生产厂营业执照载明的相关信息保持一致。</w:t>
      </w:r>
      <w:r/>
    </w:p>
    <w:p>
      <w:pPr>
        <w:pStyle w:val="1254"/>
        <w:spacing w:before="30" w:beforeAutospacing="0" w:after="30" w:afterAutospacing="0" w:line="360" w:lineRule="auto"/>
        <w:rPr>
          <w:color w:val="auto"/>
        </w:rPr>
      </w:pPr>
      <w:r>
        <w:rPr>
          <w:rFonts w:hint="eastAsia"/>
          <w:color w:val="auto"/>
          <w:shd w:val="clear" w:color="auto" w:fill="ffffff"/>
        </w:rPr>
        <w:t xml:space="preserve">3.该产品的中国境内生产的组件成本占比相关要求实施前，“规定比例”栏可不填，下同。</w:t>
      </w:r>
      <w:r/>
    </w:p>
    <w:p>
      <w:pPr>
        <w:pStyle w:val="1254"/>
        <w:spacing w:before="30" w:beforeAutospacing="0" w:after="30" w:afterAutospacing="0" w:line="360" w:lineRule="auto"/>
        <w:rPr>
          <w:color w:val="auto"/>
        </w:rPr>
      </w:pPr>
      <w:r>
        <w:rPr>
          <w:rFonts w:hint="eastAsia"/>
          <w:color w:val="auto"/>
          <w:shd w:val="clear" w:color="auto" w:fill="ffffff"/>
        </w:rPr>
        <w:t xml:space="preserve">4.该产品的关键组件要求实施前，“关键组件”栏可不填，下同。</w:t>
      </w:r>
      <w:r/>
    </w:p>
    <w:p>
      <w:pPr>
        <w:pStyle w:val="1254"/>
        <w:spacing w:before="30" w:beforeAutospacing="0" w:after="30" w:afterAutospacing="0" w:line="360" w:lineRule="auto"/>
        <w:rPr>
          <w:color w:val="auto"/>
          <w:shd w:val="clear" w:color="auto" w:fill="ffffff"/>
        </w:rPr>
      </w:pPr>
      <w:r>
        <w:rPr>
          <w:rFonts w:hint="eastAsia"/>
          <w:color w:val="auto"/>
          <w:shd w:val="clear" w:color="auto" w:fill="ffffff"/>
        </w:rPr>
        <w:t xml:space="preserve">5.该产品的关键工序要求实施前，“关键工序”栏可不填，下同。</w:t>
      </w:r>
      <w:r/>
    </w:p>
    <w:p>
      <w:pPr>
        <w:pStyle w:val="1254"/>
        <w:spacing w:before="30" w:beforeAutospacing="0" w:after="30" w:afterAutospacing="0" w:line="360" w:lineRule="auto"/>
        <w:rPr>
          <w:color w:val="auto"/>
          <w:shd w:val="clear" w:color="auto" w:fill="ffffff"/>
        </w:rPr>
      </w:pPr>
      <w:r>
        <w:rPr>
          <w:rFonts w:hint="eastAsia"/>
          <w:color w:val="auto"/>
          <w:shd w:val="clear" w:color="auto" w:fill="ffffff"/>
        </w:rPr>
        <w:t xml:space="preserve">6.《声明函》中标注“</w:t>
      </w:r>
      <w:r>
        <w:rPr>
          <w:rFonts w:hint="eastAsia"/>
          <w:color w:val="auto"/>
          <w:u w:val="single"/>
          <w:shd w:val="clear" w:color="auto" w:fill="ffffff"/>
        </w:rPr>
        <w:t xml:space="preserve">  </w:t>
      </w:r>
      <w:r>
        <w:rPr>
          <w:rStyle w:val="1264"/>
          <w:rFonts w:hint="eastAsia" w:ascii="Times New Roman" w:hAnsi="Times New Roman" w:cs="Times New Roman"/>
          <w:color w:val="auto"/>
          <w:sz w:val="21"/>
          <w:u w:val="single"/>
          <w:shd w:val="clear" w:color="auto" w:fill="ffffff"/>
        </w:rPr>
        <w:t xml:space="preserve">/  </w:t>
      </w:r>
      <w:r>
        <w:rPr>
          <w:rFonts w:hint="eastAsia"/>
          <w:color w:val="auto"/>
          <w:shd w:val="clear" w:color="auto" w:fill="ffffff"/>
        </w:rPr>
        <w:t xml:space="preserve">”的地方无需填写。</w:t>
      </w:r>
      <w:r/>
    </w:p>
    <w:p>
      <w:pPr>
        <w:rPr>
          <w:color w:val="auto"/>
        </w:rPr>
      </w:pPr>
      <w:r>
        <w:rPr>
          <w:color w:val="auto"/>
        </w:rPr>
      </w:r>
      <w:r/>
    </w:p>
    <w:p>
      <w:pPr>
        <w:spacing w:line="360" w:lineRule="auto"/>
        <w:rPr>
          <w:rFonts w:ascii="宋体" w:hAnsi="宋体" w:cs="宋体"/>
          <w:color w:val="auto"/>
        </w:rPr>
      </w:pPr>
      <w:r>
        <w:rPr>
          <w:rFonts w:hint="eastAsia" w:ascii="宋体" w:hAnsi="宋体" w:cs="宋体"/>
          <w:bCs/>
          <w:color w:val="auto"/>
          <w:highlight w:val="none"/>
        </w:rPr>
      </w:r>
      <w:r>
        <w:rPr>
          <w:rFonts w:hint="eastAsia" w:ascii="宋体" w:hAnsi="宋体" w:cs="宋体"/>
          <w:bCs/>
          <w:color w:val="auto"/>
          <w:highlight w:val="none"/>
        </w:rPr>
      </w:r>
      <w:r/>
    </w:p>
    <w:p>
      <w:pPr>
        <w:spacing w:line="360" w:lineRule="auto"/>
        <w:rPr>
          <w:rFonts w:hint="eastAsia" w:ascii="宋体" w:hAnsi="宋体" w:cs="宋体"/>
          <w:color w:val="auto"/>
          <w:highlight w:val="none"/>
        </w:rPr>
      </w:pPr>
      <w:r>
        <w:rPr>
          <w:rFonts w:hint="eastAsia" w:ascii="宋体" w:hAnsi="宋体" w:cs="宋体"/>
          <w:bCs/>
          <w:color w:val="auto"/>
        </w:rPr>
        <w:t xml:space="preserve">采购本国产品的支持政策</w:t>
      </w:r>
      <w:r/>
    </w:p>
    <w:p>
      <w:pPr>
        <w:ind w:firstLine="630"/>
        <w:spacing w:line="360" w:lineRule="auto"/>
        <w:rPr>
          <w:rFonts w:hint="eastAsia" w:ascii="宋体" w:hAnsi="宋体" w:eastAsia="宋体" w:cs="宋体"/>
          <w:bCs/>
          <w:color w:val="auto"/>
        </w:rPr>
      </w:pPr>
      <w:r>
        <w:rPr>
          <w:rFonts w:hint="eastAsia" w:ascii="宋体" w:hAnsi="宋体" w:eastAsia="宋体" w:cs="宋体"/>
          <w:bCs/>
          <w:color w:val="auto"/>
        </w:rPr>
        <w:t xml:space="preserve">（1）</w:t>
      </w:r>
      <w:r>
        <w:rPr>
          <w:rFonts w:hint="eastAsia" w:ascii="宋体" w:hAnsi="宋体" w:cs="宋体"/>
          <w:bCs/>
          <w:color w:val="auto"/>
          <w:lang w:val="en-US" w:eastAsia="zh-CN"/>
        </w:rPr>
        <w:t xml:space="preserve">本项目</w:t>
      </w:r>
      <w:r>
        <w:rPr>
          <w:rFonts w:hint="eastAsia" w:ascii="宋体" w:hAnsi="宋体" w:eastAsia="宋体" w:cs="宋体"/>
          <w:bCs/>
          <w:color w:val="auto"/>
        </w:rPr>
        <w:t xml:space="preserve">政府采购活动中既有本国产品又有非本国产品参与竞争的，依法对本国产品给予价格评审优惠，对本国产品的报价给予20%的价格扣除，用扣除后的价格参与评审。</w:t>
      </w:r>
      <w:r/>
    </w:p>
    <w:p>
      <w:pPr>
        <w:ind w:firstLine="630"/>
        <w:spacing w:line="360" w:lineRule="auto"/>
        <w:rPr>
          <w:rFonts w:hint="eastAsia" w:ascii="宋体" w:hAnsi="宋体" w:eastAsia="宋体" w:cs="宋体"/>
          <w:bCs/>
          <w:color w:val="auto"/>
        </w:rPr>
      </w:pPr>
      <w:r>
        <w:rPr>
          <w:rFonts w:hint="eastAsia" w:ascii="宋体" w:hAnsi="宋体" w:eastAsia="宋体" w:cs="宋体"/>
          <w:bCs/>
          <w:color w:val="auto"/>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不足80%的，将不享受本国产品价格评审优惠。</w:t>
      </w:r>
      <w:r/>
    </w:p>
    <w:p>
      <w:pPr>
        <w:ind w:firstLine="630"/>
        <w:spacing w:line="360" w:lineRule="auto"/>
        <w:rPr>
          <w:rFonts w:hint="eastAsia" w:ascii="宋体" w:hAnsi="宋体" w:eastAsia="宋体" w:cs="宋体"/>
          <w:bCs/>
          <w:color w:val="auto"/>
        </w:rPr>
      </w:pPr>
      <w:r>
        <w:rPr>
          <w:rFonts w:hint="eastAsia" w:ascii="宋体" w:hAnsi="宋体" w:eastAsia="宋体" w:cs="宋体"/>
          <w:bCs/>
          <w:color w:val="auto"/>
        </w:rPr>
        <w:t xml:space="preserve">（</w:t>
      </w:r>
      <w:r>
        <w:rPr>
          <w:rFonts w:hint="eastAsia" w:ascii="宋体" w:hAnsi="宋体" w:eastAsia="宋体" w:cs="宋体"/>
          <w:bCs/>
          <w:color w:val="auto"/>
          <w:lang w:val="en-US" w:eastAsia="zh-CN"/>
        </w:rPr>
        <w:t xml:space="preserve">3</w:t>
      </w:r>
      <w:r>
        <w:rPr>
          <w:rFonts w:hint="eastAsia" w:ascii="宋体" w:hAnsi="宋体" w:eastAsia="宋体" w:cs="宋体"/>
          <w:bCs/>
          <w:color w:val="auto"/>
        </w:rPr>
        <w:t xml:space="preserve">）供应商需按照招标文件的要求提供《关于符合本国产品标准的声明函》（以下简称《声明函》），如不提供将不享受本国产品价格评审优惠。</w:t>
      </w:r>
      <w:r/>
    </w:p>
    <w:p>
      <w:pPr>
        <w:ind w:firstLine="630"/>
        <w:spacing w:line="360" w:lineRule="auto"/>
        <w:rPr>
          <w:rFonts w:hint="eastAsia" w:ascii="宋体" w:hAnsi="宋体" w:eastAsia="宋体" w:cs="宋体"/>
          <w:bCs/>
          <w:color w:val="auto"/>
        </w:rPr>
      </w:pPr>
      <w:r>
        <w:rPr>
          <w:rFonts w:hint="eastAsia" w:ascii="宋体" w:hAnsi="宋体" w:eastAsia="宋体" w:cs="宋体"/>
          <w:bCs/>
          <w:color w:val="auto"/>
        </w:rPr>
        <w:t xml:space="preserve">（</w:t>
      </w:r>
      <w:r>
        <w:rPr>
          <w:rFonts w:hint="eastAsia" w:ascii="宋体" w:hAnsi="宋体" w:eastAsia="宋体" w:cs="宋体"/>
          <w:bCs/>
          <w:color w:val="auto"/>
          <w:lang w:val="en-US" w:eastAsia="zh-CN"/>
        </w:rPr>
        <w:t xml:space="preserve">4</w:t>
      </w:r>
      <w:r>
        <w:rPr>
          <w:rFonts w:hint="eastAsia" w:ascii="宋体" w:hAnsi="宋体" w:eastAsia="宋体" w:cs="宋体"/>
          <w:bCs/>
          <w:color w:val="auto"/>
        </w:rPr>
        <w:t xml:space="preserve">）供应商需在《声明函》中逐一、准确填写产品名称、厂名、生产厂址三项信息（《声明函》中标注“/ ”的地方无需填写）。</w:t>
      </w:r>
      <w:r/>
    </w:p>
    <w:p>
      <w:pPr>
        <w:ind w:firstLine="630"/>
        <w:spacing w:line="360" w:lineRule="auto"/>
        <w:rPr>
          <w:rFonts w:hint="eastAsia" w:ascii="宋体" w:hAnsi="宋体" w:eastAsia="宋体" w:cs="宋体"/>
          <w:b w:val="0"/>
          <w:bCs/>
          <w:color w:val="auto"/>
          <w:szCs w:val="24"/>
          <w:shd w:val="clear" w:color="auto"/>
        </w:rPr>
      </w:pPr>
      <w:r>
        <w:rPr>
          <w:rFonts w:hint="eastAsia" w:ascii="宋体" w:hAnsi="宋体" w:eastAsia="宋体" w:cs="宋体"/>
          <w:bCs/>
          <w:color w:val="auto"/>
        </w:rPr>
        <w:t xml:space="preserve">（</w:t>
      </w:r>
      <w:r>
        <w:rPr>
          <w:rFonts w:hint="eastAsia" w:ascii="宋体" w:hAnsi="宋体" w:eastAsia="宋体" w:cs="宋体"/>
          <w:bCs/>
          <w:color w:val="auto"/>
          <w:lang w:val="en-US" w:eastAsia="zh-CN"/>
        </w:rPr>
        <w:t xml:space="preserve">5</w:t>
      </w:r>
      <w:r>
        <w:rPr>
          <w:rFonts w:hint="eastAsia" w:ascii="宋体" w:hAnsi="宋体" w:eastAsia="宋体" w:cs="宋体"/>
          <w:bCs/>
          <w:color w:val="auto"/>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rPr>
          <w:rFonts w:ascii="宋体" w:hAnsi="宋体" w:cs="宋体"/>
          <w:b/>
          <w:color w:val="auto"/>
          <w:szCs w:val="21"/>
          <w:lang w:val="zh-CN"/>
        </w:rPr>
      </w:pPr>
      <w:r>
        <w:rPr>
          <w:rFonts w:hint="eastAsia" w:ascii="宋体" w:hAnsi="宋体" w:cs="宋体"/>
          <w:b/>
          <w:color w:val="auto"/>
          <w:szCs w:val="21"/>
          <w:lang w:val="zh-CN"/>
        </w:rPr>
        <w:br w:type="page" w:clear="all"/>
      </w:r>
      <w:r/>
    </w:p>
    <w:p>
      <w:pPr>
        <w:pStyle w:val="1254"/>
        <w:jc w:val="center"/>
        <w:spacing w:before="30" w:beforeAutospacing="0" w:after="30" w:afterAutospacing="0"/>
        <w:shd w:val="clear" w:color="auto" w:fill="ffffff"/>
        <w:rPr>
          <w:rStyle w:val="1261"/>
          <w:color w:val="auto"/>
          <w:sz w:val="36"/>
          <w:szCs w:val="36"/>
        </w:rPr>
      </w:pPr>
      <w:r>
        <w:rPr>
          <w:rStyle w:val="1261"/>
          <w:rFonts w:hint="eastAsia" w:ascii="Times New Roman" w:hAnsi="Times New Roman"/>
          <w:color w:val="auto"/>
          <w:sz w:val="36"/>
          <w:szCs w:val="36"/>
        </w:rPr>
        <w:t xml:space="preserve">产品成本占比承诺函</w:t>
      </w:r>
      <w:r/>
    </w:p>
    <w:p>
      <w:pPr>
        <w:pStyle w:val="1254"/>
        <w:spacing w:before="30" w:beforeAutospacing="0" w:after="30" w:afterAutospacing="0"/>
        <w:shd w:val="clear" w:color="auto" w:fill="ffffff"/>
        <w:rPr>
          <w:rStyle w:val="1261"/>
          <w:color w:val="auto"/>
          <w:sz w:val="36"/>
          <w:szCs w:val="36"/>
        </w:rPr>
      </w:pPr>
      <w:r>
        <w:rPr>
          <w:color w:val="auto"/>
          <w:sz w:val="36"/>
          <w:szCs w:val="36"/>
        </w:rPr>
      </w:r>
      <w:r/>
    </w:p>
    <w:p>
      <w:pPr>
        <w:ind w:firstLine="480"/>
        <w:jc w:val="left"/>
        <w:spacing w:line="360" w:lineRule="auto"/>
        <w:widowControl/>
        <w:rPr>
          <w:color w:val="auto"/>
          <w:sz w:val="24"/>
          <w:shd w:val="clear" w:color="auto" w:fill="ffffff"/>
        </w:rPr>
      </w:pPr>
      <w:r>
        <w:rPr>
          <w:rFonts w:hint="eastAsia"/>
          <w:color w:val="auto"/>
          <w:sz w:val="24"/>
          <w:shd w:val="clear" w:color="auto" w:fill="ffffff"/>
        </w:rPr>
        <w:t xml:space="preserve">我公司（单位）郑重承诺，我公司已阅读并理解《国务院办公厅关于在政府采购中实施本国产品标准及相关政策的通知》（国办发〔</w:t>
      </w:r>
      <w:r>
        <w:rPr>
          <w:color w:val="auto"/>
          <w:sz w:val="24"/>
          <w:shd w:val="clear" w:color="auto" w:fill="ffffff"/>
        </w:rPr>
        <w:t xml:space="preserve">2025</w:t>
      </w:r>
      <w:r>
        <w:rPr>
          <w:rFonts w:hint="eastAsia"/>
          <w:color w:val="auto"/>
          <w:sz w:val="24"/>
          <w:shd w:val="clear" w:color="auto" w:fill="ffffff"/>
        </w:rPr>
        <w:t xml:space="preserve">〕</w:t>
      </w:r>
      <w:r>
        <w:rPr>
          <w:color w:val="auto"/>
          <w:sz w:val="24"/>
          <w:shd w:val="clear" w:color="auto" w:fill="ffffff"/>
        </w:rPr>
        <w:t xml:space="preserve">34</w:t>
      </w:r>
      <w:r>
        <w:rPr>
          <w:rFonts w:hint="eastAsia"/>
          <w:color w:val="auto"/>
          <w:sz w:val="24"/>
          <w:shd w:val="clear" w:color="auto" w:fill="ffffff"/>
        </w:rPr>
        <w:t xml:space="preserve">号）的规定。据此承诺如下：</w:t>
      </w:r>
      <w:r/>
    </w:p>
    <w:p>
      <w:pPr>
        <w:ind w:firstLine="480"/>
        <w:jc w:val="left"/>
        <w:spacing w:line="360" w:lineRule="auto"/>
        <w:widowControl/>
        <w:rPr>
          <w:color w:val="auto"/>
          <w:spacing w:val="6"/>
          <w:sz w:val="24"/>
        </w:rPr>
      </w:pPr>
      <w:r>
        <w:rPr>
          <w:rFonts w:hint="eastAsia"/>
          <w:color w:val="auto"/>
          <w:sz w:val="24"/>
          <w:shd w:val="clear" w:color="auto" w:fill="ffffff"/>
        </w:rPr>
        <w:t xml:space="preserve">为本采购项目或者采购包提供的符合本国产品标准的产品成本之和占提供的全部产品成本之和的比例为</w:t>
      </w:r>
      <w:r>
        <w:rPr>
          <w:color w:val="auto"/>
          <w:spacing w:val="6"/>
          <w:sz w:val="24"/>
        </w:rPr>
        <w:t xml:space="preserve">______%</w:t>
      </w:r>
      <w:r>
        <w:rPr>
          <w:rFonts w:hint="eastAsia"/>
          <w:color w:val="auto"/>
          <w:spacing w:val="6"/>
          <w:sz w:val="24"/>
        </w:rPr>
        <w:t xml:space="preserve">。</w:t>
      </w:r>
      <w:r/>
    </w:p>
    <w:p>
      <w:pPr>
        <w:ind w:firstLine="480"/>
        <w:jc w:val="left"/>
        <w:spacing w:line="360" w:lineRule="auto"/>
        <w:widowControl/>
        <w:rPr>
          <w:color w:val="auto"/>
          <w:sz w:val="24"/>
        </w:rPr>
      </w:pPr>
      <w:r>
        <w:rPr>
          <w:color w:val="auto"/>
          <w:sz w:val="24"/>
        </w:rPr>
      </w:r>
      <w:r/>
    </w:p>
    <w:p>
      <w:pPr>
        <w:pStyle w:val="1254"/>
        <w:jc w:val="right"/>
        <w:spacing w:before="0" w:beforeAutospacing="0" w:after="0" w:afterAutospacing="0" w:line="360" w:lineRule="auto"/>
        <w:shd w:val="clear" w:color="auto" w:fill="ffffff"/>
        <w:rPr>
          <w:color w:val="auto"/>
          <w:shd w:val="clear" w:color="auto" w:fill="ffffff"/>
        </w:rPr>
      </w:pPr>
      <w:r>
        <w:rPr>
          <w:rFonts w:hint="eastAsia"/>
          <w:color w:val="auto"/>
          <w:shd w:val="clear" w:color="auto" w:fill="ffffff"/>
        </w:rPr>
        <w:t xml:space="preserve">公司（单位）名称（盖章）：</w:t>
      </w:r>
      <w:r/>
    </w:p>
    <w:p>
      <w:pPr>
        <w:pStyle w:val="1254"/>
        <w:spacing w:before="0" w:beforeAutospacing="0" w:after="0" w:afterAutospacing="0" w:line="360" w:lineRule="auto"/>
        <w:shd w:val="clear" w:color="auto" w:fill="ffffff"/>
        <w:rPr>
          <w:b/>
          <w:color w:val="auto"/>
        </w:rPr>
      </w:pPr>
      <w:r>
        <w:rPr>
          <w:rFonts w:hint="eastAsia"/>
          <w:color w:val="auto"/>
          <w:shd w:val="clear" w:color="auto" w:fill="ffffff"/>
        </w:rPr>
        <w:t xml:space="preserve">日期：　     年　  月　  日    </w:t>
      </w:r>
      <w:r>
        <w:rPr>
          <w:rFonts w:hint="eastAsia"/>
          <w:b/>
          <w:color w:val="auto"/>
          <w:szCs w:val="21"/>
          <w:lang w:val="zh-CN"/>
        </w:rPr>
        <w:br w:type="page" w:clear="all"/>
      </w:r>
      <w:r>
        <w:rPr>
          <w:rFonts w:hint="eastAsia"/>
          <w:b/>
          <w:color w:val="auto"/>
        </w:rPr>
        <w:t xml:space="preserve">附件十二、无重大违法记录声明格式</w:t>
      </w:r>
      <w:r/>
    </w:p>
    <w:p>
      <w:pPr>
        <w:jc w:val="center"/>
        <w:spacing w:line="240" w:lineRule="atLeast"/>
        <w:rPr>
          <w:rFonts w:ascii="宋体" w:hAnsi="宋体" w:cs="宋体"/>
          <w:color w:val="auto"/>
          <w:sz w:val="28"/>
          <w:szCs w:val="36"/>
        </w:rPr>
      </w:pPr>
      <w:r>
        <w:rPr>
          <w:rFonts w:ascii="宋体" w:hAnsi="宋体" w:cs="宋体"/>
          <w:color w:val="auto"/>
          <w:sz w:val="28"/>
          <w:szCs w:val="36"/>
        </w:rPr>
      </w:r>
      <w:r/>
    </w:p>
    <w:p>
      <w:pPr>
        <w:jc w:val="center"/>
        <w:spacing w:line="240" w:lineRule="atLeast"/>
        <w:rPr>
          <w:rFonts w:ascii="宋体" w:hAnsi="宋体" w:cs="宋体"/>
          <w:color w:val="auto"/>
          <w:sz w:val="28"/>
          <w:szCs w:val="36"/>
        </w:rPr>
      </w:pPr>
      <w:r>
        <w:rPr>
          <w:rFonts w:hint="eastAsia" w:ascii="宋体" w:hAnsi="宋体" w:cs="宋体"/>
          <w:color w:val="auto"/>
          <w:sz w:val="28"/>
          <w:szCs w:val="36"/>
        </w:rPr>
        <w:t xml:space="preserve">无重大违法记录声明</w:t>
      </w:r>
      <w:r/>
    </w:p>
    <w:p>
      <w:pPr>
        <w:spacing w:line="360" w:lineRule="auto"/>
        <w:rPr>
          <w:rFonts w:ascii="宋体" w:hAnsi="宋体" w:cs="宋体"/>
          <w:color w:val="auto"/>
          <w:szCs w:val="21"/>
        </w:rPr>
      </w:pPr>
      <w:r>
        <w:rPr>
          <w:rFonts w:ascii="宋体" w:hAnsi="宋体" w:cs="宋体"/>
          <w:color w:val="auto"/>
          <w:szCs w:val="21"/>
        </w:rPr>
      </w:r>
      <w:r/>
    </w:p>
    <w:p>
      <w:pPr>
        <w:spacing w:line="360" w:lineRule="auto"/>
        <w:rPr>
          <w:rFonts w:ascii="宋体" w:hAnsi="宋体" w:cs="宋体"/>
          <w:color w:val="auto"/>
          <w:szCs w:val="21"/>
        </w:rPr>
      </w:pPr>
      <w:r>
        <w:rPr>
          <w:rFonts w:hint="eastAsia" w:ascii="宋体" w:hAnsi="宋体" w:cs="宋体"/>
          <w:color w:val="auto"/>
          <w:szCs w:val="21"/>
        </w:rPr>
        <w:t xml:space="preserve">江苏省设备成套股份有限公司：</w:t>
      </w:r>
      <w:r/>
    </w:p>
    <w:p>
      <w:pPr>
        <w:spacing w:line="360" w:lineRule="auto"/>
        <w:rPr>
          <w:rFonts w:ascii="宋体" w:hAnsi="宋体" w:cs="宋体"/>
          <w:color w:val="auto"/>
        </w:rPr>
      </w:pPr>
      <w:r>
        <w:rPr>
          <w:rFonts w:ascii="宋体" w:hAnsi="宋体" w:cs="宋体"/>
          <w:color w:val="auto"/>
        </w:rPr>
      </w:r>
      <w:r/>
    </w:p>
    <w:p>
      <w:pPr>
        <w:ind w:firstLine="336"/>
        <w:spacing w:line="360" w:lineRule="auto"/>
        <w:rPr>
          <w:rFonts w:ascii="宋体" w:hAnsi="宋体" w:cs="宋体"/>
          <w:color w:val="auto"/>
        </w:rPr>
      </w:pPr>
      <w:r>
        <w:rPr>
          <w:rFonts w:hint="eastAsia" w:ascii="宋体" w:hAnsi="宋体" w:cs="宋体"/>
          <w:color w:val="auto"/>
        </w:rPr>
        <w:t xml:space="preserve">我单位（供应商名称）郑重声明：</w:t>
      </w:r>
      <w:r/>
    </w:p>
    <w:p>
      <w:pPr>
        <w:ind w:firstLine="308"/>
        <w:spacing w:line="360" w:lineRule="auto"/>
        <w:widowControl/>
        <w:rPr>
          <w:rFonts w:ascii="宋体" w:hAnsi="宋体" w:cs="宋体"/>
          <w:b/>
          <w:color w:val="auto"/>
          <w:szCs w:val="21"/>
        </w:rPr>
      </w:pPr>
      <w:r>
        <w:rPr>
          <w:rFonts w:hint="eastAsia" w:ascii="宋体" w:hAnsi="宋体" w:cs="宋体"/>
          <w:color w:val="auto"/>
          <w:szCs w:val="21"/>
        </w:rPr>
        <w:t xml:space="preserve">我单位</w:t>
      </w:r>
      <w:r>
        <w:rPr>
          <w:rFonts w:hint="eastAsia" w:ascii="宋体" w:hAnsi="宋体" w:cs="宋体"/>
          <w:color w:val="auto"/>
        </w:rPr>
        <w:t xml:space="preserve">参加政府采购活动前3年内在经营活动中（</w:t>
      </w:r>
      <w:r>
        <w:rPr>
          <w:rFonts w:hint="eastAsia" w:ascii="宋体" w:hAnsi="宋体" w:cs="宋体"/>
          <w:b/>
          <w:i/>
          <w:color w:val="auto"/>
          <w:u w:val="single"/>
        </w:rPr>
        <w:t xml:space="preserve">在下划线上如实填写：有或没有</w:t>
      </w:r>
      <w:r>
        <w:rPr>
          <w:rFonts w:hint="eastAsia" w:ascii="宋体" w:hAnsi="宋体" w:cs="宋体"/>
          <w:color w:val="auto"/>
        </w:rPr>
        <w:t xml:space="preserve">）</w:t>
      </w:r>
      <w:r>
        <w:rPr>
          <w:rFonts w:hint="eastAsia" w:ascii="宋体" w:hAnsi="宋体" w:cs="宋体"/>
          <w:b/>
          <w:color w:val="auto"/>
        </w:rPr>
        <w:t xml:space="preserve">重大违法记录</w:t>
      </w:r>
      <w:r>
        <w:rPr>
          <w:rFonts w:hint="eastAsia" w:ascii="宋体" w:hAnsi="宋体" w:cs="宋体"/>
          <w:b/>
          <w:color w:val="auto"/>
          <w:szCs w:val="21"/>
        </w:rPr>
        <w:t xml:space="preserve">，且不是失信被执行人、重大税收违法失信主体名单、政府采购严重违法失信行为记录名单的供应商。</w:t>
      </w:r>
      <w:r/>
    </w:p>
    <w:p>
      <w:pPr>
        <w:ind w:firstLine="420"/>
        <w:spacing w:line="360" w:lineRule="auto"/>
        <w:rPr>
          <w:rFonts w:ascii="宋体" w:hAnsi="宋体" w:cs="宋体"/>
          <w:color w:val="auto"/>
        </w:rPr>
      </w:pPr>
      <w:r>
        <w:rPr>
          <w:rFonts w:ascii="宋体" w:hAnsi="宋体" w:cs="宋体"/>
          <w:color w:val="auto"/>
        </w:rPr>
      </w:r>
      <w:r/>
    </w:p>
    <w:p>
      <w:pPr>
        <w:ind w:firstLine="315"/>
        <w:spacing w:line="360" w:lineRule="auto"/>
        <w:rPr>
          <w:rFonts w:ascii="宋体" w:hAnsi="宋体" w:cs="宋体"/>
          <w:color w:val="auto"/>
        </w:rPr>
      </w:pPr>
      <w:r>
        <w:rPr>
          <w:rFonts w:hint="eastAsia" w:ascii="宋体" w:hAnsi="宋体" w:cs="宋体"/>
          <w:color w:val="auto"/>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ascii="宋体" w:hAnsi="宋体" w:cs="宋体"/>
          <w:color w:val="auto"/>
        </w:rPr>
      </w:pPr>
      <w:r>
        <w:rPr>
          <w:rFonts w:ascii="宋体" w:hAnsi="宋体" w:cs="宋体"/>
          <w:color w:val="auto"/>
        </w:rPr>
      </w:r>
      <w:r/>
    </w:p>
    <w:p>
      <w:pPr>
        <w:spacing w:line="360" w:lineRule="auto"/>
        <w:rPr>
          <w:rFonts w:ascii="宋体" w:hAnsi="宋体" w:cs="宋体"/>
          <w:color w:val="auto"/>
        </w:rPr>
      </w:pPr>
      <w:r>
        <w:rPr>
          <w:rFonts w:ascii="宋体" w:hAnsi="宋体" w:cs="宋体"/>
          <w:color w:val="auto"/>
        </w:rPr>
      </w:r>
      <w:r/>
    </w:p>
    <w:p>
      <w:pPr>
        <w:ind w:firstLine="5103"/>
        <w:spacing w:line="360" w:lineRule="auto"/>
        <w:rPr>
          <w:rFonts w:ascii="宋体" w:hAnsi="宋体" w:cs="宋体"/>
          <w:color w:val="auto"/>
        </w:rPr>
      </w:pPr>
      <w:r>
        <w:rPr>
          <w:rFonts w:hint="eastAsia" w:ascii="宋体" w:hAnsi="宋体" w:cs="宋体"/>
          <w:color w:val="auto"/>
        </w:rPr>
        <w:t xml:space="preserve">声明人：</w:t>
      </w:r>
      <w:r>
        <w:rPr>
          <w:rFonts w:hint="eastAsia" w:ascii="宋体" w:hAnsi="宋体" w:cs="宋体"/>
          <w:color w:val="auto"/>
          <w:szCs w:val="21"/>
        </w:rPr>
        <w:t xml:space="preserve">（加盖电子公章）</w:t>
      </w:r>
      <w:r/>
    </w:p>
    <w:p>
      <w:pPr>
        <w:ind w:firstLine="5040"/>
        <w:spacing w:line="360" w:lineRule="auto"/>
        <w:rPr>
          <w:rFonts w:ascii="宋体" w:hAnsi="宋体" w:cs="宋体"/>
          <w:b/>
          <w:color w:val="auto"/>
        </w:rPr>
      </w:pPr>
      <w:r>
        <w:rPr>
          <w:rFonts w:hint="eastAsia" w:ascii="宋体" w:hAnsi="宋体" w:cs="宋体"/>
          <w:color w:val="auto"/>
          <w:szCs w:val="21"/>
          <w:lang w:val="zh-CN"/>
        </w:rPr>
        <w:t xml:space="preserve">日期：年月</w:t>
      </w:r>
      <w:r>
        <w:rPr>
          <w:rFonts w:hint="eastAsia" w:ascii="宋体" w:hAnsi="宋体" w:cs="宋体"/>
          <w:b/>
          <w:color w:val="auto"/>
          <w:szCs w:val="21"/>
          <w:lang w:val="zh-CN"/>
        </w:rPr>
        <w:br w:type="page" w:clear="all"/>
      </w:r>
      <w:r/>
    </w:p>
    <w:p>
      <w:pPr>
        <w:spacing w:line="360" w:lineRule="auto"/>
        <w:rPr>
          <w:rFonts w:ascii="宋体" w:hAnsi="宋体" w:cs="宋体"/>
          <w:b/>
          <w:color w:val="auto"/>
        </w:rPr>
        <w:outlineLvl w:val="1"/>
      </w:pPr>
      <w:r>
        <w:rPr>
          <w:rFonts w:hint="eastAsia" w:ascii="宋体" w:hAnsi="宋体" w:cs="宋体"/>
          <w:b/>
          <w:color w:val="auto"/>
        </w:rPr>
        <w:t xml:space="preserve">附件十三、资格资信证明文件</w:t>
      </w:r>
      <w:r/>
    </w:p>
    <w:p>
      <w:pPr>
        <w:spacing w:line="360" w:lineRule="auto"/>
        <w:rPr>
          <w:rFonts w:ascii="宋体" w:hAnsi="宋体" w:cs="宋体"/>
          <w:b/>
          <w:color w:val="auto"/>
        </w:rPr>
      </w:pPr>
      <w:r>
        <w:rPr>
          <w:rFonts w:ascii="宋体" w:hAnsi="宋体" w:cs="宋体"/>
          <w:b/>
          <w:color w:val="auto"/>
        </w:rPr>
      </w:r>
      <w:r/>
    </w:p>
    <w:p>
      <w:pPr>
        <w:spacing w:line="360" w:lineRule="auto"/>
        <w:rPr>
          <w:rFonts w:ascii="宋体" w:hAnsi="宋体" w:cs="宋体"/>
          <w:b/>
          <w:color w:val="auto"/>
        </w:rPr>
        <w:outlineLvl w:val="1"/>
      </w:pPr>
      <w:r>
        <w:rPr>
          <w:rFonts w:hint="eastAsia" w:ascii="宋体" w:hAnsi="宋体" w:cs="宋体"/>
          <w:b/>
          <w:color w:val="auto"/>
        </w:rPr>
        <w:t xml:space="preserve">附件十四、联合体协议及联合体授权委托书（如允许联合体、格式自拟）</w:t>
      </w:r>
      <w:r/>
    </w:p>
    <w:p>
      <w:pPr>
        <w:pStyle w:val="1487"/>
        <w:rPr>
          <w:color w:val="auto"/>
        </w:rPr>
      </w:pPr>
      <w:r>
        <w:rPr>
          <w:color w:val="auto"/>
        </w:rPr>
      </w:r>
      <w:r/>
    </w:p>
    <w:p>
      <w:pPr>
        <w:spacing w:line="360" w:lineRule="auto"/>
        <w:rPr>
          <w:rFonts w:ascii="宋体" w:hAnsi="宋体" w:cs="宋体"/>
          <w:b/>
          <w:color w:val="auto"/>
        </w:rPr>
      </w:pPr>
      <w:r>
        <w:rPr>
          <w:rFonts w:ascii="宋体" w:hAnsi="宋体" w:cs="宋体"/>
          <w:b/>
          <w:color w:val="auto"/>
        </w:rPr>
      </w:r>
      <w:r/>
    </w:p>
    <w:p>
      <w:pPr>
        <w:pStyle w:val="1487"/>
        <w:ind w:firstLine="0"/>
        <w:jc w:val="left"/>
        <w:spacing w:line="360" w:lineRule="auto"/>
        <w:rPr>
          <w:rFonts w:ascii="宋体" w:hAnsi="宋体" w:cs="宋体"/>
          <w:b/>
          <w:color w:val="auto"/>
        </w:rPr>
      </w:pPr>
      <w:r>
        <w:rPr>
          <w:rFonts w:ascii="宋体" w:hAnsi="宋体" w:cs="宋体"/>
          <w:b/>
          <w:color w:val="auto"/>
        </w:rPr>
      </w:r>
      <w:r/>
    </w:p>
    <w:p>
      <w:pPr>
        <w:pStyle w:val="1487"/>
        <w:ind w:firstLine="0"/>
        <w:jc w:val="left"/>
        <w:spacing w:line="360" w:lineRule="auto"/>
        <w:rPr>
          <w:rFonts w:ascii="宋体" w:hAnsi="宋体" w:cs="宋体"/>
          <w:b/>
          <w:color w:val="auto"/>
        </w:rPr>
        <w:outlineLvl w:val="1"/>
      </w:pPr>
      <w:r>
        <w:rPr>
          <w:rFonts w:hint="eastAsia" w:ascii="宋体" w:hAnsi="宋体" w:cs="宋体"/>
          <w:b/>
          <w:color w:val="auto"/>
        </w:rPr>
        <w:t xml:space="preserve">附件十五、投标人需要提供的其他材料</w:t>
      </w:r>
      <w:r/>
    </w:p>
    <w:p>
      <w:pPr>
        <w:pStyle w:val="1232"/>
        <w:rPr>
          <w:rFonts w:ascii="宋体" w:hAnsi="宋体" w:cs="宋体"/>
          <w:b/>
          <w:color w:val="auto"/>
        </w:rPr>
      </w:pPr>
      <w:r>
        <w:rPr>
          <w:rFonts w:ascii="宋体" w:hAnsi="宋体" w:cs="宋体"/>
          <w:b/>
          <w:color w:val="auto"/>
        </w:rPr>
      </w:r>
      <w:r/>
    </w:p>
    <w:p>
      <w:pPr>
        <w:jc w:val="right"/>
        <w:rPr>
          <w:color w:val="auto"/>
        </w:rPr>
      </w:pPr>
      <w:r>
        <w:rPr>
          <w:color w:val="auto"/>
        </w:rPr>
      </w:r>
      <w:r/>
    </w:p>
    <w:sectPr>
      <w:headerReference w:type="default" r:id="rId13"/>
      <w:footerReference w:type="default" r:id="rId22"/>
      <w:footerReference w:type="first" r:id="rId23"/>
      <w:footnotePr/>
      <w:endnotePr/>
      <w:type w:val="nextPage"/>
      <w:pgSz w:w="11905" w:h="16838" w:orient="portrait"/>
      <w:pgMar w:top="1440" w:right="1803" w:bottom="1440" w:left="1803" w:header="850" w:footer="992"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汉仪书宋二S">
    <w:panose1 w:val="020B0503020202020204"/>
  </w:font>
  <w:font w:name="新宋体">
    <w:panose1 w:val="02010609030101010101"/>
  </w:font>
  <w:font w:name="Symbol">
    <w:panose1 w:val="05050102010706020507"/>
  </w:font>
  <w:font w:name="华文楷体">
    <w:panose1 w:val="02010600040101010101"/>
  </w:font>
  <w:font w:name="Wingdings">
    <w:panose1 w:val="05000000000000000000"/>
  </w:font>
  <w:font w:name="Arial Unicode MS">
    <w:panose1 w:val="020B0604020202020204"/>
  </w:font>
  <w:font w:name="Microsoft YaHei UI">
    <w:panose1 w:val="020B0503020204020204"/>
  </w:font>
  <w:font w:name="Garamond">
    <w:panose1 w:val="02020404030301010803"/>
  </w:font>
  <w:font w:name="Courier New">
    <w:panose1 w:val="02070309020205020404"/>
  </w:font>
  <w:font w:name="Tahoma">
    <w:panose1 w:val="020B0604030504040204"/>
  </w:font>
  <w:font w:name="华文细黑">
    <w:panose1 w:val="02010600040101010101"/>
  </w:font>
  <w:font w:name="DejaVu Math TeX Gyre">
    <w:panose1 w:val="02000503000000000000"/>
  </w:font>
  <w:font w:name="等线">
    <w:panose1 w:val="02010600030101010101"/>
  </w:font>
  <w:font w:name="仿宋_GB2312">
    <w:panose1 w:val="02010609060101010101"/>
  </w:font>
  <w:font w:name="华文中宋">
    <w:panose1 w:val="02010600040101010101"/>
  </w:font>
  <w:font w:name="Verdana">
    <w:panose1 w:val="020B0604030504040204"/>
  </w:font>
  <w:font w:name="黑体">
    <w:panose1 w:val="02010609060101010101"/>
  </w:font>
  <w:font w:name="幼圆">
    <w:panose1 w:val="02010509060101010101"/>
  </w:font>
  <w:font w:name="Calibri">
    <w:panose1 w:val="020F0502020204030204"/>
  </w:font>
  <w:font w:name="微软雅黑">
    <w:panose1 w:val="020B0503020204020204"/>
  </w:font>
  <w:font w:name="Cambria">
    <w:panose1 w:val="02040503050406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jc w:val="left"/>
                            <w:rPr>
                              <w:sz w:val="18"/>
                              <w:szCs w:val="18"/>
                            </w:rPr>
                          </w:pPr>
                          <w:r>
                            <w:rPr>
                              <w:sz w:val="18"/>
                              <w:szCs w:val="18"/>
                            </w:rPr>
                            <w:fldChar w:fldCharType="begin"/>
                          </w:r>
                          <w:r>
                            <w:rPr>
                              <w:sz w:val="18"/>
                              <w:szCs w:val="18"/>
                            </w:rPr>
                            <w:instrText xml:space="preserve"> PAGE  \* MERGEFORMAT </w:instrText>
                          </w:r>
                          <w:r>
                            <w:rPr>
                              <w:sz w:val="18"/>
                              <w:szCs w:val="18"/>
                            </w:rPr>
                            <w:fldChar w:fldCharType="separate"/>
                          </w:r>
                          <w:r>
                            <w:rPr>
                              <w:sz w:val="18"/>
                              <w:szCs w:val="18"/>
                            </w:rPr>
                            <w:t xml:space="preserve">45</w:t>
                          </w:r>
                          <w:r>
                            <w:rPr>
                              <w:sz w:val="18"/>
                              <w:szCs w:val="18"/>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jc w:val="left"/>
                      <w:rPr>
                        <w:sz w:val="18"/>
                        <w:szCs w:val="18"/>
                      </w:rPr>
                    </w:pPr>
                    <w:r>
                      <w:rPr>
                        <w:sz w:val="18"/>
                        <w:szCs w:val="18"/>
                      </w:rPr>
                      <w:fldChar w:fldCharType="begin"/>
                    </w:r>
                    <w:r>
                      <w:rPr>
                        <w:sz w:val="18"/>
                        <w:szCs w:val="18"/>
                      </w:rPr>
                      <w:instrText xml:space="preserve"> PAGE  \* MERGEFORMAT </w:instrText>
                    </w:r>
                    <w:r>
                      <w:rPr>
                        <w:sz w:val="18"/>
                        <w:szCs w:val="18"/>
                      </w:rPr>
                      <w:fldChar w:fldCharType="separate"/>
                    </w:r>
                    <w:r>
                      <w:rPr>
                        <w:sz w:val="18"/>
                        <w:szCs w:val="18"/>
                      </w:rPr>
                      <w:t xml:space="preserve">45</w:t>
                    </w:r>
                    <w:r>
                      <w:rPr>
                        <w:sz w:val="18"/>
                        <w:szCs w:val="18"/>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rPr>
        <w:sz w:val="18"/>
        <w:szCs w:val="18"/>
      </w:rPr>
    </w:pPr>
    <w:r>
      <w:rPr>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jc w:val="left"/>
                            <w:rPr>
                              <w:sz w:val="18"/>
                              <w:szCs w:val="18"/>
                            </w:rPr>
                          </w:pPr>
                          <w:r>
                            <w:rPr>
                              <w:sz w:val="18"/>
                              <w:szCs w:val="18"/>
                            </w:rPr>
                            <w:fldChar w:fldCharType="begin"/>
                          </w:r>
                          <w:r>
                            <w:rPr>
                              <w:sz w:val="18"/>
                              <w:szCs w:val="18"/>
                            </w:rPr>
                            <w:instrText xml:space="preserve"> PAGE  \* MERGEFORMAT </w:instrText>
                          </w:r>
                          <w:r>
                            <w:rPr>
                              <w:sz w:val="18"/>
                              <w:szCs w:val="18"/>
                            </w:rPr>
                            <w:fldChar w:fldCharType="separate"/>
                          </w:r>
                          <w:r>
                            <w:rPr>
                              <w:sz w:val="18"/>
                              <w:szCs w:val="18"/>
                            </w:rPr>
                            <w:t xml:space="preserve">3</w:t>
                          </w:r>
                          <w:r>
                            <w:rPr>
                              <w:sz w:val="18"/>
                              <w:szCs w:val="18"/>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jc w:val="left"/>
                      <w:rPr>
                        <w:sz w:val="18"/>
                        <w:szCs w:val="18"/>
                      </w:rPr>
                    </w:pPr>
                    <w:r>
                      <w:rPr>
                        <w:sz w:val="18"/>
                        <w:szCs w:val="18"/>
                      </w:rPr>
                      <w:fldChar w:fldCharType="begin"/>
                    </w:r>
                    <w:r>
                      <w:rPr>
                        <w:sz w:val="18"/>
                        <w:szCs w:val="18"/>
                      </w:rPr>
                      <w:instrText xml:space="preserve"> PAGE  \* MERGEFORMAT </w:instrText>
                    </w:r>
                    <w:r>
                      <w:rPr>
                        <w:sz w:val="18"/>
                        <w:szCs w:val="18"/>
                      </w:rPr>
                      <w:fldChar w:fldCharType="separate"/>
                    </w:r>
                    <w:r>
                      <w:rPr>
                        <w:sz w:val="18"/>
                        <w:szCs w:val="18"/>
                      </w:rPr>
                      <w:t xml:space="preserve">3</w:t>
                    </w:r>
                    <w:r>
                      <w:rPr>
                        <w:sz w:val="18"/>
                        <w:szCs w:val="18"/>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jc w:val="left"/>
                            <w:rPr>
                              <w:sz w:val="18"/>
                              <w:szCs w:val="18"/>
                            </w:rPr>
                          </w:pPr>
                          <w:r>
                            <w:rPr>
                              <w:sz w:val="18"/>
                              <w:szCs w:val="18"/>
                            </w:rPr>
                            <w:fldChar w:fldCharType="begin"/>
                          </w:r>
                          <w:r>
                            <w:rPr>
                              <w:sz w:val="18"/>
                              <w:szCs w:val="18"/>
                            </w:rPr>
                            <w:instrText xml:space="preserve"> PAGE  \* MERGEFORMAT </w:instrText>
                          </w:r>
                          <w:r>
                            <w:rPr>
                              <w:sz w:val="18"/>
                              <w:szCs w:val="18"/>
                            </w:rPr>
                            <w:fldChar w:fldCharType="separate"/>
                          </w:r>
                          <w:r>
                            <w:rPr>
                              <w:sz w:val="18"/>
                              <w:szCs w:val="18"/>
                            </w:rPr>
                            <w:t xml:space="preserve">45</w:t>
                          </w:r>
                          <w:r>
                            <w:rPr>
                              <w:sz w:val="18"/>
                              <w:szCs w:val="18"/>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jc w:val="left"/>
                      <w:rPr>
                        <w:sz w:val="18"/>
                        <w:szCs w:val="18"/>
                      </w:rPr>
                    </w:pPr>
                    <w:r>
                      <w:rPr>
                        <w:sz w:val="18"/>
                        <w:szCs w:val="18"/>
                      </w:rPr>
                      <w:fldChar w:fldCharType="begin"/>
                    </w:r>
                    <w:r>
                      <w:rPr>
                        <w:sz w:val="18"/>
                        <w:szCs w:val="18"/>
                      </w:rPr>
                      <w:instrText xml:space="preserve"> PAGE  \* MERGEFORMAT </w:instrText>
                    </w:r>
                    <w:r>
                      <w:rPr>
                        <w:sz w:val="18"/>
                        <w:szCs w:val="18"/>
                      </w:rPr>
                      <w:fldChar w:fldCharType="separate"/>
                    </w:r>
                    <w:r>
                      <w:rPr>
                        <w:sz w:val="18"/>
                        <w:szCs w:val="18"/>
                      </w:rPr>
                      <w:t xml:space="preserve">45</w:t>
                    </w:r>
                    <w:r>
                      <w:rPr>
                        <w:sz w:val="18"/>
                        <w:szCs w:val="18"/>
                      </w:rP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rPr>
        <w:sz w:val="18"/>
        <w:szCs w:val="18"/>
      </w:rPr>
    </w:pPr>
    <w:r>
      <w:rPr>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jc w:val="left"/>
                            <w:rPr>
                              <w:sz w:val="18"/>
                              <w:szCs w:val="18"/>
                            </w:rPr>
                          </w:pPr>
                          <w:r>
                            <w:rPr>
                              <w:sz w:val="18"/>
                              <w:szCs w:val="18"/>
                            </w:rPr>
                            <w:fldChar w:fldCharType="begin"/>
                          </w:r>
                          <w:r>
                            <w:rPr>
                              <w:sz w:val="18"/>
                              <w:szCs w:val="18"/>
                            </w:rPr>
                            <w:instrText xml:space="preserve"> PAGE  \* MERGEFORMAT </w:instrText>
                          </w:r>
                          <w:r>
                            <w:rPr>
                              <w:sz w:val="18"/>
                              <w:szCs w:val="18"/>
                            </w:rPr>
                            <w:fldChar w:fldCharType="separate"/>
                          </w:r>
                          <w:r>
                            <w:rPr>
                              <w:sz w:val="18"/>
                              <w:szCs w:val="18"/>
                            </w:rPr>
                            <w:t xml:space="preserve">3</w:t>
                          </w:r>
                          <w:r>
                            <w:rPr>
                              <w:sz w:val="18"/>
                              <w:szCs w:val="18"/>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jc w:val="left"/>
                      <w:rPr>
                        <w:sz w:val="18"/>
                        <w:szCs w:val="18"/>
                      </w:rPr>
                    </w:pPr>
                    <w:r>
                      <w:rPr>
                        <w:sz w:val="18"/>
                        <w:szCs w:val="18"/>
                      </w:rPr>
                      <w:fldChar w:fldCharType="begin"/>
                    </w:r>
                    <w:r>
                      <w:rPr>
                        <w:sz w:val="18"/>
                        <w:szCs w:val="18"/>
                      </w:rPr>
                      <w:instrText xml:space="preserve"> PAGE  \* MERGEFORMAT </w:instrText>
                    </w:r>
                    <w:r>
                      <w:rPr>
                        <w:sz w:val="18"/>
                        <w:szCs w:val="18"/>
                      </w:rPr>
                      <w:fldChar w:fldCharType="separate"/>
                    </w:r>
                    <w:r>
                      <w:rPr>
                        <w:sz w:val="18"/>
                        <w:szCs w:val="18"/>
                      </w:rPr>
                      <w:t xml:space="preserve">3</w:t>
                    </w:r>
                    <w:r>
                      <w:rPr>
                        <w:sz w:val="18"/>
                        <w:szCs w:val="18"/>
                      </w:rP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pStyle w:val="1244"/>
                          </w:pPr>
                          <w:r>
                            <w:fldChar w:fldCharType="begin"/>
                          </w:r>
                          <w:r>
                            <w:instrText xml:space="preserve"> PAGE  \* MERGEFORMAT </w:instrText>
                          </w:r>
                          <w:r>
                            <w:fldChar w:fldCharType="separate"/>
                          </w:r>
                          <w:r>
                            <w:t xml:space="preserve">45</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4" o:spid="_x0000_s4"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44"/>
                    </w:pPr>
                    <w:r>
                      <w:fldChar w:fldCharType="begin"/>
                    </w:r>
                    <w:r>
                      <w:instrText xml:space="preserve"> PAGE  \* MERGEFORMAT </w:instrText>
                    </w:r>
                    <w:r>
                      <w:fldChar w:fldCharType="separate"/>
                    </w:r>
                    <w:r>
                      <w:t xml:space="preserve">45</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4"/>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pStyle w:val="1244"/>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44"/>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sz w:val="18"/>
        <w:szCs w:val="18"/>
      </w:rPr>
    </w:pPr>
    <w:r>
      <w:rPr>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jc w:val="left"/>
                            <w:rPr>
                              <w:sz w:val="18"/>
                              <w:szCs w:val="18"/>
                            </w:rPr>
                          </w:pPr>
                          <w:r>
                            <w:rPr>
                              <w:sz w:val="18"/>
                              <w:szCs w:val="18"/>
                            </w:rPr>
                            <w:fldChar w:fldCharType="begin"/>
                          </w:r>
                          <w:r>
                            <w:rPr>
                              <w:sz w:val="18"/>
                              <w:szCs w:val="18"/>
                            </w:rPr>
                            <w:instrText xml:space="preserve"> PAGE  \* MERGEFORMAT </w:instrText>
                          </w:r>
                          <w:r>
                            <w:rPr>
                              <w:sz w:val="18"/>
                              <w:szCs w:val="18"/>
                            </w:rPr>
                            <w:fldChar w:fldCharType="separate"/>
                          </w:r>
                          <w:r>
                            <w:rPr>
                              <w:sz w:val="18"/>
                              <w:szCs w:val="18"/>
                            </w:rPr>
                            <w:t xml:space="preserve">24</w:t>
                          </w:r>
                          <w:r>
                            <w:rPr>
                              <w:sz w:val="18"/>
                              <w:szCs w:val="18"/>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6" o:spid="_x0000_s6"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jc w:val="left"/>
                      <w:rPr>
                        <w:sz w:val="18"/>
                        <w:szCs w:val="18"/>
                      </w:rPr>
                    </w:pPr>
                    <w:r>
                      <w:rPr>
                        <w:sz w:val="18"/>
                        <w:szCs w:val="18"/>
                      </w:rPr>
                      <w:fldChar w:fldCharType="begin"/>
                    </w:r>
                    <w:r>
                      <w:rPr>
                        <w:sz w:val="18"/>
                        <w:szCs w:val="18"/>
                      </w:rPr>
                      <w:instrText xml:space="preserve"> PAGE  \* MERGEFORMAT </w:instrText>
                    </w:r>
                    <w:r>
                      <w:rPr>
                        <w:sz w:val="18"/>
                        <w:szCs w:val="18"/>
                      </w:rPr>
                      <w:fldChar w:fldCharType="separate"/>
                    </w:r>
                    <w:r>
                      <w:rPr>
                        <w:sz w:val="18"/>
                        <w:szCs w:val="18"/>
                      </w:rPr>
                      <w:t xml:space="preserve">24</w:t>
                    </w:r>
                    <w:r>
                      <w:rPr>
                        <w:sz w:val="18"/>
                        <w:szCs w:val="18"/>
                      </w:rP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4"/>
    </w:pPr>
    <w: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pStyle w:val="124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7" o:spid="_x0000_s7"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4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44"/>
                          </w:pPr>
                          <w:r>
                            <w:fldChar w:fldCharType="begin"/>
                          </w:r>
                          <w:r>
                            <w:instrText xml:space="preserve"> PAGE  \* MERGEFORMAT </w:instrText>
                          </w:r>
                          <w:r>
                            <w:fldChar w:fldCharType="separate"/>
                          </w:r>
                          <w:r>
                            <w:t xml:space="preserve">63</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8" o:spid="_x0000_s8"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44"/>
                    </w:pPr>
                    <w:r>
                      <w:fldChar w:fldCharType="begin"/>
                    </w:r>
                    <w:r>
                      <w:instrText xml:space="preserve"> PAGE  \* MERGEFORMAT </w:instrText>
                    </w:r>
                    <w:r>
                      <w:fldChar w:fldCharType="separate"/>
                    </w:r>
                    <w:r>
                      <w:t xml:space="preserve">63</w:t>
                    </w:r>
                    <w:r>
                      <w:fldChar w:fldCharType="end"/>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4"/>
    </w:pPr>
    <w: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44"/>
                          </w:pPr>
                          <w:r>
                            <w:fldChar w:fldCharType="begin"/>
                          </w:r>
                          <w:r>
                            <w:instrText xml:space="preserve"> PAGE  \* MERGEFORMAT </w:instrText>
                          </w:r>
                          <w:r>
                            <w:fldChar w:fldCharType="separate"/>
                          </w:r>
                          <w:r>
                            <w:t xml:space="preserve">56</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9" o:spid="_x0000_s9"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44"/>
                    </w:pPr>
                    <w:r>
                      <w:fldChar w:fldCharType="begin"/>
                    </w:r>
                    <w:r>
                      <w:instrText xml:space="preserve"> PAGE  \* MERGEFORMAT </w:instrText>
                    </w:r>
                    <w:r>
                      <w:fldChar w:fldCharType="separate"/>
                    </w:r>
                    <w:r>
                      <w:t xml:space="preserve">56</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5"/>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rFonts w:ascii="Arial"/>
        <w:sz w:val="2"/>
      </w:rPr>
    </w:pPr>
    <w:r>
      <w:rPr>
        <w:rFonts w:ascii="Arial"/>
        <w:sz w:val="2"/>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rFonts w:ascii="Arial"/>
        <w:sz w:val="2"/>
      </w:rPr>
    </w:pPr>
    <w:r>
      <w:rPr>
        <w:rFonts w:ascii="Arial"/>
        <w:sz w:val="2"/>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rFonts w:ascii="Arial"/>
        <w:sz w:val="2"/>
      </w:rPr>
    </w:pPr>
    <w:r>
      <w:rPr>
        <w:rFonts w:ascii="Arial"/>
        <w:sz w:val="2"/>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rFonts w:ascii="Arial"/>
        <w:sz w:val="2"/>
      </w:rPr>
    </w:pPr>
    <w:r>
      <w:rPr>
        <w:rFonts w:ascii="Arial"/>
        <w:sz w:val="2"/>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3"/>
      <w:numFmt w:val="decimal"/>
      <w:isLgl w:val="false"/>
      <w:suff w:val="space"/>
      <w:lvlText w:val="%1."/>
      <w:lvlJc w:val="left"/>
      <w:pPr>
        <w:ind w:left="0" w:firstLine="0"/>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cs="Courier New"/>
      </w:rPr>
    </w:lvl>
    <w:lvl w:ilvl="2">
      <w:start w:val="1"/>
      <w:numFmt w:val="bullet"/>
      <w:isLgl w:val="false"/>
      <w:suff w:val="tab"/>
      <w:lvlText w:val="§"/>
      <w:lvlJc w:val="left"/>
      <w:pPr>
        <w:ind w:left="2160" w:hanging="360"/>
      </w:pPr>
      <w:rPr>
        <w:rFonts w:hint="default" w:ascii="Wingdings" w:hAnsi="Wingdings" w:cs="Wingdings"/>
      </w:rPr>
    </w:lvl>
    <w:lvl w:ilvl="3">
      <w:start w:val="1"/>
      <w:numFmt w:val="bullet"/>
      <w:isLgl w:val="false"/>
      <w:suff w:val="tab"/>
      <w:lvlText w:val="·"/>
      <w:lvlJc w:val="left"/>
      <w:pPr>
        <w:ind w:left="2880" w:hanging="360"/>
      </w:pPr>
      <w:rPr>
        <w:rFonts w:hint="default" w:ascii="Symbol" w:hAnsi="Symbol" w:cs="Symbol"/>
      </w:rPr>
    </w:lvl>
    <w:lvl w:ilvl="4">
      <w:start w:val="1"/>
      <w:numFmt w:val="bullet"/>
      <w:isLgl w:val="false"/>
      <w:suff w:val="tab"/>
      <w:lvlText w:val="o"/>
      <w:lvlJc w:val="left"/>
      <w:pPr>
        <w:ind w:left="3600" w:hanging="360"/>
      </w:pPr>
      <w:rPr>
        <w:rFonts w:hint="default" w:ascii="Courier New" w:hAnsi="Courier New" w:cs="Courier New"/>
      </w:rPr>
    </w:lvl>
    <w:lvl w:ilvl="5">
      <w:start w:val="1"/>
      <w:numFmt w:val="bullet"/>
      <w:isLgl w:val="false"/>
      <w:suff w:val="tab"/>
      <w:lvlText w:val="§"/>
      <w:lvlJc w:val="left"/>
      <w:pPr>
        <w:ind w:left="4320" w:hanging="360"/>
      </w:pPr>
      <w:rPr>
        <w:rFonts w:hint="default" w:ascii="Wingdings" w:hAnsi="Wingdings" w:cs="Wingdings"/>
      </w:rPr>
    </w:lvl>
    <w:lvl w:ilvl="6">
      <w:start w:val="1"/>
      <w:numFmt w:val="bullet"/>
      <w:isLgl w:val="false"/>
      <w:suff w:val="tab"/>
      <w:lvlText w:val="·"/>
      <w:lvlJc w:val="left"/>
      <w:pPr>
        <w:ind w:left="5040" w:hanging="360"/>
      </w:pPr>
      <w:rPr>
        <w:rFonts w:hint="default" w:ascii="Symbol" w:hAnsi="Symbol" w:cs="Symbol"/>
      </w:rPr>
    </w:lvl>
    <w:lvl w:ilvl="7">
      <w:start w:val="1"/>
      <w:numFmt w:val="bullet"/>
      <w:isLgl w:val="false"/>
      <w:suff w:val="tab"/>
      <w:lvlText w:val="o"/>
      <w:lvlJc w:val="left"/>
      <w:pPr>
        <w:ind w:left="5760" w:hanging="360"/>
      </w:pPr>
      <w:rPr>
        <w:rFonts w:hint="default" w:ascii="Courier New" w:hAnsi="Courier New" w:cs="Courier New"/>
      </w:rPr>
    </w:lvl>
    <w:lvl w:ilvl="8">
      <w:start w:val="1"/>
      <w:numFmt w:val="bullet"/>
      <w:isLgl w:val="false"/>
      <w:suff w:val="tab"/>
      <w:lvlText w:val="§"/>
      <w:lvlJc w:val="left"/>
      <w:pPr>
        <w:ind w:left="6480" w:hanging="360"/>
      </w:pPr>
      <w:rPr>
        <w:rFonts w:hint="default" w:ascii="Wingdings" w:hAnsi="Wingdings" w:cs="Wingdings"/>
      </w:rPr>
    </w:lvl>
  </w:abstractNum>
  <w:abstractNum w:abstractNumId="1">
    <w:multiLevelType w:val="hybridMultilevel"/>
    <w:lvl w:ilvl="0">
      <w:start w:val="1"/>
      <w:numFmt w:val="decimal"/>
      <w:isLgl w:val="false"/>
      <w:suff w:val="space"/>
      <w:lvlText w:val="%1."/>
      <w:lvlJc w:val="left"/>
      <w:pPr>
        <w:ind w:left="0" w:firstLine="0"/>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cs="Courier New"/>
      </w:rPr>
    </w:lvl>
    <w:lvl w:ilvl="2">
      <w:start w:val="1"/>
      <w:numFmt w:val="bullet"/>
      <w:isLgl w:val="false"/>
      <w:suff w:val="tab"/>
      <w:lvlText w:val="§"/>
      <w:lvlJc w:val="left"/>
      <w:pPr>
        <w:ind w:left="2160" w:hanging="360"/>
      </w:pPr>
      <w:rPr>
        <w:rFonts w:hint="default" w:ascii="Wingdings" w:hAnsi="Wingdings" w:cs="Wingdings"/>
      </w:rPr>
    </w:lvl>
    <w:lvl w:ilvl="3">
      <w:start w:val="1"/>
      <w:numFmt w:val="bullet"/>
      <w:isLgl w:val="false"/>
      <w:suff w:val="tab"/>
      <w:lvlText w:val="·"/>
      <w:lvlJc w:val="left"/>
      <w:pPr>
        <w:ind w:left="2880" w:hanging="360"/>
      </w:pPr>
      <w:rPr>
        <w:rFonts w:hint="default" w:ascii="Symbol" w:hAnsi="Symbol" w:cs="Symbol"/>
      </w:rPr>
    </w:lvl>
    <w:lvl w:ilvl="4">
      <w:start w:val="1"/>
      <w:numFmt w:val="bullet"/>
      <w:isLgl w:val="false"/>
      <w:suff w:val="tab"/>
      <w:lvlText w:val="o"/>
      <w:lvlJc w:val="left"/>
      <w:pPr>
        <w:ind w:left="3600" w:hanging="360"/>
      </w:pPr>
      <w:rPr>
        <w:rFonts w:hint="default" w:ascii="Courier New" w:hAnsi="Courier New" w:cs="Courier New"/>
      </w:rPr>
    </w:lvl>
    <w:lvl w:ilvl="5">
      <w:start w:val="1"/>
      <w:numFmt w:val="bullet"/>
      <w:isLgl w:val="false"/>
      <w:suff w:val="tab"/>
      <w:lvlText w:val="§"/>
      <w:lvlJc w:val="left"/>
      <w:pPr>
        <w:ind w:left="4320" w:hanging="360"/>
      </w:pPr>
      <w:rPr>
        <w:rFonts w:hint="default" w:ascii="Wingdings" w:hAnsi="Wingdings" w:cs="Wingdings"/>
      </w:rPr>
    </w:lvl>
    <w:lvl w:ilvl="6">
      <w:start w:val="1"/>
      <w:numFmt w:val="bullet"/>
      <w:isLgl w:val="false"/>
      <w:suff w:val="tab"/>
      <w:lvlText w:val="·"/>
      <w:lvlJc w:val="left"/>
      <w:pPr>
        <w:ind w:left="5040" w:hanging="360"/>
      </w:pPr>
      <w:rPr>
        <w:rFonts w:hint="default" w:ascii="Symbol" w:hAnsi="Symbol" w:cs="Symbol"/>
      </w:rPr>
    </w:lvl>
    <w:lvl w:ilvl="7">
      <w:start w:val="1"/>
      <w:numFmt w:val="bullet"/>
      <w:isLgl w:val="false"/>
      <w:suff w:val="tab"/>
      <w:lvlText w:val="o"/>
      <w:lvlJc w:val="left"/>
      <w:pPr>
        <w:ind w:left="5760" w:hanging="360"/>
      </w:pPr>
      <w:rPr>
        <w:rFonts w:hint="default" w:ascii="Courier New" w:hAnsi="Courier New" w:cs="Courier New"/>
      </w:rPr>
    </w:lvl>
    <w:lvl w:ilvl="8">
      <w:start w:val="1"/>
      <w:numFmt w:val="bullet"/>
      <w:isLgl w:val="false"/>
      <w:suff w:val="tab"/>
      <w:lvlText w:val="§"/>
      <w:lvlJc w:val="left"/>
      <w:pPr>
        <w:ind w:left="6480" w:hanging="360"/>
      </w:pPr>
      <w:rPr>
        <w:rFonts w:hint="default" w:ascii="Wingdings" w:hAnsi="Wingdings" w:cs="Wingdings"/>
      </w:rPr>
    </w:lvl>
  </w:abstractNum>
  <w:abstractNum w:abstractNumId="2">
    <w:multiLevelType w:val="hybridMultilevel"/>
    <w:lvl w:ilvl="0">
      <w:start w:val="1"/>
      <w:numFmt w:val="decimal"/>
      <w:isLgl w:val="false"/>
      <w:suff w:val="tab"/>
      <w:lvlText w:val="%1."/>
      <w:lvlJc w:val="left"/>
      <w:pPr>
        <w:ind w:left="0" w:firstLine="0"/>
        <w:tabs>
          <w:tab w:val="left" w:pos="312" w:leader="none"/>
        </w:tabs>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cs="Courier New"/>
      </w:rPr>
    </w:lvl>
    <w:lvl w:ilvl="2">
      <w:start w:val="1"/>
      <w:numFmt w:val="bullet"/>
      <w:isLgl w:val="false"/>
      <w:suff w:val="tab"/>
      <w:lvlText w:val="§"/>
      <w:lvlJc w:val="left"/>
      <w:pPr>
        <w:ind w:left="2160" w:hanging="360"/>
      </w:pPr>
      <w:rPr>
        <w:rFonts w:hint="default" w:ascii="Wingdings" w:hAnsi="Wingdings" w:cs="Wingdings"/>
      </w:rPr>
    </w:lvl>
    <w:lvl w:ilvl="3">
      <w:start w:val="1"/>
      <w:numFmt w:val="bullet"/>
      <w:isLgl w:val="false"/>
      <w:suff w:val="tab"/>
      <w:lvlText w:val="·"/>
      <w:lvlJc w:val="left"/>
      <w:pPr>
        <w:ind w:left="2880" w:hanging="360"/>
      </w:pPr>
      <w:rPr>
        <w:rFonts w:hint="default" w:ascii="Symbol" w:hAnsi="Symbol" w:cs="Symbol"/>
      </w:rPr>
    </w:lvl>
    <w:lvl w:ilvl="4">
      <w:start w:val="1"/>
      <w:numFmt w:val="bullet"/>
      <w:isLgl w:val="false"/>
      <w:suff w:val="tab"/>
      <w:lvlText w:val="o"/>
      <w:lvlJc w:val="left"/>
      <w:pPr>
        <w:ind w:left="3600" w:hanging="360"/>
      </w:pPr>
      <w:rPr>
        <w:rFonts w:hint="default" w:ascii="Courier New" w:hAnsi="Courier New" w:cs="Courier New"/>
      </w:rPr>
    </w:lvl>
    <w:lvl w:ilvl="5">
      <w:start w:val="1"/>
      <w:numFmt w:val="bullet"/>
      <w:isLgl w:val="false"/>
      <w:suff w:val="tab"/>
      <w:lvlText w:val="§"/>
      <w:lvlJc w:val="left"/>
      <w:pPr>
        <w:ind w:left="4320" w:hanging="360"/>
      </w:pPr>
      <w:rPr>
        <w:rFonts w:hint="default" w:ascii="Wingdings" w:hAnsi="Wingdings" w:cs="Wingdings"/>
      </w:rPr>
    </w:lvl>
    <w:lvl w:ilvl="6">
      <w:start w:val="1"/>
      <w:numFmt w:val="bullet"/>
      <w:isLgl w:val="false"/>
      <w:suff w:val="tab"/>
      <w:lvlText w:val="·"/>
      <w:lvlJc w:val="left"/>
      <w:pPr>
        <w:ind w:left="5040" w:hanging="360"/>
      </w:pPr>
      <w:rPr>
        <w:rFonts w:hint="default" w:ascii="Symbol" w:hAnsi="Symbol" w:cs="Symbol"/>
      </w:rPr>
    </w:lvl>
    <w:lvl w:ilvl="7">
      <w:start w:val="1"/>
      <w:numFmt w:val="bullet"/>
      <w:isLgl w:val="false"/>
      <w:suff w:val="tab"/>
      <w:lvlText w:val="o"/>
      <w:lvlJc w:val="left"/>
      <w:pPr>
        <w:ind w:left="5760" w:hanging="360"/>
      </w:pPr>
      <w:rPr>
        <w:rFonts w:hint="default" w:ascii="Courier New" w:hAnsi="Courier New" w:cs="Courier New"/>
      </w:rPr>
    </w:lvl>
    <w:lvl w:ilvl="8">
      <w:start w:val="1"/>
      <w:numFmt w:val="bullet"/>
      <w:isLgl w:val="false"/>
      <w:suff w:val="tab"/>
      <w:lvlText w:val="§"/>
      <w:lvlJc w:val="left"/>
      <w:pPr>
        <w:ind w:left="6480" w:hanging="360"/>
      </w:pPr>
      <w:rPr>
        <w:rFonts w:hint="default" w:ascii="Wingdings" w:hAnsi="Wingdings" w:cs="Wingdings"/>
      </w:rPr>
    </w:lvl>
  </w:abstractNum>
  <w:abstractNum w:abstractNumId="3">
    <w:multiLevelType w:val="hybridMultilevel"/>
    <w:lvl w:ilvl="0">
      <w:start w:val="1"/>
      <w:numFmt w:val="decimal"/>
      <w:isLgl w:val="false"/>
      <w:suff w:val="nothing"/>
      <w:lvlText w:val="（%1）"/>
      <w:lvlJc w:val="left"/>
      <w:pPr>
        <w:ind w:left="0" w:firstLine="0"/>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cs="Courier New"/>
      </w:rPr>
    </w:lvl>
    <w:lvl w:ilvl="2">
      <w:start w:val="1"/>
      <w:numFmt w:val="bullet"/>
      <w:isLgl w:val="false"/>
      <w:suff w:val="tab"/>
      <w:lvlText w:val="§"/>
      <w:lvlJc w:val="left"/>
      <w:pPr>
        <w:ind w:left="2160" w:hanging="360"/>
      </w:pPr>
      <w:rPr>
        <w:rFonts w:hint="default" w:ascii="Wingdings" w:hAnsi="Wingdings" w:cs="Wingdings"/>
      </w:rPr>
    </w:lvl>
    <w:lvl w:ilvl="3">
      <w:start w:val="1"/>
      <w:numFmt w:val="bullet"/>
      <w:isLgl w:val="false"/>
      <w:suff w:val="tab"/>
      <w:lvlText w:val="·"/>
      <w:lvlJc w:val="left"/>
      <w:pPr>
        <w:ind w:left="2880" w:hanging="360"/>
      </w:pPr>
      <w:rPr>
        <w:rFonts w:hint="default" w:ascii="Symbol" w:hAnsi="Symbol" w:cs="Symbol"/>
      </w:rPr>
    </w:lvl>
    <w:lvl w:ilvl="4">
      <w:start w:val="1"/>
      <w:numFmt w:val="bullet"/>
      <w:isLgl w:val="false"/>
      <w:suff w:val="tab"/>
      <w:lvlText w:val="o"/>
      <w:lvlJc w:val="left"/>
      <w:pPr>
        <w:ind w:left="3600" w:hanging="360"/>
      </w:pPr>
      <w:rPr>
        <w:rFonts w:hint="default" w:ascii="Courier New" w:hAnsi="Courier New" w:cs="Courier New"/>
      </w:rPr>
    </w:lvl>
    <w:lvl w:ilvl="5">
      <w:start w:val="1"/>
      <w:numFmt w:val="bullet"/>
      <w:isLgl w:val="false"/>
      <w:suff w:val="tab"/>
      <w:lvlText w:val="§"/>
      <w:lvlJc w:val="left"/>
      <w:pPr>
        <w:ind w:left="4320" w:hanging="360"/>
      </w:pPr>
      <w:rPr>
        <w:rFonts w:hint="default" w:ascii="Wingdings" w:hAnsi="Wingdings" w:cs="Wingdings"/>
      </w:rPr>
    </w:lvl>
    <w:lvl w:ilvl="6">
      <w:start w:val="1"/>
      <w:numFmt w:val="bullet"/>
      <w:isLgl w:val="false"/>
      <w:suff w:val="tab"/>
      <w:lvlText w:val="·"/>
      <w:lvlJc w:val="left"/>
      <w:pPr>
        <w:ind w:left="5040" w:hanging="360"/>
      </w:pPr>
      <w:rPr>
        <w:rFonts w:hint="default" w:ascii="Symbol" w:hAnsi="Symbol" w:cs="Symbol"/>
      </w:rPr>
    </w:lvl>
    <w:lvl w:ilvl="7">
      <w:start w:val="1"/>
      <w:numFmt w:val="bullet"/>
      <w:isLgl w:val="false"/>
      <w:suff w:val="tab"/>
      <w:lvlText w:val="o"/>
      <w:lvlJc w:val="left"/>
      <w:pPr>
        <w:ind w:left="5760" w:hanging="360"/>
      </w:pPr>
      <w:rPr>
        <w:rFonts w:hint="default" w:ascii="Courier New" w:hAnsi="Courier New" w:cs="Courier New"/>
      </w:rPr>
    </w:lvl>
    <w:lvl w:ilvl="8">
      <w:start w:val="1"/>
      <w:numFmt w:val="bullet"/>
      <w:isLgl w:val="false"/>
      <w:suff w:val="tab"/>
      <w:lvlText w:val="§"/>
      <w:lvlJc w:val="left"/>
      <w:pPr>
        <w:ind w:left="6480" w:hanging="360"/>
      </w:pPr>
      <w:rPr>
        <w:rFonts w:hint="default" w:ascii="Wingdings" w:hAnsi="Wingdings" w:cs="Wingdings"/>
      </w:rPr>
    </w:lvl>
  </w:abstractNum>
  <w:abstractNum w:abstractNumId="4">
    <w:multiLevelType w:val="hybridMultilevel"/>
    <w:lvl w:ilvl="0">
      <w:start w:val="1"/>
      <w:numFmt w:val="decimal"/>
      <w:isLgl w:val="false"/>
      <w:suff w:val="tab"/>
      <w:lvlText w:val="%1."/>
      <w:lvlJc w:val="left"/>
      <w:pPr>
        <w:ind w:left="0" w:firstLine="0"/>
        <w:tabs>
          <w:tab w:val="left" w:pos="312" w:leader="none"/>
        </w:tabs>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cs="Courier New"/>
      </w:rPr>
    </w:lvl>
    <w:lvl w:ilvl="2">
      <w:start w:val="1"/>
      <w:numFmt w:val="bullet"/>
      <w:isLgl w:val="false"/>
      <w:suff w:val="tab"/>
      <w:lvlText w:val="§"/>
      <w:lvlJc w:val="left"/>
      <w:pPr>
        <w:ind w:left="2160" w:hanging="360"/>
      </w:pPr>
      <w:rPr>
        <w:rFonts w:hint="default" w:ascii="Wingdings" w:hAnsi="Wingdings" w:cs="Wingdings"/>
      </w:rPr>
    </w:lvl>
    <w:lvl w:ilvl="3">
      <w:start w:val="1"/>
      <w:numFmt w:val="bullet"/>
      <w:isLgl w:val="false"/>
      <w:suff w:val="tab"/>
      <w:lvlText w:val="·"/>
      <w:lvlJc w:val="left"/>
      <w:pPr>
        <w:ind w:left="2880" w:hanging="360"/>
      </w:pPr>
      <w:rPr>
        <w:rFonts w:hint="default" w:ascii="Symbol" w:hAnsi="Symbol" w:cs="Symbol"/>
      </w:rPr>
    </w:lvl>
    <w:lvl w:ilvl="4">
      <w:start w:val="1"/>
      <w:numFmt w:val="bullet"/>
      <w:isLgl w:val="false"/>
      <w:suff w:val="tab"/>
      <w:lvlText w:val="o"/>
      <w:lvlJc w:val="left"/>
      <w:pPr>
        <w:ind w:left="3600" w:hanging="360"/>
      </w:pPr>
      <w:rPr>
        <w:rFonts w:hint="default" w:ascii="Courier New" w:hAnsi="Courier New" w:cs="Courier New"/>
      </w:rPr>
    </w:lvl>
    <w:lvl w:ilvl="5">
      <w:start w:val="1"/>
      <w:numFmt w:val="bullet"/>
      <w:isLgl w:val="false"/>
      <w:suff w:val="tab"/>
      <w:lvlText w:val="§"/>
      <w:lvlJc w:val="left"/>
      <w:pPr>
        <w:ind w:left="4320" w:hanging="360"/>
      </w:pPr>
      <w:rPr>
        <w:rFonts w:hint="default" w:ascii="Wingdings" w:hAnsi="Wingdings" w:cs="Wingdings"/>
      </w:rPr>
    </w:lvl>
    <w:lvl w:ilvl="6">
      <w:start w:val="1"/>
      <w:numFmt w:val="bullet"/>
      <w:isLgl w:val="false"/>
      <w:suff w:val="tab"/>
      <w:lvlText w:val="·"/>
      <w:lvlJc w:val="left"/>
      <w:pPr>
        <w:ind w:left="5040" w:hanging="360"/>
      </w:pPr>
      <w:rPr>
        <w:rFonts w:hint="default" w:ascii="Symbol" w:hAnsi="Symbol" w:cs="Symbol"/>
      </w:rPr>
    </w:lvl>
    <w:lvl w:ilvl="7">
      <w:start w:val="1"/>
      <w:numFmt w:val="bullet"/>
      <w:isLgl w:val="false"/>
      <w:suff w:val="tab"/>
      <w:lvlText w:val="o"/>
      <w:lvlJc w:val="left"/>
      <w:pPr>
        <w:ind w:left="5760" w:hanging="360"/>
      </w:pPr>
      <w:rPr>
        <w:rFonts w:hint="default" w:ascii="Courier New" w:hAnsi="Courier New" w:cs="Courier New"/>
      </w:rPr>
    </w:lvl>
    <w:lvl w:ilvl="8">
      <w:start w:val="1"/>
      <w:numFmt w:val="bullet"/>
      <w:isLgl w:val="false"/>
      <w:suff w:val="tab"/>
      <w:lvlText w:val="§"/>
      <w:lvlJc w:val="left"/>
      <w:pPr>
        <w:ind w:left="6480" w:hanging="360"/>
      </w:pPr>
      <w:rPr>
        <w:rFonts w:hint="default" w:ascii="Wingdings" w:hAnsi="Wingdings" w:cs="Wingdings"/>
      </w:rPr>
    </w:lvl>
  </w:abstractNum>
  <w:abstractNum w:abstractNumId="5">
    <w:multiLevelType w:val="hybridMultilevel"/>
    <w:lvl w:ilvl="0">
      <w:start w:val="1"/>
      <w:numFmt w:val="chineseCountingThousand"/>
      <w:pStyle w:val="1215"/>
      <w:isLgl w:val="false"/>
      <w:suff w:val="nothing"/>
      <w:lvlText w:val="第%1章"/>
      <w:lvlJc w:val="left"/>
      <w:pPr>
        <w:ind w:left="0" w:firstLine="0"/>
      </w:pPr>
    </w:lvl>
    <w:lvl w:ilvl="1">
      <w:start w:val="1"/>
      <w:numFmt w:val="none"/>
      <w:pStyle w:val="1216"/>
      <w:isLgl w:val="false"/>
      <w:suff w:val="nothing"/>
      <w:lvlText w:val=""/>
      <w:lvlJc w:val="left"/>
      <w:pPr>
        <w:ind w:left="0" w:firstLine="0"/>
      </w:pPr>
    </w:lvl>
    <w:lvl w:ilvl="2">
      <w:start w:val="1"/>
      <w:numFmt w:val="none"/>
      <w:pStyle w:val="1217"/>
      <w:isLgl w:val="false"/>
      <w:suff w:val="nothing"/>
      <w:lvlText w:val=""/>
      <w:lvlJc w:val="left"/>
      <w:pPr>
        <w:ind w:left="0" w:firstLine="0"/>
      </w:pPr>
    </w:lvl>
    <w:lvl w:ilvl="3">
      <w:start w:val="1"/>
      <w:numFmt w:val="none"/>
      <w:pStyle w:val="1218"/>
      <w:isLgl w:val="false"/>
      <w:suff w:val="nothing"/>
      <w:lvlText w:val=""/>
      <w:lvlJc w:val="left"/>
      <w:pPr>
        <w:ind w:left="0" w:firstLine="0"/>
      </w:pPr>
    </w:lvl>
    <w:lvl w:ilvl="4">
      <w:start w:val="1"/>
      <w:numFmt w:val="none"/>
      <w:pStyle w:val="1219"/>
      <w:isLgl w:val="false"/>
      <w:suff w:val="nothing"/>
      <w:lvlText w:val=""/>
      <w:lvlJc w:val="left"/>
      <w:pPr>
        <w:ind w:left="0" w:firstLine="0"/>
      </w:pPr>
    </w:lvl>
    <w:lvl w:ilvl="5">
      <w:start w:val="1"/>
      <w:numFmt w:val="none"/>
      <w:pStyle w:val="1220"/>
      <w:isLgl w:val="false"/>
      <w:suff w:val="nothing"/>
      <w:lvlText w:val=""/>
      <w:lvlJc w:val="left"/>
      <w:pPr>
        <w:ind w:left="0" w:firstLine="0"/>
      </w:pPr>
    </w:lvl>
    <w:lvl w:ilvl="6">
      <w:start w:val="1"/>
      <w:numFmt w:val="none"/>
      <w:pStyle w:val="1221"/>
      <w:isLgl w:val="false"/>
      <w:suff w:val="nothing"/>
      <w:lvlText w:val=""/>
      <w:lvlJc w:val="left"/>
      <w:pPr>
        <w:ind w:left="0" w:firstLine="0"/>
      </w:pPr>
    </w:lvl>
    <w:lvl w:ilvl="7">
      <w:start w:val="1"/>
      <w:numFmt w:val="none"/>
      <w:pStyle w:val="1222"/>
      <w:isLgl w:val="false"/>
      <w:suff w:val="nothing"/>
      <w:lvlText w:val=""/>
      <w:lvlJc w:val="left"/>
      <w:pPr>
        <w:ind w:left="0" w:firstLine="0"/>
      </w:pPr>
    </w:lvl>
    <w:lvl w:ilvl="8">
      <w:start w:val="1"/>
      <w:numFmt w:val="none"/>
      <w:pStyle w:val="1223"/>
      <w:isLgl w:val="false"/>
      <w:suff w:val="nothing"/>
      <w:lvlText w:val=""/>
      <w:lvlJc w:val="left"/>
      <w:pPr>
        <w:ind w:left="0" w:firstLine="0"/>
      </w:pPr>
    </w:lvl>
  </w:abstractNum>
  <w:abstractNum w:abstractNumId="6">
    <w:multiLevelType w:val="hybridMultilevel"/>
    <w:lvl w:ilvl="0">
      <w:start w:val="2"/>
      <w:numFmt w:val="decimal"/>
      <w:isLgl w:val="false"/>
      <w:suff w:val="space"/>
      <w:lvlText w:val="%1."/>
      <w:lvlJc w:val="left"/>
      <w:pPr>
        <w:ind w:left="0" w:firstLine="0"/>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cs="Courier New"/>
      </w:rPr>
    </w:lvl>
    <w:lvl w:ilvl="2">
      <w:start w:val="1"/>
      <w:numFmt w:val="bullet"/>
      <w:isLgl w:val="false"/>
      <w:suff w:val="tab"/>
      <w:lvlText w:val="§"/>
      <w:lvlJc w:val="left"/>
      <w:pPr>
        <w:ind w:left="2160" w:hanging="360"/>
      </w:pPr>
      <w:rPr>
        <w:rFonts w:hint="default" w:ascii="Wingdings" w:hAnsi="Wingdings" w:cs="Wingdings"/>
      </w:rPr>
    </w:lvl>
    <w:lvl w:ilvl="3">
      <w:start w:val="1"/>
      <w:numFmt w:val="bullet"/>
      <w:isLgl w:val="false"/>
      <w:suff w:val="tab"/>
      <w:lvlText w:val="·"/>
      <w:lvlJc w:val="left"/>
      <w:pPr>
        <w:ind w:left="2880" w:hanging="360"/>
      </w:pPr>
      <w:rPr>
        <w:rFonts w:hint="default" w:ascii="Symbol" w:hAnsi="Symbol" w:cs="Symbol"/>
      </w:rPr>
    </w:lvl>
    <w:lvl w:ilvl="4">
      <w:start w:val="1"/>
      <w:numFmt w:val="bullet"/>
      <w:isLgl w:val="false"/>
      <w:suff w:val="tab"/>
      <w:lvlText w:val="o"/>
      <w:lvlJc w:val="left"/>
      <w:pPr>
        <w:ind w:left="3600" w:hanging="360"/>
      </w:pPr>
      <w:rPr>
        <w:rFonts w:hint="default" w:ascii="Courier New" w:hAnsi="Courier New" w:cs="Courier New"/>
      </w:rPr>
    </w:lvl>
    <w:lvl w:ilvl="5">
      <w:start w:val="1"/>
      <w:numFmt w:val="bullet"/>
      <w:isLgl w:val="false"/>
      <w:suff w:val="tab"/>
      <w:lvlText w:val="§"/>
      <w:lvlJc w:val="left"/>
      <w:pPr>
        <w:ind w:left="4320" w:hanging="360"/>
      </w:pPr>
      <w:rPr>
        <w:rFonts w:hint="default" w:ascii="Wingdings" w:hAnsi="Wingdings" w:cs="Wingdings"/>
      </w:rPr>
    </w:lvl>
    <w:lvl w:ilvl="6">
      <w:start w:val="1"/>
      <w:numFmt w:val="bullet"/>
      <w:isLgl w:val="false"/>
      <w:suff w:val="tab"/>
      <w:lvlText w:val="·"/>
      <w:lvlJc w:val="left"/>
      <w:pPr>
        <w:ind w:left="5040" w:hanging="360"/>
      </w:pPr>
      <w:rPr>
        <w:rFonts w:hint="default" w:ascii="Symbol" w:hAnsi="Symbol" w:cs="Symbol"/>
      </w:rPr>
    </w:lvl>
    <w:lvl w:ilvl="7">
      <w:start w:val="1"/>
      <w:numFmt w:val="bullet"/>
      <w:isLgl w:val="false"/>
      <w:suff w:val="tab"/>
      <w:lvlText w:val="o"/>
      <w:lvlJc w:val="left"/>
      <w:pPr>
        <w:ind w:left="5760" w:hanging="360"/>
      </w:pPr>
      <w:rPr>
        <w:rFonts w:hint="default" w:ascii="Courier New" w:hAnsi="Courier New" w:cs="Courier New"/>
      </w:rPr>
    </w:lvl>
    <w:lvl w:ilvl="8">
      <w:start w:val="1"/>
      <w:numFmt w:val="bullet"/>
      <w:isLgl w:val="false"/>
      <w:suff w:val="tab"/>
      <w:lvlText w:val="§"/>
      <w:lvlJc w:val="left"/>
      <w:pPr>
        <w:ind w:left="6480" w:hanging="360"/>
      </w:pPr>
      <w:rPr>
        <w:rFonts w:hint="default" w:ascii="Wingdings" w:hAnsi="Wingdings" w:cs="Wingdings"/>
      </w:rPr>
    </w:lvl>
  </w:abstractNum>
  <w:abstractNum w:abstractNumId="7">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990" w:hanging="360"/>
        <w:tabs>
          <w:tab w:val="left" w:pos="990" w:leader="none"/>
        </w:tabs>
      </w:pPr>
      <w:rPr>
        <w:color w:val="auto"/>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8">
    <w:multiLevelType w:val="hybridMultilevel"/>
    <w:lvl w:ilvl="0">
      <w:start w:val="1"/>
      <w:numFmt w:val="chineseCountingThousand"/>
      <w:pStyle w:val="1365"/>
      <w:isLgl w:val="false"/>
      <w:suff w:val="tab"/>
      <w:lvlText w:val="%1"/>
      <w:lvlJc w:val="left"/>
      <w:pPr>
        <w:ind w:left="425" w:hanging="425"/>
      </w:pPr>
      <w:rPr>
        <w:rFonts w:hint="eastAsia" w:ascii="Arial Unicode MS" w:hAnsi="Arial Unicode MS" w:eastAsia="微软雅黑"/>
        <w:b/>
        <w:i w:val="0"/>
        <w:lang w:val="en-US"/>
      </w:rPr>
    </w:lvl>
    <w:lvl w:ilvl="1">
      <w:start w:val="1"/>
      <w:numFmt w:val="decimal"/>
      <w:pStyle w:val="1384"/>
      <w:isLgl/>
      <w:suff w:val="tab"/>
      <w:lvlText w:val="%1.%2"/>
      <w:lvlJc w:val="left"/>
      <w:pPr>
        <w:ind w:left="425" w:hanging="425"/>
      </w:pPr>
      <w:rPr>
        <w:rFonts w:hint="eastAsia" w:ascii="Arial Unicode MS" w:hAnsi="Arial Unicode MS" w:eastAsia="微软雅黑"/>
        <w:b/>
        <w:i w:val="0"/>
      </w:rPr>
    </w:lvl>
    <w:lvl w:ilvl="2">
      <w:start w:val="1"/>
      <w:numFmt w:val="decimal"/>
      <w:pStyle w:val="1397"/>
      <w:isLgl/>
      <w:suff w:val="tab"/>
      <w:lvlText w:val="%1.%2.%3"/>
      <w:lvlJc w:val="left"/>
      <w:pPr>
        <w:ind w:left="425" w:hanging="425"/>
      </w:pPr>
      <w:rPr>
        <w:rFonts w:hint="eastAsia" w:ascii="Arial Unicode MS" w:hAnsi="Arial Unicode MS" w:eastAsia="微软雅黑"/>
        <w:b/>
        <w:i w:val="0"/>
      </w:rPr>
    </w:lvl>
    <w:lvl w:ilvl="3">
      <w:start w:val="1"/>
      <w:numFmt w:val="decimal"/>
      <w:isLgl/>
      <w:suff w:val="tab"/>
      <w:lvlText w:val="%1.%2.%3.%4"/>
      <w:lvlJc w:val="left"/>
      <w:pPr>
        <w:ind w:left="425" w:hanging="425"/>
      </w:pPr>
      <w:rPr>
        <w:rFonts w:hint="eastAsia" w:ascii="Arial Unicode MS" w:hAnsi="Arial Unicode MS" w:eastAsia="微软雅黑"/>
        <w:b/>
        <w:i w:val="0"/>
      </w:rPr>
    </w:lvl>
    <w:lvl w:ilvl="4">
      <w:start w:val="1"/>
      <w:numFmt w:val="decimal"/>
      <w:isLgl/>
      <w:suff w:val="tab"/>
      <w:lvlText w:val="%1.%2.%3.%4.%5"/>
      <w:lvlJc w:val="left"/>
      <w:pPr>
        <w:ind w:left="425" w:hanging="425"/>
      </w:pPr>
      <w:rPr>
        <w:rFonts w:hint="eastAsia" w:ascii="Arial Unicode MS" w:hAnsi="Arial Unicode MS" w:eastAsia="微软雅黑"/>
        <w:b/>
        <w:i w:val="0"/>
      </w:rPr>
    </w:lvl>
    <w:lvl w:ilvl="5">
      <w:start w:val="1"/>
      <w:numFmt w:val="none"/>
      <w:isLgl w:val="false"/>
      <w:suff w:val="tab"/>
      <w:lvlText w:val="%1.%2.%3.%4.%5.%6"/>
      <w:lvlJc w:val="left"/>
      <w:pPr>
        <w:ind w:left="425" w:hanging="425"/>
      </w:pPr>
      <w:rPr>
        <w:rFonts w:hint="eastAsia"/>
      </w:rPr>
    </w:lvl>
    <w:lvl w:ilvl="6">
      <w:start w:val="1"/>
      <w:numFmt w:val="decimal"/>
      <w:isLgl w:val="false"/>
      <w:suff w:val="tab"/>
      <w:lvlText w:val="%1.%2.%3.%4.%5.%6.%7"/>
      <w:lvlJc w:val="left"/>
      <w:pPr>
        <w:ind w:left="425" w:hanging="425"/>
      </w:pPr>
      <w:rPr>
        <w:rFonts w:hint="eastAsia"/>
      </w:rPr>
    </w:lvl>
    <w:lvl w:ilvl="7">
      <w:start w:val="1"/>
      <w:numFmt w:val="decimal"/>
      <w:isLgl w:val="false"/>
      <w:suff w:val="tab"/>
      <w:lvlText w:val="%1.%2.%3.%4.%5.%6.%7.%8"/>
      <w:lvlJc w:val="left"/>
      <w:pPr>
        <w:ind w:left="425" w:hanging="425"/>
      </w:pPr>
      <w:rPr>
        <w:rFonts w:hint="eastAsia"/>
      </w:rPr>
    </w:lvl>
    <w:lvl w:ilvl="8">
      <w:start w:val="1"/>
      <w:numFmt w:val="decimal"/>
      <w:isLgl w:val="false"/>
      <w:suff w:val="tab"/>
      <w:lvlText w:val="%1.%2.%3.%4.%5.%6.%7.%8.%9"/>
      <w:lvlJc w:val="left"/>
      <w:pPr>
        <w:ind w:left="425" w:hanging="425"/>
      </w:pPr>
      <w:rPr>
        <w:rFonts w:hint="eastAsia"/>
      </w:rPr>
    </w:lvl>
  </w:abstractNum>
  <w:abstractNum w:abstractNumId="9">
    <w:multiLevelType w:val="hybridMultilevel"/>
    <w:lvl w:ilvl="0">
      <w:start w:val="1"/>
      <w:numFmt w:val="decimal"/>
      <w:isLgl w:val="false"/>
      <w:suff w:val="nothing"/>
      <w:lvlText w:val="（%1）"/>
      <w:lvlJc w:val="left"/>
      <w:pPr>
        <w:ind w:left="0" w:firstLine="0"/>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cs="Courier New"/>
      </w:rPr>
    </w:lvl>
    <w:lvl w:ilvl="2">
      <w:start w:val="1"/>
      <w:numFmt w:val="bullet"/>
      <w:isLgl w:val="false"/>
      <w:suff w:val="tab"/>
      <w:lvlText w:val="§"/>
      <w:lvlJc w:val="left"/>
      <w:pPr>
        <w:ind w:left="2160" w:hanging="360"/>
      </w:pPr>
      <w:rPr>
        <w:rFonts w:hint="default" w:ascii="Wingdings" w:hAnsi="Wingdings" w:cs="Wingdings"/>
      </w:rPr>
    </w:lvl>
    <w:lvl w:ilvl="3">
      <w:start w:val="1"/>
      <w:numFmt w:val="bullet"/>
      <w:isLgl w:val="false"/>
      <w:suff w:val="tab"/>
      <w:lvlText w:val="·"/>
      <w:lvlJc w:val="left"/>
      <w:pPr>
        <w:ind w:left="2880" w:hanging="360"/>
      </w:pPr>
      <w:rPr>
        <w:rFonts w:hint="default" w:ascii="Symbol" w:hAnsi="Symbol" w:cs="Symbol"/>
      </w:rPr>
    </w:lvl>
    <w:lvl w:ilvl="4">
      <w:start w:val="1"/>
      <w:numFmt w:val="bullet"/>
      <w:isLgl w:val="false"/>
      <w:suff w:val="tab"/>
      <w:lvlText w:val="o"/>
      <w:lvlJc w:val="left"/>
      <w:pPr>
        <w:ind w:left="3600" w:hanging="360"/>
      </w:pPr>
      <w:rPr>
        <w:rFonts w:hint="default" w:ascii="Courier New" w:hAnsi="Courier New" w:cs="Courier New"/>
      </w:rPr>
    </w:lvl>
    <w:lvl w:ilvl="5">
      <w:start w:val="1"/>
      <w:numFmt w:val="bullet"/>
      <w:isLgl w:val="false"/>
      <w:suff w:val="tab"/>
      <w:lvlText w:val="§"/>
      <w:lvlJc w:val="left"/>
      <w:pPr>
        <w:ind w:left="4320" w:hanging="360"/>
      </w:pPr>
      <w:rPr>
        <w:rFonts w:hint="default" w:ascii="Wingdings" w:hAnsi="Wingdings" w:cs="Wingdings"/>
      </w:rPr>
    </w:lvl>
    <w:lvl w:ilvl="6">
      <w:start w:val="1"/>
      <w:numFmt w:val="bullet"/>
      <w:isLgl w:val="false"/>
      <w:suff w:val="tab"/>
      <w:lvlText w:val="·"/>
      <w:lvlJc w:val="left"/>
      <w:pPr>
        <w:ind w:left="5040" w:hanging="360"/>
      </w:pPr>
      <w:rPr>
        <w:rFonts w:hint="default" w:ascii="Symbol" w:hAnsi="Symbol" w:cs="Symbol"/>
      </w:rPr>
    </w:lvl>
    <w:lvl w:ilvl="7">
      <w:start w:val="1"/>
      <w:numFmt w:val="bullet"/>
      <w:isLgl w:val="false"/>
      <w:suff w:val="tab"/>
      <w:lvlText w:val="o"/>
      <w:lvlJc w:val="left"/>
      <w:pPr>
        <w:ind w:left="5760" w:hanging="360"/>
      </w:pPr>
      <w:rPr>
        <w:rFonts w:hint="default" w:ascii="Courier New" w:hAnsi="Courier New" w:cs="Courier New"/>
      </w:rPr>
    </w:lvl>
    <w:lvl w:ilvl="8">
      <w:start w:val="1"/>
      <w:numFmt w:val="bullet"/>
      <w:isLgl w:val="false"/>
      <w:suff w:val="tab"/>
      <w:lvlText w:val="§"/>
      <w:lvlJc w:val="left"/>
      <w:pPr>
        <w:ind w:left="6480" w:hanging="360"/>
      </w:pPr>
      <w:rPr>
        <w:rFonts w:hint="default" w:ascii="Wingdings" w:hAnsi="Wingdings" w:cs="Wingdings"/>
      </w:rPr>
    </w:lvl>
  </w:abstractNum>
  <w:abstractNum w:abstractNumId="10">
    <w:multiLevelType w:val="hybridMultilevel"/>
    <w:lvl w:ilvl="0">
      <w:start w:val="1"/>
      <w:numFmt w:val="bullet"/>
      <w:pStyle w:val="1228"/>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1260" w:hanging="420"/>
      </w:pPr>
      <w:rPr>
        <w:rFonts w:hint="default" w:ascii="Wingdings" w:hAnsi="Wingdings"/>
      </w:rPr>
    </w:lvl>
    <w:lvl w:ilvl="2">
      <w:start w:val="1"/>
      <w:numFmt w:val="bullet"/>
      <w:isLgl w:val="false"/>
      <w:suff w:val="tab"/>
      <w:lvlText w:val=""/>
      <w:lvlJc w:val="left"/>
      <w:pPr>
        <w:ind w:left="1680" w:hanging="420"/>
      </w:pPr>
      <w:rPr>
        <w:rFonts w:hint="default" w:ascii="Wingdings" w:hAnsi="Wingdings"/>
      </w:rPr>
    </w:lvl>
    <w:lvl w:ilvl="3">
      <w:start w:val="1"/>
      <w:numFmt w:val="bullet"/>
      <w:isLgl w:val="false"/>
      <w:suff w:val="tab"/>
      <w:lvlText w:val=""/>
      <w:lvlJc w:val="left"/>
      <w:pPr>
        <w:ind w:left="2100" w:hanging="420"/>
      </w:pPr>
      <w:rPr>
        <w:rFonts w:hint="default" w:ascii="Wingdings" w:hAnsi="Wingdings"/>
      </w:rPr>
    </w:lvl>
    <w:lvl w:ilvl="4">
      <w:start w:val="1"/>
      <w:numFmt w:val="bullet"/>
      <w:isLgl w:val="false"/>
      <w:suff w:val="tab"/>
      <w:lvlText w:val=""/>
      <w:lvlJc w:val="left"/>
      <w:pPr>
        <w:ind w:left="2520" w:hanging="420"/>
      </w:pPr>
      <w:rPr>
        <w:rFonts w:hint="default" w:ascii="Wingdings" w:hAnsi="Wingdings"/>
      </w:rPr>
    </w:lvl>
    <w:lvl w:ilvl="5">
      <w:start w:val="1"/>
      <w:numFmt w:val="bullet"/>
      <w:isLgl w:val="false"/>
      <w:suff w:val="tab"/>
      <w:lvlText w:val=""/>
      <w:lvlJc w:val="left"/>
      <w:pPr>
        <w:ind w:left="2940" w:hanging="420"/>
      </w:pPr>
      <w:rPr>
        <w:rFonts w:hint="default" w:ascii="Wingdings" w:hAnsi="Wingdings"/>
      </w:rPr>
    </w:lvl>
    <w:lvl w:ilvl="6">
      <w:start w:val="1"/>
      <w:numFmt w:val="bullet"/>
      <w:isLgl w:val="false"/>
      <w:suff w:val="tab"/>
      <w:lvlText w:val=""/>
      <w:lvlJc w:val="left"/>
      <w:pPr>
        <w:ind w:left="3360" w:hanging="420"/>
      </w:pPr>
      <w:rPr>
        <w:rFonts w:hint="default" w:ascii="Wingdings" w:hAnsi="Wingdings"/>
      </w:rPr>
    </w:lvl>
    <w:lvl w:ilvl="7">
      <w:start w:val="1"/>
      <w:numFmt w:val="bullet"/>
      <w:isLgl w:val="false"/>
      <w:suff w:val="tab"/>
      <w:lvlText w:val=""/>
      <w:lvlJc w:val="left"/>
      <w:pPr>
        <w:ind w:left="3780" w:hanging="420"/>
      </w:pPr>
      <w:rPr>
        <w:rFonts w:hint="default" w:ascii="Wingdings" w:hAnsi="Wingdings"/>
      </w:rPr>
    </w:lvl>
    <w:lvl w:ilvl="8">
      <w:start w:val="1"/>
      <w:numFmt w:val="bullet"/>
      <w:isLgl w:val="false"/>
      <w:suff w:val="tab"/>
      <w:lvlText w:val=""/>
      <w:lvlJc w:val="left"/>
      <w:pPr>
        <w:ind w:left="4200" w:hanging="420"/>
      </w:pPr>
      <w:rPr>
        <w:rFonts w:hint="default" w:ascii="Wingdings" w:hAnsi="Wingdings"/>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6"/>
      <w:numFmt w:val="decimal"/>
      <w:isLgl w:val="false"/>
      <w:suff w:val="space"/>
      <w:lvlText w:val="%1."/>
      <w:lvlJc w:val="left"/>
      <w:pPr>
        <w:ind w:left="0" w:firstLine="0"/>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cs="Courier New"/>
      </w:rPr>
    </w:lvl>
    <w:lvl w:ilvl="2">
      <w:start w:val="1"/>
      <w:numFmt w:val="bullet"/>
      <w:isLgl w:val="false"/>
      <w:suff w:val="tab"/>
      <w:lvlText w:val="§"/>
      <w:lvlJc w:val="left"/>
      <w:pPr>
        <w:ind w:left="2160" w:hanging="360"/>
      </w:pPr>
      <w:rPr>
        <w:rFonts w:hint="default" w:ascii="Wingdings" w:hAnsi="Wingdings" w:cs="Wingdings"/>
      </w:rPr>
    </w:lvl>
    <w:lvl w:ilvl="3">
      <w:start w:val="1"/>
      <w:numFmt w:val="bullet"/>
      <w:isLgl w:val="false"/>
      <w:suff w:val="tab"/>
      <w:lvlText w:val="·"/>
      <w:lvlJc w:val="left"/>
      <w:pPr>
        <w:ind w:left="2880" w:hanging="360"/>
      </w:pPr>
      <w:rPr>
        <w:rFonts w:hint="default" w:ascii="Symbol" w:hAnsi="Symbol" w:cs="Symbol"/>
      </w:rPr>
    </w:lvl>
    <w:lvl w:ilvl="4">
      <w:start w:val="1"/>
      <w:numFmt w:val="bullet"/>
      <w:isLgl w:val="false"/>
      <w:suff w:val="tab"/>
      <w:lvlText w:val="o"/>
      <w:lvlJc w:val="left"/>
      <w:pPr>
        <w:ind w:left="3600" w:hanging="360"/>
      </w:pPr>
      <w:rPr>
        <w:rFonts w:hint="default" w:ascii="Courier New" w:hAnsi="Courier New" w:cs="Courier New"/>
      </w:rPr>
    </w:lvl>
    <w:lvl w:ilvl="5">
      <w:start w:val="1"/>
      <w:numFmt w:val="bullet"/>
      <w:isLgl w:val="false"/>
      <w:suff w:val="tab"/>
      <w:lvlText w:val="§"/>
      <w:lvlJc w:val="left"/>
      <w:pPr>
        <w:ind w:left="4320" w:hanging="360"/>
      </w:pPr>
      <w:rPr>
        <w:rFonts w:hint="default" w:ascii="Wingdings" w:hAnsi="Wingdings" w:cs="Wingdings"/>
      </w:rPr>
    </w:lvl>
    <w:lvl w:ilvl="6">
      <w:start w:val="1"/>
      <w:numFmt w:val="bullet"/>
      <w:isLgl w:val="false"/>
      <w:suff w:val="tab"/>
      <w:lvlText w:val="·"/>
      <w:lvlJc w:val="left"/>
      <w:pPr>
        <w:ind w:left="5040" w:hanging="360"/>
      </w:pPr>
      <w:rPr>
        <w:rFonts w:hint="default" w:ascii="Symbol" w:hAnsi="Symbol" w:cs="Symbol"/>
      </w:rPr>
    </w:lvl>
    <w:lvl w:ilvl="7">
      <w:start w:val="1"/>
      <w:numFmt w:val="bullet"/>
      <w:isLgl w:val="false"/>
      <w:suff w:val="tab"/>
      <w:lvlText w:val="o"/>
      <w:lvlJc w:val="left"/>
      <w:pPr>
        <w:ind w:left="5760" w:hanging="360"/>
      </w:pPr>
      <w:rPr>
        <w:rFonts w:hint="default" w:ascii="Courier New" w:hAnsi="Courier New" w:cs="Courier New"/>
      </w:rPr>
    </w:lvl>
    <w:lvl w:ilvl="8">
      <w:start w:val="1"/>
      <w:numFmt w:val="bullet"/>
      <w:isLgl w:val="false"/>
      <w:suff w:val="tab"/>
      <w:lvlText w:val="§"/>
      <w:lvlJc w:val="left"/>
      <w:pPr>
        <w:ind w:left="6480" w:hanging="360"/>
      </w:pPr>
      <w:rPr>
        <w:rFonts w:hint="default" w:ascii="Wingdings" w:hAnsi="Wingdings" w:cs="Wingdings"/>
      </w:rPr>
    </w:lvl>
  </w:abstractNum>
  <w:num w:numId="1">
    <w:abstractNumId w:val="5"/>
  </w:num>
  <w:num w:numId="2">
    <w:abstractNumId w:val="10"/>
  </w:num>
  <w:num w:numId="3">
    <w:abstractNumId w:val="8"/>
  </w:num>
  <w:num w:numId="4">
    <w:abstractNumId w:val="12"/>
  </w:num>
  <w:num w:numId="5">
    <w:abstractNumId w:val="7"/>
  </w:num>
  <w:num w:numId="6">
    <w:abstractNumId w:val="1"/>
  </w:num>
  <w:num w:numId="7">
    <w:abstractNumId w:val="9"/>
  </w:num>
  <w:num w:numId="8">
    <w:abstractNumId w:val="3"/>
  </w:num>
  <w:num w:numId="9">
    <w:abstractNumId w:val="6"/>
  </w:num>
  <w:num w:numId="10">
    <w:abstractNumId w:val="13"/>
  </w:num>
  <w:num w:numId="11">
    <w:abstractNumId w:val="0"/>
  </w:num>
  <w:num w:numId="12">
    <w:abstractNumId w:val="2"/>
  </w:num>
  <w:num w:numId="13">
    <w:abstractNumId w:val="4"/>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062">
    <w:name w:val="Heading 1 Char"/>
    <w:basedOn w:val="1224"/>
    <w:link w:val="1215"/>
    <w:uiPriority w:val="9"/>
    <w:rPr>
      <w:rFonts w:ascii="Arial" w:hAnsi="Arial" w:eastAsia="Arial" w:cs="Arial"/>
      <w:sz w:val="40"/>
      <w:szCs w:val="40"/>
    </w:rPr>
  </w:style>
  <w:style w:type="character" w:styleId="1063">
    <w:name w:val="Heading 2 Char"/>
    <w:basedOn w:val="1224"/>
    <w:link w:val="1216"/>
    <w:uiPriority w:val="9"/>
    <w:rPr>
      <w:rFonts w:ascii="Arial" w:hAnsi="Arial" w:eastAsia="Arial" w:cs="Arial"/>
      <w:sz w:val="34"/>
    </w:rPr>
  </w:style>
  <w:style w:type="character" w:styleId="1064">
    <w:name w:val="Heading 3 Char"/>
    <w:basedOn w:val="1224"/>
    <w:link w:val="1217"/>
    <w:uiPriority w:val="9"/>
    <w:rPr>
      <w:rFonts w:ascii="Arial" w:hAnsi="Arial" w:eastAsia="Arial" w:cs="Arial"/>
      <w:sz w:val="30"/>
      <w:szCs w:val="30"/>
    </w:rPr>
  </w:style>
  <w:style w:type="character" w:styleId="1065">
    <w:name w:val="Heading 4 Char"/>
    <w:basedOn w:val="1224"/>
    <w:link w:val="1218"/>
    <w:uiPriority w:val="9"/>
    <w:rPr>
      <w:rFonts w:ascii="Arial" w:hAnsi="Arial" w:eastAsia="Arial" w:cs="Arial"/>
      <w:b/>
      <w:bCs/>
      <w:sz w:val="26"/>
      <w:szCs w:val="26"/>
    </w:rPr>
  </w:style>
  <w:style w:type="character" w:styleId="1066">
    <w:name w:val="Heading 5 Char"/>
    <w:basedOn w:val="1224"/>
    <w:link w:val="1219"/>
    <w:uiPriority w:val="9"/>
    <w:rPr>
      <w:rFonts w:ascii="Arial" w:hAnsi="Arial" w:eastAsia="Arial" w:cs="Arial"/>
      <w:b/>
      <w:bCs/>
      <w:sz w:val="24"/>
      <w:szCs w:val="24"/>
    </w:rPr>
  </w:style>
  <w:style w:type="character" w:styleId="1067">
    <w:name w:val="Heading 6 Char"/>
    <w:basedOn w:val="1224"/>
    <w:link w:val="1220"/>
    <w:uiPriority w:val="9"/>
    <w:rPr>
      <w:rFonts w:ascii="Arial" w:hAnsi="Arial" w:eastAsia="Arial" w:cs="Arial"/>
      <w:b/>
      <w:bCs/>
      <w:sz w:val="22"/>
      <w:szCs w:val="22"/>
    </w:rPr>
  </w:style>
  <w:style w:type="character" w:styleId="1068">
    <w:name w:val="Heading 7 Char"/>
    <w:basedOn w:val="1224"/>
    <w:link w:val="1221"/>
    <w:uiPriority w:val="9"/>
    <w:rPr>
      <w:rFonts w:ascii="Arial" w:hAnsi="Arial" w:eastAsia="Arial" w:cs="Arial"/>
      <w:b/>
      <w:bCs/>
      <w:i/>
      <w:iCs/>
      <w:sz w:val="22"/>
      <w:szCs w:val="22"/>
    </w:rPr>
  </w:style>
  <w:style w:type="character" w:styleId="1069">
    <w:name w:val="Heading 8 Char"/>
    <w:basedOn w:val="1224"/>
    <w:link w:val="1222"/>
    <w:uiPriority w:val="9"/>
    <w:rPr>
      <w:rFonts w:ascii="Arial" w:hAnsi="Arial" w:eastAsia="Arial" w:cs="Arial"/>
      <w:i/>
      <w:iCs/>
      <w:sz w:val="22"/>
      <w:szCs w:val="22"/>
    </w:rPr>
  </w:style>
  <w:style w:type="character" w:styleId="1070">
    <w:name w:val="Heading 9 Char"/>
    <w:basedOn w:val="1224"/>
    <w:link w:val="1223"/>
    <w:uiPriority w:val="9"/>
    <w:rPr>
      <w:rFonts w:ascii="Arial" w:hAnsi="Arial" w:eastAsia="Arial" w:cs="Arial"/>
      <w:i/>
      <w:iCs/>
      <w:sz w:val="21"/>
      <w:szCs w:val="21"/>
    </w:rPr>
  </w:style>
  <w:style w:type="paragraph" w:styleId="1071">
    <w:name w:val="No Spacing"/>
    <w:uiPriority w:val="1"/>
    <w:qFormat/>
    <w:pPr>
      <w:spacing w:before="0" w:after="0" w:line="240" w:lineRule="auto"/>
    </w:pPr>
  </w:style>
  <w:style w:type="character" w:styleId="1072">
    <w:name w:val="Title Char"/>
    <w:basedOn w:val="1224"/>
    <w:link w:val="1256"/>
    <w:uiPriority w:val="10"/>
    <w:rPr>
      <w:sz w:val="48"/>
      <w:szCs w:val="48"/>
    </w:rPr>
  </w:style>
  <w:style w:type="character" w:styleId="1073">
    <w:name w:val="Subtitle Char"/>
    <w:basedOn w:val="1224"/>
    <w:link w:val="1248"/>
    <w:uiPriority w:val="11"/>
    <w:rPr>
      <w:sz w:val="24"/>
      <w:szCs w:val="24"/>
    </w:rPr>
  </w:style>
  <w:style w:type="paragraph" w:styleId="1074">
    <w:name w:val="Quote"/>
    <w:basedOn w:val="1214"/>
    <w:next w:val="1214"/>
    <w:link w:val="1075"/>
    <w:uiPriority w:val="29"/>
    <w:qFormat/>
    <w:pPr>
      <w:ind w:left="720" w:right="720"/>
    </w:pPr>
    <w:rPr>
      <w:i/>
    </w:rPr>
  </w:style>
  <w:style w:type="character" w:styleId="1075">
    <w:name w:val="Quote Char"/>
    <w:link w:val="1074"/>
    <w:uiPriority w:val="29"/>
    <w:rPr>
      <w:i/>
    </w:rPr>
  </w:style>
  <w:style w:type="paragraph" w:styleId="1076">
    <w:name w:val="Intense Quote"/>
    <w:basedOn w:val="1214"/>
    <w:next w:val="1214"/>
    <w:link w:val="107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77">
    <w:name w:val="Intense Quote Char"/>
    <w:link w:val="1076"/>
    <w:uiPriority w:val="30"/>
    <w:rPr>
      <w:i/>
    </w:rPr>
  </w:style>
  <w:style w:type="character" w:styleId="1078">
    <w:name w:val="Header Char"/>
    <w:basedOn w:val="1224"/>
    <w:link w:val="1245"/>
    <w:uiPriority w:val="99"/>
  </w:style>
  <w:style w:type="character" w:styleId="1079">
    <w:name w:val="Footer Char"/>
    <w:basedOn w:val="1224"/>
    <w:link w:val="1244"/>
    <w:uiPriority w:val="99"/>
  </w:style>
  <w:style w:type="character" w:styleId="1080">
    <w:name w:val="Caption Char"/>
    <w:basedOn w:val="1230"/>
    <w:link w:val="1244"/>
    <w:uiPriority w:val="99"/>
  </w:style>
  <w:style w:type="table" w:styleId="1081">
    <w:name w:val="Table Grid Light"/>
    <w:basedOn w:val="122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082">
    <w:name w:val="Plain Table 1"/>
    <w:basedOn w:val="122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83">
    <w:name w:val="Plain Table 2"/>
    <w:basedOn w:val="122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84">
    <w:name w:val="Plain Table 3"/>
    <w:basedOn w:val="122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85">
    <w:name w:val="Plain Table 4"/>
    <w:basedOn w:val="122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86">
    <w:name w:val="Plain Table 5"/>
    <w:basedOn w:val="122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087">
    <w:name w:val="Grid Table 1 Light"/>
    <w:basedOn w:val="122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088">
    <w:name w:val="Grid Table 1 Light - Accent 1"/>
    <w:basedOn w:val="122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089">
    <w:name w:val="Grid Table 1 Light - Accent 2"/>
    <w:basedOn w:val="122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090">
    <w:name w:val="Grid Table 1 Light - Accent 3"/>
    <w:basedOn w:val="122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091">
    <w:name w:val="Grid Table 1 Light - Accent 4"/>
    <w:basedOn w:val="122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092">
    <w:name w:val="Grid Table 1 Light - Accent 5"/>
    <w:basedOn w:val="122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093">
    <w:name w:val="Grid Table 1 Light - Accent 6"/>
    <w:basedOn w:val="122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094">
    <w:name w:val="Grid Table 2"/>
    <w:basedOn w:val="122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095">
    <w:name w:val="Grid Table 2 - Accent 1"/>
    <w:basedOn w:val="122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096">
    <w:name w:val="Grid Table 2 - Accent 2"/>
    <w:basedOn w:val="122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097">
    <w:name w:val="Grid Table 2 - Accent 3"/>
    <w:basedOn w:val="122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098">
    <w:name w:val="Grid Table 2 - Accent 4"/>
    <w:basedOn w:val="122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099">
    <w:name w:val="Grid Table 2 - Accent 5"/>
    <w:basedOn w:val="122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100">
    <w:name w:val="Grid Table 2 - Accent 6"/>
    <w:basedOn w:val="122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101">
    <w:name w:val="Grid Table 3"/>
    <w:basedOn w:val="122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02">
    <w:name w:val="Grid Table 3 - Accent 1"/>
    <w:basedOn w:val="122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03">
    <w:name w:val="Grid Table 3 - Accent 2"/>
    <w:basedOn w:val="122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04">
    <w:name w:val="Grid Table 3 - Accent 3"/>
    <w:basedOn w:val="122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05">
    <w:name w:val="Grid Table 3 - Accent 4"/>
    <w:basedOn w:val="122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06">
    <w:name w:val="Grid Table 3 - Accent 5"/>
    <w:basedOn w:val="122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07">
    <w:name w:val="Grid Table 3 - Accent 6"/>
    <w:basedOn w:val="122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08">
    <w:name w:val="Grid Table 4"/>
    <w:basedOn w:val="122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09">
    <w:name w:val="Grid Table 4 - Accent 1"/>
    <w:basedOn w:val="122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110">
    <w:name w:val="Grid Table 4 - Accent 2"/>
    <w:basedOn w:val="122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111">
    <w:name w:val="Grid Table 4 - Accent 3"/>
    <w:basedOn w:val="122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112">
    <w:name w:val="Grid Table 4 - Accent 4"/>
    <w:basedOn w:val="122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113">
    <w:name w:val="Grid Table 4 - Accent 5"/>
    <w:basedOn w:val="122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114">
    <w:name w:val="Grid Table 4 - Accent 6"/>
    <w:basedOn w:val="122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115">
    <w:name w:val="Grid Table 5 Dark"/>
    <w:basedOn w:val="12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116">
    <w:name w:val="Grid Table 5 Dark- Accent 1"/>
    <w:basedOn w:val="12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117">
    <w:name w:val="Grid Table 5 Dark - Accent 2"/>
    <w:basedOn w:val="12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118">
    <w:name w:val="Grid Table 5 Dark - Accent 3"/>
    <w:basedOn w:val="12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119">
    <w:name w:val="Grid Table 5 Dark- Accent 4"/>
    <w:basedOn w:val="12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120">
    <w:name w:val="Grid Table 5 Dark - Accent 5"/>
    <w:basedOn w:val="12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121">
    <w:name w:val="Grid Table 5 Dark - Accent 6"/>
    <w:basedOn w:val="12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122">
    <w:name w:val="Grid Table 6 Colorful"/>
    <w:basedOn w:val="122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123">
    <w:name w:val="Grid Table 6 Colorful - Accent 1"/>
    <w:basedOn w:val="122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124">
    <w:name w:val="Grid Table 6 Colorful - Accent 2"/>
    <w:basedOn w:val="122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125">
    <w:name w:val="Grid Table 6 Colorful - Accent 3"/>
    <w:basedOn w:val="122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126">
    <w:name w:val="Grid Table 6 Colorful - Accent 4"/>
    <w:basedOn w:val="122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127">
    <w:name w:val="Grid Table 6 Colorful - Accent 5"/>
    <w:basedOn w:val="122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128">
    <w:name w:val="Grid Table 6 Colorful - Accent 6"/>
    <w:basedOn w:val="122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129">
    <w:name w:val="Grid Table 7 Colorful"/>
    <w:basedOn w:val="122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130">
    <w:name w:val="Grid Table 7 Colorful - Accent 1"/>
    <w:basedOn w:val="122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131">
    <w:name w:val="Grid Table 7 Colorful - Accent 2"/>
    <w:basedOn w:val="122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132">
    <w:name w:val="Grid Table 7 Colorful - Accent 3"/>
    <w:basedOn w:val="122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133">
    <w:name w:val="Grid Table 7 Colorful - Accent 4"/>
    <w:basedOn w:val="122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134">
    <w:name w:val="Grid Table 7 Colorful - Accent 5"/>
    <w:basedOn w:val="122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135">
    <w:name w:val="Grid Table 7 Colorful - Accent 6"/>
    <w:basedOn w:val="122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136">
    <w:name w:val="List Table 1 Light"/>
    <w:basedOn w:val="122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37">
    <w:name w:val="List Table 1 Light - Accent 1"/>
    <w:basedOn w:val="1225"/>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138">
    <w:name w:val="List Table 1 Light - Accent 2"/>
    <w:basedOn w:val="1225"/>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139">
    <w:name w:val="List Table 1 Light - Accent 3"/>
    <w:basedOn w:val="1225"/>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140">
    <w:name w:val="List Table 1 Light - Accent 4"/>
    <w:basedOn w:val="1225"/>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141">
    <w:name w:val="List Table 1 Light - Accent 5"/>
    <w:basedOn w:val="122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142">
    <w:name w:val="List Table 1 Light - Accent 6"/>
    <w:basedOn w:val="1225"/>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43">
    <w:name w:val="List Table 2"/>
    <w:basedOn w:val="122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44">
    <w:name w:val="List Table 2 - Accent 1"/>
    <w:basedOn w:val="122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45">
    <w:name w:val="List Table 2 - Accent 2"/>
    <w:basedOn w:val="122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46">
    <w:name w:val="List Table 2 - Accent 3"/>
    <w:basedOn w:val="122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7">
    <w:name w:val="List Table 2 - Accent 4"/>
    <w:basedOn w:val="122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48">
    <w:name w:val="List Table 2 - Accent 5"/>
    <w:basedOn w:val="122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49">
    <w:name w:val="List Table 2 - Accent 6"/>
    <w:basedOn w:val="122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50">
    <w:name w:val="List Table 3"/>
    <w:basedOn w:val="122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51">
    <w:name w:val="List Table 3 - Accent 1"/>
    <w:basedOn w:val="122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52">
    <w:name w:val="List Table 3 - Accent 2"/>
    <w:basedOn w:val="122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153">
    <w:name w:val="List Table 3 - Accent 3"/>
    <w:basedOn w:val="122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154">
    <w:name w:val="List Table 3 - Accent 4"/>
    <w:basedOn w:val="122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155">
    <w:name w:val="List Table 3 - Accent 5"/>
    <w:basedOn w:val="122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156">
    <w:name w:val="List Table 3 - Accent 6"/>
    <w:basedOn w:val="122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157">
    <w:name w:val="List Table 4"/>
    <w:basedOn w:val="122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58">
    <w:name w:val="List Table 4 - Accent 1"/>
    <w:basedOn w:val="122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59">
    <w:name w:val="List Table 4 - Accent 2"/>
    <w:basedOn w:val="122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160">
    <w:name w:val="List Table 4 - Accent 3"/>
    <w:basedOn w:val="122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161">
    <w:name w:val="List Table 4 - Accent 4"/>
    <w:basedOn w:val="122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162">
    <w:name w:val="List Table 4 - Accent 5"/>
    <w:basedOn w:val="122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163">
    <w:name w:val="List Table 4 - Accent 6"/>
    <w:basedOn w:val="122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164">
    <w:name w:val="List Table 5 Dark"/>
    <w:basedOn w:val="122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65">
    <w:name w:val="List Table 5 Dark - Accent 1"/>
    <w:basedOn w:val="122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66">
    <w:name w:val="List Table 5 Dark - Accent 2"/>
    <w:basedOn w:val="122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67">
    <w:name w:val="List Table 5 Dark - Accent 3"/>
    <w:basedOn w:val="122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68">
    <w:name w:val="List Table 5 Dark - Accent 4"/>
    <w:basedOn w:val="122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69">
    <w:name w:val="List Table 5 Dark - Accent 5"/>
    <w:basedOn w:val="122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70">
    <w:name w:val="List Table 5 Dark - Accent 6"/>
    <w:basedOn w:val="122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71">
    <w:name w:val="List Table 6 Colorful"/>
    <w:basedOn w:val="122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172">
    <w:name w:val="List Table 6 Colorful - Accent 1"/>
    <w:basedOn w:val="122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173">
    <w:name w:val="List Table 6 Colorful - Accent 2"/>
    <w:basedOn w:val="122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174">
    <w:name w:val="List Table 6 Colorful - Accent 3"/>
    <w:basedOn w:val="122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175">
    <w:name w:val="List Table 6 Colorful - Accent 4"/>
    <w:basedOn w:val="122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176">
    <w:name w:val="List Table 6 Colorful - Accent 5"/>
    <w:basedOn w:val="122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177">
    <w:name w:val="List Table 6 Colorful - Accent 6"/>
    <w:basedOn w:val="122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178">
    <w:name w:val="List Table 7 Colorful"/>
    <w:basedOn w:val="122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179">
    <w:name w:val="List Table 7 Colorful - Accent 1"/>
    <w:basedOn w:val="122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180">
    <w:name w:val="List Table 7 Colorful - Accent 2"/>
    <w:basedOn w:val="122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181">
    <w:name w:val="List Table 7 Colorful - Accent 3"/>
    <w:basedOn w:val="122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182">
    <w:name w:val="List Table 7 Colorful - Accent 4"/>
    <w:basedOn w:val="122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183">
    <w:name w:val="List Table 7 Colorful - Accent 5"/>
    <w:basedOn w:val="122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184">
    <w:name w:val="List Table 7 Colorful - Accent 6"/>
    <w:basedOn w:val="122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185">
    <w:name w:val="Lined - Accent"/>
    <w:basedOn w:val="12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86">
    <w:name w:val="Lined - Accent 1"/>
    <w:basedOn w:val="12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87">
    <w:name w:val="Lined - Accent 2"/>
    <w:basedOn w:val="12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88">
    <w:name w:val="Lined - Accent 3"/>
    <w:basedOn w:val="12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89">
    <w:name w:val="Lined - Accent 4"/>
    <w:basedOn w:val="12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90">
    <w:name w:val="Lined - Accent 5"/>
    <w:basedOn w:val="12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91">
    <w:name w:val="Lined - Accent 6"/>
    <w:basedOn w:val="12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92">
    <w:name w:val="Bordered &amp; Lined - Accent"/>
    <w:basedOn w:val="122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93">
    <w:name w:val="Bordered &amp; Lined - Accent 1"/>
    <w:basedOn w:val="122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94">
    <w:name w:val="Bordered &amp; Lined - Accent 2"/>
    <w:basedOn w:val="122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95">
    <w:name w:val="Bordered &amp; Lined - Accent 3"/>
    <w:basedOn w:val="122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96">
    <w:name w:val="Bordered &amp; Lined - Accent 4"/>
    <w:basedOn w:val="122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97">
    <w:name w:val="Bordered &amp; Lined - Accent 5"/>
    <w:basedOn w:val="122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98">
    <w:name w:val="Bordered &amp; Lined - Accent 6"/>
    <w:basedOn w:val="122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99">
    <w:name w:val="Bordered"/>
    <w:basedOn w:val="122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200">
    <w:name w:val="Bordered - Accent 1"/>
    <w:basedOn w:val="122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201">
    <w:name w:val="Bordered - Accent 2"/>
    <w:basedOn w:val="122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202">
    <w:name w:val="Bordered - Accent 3"/>
    <w:basedOn w:val="122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203">
    <w:name w:val="Bordered - Accent 4"/>
    <w:basedOn w:val="122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204">
    <w:name w:val="Bordered - Accent 5"/>
    <w:basedOn w:val="122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205">
    <w:name w:val="Bordered - Accent 6"/>
    <w:basedOn w:val="122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206">
    <w:name w:val="footnote text"/>
    <w:basedOn w:val="1214"/>
    <w:link w:val="1207"/>
    <w:uiPriority w:val="99"/>
    <w:semiHidden/>
    <w:unhideWhenUsed/>
    <w:pPr>
      <w:spacing w:after="40" w:line="240" w:lineRule="auto"/>
    </w:pPr>
    <w:rPr>
      <w:sz w:val="18"/>
    </w:rPr>
  </w:style>
  <w:style w:type="character" w:styleId="1207">
    <w:name w:val="Footnote Text Char"/>
    <w:link w:val="1206"/>
    <w:uiPriority w:val="99"/>
    <w:rPr>
      <w:sz w:val="18"/>
    </w:rPr>
  </w:style>
  <w:style w:type="character" w:styleId="1208">
    <w:name w:val="footnote reference"/>
    <w:basedOn w:val="1224"/>
    <w:uiPriority w:val="99"/>
    <w:unhideWhenUsed/>
    <w:rPr>
      <w:vertAlign w:val="superscript"/>
    </w:rPr>
  </w:style>
  <w:style w:type="paragraph" w:styleId="1209">
    <w:name w:val="endnote text"/>
    <w:basedOn w:val="1214"/>
    <w:link w:val="1210"/>
    <w:uiPriority w:val="99"/>
    <w:semiHidden/>
    <w:unhideWhenUsed/>
    <w:pPr>
      <w:spacing w:after="0" w:line="240" w:lineRule="auto"/>
    </w:pPr>
    <w:rPr>
      <w:sz w:val="20"/>
    </w:rPr>
  </w:style>
  <w:style w:type="character" w:styleId="1210">
    <w:name w:val="Endnote Text Char"/>
    <w:link w:val="1209"/>
    <w:uiPriority w:val="99"/>
    <w:rPr>
      <w:sz w:val="20"/>
    </w:rPr>
  </w:style>
  <w:style w:type="character" w:styleId="1211">
    <w:name w:val="endnote reference"/>
    <w:basedOn w:val="1224"/>
    <w:uiPriority w:val="99"/>
    <w:semiHidden/>
    <w:unhideWhenUsed/>
    <w:rPr>
      <w:vertAlign w:val="superscript"/>
    </w:rPr>
  </w:style>
  <w:style w:type="paragraph" w:styleId="1212">
    <w:name w:val="TOC Heading"/>
    <w:uiPriority w:val="39"/>
    <w:unhideWhenUsed/>
  </w:style>
  <w:style w:type="paragraph" w:styleId="1213">
    <w:name w:val="table of figures"/>
    <w:basedOn w:val="1214"/>
    <w:next w:val="1214"/>
    <w:uiPriority w:val="99"/>
    <w:unhideWhenUsed/>
    <w:pPr>
      <w:spacing w:after="0" w:afterAutospacing="0"/>
    </w:pPr>
  </w:style>
  <w:style w:type="paragraph" w:styleId="1214"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1215">
    <w:name w:val="Heading 1"/>
    <w:basedOn w:val="1214"/>
    <w:next w:val="1214"/>
    <w:link w:val="1351"/>
    <w:uiPriority w:val="0"/>
    <w:qFormat/>
    <w:pPr>
      <w:numPr>
        <w:ilvl w:val="0"/>
        <w:numId w:val="1"/>
      </w:numPr>
      <w:jc w:val="center"/>
      <w:keepLines/>
      <w:keepNext/>
      <w:spacing w:before="340" w:after="330" w:line="578" w:lineRule="auto"/>
      <w:outlineLvl w:val="0"/>
    </w:pPr>
    <w:rPr>
      <w:b/>
      <w:bCs/>
      <w:sz w:val="32"/>
      <w:szCs w:val="44"/>
    </w:rPr>
  </w:style>
  <w:style w:type="paragraph" w:styleId="1216">
    <w:name w:val="Heading 2"/>
    <w:basedOn w:val="1214"/>
    <w:next w:val="1214"/>
    <w:link w:val="1280"/>
    <w:uiPriority w:val="0"/>
    <w:qFormat/>
    <w:pPr>
      <w:numPr>
        <w:ilvl w:val="1"/>
        <w:numId w:val="1"/>
      </w:numPr>
      <w:keepLines/>
      <w:keepNext/>
      <w:spacing w:before="260" w:after="260" w:line="416" w:lineRule="auto"/>
      <w:outlineLvl w:val="1"/>
    </w:pPr>
    <w:rPr>
      <w:rFonts w:ascii="Cambria" w:hAnsi="Cambria"/>
      <w:b/>
      <w:bCs/>
      <w:sz w:val="32"/>
      <w:szCs w:val="32"/>
    </w:rPr>
  </w:style>
  <w:style w:type="paragraph" w:styleId="1217">
    <w:name w:val="Heading 3"/>
    <w:basedOn w:val="1214"/>
    <w:next w:val="1214"/>
    <w:link w:val="1319"/>
    <w:uiPriority w:val="0"/>
    <w:qFormat/>
    <w:pPr>
      <w:numPr>
        <w:ilvl w:val="2"/>
        <w:numId w:val="1"/>
      </w:numPr>
      <w:keepLines/>
      <w:keepNext/>
      <w:spacing w:before="260" w:after="260" w:line="416" w:lineRule="auto"/>
      <w:outlineLvl w:val="2"/>
    </w:pPr>
    <w:rPr>
      <w:b/>
      <w:bCs/>
      <w:sz w:val="32"/>
      <w:szCs w:val="32"/>
    </w:rPr>
  </w:style>
  <w:style w:type="paragraph" w:styleId="1218">
    <w:name w:val="Heading 4"/>
    <w:basedOn w:val="1214"/>
    <w:next w:val="1214"/>
    <w:link w:val="1357"/>
    <w:uiPriority w:val="0"/>
    <w:qFormat/>
    <w:pPr>
      <w:numPr>
        <w:ilvl w:val="3"/>
        <w:numId w:val="1"/>
      </w:numPr>
      <w:keepLines/>
      <w:keepNext/>
      <w:spacing w:before="280" w:after="290" w:line="376" w:lineRule="auto"/>
      <w:outlineLvl w:val="3"/>
    </w:pPr>
    <w:rPr>
      <w:rFonts w:ascii="Cambria" w:hAnsi="Cambria"/>
      <w:b/>
      <w:bCs/>
      <w:sz w:val="28"/>
      <w:szCs w:val="28"/>
    </w:rPr>
  </w:style>
  <w:style w:type="paragraph" w:styleId="1219">
    <w:name w:val="Heading 5"/>
    <w:basedOn w:val="1214"/>
    <w:next w:val="1214"/>
    <w:link w:val="1309"/>
    <w:uiPriority w:val="0"/>
    <w:qFormat/>
    <w:pPr>
      <w:numPr>
        <w:ilvl w:val="4"/>
        <w:numId w:val="1"/>
      </w:numPr>
      <w:keepLines/>
      <w:keepNext/>
      <w:spacing w:before="280" w:after="290" w:line="376" w:lineRule="auto"/>
      <w:outlineLvl w:val="4"/>
    </w:pPr>
    <w:rPr>
      <w:b/>
      <w:bCs/>
      <w:sz w:val="28"/>
      <w:szCs w:val="28"/>
    </w:rPr>
  </w:style>
  <w:style w:type="paragraph" w:styleId="1220">
    <w:name w:val="Heading 6"/>
    <w:basedOn w:val="1214"/>
    <w:next w:val="1214"/>
    <w:link w:val="1295"/>
    <w:uiPriority w:val="0"/>
    <w:qFormat/>
    <w:pPr>
      <w:numPr>
        <w:ilvl w:val="5"/>
        <w:numId w:val="1"/>
      </w:numPr>
      <w:keepLines/>
      <w:keepNext/>
      <w:spacing w:before="240" w:after="64" w:line="320" w:lineRule="auto"/>
      <w:outlineLvl w:val="5"/>
    </w:pPr>
    <w:rPr>
      <w:rFonts w:ascii="Cambria" w:hAnsi="Cambria"/>
      <w:b/>
      <w:bCs/>
      <w:sz w:val="24"/>
    </w:rPr>
  </w:style>
  <w:style w:type="paragraph" w:styleId="1221">
    <w:name w:val="Heading 7"/>
    <w:basedOn w:val="1214"/>
    <w:next w:val="1214"/>
    <w:link w:val="1350"/>
    <w:uiPriority w:val="0"/>
    <w:qFormat/>
    <w:pPr>
      <w:numPr>
        <w:ilvl w:val="6"/>
        <w:numId w:val="1"/>
      </w:numPr>
      <w:keepLines/>
      <w:keepNext/>
      <w:spacing w:before="240" w:after="64" w:line="320" w:lineRule="auto"/>
      <w:outlineLvl w:val="6"/>
    </w:pPr>
    <w:rPr>
      <w:b/>
      <w:bCs/>
      <w:sz w:val="24"/>
    </w:rPr>
  </w:style>
  <w:style w:type="paragraph" w:styleId="1222">
    <w:name w:val="Heading 8"/>
    <w:basedOn w:val="1214"/>
    <w:next w:val="1214"/>
    <w:link w:val="1335"/>
    <w:uiPriority w:val="0"/>
    <w:qFormat/>
    <w:pPr>
      <w:numPr>
        <w:ilvl w:val="7"/>
        <w:numId w:val="1"/>
      </w:numPr>
      <w:keepLines/>
      <w:keepNext/>
      <w:spacing w:before="240" w:after="64" w:line="320" w:lineRule="auto"/>
      <w:outlineLvl w:val="7"/>
    </w:pPr>
    <w:rPr>
      <w:rFonts w:ascii="Cambria" w:hAnsi="Cambria"/>
      <w:sz w:val="24"/>
    </w:rPr>
  </w:style>
  <w:style w:type="paragraph" w:styleId="1223">
    <w:name w:val="Heading 9"/>
    <w:basedOn w:val="1214"/>
    <w:next w:val="1214"/>
    <w:link w:val="1313"/>
    <w:uiPriority w:val="0"/>
    <w:qFormat/>
    <w:pPr>
      <w:numPr>
        <w:ilvl w:val="8"/>
        <w:numId w:val="1"/>
      </w:numPr>
      <w:keepLines/>
      <w:keepNext/>
      <w:spacing w:before="240" w:after="64" w:line="320" w:lineRule="auto"/>
      <w:outlineLvl w:val="8"/>
    </w:pPr>
    <w:rPr>
      <w:rFonts w:ascii="Cambria" w:hAnsi="Cambria"/>
      <w:szCs w:val="21"/>
    </w:rPr>
  </w:style>
  <w:style w:type="character" w:styleId="1224" w:default="1">
    <w:name w:val="Default Paragraph Font"/>
    <w:uiPriority w:val="1"/>
    <w:semiHidden/>
    <w:unhideWhenUsed/>
    <w:qFormat/>
  </w:style>
  <w:style w:type="table" w:styleId="1225" w:default="1">
    <w:name w:val="Normal Table"/>
    <w:uiPriority w:val="99"/>
    <w:semiHidden/>
    <w:unhideWhenUsed/>
    <w:qFormat/>
    <w:tblPr>
      <w:tblCellMar>
        <w:left w:w="108" w:type="dxa"/>
        <w:top w:w="0" w:type="dxa"/>
        <w:right w:w="108" w:type="dxa"/>
        <w:bottom w:w="0" w:type="dxa"/>
      </w:tblCellMar>
    </w:tblPr>
  </w:style>
  <w:style w:type="paragraph" w:styleId="1226">
    <w:name w:val="List 3"/>
    <w:basedOn w:val="1214"/>
    <w:uiPriority w:val="99"/>
    <w:unhideWhenUsed/>
    <w:qFormat/>
    <w:pPr>
      <w:ind w:left="1260" w:hanging="420"/>
      <w:spacing w:before="100" w:beforeAutospacing="1" w:after="100" w:afterAutospacing="1"/>
    </w:pPr>
    <w:rPr>
      <w:szCs w:val="21"/>
    </w:rPr>
  </w:style>
  <w:style w:type="paragraph" w:styleId="1227">
    <w:name w:val="toc 7"/>
    <w:basedOn w:val="1214"/>
    <w:next w:val="1214"/>
    <w:uiPriority w:val="39"/>
    <w:unhideWhenUsed/>
    <w:qFormat/>
    <w:pPr>
      <w:ind w:left="2520"/>
    </w:pPr>
    <w:rPr>
      <w:rFonts w:ascii="Calibri" w:hAnsi="Calibri"/>
      <w:szCs w:val="22"/>
    </w:rPr>
  </w:style>
  <w:style w:type="paragraph" w:styleId="1228">
    <w:name w:val="List Number"/>
    <w:basedOn w:val="1214"/>
    <w:uiPriority w:val="0"/>
    <w:qFormat/>
    <w:pPr>
      <w:numPr>
        <w:ilvl w:val="0"/>
        <w:numId w:val="2"/>
      </w:numPr>
      <w:contextualSpacing/>
    </w:pPr>
    <w:rPr>
      <w:rFonts w:ascii="Calibri" w:hAnsi="Calibri"/>
    </w:rPr>
  </w:style>
  <w:style w:type="paragraph" w:styleId="1229">
    <w:name w:val="Normal Indent"/>
    <w:basedOn w:val="1214"/>
    <w:link w:val="1439"/>
    <w:uiPriority w:val="0"/>
    <w:qFormat/>
    <w:pPr>
      <w:ind w:firstLine="420"/>
    </w:pPr>
    <w:rPr>
      <w:b/>
      <w:sz w:val="24"/>
      <w:szCs w:val="20"/>
    </w:rPr>
  </w:style>
  <w:style w:type="paragraph" w:styleId="1230">
    <w:name w:val="Caption"/>
    <w:basedOn w:val="1214"/>
    <w:next w:val="1214"/>
    <w:uiPriority w:val="0"/>
    <w:qFormat/>
    <w:rPr>
      <w:rFonts w:ascii="Cambria" w:hAnsi="Cambria" w:eastAsia="黑体"/>
      <w:sz w:val="20"/>
      <w:szCs w:val="22"/>
    </w:rPr>
  </w:style>
  <w:style w:type="paragraph" w:styleId="1231">
    <w:name w:val="Document Map"/>
    <w:basedOn w:val="1214"/>
    <w:link w:val="1303"/>
    <w:uiPriority w:val="0"/>
    <w:qFormat/>
    <w:rPr>
      <w:rFonts w:ascii="宋体"/>
      <w:sz w:val="18"/>
      <w:szCs w:val="18"/>
    </w:rPr>
  </w:style>
  <w:style w:type="paragraph" w:styleId="1232">
    <w:name w:val="annotation text"/>
    <w:basedOn w:val="1214"/>
    <w:link w:val="1327"/>
    <w:uiPriority w:val="0"/>
    <w:qFormat/>
    <w:pPr>
      <w:jc w:val="left"/>
    </w:pPr>
  </w:style>
  <w:style w:type="paragraph" w:styleId="1233">
    <w:name w:val="Body Text 3"/>
    <w:basedOn w:val="1214"/>
    <w:link w:val="1346"/>
    <w:uiPriority w:val="0"/>
    <w:qFormat/>
    <w:rPr>
      <w:rFonts w:ascii="宋体"/>
      <w:sz w:val="24"/>
      <w:szCs w:val="20"/>
    </w:rPr>
  </w:style>
  <w:style w:type="paragraph" w:styleId="1234">
    <w:name w:val="Body Text"/>
    <w:basedOn w:val="1214"/>
    <w:link w:val="1334"/>
    <w:uiPriority w:val="0"/>
    <w:qFormat/>
    <w:pPr>
      <w:jc w:val="center"/>
    </w:pPr>
    <w:rPr>
      <w:rFonts w:eastAsia="幼圆"/>
      <w:b/>
      <w:bCs/>
      <w:sz w:val="44"/>
    </w:rPr>
  </w:style>
  <w:style w:type="paragraph" w:styleId="1235">
    <w:name w:val="Body Text Indent"/>
    <w:basedOn w:val="1214"/>
    <w:next w:val="1214"/>
    <w:link w:val="1290"/>
    <w:uiPriority w:val="0"/>
    <w:qFormat/>
    <w:pPr>
      <w:ind w:left="420"/>
      <w:spacing w:after="120"/>
    </w:pPr>
  </w:style>
  <w:style w:type="paragraph" w:styleId="1236">
    <w:name w:val="index 4"/>
    <w:basedOn w:val="1214"/>
    <w:next w:val="1214"/>
    <w:uiPriority w:val="0"/>
    <w:qFormat/>
    <w:pPr>
      <w:ind w:left="600"/>
    </w:pPr>
    <w:rPr>
      <w:rFonts w:ascii="Calibri" w:hAnsi="Calibri"/>
    </w:rPr>
  </w:style>
  <w:style w:type="paragraph" w:styleId="1237">
    <w:name w:val="toc 5"/>
    <w:basedOn w:val="1214"/>
    <w:next w:val="1214"/>
    <w:uiPriority w:val="39"/>
    <w:unhideWhenUsed/>
    <w:qFormat/>
    <w:pPr>
      <w:ind w:left="1680"/>
    </w:pPr>
    <w:rPr>
      <w:rFonts w:ascii="Calibri" w:hAnsi="Calibri"/>
      <w:szCs w:val="22"/>
    </w:rPr>
  </w:style>
  <w:style w:type="paragraph" w:styleId="1238">
    <w:name w:val="toc 3"/>
    <w:basedOn w:val="1214"/>
    <w:next w:val="1214"/>
    <w:uiPriority w:val="39"/>
    <w:qFormat/>
    <w:pPr>
      <w:ind w:left="840"/>
    </w:pPr>
    <w:rPr>
      <w:rFonts w:ascii="Calibri" w:hAnsi="Calibri"/>
      <w:szCs w:val="22"/>
    </w:rPr>
  </w:style>
  <w:style w:type="paragraph" w:styleId="1239">
    <w:name w:val="Plain Text"/>
    <w:basedOn w:val="1214"/>
    <w:link w:val="1296"/>
    <w:uiPriority w:val="0"/>
    <w:qFormat/>
    <w:rPr>
      <w:rFonts w:ascii="DejaVu Math TeX Gyre"/>
    </w:rPr>
  </w:style>
  <w:style w:type="paragraph" w:styleId="1240">
    <w:name w:val="toc 8"/>
    <w:basedOn w:val="1214"/>
    <w:next w:val="1214"/>
    <w:uiPriority w:val="39"/>
    <w:unhideWhenUsed/>
    <w:qFormat/>
    <w:pPr>
      <w:ind w:left="2940"/>
    </w:pPr>
    <w:rPr>
      <w:rFonts w:ascii="Calibri" w:hAnsi="Calibri"/>
      <w:szCs w:val="22"/>
    </w:rPr>
  </w:style>
  <w:style w:type="paragraph" w:styleId="1241">
    <w:name w:val="Date"/>
    <w:basedOn w:val="1214"/>
    <w:next w:val="1214"/>
    <w:link w:val="1304"/>
    <w:uiPriority w:val="0"/>
    <w:unhideWhenUsed/>
    <w:qFormat/>
  </w:style>
  <w:style w:type="paragraph" w:styleId="1242">
    <w:name w:val="Body Text Indent 2"/>
    <w:basedOn w:val="1214"/>
    <w:link w:val="1326"/>
    <w:uiPriority w:val="99"/>
    <w:unhideWhenUsed/>
    <w:qFormat/>
    <w:pPr>
      <w:ind w:firstLine="525"/>
      <w:spacing w:line="420" w:lineRule="exact"/>
    </w:pPr>
    <w:rPr>
      <w:rFonts w:ascii="宋体"/>
      <w:sz w:val="20"/>
      <w:szCs w:val="20"/>
    </w:rPr>
  </w:style>
  <w:style w:type="paragraph" w:styleId="1243">
    <w:name w:val="Balloon Text"/>
    <w:basedOn w:val="1214"/>
    <w:link w:val="1349"/>
    <w:uiPriority w:val="0"/>
    <w:qFormat/>
    <w:rPr>
      <w:sz w:val="18"/>
      <w:szCs w:val="18"/>
    </w:rPr>
  </w:style>
  <w:style w:type="paragraph" w:styleId="1244">
    <w:name w:val="Footer"/>
    <w:basedOn w:val="1214"/>
    <w:link w:val="1339"/>
    <w:uiPriority w:val="99"/>
    <w:qFormat/>
    <w:pPr>
      <w:jc w:val="left"/>
      <w:tabs>
        <w:tab w:val="center" w:pos="4153" w:leader="none"/>
        <w:tab w:val="right" w:pos="8306" w:leader="none"/>
      </w:tabs>
    </w:pPr>
    <w:rPr>
      <w:sz w:val="18"/>
      <w:szCs w:val="18"/>
    </w:rPr>
  </w:style>
  <w:style w:type="paragraph" w:styleId="1245">
    <w:name w:val="Header"/>
    <w:basedOn w:val="1214"/>
    <w:link w:val="1294"/>
    <w:uiPriority w:val="0"/>
    <w:qFormat/>
    <w:pPr>
      <w:jc w:val="center"/>
      <w:tabs>
        <w:tab w:val="center" w:pos="4153" w:leader="none"/>
        <w:tab w:val="right" w:pos="8306" w:leader="none"/>
      </w:tabs>
      <w:pBdr>
        <w:bottom w:val="single" w:color="auto" w:sz="6" w:space="1"/>
      </w:pBdr>
    </w:pPr>
    <w:rPr>
      <w:sz w:val="18"/>
      <w:szCs w:val="18"/>
    </w:rPr>
  </w:style>
  <w:style w:type="paragraph" w:styleId="1246">
    <w:name w:val="toc 1"/>
    <w:basedOn w:val="1214"/>
    <w:next w:val="1214"/>
    <w:uiPriority w:val="39"/>
    <w:qFormat/>
  </w:style>
  <w:style w:type="paragraph" w:styleId="1247">
    <w:name w:val="toc 4"/>
    <w:basedOn w:val="1214"/>
    <w:next w:val="1214"/>
    <w:uiPriority w:val="39"/>
    <w:unhideWhenUsed/>
    <w:qFormat/>
    <w:pPr>
      <w:ind w:left="1260"/>
    </w:pPr>
    <w:rPr>
      <w:rFonts w:ascii="Calibri" w:hAnsi="Calibri"/>
      <w:szCs w:val="22"/>
    </w:rPr>
  </w:style>
  <w:style w:type="paragraph" w:styleId="1248">
    <w:name w:val="Subtitle"/>
    <w:basedOn w:val="1214"/>
    <w:next w:val="1214"/>
    <w:link w:val="1322"/>
    <w:uiPriority w:val="0"/>
    <w:qFormat/>
    <w:pPr>
      <w:jc w:val="center"/>
      <w:spacing w:before="240" w:after="60" w:line="312" w:lineRule="auto"/>
      <w:outlineLvl w:val="1"/>
    </w:pPr>
    <w:rPr>
      <w:rFonts w:ascii="Cambria" w:hAnsi="Cambria"/>
      <w:b/>
      <w:bCs/>
      <w:sz w:val="32"/>
      <w:szCs w:val="32"/>
    </w:rPr>
  </w:style>
  <w:style w:type="paragraph" w:styleId="1249">
    <w:name w:val="toc 6"/>
    <w:basedOn w:val="1214"/>
    <w:next w:val="1214"/>
    <w:uiPriority w:val="39"/>
    <w:unhideWhenUsed/>
    <w:qFormat/>
    <w:pPr>
      <w:ind w:left="2100"/>
    </w:pPr>
    <w:rPr>
      <w:rFonts w:ascii="Calibri" w:hAnsi="Calibri"/>
      <w:szCs w:val="22"/>
    </w:rPr>
  </w:style>
  <w:style w:type="paragraph" w:styleId="1250">
    <w:name w:val="Body Text Indent 3"/>
    <w:basedOn w:val="1214"/>
    <w:link w:val="1347"/>
    <w:uiPriority w:val="0"/>
    <w:qFormat/>
    <w:pPr>
      <w:ind w:left="420"/>
      <w:spacing w:after="120"/>
    </w:pPr>
    <w:rPr>
      <w:sz w:val="16"/>
      <w:szCs w:val="20"/>
    </w:rPr>
  </w:style>
  <w:style w:type="paragraph" w:styleId="1251">
    <w:name w:val="toc 2"/>
    <w:basedOn w:val="1214"/>
    <w:next w:val="1214"/>
    <w:uiPriority w:val="39"/>
    <w:qFormat/>
    <w:pPr>
      <w:ind w:left="420"/>
    </w:pPr>
    <w:rPr>
      <w:rFonts w:ascii="Calibri" w:hAnsi="Calibri"/>
      <w:szCs w:val="22"/>
    </w:rPr>
  </w:style>
  <w:style w:type="paragraph" w:styleId="1252">
    <w:name w:val="toc 9"/>
    <w:basedOn w:val="1214"/>
    <w:next w:val="1214"/>
    <w:uiPriority w:val="39"/>
    <w:unhideWhenUsed/>
    <w:qFormat/>
    <w:pPr>
      <w:ind w:left="3360"/>
    </w:pPr>
    <w:rPr>
      <w:rFonts w:ascii="Calibri" w:hAnsi="Calibri"/>
      <w:szCs w:val="22"/>
    </w:rPr>
  </w:style>
  <w:style w:type="paragraph" w:styleId="1253">
    <w:name w:val="HTML Preformatted"/>
    <w:basedOn w:val="1214"/>
    <w:link w:val="1432"/>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1254">
    <w:name w:val="Normal (Web)"/>
    <w:basedOn w:val="1214"/>
    <w:uiPriority w:val="0"/>
    <w:qFormat/>
    <w:pPr>
      <w:jc w:val="left"/>
      <w:spacing w:before="100" w:beforeAutospacing="1" w:after="100" w:afterAutospacing="1"/>
      <w:widowControl/>
    </w:pPr>
    <w:rPr>
      <w:rFonts w:ascii="宋体" w:hAnsi="宋体" w:cs="宋体"/>
      <w:sz w:val="24"/>
    </w:rPr>
  </w:style>
  <w:style w:type="paragraph" w:styleId="1255">
    <w:name w:val="index 1"/>
    <w:basedOn w:val="1214"/>
    <w:next w:val="1214"/>
    <w:uiPriority w:val="0"/>
    <w:qFormat/>
    <w:pPr>
      <w:jc w:val="center"/>
      <w:spacing w:line="220" w:lineRule="exact"/>
    </w:pPr>
    <w:rPr>
      <w:rFonts w:ascii="仿宋_GB2312" w:hAnsi="Calibri" w:eastAsia="仿宋_GB2312"/>
      <w:szCs w:val="22"/>
    </w:rPr>
  </w:style>
  <w:style w:type="paragraph" w:styleId="1256">
    <w:name w:val="Title"/>
    <w:basedOn w:val="1214"/>
    <w:link w:val="1299"/>
    <w:uiPriority w:val="0"/>
    <w:qFormat/>
    <w:pPr>
      <w:jc w:val="center"/>
      <w:spacing w:before="240" w:after="60" w:line="420" w:lineRule="atLeast"/>
      <w:outlineLvl w:val="0"/>
    </w:pPr>
    <w:rPr>
      <w:rFonts w:ascii="Arial" w:hAnsi="Arial"/>
      <w:b/>
      <w:sz w:val="32"/>
      <w:szCs w:val="20"/>
    </w:rPr>
  </w:style>
  <w:style w:type="paragraph" w:styleId="1257">
    <w:name w:val="annotation subject"/>
    <w:basedOn w:val="1232"/>
    <w:next w:val="1232"/>
    <w:link w:val="1337"/>
    <w:uiPriority w:val="0"/>
    <w:qFormat/>
    <w:rPr>
      <w:b/>
      <w:bCs/>
    </w:rPr>
  </w:style>
  <w:style w:type="paragraph" w:styleId="1258">
    <w:name w:val="Body Text First Indent"/>
    <w:basedOn w:val="1234"/>
    <w:uiPriority w:val="0"/>
    <w:qFormat/>
    <w:pPr>
      <w:ind w:right="-24" w:firstLine="425"/>
      <w:spacing w:line="360" w:lineRule="auto"/>
    </w:pPr>
    <w:rPr>
      <w:rFonts w:ascii="Arial" w:hAnsi="Arial" w:eastAsia="仿宋_GB2312" w:cs="Arial"/>
      <w:szCs w:val="32"/>
    </w:rPr>
  </w:style>
  <w:style w:type="paragraph" w:styleId="1259">
    <w:name w:val="Body Text First Indent 2"/>
    <w:basedOn w:val="1235"/>
    <w:next w:val="1258"/>
    <w:uiPriority w:val="99"/>
    <w:semiHidden/>
    <w:unhideWhenUsed/>
    <w:qFormat/>
    <w:pPr>
      <w:ind w:firstLine="420"/>
    </w:pPr>
  </w:style>
  <w:style w:type="table" w:styleId="1260">
    <w:name w:val="Table Grid"/>
    <w:basedOn w:val="1225"/>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61">
    <w:name w:val="Strong"/>
    <w:basedOn w:val="1224"/>
    <w:uiPriority w:val="22"/>
    <w:qFormat/>
    <w:rPr>
      <w:rFonts w:cs="Times New Roman"/>
      <w:b/>
    </w:rPr>
  </w:style>
  <w:style w:type="character" w:styleId="1262">
    <w:name w:val="page number"/>
    <w:basedOn w:val="1224"/>
    <w:uiPriority w:val="0"/>
    <w:qFormat/>
    <w:rPr>
      <w:rFonts w:eastAsia="宋体"/>
      <w:b/>
      <w:spacing w:val="0"/>
      <w:sz w:val="24"/>
      <w:szCs w:val="24"/>
      <w:vertAlign w:val="baseline"/>
      <w:lang w:val="en-US" w:eastAsia="zh-CN" w:bidi="ar-SA"/>
    </w:rPr>
  </w:style>
  <w:style w:type="character" w:styleId="1263">
    <w:name w:val="FollowedHyperlink"/>
    <w:uiPriority w:val="0"/>
    <w:qFormat/>
    <w:rPr>
      <w:color w:val="800080"/>
      <w:u w:val="single"/>
    </w:rPr>
  </w:style>
  <w:style w:type="character" w:styleId="1264">
    <w:name w:val="Emphasis"/>
    <w:basedOn w:val="1224"/>
    <w:uiPriority w:val="0"/>
    <w:qFormat/>
    <w:rPr>
      <w:color w:val="cc0000"/>
    </w:rPr>
  </w:style>
  <w:style w:type="character" w:styleId="1265">
    <w:name w:val="Hyperlink"/>
    <w:uiPriority w:val="99"/>
    <w:qFormat/>
    <w:rPr>
      <w:color w:val="0000ff"/>
      <w:u w:val="single"/>
    </w:rPr>
  </w:style>
  <w:style w:type="character" w:styleId="1266">
    <w:name w:val="annotation reference"/>
    <w:uiPriority w:val="0"/>
    <w:qFormat/>
    <w:rPr>
      <w:sz w:val="21"/>
      <w:szCs w:val="21"/>
    </w:rPr>
  </w:style>
  <w:style w:type="character" w:styleId="1267">
    <w:name w:val="HTML Cite"/>
    <w:uiPriority w:val="0"/>
    <w:qFormat/>
    <w:rPr>
      <w:color w:val="008000"/>
    </w:rPr>
  </w:style>
  <w:style w:type="paragraph" w:styleId="1268" w:customStyle="1">
    <w:name w:val="索引 41"/>
    <w:basedOn w:val="1214"/>
    <w:next w:val="1214"/>
    <w:uiPriority w:val="0"/>
    <w:semiHidden/>
    <w:qFormat/>
    <w:pPr>
      <w:ind w:left="1260"/>
    </w:pPr>
    <w:rPr>
      <w:rFonts w:ascii="Calibri" w:hAnsi="Calibri" w:eastAsia="Calibri" w:cs="宋体"/>
      <w:sz w:val="20"/>
      <w:lang w:val="zh-CN"/>
    </w:rPr>
  </w:style>
  <w:style w:type="paragraph" w:styleId="1269" w:customStyle="1">
    <w:name w:val="NormalIndent"/>
    <w:basedOn w:val="1214"/>
    <w:uiPriority w:val="0"/>
    <w:qFormat/>
    <w:pPr>
      <w:ind w:firstLine="420"/>
    </w:pPr>
  </w:style>
  <w:style w:type="paragraph" w:styleId="1270"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271" w:customStyle="1">
    <w:name w:val="无间隔1"/>
    <w:uiPriority w:val="0"/>
    <w:qFormat/>
    <w:pPr>
      <w:jc w:val="both"/>
      <w:widowControl w:val="off"/>
    </w:pPr>
    <w:rPr>
      <w:rFonts w:ascii="Calibri" w:hAnsi="Calibri" w:eastAsia="宋体" w:cs="Times New Roman"/>
      <w:sz w:val="21"/>
      <w:szCs w:val="22"/>
      <w:lang w:val="en-US" w:eastAsia="zh-CN" w:bidi="ar-SA"/>
    </w:rPr>
  </w:style>
  <w:style w:type="paragraph" w:styleId="1272" w:customStyle="1">
    <w:name w:val="Body Text First Indent 21"/>
    <w:basedOn w:val="1273"/>
    <w:uiPriority w:val="0"/>
    <w:qFormat/>
    <w:pPr>
      <w:ind w:firstLine="420"/>
    </w:pPr>
  </w:style>
  <w:style w:type="paragraph" w:styleId="1273" w:customStyle="1">
    <w:name w:val="Body Text Indent1"/>
    <w:basedOn w:val="1214"/>
    <w:uiPriority w:val="0"/>
    <w:qFormat/>
    <w:pPr>
      <w:ind w:left="420"/>
    </w:pPr>
  </w:style>
  <w:style w:type="paragraph" w:styleId="1274">
    <w:name w:val="List Paragraph"/>
    <w:basedOn w:val="1214"/>
    <w:next w:val="1232"/>
    <w:link w:val="1456"/>
    <w:uiPriority w:val="99"/>
    <w:qFormat/>
    <w:pPr>
      <w:ind w:firstLine="420"/>
    </w:pPr>
  </w:style>
  <w:style w:type="character" w:styleId="1275" w:customStyle="1">
    <w:name w:val="明显强调1"/>
    <w:uiPriority w:val="0"/>
    <w:qFormat/>
    <w:rPr>
      <w:b/>
      <w:bCs/>
      <w:i/>
      <w:iCs/>
      <w:color w:val="4f81bd"/>
    </w:rPr>
  </w:style>
  <w:style w:type="character" w:styleId="1276" w:customStyle="1">
    <w:name w:val="批注文字 Char2"/>
    <w:uiPriority w:val="0"/>
    <w:qFormat/>
    <w:rPr>
      <w:sz w:val="21"/>
    </w:rPr>
  </w:style>
  <w:style w:type="character" w:styleId="1277" w:customStyle="1">
    <w:name w:val="标题 3 Char_0"/>
    <w:link w:val="1278"/>
    <w:uiPriority w:val="0"/>
    <w:qFormat/>
    <w:rPr>
      <w:b/>
      <w:bCs/>
      <w:sz w:val="32"/>
      <w:szCs w:val="32"/>
    </w:rPr>
  </w:style>
  <w:style w:type="paragraph" w:styleId="1278" w:customStyle="1">
    <w:name w:val="标题 3_0"/>
    <w:basedOn w:val="1279"/>
    <w:next w:val="1279"/>
    <w:link w:val="1277"/>
    <w:uiPriority w:val="0"/>
    <w:qFormat/>
    <w:pPr>
      <w:keepLines/>
      <w:keepNext/>
      <w:spacing w:before="260" w:after="260" w:line="416" w:lineRule="auto"/>
      <w:outlineLvl w:val="2"/>
    </w:pPr>
    <w:rPr>
      <w:b/>
      <w:bCs/>
      <w:sz w:val="32"/>
      <w:szCs w:val="32"/>
    </w:rPr>
  </w:style>
  <w:style w:type="paragraph" w:styleId="1279"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character" w:styleId="1280" w:customStyle="1">
    <w:name w:val="标题 2 字符"/>
    <w:link w:val="1216"/>
    <w:uiPriority w:val="0"/>
    <w:qFormat/>
    <w:rPr>
      <w:rFonts w:ascii="Cambria" w:hAnsi="Cambria"/>
      <w:b/>
      <w:bCs/>
      <w:sz w:val="32"/>
      <w:szCs w:val="32"/>
    </w:rPr>
  </w:style>
  <w:style w:type="character" w:styleId="1281" w:customStyle="1">
    <w:name w:val="正文文本 Char2"/>
    <w:uiPriority w:val="99"/>
    <w:semiHidden/>
    <w:qFormat/>
    <w:rPr>
      <w:rFonts w:ascii="Calibri" w:hAnsi="Calibri" w:eastAsia="宋体" w:cs="Times New Roman"/>
    </w:rPr>
  </w:style>
  <w:style w:type="character" w:styleId="1282" w:customStyle="1">
    <w:name w:val="页脚 Char1"/>
    <w:uiPriority w:val="99"/>
    <w:semiHidden/>
    <w:qFormat/>
    <w:rPr>
      <w:rFonts w:ascii="Calibri" w:hAnsi="Calibri" w:eastAsia="宋体" w:cs="Times New Roman"/>
      <w:sz w:val="18"/>
      <w:szCs w:val="18"/>
    </w:rPr>
  </w:style>
  <w:style w:type="character" w:styleId="1283" w:customStyle="1">
    <w:name w:val="明显引用 Char2"/>
    <w:uiPriority w:val="99"/>
    <w:qFormat/>
    <w:rPr>
      <w:b/>
      <w:bCs/>
      <w:i/>
      <w:iCs/>
      <w:color w:val="4f81bd"/>
      <w:sz w:val="21"/>
      <w:szCs w:val="24"/>
    </w:rPr>
  </w:style>
  <w:style w:type="character" w:styleId="1284" w:customStyle="1">
    <w:name w:val="引用 Char"/>
    <w:link w:val="1285"/>
    <w:uiPriority w:val="0"/>
    <w:qFormat/>
    <w:rPr>
      <w:i/>
      <w:iCs/>
      <w:color w:val="000000"/>
    </w:rPr>
  </w:style>
  <w:style w:type="paragraph" w:styleId="1285" w:customStyle="1">
    <w:name w:val="引用1"/>
    <w:basedOn w:val="1214"/>
    <w:next w:val="1214"/>
    <w:link w:val="1284"/>
    <w:uiPriority w:val="0"/>
    <w:qFormat/>
    <w:rPr>
      <w:i/>
      <w:iCs/>
      <w:color w:val="000000"/>
      <w:sz w:val="20"/>
      <w:szCs w:val="20"/>
    </w:rPr>
  </w:style>
  <w:style w:type="character" w:styleId="1286" w:customStyle="1">
    <w:name w:val="标题 1 Char_0"/>
    <w:link w:val="1287"/>
    <w:uiPriority w:val="0"/>
    <w:qFormat/>
    <w:rPr>
      <w:b/>
      <w:bCs/>
      <w:sz w:val="44"/>
      <w:szCs w:val="44"/>
    </w:rPr>
  </w:style>
  <w:style w:type="paragraph" w:styleId="1287" w:customStyle="1">
    <w:name w:val="标题 1_0"/>
    <w:basedOn w:val="1279"/>
    <w:next w:val="1279"/>
    <w:link w:val="1286"/>
    <w:uiPriority w:val="0"/>
    <w:qFormat/>
    <w:pPr>
      <w:keepLines/>
      <w:keepNext/>
      <w:spacing w:before="340" w:after="330" w:line="578" w:lineRule="auto"/>
      <w:outlineLvl w:val="0"/>
    </w:pPr>
    <w:rPr>
      <w:b/>
      <w:bCs/>
      <w:sz w:val="44"/>
      <w:szCs w:val="44"/>
    </w:rPr>
  </w:style>
  <w:style w:type="character" w:styleId="1288" w:customStyle="1">
    <w:name w:val="正文文本缩进 3 Char1"/>
    <w:uiPriority w:val="99"/>
    <w:semiHidden/>
    <w:qFormat/>
    <w:rPr>
      <w:sz w:val="16"/>
      <w:szCs w:val="16"/>
    </w:rPr>
  </w:style>
  <w:style w:type="character" w:styleId="1289" w:customStyle="1">
    <w:name w:val="引用 Char1"/>
    <w:uiPriority w:val="29"/>
    <w:qFormat/>
    <w:rPr>
      <w:i/>
      <w:iCs/>
      <w:color w:val="000000"/>
      <w:sz w:val="21"/>
    </w:rPr>
  </w:style>
  <w:style w:type="character" w:styleId="1290" w:customStyle="1">
    <w:name w:val="正文文本缩进 字符"/>
    <w:link w:val="1235"/>
    <w:uiPriority w:val="0"/>
    <w:qFormat/>
    <w:rPr>
      <w:sz w:val="21"/>
      <w:szCs w:val="24"/>
    </w:rPr>
  </w:style>
  <w:style w:type="character" w:styleId="1291" w:customStyle="1">
    <w:name w:val="font161"/>
    <w:uiPriority w:val="0"/>
    <w:qFormat/>
    <w:rPr>
      <w:b/>
      <w:sz w:val="32"/>
    </w:rPr>
  </w:style>
  <w:style w:type="character" w:styleId="1292" w:customStyle="1">
    <w:name w:val="标题 4 Char_0"/>
    <w:link w:val="1293"/>
    <w:uiPriority w:val="0"/>
    <w:qFormat/>
    <w:rPr>
      <w:rFonts w:ascii="Arial" w:hAnsi="Arial" w:eastAsia="黑体"/>
      <w:b/>
      <w:bCs/>
      <w:sz w:val="28"/>
      <w:szCs w:val="28"/>
    </w:rPr>
  </w:style>
  <w:style w:type="paragraph" w:styleId="1293" w:customStyle="1">
    <w:name w:val="标题 4_0"/>
    <w:basedOn w:val="1279"/>
    <w:next w:val="1279"/>
    <w:link w:val="1292"/>
    <w:uiPriority w:val="0"/>
    <w:qFormat/>
    <w:pPr>
      <w:keepLines/>
      <w:keepNext/>
      <w:spacing w:before="280" w:after="290" w:line="376" w:lineRule="auto"/>
      <w:outlineLvl w:val="3"/>
    </w:pPr>
    <w:rPr>
      <w:rFonts w:ascii="Arial" w:hAnsi="Arial" w:eastAsia="黑体"/>
      <w:b/>
      <w:bCs/>
      <w:sz w:val="28"/>
      <w:szCs w:val="28"/>
    </w:rPr>
  </w:style>
  <w:style w:type="character" w:styleId="1294" w:customStyle="1">
    <w:name w:val="页眉 字符"/>
    <w:link w:val="1245"/>
    <w:uiPriority w:val="0"/>
    <w:qFormat/>
    <w:rPr>
      <w:sz w:val="18"/>
      <w:szCs w:val="18"/>
    </w:rPr>
  </w:style>
  <w:style w:type="character" w:styleId="1295" w:customStyle="1">
    <w:name w:val="标题 6 字符"/>
    <w:link w:val="1220"/>
    <w:uiPriority w:val="0"/>
    <w:qFormat/>
    <w:rPr>
      <w:rFonts w:ascii="Cambria" w:hAnsi="Cambria"/>
      <w:b/>
      <w:bCs/>
      <w:sz w:val="24"/>
      <w:szCs w:val="24"/>
    </w:rPr>
  </w:style>
  <w:style w:type="character" w:styleId="1296" w:customStyle="1">
    <w:name w:val="纯文本 字符"/>
    <w:link w:val="1239"/>
    <w:uiPriority w:val="99"/>
    <w:qFormat/>
    <w:rPr>
      <w:rFonts w:ascii="DejaVu Math TeX Gyre"/>
      <w:lang w:val="en-US" w:eastAsia="zh-CN" w:bidi="ar-SA"/>
    </w:rPr>
  </w:style>
  <w:style w:type="character" w:styleId="1297" w:customStyle="1">
    <w:name w:val="引用 Char2"/>
    <w:uiPriority w:val="99"/>
    <w:qFormat/>
    <w:rPr>
      <w:i/>
      <w:iCs/>
      <w:color w:val="000000"/>
      <w:sz w:val="21"/>
      <w:szCs w:val="24"/>
    </w:rPr>
  </w:style>
  <w:style w:type="character" w:styleId="1298" w:customStyle="1">
    <w:name w:val="rvts11"/>
    <w:uiPriority w:val="0"/>
    <w:qFormat/>
    <w:rPr>
      <w:rFonts w:hint="default" w:ascii="华文中宋" w:hAnsi="华文中宋"/>
      <w:sz w:val="24"/>
      <w:szCs w:val="24"/>
      <w:u w:val="single"/>
    </w:rPr>
  </w:style>
  <w:style w:type="character" w:styleId="1299" w:customStyle="1">
    <w:name w:val="标题 字符"/>
    <w:link w:val="1256"/>
    <w:uiPriority w:val="0"/>
    <w:qFormat/>
    <w:rPr>
      <w:rFonts w:ascii="Arial" w:hAnsi="Arial"/>
      <w:b/>
      <w:sz w:val="32"/>
    </w:rPr>
  </w:style>
  <w:style w:type="character" w:styleId="1300" w:customStyle="1">
    <w:name w:val="标题5 Char Char"/>
    <w:link w:val="1301"/>
    <w:uiPriority w:val="0"/>
    <w:qFormat/>
    <w:rPr>
      <w:rFonts w:ascii="Arial" w:hAnsi="Arial"/>
      <w:b/>
      <w:bCs/>
      <w:sz w:val="24"/>
      <w:szCs w:val="32"/>
    </w:rPr>
  </w:style>
  <w:style w:type="paragraph" w:styleId="1301" w:customStyle="1">
    <w:name w:val="标题5"/>
    <w:basedOn w:val="1217"/>
    <w:link w:val="1300"/>
    <w:uiPriority w:val="0"/>
    <w:qFormat/>
    <w:pPr>
      <w:numPr>
        <w:ilvl w:val="0"/>
        <w:numId w:val="0"/>
      </w:numPr>
      <w:spacing w:line="413" w:lineRule="auto"/>
    </w:pPr>
    <w:rPr>
      <w:rFonts w:ascii="Arial" w:hAnsi="Arial"/>
      <w:sz w:val="24"/>
    </w:rPr>
  </w:style>
  <w:style w:type="character" w:styleId="1302" w:customStyle="1">
    <w:name w:val="副标题 Char2"/>
    <w:uiPriority w:val="11"/>
    <w:qFormat/>
    <w:rPr>
      <w:rFonts w:ascii="Cambria" w:hAnsi="Cambria" w:cs="Times New Roman"/>
      <w:b/>
      <w:bCs/>
      <w:sz w:val="32"/>
      <w:szCs w:val="32"/>
    </w:rPr>
  </w:style>
  <w:style w:type="character" w:styleId="1303" w:customStyle="1">
    <w:name w:val="文档结构图 字符"/>
    <w:link w:val="1231"/>
    <w:uiPriority w:val="0"/>
    <w:qFormat/>
    <w:rPr>
      <w:rFonts w:ascii="宋体"/>
      <w:sz w:val="18"/>
      <w:szCs w:val="18"/>
    </w:rPr>
  </w:style>
  <w:style w:type="character" w:styleId="1304" w:customStyle="1">
    <w:name w:val="日期 字符"/>
    <w:link w:val="1241"/>
    <w:uiPriority w:val="0"/>
    <w:qFormat/>
    <w:rPr>
      <w:sz w:val="21"/>
      <w:szCs w:val="24"/>
    </w:rPr>
  </w:style>
  <w:style w:type="character" w:styleId="1305" w:customStyle="1">
    <w:name w:val="批注主题 Char1"/>
    <w:uiPriority w:val="0"/>
    <w:qFormat/>
    <w:rPr>
      <w:b/>
      <w:bCs/>
      <w:sz w:val="21"/>
      <w:szCs w:val="22"/>
    </w:rPr>
  </w:style>
  <w:style w:type="character" w:styleId="1306" w:customStyle="1">
    <w:name w:val="font31"/>
    <w:uiPriority w:val="0"/>
    <w:qFormat/>
    <w:rPr>
      <w:rFonts w:hint="eastAsia" w:ascii="宋体" w:hAnsi="宋体" w:eastAsia="宋体" w:cs="宋体"/>
      <w:color w:val="000000"/>
      <w:sz w:val="20"/>
      <w:szCs w:val="20"/>
      <w:u w:val="none"/>
    </w:rPr>
  </w:style>
  <w:style w:type="character" w:styleId="1307" w:customStyle="1">
    <w:name w:val="明显引用 Char"/>
    <w:link w:val="1308"/>
    <w:uiPriority w:val="0"/>
    <w:qFormat/>
    <w:rPr>
      <w:b/>
      <w:bCs/>
      <w:i/>
      <w:iCs/>
      <w:color w:val="4f81bd"/>
    </w:rPr>
  </w:style>
  <w:style w:type="paragraph" w:styleId="1308" w:customStyle="1">
    <w:name w:val="明显引用1"/>
    <w:basedOn w:val="1214"/>
    <w:next w:val="1214"/>
    <w:link w:val="1307"/>
    <w:uiPriority w:val="0"/>
    <w:qFormat/>
    <w:pPr>
      <w:ind w:left="936" w:right="936"/>
      <w:spacing w:before="200" w:after="280"/>
      <w:pBdr>
        <w:bottom w:val="single" w:color="4F81BD" w:sz="4" w:space="4"/>
      </w:pBdr>
    </w:pPr>
    <w:rPr>
      <w:b/>
      <w:bCs/>
      <w:i/>
      <w:iCs/>
      <w:color w:val="4f81bd"/>
      <w:sz w:val="20"/>
      <w:szCs w:val="20"/>
    </w:rPr>
  </w:style>
  <w:style w:type="character" w:styleId="1309" w:customStyle="1">
    <w:name w:val="标题 5 字符"/>
    <w:link w:val="1219"/>
    <w:uiPriority w:val="0"/>
    <w:qFormat/>
    <w:rPr>
      <w:b/>
      <w:bCs/>
      <w:sz w:val="28"/>
      <w:szCs w:val="28"/>
    </w:rPr>
  </w:style>
  <w:style w:type="character" w:styleId="1310" w:customStyle="1">
    <w:name w:val="日期 Char1"/>
    <w:uiPriority w:val="0"/>
    <w:qFormat/>
    <w:rPr>
      <w:rFonts w:ascii="Calibri" w:hAnsi="Calibri" w:eastAsia="宋体" w:cs="Times New Roman"/>
    </w:rPr>
  </w:style>
  <w:style w:type="character" w:styleId="1311" w:customStyle="1">
    <w:name w:val="批注框文本 Char1"/>
    <w:uiPriority w:val="0"/>
    <w:qFormat/>
    <w:rPr>
      <w:sz w:val="18"/>
      <w:szCs w:val="18"/>
    </w:rPr>
  </w:style>
  <w:style w:type="character" w:styleId="1312" w:customStyle="1">
    <w:name w:val="标题 Char1"/>
    <w:uiPriority w:val="10"/>
    <w:qFormat/>
    <w:rPr>
      <w:rFonts w:ascii="Cambria" w:hAnsi="Cambria" w:eastAsia="宋体" w:cs="Times New Roman"/>
      <w:b/>
      <w:bCs/>
      <w:sz w:val="32"/>
      <w:szCs w:val="32"/>
    </w:rPr>
  </w:style>
  <w:style w:type="character" w:styleId="1313" w:customStyle="1">
    <w:name w:val="标题 9 字符"/>
    <w:link w:val="1223"/>
    <w:uiPriority w:val="0"/>
    <w:qFormat/>
    <w:rPr>
      <w:rFonts w:ascii="Cambria" w:hAnsi="Cambria"/>
      <w:sz w:val="21"/>
      <w:szCs w:val="21"/>
    </w:rPr>
  </w:style>
  <w:style w:type="character" w:styleId="1314" w:customStyle="1">
    <w:name w:val="不明显参考1"/>
    <w:uiPriority w:val="0"/>
    <w:qFormat/>
    <w:rPr>
      <w:smallCaps/>
      <w:color w:val="c0504d"/>
      <w:u w:val="single"/>
    </w:rPr>
  </w:style>
  <w:style w:type="character" w:styleId="1315" w:customStyle="1">
    <w:name w:val="批注文字 Char1"/>
    <w:uiPriority w:val="0"/>
    <w:qFormat/>
    <w:rPr>
      <w:rFonts w:ascii="Calibri" w:hAnsi="Calibri" w:eastAsia="宋体" w:cs="Times New Roman"/>
    </w:rPr>
  </w:style>
  <w:style w:type="character" w:styleId="1316" w:customStyle="1">
    <w:name w:val="标题 Char2"/>
    <w:uiPriority w:val="10"/>
    <w:qFormat/>
    <w:rPr>
      <w:rFonts w:ascii="Cambria" w:hAnsi="Cambria" w:cs="Times New Roman"/>
      <w:b/>
      <w:bCs/>
      <w:sz w:val="32"/>
      <w:szCs w:val="32"/>
    </w:rPr>
  </w:style>
  <w:style w:type="character" w:styleId="1317" w:customStyle="1">
    <w:name w:val="正文文本 3 Char1"/>
    <w:uiPriority w:val="99"/>
    <w:semiHidden/>
    <w:qFormat/>
    <w:rPr>
      <w:sz w:val="16"/>
      <w:szCs w:val="16"/>
    </w:rPr>
  </w:style>
  <w:style w:type="character" w:styleId="1318" w:customStyle="1">
    <w:name w:val="批注主题 Char2"/>
    <w:uiPriority w:val="0"/>
    <w:qFormat/>
    <w:rPr>
      <w:b/>
      <w:bCs/>
      <w:sz w:val="21"/>
    </w:rPr>
  </w:style>
  <w:style w:type="character" w:styleId="1319" w:customStyle="1">
    <w:name w:val="标题 3 字符"/>
    <w:link w:val="1217"/>
    <w:uiPriority w:val="0"/>
    <w:qFormat/>
    <w:rPr>
      <w:b/>
      <w:bCs/>
      <w:sz w:val="32"/>
      <w:szCs w:val="32"/>
    </w:rPr>
  </w:style>
  <w:style w:type="character" w:styleId="1320" w:customStyle="1">
    <w:name w:val="正文文本 Char_0"/>
    <w:link w:val="1321"/>
    <w:uiPriority w:val="0"/>
    <w:qFormat/>
    <w:rPr>
      <w:szCs w:val="24"/>
    </w:rPr>
  </w:style>
  <w:style w:type="paragraph" w:styleId="1321" w:customStyle="1">
    <w:name w:val="正文文本_0"/>
    <w:basedOn w:val="1279"/>
    <w:link w:val="1320"/>
    <w:uiPriority w:val="0"/>
    <w:qFormat/>
    <w:pPr>
      <w:spacing w:after="120"/>
    </w:pPr>
    <w:rPr>
      <w:sz w:val="20"/>
    </w:rPr>
  </w:style>
  <w:style w:type="character" w:styleId="1322" w:customStyle="1">
    <w:name w:val="副标题 字符"/>
    <w:link w:val="1248"/>
    <w:uiPriority w:val="0"/>
    <w:qFormat/>
    <w:rPr>
      <w:rFonts w:ascii="Cambria" w:hAnsi="Cambria"/>
      <w:b/>
      <w:bCs/>
      <w:sz w:val="32"/>
      <w:szCs w:val="32"/>
    </w:rPr>
  </w:style>
  <w:style w:type="character" w:styleId="1323" w:customStyle="1">
    <w:name w:val="bookmark"/>
    <w:basedOn w:val="1224"/>
    <w:uiPriority w:val="0"/>
    <w:qFormat/>
  </w:style>
  <w:style w:type="character" w:styleId="1324" w:customStyle="1">
    <w:name w:val="标题 5 Char_0"/>
    <w:link w:val="1325"/>
    <w:uiPriority w:val="0"/>
    <w:qFormat/>
    <w:rPr>
      <w:rFonts w:ascii="Calibri" w:hAnsi="Calibri"/>
      <w:b/>
      <w:bCs/>
      <w:sz w:val="28"/>
      <w:szCs w:val="28"/>
    </w:rPr>
  </w:style>
  <w:style w:type="paragraph" w:styleId="1325" w:customStyle="1">
    <w:name w:val="标题 5_0"/>
    <w:basedOn w:val="1279"/>
    <w:next w:val="1279"/>
    <w:link w:val="1324"/>
    <w:uiPriority w:val="0"/>
    <w:qFormat/>
    <w:pPr>
      <w:keepLines/>
      <w:keepNext/>
      <w:spacing w:before="280" w:after="290" w:line="372" w:lineRule="auto"/>
      <w:outlineLvl w:val="4"/>
    </w:pPr>
    <w:rPr>
      <w:rFonts w:ascii="Calibri" w:hAnsi="Calibri"/>
      <w:b/>
      <w:bCs/>
      <w:sz w:val="28"/>
      <w:szCs w:val="28"/>
    </w:rPr>
  </w:style>
  <w:style w:type="character" w:styleId="1326" w:customStyle="1">
    <w:name w:val="正文文本缩进 2 字符"/>
    <w:link w:val="1242"/>
    <w:uiPriority w:val="99"/>
    <w:qFormat/>
    <w:rPr>
      <w:rFonts w:ascii="宋体"/>
    </w:rPr>
  </w:style>
  <w:style w:type="character" w:styleId="1327" w:customStyle="1">
    <w:name w:val="批注文字 字符"/>
    <w:link w:val="1232"/>
    <w:uiPriority w:val="0"/>
    <w:qFormat/>
    <w:rPr>
      <w:sz w:val="21"/>
      <w:szCs w:val="24"/>
    </w:rPr>
  </w:style>
  <w:style w:type="character" w:styleId="1328" w:customStyle="1">
    <w:name w:val="font11"/>
    <w:uiPriority w:val="0"/>
    <w:qFormat/>
    <w:rPr>
      <w:rFonts w:hint="eastAsia" w:ascii="宋体" w:hAnsi="宋体" w:eastAsia="宋体" w:cs="宋体"/>
      <w:color w:val="000000"/>
      <w:sz w:val="20"/>
      <w:szCs w:val="20"/>
      <w:u w:val="none"/>
    </w:rPr>
  </w:style>
  <w:style w:type="character" w:styleId="1329" w:customStyle="1">
    <w:name w:val="明显参考1"/>
    <w:uiPriority w:val="0"/>
    <w:qFormat/>
    <w:rPr>
      <w:b/>
      <w:bCs/>
      <w:smallCaps/>
      <w:color w:val="c0504d"/>
      <w:spacing w:val="5"/>
      <w:u w:val="single"/>
    </w:rPr>
  </w:style>
  <w:style w:type="character" w:styleId="1330" w:customStyle="1">
    <w:name w:val="超链接_0"/>
    <w:uiPriority w:val="99"/>
    <w:qFormat/>
    <w:rPr>
      <w:rFonts w:ascii="Calibri" w:hAnsi="Calibri"/>
      <w:color w:val="0000ff"/>
      <w:u w:val="single"/>
    </w:rPr>
  </w:style>
  <w:style w:type="character" w:styleId="1331" w:customStyle="1">
    <w:name w:val="文档结构图 Char2"/>
    <w:uiPriority w:val="99"/>
    <w:semiHidden/>
    <w:qFormat/>
    <w:rPr>
      <w:rFonts w:ascii="宋体" w:hAnsi="Calibri" w:eastAsia="宋体" w:cs="Times New Roman"/>
      <w:sz w:val="18"/>
      <w:szCs w:val="18"/>
    </w:rPr>
  </w:style>
  <w:style w:type="character" w:styleId="1332" w:customStyle="1">
    <w:name w:val="textcontents"/>
    <w:uiPriority w:val="0"/>
    <w:qFormat/>
    <w:rPr>
      <w:rFonts w:cs="Times New Roman"/>
    </w:rPr>
  </w:style>
  <w:style w:type="character" w:styleId="1333" w:customStyle="1">
    <w:name w:val="标题 1 Char"/>
    <w:uiPriority w:val="0"/>
    <w:qFormat/>
    <w:rPr>
      <w:b/>
      <w:bCs/>
      <w:sz w:val="32"/>
      <w:szCs w:val="44"/>
    </w:rPr>
  </w:style>
  <w:style w:type="character" w:styleId="1334" w:customStyle="1">
    <w:name w:val="正文文本 字符"/>
    <w:link w:val="1234"/>
    <w:uiPriority w:val="0"/>
    <w:qFormat/>
    <w:rPr>
      <w:rFonts w:eastAsia="幼圆"/>
      <w:b/>
      <w:bCs/>
      <w:sz w:val="44"/>
      <w:szCs w:val="24"/>
    </w:rPr>
  </w:style>
  <w:style w:type="character" w:styleId="1335" w:customStyle="1">
    <w:name w:val="标题 8 字符"/>
    <w:link w:val="1222"/>
    <w:uiPriority w:val="0"/>
    <w:qFormat/>
    <w:rPr>
      <w:rFonts w:ascii="Cambria" w:hAnsi="Cambria"/>
      <w:sz w:val="24"/>
      <w:szCs w:val="24"/>
    </w:rPr>
  </w:style>
  <w:style w:type="character" w:styleId="1336" w:customStyle="1">
    <w:name w:val="副标题 Char1"/>
    <w:uiPriority w:val="11"/>
    <w:qFormat/>
    <w:rPr>
      <w:rFonts w:ascii="Cambria" w:hAnsi="Cambria" w:cs="Times New Roman"/>
      <w:b/>
      <w:bCs/>
      <w:sz w:val="32"/>
      <w:szCs w:val="32"/>
    </w:rPr>
  </w:style>
  <w:style w:type="character" w:styleId="1337" w:customStyle="1">
    <w:name w:val="批注主题 字符"/>
    <w:link w:val="1257"/>
    <w:uiPriority w:val="0"/>
    <w:qFormat/>
    <w:rPr>
      <w:b/>
      <w:bCs/>
      <w:sz w:val="21"/>
      <w:szCs w:val="24"/>
    </w:rPr>
  </w:style>
  <w:style w:type="character" w:styleId="1338" w:customStyle="1">
    <w:name w:val="书籍标题1"/>
    <w:uiPriority w:val="0"/>
    <w:qFormat/>
    <w:rPr>
      <w:b/>
      <w:bCs/>
      <w:smallCaps/>
      <w:spacing w:val="5"/>
    </w:rPr>
  </w:style>
  <w:style w:type="character" w:styleId="1339" w:customStyle="1">
    <w:name w:val="页脚 字符"/>
    <w:link w:val="1244"/>
    <w:uiPriority w:val="99"/>
    <w:qFormat/>
    <w:rPr>
      <w:sz w:val="18"/>
      <w:szCs w:val="18"/>
    </w:rPr>
  </w:style>
  <w:style w:type="character" w:styleId="1340" w:customStyle="1">
    <w:name w:val="标题4 Char Char"/>
    <w:link w:val="1341"/>
    <w:uiPriority w:val="0"/>
    <w:qFormat/>
    <w:rPr>
      <w:rFonts w:ascii="Arial" w:hAnsi="Arial"/>
      <w:b/>
      <w:bCs/>
      <w:sz w:val="24"/>
      <w:szCs w:val="32"/>
    </w:rPr>
  </w:style>
  <w:style w:type="paragraph" w:styleId="1341" w:customStyle="1">
    <w:name w:val="标题4"/>
    <w:basedOn w:val="1216"/>
    <w:next w:val="1236"/>
    <w:link w:val="1340"/>
    <w:uiPriority w:val="0"/>
    <w:qFormat/>
    <w:pPr>
      <w:numPr>
        <w:ilvl w:val="0"/>
        <w:numId w:val="0"/>
      </w:numPr>
      <w:spacing w:line="413" w:lineRule="auto"/>
    </w:pPr>
    <w:rPr>
      <w:rFonts w:ascii="Arial" w:hAnsi="Arial"/>
      <w:sz w:val="24"/>
    </w:rPr>
  </w:style>
  <w:style w:type="character" w:styleId="1342" w:customStyle="1">
    <w:name w:val="正文文本 Char1"/>
    <w:uiPriority w:val="0"/>
    <w:qFormat/>
    <w:rPr>
      <w:rFonts w:ascii="Calibri" w:hAnsi="Calibri" w:eastAsia="宋体" w:cs="Times New Roman"/>
    </w:rPr>
  </w:style>
  <w:style w:type="character" w:styleId="1343" w:customStyle="1">
    <w:name w:val="明显引用 Char1"/>
    <w:uiPriority w:val="30"/>
    <w:qFormat/>
    <w:rPr>
      <w:b/>
      <w:bCs/>
      <w:i/>
      <w:iCs/>
      <w:color w:val="4f81bd"/>
      <w:sz w:val="21"/>
    </w:rPr>
  </w:style>
  <w:style w:type="character" w:styleId="1344" w:customStyle="1">
    <w:name w:val="页眉 Char1"/>
    <w:uiPriority w:val="99"/>
    <w:semiHidden/>
    <w:qFormat/>
    <w:rPr>
      <w:rFonts w:ascii="Calibri" w:hAnsi="Calibri" w:eastAsia="宋体" w:cs="Times New Roman"/>
      <w:sz w:val="18"/>
      <w:szCs w:val="18"/>
    </w:rPr>
  </w:style>
  <w:style w:type="character" w:styleId="1345" w:customStyle="1">
    <w:name w:val="不明显强调1"/>
    <w:uiPriority w:val="0"/>
    <w:qFormat/>
    <w:rPr>
      <w:i/>
      <w:iCs/>
      <w:color w:val="808080"/>
    </w:rPr>
  </w:style>
  <w:style w:type="character" w:styleId="1346" w:customStyle="1">
    <w:name w:val="正文文本 3 字符"/>
    <w:link w:val="1233"/>
    <w:uiPriority w:val="0"/>
    <w:qFormat/>
    <w:rPr>
      <w:rFonts w:ascii="宋体"/>
      <w:sz w:val="24"/>
    </w:rPr>
  </w:style>
  <w:style w:type="character" w:styleId="1347" w:customStyle="1">
    <w:name w:val="正文文本缩进 3 字符"/>
    <w:link w:val="1250"/>
    <w:uiPriority w:val="0"/>
    <w:qFormat/>
    <w:rPr>
      <w:sz w:val="16"/>
    </w:rPr>
  </w:style>
  <w:style w:type="character" w:styleId="1348" w:customStyle="1">
    <w:name w:val="font21"/>
    <w:uiPriority w:val="0"/>
    <w:qFormat/>
    <w:rPr>
      <w:rFonts w:hint="eastAsia" w:ascii="宋体" w:hAnsi="宋体" w:eastAsia="宋体" w:cs="宋体"/>
      <w:color w:val="000000"/>
      <w:sz w:val="20"/>
      <w:szCs w:val="20"/>
      <w:u w:val="none"/>
    </w:rPr>
  </w:style>
  <w:style w:type="character" w:styleId="1349" w:customStyle="1">
    <w:name w:val="批注框文本 字符"/>
    <w:link w:val="1243"/>
    <w:uiPriority w:val="0"/>
    <w:qFormat/>
    <w:rPr>
      <w:sz w:val="18"/>
      <w:szCs w:val="18"/>
    </w:rPr>
  </w:style>
  <w:style w:type="character" w:styleId="1350" w:customStyle="1">
    <w:name w:val="标题 7 字符"/>
    <w:link w:val="1221"/>
    <w:uiPriority w:val="0"/>
    <w:qFormat/>
    <w:rPr>
      <w:b/>
      <w:bCs/>
      <w:sz w:val="24"/>
      <w:szCs w:val="24"/>
    </w:rPr>
  </w:style>
  <w:style w:type="character" w:styleId="1351" w:customStyle="1">
    <w:name w:val="标题 1 字符"/>
    <w:link w:val="1215"/>
    <w:uiPriority w:val="0"/>
    <w:qFormat/>
    <w:rPr>
      <w:b/>
      <w:bCs/>
      <w:sz w:val="32"/>
      <w:szCs w:val="44"/>
    </w:rPr>
  </w:style>
  <w:style w:type="character" w:styleId="1352" w:customStyle="1">
    <w:name w:val="文档结构图 Char1"/>
    <w:uiPriority w:val="0"/>
    <w:qFormat/>
    <w:rPr>
      <w:rFonts w:ascii="宋体" w:hAnsi="Calibri" w:eastAsia="宋体" w:cs="Times New Roman"/>
      <w:sz w:val="18"/>
      <w:szCs w:val="18"/>
    </w:rPr>
  </w:style>
  <w:style w:type="character" w:styleId="1353" w:customStyle="1">
    <w:name w:val="标题 2 Char_0"/>
    <w:link w:val="1354"/>
    <w:uiPriority w:val="0"/>
    <w:qFormat/>
    <w:rPr>
      <w:rFonts w:ascii="Cambria" w:hAnsi="Cambria"/>
      <w:b/>
      <w:bCs/>
      <w:sz w:val="32"/>
      <w:szCs w:val="32"/>
    </w:rPr>
  </w:style>
  <w:style w:type="paragraph" w:styleId="1354" w:customStyle="1">
    <w:name w:val="标题 2_0"/>
    <w:basedOn w:val="1279"/>
    <w:next w:val="1279"/>
    <w:link w:val="1353"/>
    <w:uiPriority w:val="0"/>
    <w:unhideWhenUsed/>
    <w:qFormat/>
    <w:pPr>
      <w:keepLines/>
      <w:keepNext/>
      <w:spacing w:before="260" w:after="260" w:line="416" w:lineRule="auto"/>
      <w:outlineLvl w:val="1"/>
    </w:pPr>
    <w:rPr>
      <w:rFonts w:ascii="Cambria" w:hAnsi="Cambria"/>
      <w:b/>
      <w:bCs/>
      <w:sz w:val="32"/>
      <w:szCs w:val="32"/>
    </w:rPr>
  </w:style>
  <w:style w:type="character" w:styleId="1355" w:customStyle="1">
    <w:name w:val="日期 Char2"/>
    <w:uiPriority w:val="99"/>
    <w:semiHidden/>
    <w:qFormat/>
    <w:rPr>
      <w:rFonts w:ascii="Calibri" w:hAnsi="Calibri" w:eastAsia="宋体" w:cs="Times New Roman"/>
    </w:rPr>
  </w:style>
  <w:style w:type="character" w:styleId="1356" w:customStyle="1">
    <w:name w:val="批注框文本 Char2"/>
    <w:uiPriority w:val="99"/>
    <w:semiHidden/>
    <w:qFormat/>
    <w:rPr>
      <w:rFonts w:ascii="Calibri" w:hAnsi="Calibri" w:eastAsia="宋体" w:cs="Times New Roman"/>
      <w:sz w:val="18"/>
      <w:szCs w:val="18"/>
    </w:rPr>
  </w:style>
  <w:style w:type="character" w:styleId="1357" w:customStyle="1">
    <w:name w:val="标题 4 字符"/>
    <w:link w:val="1218"/>
    <w:uiPriority w:val="0"/>
    <w:qFormat/>
    <w:rPr>
      <w:rFonts w:ascii="Cambria" w:hAnsi="Cambria"/>
      <w:b/>
      <w:bCs/>
      <w:sz w:val="28"/>
      <w:szCs w:val="28"/>
    </w:rPr>
  </w:style>
  <w:style w:type="character" w:styleId="1358" w:customStyle="1">
    <w:name w:val="列出段落 Char"/>
    <w:link w:val="1359"/>
    <w:uiPriority w:val="34"/>
    <w:qFormat/>
    <w:rPr>
      <w:sz w:val="21"/>
      <w:szCs w:val="24"/>
    </w:rPr>
  </w:style>
  <w:style w:type="paragraph" w:styleId="1359" w:customStyle="1">
    <w:name w:val="List Paragraph1"/>
    <w:basedOn w:val="1214"/>
    <w:link w:val="1358"/>
    <w:uiPriority w:val="34"/>
    <w:qFormat/>
    <w:pPr>
      <w:ind w:firstLine="420"/>
    </w:pPr>
  </w:style>
  <w:style w:type="paragraph" w:styleId="1360" w:customStyle="1">
    <w:name w:val="样式 标题 3 + (中文) 黑体 小四 非加粗 段前: 7.8 磅 段后: 0 磅 行距: 固定值 20 磅"/>
    <w:basedOn w:val="1217"/>
    <w:next w:val="1214"/>
    <w:uiPriority w:val="0"/>
    <w:qFormat/>
    <w:pPr>
      <w:spacing w:before="0" w:after="0" w:line="400" w:lineRule="exact"/>
    </w:pPr>
    <w:rPr>
      <w:rFonts w:eastAsia="黑体" w:cs="宋体"/>
      <w:b w:val="0"/>
      <w:bCs w:val="0"/>
      <w:sz w:val="24"/>
      <w:szCs w:val="20"/>
    </w:rPr>
  </w:style>
  <w:style w:type="paragraph" w:styleId="1361" w:customStyle="1">
    <w:name w:val="_Style 34"/>
    <w:next w:val="1214"/>
    <w:uiPriority w:val="0"/>
    <w:qFormat/>
    <w:pPr>
      <w:jc w:val="both"/>
      <w:widowControl w:val="off"/>
    </w:pPr>
    <w:rPr>
      <w:rFonts w:ascii="Times New Roman" w:hAnsi="Times New Roman" w:eastAsia="宋体" w:cs="Times New Roman"/>
      <w:sz w:val="21"/>
      <w:lang w:val="en-US" w:eastAsia="zh-CN" w:bidi="ar-SA"/>
    </w:rPr>
  </w:style>
  <w:style w:type="paragraph" w:styleId="1362" w:customStyle="1">
    <w:name w:val="正文_3"/>
    <w:uiPriority w:val="0"/>
    <w:qFormat/>
    <w:pPr>
      <w:jc w:val="both"/>
      <w:widowControl w:val="off"/>
    </w:pPr>
    <w:rPr>
      <w:rFonts w:ascii="Times New Roman" w:hAnsi="Times New Roman" w:eastAsia="宋体" w:cs="Times New Roman"/>
      <w:sz w:val="21"/>
      <w:szCs w:val="22"/>
      <w:lang w:val="en-US" w:eastAsia="zh-CN" w:bidi="ar-SA"/>
    </w:rPr>
  </w:style>
  <w:style w:type="paragraph" w:styleId="1363" w:customStyle="1">
    <w:name w:val="_Style 36"/>
    <w:next w:val="1214"/>
    <w:uiPriority w:val="0"/>
    <w:qFormat/>
    <w:pPr>
      <w:jc w:val="both"/>
      <w:widowControl w:val="off"/>
    </w:pPr>
    <w:rPr>
      <w:rFonts w:ascii="Times New Roman" w:hAnsi="Times New Roman" w:eastAsia="宋体" w:cs="Times New Roman"/>
      <w:sz w:val="21"/>
      <w:lang w:val="en-US" w:eastAsia="zh-CN" w:bidi="ar-SA"/>
    </w:rPr>
  </w:style>
  <w:style w:type="paragraph" w:styleId="1364" w:customStyle="1">
    <w:name w:val="空半行"/>
    <w:basedOn w:val="1214"/>
    <w:uiPriority w:val="0"/>
    <w:qFormat/>
    <w:pPr>
      <w:spacing w:line="120" w:lineRule="exact"/>
    </w:pPr>
    <w:rPr>
      <w:rFonts w:ascii="Calibri" w:hAnsi="Calibri" w:eastAsia="仿宋_GB2312"/>
      <w:color w:val="ffffff"/>
      <w:sz w:val="30"/>
      <w:szCs w:val="22"/>
    </w:rPr>
  </w:style>
  <w:style w:type="paragraph" w:styleId="1365" w:customStyle="1">
    <w:name w:val="1方案格式1"/>
    <w:basedOn w:val="1215"/>
    <w:uiPriority w:val="0"/>
    <w:qFormat/>
    <w:pPr>
      <w:numPr>
        <w:numId w:val="3"/>
      </w:numPr>
      <w:ind w:left="0" w:firstLine="0"/>
      <w:spacing w:line="360" w:lineRule="auto"/>
      <w:tabs>
        <w:tab w:val="left" w:pos="360" w:leader="none"/>
      </w:tabs>
    </w:pPr>
    <w:rPr>
      <w:rFonts w:eastAsia="微软雅黑"/>
      <w:bCs w:val="0"/>
      <w:sz w:val="48"/>
    </w:rPr>
  </w:style>
  <w:style w:type="paragraph" w:styleId="1366" w:customStyle="1">
    <w:name w:val="格式３"/>
    <w:basedOn w:val="1214"/>
    <w:uiPriority w:val="0"/>
    <w:qFormat/>
    <w:pPr>
      <w:ind w:left="600" w:hanging="600"/>
      <w:spacing w:line="420" w:lineRule="exact"/>
    </w:pPr>
    <w:rPr>
      <w:rFonts w:ascii="宋体" w:hAnsi="宋体"/>
      <w:color w:val="000000"/>
      <w:sz w:val="24"/>
      <w:szCs w:val="20"/>
    </w:rPr>
  </w:style>
  <w:style w:type="paragraph" w:styleId="1367" w:customStyle="1">
    <w:name w:val="正文1"/>
    <w:uiPriority w:val="0"/>
    <w:qFormat/>
    <w:pPr>
      <w:jc w:val="both"/>
      <w:widowControl w:val="off"/>
    </w:pPr>
    <w:rPr>
      <w:rFonts w:ascii="Calibri" w:hAnsi="Calibri" w:eastAsia="宋体" w:cs="Times New Roman"/>
      <w:lang w:val="en-US" w:eastAsia="zh-CN" w:bidi="ar-SA"/>
    </w:rPr>
  </w:style>
  <w:style w:type="paragraph" w:styleId="1368" w:customStyle="1">
    <w:name w:val="列出段落1"/>
    <w:basedOn w:val="1214"/>
    <w:uiPriority w:val="99"/>
    <w:qFormat/>
    <w:pPr>
      <w:contextualSpacing/>
      <w:ind w:left="720"/>
      <w:jc w:val="left"/>
      <w:widowControl/>
    </w:pPr>
    <w:rPr>
      <w:rFonts w:ascii="Arial" w:hAnsi="Arial" w:eastAsia="黑体"/>
      <w:sz w:val="24"/>
      <w:lang w:eastAsia="en-US"/>
    </w:rPr>
  </w:style>
  <w:style w:type="paragraph" w:styleId="1369" w:customStyle="1">
    <w:name w:val="正文空2字"/>
    <w:basedOn w:val="1214"/>
    <w:uiPriority w:val="0"/>
    <w:qFormat/>
    <w:pPr>
      <w:ind w:firstLine="200"/>
      <w:spacing w:line="360" w:lineRule="auto"/>
    </w:pPr>
    <w:rPr>
      <w:sz w:val="24"/>
      <w:lang w:bidi="en-US"/>
    </w:rPr>
  </w:style>
  <w:style w:type="paragraph" w:styleId="1370" w:customStyle="1">
    <w:name w:val="正文_0_0_0"/>
    <w:uiPriority w:val="0"/>
    <w:qFormat/>
    <w:pPr>
      <w:jc w:val="both"/>
      <w:widowControl w:val="off"/>
    </w:pPr>
    <w:rPr>
      <w:rFonts w:ascii="Times New Roman" w:hAnsi="Times New Roman" w:eastAsia="宋体" w:cs="Times New Roman"/>
      <w:lang w:val="en-US" w:eastAsia="zh-CN" w:bidi="ar-SA"/>
    </w:rPr>
  </w:style>
  <w:style w:type="paragraph" w:styleId="1371" w:customStyle="1">
    <w:name w:val="目录 5_0"/>
    <w:basedOn w:val="1279"/>
    <w:next w:val="1279"/>
    <w:uiPriority w:val="39"/>
    <w:qFormat/>
    <w:pPr>
      <w:ind w:left="1680"/>
    </w:pPr>
    <w:rPr>
      <w:rFonts w:ascii="Calibri" w:hAnsi="Calibri"/>
    </w:rPr>
  </w:style>
  <w:style w:type="paragraph" w:styleId="1372" w:customStyle="1">
    <w:name w:val="修订1"/>
    <w:uiPriority w:val="0"/>
    <w:qFormat/>
    <w:rPr>
      <w:rFonts w:ascii="Times New Roman" w:hAnsi="Times New Roman" w:eastAsia="宋体" w:cs="Times New Roman"/>
      <w:sz w:val="21"/>
      <w:szCs w:val="24"/>
      <w:lang w:val="en-US" w:eastAsia="zh-CN" w:bidi="ar-SA"/>
    </w:rPr>
  </w:style>
  <w:style w:type="paragraph" w:styleId="1373" w:customStyle="1">
    <w:name w:val="标题 11"/>
    <w:basedOn w:val="1367"/>
    <w:next w:val="1367"/>
    <w:uiPriority w:val="0"/>
    <w:qFormat/>
    <w:pPr>
      <w:keepLines/>
      <w:keepNext/>
      <w:spacing w:before="340" w:after="330" w:line="576" w:lineRule="auto"/>
      <w:outlineLvl w:val="0"/>
    </w:pPr>
    <w:rPr>
      <w:rFonts w:ascii="Times New Roman" w:hAnsi="Times New Roman" w:eastAsia="Times New Roman"/>
      <w:b/>
      <w:sz w:val="44"/>
      <w:lang w:val="zh-CN"/>
    </w:rPr>
  </w:style>
  <w:style w:type="paragraph" w:styleId="1374" w:customStyle="1">
    <w:name w:val="正文 + 行距: 固定值 20 磅"/>
    <w:basedOn w:val="1214"/>
    <w:uiPriority w:val="0"/>
    <w:qFormat/>
    <w:pPr>
      <w:ind w:firstLine="716"/>
      <w:spacing w:line="400" w:lineRule="exact"/>
    </w:pPr>
    <w:rPr>
      <w:rFonts w:ascii="Calibri" w:hAnsi="Calibri"/>
      <w:szCs w:val="22"/>
    </w:rPr>
  </w:style>
  <w:style w:type="paragraph" w:styleId="1375" w:customStyle="1">
    <w:name w:val="TOC 标题1"/>
    <w:basedOn w:val="1215"/>
    <w:next w:val="1214"/>
    <w:uiPriority w:val="0"/>
    <w:qFormat/>
    <w:pPr>
      <w:numPr>
        <w:numId w:val="0"/>
      </w:numPr>
      <w:jc w:val="left"/>
      <w:spacing w:before="480" w:after="0" w:line="276" w:lineRule="auto"/>
      <w:widowControl/>
      <w:outlineLvl w:val="9"/>
    </w:pPr>
    <w:rPr>
      <w:rFonts w:ascii="Cambria" w:hAnsi="Cambria"/>
      <w:color w:val="365f91"/>
      <w:sz w:val="28"/>
      <w:szCs w:val="28"/>
    </w:rPr>
  </w:style>
  <w:style w:type="paragraph" w:styleId="1376" w:customStyle="1">
    <w:name w:val="表格文字"/>
    <w:basedOn w:val="1214"/>
    <w:link w:val="1405"/>
    <w:uiPriority w:val="0"/>
    <w:qFormat/>
    <w:pPr>
      <w:jc w:val="left"/>
      <w:spacing w:line="420" w:lineRule="atLeast"/>
    </w:pPr>
    <w:rPr>
      <w:rFonts w:ascii="Calibri" w:hAnsi="Calibri"/>
      <w:szCs w:val="22"/>
    </w:rPr>
  </w:style>
  <w:style w:type="paragraph" w:styleId="1377" w:customStyle="1">
    <w:name w:val="flNote"/>
    <w:basedOn w:val="1214"/>
    <w:uiPriority w:val="0"/>
    <w:qFormat/>
    <w:pPr>
      <w:jc w:val="center"/>
      <w:spacing w:before="320" w:after="160" w:line="360" w:lineRule="atLeast"/>
    </w:pPr>
    <w:rPr>
      <w:rFonts w:ascii="Arial" w:hAnsi="Calibri" w:eastAsia="黑体"/>
      <w:sz w:val="30"/>
      <w:szCs w:val="22"/>
    </w:rPr>
  </w:style>
  <w:style w:type="paragraph" w:styleId="1378" w:customStyle="1">
    <w:name w:val="文章正文"/>
    <w:basedOn w:val="1214"/>
    <w:uiPriority w:val="99"/>
    <w:qFormat/>
    <w:pPr>
      <w:ind w:firstLine="480"/>
      <w:spacing w:line="360" w:lineRule="auto"/>
    </w:pPr>
    <w:rPr>
      <w:rFonts w:ascii="仿宋_GB2312" w:hAnsi="宋体" w:eastAsia="仿宋_GB2312"/>
      <w:color w:val="ff0000"/>
      <w:sz w:val="24"/>
    </w:rPr>
  </w:style>
  <w:style w:type="paragraph" w:styleId="1379" w:customStyle="1">
    <w:name w:val="表格"/>
    <w:basedOn w:val="1214"/>
    <w:uiPriority w:val="0"/>
    <w:qFormat/>
    <w:pPr>
      <w:jc w:val="center"/>
    </w:pPr>
    <w:rPr>
      <w:rFonts w:ascii="华文细黑" w:hAnsi="华文细黑"/>
      <w:szCs w:val="22"/>
    </w:rPr>
  </w:style>
  <w:style w:type="paragraph" w:styleId="1380" w:customStyle="1">
    <w:name w:val="Char"/>
    <w:basedOn w:val="1214"/>
    <w:uiPriority w:val="0"/>
    <w:qFormat/>
    <w:pPr>
      <w:jc w:val="left"/>
      <w:spacing w:after="160" w:line="240" w:lineRule="exact"/>
      <w:widowControl/>
    </w:pPr>
    <w:rPr>
      <w:rFonts w:ascii="Verdana" w:hAnsi="Verdana"/>
      <w:sz w:val="20"/>
      <w:szCs w:val="20"/>
      <w:lang w:eastAsia="en-US"/>
    </w:rPr>
  </w:style>
  <w:style w:type="paragraph" w:styleId="1381" w:customStyle="1">
    <w:name w:val="列出段落2"/>
    <w:basedOn w:val="1214"/>
    <w:uiPriority w:val="34"/>
    <w:qFormat/>
    <w:pPr>
      <w:ind w:firstLine="420"/>
    </w:pPr>
  </w:style>
  <w:style w:type="paragraph" w:styleId="1382" w:customStyle="1">
    <w:name w:val="6'"/>
    <w:basedOn w:val="1214"/>
    <w:uiPriority w:val="0"/>
    <w:qFormat/>
    <w:pPr>
      <w:jc w:val="center"/>
      <w:spacing w:line="320" w:lineRule="exact"/>
    </w:pPr>
    <w:rPr>
      <w:rFonts w:ascii="Calibri" w:hAnsi="Calibri"/>
      <w:spacing w:val="20"/>
      <w:szCs w:val="22"/>
    </w:rPr>
  </w:style>
  <w:style w:type="paragraph" w:styleId="1383" w:customStyle="1">
    <w:name w:val="Char Char Char Char Char Char Char"/>
    <w:basedOn w:val="1214"/>
    <w:uiPriority w:val="0"/>
    <w:qFormat/>
    <w:pPr>
      <w:spacing w:line="360" w:lineRule="auto"/>
    </w:pPr>
    <w:rPr>
      <w:sz w:val="24"/>
      <w:szCs w:val="20"/>
    </w:rPr>
  </w:style>
  <w:style w:type="paragraph" w:styleId="1384" w:customStyle="1">
    <w:name w:val="2方案格式2"/>
    <w:basedOn w:val="1365"/>
    <w:uiPriority w:val="0"/>
    <w:qFormat/>
    <w:pPr>
      <w:numPr>
        <w:ilvl w:val="1"/>
      </w:numPr>
      <w:spacing w:before="50" w:after="50" w:line="240" w:lineRule="auto"/>
      <w:outlineLvl w:val="1"/>
    </w:pPr>
    <w:rPr>
      <w:sz w:val="44"/>
    </w:rPr>
  </w:style>
  <w:style w:type="paragraph" w:styleId="1385" w:customStyle="1">
    <w:name w:val="文档正文"/>
    <w:basedOn w:val="1214"/>
    <w:uiPriority w:val="0"/>
    <w:qFormat/>
    <w:pPr>
      <w:ind w:firstLine="567"/>
      <w:spacing w:line="480" w:lineRule="atLeast"/>
    </w:pPr>
    <w:rPr>
      <w:rFonts w:ascii="DejaVu Math TeX Gyre" w:eastAsia="DejaVu Math TeX Gyre"/>
      <w:sz w:val="28"/>
      <w:szCs w:val="20"/>
    </w:rPr>
  </w:style>
  <w:style w:type="paragraph" w:styleId="1386" w:customStyle="1">
    <w:name w:val="txt"/>
    <w:basedOn w:val="1214"/>
    <w:uiPriority w:val="0"/>
    <w:qFormat/>
    <w:pPr>
      <w:jc w:val="left"/>
      <w:spacing w:before="100" w:beforeAutospacing="1" w:after="100" w:afterAutospacing="1"/>
      <w:widowControl/>
    </w:pPr>
    <w:rPr>
      <w:rFonts w:ascii="宋体" w:hAnsi="宋体" w:cs="宋体"/>
      <w:sz w:val="24"/>
    </w:rPr>
  </w:style>
  <w:style w:type="paragraph" w:styleId="1387" w:customStyle="1">
    <w:name w:val="目录 4_0"/>
    <w:basedOn w:val="1279"/>
    <w:next w:val="1279"/>
    <w:uiPriority w:val="39"/>
    <w:qFormat/>
    <w:pPr>
      <w:ind w:left="1260"/>
    </w:pPr>
    <w:rPr>
      <w:rFonts w:ascii="Calibri" w:hAnsi="Calibri"/>
    </w:rPr>
  </w:style>
  <w:style w:type="paragraph" w:styleId="1388" w:customStyle="1">
    <w:name w:val="目录 3_0"/>
    <w:basedOn w:val="1279"/>
    <w:next w:val="1279"/>
    <w:uiPriority w:val="39"/>
    <w:qFormat/>
    <w:pPr>
      <w:ind w:left="840"/>
    </w:pPr>
    <w:rPr>
      <w:rFonts w:ascii="Calibri" w:hAnsi="Calibri"/>
    </w:rPr>
  </w:style>
  <w:style w:type="paragraph" w:styleId="1389" w:customStyle="1">
    <w:name w:val="样式 标题 1 + 黑体 三号 非加粗 居中 段前: 6 磅 段后: 6 磅 行距: 固定值 20 磅"/>
    <w:basedOn w:val="1215"/>
    <w:uiPriority w:val="0"/>
    <w:qFormat/>
    <w:pPr>
      <w:numPr>
        <w:numId w:val="0"/>
      </w:numPr>
      <w:spacing w:before="120" w:after="120" w:line="400" w:lineRule="exact"/>
    </w:pPr>
    <w:rPr>
      <w:rFonts w:ascii="黑体" w:hAnsi="黑体" w:eastAsia="黑体"/>
      <w:b w:val="0"/>
      <w:bCs w:val="0"/>
      <w:szCs w:val="20"/>
    </w:rPr>
  </w:style>
  <w:style w:type="paragraph" w:styleId="1390" w:customStyle="1">
    <w:name w:val="1"/>
    <w:basedOn w:val="1214"/>
    <w:next w:val="1214"/>
    <w:uiPriority w:val="0"/>
    <w:qFormat/>
    <w:rPr>
      <w:rFonts w:ascii="Calibri" w:hAnsi="Calibri"/>
      <w:szCs w:val="22"/>
    </w:rPr>
  </w:style>
  <w:style w:type="paragraph" w:styleId="1391" w:customStyle="1">
    <w:name w:val="Blockquote_0"/>
    <w:basedOn w:val="1279"/>
    <w:uiPriority w:val="0"/>
    <w:qFormat/>
    <w:pPr>
      <w:ind w:left="360" w:right="360"/>
      <w:jc w:val="left"/>
      <w:spacing w:before="100" w:after="100"/>
    </w:pPr>
    <w:rPr>
      <w:rFonts w:ascii="Calibri" w:hAnsi="Calibri" w:eastAsia="Times New Roman"/>
      <w:sz w:val="24"/>
      <w:szCs w:val="20"/>
    </w:rPr>
  </w:style>
  <w:style w:type="paragraph" w:styleId="1392" w:customStyle="1">
    <w:name w:val="列出段落11"/>
    <w:basedOn w:val="1214"/>
    <w:uiPriority w:val="0"/>
    <w:qFormat/>
    <w:pPr>
      <w:contextualSpacing/>
      <w:ind w:left="720"/>
      <w:jc w:val="left"/>
      <w:widowControl/>
    </w:pPr>
    <w:rPr>
      <w:rFonts w:ascii="Arial" w:hAnsi="Arial" w:eastAsia="黑体"/>
      <w:sz w:val="24"/>
      <w:lang w:eastAsia="en-US"/>
    </w:rPr>
  </w:style>
  <w:style w:type="paragraph" w:styleId="1393" w:customStyle="1">
    <w:name w:val="样式 标题 2 + Times New Roman 四号 非加粗 段前: 5 磅 段后: 0 磅 行距: 固定值 20..._0"/>
    <w:basedOn w:val="1214"/>
    <w:uiPriority w:val="0"/>
    <w:qFormat/>
    <w:pPr>
      <w:keepLines/>
      <w:keepNext/>
      <w:spacing w:before="100" w:line="360" w:lineRule="auto"/>
      <w:outlineLvl w:val="1"/>
    </w:pPr>
    <w:rPr>
      <w:rFonts w:eastAsia="Times New Roman" w:cs="宋体"/>
      <w:sz w:val="28"/>
      <w:szCs w:val="20"/>
    </w:rPr>
  </w:style>
  <w:style w:type="paragraph" w:styleId="1394" w:customStyle="1">
    <w:name w:val="op_mapdots_left"/>
    <w:basedOn w:val="1214"/>
    <w:uiPriority w:val="0"/>
    <w:qFormat/>
    <w:pPr>
      <w:jc w:val="left"/>
      <w:spacing w:before="100" w:beforeAutospacing="1" w:after="100" w:afterAutospacing="1"/>
      <w:widowControl/>
    </w:pPr>
    <w:rPr>
      <w:rFonts w:ascii="宋体" w:hAnsi="宋体" w:cs="宋体"/>
      <w:sz w:val="24"/>
    </w:rPr>
  </w:style>
  <w:style w:type="paragraph" w:styleId="1395" w:customStyle="1">
    <w:name w:val="p0"/>
    <w:basedOn w:val="1214"/>
    <w:uiPriority w:val="0"/>
    <w:qFormat/>
    <w:pPr>
      <w:widowControl/>
    </w:pPr>
    <w:rPr>
      <w:b/>
      <w:bCs/>
      <w:sz w:val="24"/>
    </w:rPr>
  </w:style>
  <w:style w:type="paragraph" w:styleId="1396" w:customStyle="1">
    <w:name w:val="Blockquote"/>
    <w:basedOn w:val="1214"/>
    <w:uiPriority w:val="0"/>
    <w:qFormat/>
    <w:pPr>
      <w:ind w:left="360" w:right="360"/>
      <w:jc w:val="left"/>
      <w:spacing w:before="100" w:after="100"/>
    </w:pPr>
    <w:rPr>
      <w:rFonts w:ascii="Calibri" w:hAnsi="Calibri"/>
      <w:sz w:val="24"/>
      <w:szCs w:val="22"/>
    </w:rPr>
  </w:style>
  <w:style w:type="paragraph" w:styleId="1397" w:customStyle="1">
    <w:name w:val="3方案格式3"/>
    <w:basedOn w:val="1384"/>
    <w:uiPriority w:val="0"/>
    <w:qFormat/>
    <w:pPr>
      <w:numPr>
        <w:ilvl w:val="2"/>
      </w:numPr>
      <w:outlineLvl w:val="2"/>
    </w:pPr>
    <w:rPr>
      <w:sz w:val="32"/>
    </w:rPr>
  </w:style>
  <w:style w:type="paragraph" w:styleId="1398" w:customStyle="1">
    <w:name w:val="样式 标题 2 + Times New Roman 四号 非加粗 段前: 5 磅 段后: 0 磅 行距: 固定值 20..."/>
    <w:basedOn w:val="1216"/>
    <w:uiPriority w:val="0"/>
    <w:qFormat/>
    <w:pPr>
      <w:numPr>
        <w:ilvl w:val="0"/>
        <w:numId w:val="0"/>
      </w:numPr>
      <w:spacing w:before="100" w:after="0" w:line="400" w:lineRule="exact"/>
    </w:pPr>
    <w:rPr>
      <w:rFonts w:ascii="Times New Roman" w:hAnsi="Times New Roman" w:eastAsia="黑体"/>
      <w:b w:val="0"/>
      <w:bCs w:val="0"/>
      <w:sz w:val="28"/>
      <w:szCs w:val="20"/>
    </w:rPr>
  </w:style>
  <w:style w:type="paragraph" w:styleId="1399" w:customStyle="1">
    <w:name w:val="标题2"/>
    <w:basedOn w:val="1216"/>
    <w:next w:val="1234"/>
    <w:uiPriority w:val="0"/>
    <w:qFormat/>
    <w:pPr>
      <w:spacing w:before="156" w:after="156" w:line="360" w:lineRule="auto"/>
    </w:pPr>
    <w:rPr>
      <w:bCs w:val="0"/>
      <w:sz w:val="24"/>
    </w:rPr>
  </w:style>
  <w:style w:type="paragraph" w:styleId="1400" w:customStyle="1">
    <w:name w:val="普通正文"/>
    <w:basedOn w:val="1214"/>
    <w:uiPriority w:val="0"/>
    <w:qFormat/>
    <w:pPr>
      <w:ind w:firstLine="480"/>
      <w:jc w:val="left"/>
      <w:spacing w:before="120" w:after="120" w:line="360" w:lineRule="auto"/>
    </w:pPr>
    <w:rPr>
      <w:rFonts w:ascii="Arial" w:hAnsi="Arial"/>
      <w:sz w:val="24"/>
    </w:rPr>
  </w:style>
  <w:style w:type="paragraph" w:styleId="1401" w:customStyle="1">
    <w:name w:val="正文11"/>
    <w:uiPriority w:val="0"/>
    <w:qFormat/>
    <w:rPr>
      <w:rFonts w:ascii="Calibri" w:hAnsi="Calibri" w:eastAsia="宋体" w:cs="Calibri"/>
      <w:sz w:val="24"/>
      <w:szCs w:val="24"/>
      <w:lang w:val="en-US" w:eastAsia="zh-CN" w:bidi="ar-SA"/>
    </w:rPr>
  </w:style>
  <w:style w:type="paragraph" w:styleId="1402" w:customStyle="1">
    <w:name w:val="正文2"/>
    <w:uiPriority w:val="0"/>
    <w:qFormat/>
    <w:rPr>
      <w:rFonts w:ascii="Times New Roman" w:hAnsi="Times New Roman" w:eastAsia="微软雅黑" w:cs="Times New Roman"/>
      <w:sz w:val="24"/>
      <w:szCs w:val="24"/>
      <w:lang w:val="en-US" w:eastAsia="zh-CN" w:bidi="ar-SA"/>
    </w:rPr>
  </w:style>
  <w:style w:type="paragraph" w:styleId="1403" w:customStyle="1">
    <w:name w:val="列出段落3"/>
    <w:basedOn w:val="1214"/>
    <w:uiPriority w:val="0"/>
    <w:qFormat/>
    <w:pPr>
      <w:ind w:firstLine="420"/>
      <w:jc w:val="left"/>
      <w:spacing w:after="200"/>
      <w:widowControl/>
    </w:pPr>
    <w:rPr>
      <w:rFonts w:ascii="Tahoma" w:hAnsi="Tahoma" w:eastAsia="微软雅黑"/>
      <w:sz w:val="22"/>
      <w:szCs w:val="22"/>
    </w:rPr>
  </w:style>
  <w:style w:type="paragraph" w:styleId="1404" w:customStyle="1">
    <w:name w:val="纯文本2"/>
    <w:basedOn w:val="1214"/>
    <w:uiPriority w:val="0"/>
    <w:qFormat/>
    <w:pPr>
      <w:jc w:val="left"/>
    </w:pPr>
    <w:rPr>
      <w:rFonts w:hint="eastAsia" w:ascii="宋体" w:hAnsi="宋体" w:cs="Courier New"/>
      <w:sz w:val="24"/>
      <w:szCs w:val="20"/>
      <w:lang w:bidi="hi-IN"/>
    </w:rPr>
  </w:style>
  <w:style w:type="character" w:styleId="1405" w:customStyle="1">
    <w:name w:val="表格文字 字符"/>
    <w:link w:val="1376"/>
    <w:uiPriority w:val="0"/>
    <w:qFormat/>
    <w:rPr>
      <w:rFonts w:ascii="Calibri" w:hAnsi="Calibri" w:eastAsia="宋体" w:cs="Times New Roman"/>
      <w:sz w:val="21"/>
      <w:szCs w:val="22"/>
    </w:rPr>
  </w:style>
  <w:style w:type="paragraph" w:styleId="1406" w:customStyle="1">
    <w:name w:val="trs_editor"/>
    <w:basedOn w:val="1214"/>
    <w:uiPriority w:val="0"/>
    <w:qFormat/>
    <w:pPr>
      <w:jc w:val="left"/>
      <w:spacing w:before="100" w:beforeAutospacing="1" w:after="100" w:afterAutospacing="1"/>
      <w:widowControl/>
    </w:pPr>
    <w:rPr>
      <w:rFonts w:ascii="宋体" w:hAnsi="宋体" w:cs="宋体"/>
      <w:sz w:val="24"/>
    </w:rPr>
  </w:style>
  <w:style w:type="character" w:styleId="1407" w:customStyle="1">
    <w:name w:val="未处理的提及1"/>
    <w:basedOn w:val="1224"/>
    <w:uiPriority w:val="99"/>
    <w:semiHidden/>
    <w:unhideWhenUsed/>
    <w:qFormat/>
    <w:rPr>
      <w:color w:val="605e5c"/>
      <w:shd w:val="clear" w:color="auto" w:fill="e1dfdd"/>
    </w:rPr>
  </w:style>
  <w:style w:type="paragraph" w:styleId="1408" w:customStyle="1">
    <w:name w:val="_Style 3"/>
    <w:basedOn w:val="1214"/>
    <w:uiPriority w:val="99"/>
    <w:qFormat/>
    <w:pPr>
      <w:ind w:firstLine="420"/>
    </w:pPr>
    <w:rPr>
      <w:szCs w:val="22"/>
    </w:rPr>
  </w:style>
  <w:style w:type="table" w:styleId="1409" w:customStyle="1">
    <w:name w:val="网格型1"/>
    <w:basedOn w:val="1225"/>
    <w:uiPriority w:val="39"/>
    <w:qFormat/>
    <w:rPr>
      <w:rFonts w:ascii="等线" w:hAnsi="等线" w:eastAsia="等线"/>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10" w:customStyle="1">
    <w:name w:val="批注文字 字符1"/>
    <w:uiPriority w:val="99"/>
    <w:qFormat/>
    <w:rPr>
      <w:sz w:val="24"/>
      <w:szCs w:val="22"/>
    </w:rPr>
  </w:style>
  <w:style w:type="character" w:styleId="1411" w:customStyle="1">
    <w:name w:val="f141"/>
    <w:uiPriority w:val="0"/>
    <w:qFormat/>
    <w:rPr>
      <w:sz w:val="21"/>
      <w:szCs w:val="21"/>
    </w:rPr>
  </w:style>
  <w:style w:type="character" w:styleId="1412" w:customStyle="1">
    <w:name w:val="p141"/>
    <w:uiPriority w:val="0"/>
    <w:qFormat/>
    <w:rPr>
      <w:sz w:val="21"/>
      <w:szCs w:val="21"/>
    </w:rPr>
  </w:style>
  <w:style w:type="character" w:styleId="1413" w:customStyle="1">
    <w:name w:val="s10pv000000"/>
    <w:basedOn w:val="1224"/>
    <w:uiPriority w:val="0"/>
    <w:qFormat/>
  </w:style>
  <w:style w:type="paragraph" w:styleId="1414" w:customStyle="1">
    <w:name w:val="样式 标题 4 + 段前: 5 磅 段后: 5 磅 行距: 单倍行距"/>
    <w:basedOn w:val="1218"/>
    <w:uiPriority w:val="0"/>
    <w:qFormat/>
    <w:pPr>
      <w:numPr>
        <w:ilvl w:val="0"/>
        <w:numId w:val="0"/>
      </w:numPr>
      <w:ind w:left="1680" w:hanging="420"/>
      <w:jc w:val="left"/>
      <w:spacing w:before="100" w:after="100" w:line="240" w:lineRule="auto"/>
      <w:tabs>
        <w:tab w:val="left" w:pos="1680" w:leader="none"/>
      </w:tabs>
    </w:pPr>
    <w:rPr>
      <w:rFonts w:ascii="Arial" w:hAnsi="Arial" w:eastAsia="黑体"/>
      <w:bCs w:val="0"/>
      <w:szCs w:val="20"/>
    </w:rPr>
  </w:style>
  <w:style w:type="paragraph" w:styleId="1415" w:customStyle="1">
    <w:name w:val="基准标题"/>
    <w:basedOn w:val="1234"/>
    <w:next w:val="1234"/>
    <w:uiPriority w:val="0"/>
    <w:qFormat/>
    <w:pPr>
      <w:jc w:val="left"/>
      <w:keepLines/>
      <w:keepNext/>
      <w:spacing w:line="240" w:lineRule="atLeast"/>
      <w:widowControl/>
    </w:pPr>
    <w:rPr>
      <w:rFonts w:ascii="Garamond" w:hAnsi="Garamond" w:eastAsia="宋体"/>
      <w:b w:val="0"/>
      <w:bCs w:val="0"/>
      <w:sz w:val="22"/>
      <w:szCs w:val="20"/>
      <w:lang w:bidi="he-IL"/>
    </w:rPr>
  </w:style>
  <w:style w:type="paragraph" w:styleId="1416" w:customStyle="1">
    <w:name w:val="font6"/>
    <w:basedOn w:val="1214"/>
    <w:uiPriority w:val="0"/>
    <w:qFormat/>
    <w:pPr>
      <w:jc w:val="left"/>
      <w:spacing w:before="100" w:beforeAutospacing="1" w:after="100" w:afterAutospacing="1"/>
      <w:widowControl/>
    </w:pPr>
    <w:rPr>
      <w:rFonts w:hint="eastAsia" w:ascii="宋体" w:hAnsi="宋体"/>
      <w:sz w:val="24"/>
    </w:rPr>
  </w:style>
  <w:style w:type="paragraph" w:styleId="1417" w:customStyle="1">
    <w:name w:val="样式4"/>
    <w:basedOn w:val="1214"/>
    <w:uiPriority w:val="0"/>
    <w:qFormat/>
    <w:pPr>
      <w:ind w:left="2328" w:hanging="708"/>
      <w:tabs>
        <w:tab w:val="left" w:pos="2328" w:leader="none"/>
      </w:tabs>
    </w:pPr>
  </w:style>
  <w:style w:type="paragraph" w:styleId="1418" w:customStyle="1">
    <w:name w:val="font5"/>
    <w:basedOn w:val="1214"/>
    <w:uiPriority w:val="0"/>
    <w:qFormat/>
    <w:pPr>
      <w:jc w:val="left"/>
      <w:spacing w:before="100" w:beforeAutospacing="1" w:after="100" w:afterAutospacing="1"/>
      <w:widowControl/>
    </w:pPr>
    <w:rPr>
      <w:rFonts w:hint="eastAsia" w:ascii="宋体" w:hAnsi="宋体"/>
      <w:sz w:val="18"/>
      <w:szCs w:val="18"/>
    </w:rPr>
  </w:style>
  <w:style w:type="paragraph" w:styleId="1419" w:customStyle="1">
    <w:name w:val="3 Char"/>
    <w:basedOn w:val="1214"/>
    <w:uiPriority w:val="0"/>
    <w:qFormat/>
    <w:pPr>
      <w:jc w:val="center"/>
      <w:spacing w:line="400" w:lineRule="exact"/>
      <w:widowControl/>
    </w:pPr>
    <w:rPr>
      <w:rFonts w:ascii="Verdana" w:hAnsi="Verdana"/>
      <w:szCs w:val="20"/>
      <w:lang w:eastAsia="en-US"/>
    </w:rPr>
  </w:style>
  <w:style w:type="paragraph" w:styleId="1420" w:customStyle="1">
    <w:name w:val="样式 标题 2 + 宋体 五号 非加粗 黑色"/>
    <w:basedOn w:val="1216"/>
    <w:uiPriority w:val="0"/>
    <w:qFormat/>
    <w:pPr>
      <w:numPr>
        <w:ilvl w:val="0"/>
        <w:numId w:val="0"/>
      </w:numPr>
      <w:ind w:left="840" w:hanging="420"/>
      <w:jc w:val="left"/>
      <w:spacing w:line="416" w:lineRule="atLeast"/>
      <w:tabs>
        <w:tab w:val="left" w:pos="840" w:leader="none"/>
      </w:tabs>
    </w:pPr>
    <w:rPr>
      <w:rFonts w:ascii="宋体" w:hAnsi="宋体"/>
      <w:b w:val="0"/>
      <w:bCs w:val="0"/>
      <w:color w:val="000000"/>
      <w:sz w:val="21"/>
      <w:szCs w:val="20"/>
    </w:rPr>
  </w:style>
  <w:style w:type="paragraph" w:styleId="1421" w:customStyle="1">
    <w:name w:val="xl29"/>
    <w:basedOn w:val="1214"/>
    <w:uiPriority w:val="0"/>
    <w:qFormat/>
    <w:pPr>
      <w:jc w:val="center"/>
      <w:spacing w:before="100" w:beforeAutospacing="1" w:after="100" w:afterAutospacing="1"/>
      <w:widowControl/>
    </w:pPr>
    <w:rPr>
      <w:rFonts w:ascii="宋体" w:hAnsi="宋体"/>
      <w:sz w:val="28"/>
      <w:szCs w:val="28"/>
    </w:rPr>
  </w:style>
  <w:style w:type="paragraph" w:styleId="1422" w:customStyle="1">
    <w:name w:val="图"/>
    <w:basedOn w:val="1214"/>
    <w:uiPriority w:val="0"/>
    <w:qFormat/>
    <w:pPr>
      <w:jc w:val="center"/>
      <w:keepNext/>
      <w:spacing w:before="60" w:after="60" w:line="300" w:lineRule="auto"/>
    </w:pPr>
    <w:rPr>
      <w:spacing w:val="20"/>
      <w:sz w:val="24"/>
      <w:szCs w:val="20"/>
    </w:rPr>
  </w:style>
  <w:style w:type="paragraph" w:styleId="1423" w:customStyle="1">
    <w:name w:val="设计方案"/>
    <w:basedOn w:val="1214"/>
    <w:uiPriority w:val="0"/>
    <w:qFormat/>
    <w:pPr>
      <w:ind w:left="425" w:hanging="425"/>
      <w:jc w:val="left"/>
      <w:spacing w:after="160" w:line="240" w:lineRule="exact"/>
      <w:widowControl/>
      <w:tabs>
        <w:tab w:val="left" w:pos="425" w:leader="none"/>
      </w:tabs>
    </w:pPr>
    <w:rPr>
      <w:rFonts w:ascii="Verdana" w:hAnsi="Verdana"/>
      <w:szCs w:val="20"/>
      <w:lang w:eastAsia="en-US"/>
    </w:rPr>
  </w:style>
  <w:style w:type="paragraph" w:styleId="1424" w:customStyle="1">
    <w:name w:val="xl24"/>
    <w:basedOn w:val="121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1425" w:customStyle="1">
    <w:name w:val="样式1"/>
    <w:basedOn w:val="1214"/>
    <w:uiPriority w:val="0"/>
    <w:qFormat/>
    <w:pPr>
      <w:ind w:left="425" w:hanging="425"/>
      <w:tabs>
        <w:tab w:val="left" w:pos="425" w:leader="none"/>
        <w:tab w:val="left" w:pos="709" w:leader="none"/>
      </w:tabs>
    </w:pPr>
    <w:rPr>
      <w:rFonts w:ascii="宋体" w:hAnsi="宋体"/>
      <w:szCs w:val="20"/>
    </w:rPr>
  </w:style>
  <w:style w:type="paragraph" w:styleId="1426" w:customStyle="1">
    <w:name w:val="head"/>
    <w:basedOn w:val="1214"/>
    <w:uiPriority w:val="0"/>
    <w:qFormat/>
    <w:pPr>
      <w:jc w:val="center"/>
      <w:spacing w:before="100" w:beforeAutospacing="1" w:after="100" w:afterAutospacing="1"/>
      <w:widowControl/>
    </w:pPr>
    <w:rPr>
      <w:rFonts w:hint="eastAsia" w:ascii="黑体" w:hAnsi="宋体" w:eastAsia="黑体"/>
      <w:b/>
      <w:bCs/>
      <w:sz w:val="28"/>
      <w:szCs w:val="28"/>
    </w:rPr>
  </w:style>
  <w:style w:type="paragraph" w:styleId="1427" w:customStyle="1">
    <w:name w:val="默认段落字体 Para Char Char Char Char"/>
    <w:basedOn w:val="1214"/>
    <w:uiPriority w:val="0"/>
    <w:qFormat/>
    <w:rPr>
      <w:szCs w:val="20"/>
    </w:rPr>
  </w:style>
  <w:style w:type="paragraph" w:styleId="1428" w:customStyle="1">
    <w:name w:val="Char Char Char Char"/>
    <w:basedOn w:val="1214"/>
    <w:uiPriority w:val="0"/>
    <w:qFormat/>
    <w:pPr>
      <w:jc w:val="left"/>
      <w:spacing w:after="160" w:line="240" w:lineRule="exact"/>
      <w:widowControl/>
    </w:pPr>
    <w:rPr>
      <w:rFonts w:ascii="Verdana" w:hAnsi="Verdana" w:eastAsia="仿宋_GB2312"/>
      <w:sz w:val="24"/>
      <w:szCs w:val="20"/>
      <w:lang w:eastAsia="en-US"/>
    </w:rPr>
  </w:style>
  <w:style w:type="paragraph" w:styleId="1429" w:customStyle="1">
    <w:name w:val="font0"/>
    <w:basedOn w:val="1214"/>
    <w:uiPriority w:val="0"/>
    <w:qFormat/>
    <w:pPr>
      <w:jc w:val="left"/>
      <w:spacing w:before="100" w:beforeAutospacing="1" w:after="100" w:afterAutospacing="1"/>
      <w:widowControl/>
    </w:pPr>
    <w:rPr>
      <w:rFonts w:hint="eastAsia" w:ascii="宋体" w:hAnsi="宋体"/>
      <w:sz w:val="24"/>
    </w:rPr>
  </w:style>
  <w:style w:type="paragraph" w:styleId="1430" w:customStyle="1">
    <w:name w:val="样式 标题 3h3H3sect1.2.3 + 五号 段前: 6 磅 段后: 6 磅 行距: 单倍行距"/>
    <w:basedOn w:val="1217"/>
    <w:uiPriority w:val="0"/>
    <w:qFormat/>
    <w:pPr>
      <w:numPr>
        <w:ilvl w:val="0"/>
        <w:numId w:val="0"/>
      </w:numPr>
      <w:ind w:left="1260" w:hanging="420"/>
      <w:jc w:val="left"/>
      <w:spacing w:before="120" w:after="120" w:line="240" w:lineRule="auto"/>
      <w:tabs>
        <w:tab w:val="left" w:pos="1260" w:leader="none"/>
      </w:tabs>
    </w:pPr>
    <w:rPr>
      <w:bCs w:val="0"/>
      <w:sz w:val="21"/>
      <w:szCs w:val="20"/>
    </w:rPr>
  </w:style>
  <w:style w:type="character" w:styleId="1431" w:customStyle="1">
    <w:name w:val="纯文本 Char1"/>
    <w:basedOn w:val="1224"/>
    <w:uiPriority w:val="0"/>
    <w:qFormat/>
    <w:rPr>
      <w:rFonts w:ascii="宋体" w:hAnsi="Courier New" w:eastAsia="宋体" w:cs="Courier New"/>
      <w:szCs w:val="21"/>
    </w:rPr>
  </w:style>
  <w:style w:type="character" w:styleId="1432" w:customStyle="1">
    <w:name w:val="HTML 预设格式 字符"/>
    <w:basedOn w:val="1224"/>
    <w:link w:val="1253"/>
    <w:uiPriority w:val="99"/>
    <w:qFormat/>
    <w:rPr>
      <w:rFonts w:ascii="宋体" w:hAnsi="宋体"/>
      <w:sz w:val="24"/>
      <w:szCs w:val="24"/>
    </w:rPr>
  </w:style>
  <w:style w:type="paragraph" w:styleId="1433" w:customStyle="1">
    <w:name w:val="Char1 Char Char Char"/>
    <w:basedOn w:val="1214"/>
    <w:uiPriority w:val="0"/>
    <w:qFormat/>
    <w:rPr>
      <w:szCs w:val="20"/>
    </w:rPr>
  </w:style>
  <w:style w:type="paragraph" w:styleId="1434" w:customStyle="1">
    <w:name w:val="Char1"/>
    <w:basedOn w:val="1214"/>
    <w:uiPriority w:val="0"/>
    <w:qFormat/>
    <w:pPr>
      <w:jc w:val="left"/>
      <w:spacing w:after="160" w:line="240" w:lineRule="exact"/>
      <w:widowControl/>
    </w:pPr>
    <w:rPr>
      <w:sz w:val="24"/>
    </w:rPr>
  </w:style>
  <w:style w:type="paragraph" w:styleId="1435" w:customStyle="1">
    <w:name w:val="默认段落字体 Para Char"/>
    <w:basedOn w:val="1214"/>
    <w:uiPriority w:val="0"/>
    <w:qFormat/>
  </w:style>
  <w:style w:type="paragraph" w:styleId="1436" w:customStyle="1">
    <w:name w:val="Char1 Char Char Char Char Char Char Char Char Char"/>
    <w:basedOn w:val="1214"/>
    <w:uiPriority w:val="0"/>
    <w:qFormat/>
    <w:pPr>
      <w:jc w:val="center"/>
      <w:spacing w:line="400" w:lineRule="exact"/>
      <w:widowControl/>
    </w:pPr>
    <w:rPr>
      <w:rFonts w:ascii="Verdana" w:hAnsi="Verdana"/>
      <w:szCs w:val="20"/>
      <w:lang w:eastAsia="en-US"/>
    </w:rPr>
  </w:style>
  <w:style w:type="paragraph" w:styleId="1437" w:customStyle="1">
    <w:name w:val="普通(网站)1"/>
    <w:basedOn w:val="1214"/>
    <w:uiPriority w:val="0"/>
    <w:qFormat/>
    <w:pPr>
      <w:jc w:val="left"/>
      <w:spacing w:before="100" w:beforeAutospacing="1" w:after="100" w:afterAutospacing="1"/>
      <w:widowControl/>
    </w:pPr>
    <w:rPr>
      <w:rFonts w:ascii="宋体" w:hAnsi="宋体"/>
      <w:sz w:val="24"/>
    </w:rPr>
  </w:style>
  <w:style w:type="paragraph" w:styleId="1438" w:customStyle="1">
    <w:name w:val="Char Char2 Char"/>
    <w:basedOn w:val="1214"/>
    <w:uiPriority w:val="0"/>
    <w:qFormat/>
    <w:rPr>
      <w:rFonts w:ascii="宋体" w:hAnsi="宋体"/>
      <w:b/>
      <w:sz w:val="28"/>
      <w:szCs w:val="28"/>
    </w:rPr>
  </w:style>
  <w:style w:type="character" w:styleId="1439" w:customStyle="1">
    <w:name w:val="正文缩进 字符"/>
    <w:link w:val="1229"/>
    <w:uiPriority w:val="0"/>
    <w:qFormat/>
    <w:rPr>
      <w:b/>
      <w:sz w:val="24"/>
    </w:rPr>
  </w:style>
  <w:style w:type="paragraph" w:styleId="1440" w:customStyle="1">
    <w:name w:val="Char Char Char"/>
    <w:basedOn w:val="1214"/>
    <w:uiPriority w:val="0"/>
    <w:qFormat/>
    <w:rPr>
      <w:rFonts w:ascii="宋体" w:hAnsi="宋体"/>
      <w:b/>
      <w:sz w:val="28"/>
      <w:szCs w:val="28"/>
    </w:rPr>
  </w:style>
  <w:style w:type="paragraph" w:styleId="1441" w:customStyle="1">
    <w:name w:val="Char2"/>
    <w:basedOn w:val="1214"/>
    <w:uiPriority w:val="0"/>
    <w:qFormat/>
    <w:pPr>
      <w:jc w:val="left"/>
      <w:spacing w:after="160" w:line="240" w:lineRule="exact"/>
      <w:widowControl/>
    </w:pPr>
    <w:rPr>
      <w:szCs w:val="20"/>
    </w:rPr>
  </w:style>
  <w:style w:type="paragraph" w:styleId="1442" w:customStyle="1">
    <w:name w:val="a"/>
    <w:basedOn w:val="1214"/>
    <w:uiPriority w:val="0"/>
    <w:qFormat/>
    <w:pPr>
      <w:jc w:val="left"/>
      <w:spacing w:before="100" w:beforeAutospacing="1" w:after="100" w:afterAutospacing="1"/>
      <w:widowControl/>
    </w:pPr>
    <w:rPr>
      <w:rFonts w:ascii="宋体" w:hAnsi="宋体" w:cs="宋体"/>
      <w:sz w:val="24"/>
    </w:rPr>
  </w:style>
  <w:style w:type="character" w:styleId="1443" w:customStyle="1">
    <w:name w:val="description5"/>
    <w:basedOn w:val="1224"/>
    <w:uiPriority w:val="0"/>
    <w:qFormat/>
  </w:style>
  <w:style w:type="character" w:styleId="1444">
    <w:name w:val="Placeholder Text"/>
    <w:uiPriority w:val="99"/>
    <w:semiHidden/>
    <w:qFormat/>
    <w:rPr>
      <w:color w:val="808080"/>
    </w:rPr>
  </w:style>
  <w:style w:type="paragraph" w:styleId="1445" w:customStyle="1">
    <w:name w:val="Table Paragraph"/>
    <w:basedOn w:val="1214"/>
    <w:uiPriority w:val="1"/>
    <w:qFormat/>
    <w:pPr>
      <w:jc w:val="left"/>
    </w:pPr>
    <w:rPr>
      <w:sz w:val="24"/>
    </w:rPr>
  </w:style>
  <w:style w:type="character" w:styleId="1446" w:customStyle="1">
    <w:name w:val="Char Char7"/>
    <w:uiPriority w:val="0"/>
    <w:qFormat/>
    <w:rPr>
      <w:rFonts w:ascii="Tahoma" w:hAnsi="Tahoma" w:eastAsia="微软雅黑"/>
      <w:b/>
      <w:bCs/>
      <w:sz w:val="32"/>
      <w:szCs w:val="32"/>
      <w:lang w:val="en-US" w:eastAsia="zh-CN" w:bidi="ar-SA"/>
    </w:rPr>
  </w:style>
  <w:style w:type="character" w:styleId="1447" w:customStyle="1">
    <w:name w:val="font01"/>
    <w:uiPriority w:val="0"/>
    <w:qFormat/>
    <w:rPr>
      <w:rFonts w:hint="eastAsia" w:ascii="宋体" w:hAnsi="宋体" w:eastAsia="宋体" w:cs="宋体"/>
      <w:color w:val="000000"/>
      <w:sz w:val="20"/>
      <w:szCs w:val="20"/>
      <w:u w:val="none"/>
    </w:rPr>
  </w:style>
  <w:style w:type="character" w:styleId="1448" w:customStyle="1">
    <w:name w:val="font81"/>
    <w:uiPriority w:val="0"/>
    <w:qFormat/>
    <w:rPr>
      <w:rFonts w:hint="eastAsia" w:ascii="宋体" w:hAnsi="宋体" w:eastAsia="宋体" w:cs="宋体"/>
      <w:color w:val="000000"/>
      <w:sz w:val="22"/>
      <w:szCs w:val="22"/>
      <w:u w:val="none"/>
    </w:rPr>
  </w:style>
  <w:style w:type="character" w:styleId="1449" w:customStyle="1">
    <w:name w:val="font71"/>
    <w:uiPriority w:val="0"/>
    <w:qFormat/>
    <w:rPr>
      <w:rFonts w:hint="eastAsia" w:ascii="宋体" w:hAnsi="宋体" w:eastAsia="宋体" w:cs="宋体"/>
      <w:color w:val="000000"/>
      <w:sz w:val="22"/>
      <w:szCs w:val="22"/>
      <w:u w:val="none"/>
    </w:rPr>
  </w:style>
  <w:style w:type="character" w:styleId="1450" w:customStyle="1">
    <w:name w:val="font51"/>
    <w:uiPriority w:val="0"/>
    <w:qFormat/>
    <w:rPr>
      <w:rFonts w:hint="default" w:ascii="Calibri" w:hAnsi="Calibri" w:cs="Calibri"/>
      <w:color w:val="000000"/>
      <w:sz w:val="22"/>
      <w:szCs w:val="22"/>
      <w:u w:val="none"/>
    </w:rPr>
  </w:style>
  <w:style w:type="character" w:styleId="1451" w:customStyle="1">
    <w:name w:val="font61"/>
    <w:uiPriority w:val="0"/>
    <w:qFormat/>
    <w:rPr>
      <w:rFonts w:hint="default" w:ascii="Calibri" w:hAnsi="Calibri" w:cs="Calibri"/>
      <w:color w:val="000000"/>
      <w:sz w:val="22"/>
      <w:szCs w:val="22"/>
      <w:u w:val="none"/>
    </w:rPr>
  </w:style>
  <w:style w:type="character" w:styleId="1452" w:customStyle="1">
    <w:name w:val="font41"/>
    <w:uiPriority w:val="0"/>
    <w:qFormat/>
    <w:rPr>
      <w:rFonts w:hint="eastAsia" w:ascii="宋体" w:hAnsi="宋体" w:eastAsia="宋体" w:cs="宋体"/>
      <w:color w:val="000000"/>
      <w:sz w:val="22"/>
      <w:szCs w:val="22"/>
      <w:u w:val="none"/>
    </w:rPr>
  </w:style>
  <w:style w:type="character" w:styleId="1453" w:customStyle="1">
    <w:name w:val="未处理的提及2"/>
    <w:basedOn w:val="1224"/>
    <w:uiPriority w:val="99"/>
    <w:semiHidden/>
    <w:unhideWhenUsed/>
    <w:qFormat/>
    <w:rPr>
      <w:color w:val="605e5c"/>
      <w:shd w:val="clear" w:color="auto" w:fill="e1dfdd"/>
    </w:rPr>
  </w:style>
  <w:style w:type="character" w:styleId="1454" w:customStyle="1">
    <w:name w:val="未处理的提及3"/>
    <w:basedOn w:val="1224"/>
    <w:uiPriority w:val="99"/>
    <w:semiHidden/>
    <w:unhideWhenUsed/>
    <w:qFormat/>
    <w:rPr>
      <w:color w:val="605e5c"/>
      <w:shd w:val="clear" w:color="auto" w:fill="e1dfdd"/>
    </w:rPr>
  </w:style>
  <w:style w:type="paragraph" w:styleId="1455" w:customStyle="1">
    <w:name w:val="_Style 234"/>
    <w:basedOn w:val="1214"/>
    <w:next w:val="1274"/>
    <w:uiPriority w:val="34"/>
    <w:qFormat/>
    <w:pPr>
      <w:ind w:left="420" w:firstLine="420"/>
      <w:spacing w:line="400" w:lineRule="exact"/>
    </w:pPr>
    <w:rPr>
      <w:rFonts w:ascii="Calibri" w:hAnsi="Calibri"/>
    </w:rPr>
  </w:style>
  <w:style w:type="character" w:styleId="1456" w:customStyle="1">
    <w:name w:val="列表段落 字符"/>
    <w:link w:val="1274"/>
    <w:uiPriority w:val="99"/>
    <w:qFormat/>
    <w:rPr>
      <w:sz w:val="21"/>
      <w:szCs w:val="24"/>
    </w:rPr>
  </w:style>
  <w:style w:type="character" w:styleId="1457" w:customStyle="1">
    <w:name w:val="彩色列表 - 强调文字颜色 1字符"/>
    <w:uiPriority w:val="34"/>
    <w:qFormat/>
    <w:rPr>
      <w:rFonts w:ascii="Calibri" w:hAnsi="Calibri"/>
      <w:sz w:val="21"/>
      <w:szCs w:val="24"/>
    </w:rPr>
  </w:style>
  <w:style w:type="character" w:styleId="1458" w:customStyle="1">
    <w:name w:val="批注主题 字符1"/>
    <w:basedOn w:val="1410"/>
    <w:uiPriority w:val="99"/>
    <w:semiHidden/>
    <w:qFormat/>
    <w:rPr>
      <w:rFonts w:ascii="Calibri" w:hAnsi="Calibri" w:eastAsia="宋体" w:cs="Times New Roman"/>
      <w:b/>
      <w:bCs/>
      <w:sz w:val="24"/>
      <w:szCs w:val="24"/>
    </w:rPr>
  </w:style>
  <w:style w:type="character" w:styleId="1459" w:customStyle="1">
    <w:name w:val="正文文本缩进 2 字符1"/>
    <w:basedOn w:val="1224"/>
    <w:uiPriority w:val="99"/>
    <w:semiHidden/>
    <w:qFormat/>
    <w:rPr>
      <w:rFonts w:ascii="Calibri" w:hAnsi="Calibri" w:eastAsia="宋体" w:cs="Times New Roman"/>
      <w:szCs w:val="24"/>
    </w:rPr>
  </w:style>
  <w:style w:type="character" w:styleId="1460" w:customStyle="1">
    <w:name w:val="标题 字符1"/>
    <w:basedOn w:val="1224"/>
    <w:uiPriority w:val="10"/>
    <w:qFormat/>
    <w:rPr>
      <w:rFonts w:asciiTheme="majorHAnsi" w:hAnsiTheme="majorHAnsi" w:eastAsiaTheme="majorEastAsia" w:cstheme="majorBidi"/>
      <w:b/>
      <w:bCs/>
      <w:sz w:val="32"/>
      <w:szCs w:val="32"/>
    </w:rPr>
  </w:style>
  <w:style w:type="character" w:styleId="1461" w:customStyle="1">
    <w:name w:val="正文文本缩进 字符1"/>
    <w:basedOn w:val="1224"/>
    <w:uiPriority w:val="99"/>
    <w:semiHidden/>
    <w:qFormat/>
    <w:rPr>
      <w:rFonts w:ascii="Calibri" w:hAnsi="Calibri" w:eastAsia="宋体" w:cs="Times New Roman"/>
      <w:szCs w:val="24"/>
    </w:rPr>
  </w:style>
  <w:style w:type="character" w:styleId="1462" w:customStyle="1">
    <w:name w:val="副标题 字符1"/>
    <w:basedOn w:val="1224"/>
    <w:uiPriority w:val="11"/>
    <w:qFormat/>
    <w:rPr>
      <w:b/>
      <w:bCs/>
      <w:sz w:val="32"/>
      <w:szCs w:val="32"/>
    </w:rPr>
  </w:style>
  <w:style w:type="character" w:styleId="1463" w:customStyle="1">
    <w:name w:val="日期 字符1"/>
    <w:basedOn w:val="1224"/>
    <w:uiPriority w:val="99"/>
    <w:semiHidden/>
    <w:qFormat/>
    <w:rPr>
      <w:rFonts w:ascii="Calibri" w:hAnsi="Calibri" w:eastAsia="宋体" w:cs="Times New Roman"/>
      <w:szCs w:val="24"/>
    </w:rPr>
  </w:style>
  <w:style w:type="paragraph" w:styleId="1464" w:customStyle="1">
    <w:name w:val="修订2"/>
    <w:uiPriority w:val="99"/>
    <w:unhideWhenUsed/>
    <w:qFormat/>
    <w:rPr>
      <w:rFonts w:ascii="Calibri" w:hAnsi="Calibri" w:eastAsia="宋体" w:cs="Times New Roman"/>
      <w:sz w:val="21"/>
      <w:szCs w:val="24"/>
      <w:lang w:val="en-US" w:eastAsia="zh-CN" w:bidi="ar-SA"/>
    </w:rPr>
  </w:style>
  <w:style w:type="character" w:styleId="1465" w:customStyle="1">
    <w:name w:val="正文文本 字符1"/>
    <w:basedOn w:val="1224"/>
    <w:uiPriority w:val="99"/>
    <w:semiHidden/>
    <w:qFormat/>
    <w:rPr>
      <w:rFonts w:ascii="Calibri" w:hAnsi="Calibri" w:eastAsia="宋体" w:cs="Times New Roman"/>
      <w:szCs w:val="24"/>
    </w:rPr>
  </w:style>
  <w:style w:type="character" w:styleId="1466" w:customStyle="1">
    <w:name w:val="批注框文本 字符1"/>
    <w:basedOn w:val="1224"/>
    <w:uiPriority w:val="99"/>
    <w:semiHidden/>
    <w:qFormat/>
    <w:rPr>
      <w:rFonts w:ascii="Calibri" w:hAnsi="Calibri" w:eastAsia="宋体" w:cs="Times New Roman"/>
      <w:sz w:val="18"/>
      <w:szCs w:val="18"/>
    </w:rPr>
  </w:style>
  <w:style w:type="paragraph" w:styleId="1467" w:customStyle="1">
    <w:name w:val="小四 段落 宋体 Char Char Char"/>
    <w:basedOn w:val="1228"/>
    <w:uiPriority w:val="0"/>
    <w:qFormat/>
    <w:pPr>
      <w:numPr>
        <w:ilvl w:val="0"/>
        <w:numId w:val="0"/>
      </w:numPr>
      <w:ind w:right="-33" w:firstLine="480"/>
      <w:jc w:val="left"/>
      <w:spacing w:line="360" w:lineRule="auto"/>
    </w:pPr>
    <w:rPr>
      <w:rFonts w:ascii="Times New Roman" w:hAnsi="Times New Roman"/>
      <w:sz w:val="24"/>
      <w:szCs w:val="20"/>
    </w:rPr>
  </w:style>
  <w:style w:type="character" w:styleId="1468" w:customStyle="1">
    <w:name w:val="纯文本 字符1"/>
    <w:basedOn w:val="1224"/>
    <w:uiPriority w:val="99"/>
    <w:semiHidden/>
    <w:qFormat/>
    <w:rPr>
      <w:rFonts w:hAnsi="Courier New" w:cs="Courier New" w:asciiTheme="minorEastAsia"/>
      <w:szCs w:val="24"/>
    </w:rPr>
  </w:style>
  <w:style w:type="character" w:styleId="1469" w:customStyle="1">
    <w:name w:val="文档结构图 字符1"/>
    <w:basedOn w:val="1224"/>
    <w:uiPriority w:val="99"/>
    <w:semiHidden/>
    <w:qFormat/>
    <w:rPr>
      <w:rFonts w:ascii="Microsoft YaHei UI" w:hAnsi="Calibri" w:eastAsia="Microsoft YaHei UI" w:cs="Times New Roman"/>
      <w:sz w:val="18"/>
      <w:szCs w:val="18"/>
    </w:rPr>
  </w:style>
  <w:style w:type="character" w:styleId="1470" w:customStyle="1">
    <w:name w:val="正文文本 3 字符1"/>
    <w:basedOn w:val="1224"/>
    <w:uiPriority w:val="99"/>
    <w:semiHidden/>
    <w:qFormat/>
    <w:rPr>
      <w:rFonts w:ascii="Calibri" w:hAnsi="Calibri" w:eastAsia="宋体" w:cs="Times New Roman"/>
      <w:sz w:val="16"/>
      <w:szCs w:val="16"/>
    </w:rPr>
  </w:style>
  <w:style w:type="paragraph" w:styleId="1471" w:customStyle="1">
    <w:name w:val="_Style 106"/>
    <w:basedOn w:val="1214"/>
    <w:next w:val="1274"/>
    <w:uiPriority w:val="34"/>
    <w:qFormat/>
    <w:pPr>
      <w:ind w:left="420" w:firstLine="420"/>
      <w:spacing w:line="400" w:lineRule="exact"/>
    </w:pPr>
    <w:rPr>
      <w:rFonts w:ascii="Calibri" w:hAnsi="Calibri"/>
    </w:rPr>
  </w:style>
  <w:style w:type="character" w:styleId="1472" w:customStyle="1">
    <w:name w:val="正文文本缩进 3 字符1"/>
    <w:basedOn w:val="1224"/>
    <w:uiPriority w:val="99"/>
    <w:semiHidden/>
    <w:qFormat/>
    <w:rPr>
      <w:rFonts w:ascii="Calibri" w:hAnsi="Calibri" w:eastAsia="宋体" w:cs="Times New Roman"/>
      <w:sz w:val="16"/>
      <w:szCs w:val="16"/>
    </w:rPr>
  </w:style>
  <w:style w:type="character" w:styleId="1473" w:customStyle="1">
    <w:name w:val="未处理的提及4"/>
    <w:basedOn w:val="1224"/>
    <w:uiPriority w:val="99"/>
    <w:semiHidden/>
    <w:unhideWhenUsed/>
    <w:qFormat/>
    <w:rPr>
      <w:color w:val="605e5c"/>
      <w:shd w:val="clear" w:color="auto" w:fill="e1dfdd"/>
    </w:rPr>
  </w:style>
  <w:style w:type="character" w:styleId="1474" w:customStyle="1">
    <w:name w:val="未处理的提及5"/>
    <w:basedOn w:val="1224"/>
    <w:uiPriority w:val="99"/>
    <w:semiHidden/>
    <w:unhideWhenUsed/>
    <w:qFormat/>
    <w:rPr>
      <w:color w:val="605e5c"/>
      <w:shd w:val="clear" w:color="auto" w:fill="e1dfdd"/>
    </w:rPr>
  </w:style>
  <w:style w:type="character" w:styleId="1475" w:customStyle="1">
    <w:name w:val="未处理的提及6"/>
    <w:basedOn w:val="1224"/>
    <w:uiPriority w:val="99"/>
    <w:semiHidden/>
    <w:unhideWhenUsed/>
    <w:qFormat/>
    <w:rPr>
      <w:color w:val="605e5c"/>
      <w:shd w:val="clear" w:color="auto" w:fill="e1dfdd"/>
    </w:rPr>
  </w:style>
  <w:style w:type="character" w:styleId="1476" w:customStyle="1">
    <w:name w:val="font101"/>
    <w:uiPriority w:val="0"/>
    <w:qFormat/>
    <w:rPr>
      <w:rFonts w:ascii="华文中宋" w:hAnsi="华文中宋" w:eastAsia="华文中宋" w:cs="华文中宋"/>
      <w:color w:val="ff0000"/>
      <w:sz w:val="22"/>
      <w:szCs w:val="22"/>
      <w:u w:val="none"/>
    </w:rPr>
  </w:style>
  <w:style w:type="character" w:styleId="1477" w:customStyle="1">
    <w:name w:val="font112"/>
    <w:uiPriority w:val="0"/>
    <w:qFormat/>
    <w:rPr>
      <w:rFonts w:ascii="Calibri" w:hAnsi="Calibri" w:cs="Calibri"/>
      <w:color w:val="ff0000"/>
      <w:sz w:val="21"/>
      <w:szCs w:val="21"/>
      <w:u w:val="none"/>
    </w:rPr>
  </w:style>
  <w:style w:type="character" w:styleId="1478" w:customStyle="1">
    <w:name w:val="font121"/>
    <w:uiPriority w:val="0"/>
    <w:qFormat/>
    <w:rPr>
      <w:rFonts w:hint="eastAsia" w:ascii="宋体" w:hAnsi="宋体" w:eastAsia="宋体" w:cs="宋体"/>
      <w:color w:val="000000"/>
      <w:sz w:val="20"/>
      <w:szCs w:val="20"/>
      <w:u w:val="none"/>
    </w:rPr>
  </w:style>
  <w:style w:type="character" w:styleId="1479" w:customStyle="1">
    <w:name w:val="纯文本 Char"/>
    <w:uiPriority w:val="0"/>
    <w:qFormat/>
    <w:rPr>
      <w:rFonts w:ascii="宋体" w:hAnsi="Courier New" w:eastAsia="宋体" w:cs="Courier New"/>
      <w:szCs w:val="21"/>
    </w:rPr>
  </w:style>
  <w:style w:type="character" w:styleId="1480" w:customStyle="1">
    <w:name w:val="NormalCharacter"/>
    <w:uiPriority w:val="0"/>
    <w:qFormat/>
    <w:rPr>
      <w:rFonts w:ascii="Times New Roman" w:hAnsi="Times New Roman" w:eastAsia="宋体" w:cs="Times New Roman"/>
      <w:sz w:val="21"/>
      <w:szCs w:val="22"/>
      <w:lang w:val="en-US" w:eastAsia="zh-CN" w:bidi="ar-SA"/>
    </w:rPr>
  </w:style>
  <w:style w:type="paragraph" w:styleId="1481" w:customStyle="1">
    <w:name w:val="样式 宋体 五号 行距: 单倍行距"/>
    <w:basedOn w:val="1214"/>
    <w:uiPriority w:val="0"/>
    <w:qFormat/>
    <w:pPr>
      <w:jc w:val="left"/>
    </w:pPr>
    <w:rPr>
      <w:rFonts w:ascii="宋体" w:hAnsi="宋体"/>
      <w:szCs w:val="20"/>
    </w:rPr>
  </w:style>
  <w:style w:type="paragraph" w:styleId="1482" w:customStyle="1">
    <w:name w:val="一级条标题"/>
    <w:basedOn w:val="1483"/>
    <w:next w:val="1484"/>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483" w:customStyle="1">
    <w:name w:val="章标题"/>
    <w:basedOn w:val="1214"/>
    <w:next w:val="1214"/>
    <w:uiPriority w:val="0"/>
    <w:qFormat/>
    <w:pPr>
      <w:jc w:val="center"/>
      <w:spacing w:before="158" w:after="153" w:line="1292" w:lineRule="atLeast"/>
      <w:widowControl/>
    </w:pPr>
    <w:rPr>
      <w:rFonts w:ascii="Arial" w:hAnsi="Calibri" w:eastAsia="黑体" w:cs="黑体"/>
      <w:sz w:val="31"/>
      <w:szCs w:val="22"/>
      <w:lang w:eastAsia="en-US" w:bidi="en-US"/>
    </w:rPr>
  </w:style>
  <w:style w:type="paragraph" w:styleId="1484" w:customStyle="1">
    <w:name w:val="段"/>
    <w:basedOn w:val="1214"/>
    <w:next w:val="1214"/>
    <w:uiPriority w:val="0"/>
    <w:qFormat/>
    <w:pPr>
      <w:ind w:firstLine="200"/>
      <w:widowControl/>
    </w:pPr>
    <w:rPr>
      <w:rFonts w:hint="eastAsia" w:ascii="宋体"/>
      <w:szCs w:val="20"/>
    </w:rPr>
  </w:style>
  <w:style w:type="paragraph" w:styleId="1485" w:customStyle="1">
    <w:name w:val="首行缩进"/>
    <w:uiPriority w:val="0"/>
    <w:qFormat/>
    <w:pPr>
      <w:ind w:firstLine="480"/>
      <w:spacing w:line="360" w:lineRule="auto"/>
      <w:widowControl w:val="off"/>
    </w:pPr>
    <w:rPr>
      <w:rFonts w:ascii="宋体" w:hAnsi="宋体" w:eastAsia="宋体" w:cs="宋体"/>
      <w:sz w:val="24"/>
      <w:szCs w:val="24"/>
      <w:lang w:val="en-US" w:eastAsia="zh-CN" w:bidi="ar-SA"/>
    </w:rPr>
  </w:style>
  <w:style w:type="paragraph" w:styleId="1486" w:customStyle="1">
    <w:name w:val="RZM投标图片和表格"/>
    <w:basedOn w:val="1214"/>
    <w:uiPriority w:val="0"/>
    <w:qFormat/>
    <w:rPr>
      <w:szCs w:val="20"/>
    </w:rPr>
  </w:style>
  <w:style w:type="paragraph" w:styleId="1487" w:customStyle="1">
    <w:name w:val="列表段落1"/>
    <w:basedOn w:val="1214"/>
    <w:next w:val="1232"/>
    <w:uiPriority w:val="0"/>
    <w:qFormat/>
    <w:pPr>
      <w:ind w:firstLine="420"/>
    </w:pPr>
  </w:style>
  <w:style w:type="paragraph" w:styleId="1488" w:customStyle="1">
    <w:name w:val="正文缩进1"/>
    <w:basedOn w:val="1214"/>
    <w:next w:val="1214"/>
    <w:uiPriority w:val="0"/>
    <w:qFormat/>
    <w:pPr>
      <w:ind w:firstLine="420"/>
    </w:pPr>
    <w:rPr>
      <w:szCs w:val="21"/>
    </w:rPr>
  </w:style>
  <w:style w:type="paragraph" w:styleId="1489" w:customStyle="1">
    <w:name w:val="正文文本缩进11"/>
    <w:uiPriority w:val="99"/>
    <w:unhideWhenUsed/>
    <w:qFormat/>
    <w:pPr>
      <w:ind w:left="420"/>
      <w:jc w:val="both"/>
      <w:spacing w:after="120"/>
      <w:widowControl w:val="off"/>
    </w:pPr>
    <w:rPr>
      <w:rFonts w:ascii="Times New Roman" w:hAnsi="Times New Roman" w:eastAsia="宋体" w:cs="Times New Roman"/>
      <w:sz w:val="21"/>
      <w:szCs w:val="24"/>
      <w:lang w:val="en-US" w:eastAsia="zh-CN" w:bidi="ar-SA"/>
    </w:rPr>
  </w:style>
  <w:style w:type="character" w:styleId="1490" w:customStyle="1">
    <w:name w:val="rvts21"/>
    <w:uiPriority w:val="0"/>
    <w:qFormat/>
    <w:rPr>
      <w:rFonts w:hint="default" w:ascii="华文中宋" w:hAnsi="华文中宋"/>
      <w:color w:val="000000"/>
    </w:rPr>
  </w:style>
  <w:style w:type="numbering" w:styleId="149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footer" Target="footer8.xml" /><Relationship Id="rId22" Type="http://schemas.openxmlformats.org/officeDocument/2006/relationships/footer" Target="footer9.xml" /><Relationship Id="rId23" Type="http://schemas.openxmlformats.org/officeDocument/2006/relationships/footer" Target="footer10.xml" /><Relationship Id="rId24" Type="http://schemas.openxmlformats.org/officeDocument/2006/relationships/customXml" Target="../customXml/item1.xml" /><Relationship Id="rId25" Type="http://schemas.openxmlformats.org/officeDocument/2006/relationships/customXml" Target="../customXml/item2.xml" /><Relationship Id="rId26"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ontractReview xmlns="http://schemas.wps.cn/vas-ai-hub/contract-review">
  <reviewItems>
    <reviewItem>
      <errorID>R002</errorID>
      <errorWord>zhangzhh@jcec.cn</errorWord>
      <group>3</group>
      <groupName>低风险</groupName>
      <ability/>
      <abilityName/>
      <candidateList>
        <item>【     】</item>
      </candidateList>
      <explain>原条款中‘电话’字段填写的内容为电子邮箱地址，属于明显笔误。该错误将导致潜在供应商无法通过电话方式就招标事项进行紧急询问或澄清，影响招标程序的顺畅进行及我方的对外联络形象。虽属形式问题，但鉴于联系方式是招标文件的关键要素，应予修正以避免不必要的质疑或投诉风险。</explain>
      <paraID>3642DBB5</paraID>
      <start>3</start>
      <end>19</end>
      <status>ignored</status>
      <modifiedWord/>
      <trackRevisions>false</trackRevisions>
    </reviewItem>
    <reviewItem>
      <errorID>R003</errorID>
      <errorWord>、及上下力资费、运输费、安装费用等税金、利润及采购代理费等。根据采购文件及采购代理合同的约定，本项目采购代理费由中标供应商支付，相关费用已纳入项目采购预算，供应商应在报价中综合考虑。</errorWord>
      <group>1</group>
      <groupName>高风险</groupName>
      <ability/>
      <abilityName/>
      <candidateList>
        <item>费、上下力资费、运输费、安装费用等税金、利润等。</item>
      </candidateList>
      <explain>原条款要求供应商报价包含采购代理费，实质上是将本应由采购人承担的招标代理服务费转嫁给中标供应商。根据《政府采购货物和服务招标投标管理办法》（财政部令第87号）第三十九条规定，除招标文件售价外，采购人、采购代理机构不得向供应商收取任何费用。该条款不仅违反政府采购强制性规定，还可能导致供应商通过提高产品单价变相转嫁成本，增加我方实际采购支出，且存在被质疑投诉导致采购无效的法律风险。前期审查意见指出该问题属于高风险事项，应予采纳并修订。</explain>
      <paraID>4377D65D</paraID>
      <start>61</start>
      <end>152</end>
      <status>ignored</status>
      <modifiedWord/>
      <trackRevisions>false</trackRevisions>
    </reviewItem>
    <reviewItem>
      <errorID>R004</errorID>
      <errorWord>2.2.3.5</errorWord>
      <group>1</group>
      <groupName>高风险</groupName>
      <ability/>
      <abilityName/>
      <candidateList>
        <item>22.2.3.5 </item>
      </candidateList>
      <explain>原文第268段编号为“2.2.3.5”，与前文“22.2.3.4”及后文“22.2.3.6”的层级体系严重不一致。该段落规定了投标人在开评标期间保持通讯畅通及及时答复澄清的义务，属于评标程序的关键环节。编号错误可能导致在发生争议时，该条款被认定为非正式评标程序的一部分，或因引用歧义导致投标人以未收到有效通知为由抗辩，进而影响评标结果的合法性与稳定性。作为采购人，应确保招标文件程序条款严谨、连续，避免因形式瑕疵引发质疑投诉风险。</explain>
      <paraID>3C71F6C3</paraID>
      <start>0</start>
      <end>9</end>
      <status>modified</status>
      <modifiedWord>22.2.3.5 </modifiedWord>
      <trackRevisions>false</trackRevisions>
    </reviewItem>
    <reviewItem>
      <errorID>R007</errorID>
      <errorWord>；</errorWord>
      <group>3</group>
      <groupName>低风险</groupName>
      <ability/>
      <abilityName/>
      <candidateList>
        <item>。若中标产品无法实现原位无损安装，供应商须无条件更换符合要求的产品，并承担由此产生的一切费用及工期延误责任；若因此造成原有配电柜损坏，供应商须照价赔偿或免费修复至原状。</item>
      </candidateList>
      <explain>原条款要求新断路器与原有底座完全匹配，但未明确若因产品尺寸、接口差异导致无法原位无损安装时的处理机制。若无明确违约责任和补救措施，供应商可能推诿扯皮，迫使采购人接受柜体改造或承担额外费用，损害我方权益。应补充无条件更换、费用承担及损坏赔偿条款，确保风险完全转移至供应商。</explain>
      <paraID>253507B9</paraID>
      <start>202</start>
      <end>286</end>
      <status>modified</status>
      <modifiedWord>。若中标产品无法实现原位无损安装，供应商须无条件更换符合要求的产品，并承担由此产生的一切费用及工期延误责任；若因此造成原有配电柜损坏，供应商须照价赔偿或免费修复至原状。</modifiedWord>
      <trackRevisions>false</trackRevisions>
    </reviewItem>
    <reviewItem>
      <errorID>R009</errorID>
      <errorWord>拟分包单位共同签订的分包意向合作协议和拟分包单位上述有效资质证书；（2）由投标人出具加盖投标人单位公章的分包履约承诺书，承诺事项如下：①项目中标后，未经采购人书面同意，投标人不得擅自变更、替换分包单位； ②投标人对分包工程的施工质量及项目整体履约承担全部管理责任与兜底责任，采购人有权直接向投标人追责。</errorWord>
      <group>1</group>
      <groupName>高风险</groupName>
      <ability/>
      <abilityName/>
      <candidateList>
        <item>唯一拟分包单位签署的具有法律约束力的分包合同（或附条件生效合同）及该单位全套有效资质证书复印件并加盖公章；（2）由投标人出具加盖单位公章的分包履约承诺书，承诺事项如下：①项目中标后，未经采购人书面同意，投标人不得擅自变更、替换分包单位；②投标人对分包工程的施工质量及项目整体履约承担全部管理责任与兜底责任，采购人有权直接向投标人追责。采购人有权对拟分包单位进行资格复核，复核不通过的，视为投标人不满足资格要求。</item>
      </candidateList>
      <explain>原条款允许投标人以“分包意向合作协议”作为分包依据，但意向协议不具有法律约束力，无法确保中标后实际履约主体具备资质或按约履行；且我方仅能事后“书面同意”变更分包单位，缺乏事前实质性审查权，可能导致不具备资质的单位进场施工，引发工程质量、安全事故及连带责任风险。应强化对拟分包单位的资格锁定与我方复核权。</explain>
      <paraID>3D612D87</paraID>
      <start>66</start>
      <end>271</end>
      <status>modified</status>
      <modifiedWord>唯一拟分包单位签署的具有法律约束力的分包合同（或附条件生效合同）及该单位全套有效资质证书复印件并加盖公章；（2）由投标人出具加盖单位公章的分包履约承诺书，承诺事项如下：①项目中标后，未经采购人书面同意，投标人不得擅自变更、替换分包单位；②投标人对分包工程的施工质量及项目整体履约承担全部管理责任与兜底责任，采购人有权直接向投标人追责。采购人有权对拟分包单位进行资格复核，复核不通过的，视为投标人不满足资格要求。</modifiedWord>
      <trackRevisions>false</trackRevisions>
    </reviewItem>
    <reviewItem>
      <errorID>R011</errorID>
      <errorWord>因乙方原因导致合同未能正常履行的，甲方将扣除乙方的全部履约保证金。合同签订前，乙方应向甲方缴纳中标价10%作为履约保证金； </errorWord>
      <group>1</group>
      <groupName>高风险</groupName>
      <ability/>
      <abilityName/>
      <candidateList>
        <item>若乙方出现逾期交货或安装调试超过【 】日、提供的产品不符合合同约定质量标准、擅自转包分包、拒绝履行维保义务等根本违约行为，甲方有权没收全部履约保证金。若履约保证金不足以弥补甲方因此遭受的损失（包括但不限于重新采购费用、第三方检测费、停工损失、律师费等），甲方有权继续向乙方追偿。合同签订前，乙方应向甲方缴纳中标价10%作为履约保证金；</item>
      </candidateList>
      <explain>原条款约定“因乙方原因导致合同未能正常履行的，甲方将扣除乙方的全部履约保证金”，其中“未能正常履行”定义笼统，易引发争议；且仅约定扣除保证金未明确不足部分的追偿权，无法覆盖我方重新采购、停电损失等实际风险。需细化根本违约情形并保留超额损失追偿权，以强化对我方权益的保障。</explain>
      <paraID> BF0224B</paraID>
      <start>50</start>
      <end>217</end>
      <status>modified</status>
      <modifiedWord>若乙方出现逾期交货或安装调试超过【 】日、提供的产品不符合合同约定质量标准、擅自转包分包、拒绝履行维保义务等根本违约行为，甲方有权没收全部履约保证金。若履约保证金不足以弥补甲方因此遭受的损失（包括但不限于重新采购费用、第三方检测费、停工损失、律师费等），甲方有权继续向乙方追偿。合同签订前，乙方应向甲方缴纳中标价10%作为履约保证金；</modifiedWord>
      <trackRevisions>false</trackRevisions>
    </reviewItem>
    <reviewItem>
      <errorID>R012</errorID>
      <errorWord>验收合格后无任何其它问题的情况下，一次性支付合同价款</errorWord>
      <group>1</group>
      <groupName>高风险</groupName>
      <ability/>
      <abilityName/>
      <candidateList>
        <item>项目完成并经甲方验收合格签署验收报告，且乙方提供全额增值税专用发票后【30】日内，甲方向乙方支付合同总价款的95%；剩余5%作为质量保证金，在质保期满且无质量问题后【30】日内无息支付</item>
      </candidateList>
      <explain>原条款约定验收合格后一次性支付全款，未预留质量保证金，导致我方在质保期内丧失对供应商维保义务的有效制约手段；同时“无任何其它问题”表述主观模糊，易引发付款争议。鉴于本项目涉及停电施工及关键电力设备更换，存在隐蔽工程及长期运行风险，必须设置质保金机制并明确付款节点，以保障我方后续维权及运维安全。</explain>
      <paraID>3AD609F2</paraID>
      <start>7</start>
      <end>99</end>
      <status>modified</status>
      <modifiedWord>项目完成并经甲方验收合格签署验收报告，且乙方提供全额增值税专用发票后【30】日内，甲方向乙方支付合同总价款的95%；剩余5%作为质量保证金，在质保期满且无质量问题后【30】日内无息支付</modifiedWord>
      <trackRevisions>false</trackRevisions>
    </reviewItem>
    <reviewItem>
      <errorID>R013</errorID>
      <errorWord>1年（自项目验收合格之日起计）</errorWord>
      <group>1</group>
      <groupName>高风险</groupName>
      <ability/>
      <abilityName/>
      <candidateList>
        <item>整本质保期为3年，自项目验收合格之日起计；其中核心部件（包括但不限于脱扣单元、控制器、操作机构）原厂质保期不得低于5年。</item>
      </candidateList>
      <explain>低压框架断路器属于关键电力设备，核心部件（如脱扣单元、控制器）价值高且故障影响大，原条款仅约定整机1年质保期明显偏短，不符合行业惯例，难以覆盖潜在缺陷暴露周期，增加了我方后期运维成本及安全风险。应延长整体质保期并对核心部件设定更长保修期，以确保设备长期稳定运行。</explain>
      <paraID>4688D53C</paraID>
      <start>6</start>
      <end>66</end>
      <status>modified</status>
      <modifiedWord>整本质保期为3年，自项目验收合格之日起计；其中核心部件（包括但不限于脱扣单元、控制器、操作机构）原厂质保期不得低于5年。</modifiedWord>
      <trackRevisions>false</trackRevisions>
    </reviewItem>
    <reviewItem>
      <errorID>R014</errorID>
      <errorWord>（5）风险处置措施和替代方案：                                                </errorWord>
      <group>1</group>
      <groupName>高风险</groupName>
      <ability/>
      <abilityName/>
      <candidateList>
        <item>风险处置措施和替代方案：如因乙方原因导致停电作业时间超出甲方批准的停电计划，每超时1小时按合同总额的1%扣减合同价款；超时超过【 】小时或临时供电保障措施不到位造成甲方重大损失的，甲方有权单方解除合同并要求乙方赔偿全部损失。</item>
      </candidateList>
      <explain>本项目为低压框架断路器更换，涉及停电作业，对时效性要求极高。原合同‘风险处置措施和替代方案’条款空白，未约定供应商超时作业或临时供电保障不到位的违约责任。若供应商延误导致停电时间超出批准计划，将严重影响我方正常运转且缺乏索赔依据。需在此处明确量化违约金及合同解除权，以强化履约约束并落实前期审查意见。</explain>
      <paraID> F5BD006</paraID>
      <start>0</start>
      <end>112</end>
      <status>modified</status>
      <modifiedWord>风险处置措施和替代方案：如因乙方原因导致停电作业时间超出甲方批准的停电计划，每超时1小时按合同总额的1%扣减合同价款；超时超过【 】小时或临时供电保障措施不到位造成甲方重大损失的，甲方有权单方解除合同并要求乙方赔偿全部损失。</modifiedWord>
      <trackRevisions>false</trackRevisions>
    </reviewItem>
    <reviewItem>
      <errorID>R016</errorID>
      <errorWord>详见招标文件第四章采购需求</errorWord>
      <group>3</group>
      <groupName>低风险</groupName>
      <ability/>
      <abilityName/>
      <candidateList>
        <item>除执行招标文件第四章采购需求外，还应符合以下具体标准：1. 低压框架断路器各项技术参数符合国家现行标准及产品技术规格书要求；2. 安装调试完成后，设备应通过72小时连续带负荷试运行，期间无故障报警、温升正常、保护动作准确；3. 绝缘电阻、接触电阻等关键指标经第三方检测合格；4. 竣工资料齐全并经甲方审核确认。</item>
      </candidateList>
      <explain>原条款仅笼统约定验收标准‘详见招标文件第四章采购需求’，未在合同正文中明确具体的性能参数、运行测试方法等关键验收指标，不符合审查规则CR_00041要求，且易因标准模糊引发验收争议。需在合同中直接列明或引用具体可操作的验收细则，确保验收有据可依。</explain>
      <paraID>6C1864D2</paraID>
      <start>10</start>
      <end>165</end>
      <status>modified</status>
      <modifiedWord>除执行招标文件第四章采购需求外，还应符合以下具体标准：1. 低压框架断路器各项技术参数符合国家现行标准及产品技术规格书要求；2. 安装调试完成后，设备应通过72小时连续带负荷试运行，期间无故障报警、温升正常、保护动作准确；3. 绝缘电阻、接触电阻等关键指标经第三方检测合格；4. 竣工资料齐全并经甲方审核确认。</modifiedWord>
      <trackRevisions>false</trackRevisions>
    </reviewItem>
    <reviewItem>
      <errorID>R017</errorID>
      <errorWord>。甲方有其他损失的，乙方应当赔偿</errorWord>
      <group>1</group>
      <groupName>高风险</groupName>
      <ability/>
      <abilityName/>
      <candidateList>
        <item>全部损失，包括但不限于直接损失、间接损失、律师费、诉讼费、仲裁费、保全费、担保费、公证费、调查取证费、差旅费等为维权支出的全部合理费用</item>
      </candidateList>
      <explain>原条款仅约定甲方有权追偿及赔偿“其他损失”，表述过于笼统，在司法实践中可能无法覆盖律师费、诉讼费、调查取证费等维权成本。作为采购人，为确保因乙方知识产权瑕疵导致我方被第三方索赔时能获得全额补偿，必须明确列举上述费用属于赔偿范围，避免后续争议。</explain>
      <paraID> 139D825</paraID>
      <start>105</start>
      <end>172</end>
      <status>modified</status>
      <modifiedWord>全部损失，包括但不限于直接损失、间接损失、律师费、诉讼费、仲裁费、保全费、担保费、公证费、调查取证费、差旅费等为维权支出的全部合理费用</modifiedWord>
      <trackRevisions>false</trackRevisions>
    </reviewItem>
    <reviewItem>
      <errorID>R019</errorID>
      <errorWord>及合同有关事项发生的争议，由甲乙双方友好协商解决。协商不成时，可以向有关组织申请调解。合同一方或双方不愿调解或调解不成的，可以通过仲裁或诉讼的方式解决争议</errorWord>
      <group>1</group>
      <groupName>高风险</groupName>
      <ability/>
      <abilityName/>
      <candidateList>
        <item>引起的或与本合同有关的任何争议，双方应友好协商解决；协商不成的，任何一方均有权向甲方所在地有管辖权的人民法院提起诉讼</item>
      </candidateList>
      <explain>原条款仅笼统约定“可以通过仲裁或诉讼的方式解决争议”，未明确选择唯一争议解决方式及具体管辖机构，属于无效或不可执行条款。一旦发生纠纷，我方将面临管辖权异议、异地应诉等程序障碍和高昂成本。依据我方立场，应明确约定由甲方所在地人民法院管辖，锁定维权主场优势。</explain>
      <paraID>2600BA90</paraID>
      <start>9</start>
      <end>67</end>
      <status>modified</status>
      <modifiedWord>引起的或与本合同有关的任何争议，双方应友好协商解决；协商不成的，任何一方均有权向甲方所在地有管辖权的人民法院提起诉讼</modifiedWord>
      <trackRevisions>false</trackRevisions>
    </reviewItem>
    <reviewItem>
      <errorID>R020</errorID>
      <errorWord>《国务院办公厅关于在政府采购中实施本国产品标准及相关政策的通知》（国办发〔2025〕34号）的</errorWord>
      <group>1</group>
      <groupName>高风险</groupName>
      <ability/>
      <abilityName/>
      <candidateList>
        <item>国家现行有效的政府采购本国产品标准及相关政策</item>
      </candidateList>
      <explain>原条款援引的《国务院办公厅关于在政府采购中实施本国产品标准及相关政策的通知》（国办发〔2025〕34号）尚未生效，属于引用无效规范性文件。若不予修正，将导致供应商提交的本国产品声明函缺乏合法依据，我方无法据此认定其产品资格及给予价格扣除优惠，存在评审合规风险及后续审计质疑隐患。应替换为现行有效规定或删除具体文号仅保留实质性要求。</explain>
      <paraID>4AE3E0CE</paraID>
      <start>14</start>
      <end>61</end>
      <status>ignored</status>
      <modifiedWord/>
      <trackRevisions>false</trackRevisions>
    </reviewItem>
    <reviewItem>
      <errorID>R022</errorID>
      <errorWord>《国务院办公厅关于在政府采购中实施本国产品标准及相关政策的通知》（国办发〔2025〕34号）</errorWord>
      <group>1</group>
      <groupName>高风险</groupName>
      <ability/>
      <abilityName/>
      <candidateList>
        <item>国家现行有效的政府采购本国产品标准及相关政策</item>
      </candidateList>
      <explain>第900条规定评标过程中对声明函的澄清补正仍需符合《国务院办公厅关于在政府采购中实施本国产品标准及相关政策的通知》（国办发〔2025〕34号），因该文件尚未生效，导致评审委员会在要求供应商澄清时缺乏有效法律依据，可能引发评审程序违法争议。应与前文保持一致，修改为引用现行有效规定。</explain>
      <paraID>7D76D2F0</paraID>
      <start>113</start>
      <end>159</end>
      <status>ignored</status>
      <modifiedWord/>
      <trackRevisions>false</trackRevisions>
    </reviewItem>
  </reviewItems>
  <config>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=</config>
</contractReview>
</file>

<file path=customXml/item2.xml><?xml version="1.0" encoding="utf-8"?>
<b:Sources xmlns:b="http://schemas.openxmlformats.org/officeDocument/2006/bibliography" SelectedStyle="\APA.XSL" StyleName="APA"/>
</file>

<file path=customXml/item3.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0F68D261-4481-4962-A36A-F9F6175EEE13}"/>
</file>

<file path=customXml/itemProps2.xml><?xml version="1.0" encoding="utf-8"?>
<ds:datastoreItem xmlns:ds="http://schemas.openxmlformats.org/officeDocument/2006/customXml" ds:itemID="{AE97110C-3F70-47BD-B1BC-E739F75BC1EA}"/>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江苏省设备成套有限公司</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Lenovo User</dc:creator>
  <cp:lastModifiedBy>李想</cp:lastModifiedBy>
  <cp:revision>7</cp:revision>
  <dcterms:created xsi:type="dcterms:W3CDTF">2026-07-22T03:44:00Z</dcterms:created>
  <dcterms:modified xsi:type="dcterms:W3CDTF">2026-07-23T09:09:42Z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5CB5A27079224964AEEA1F5165D839F8_13</vt:lpwstr>
  </property>
  <property fmtid="{D5CDD505-2E9C-101B-9397-08002B2CF9AE}" pid="4" name="KSOTemplateDocerSaveRecord">
    <vt:lpwstr>eyJoZGlkIjoiMzEwNTM5NzYwMDRjMzkwZTVkZjY2ODkwMGIxNGU0OTUiLCJ1c2VySWQiOiI0OTA5NzUwMTIifQ==</vt:lpwstr>
  </property>
</Properties>
</file>