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南京邮电大学集成电路科学与工程学院（产教融合学院）高分辨率三维分析系统采购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项目编号：JSZC-320000-HWZX-G2026-0375</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[NYCG2026-H035（0675-266JOC004480）]</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采购人：南京邮电大学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招标代理：江苏海外集团国际工程咨询有限公司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2026年07月10日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投标邀请书（招标公告）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南京邮电大学集成电路科学与工程学院（产教融合学院）高分辨率三维分析系统采购的潜在投标人应在苏采云系统注册登记成功后系统内免费下载获取采购文件，并于</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08</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04</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w:t>
      </w:r>
      <w:r>
        <w:rPr>
          <w:rFonts w:ascii="SimSun" w:hAnsi="SimSun" w:eastAsia="SimSun" w:cs="SimSun"/>
          <w:color w:val="000000"/>
          <w:sz w:val="21"/>
        </w:rPr>
        <w:t xml:space="preserve">（北京时间）前提交响应文件。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1.项目编号：</w:t>
      </w:r>
      <w:r>
        <w:rPr>
          <w:rFonts w:ascii="SimSun" w:hAnsi="SimSun" w:eastAsia="SimSun" w:cs="SimSun"/>
          <w:color w:val="000000"/>
          <w:sz w:val="21"/>
        </w:rPr>
        <w:t xml:space="preserve">JSZC-320000-HWZX-G2026-0375[NYCG2026-H035（0675-266JOC004480）]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2.项目名称：南京邮电大学集成电路科学与工程学院（产教融合学院）高分辨率三维分析系统采购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3.采购方式：公开招标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4.预算金额：1300万元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5.最高限价：1150万元，投标报价超过最高限价的为无效投标。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6.采购需求：南京邮电大学拟采购高分辨三维分析系统，具体详见招标文件第四章。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7.合同履行期限：合同签订之日起4个月内完成供货及安装调试。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8.本项目是否接受进口产品投标：接受（本文件所称进口产品是指通过中国海关报关验放进入中国境内且产自关境外的产品）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9.本项目不接受联合体投标。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2025年度财务报告复印件加盖公章，或提供投标截止时间前6个月内任意一个月的财务报表复印件加盖公章，或银行出具的投标截止时间前6个月内资信证书复印件加盖公章，或财政部门认可的政府采购专业担保机构出具的投标担保函，成立不满一年不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依法缴纳税收和社会保障资金的良好记录，提供参加本次政府采购活动近六个月（2026年1月-2026年6月中）至少一个月依法缴纳税收和社会保障资金的相关材料（根据国家相关政策免缴或迟缴的需提供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（4）具有履行合同所必需的设备和专业技术能力（根据项目需求提供履行合同所必需的设备和专业技术能力的声明或证明材料）；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（5）参加政府采购活动前3年内在经营活动中没有重大违法记录（提供参加本次政府采购活动前3年内在经营活动中没有重大违法记录的书面声明）；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2.落实政府采购政策满足的资格要求：本项目为非预留份额的采购项目或采购包，执行价格优惠政策。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（2）本项目接受进口产品，所投设备若是进口产品，须提供制造商授权证明(提供针对本项目的专项授权书或有效的产品代理证书复印件加盖投标供应商公章)。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4.拒绝下述供应商参加本次招标活动：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时间：自公告发布之日起5个工作日。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地点：苏采云系统注册登记成功后系统内免费下载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四、提交投标文件</w:t>
      </w:r>
      <w:r>
        <w:rPr>
          <w:rFonts w:ascii="SimSun" w:hAnsi="SimSun" w:eastAsia="SimSun" w:cs="SimSun"/>
          <w:b/>
          <w:color w:val="000000"/>
          <w:sz w:val="21"/>
        </w:rPr>
        <w:t xml:space="preserve">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文件接收截止时间、开标时间：</w:t>
      </w:r>
      <w:r>
        <w:rPr>
          <w:rFonts w:ascii="Times New Roman" w:hAnsi="Times New Roman" w:eastAsia="Times New Roman" w:cs="Times New Roman"/>
          <w:color w:val="000000"/>
          <w:sz w:val="21"/>
        </w:rPr>
      </w:r>
      <w:r>
        <w:rPr>
          <w:rFonts w:ascii="SimSun" w:hAnsi="SimSun" w:eastAsia="SimSun" w:cs="SimSun"/>
          <w:color w:val="000000"/>
          <w:sz w:val="21"/>
        </w:rPr>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08</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04</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w:t>
      </w:r>
      <w:r/>
      <w:r>
        <w:rPr>
          <w:rFonts w:ascii="Times New Roman" w:hAnsi="Times New Roman" w:eastAsia="Times New Roman" w:cs="Times New Roman"/>
          <w:color w:val="000000"/>
          <w:sz w:val="21"/>
        </w:rPr>
      </w:r>
      <w:r>
        <w:rPr>
          <w:rFonts w:ascii="SimSun" w:hAnsi="SimSun" w:eastAsia="SimSun" w:cs="SimSun"/>
          <w:color w:val="000000"/>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地点：江苏省政府采购管理交易系统（苏采云）（以下简称“苏采云”）（网址：http://jszfcg.jsczt.cn/）网上开标大厅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.本项目采购标的所属行业为:根据《关于印发中小企业划型标准规定的通知》(工信部联企业(2011)300 号)及《国家统计局关于印发(统计上大中小微型企业划分办法(2017))的通知》(国统字(2017)213 号)等文件规定，本项目所属行业为：工业。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2.本次招标不收取投标保证金。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3.落实政府采购政策需满足：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（1）《关于进一步加大政府采购支持中小企业力度的通知》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（2）《关于政府采购支持监狱企业发展有关问题的通知》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（4）《关于调整优化节能产品、环境标志产品政府采购执行机制的通知》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（5）《国务院办公厅关于在政府采购中实施本国产品标准及相关政策的通知》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4.相同品牌产品投标要求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（2）在单一品目的货物采购招标中，同一品牌的产品有多家供应商参加投标，只能按照一家供应商计算。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5.本次采购公告在“江苏政府采购网”上发布，有关本次采购的事项若存在变动或修改，敬请及时关注代理机构在“江苏政府采购网”发布的更正公告。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6.潜在供应商访问电子招标响应交易平台的网络地址和方法：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6.2潜在供应商访问“苏采云”系统的网络地址和方法：“苏采云”系统的网址：http://jszfcg.jsczt.cn/。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6.3“CA数字证书”的获取：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 数字证书”，CA办理指南及“苏采云”操作手册可至江苏省政府采购网―办事指南-资料下载中心下载。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通过苏采云系统首页的“苏采云控件驱动下载”，选择“政务CA、方正签章控件驱动安装包及安装说明”下载安装，具体安装方法详见下载文件内的《安装说明》。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6.4采购文件（后缀名为“.kedt”）、供应商操作手册及政府采购客户端工具可通过“苏采云”系统--已报名项目--报名详情页面内相应链接进行下载。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6.5采购人或采购代理机构将数据电文形式的采购文件加载至“苏采云”系统，供潜在供应商下载或者查阅。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6.6请潜在供应商提前安装相应的控件（详见《江苏省政府采购管理交易系统（苏采云）供应商操作手册》）并使用谷歌浏览器登录“苏采云”系统参与不见面开评标。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注：如潜在供应商未按上述要求操作，将自行承担所产生的风险。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w:t>
      </w:r>
      <w:r>
        <w:rPr>
          <w:rFonts w:ascii="SimSun" w:hAnsi="SimSun" w:eastAsia="SimSun" w:cs="SimSun"/>
          <w:color w:val="000000"/>
          <w:sz w:val="21"/>
        </w:rPr>
        <w:t xml:space="preserve">投标平台发生故障，导致无法按时完成投标文件解密或开、评标工作无法进行的，可根据实际情况相应延迟解密时间或调整开、评标时间。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名称：南京邮电大学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址：南京市亚东新城区文苑路9号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联系人：彭老师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联系电话：025-85866541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称：江苏海外集团国际工程咨询有限公司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址：南京市建邺区云龙山路58号大唐科技大厦A座高区15楼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联系方式：025-84795941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项目联系人：孙夏卉 任艳秋 陶冉 周兵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话：025-84795991、025-84795941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 箱：</w:t>
      </w:r>
      <w:hyperlink r:id="rId9" w:tooltip="mailto:sxh@jocite.com" w:history="1">
        <w:r>
          <w:rPr>
            <w:rStyle w:val="798"/>
            <w:rFonts w:ascii="SimSun" w:hAnsi="SimSun" w:eastAsia="SimSun" w:cs="SimSun"/>
            <w:color w:val="0000ee"/>
            <w:sz w:val="21"/>
            <w:u w:val="single"/>
          </w:rPr>
          <w:t xml:space="preserve">sxh@jocite.com</w:t>
        </w:r>
      </w:hyperlink>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w:t>
      </w:r>
      <w:r>
        <w:rPr>
          <w:rFonts w:ascii="SimSun" w:hAnsi="SimSun" w:eastAsia="SimSun" w:cs="SimSun"/>
          <w:b/>
          <w:color w:val="000000"/>
          <w:sz w:val="44"/>
          <w:u w:val="none"/>
        </w:rPr>
        <w:t xml:space="preserve">投标人须知</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投标人须知前附表：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1"/>
        <w:gridCol w:w="7109"/>
      </w:tblGrid>
      <w:tr>
        <w:trPr>
          <w:trHeight w:val="4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序号及名称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2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1.招标项目概况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rPr>
                <w:rFonts w:ascii="SimSun" w:hAnsi="SimSun" w:eastAsia="SimSun" w:cs="SimSun"/>
                <w:color w:val="000000"/>
                <w:sz w:val="21"/>
                <w:u w:val="single"/>
              </w:rPr>
              <w:t xml:space="preserve">南京邮电大学</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招标代理机构：</w:t>
            </w:r>
            <w:r>
              <w:rPr>
                <w:rFonts w:ascii="SimSun" w:hAnsi="SimSun" w:eastAsia="SimSun" w:cs="SimSun"/>
                <w:color w:val="000000"/>
                <w:sz w:val="21"/>
                <w:u w:val="single"/>
              </w:rPr>
              <w:t xml:space="preserve">江苏海外集团国际工程咨询有限公司</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南京邮电大学集成电路科学与工程学院（产教融合学院）高分辨率三维分析系统采购</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项目概况：具体详见采购清单及招标文件第四章</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资金来源：财政资金</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交货地点：</w:t>
            </w:r>
            <w:r>
              <w:rPr>
                <w:rFonts w:ascii="SimSun" w:hAnsi="SimSun" w:eastAsia="SimSun" w:cs="SimSun"/>
                <w:color w:val="000000"/>
                <w:sz w:val="21"/>
                <w:u w:val="single"/>
              </w:rPr>
              <w:t xml:space="preserve">南京邮电大学用户指定地点，并免费提供安装调试服务</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交货期：合同签订之日起4个月内完成供货及安装调试。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（1）第一章：投标邀请书（招标公告）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（2）第二章：投标人须知</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（3）第三章：评标标准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（4）第四章：招标项目的采购清单及技术要求</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（5）第五章：合同主要条款及格式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（6）第六章：投标文件格式及附件</w:t>
            </w:r>
            <w:r/>
          </w:p>
        </w:tc>
      </w:tr>
      <w:tr>
        <w:trPr>
          <w:trHeight w:val="10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（一）《中华人民共和国政府采购法》第二十二条规定的条件，并提供相关证明文件: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2025年度财务报告复印件加盖公章，或提供投标截止时间前6个月内任意一个月的财务报表复印件加盖公章，或银行出具的投标截止时间前6个月内资信证书复印件加盖公章，或财政部门认可的政府采购专业担保机构出具的投标担保函，成立不满一年不需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依法缴纳税收和社会保障资金的良好记录，提供参加本次政府采购活动近六个月（2026年1月-2026年6月中）至少一个月依法缴纳税收和社会保障资金的相关材料（根据国家相关政策免缴或迟缴的需提供相关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（4）具有履行合同所必需的设备和专业技术能力（根据项目需求提供履行合同所必需的设备和专业技术能力的声明或证明材料）；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（5）参加政府采购活动前3年内在经营活动中没有重大违法记录（提供参加本次政府采购活动前3年内在经营活动中没有重大违法记录的书面声明）；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（6）具备法律、行政法规规定的其他条件的证明材料(如有)。</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（二）采购人根据采购项目的特殊要求规定的特定条件，并提供相关证明文件：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（2）本项目接受进口产品，所投设备若是进口产品，须提供制造商授权证明 (提供针对本项目的专项授权书或有效的产品代理证书复印件加盖投标供应商公章)。</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（三）拒绝下述供应商参加本次采购活动：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）供应商单位负责人为同一人或者存在直接控股、管理关系的不同供应商，不得参加同一合同项下的政府采购活动。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）凡为采购项目提供整体设计、规范编制或者项目管理、监理、检测等服务的供应商，不得再参加本项目的采购活动。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4.招标文件澄清和修改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2.为使投标人在准备投标时，有合理的时间考虑招标文件的补充或修改，招标代理机构将视情况可能推迟投标截止时间和开标时间，并将此变更以书面形式通知所有的投标人。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本项目不接受联合体投标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应提交联合体协议书、联合体各方资格条件证明文件、其他____________</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6.踏勘现场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□采购人组织踏勘现场</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采购人不组织踏勘现场。投标人可自行踏勘，一切费用及后果由投标人自行承担。</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□无最高限价</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有最高限价，为</w:t>
            </w:r>
            <w:r>
              <w:rPr>
                <w:rFonts w:ascii="SimSun" w:hAnsi="SimSun" w:eastAsia="SimSun" w:cs="SimSun"/>
                <w:color w:val="000000"/>
                <w:sz w:val="21"/>
                <w:u w:val="single"/>
              </w:rPr>
              <w:t xml:space="preserve">1150万元</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投标截止时间后90日</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10.投标文件接收截止时间及地点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截止时间（同开标时间）：详见招标公告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接收地点：“苏采云”政府采购交易系统网上开标大厅</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11.投标文件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“苏采云”政府采购交易系统。本项目需要使用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数字证书制作、上传电子投标文件完成电子投标，请供应商在参加投标活动前办理好</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数字证书申领及电子签章等操作。</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评标委员会由5人或5人以上单数组成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13.评标方法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综合评分法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□经评审的最低投标价法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□其他_____________</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中标人为: 1人。</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15.报价须知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投标产品为进口产品，进口产品免税报价（CIP南京邮电大学）：包含货物、运输和保险至南京机场的人民币价格(不包括进口关税、增值税），同时价格需包含进口代理费等。如涉及惩罚性关税，应承诺由中标人自行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以上报价方式为人民币包干总价报价，即采购人在按照合同规定的付款方式和金额支付完货款后，不承担任何其他或后续费用。（包括但不限于汇差风险）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另对原产于美国的产品，进口时在正常科创免税之外，中国政府加征的特殊关税由中标人自行承担。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本项目选定的外贸代理公司为南京邮电大学入围范围内的代理公司，南京邮电大学协助办理入关、免税等相关证明材料手续。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本项目外贸代理包干服务费率为：0.07美元，外贸代理包干服务费= 货物总价（美元）* 0.07，项目中标后，中标人单独和外贸代理公司确定本项目的汇率金额。确定方法：以提交合同当天的第一笔美元现汇卖出价为基准价（参考网址：https://www.boc.cn/sourcedb/whpj/）。若代理服务费金额＜2000元人民币，则按2000元人民币收取；若代理服务费金额＞20000元人民币，则按20000元人民币收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外贸代理包干服务费包含：银行费用、国内运费、报关费用、港杂费用、港口至采购人目的现场运保费、办理各项证书、代理报酬等一切费用。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备注:投标人所投产品如为进口产品，外贸代理费应包含在人民币总报价中，请在报价时综合考虑相关费用。</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16.相同品牌产品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确定1个投标人获得中标人推荐资格，其他同品牌供应商不作为中标候选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（2）在单一品目的货物采购招标中，同一品牌的产品有多家供应商参加投标，只能按照一家供应商计算。</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17.其他说明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1.1《中华人民共和国政府采购法》《政府采购货物和服务招标投标管理办法》等有关法律、规章和规定等。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2.1“供应商”是指参加投标竞争，并符合招标文件规定资格条件的法人、其他组织或者自然人。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3.货物和服务、用户或使用单位定义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3.1“货物和服务”指本招标文件中所述产品及相关服务。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3.2“用户或使用单位”是指使用货物及接受服务的单位。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促进中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w:t>
      </w:r>
      <w:r>
        <w:rPr>
          <w:rFonts w:ascii="SimSun" w:hAnsi="SimSun" w:eastAsia="SimSun" w:cs="SimSun"/>
          <w:color w:val="000000"/>
          <w:sz w:val="21"/>
        </w:rPr>
        <w:t xml:space="preserve">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4.4节能产品、环境标志产品政策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（1）政府采购节能产品、环境标志产品实施品目清单管理。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（2）拟采购产品属于节能产品、环境标志产品品目清单规定必须强制采购的，实行强制采购。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（3）拟采购产品属于节能产品、环境标志产品品目清单规定优先采购的，在性能、技术、服务等指标同等条件下，实行优先采购，优先采购的评审标准详见本招标文件第三章。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4.5乡村产业振兴支持政策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采购本国产品的支持政策：根据《国务院办公厅关于在政府采购中实施本国产品标准及相关政策的通知》（国办发〔2025〕34号）、关于贯彻落实《国务院办公厅关于在政府采购中实施本国产品标准及相关政策的通知》的意见（财库〔2025〕30号）及相关规定对采购本国产品给予政策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5.2招标的最小单位是包。招标货物数量及技术要求中未分包的，投标人对要求提供的货物和服务不得部分投标；招标货物数量及技术要求中已经分包的，可以以包为单位投标。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5.3代理机构如果要求投标人按照招标文件规定提交备选投标方案的，投标人可以提交备选方案；否则，备选方案将被拒绝。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6.招标文件的澄清、补充或修改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6.1代理机构对已发出的招标文件进行必要澄清、补充或者修改的，将在“江苏政府采购网”发布更正公告，该澄清、补充或者修改的内容为招标文件的组成部分。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6.2为使投标人在准备投标时，有合理的时间考虑招标文件的补充或修改，招标代理机构将视情况可能推迟投标截止时间和开标时间。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6.3投标人应在投标截止时间前，关注原公告媒体有关本项目的更正公告，根据更正公告内容自行决定是否需要重新制作和提交投标文件，并承担由此产生的相应责任。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7.2投标人所使用的计量单位应为国家法定计量单位。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7.3投标人应用人民币报价。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7.4投标文件应字迹清楚、内容齐全、不得涂改。如有修改，修改处须有投标人公章或投标专用章和法定代表人或其授权的投标人代表签字。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7.5投标文件应按照招标文件规定的顺序，统一用A4规格幅面打印、装订成册并编制目录，由于编排混乱导致投标文件被误读或查找不到，责任由投标人承担。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7.6投标人应在投标文件中写清相应的项目编号、项目名称、投标人全称、地址、电话、传真等。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8.1投标人应当根据招标文件要求编制投标文件，投标文件应对招标文件提出的要求和条件作出实质性响应，并在《商务条款偏离表》和《技术规格偏离表》等处逐条标明满足与否。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8.2投标文件由商务部分、技术部分、价格部分以及其他部分组成。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8.3投标人如同时参与多个分包（标段）招标，则应按分包（标段）分别制作投标文件。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8.4如标书制作工具中格式和内容与“江苏政府采购网”发布的招标文件不一致，以“江苏政府采购网”发布的招标文件为准。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9.1商务部分是证明投标人有资格参加投标和中标后有能力履行合同的文件，这些文件应能满足招标的要求，包括但不限于下列文件：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（2）法定代表人授权委托书及委托代理人的身份证明文件的复印件；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（3）第一章投标邀请书中3.1《中华人民共和国政府采购法》规定的资格条件证明文件；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（4）第一章投标邀请书中3.2采购人根据采购项目的特殊要求规定的特定条件证明文件；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（7）合同草案条款；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（1）技术说明和服务方案；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11.1价格部分是对货物和服务价格构成的说明，招标文件如没有特别说明的话，对每一项货物和服务仅接受一个价格。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11.2报价应包含本次招标项目有关的所有费用，</w:t>
      </w:r>
      <w:r>
        <w:rPr>
          <w:rFonts w:ascii="SimSun" w:hAnsi="SimSun" w:eastAsia="SimSun" w:cs="SimSun"/>
          <w:b/>
          <w:color w:val="000000"/>
          <w:sz w:val="21"/>
        </w:rPr>
        <w:t xml:space="preserve">应包括招标范围内所有硬件、软件、装置、器材与材料（含辅材、配件）费；项目所需的各种运输费（含至指定地点的机械、搬运费等）、装卸、工料保管费；未移交前的成品保护费；管理（含各类保险、税、临时设施，抢工）费；安装、调试及试运行、人员培训费，技术资料、</w:t>
      </w:r>
      <w:r>
        <w:rPr>
          <w:rFonts w:ascii="SimSun" w:hAnsi="SimSun" w:eastAsia="SimSun" w:cs="SimSun"/>
          <w:color w:val="000000"/>
          <w:sz w:val="21"/>
        </w:rPr>
        <w:t xml:space="preserve">支付给员工的工资和国家强制缴纳的各种社会保障资金，以及</w:t>
      </w:r>
      <w:r>
        <w:rPr>
          <w:rFonts w:ascii="SimSun" w:hAnsi="SimSun" w:eastAsia="SimSun" w:cs="SimSun"/>
          <w:b/>
          <w:color w:val="000000"/>
          <w:sz w:val="21"/>
        </w:rPr>
        <w:t xml:space="preserve">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11.3投标人的任何错漏、优惠、竞争性报价不得作为减轻责任、减少货物和服务、增加收费、降低质量的理由。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11.4投标人应在《开标一览表》、《投标分项报价》等标明投标货物或服务的单价、总价以及分项报价。投标人系</w:t>
      </w:r>
      <w:r>
        <w:rPr>
          <w:rFonts w:ascii="SimSun" w:hAnsi="SimSun" w:eastAsia="SimSun" w:cs="SimSun"/>
          <w:b/>
          <w:color w:val="000000"/>
          <w:sz w:val="21"/>
        </w:rPr>
        <w:t xml:space="preserve">中小企业（含小型、微型企业），并提供本企业制造的货物、承担的工程或者服务，</w:t>
      </w:r>
      <w:r>
        <w:rPr>
          <w:rFonts w:ascii="SimSun" w:hAnsi="SimSun" w:eastAsia="SimSun" w:cs="SimSun"/>
          <w:color w:val="000000"/>
          <w:sz w:val="21"/>
        </w:rPr>
        <w:t xml:space="preserve">或者提供其他中小企业制造的货物，须在《开标一览表》、《投标分项报价》中注明。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11.5本项目预算详见招标公告，投标人的投标报价不得超过最高限价。超过最高限价的投标文件，按无效投标处理。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12.1其他部分由投标人根据编制投标文件需要提供的其他相关文件。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13.投标保证金（不做要求）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15.1投标文件的正本和副本均由投标人法人代表或经正式授权并对投标人有约束力的委托代理人签字。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16.1投标人应承担所有与准备和参加投标有关的费用，无论采购结果如何，代理机构和采购人在任何情况下均无义务和责任承担这些费用。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中标人在领取中标通知书时向招标代理公司一次性交纳招标代理服务费,代理服务费参照国家发展和改革委员会下发的《关于降低部分建设项目收费标准规范收费行为等有关问题的通知》（发改价格[2011]534号）所列招标代理服务费收费标准下浮45%执行（不足肆仟元按肆仟元收取）。相关费用由供应商自行考虑到投标报价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17.2投标人应充分考虑网络环境、网络带宽等因素可能对投标产生的影响，如因投标人自身原因造成的电子投标文件上传不成功的，按照无效投标处理。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17.3代理机构可以按照规定，通过修改招标文件酌情延长投标截止时间，在此情况下，投标人的所有权利和义务均以延长后新的截止时间为准。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18.1代理机构拒绝接收投标截止时间后上传的任何投标文件。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19.5在投标截止时间至招标文件中规定的投标有效期满之间的这段时间内，投标人不得撤回其投标。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20.1投标人之间不得相互串通投标报价，不得妨碍其他投标人的公平竞争，不得损害采购人和其他投标人的合法权益。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20.2投标人不得以向代理机构工作人员、评标委员会成员行贿或者采取其他不正当手段谋取中标。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22.1评标组织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评标工作由代理机构负责组织，具体评标事务由依法组建的评标委员会负责，并独立履行下列职责：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（1）审查投标文件是否符合招标文件要求，并作出评价；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（2）要求投标供应商对投标文件有关事项作出解释或者澄清；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（3）推荐中标候选供应商名单，或者按照招标文件规定直接确定中标供应商；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（4）向代理机构或者有关部门报告非法干预评标工作的行为。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22.2评标程序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依据法律法规和招标文件的规定，由采购人、代理机构对投标文件中资格证明进行审查，以确定供应商是否具备投标资格。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22.2.2投标文件的符合性检查</w:t>
      </w:r>
      <w:r>
        <w:rPr>
          <w:rFonts w:ascii="SimSun" w:hAnsi="SimSun" w:eastAsia="SimSun" w:cs="SimSun"/>
          <w:color w:val="000000"/>
          <w:sz w:val="21"/>
        </w:rPr>
        <w:t xml:space="preserve">。依据招标文件规定，从投标文件的有效性、完整性和对招标文件的响应程度进行审查，以确定是否对招标文件的实质性要求作出响应。</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22.2.2.1实质性要求是指本招标文件中用“必须”或“应（应当）”等其他文字说明的商务和技术要求。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22.2.2.2</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22.2.3在详细评标之前，评委会将首先审查每份投标文件是否实质性响应了招标文件的要求。实质性响应的投标应该是与招标文件要求的全部实质性条款、条件和规格相符，没有重大偏离或保留的投标。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22.2.4评委会将对确定为实质性响应的投标进行进一步审核，看其是否有计算上或累加上的算术错误，修正错误的原则如下：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★同时出现两种以上不一致的，按照前款规定的顺序修正。修正后的报价经投标人确认后产生约束力，投标人不确认的，其投标无效。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22.2.5投标人在开、评标全过程中应保持通讯畅通，及时登录苏采云系统查阅、答复相关信息，并安排专人与代理机构及评委会联系。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22.2.6有下列情况之一的，按照无效投标处理：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（4）投标人不具备招标文件中规定资格要求；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（7）不符合招标文件中实质性要求和条件；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（8）服务承诺、服务期限和付款条件未响应招标要求的；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（9）如有授权，未提供合法、有效的授权委托书原件；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（11）不符合法律、法规和招标文件规定的其他要求。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无效投标的判定，必须经评标委员会半数以上成员通过。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22.2.7实质性要求是指本招标文件中用“必须”或“应（应当）”等其他文字说明以及加注“*”或“★”号部分的要求。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22.2.8</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22.2.9</w:t>
      </w:r>
      <w:r>
        <w:rPr>
          <w:rFonts w:ascii="SimSun" w:hAnsi="SimSun" w:eastAsia="SimSun" w:cs="SimSun"/>
          <w:color w:val="000000"/>
          <w:sz w:val="21"/>
        </w:rPr>
        <w:t xml:space="preserve">在评标期间，出现符合专业条件的供应商或者对招标文件作出实质性响应的供应商不足三家情形的，比照</w:t>
      </w:r>
      <w:r>
        <w:rPr>
          <w:rFonts w:ascii="SimSun" w:hAnsi="SimSun" w:eastAsia="SimSun" w:cs="SimSun"/>
          <w:b/>
          <w:color w:val="000000"/>
          <w:sz w:val="21"/>
        </w:rPr>
        <w:t xml:space="preserve">21.5</w:t>
      </w:r>
      <w:r>
        <w:rPr>
          <w:rFonts w:ascii="SimSun" w:hAnsi="SimSun" w:eastAsia="SimSun" w:cs="SimSun"/>
          <w:color w:val="000000"/>
          <w:sz w:val="21"/>
        </w:rPr>
        <w:t xml:space="preserve">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22.2.10</w:t>
      </w:r>
      <w:r>
        <w:rPr>
          <w:rFonts w:ascii="SimSun" w:hAnsi="SimSun" w:eastAsia="SimSun" w:cs="SimSun"/>
          <w:b/>
          <w:color w:val="000000"/>
          <w:sz w:val="21"/>
        </w:rPr>
        <w:t xml:space="preserve">澄清有关问题</w:t>
      </w:r>
      <w:r>
        <w:rPr>
          <w:rFonts w:ascii="SimSun" w:hAnsi="SimSun" w:eastAsia="SimSun" w:cs="SimSun"/>
          <w:color w:val="000000"/>
          <w:sz w:val="21"/>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w:t>
      </w:r>
      <w:r>
        <w:rPr>
          <w:rFonts w:ascii="SimSun" w:hAnsi="SimSun" w:eastAsia="SimSun" w:cs="SimSun"/>
          <w:b/>
          <w:color w:val="000000"/>
          <w:sz w:val="21"/>
        </w:rPr>
        <w:t xml:space="preserve">比较与评价</w:t>
      </w:r>
      <w:r>
        <w:rPr>
          <w:rFonts w:ascii="SimSun" w:hAnsi="SimSun" w:eastAsia="SimSun" w:cs="SimSun"/>
          <w:color w:val="000000"/>
          <w:sz w:val="21"/>
        </w:rPr>
        <w:t xml:space="preserve">。按照招标文件中规定的评标方法和标准，对资格性检查和符合性检查合格的投标文件进行商务和技术评估，综合比较与评价。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22.3.1相同品牌产品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w:t>
      </w:r>
      <w:r>
        <w:rPr>
          <w:rFonts w:ascii="SimSun" w:hAnsi="SimSun" w:eastAsia="SimSun" w:cs="SimSun"/>
          <w:color w:val="000000"/>
          <w:sz w:val="21"/>
          <w:u w:val="none"/>
        </w:rPr>
        <w:t xml:space="preserve">相同品牌产品</w:t>
      </w:r>
      <w:r>
        <w:rPr>
          <w:rFonts w:ascii="SimSun" w:hAnsi="SimSun" w:eastAsia="SimSun" w:cs="SimSun"/>
          <w:color w:val="000000"/>
          <w:sz w:val="21"/>
        </w:rPr>
        <w:t xml:space="preserve">的不同投标人参加同一合同项下投标的，以其中通过资格审查、符合性审查且报价最低的参加评标；报价相同的，由评标委员会采取随机抽取方式确定</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个投标人获得中标推荐资格，其他同品牌供应商不作为中标候选人。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采购人委托评标委员会按照技术得分最高的方式确定1个投标人获得中标人推荐资格，其他同品牌供应商不作为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非单一产品采购项目，招标文件中将载明其中的核心产品，核心产品见《第四章·项目需求》。多家供应商提供的核心产品品牌相同的，按前述规定处理。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22.3.2</w:t>
      </w:r>
      <w:r>
        <w:rPr>
          <w:rFonts w:ascii="SimSun" w:hAnsi="SimSun" w:eastAsia="SimSun" w:cs="SimSun"/>
          <w:color w:val="000000"/>
          <w:sz w:val="21"/>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22.3.3</w:t>
      </w:r>
      <w:r>
        <w:rPr>
          <w:rFonts w:ascii="SimSun" w:hAnsi="SimSun" w:eastAsia="SimSun" w:cs="SimSun"/>
          <w:color w:val="000000"/>
          <w:sz w:val="21"/>
        </w:rPr>
        <w:t xml:space="preserve">综合评分的主要因素是：价格、技术、服务、业绩、履约能力等；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22.3.4评分标准详见第三章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综合比较与评价后按照得分高低顺序对供应商进行排列。得分相同的，按投标报价由低到高顺序排列。得分且投标报价相同的，按技术指标优劣顺序排列。评标委员会将综合排名第一的供应商确定为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23.2中标供应商确定后，将中标结果在原招标公告发布媒体进行公告，公告期为1个工作日，公告的同时向中标供应商发出中标通知书。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23.3中标通知书对采购人和中标供应商具有同等法律效力。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23.4中标通知书发出后，采购人或中标供应商拒绝签订合同的，拒绝签订合同的一方应至少向另一方支付与投标保证金相等的补偿金，以及为招标、投标所发生的有关费用和双方商定的其他补偿。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23.5中标通知书发出后，中标供应商无正当理由不与采购人签订合同的，投标保证金不予退还</w:t>
      </w:r>
      <w:r>
        <w:rPr>
          <w:rFonts w:ascii="SimSun" w:hAnsi="SimSun" w:eastAsia="SimSun" w:cs="SimSun"/>
          <w:color w:val="000000"/>
          <w:sz w:val="21"/>
        </w:rPr>
        <w:t xml:space="preserve">；情节严重的，由财政部门将其列入不良行为记录名单，在一至三年内禁止参加政府采购活动，并予以通报。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23.6代理机构对未中标的投标人不作未中标原因的解释。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23.7所有投标文件不论中标与否，代理机构均不退回。</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25.3凡是与审查、澄清、评价和比较投标的有关资料等，均不向投标人及与评标无关的其他人员透露。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26.2采购人不得向中标供应商提出任何不合理的要求作为签订合同的条件，不得与中标供应商私下订立背离合同实质性内容的协议。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26.3中标供应商因不可抗力或者自身原因不能履行政府采购合同的，采购人可以视情与排位在中标供应商之后第一位的中标候选供应商签订政府采购合同，以此类推。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26.4政府采购合同履行中，采购人需追加与合同标的相同的货物的，在不改变合同其他条款的前提下，可以与供应商协商签订补充合同，但所有补充合同的采购金额不得超过原合同采购金额的百分之十。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27.1供应商对采购活动事项有疑问的，可以向代理机构提出询问，代理机构将依法作出答复，但答复的内容不涉及商业秘密</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27.2供应商认为采购文件、采购过程和成交结果使自己的合法权益受到损害的，可以在知道或者应当知道其权益受到损害之日起七个工作日内，将质疑文件原件送达代理机构。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27.3质疑文件应包括以下主要内容，并按照“谁主张、谁举证”的原则，附上相关证明材料。否则，代理机构不予受理：</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（1）质疑项目名称、项目编号、包号、招标公告发布时间、开标时间；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（2）具体的质疑事项及法律依据（具体条款）；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（4）质疑供应商名称、地址、联系方式（包括手机、传真号码）；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27.4质疑供应商是指直接参加本项目采购活动的供应商；</w:t>
      </w:r>
      <w:r>
        <w:rPr>
          <w:rFonts w:ascii="SimSun" w:hAnsi="SimSun" w:eastAsia="SimSun" w:cs="SimSun"/>
          <w:b/>
          <w:color w:val="000000"/>
          <w:sz w:val="21"/>
        </w:rPr>
        <w:t xml:space="preserve">对采购文件提出质疑的，应自供应商获得采购文件之日起计算；对采购过程提出质疑的，自采购程序环节结束之日起计算；对成交结果提出质疑的，自成交结果公告之日起计算。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27.6代理机构在收到供应商的书面质疑后将及时组织调查核实，在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作出答复，并以书面或在网站公告形式通知质疑供应商和其他有关供应商，答复的内容不涉及商业秘密。遵循“谁过错谁负担”的原则，有过错的一方承担调查论证费用。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28.1质疑投标人对代理机构的答复不满意，或代理机构未在规定的时间内作出答复的，可以在答复期满后</w:t>
      </w:r>
      <w:r>
        <w:rPr>
          <w:rFonts w:ascii="SimSun" w:hAnsi="SimSun" w:eastAsia="SimSun" w:cs="SimSun"/>
          <w:b/>
          <w:color w:val="000000"/>
          <w:sz w:val="21"/>
        </w:rPr>
        <w:t xml:space="preserve">十五个工作日内</w:t>
      </w:r>
      <w:r>
        <w:rPr>
          <w:rFonts w:ascii="SimSun" w:hAnsi="SimSun" w:eastAsia="SimSun" w:cs="SimSun"/>
          <w:color w:val="000000"/>
          <w:sz w:val="21"/>
        </w:rPr>
        <w:t xml:space="preserve">向采购人同级财政部门投诉。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 </w:t>
      </w:r>
      <w:r>
        <w:rPr>
          <w:rFonts w:ascii="SimSun" w:hAnsi="SimSun" w:eastAsia="SimSun" w:cs="SimSun"/>
          <w:b/>
          <w:color w:val="000000"/>
          <w:sz w:val="44"/>
          <w:u w:val="none"/>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以下内容是对本招标文件“第二章投标人须知”第</w:t>
      </w:r>
      <w:r>
        <w:rPr>
          <w:rFonts w:ascii="SimSun" w:hAnsi="SimSun" w:eastAsia="SimSun" w:cs="SimSun"/>
          <w:b/>
          <w:color w:val="000000"/>
          <w:sz w:val="21"/>
        </w:rPr>
        <w:t xml:space="preserve">22.3.3条</w:t>
      </w:r>
      <w:r>
        <w:rPr>
          <w:rFonts w:ascii="SimSun" w:hAnsi="SimSun" w:eastAsia="SimSun" w:cs="SimSun"/>
          <w:color w:val="000000"/>
          <w:sz w:val="21"/>
        </w:rPr>
        <w:t xml:space="preserve">有关内容的具体化和补充。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即在最大限度地满足招标文件实质性要求前提下，按照招标文件中规定的各项因素进行综合评审，按评审后得分由高到低顺序排列，得分相同的，按报价由低到高顺序排列，得分且报价相同的，按技术方案优劣顺序排列，评标总得分最高的投标人作为第一中标候选供应商或者中标供应商的评标方法。</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5"/>
        <w:gridCol w:w="6741"/>
      </w:tblGrid>
      <w:tr>
        <w:trPr>
          <w:trHeight w:val="4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评审标准分值</w:t>
            </w:r>
            <w:r/>
          </w:p>
        </w:tc>
      </w:tr>
      <w:tr>
        <w:trPr>
          <w:trHeight w:val="1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价格分采用低价优先法计算，即满足招标文件要求且报价最低的供应商报价为评标基准价，其价格分为满分30分，其它供应商的价格分统一按照以下公式计算：投标报价得分=(最低报价/该投标单位的投标报价)*30。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根据对招标文件第四章“二、技术规格与性能指标”响应情况进行评分，全部满足得48分，招标文件中标注“★”为实质性指标(3项），不满足为无效投标。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标▲号技术指标（共17项）为重要技术条款，每有一项负偏离扣2分；其他未标记的指标项（共28项）为一般技术条款，每有一项负偏离扣0.5分。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numPr>
                <w:ilvl w:val="0"/>
                <w:numId w:val="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凡标有最低一级序号的指标项即为一项技术条款，无论是否隶属于上一级编号；</w:t>
            </w:r>
            <w:r/>
          </w:p>
          <w:p>
            <w:pPr>
              <w:numPr>
                <w:ilvl w:val="0"/>
                <w:numId w:val="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标注“★”和“▲”项的技术要求，除另有说明的根据其要求需提供对应佐证材料外，必须在投标文件中提供公开发行的产品说明书或产品彩页或第三方检测报告复印件或可查询的产品制造商官网截图（附官网链接）等佐证材料（如为复印件需加盖投标人公章，投标人自行承诺的证明材料不认可），未提供佐证资料的，评标时不予认可</w:t>
            </w:r>
            <w:r>
              <w:rPr>
                <w:rFonts w:ascii="SimSun" w:hAnsi="SimSun" w:eastAsia="SimSun" w:cs="SimSun"/>
                <w:color w:val="000000"/>
                <w:sz w:val="21"/>
              </w:rPr>
              <w:t xml:space="preserve">：</w:t>
            </w:r>
            <w:r>
              <w:rPr>
                <w:rFonts w:ascii="SimSun" w:hAnsi="SimSun" w:eastAsia="SimSun" w:cs="SimSun"/>
                <w:b/>
                <w:color w:val="000000"/>
                <w:sz w:val="21"/>
              </w:rPr>
              <w:t xml:space="preserve">加“★”未提供佐证材料或提供的佐证材料不满足要求，按无效标处理；“▲”未提供佐证材料或提供的佐证材料不满足要求的，按负偏离扣分处理。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（3）一般技术条款以技术规格偏离表应答为准。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所有证明材料应在技术规格偏离表中注明证明材料页码。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w:t>
            </w:r>
            <w:r/>
          </w:p>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产品制造商自2023年7月1日以来（以合同签订时间为准）具有类似高分辨三维分析系统（至少包含核心产品X射线显微镜）的相关业绩，每提供一个业绩得0.5分，最多得3分。（提供合同复印件及对应的验收合格证明材料并加盖投标人公章，合同需包括合同名称、项目内容、盖章、日期等关键内容，上述证明材料缺一不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安装调试及验收方案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针对本项目提供安装调试及验收方案，内容包括但不限于：安装实施方案及调试实施方案、计划进度以及验收保证措施等：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方案内容完整、详细，进度控制合理，验收方案科学合理，可行性强且完全满足项目实际需求，得5分；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方案内容完整，进度控制较合理，验收方案合理，可行性较强且满足项目实际需求，得4分；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方案内容基本完整，有进度控制但略有瑕疵，验收方案基本合理，基本满足项目实际需求，得2分；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方案内容有缺失，进度控制不明确，验收方案需进一步修改完善方可满足项目实际需求，得1分；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根据提供的售后服务方案（内容包括但不限于产品质量维护措施、技术人员配置、故障解决方案及响应时间、专业技术人员及服务保障等）进行评审：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产品质量维护措施完善，专业技术人员充足、承诺解决问题周期短、维修便利的得5分；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产品质量维护措施完善，专业技术人员较充足、承诺解决问题周期较短、维修较便利的得4分；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产品质量维护措施较完善，专业技术人员充足性一般、承诺解决问题周期较短、维修便利性一般的得2分；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产品质量维护措施简单，需进一步修改完善方可满足项目要求得1分；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根据提供的免费培训方案（包括但不限于培训计划、频次安排和内容安排等）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进行综合评审：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方案详细、培训时间长、培训内容丰富的，得 5 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方案较为详细、培训时间较长、培训内容较为丰富的，得 4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具备基本方案、培训时间和内容一般的，得 2 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方案简单、培训时间和内容仅基本满足项目需求的，得 1 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不满足培训要求或未提供方案介绍的不得分。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应急处理措施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根据提供的应急处理措施（包括但不限于防护措施、射线泄漏应急处理方案等）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进行综合评审：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方案措施详细、应急处理内容针对性强的，得 2 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具备基本方案措施、应急处理内容针对性一般的，得 1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不满足要求或未提供方案措施介绍的不得分。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全生命周期成本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根据投标人投标产品的设备功率进行评分，在满足招标文件基础要求≤10kw的基础上：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①设备功率≤5kw的，得2分；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②5kw＜设备功率＜10kw的，得1分。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注：需提供技术白皮书或产品彩页或检测报告并加盖投标人公章，未提供不得分。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rPr>
          <w:rFonts w:ascii="SimSun" w:hAnsi="SimSun" w:eastAsia="SimSun" w:cs="SimSun"/>
          <w:b/>
          <w:color w:val="000000"/>
          <w:sz w:val="21"/>
        </w:rPr>
        <w:t xml:space="preserve">启动异常低价审查的情形和具体要求：</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(一)评审过程中出现下列情形之一的，评审委员会应当启动异常低价响应审查程序:</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1.响应报价低于全部通过符合性审查供应商响应报价平均值65%的，即响应报价&lt;全部通过符合性审查供应商响应报价平均值×65%；</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2.响应报价低于通过符合性审查的次低报价供应商响应报价65%的，即响应报价&lt;通过符合性审查的次低报价供应商响应报价×65%；</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3.响应报价低于采购项目最高限价65%的，即响应报价&lt;采购项目最高限价×65%；</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二、价格标部分优惠政策如下：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国家认定的节能产品和环保产品分别给予参选价的5.00%、5.00%价格扣除，用扣除后的价格参与评审（特别说明：节能、环保产品必须纳入“中国政府采购网http://www.ccgp.gov.cn”等官方网站“节能、环保产品查询系统”，且以提供的证书复印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2.1对小微企业生产的产品给予投标价的10.00%价格扣除，用扣除后的价格参与评审。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2.3小企业（含小型、微型企业）应当同时符合以下条件：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（1）供应商为小企业，且符合中小企业划分标准；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3.1本项目对监狱和戒毒企业（简称监狱企业），给予10%的价格扣除，用扣除后的价格参与评审。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3.3监狱企业标准请参照《关于政府采购支持监狱企业发展有关问题的通知》（财库[2014]68号）。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4.1本项目对残疾人福利性单位，给予10%的价格扣除，用扣除后的价格参与评审。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4.3残疾人福利单位标准请参照《关于促进残疾人就业政府采购政策的通知》（财库〔2017〕141号）。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5.监狱企业、残疾人福利单位属于小型、微型企业的，不重复享受政策。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6.本国产品的价格扣除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招标项目的采购清单及技术要求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一、采购清单</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0"/>
        <w:gridCol w:w="2638"/>
        <w:gridCol w:w="851"/>
        <w:gridCol w:w="1228"/>
        <w:gridCol w:w="1867"/>
      </w:tblGrid>
      <w:tr>
        <w:trPr>
          <w:trHeight w:val="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核心产品</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高分辨三维分析系统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X射线显微镜</w:t>
            </w:r>
            <w:r/>
          </w:p>
        </w:tc>
      </w:tr>
    </w:tbl>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高分辨率三维分析系统采用无损检测技术能够在保持芯片、器件及封装完整性的前提下，实现亚微米级别的内部结构成像。该技术不仅能精准定位内部与表征缺陷，更能作为物理切片的高效补充或直接替代方案，为样品分析提供一种非破坏性的全新途径。应用于半导体芯片失效分析、先进封装结构检测、器件内部质量验证、微纳器件无损检测等技术领域。</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w:t>
      </w:r>
      <w:r>
        <w:rPr>
          <w:rFonts w:ascii="SimSun" w:hAnsi="SimSun" w:eastAsia="SimSun" w:cs="SimSun"/>
          <w:b/>
          <w:color w:val="000000"/>
          <w:sz w:val="21"/>
        </w:rPr>
        <w:t xml:space="preserve">技术规格与性能指标</w:t>
      </w:r>
      <w:r/>
    </w:p>
    <w:p>
      <w:pPr>
        <w:ind w:left="0" w:right="0" w:firstLine="408"/>
        <w:jc w:val="both"/>
        <w:spacing w:before="0" w:after="0" w:line="85" w:lineRule="atLeast"/>
        <w:tabs>
          <w:tab w:val="left" w:pos="101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1.工作条件</w:t>
      </w:r>
      <w:r/>
    </w:p>
    <w:p>
      <w:pPr>
        <w:ind w:left="0" w:right="0" w:firstLine="488"/>
        <w:jc w:val="both"/>
        <w:spacing w:before="0" w:after="0" w:line="85" w:lineRule="atLeast"/>
        <w:tabs>
          <w:tab w:val="left" w:pos="101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1"/>
        </w:rPr>
        <w:t xml:space="preserve">1.1电源要求：单相</w:t>
      </w:r>
      <w:r>
        <w:rPr>
          <w:rFonts w:ascii="SimSun" w:hAnsi="SimSun" w:eastAsia="SimSun" w:cs="SimSun"/>
          <w:color w:val="000000"/>
          <w:sz w:val="21"/>
        </w:rPr>
        <w:t xml:space="preserve">220V（±5%），50/60Hz，15A，设备总功率≤10kW</w:t>
      </w:r>
      <w:r>
        <w:rPr>
          <w:rFonts w:ascii="SimSun" w:hAnsi="SimSun" w:eastAsia="SimSun" w:cs="SimSun"/>
          <w:color w:val="000000"/>
          <w:spacing w:val="-10"/>
          <w:sz w:val="21"/>
        </w:rPr>
        <w:t xml:space="preserve">。</w:t>
      </w:r>
      <w:r/>
    </w:p>
    <w:p>
      <w:pPr>
        <w:ind w:left="0" w:right="0" w:firstLine="420"/>
        <w:jc w:val="both"/>
        <w:spacing w:before="0"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1.2环境要求：温度10～25</w:t>
      </w:r>
      <w:r>
        <w:rPr>
          <w:rFonts w:ascii="SimSun" w:hAnsi="SimSun" w:eastAsia="SimSun" w:cs="SimSun"/>
          <w:color w:val="000000"/>
          <w:spacing w:val="39"/>
          <w:sz w:val="21"/>
        </w:rPr>
        <w:t xml:space="preserve">℃,</w:t>
      </w:r>
      <w:r>
        <w:rPr>
          <w:rFonts w:ascii="SimSun" w:hAnsi="SimSun" w:eastAsia="SimSun" w:cs="SimSun"/>
          <w:color w:val="000000"/>
          <w:sz w:val="21"/>
        </w:rPr>
        <w:t xml:space="preserve">温度波动＜2℃，湿度＜70%RH</w:t>
      </w:r>
      <w:r>
        <w:rPr>
          <w:rFonts w:ascii="SimSun" w:hAnsi="SimSun" w:eastAsia="SimSun" w:cs="SimSun"/>
          <w:color w:val="000000"/>
          <w:spacing w:val="-10"/>
          <w:sz w:val="21"/>
        </w:rPr>
        <w:t xml:space="preserve">。</w:t>
      </w:r>
      <w:r/>
    </w:p>
    <w:p>
      <w:pPr>
        <w:ind w:left="0" w:right="0" w:firstLine="408"/>
        <w:jc w:val="both"/>
        <w:spacing w:before="0" w:after="0" w:line="85" w:lineRule="atLeast"/>
        <w:tabs>
          <w:tab w:val="left" w:pos="10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2. 技术参数</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2.1分辨率及成像架构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2.1.1系统须采用几何放大和光学物镜两级放大的架构，以满足对大样品进行局部高分辨率的成像需求。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系统可实现真实空间分辨率≤500nm，最小体素分辨率≤40nm（需提供标样的测试结果），实际样品测试可实现体素分辨率≤150nm；当X射线源移动到样品旋转轴的工作距离≥50mm时，最佳空间分辨率≤1um，须能保持真实亚微米空间分辨率。（</w:t>
      </w:r>
      <w:r>
        <w:rPr>
          <w:rFonts w:ascii="SimSun" w:hAnsi="SimSun" w:eastAsia="SimSun" w:cs="SimSun"/>
          <w:b/>
          <w:color w:val="000000"/>
          <w:sz w:val="21"/>
        </w:rPr>
        <w:t xml:space="preserve">需提供公开发行的产品彩页</w:t>
      </w:r>
      <w:r>
        <w:rPr>
          <w:rFonts w:ascii="SimSun" w:hAnsi="SimSun" w:eastAsia="SimSun" w:cs="SimSun"/>
          <w:color w:val="000000"/>
          <w:sz w:val="21"/>
        </w:rPr>
        <w:t xml:space="preserve">）</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▲2.1.3考虑到需要在大样品做高分辨成像，系统应具备针对≥12寸的wafer或者PCB板，在不破坏样品的情况下，实现样品中心任意位置体素分辨率≤1.5μm的清晰扫描三维成像</w:t>
      </w:r>
      <w:r>
        <w:rPr>
          <w:rFonts w:ascii="SimSun" w:hAnsi="SimSun" w:eastAsia="SimSun" w:cs="SimSun"/>
          <w:b/>
          <w:color w:val="000000"/>
          <w:sz w:val="21"/>
        </w:rPr>
        <w:t xml:space="preserve">（需提供实际样品的测试结果报告）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 X射线源</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X射线源架构为闭管透射，在X射线源使用寿命内无需更换光源灯丝，无需抽真空排气，闭管透射X射线源最高电压≥160kV，最低电压≥30kV，最大功率≥25W。（</w:t>
      </w:r>
      <w:r>
        <w:rPr>
          <w:rFonts w:ascii="SimSun" w:hAnsi="SimSun" w:eastAsia="SimSun" w:cs="SimSun"/>
          <w:b/>
          <w:color w:val="000000"/>
          <w:sz w:val="21"/>
        </w:rPr>
        <w:t xml:space="preserve">需提供公开发行的产品彩页</w:t>
      </w:r>
      <w:r>
        <w:rPr>
          <w:rFonts w:ascii="SimSun" w:hAnsi="SimSun" w:eastAsia="SimSun" w:cs="SimSun"/>
          <w:color w:val="000000"/>
          <w:sz w:val="21"/>
        </w:rPr>
        <w:t xml:space="preserve">）</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X射线可以快速激活并进行长时间扫描，射线源关闭12小时后，重新开启到稳定的时间≤3分钟。</w:t>
      </w:r>
      <w:r>
        <w:rPr>
          <w:rFonts w:ascii="SimSun" w:hAnsi="SimSun" w:eastAsia="SimSun" w:cs="SimSun"/>
          <w:b/>
          <w:color w:val="000000"/>
          <w:sz w:val="21"/>
        </w:rPr>
        <w:t xml:space="preserve">（需提供射线源日志文件，文件内容需体现关闭12小时以上重新激活时间≤3分钟）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X射线源水平放置，移动范围（沿X射线穿透方向）≥190mm。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2.2.4系统配备用于调整X射线能谱的滤波片，滤片数量≥12个。</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 探测器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2.3.1系统具备CCD相机探测器，相机像素尺寸（Camera pixel size）≤15um。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2.3.2系统配备大于3个不同倍数的闪烁体耦合物镜探测器，所提供探测器需同时安装在设备内，电动控制切换，无需操作人员后期手动更换探测器。</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▲2.3.3系统配备0.4X物镜，且物镜需安装在设备内部</w:t>
      </w:r>
      <w:r>
        <w:rPr>
          <w:rFonts w:ascii="SimSun" w:hAnsi="SimSun" w:eastAsia="SimSun" w:cs="SimSun"/>
          <w:b/>
          <w:color w:val="000000"/>
          <w:sz w:val="21"/>
        </w:rPr>
        <w:t xml:space="preserve">（通过视频演示方式证明所投产品符合技术要求）</w:t>
      </w:r>
      <w:r>
        <w:rPr>
          <w:rFonts w:ascii="SimSun" w:hAnsi="SimSun" w:eastAsia="SimSun" w:cs="SimSun"/>
          <w:color w:val="000000"/>
          <w:sz w:val="21"/>
        </w:rPr>
        <w:t xml:space="preserve">。</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▲2.3.4系统配备40X物镜，且物镜需安装在设备内部</w:t>
      </w:r>
      <w:r>
        <w:rPr>
          <w:rFonts w:ascii="SimSun" w:hAnsi="SimSun" w:eastAsia="SimSun" w:cs="SimSun"/>
          <w:b/>
          <w:color w:val="000000"/>
          <w:sz w:val="21"/>
        </w:rPr>
        <w:t xml:space="preserve">（通过视频演示方式证明所投产品符合技术要求）。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 样品台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2.4.1系统配备全电脑软件控制高精度4轴马达样品台，样品位置在视场内可实时调整，通过软件的屏幕交互功能，使用点击操作即可直接将样品任意位置重新定位到断层扫描旋转轴上。</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▲2.4.2X轴最大移动距离≥50mm；Y轴最大移动距离≥100mm；Z轴最大移动距离≥50mm；XYZ的移动精度≤50nm，XYZ轴移动距离需连续可调；R轴：n×360°。</w:t>
      </w:r>
      <w:r>
        <w:rPr>
          <w:rFonts w:ascii="SimSun" w:hAnsi="SimSun" w:eastAsia="SimSun" w:cs="SimSun"/>
          <w:b/>
          <w:color w:val="000000"/>
          <w:sz w:val="21"/>
        </w:rPr>
        <w:t xml:space="preserve">（需提供公开发行的产品彩页及软件截图证明）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2.4.3样品台最大承重≥25kg。样品台可承受样品尺寸≥300mm（X射线能穿透的情况下）。</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 X射线防护系统</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▲2.5.1设备必须是自屏蔽的设备，安全屏蔽室需采用铅钢全封闭，无可视透明窗口；样品室内配备可见光相机，可实时监控舱室内样品情况，同时可以用于样品对中导航。</w:t>
      </w:r>
      <w:r>
        <w:rPr>
          <w:rFonts w:ascii="SimSun" w:hAnsi="SimSun" w:eastAsia="SimSun" w:cs="SimSun"/>
          <w:b/>
          <w:color w:val="000000"/>
          <w:sz w:val="21"/>
        </w:rPr>
        <w:t xml:space="preserve">（通过视频演示方式证明所投产品符合技术要求）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▲2.5.2系统具备智能防撞系统，通过软件控制+硬件的可见光扫描获取样品轮廓，进而实现源、探测器和样品的位置限制，保障在实际成像过程中不会发生样品和源、探测器的碰撞损坏设备或样品。</w:t>
      </w:r>
      <w:r>
        <w:rPr>
          <w:rFonts w:ascii="SimSun" w:hAnsi="SimSun" w:eastAsia="SimSun" w:cs="SimSun"/>
          <w:b/>
          <w:color w:val="000000"/>
          <w:sz w:val="21"/>
        </w:rPr>
        <w:t xml:space="preserve">（提供技术白皮书等技术证明资料及软件截图证明）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2.5.3系统具备双联锁X射线安全门，紧急停止开关，设备运行过程中，任何可开启之处被外力开启时，X射线立即停止。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2.5.4在距离外壳表面上25mm处进行测量，X射线泄漏率&lt;1µSv/h。</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 系统控制和功能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2.6.1系统控制和图像采集终端一套：用于控制设备及采集图像，应满足或优于以下配置， CPU 12核， GPU显存 24G，带宽 640 GB/s，内存 128GB，硬盘物理内存8TB(4x2TB)M.2SSD，显示器24英寸。</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主控软件集系统控制、数据采集和自动化三维重构于一体，并可以根据不同的样品和应用提供推荐的系统参数（例如，最佳图像质量，平衡，最快的扫描速度），包括源能量、源滤波片，探测器选择、轴的位置、参考背景移出轴、曝光时间和投影张数，并最终实现自动三维重构。</w:t>
      </w:r>
      <w:r>
        <w:rPr>
          <w:rFonts w:ascii="SimSun" w:hAnsi="SimSun" w:eastAsia="SimSun" w:cs="SimSun"/>
          <w:b/>
          <w:color w:val="000000"/>
          <w:sz w:val="21"/>
        </w:rPr>
        <w:t xml:space="preserve">（通过视频演示方式证明所投产品符合技术要求）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2.6.3系统具有人体工学设计的摇臂，使用人可以根据需要调整摇臂高度和角度，满足使用人不同工作姿态的需要。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2.6.4系统具有可编程功能，以在无人值守的情况下采集样品的多组断层扫描数据，适用于不同分辨率的拼接/拼图应用或在用户选择的不同位置进行采集，系统可实现≥20个感兴趣区的连续自动扫描。</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▲2.6.5系统具有自动拼接功能：设备能实现长度≥40mm的样品拍摄，实现≤5μm体素分辨率的高分辨大视野成像，实现自动拼接≥7段图像，要求没有明显拼接痕迹。</w:t>
      </w:r>
      <w:r>
        <w:rPr>
          <w:rFonts w:ascii="SimSun" w:hAnsi="SimSun" w:eastAsia="SimSun" w:cs="SimSun"/>
          <w:b/>
          <w:color w:val="000000"/>
          <w:sz w:val="21"/>
        </w:rPr>
        <w:t xml:space="preserve">（通过视频演示方式证明所投产品符合技术要求）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配备定位放大扫描、导航式扫描等功能；通过低分辨率扫描的三维图像，设定任意感兴趣区域，软件可计算生成感兴趣区域的中心位置三维坐标，并实现感兴趣区域的更高分辨率成像，从而实现对同一个样品进行多种分辨率表征；导航位置与高精度扫描位置定位精度偏差≤10um。</w:t>
      </w:r>
      <w:r>
        <w:rPr>
          <w:rFonts w:ascii="SimSun" w:hAnsi="SimSun" w:eastAsia="SimSun" w:cs="SimSun"/>
          <w:b/>
          <w:color w:val="000000"/>
          <w:sz w:val="21"/>
        </w:rPr>
        <w:t xml:space="preserve">（需提供实际样品的测试结果报告，不限定样品）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2.6.7系统扫描方式具有垂直拼接、180度扫描功能。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2.6.8系统具有可变曝光功能，针对不规则或扁平样品在不同角度采用可变曝光时间以改善图像质量；二次背景参照功能去除环状伪影。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2.6.9系统矫正具有样品移动自适应矫正功能、温度移动的矫正功能、图像比对位移参照矫正等功能。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2.6.10系统成像模式具有吸收衬度、基于边缘折射可调节的传播相位衬度成像功能。</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▲2.6.11系统进行1600张1k×1k×1k投影重构图像数据（或重构大于950张Slice图像）时间＜2分钟。(需提供包含重构时间的log文件及视频)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2.6.12系统自带专业的三维可视化软件，可实现三维数据的浏览，渲染，2D/3D视频制作，结构尺寸测量等功能。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 三维数据重构软件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具备三维重构软件一套，可进行高级三维重构后视图展示与三维高级数据处理与分析包括定量分析与统计分布、切片配准与图像滤波、三维图像数据分割与特征提取、多模态融合与分析、三维模型生成与导出，几何特征计算等（如可以实现三维数据处理，对样品三维数据结果进行相分割，孔隙率计算，裂纹及孔的尺寸统计与空间分布）并且可与其它三维软件兼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2.7.2配置数据分析终端一套，不低于以下配置，CPU 12核， GPU显存 24G，带宽 640 GB/s，硬盘物理内存8TB(4x2TB)M.2SSD，内存128GB，显示器24英寸。</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具备和FIB系统联用功能，与不同型号FIB可实现快速关联成像；多设备之间软件互相可读数据，X射线显微镜所获得的TXM、CZI、TIFF、JPG及BMP等格式的三维数据可导入至双束系统软件中，通过高分辨率三维数据指定的位置实现在FIB上精准加工，实现X射线显微镜与双束系统的软硬件关联（XRM-FIB关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 原位拉伸压缩加热台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2.8.1系统预留具备辐射安全功能的管道或电缆引入装置。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2.8.2可在X射线显微镜内进行原位拉伸、压缩和加热试验，同时进行X射线成像扫描；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2.8.3测试压力和拉伸力，不低于5000N；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2.8.4温度范围：-100℃- +1200℃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2.8.5配有位移控制系统和力学分析软件。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 样品前处理系统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2.9.1系统需具备TSV/TGV样品微观结构成像功能。</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▲2.9.2电动观察方式模块转盘，观察方式位数≥6位，满足多种观察方式应用；(需提供实际操作图像证明)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2.9.3物镜：至少配备5个反射光增强反差物镜(包含5X,10X,20X,50X,100X)。</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 20X反射光共聚焦专用物镜，数值孔径≥0.7，工作距离≥1.3mm；(需提供物镜实物和设计图证明)</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 50X反射光共聚焦专用物镜，数值孔径≥0.95，工作距离≥0.22mm；(需提供物镜实物和设计图证明)</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★2.9.6目镜：采用宽视野平场10x目镜，视野数≥23。（需提供实物图片证明）</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▲2.9.7扫描变倍功能，变倍调节范围：倍率下限≤0.5x、倍率上限≥38x，变倍调节步进精度≤0.1x。（需提供扫描变倍调节软件截图证明）</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▲2.9.8智能共聚焦针孔：针孔调节可完全通过计算机控制，调节范围1μm-450μm连续可调。（需提供针孔调节软件截图证明，证明材料所描述产品的品牌、规格、型号必须与投标产品一致）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注：视频演示说明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（1）投标人需在“苏采云”系统演示文件入口按系统要求上传视频文件，单个视频附件压缩包大小不得超过50M，整体附件压缩包不得超过300M，视频文件格式建议采用MP4、MKV、MOV、AVI格式。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（2）投标人应将技术要求中需提供的演示内容录制成视频，须在真实环境中录制，每个演示视频中需标明每个功能演示项及对应的时间段，每个功能的讲解过程必须连续。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（3）需与投标文件技术部分一起提交，需确保能正常打开并播放，如不能正常打开或播放，由投标人承担责任。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提交的视频内容须完全真实反映其可实现的服务效果，不得虚构场景、篡改画面、伪造演示效果。中标通知书发出后、签订合同前，采购人有权核对投标视频原始文件；经查实视频存在伪造、变造、虚构实质性功能场景等虚假情形，采购人有权拒绝签订合同，并向财政部门书面报告，由财政部门依法认定其是否构成提供虚假材料并作出处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（1）采购人需求中打“</w:t>
      </w:r>
      <w:r>
        <w:rPr>
          <w:rFonts w:ascii="SimSun" w:hAnsi="SimSun" w:eastAsia="SimSun" w:cs="SimSun"/>
          <w:color w:val="000000"/>
          <w:sz w:val="21"/>
        </w:rPr>
        <w:t xml:space="preserve">★</w:t>
      </w:r>
      <w:r>
        <w:rPr>
          <w:rFonts w:ascii="SimSun" w:hAnsi="SimSun" w:eastAsia="SimSun" w:cs="SimSun"/>
          <w:b/>
          <w:color w:val="000000"/>
          <w:sz w:val="21"/>
        </w:rPr>
        <w:t xml:space="preserve">”号条款为实质性响应条款，投标人如有任何一条负偏离则导致投标无效。采购人需求中打“▲”号条款为重点评审响应条款，投标人如有任何一条负偏离则影响评分。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项实质性参数及“▲”重要参数，除另有说明的根据其要求需提供对应佐证材料外，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加“★”、“▲”未提供佐证资料的，评标时不予认可：加“★”未提供佐证材料或提供的佐证材料不满足要求，按无效标处理；“▲”未提供佐证材料或提供的佐证材料不满足要求的，按负偏离扣分处理。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含澄清、补正）中，对采购文件明确要求的★号实质性参数、商务条件等，不得进行任何实质性偏离。供应商不得在投标文件中作出虚假响应。若在评审、合同签订或履约验收中发现供应商提供的产品/服务与投标文件响应内容存在实质性不符（包括但不限于：产品技术参数与投标文件不一致、关键人员与投标承诺不符等情况），采购人有权拒绝签订合同、终止合同并追究其违约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（2）凡属于政府强制采购节能产品，请投标人承诺在交货时提供《节能产品政府采购清单》中的产品。（注：《节能产品政府采购清单》投标人可查询中国政府采购网&lt;http://www.ccgp.gov.cn&gt;。）</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（3）凡属于《中华人民共和国实施强制性产品认证的产品目录》的产品，交货时不能提供超出此目录范畴外的替代品，产品还须同时具备国家认证认可监督管理委员会颁布《中国强制认证》（CCC认证）。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三、配置清单（投标文件中提供承诺书并加盖投标人公章，未按要求提供按无效投标处理。）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40"/>
        <w:gridCol w:w="1378"/>
        <w:gridCol w:w="1275"/>
      </w:tblGrid>
      <w:tr>
        <w:trPr>
          <w:trHeight w:val="6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 射线显微镜主机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闭管透射靶X射线源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高分辨率探测器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 射线滤片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全电脑控制 4 轴样品台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系统控制和图像采集终端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三维数据重构软件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数据分析终端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拉伸压缩和温度原位试验台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样品前处理系统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四、商务条款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本项目接受进口产品投标，付款方式根据是否为进口产品分为下列情况：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①如为非进口产品：在合同签订后30日内，招标人向中标供应商支付80%的货款，中标供应商开具一年期等额保函，尾款待设备到货验收合格后30日内一次性支付。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若产品存在质量问题，则不受该付款条件约束，应按照合同条款其他要求以及《中华人民共和国民法典》有关规定执行。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②如为进口产品：采购人通过受其委托的外贸公司付款，以开具100%不可撤销信用证(L/C)方式进行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付。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旦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w:t>
      </w:r>
      <w:r>
        <w:rPr>
          <w:rFonts w:ascii="SimSun" w:hAnsi="SimSun" w:eastAsia="SimSun" w:cs="SimSun"/>
          <w:color w:val="000000"/>
          <w:sz w:val="21"/>
        </w:rPr>
        <w:t xml:space="preserve">条件约束，应按照合同条款其他要求以及《中华人民共和国民法典》有关规定执行。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2.质保期：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★质保期1年，自验收合格次日起算。质保期内关于设备品质的问题所需要的维修费用（包括零部件费用、维修费用）均由供应商承担。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3.培训要求：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设备到货后厂家派出工程师上门进行培训。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4.交货期：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合同签订之日起4个月内完成供货及安装调试。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交货方式：供应商在采购人指定地点交货，并完成安装、调试。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交货地点：南京邮电大学指定地点。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5.工艺要求及工艺验收标准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验收：所有技术指标及设备参数均须在收货交付环节进行逐一核验。对于具备现场实测条件的指标，必须进行现场验收以验证其符合性；对于受环境或条件限制无法在现场直接验收的指标，供应商须出具由权威机构（第三方计量单位）或原厂盖章确认的相关验收报告及测试数据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供应商须在投标文件中提供详尽的验收方案，明确验收标准、方法及流程。以下列举的为参考实例，实际验收范围包括但不限于以下内容：</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2"/>
        <w:gridCol w:w="2445"/>
        <w:gridCol w:w="2654"/>
        <w:gridCol w:w="2271"/>
      </w:tblGrid>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测试指标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测试标准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测试方法和判定条件</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分辨率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系统可实现真实空间分辨率≤500nm，最小体素≤40nm，实际样品测试可实现体素分辨率≤150nm；当X射线源移动到样品旋转轴的工作距离≥50mm时，最佳空间分辨率≤1um。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500nm空间分辨率和40nm最小体素在分辨率标准线对卡上测试，能看清500nm线对，能体现40nm，当X射线源距离50mm时，能看清线对卡上1um的线对</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大尺寸样品局部高分辨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针对≥12寸的wafer或者PCB板或者等效尺寸的样品，在不破坏样品的情况下，实现样品中心任意位置体素分辨率≤1.5μm的清晰扫描三维成像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在12寸的wafer或者等效尺寸样品的中心，测试≤1.5um体素分辨率的三维扫描和重构</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射线源电压和输出功率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电压范围30-160kV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最大输出功率≥25W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可在系统控制软件中设置电压和最高功率并稳定</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射线源激活时间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min</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关闭12小时后重新开启，将电压和功率稳定在设定值所用时间≤3min</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0.4X物镜探测器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配置且能稳定清晰成像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实际样品测试</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40X物镜探测器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配置且能稳定清晰成像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实际样品测试</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最大样品台移动范围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X方向：≥50mm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Y方向：≥100mm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Z方向：≥50mm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XYZ移动精度≤50nm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执行平台移动操作，使达到指标范围，移动精度软件读出</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样品台旋转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0°～360°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执行平台移动操作，使达到指标范围</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系统控制软件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控软件集系统控制、数据采集和自动化三维重构于一体，可以通过不同的工作流程指导用户，并根据我方不同的样品和应用提供推荐的系统参数（例如，最佳图像质量，平衡，最快的扫描速度），包括源能量、源滤波片，探测器选择、轴的位置、参考背景移出轴、曝光时间和投影张数，并最终实现自动三维重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实测样品，在同一软件实现描述功能</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拼接功能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能实现长度≥40mm 的样品拍摄，实现≤5μm 体素分辨率的高分辨大视野成像，实现自动拼接≥7 段图像，要求没有明显拼接痕迹。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实际样品测试</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定位放大功能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低分辨率扫描的三维图像，设定任意感兴趣区域，软件可计算生成感兴趣区域的中心位置三维坐标，并实现感兴趣区域的更高分辨率成像，从而实现对同一个样品进行多种分辨率表征；导航位置与高精度扫描位置定位精度偏差≤10u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实测样品，在同一软件实现描述功能</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重构时间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进行 1600 张 1k×1k×1k 投影重构图像数据（或重构大于 950张 Slice 图像）时间＜2 分钟。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实际重构数据读取时间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 应急处理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需提供应急处理措施，包括但不限于防护措施、射线泄漏应急处理方案等。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合同主要条款及格式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以下为中标后签订本项目合同的通用条款，中标人不得提出实质性的修改，关于专用条款将由采购人与中标人结合本项目具体情况协商后签订。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政府采购合同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898"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898"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招标采购文件编号：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915" w:right="0" w:firstLine="2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甲方合同编号：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9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p>
    <w:p>
      <w:pPr>
        <w:ind w:left="0" w:right="0" w:firstLine="28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9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358" w:right="-334" w:hanging="177"/>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合同编号：</w:t>
      </w:r>
      <w:r/>
    </w:p>
    <w:p>
      <w:pPr>
        <w:ind w:left="-432" w:right="-334" w:hanging="103"/>
        <w:jc w:val="center"/>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南京邮电大学采购合同（国内货物类）</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甲方：南京邮电大学签订地点：南京邮电大学</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甲乙双方根据</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项目采购结果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依据《中华人民共和国民法典》合同编及相关法律规定，达成如下货物购销合同</w:t>
      </w:r>
      <w:r>
        <w:rPr>
          <w:rFonts w:ascii="Times New Roman" w:hAnsi="Times New Roman" w:eastAsia="Times New Roman" w:cs="Times New Roman"/>
          <w:color w:val="000000"/>
          <w:sz w:val="24"/>
        </w:rPr>
        <w:t xml:space="preserve">:</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一、货物及其数量、金额：</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3"/>
        <w:gridCol w:w="1213"/>
        <w:gridCol w:w="4157"/>
        <w:gridCol w:w="1039"/>
        <w:gridCol w:w="1039"/>
        <w:gridCol w:w="1213"/>
      </w:tblGrid>
      <w:tr>
        <w:trPr>
          <w:trHeight w:val="432"/>
        </w:trPr>
        <w:tc>
          <w:tcPr>
            <w:shd w:val="clear" w:color="7f7f7f" w:fill="7f7f7f"/>
            <w:tcBorders>
              <w:top w:val="single" w:color="000000" w:sz="18" w:space="0"/>
              <w:left w:val="single" w:color="000000" w:sz="18" w:space="0"/>
              <w:bottom w:val="single" w:color="000000" w:sz="1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编号</w:t>
            </w:r>
            <w:r/>
          </w:p>
        </w:tc>
        <w:tc>
          <w:tcPr>
            <w:shd w:val="clear" w:color="7f7f7f" w:fill="7f7f7f"/>
            <w:tcBorders>
              <w:top w:val="single" w:color="000000" w:sz="18" w:space="0"/>
              <w:left w:val="single" w:color="000000" w:sz="8" w:space="0"/>
              <w:bottom w:val="single" w:color="000000" w:sz="1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货物名称</w:t>
            </w:r>
            <w:r/>
          </w:p>
        </w:tc>
        <w:tc>
          <w:tcPr>
            <w:shd w:val="clear" w:color="7f7f7f" w:fill="7f7f7f"/>
            <w:tcBorders>
              <w:top w:val="single" w:color="000000" w:sz="18" w:space="0"/>
              <w:left w:val="single" w:color="000000" w:sz="8" w:space="0"/>
              <w:bottom w:val="single" w:color="000000" w:sz="1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规</w:t>
            </w:r>
            <w:r>
              <w:rPr>
                <w:rFonts w:ascii="Times New Roman" w:hAnsi="Times New Roman" w:eastAsia="Times New Roman" w:cs="Times New Roman"/>
                <w:b/>
                <w:color w:val="000000"/>
                <w:sz w:val="24"/>
              </w:rPr>
              <w:t xml:space="preserve"> </w:t>
            </w:r>
            <w:r>
              <w:rPr>
                <w:rFonts w:ascii="KaiTi" w:hAnsi="KaiTi" w:eastAsia="KaiTi" w:cs="KaiTi"/>
                <w:b/>
                <w:color w:val="000000"/>
                <w:sz w:val="24"/>
              </w:rPr>
              <w:t xml:space="preserve">格</w:t>
            </w:r>
            <w:r>
              <w:rPr>
                <w:rFonts w:ascii="Times New Roman" w:hAnsi="Times New Roman" w:eastAsia="Times New Roman" w:cs="Times New Roman"/>
                <w:b/>
                <w:color w:val="000000"/>
                <w:sz w:val="24"/>
              </w:rPr>
              <w:t xml:space="preserve"> </w:t>
            </w:r>
            <w:r>
              <w:rPr>
                <w:rFonts w:ascii="KaiTi" w:hAnsi="KaiTi" w:eastAsia="KaiTi" w:cs="KaiTi"/>
                <w:b/>
                <w:color w:val="000000"/>
                <w:sz w:val="24"/>
              </w:rPr>
              <w:t xml:space="preserve">型</w:t>
            </w:r>
            <w:r>
              <w:rPr>
                <w:rFonts w:ascii="Times New Roman" w:hAnsi="Times New Roman" w:eastAsia="Times New Roman" w:cs="Times New Roman"/>
                <w:b/>
                <w:color w:val="000000"/>
                <w:sz w:val="24"/>
              </w:rPr>
              <w:t xml:space="preserve"> </w:t>
            </w:r>
            <w:r>
              <w:rPr>
                <w:rFonts w:ascii="KaiTi" w:hAnsi="KaiTi" w:eastAsia="KaiTi" w:cs="KaiTi"/>
                <w:b/>
                <w:color w:val="000000"/>
                <w:sz w:val="24"/>
              </w:rPr>
              <w:t xml:space="preserve">号（品牌）</w:t>
            </w:r>
            <w:r/>
          </w:p>
        </w:tc>
        <w:tc>
          <w:tcPr>
            <w:shd w:val="clear" w:color="7f7f7f" w:fill="7f7f7f"/>
            <w:tcBorders>
              <w:top w:val="single" w:color="000000" w:sz="18" w:space="0"/>
              <w:left w:val="single" w:color="000000" w:sz="8" w:space="0"/>
              <w:bottom w:val="single" w:color="000000" w:sz="1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数量</w:t>
            </w:r>
            <w:r/>
          </w:p>
        </w:tc>
        <w:tc>
          <w:tcPr>
            <w:shd w:val="clear" w:color="7f7f7f" w:fill="7f7f7f"/>
            <w:tcBorders>
              <w:top w:val="single" w:color="000000" w:sz="18" w:space="0"/>
              <w:left w:val="single" w:color="000000" w:sz="8" w:space="0"/>
              <w:bottom w:val="single" w:color="000000" w:sz="1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单价（元）</w:t>
            </w:r>
            <w:r/>
          </w:p>
        </w:tc>
        <w:tc>
          <w:tcPr>
            <w:shd w:val="clear" w:color="7f7f7f" w:fill="7f7f7f"/>
            <w:tcBorders>
              <w:top w:val="single" w:color="000000" w:sz="18" w:space="0"/>
              <w:left w:val="none" w:color="000000" w:sz="4" w:space="0"/>
              <w:bottom w:val="single" w:color="000000" w:sz="1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总价（元）</w:t>
            </w:r>
            <w:r/>
          </w:p>
        </w:tc>
      </w:tr>
      <w:tr>
        <w:trPr>
          <w:trHeight w:val="677"/>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95"/>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95"/>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95"/>
        </w:trPr>
        <w:tc>
          <w:tcPr>
            <w:gridSpan w:val="6"/>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总价（人民币大写）：</w:t>
            </w:r>
            <w:r>
              <w:rPr>
                <w:rFonts w:ascii="Times New Roman" w:hAnsi="Times New Roman" w:eastAsia="Times New Roman" w:cs="Times New Roman"/>
                <w:b/>
                <w:color w:val="000000"/>
                <w:sz w:val="18"/>
              </w:rPr>
              <w:t xml:space="preserve">                                     </w:t>
            </w:r>
            <w:r>
              <w:rPr>
                <w:rFonts w:ascii="SimSun" w:hAnsi="SimSun" w:eastAsia="SimSun" w:cs="SimSun"/>
                <w:color w:val="000000"/>
                <w:sz w:val="21"/>
              </w:rPr>
              <w:t xml:space="preserve">合计（小写）：</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本合同总价款是货物设计、制造、包装、仓储、运输、安装及验收合格之前以及质保期内备品备件发生的所有含税费用。本合同总价款还包含乙方应当提供的伴随服务</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售后服务费用。</w:t>
            </w:r>
            <w:r/>
          </w:p>
        </w:tc>
      </w:tr>
    </w:tbl>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二、交货时间：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在甲方指定时间供货。</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三、交货地点：由乙方负责运输至</w:t>
      </w:r>
      <w:r>
        <w:rPr>
          <w:rFonts w:ascii="SimSun" w:hAnsi="SimSun" w:eastAsia="SimSun" w:cs="SimSun"/>
          <w:color w:val="000000"/>
          <w:sz w:val="24"/>
          <w:u w:val="single"/>
        </w:rPr>
        <w:t xml:space="preserve">甲方指定地点。</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四、合同定价方式及付款方式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合同定价方式：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固定总价</w:t>
      </w:r>
      <w:r>
        <w:rPr>
          <w:rFonts w:ascii="Wingdings" w:hAnsi="Wingdings" w:eastAsia="Wingdings" w:cs="Wingdings"/>
          <w:color w:val="000000"/>
          <w:sz w:val="24"/>
        </w:rPr>
        <w:t xml:space="preserve">¨</w:t>
      </w:r>
      <w:r>
        <w:rPr>
          <w:rFonts w:ascii="SimSun" w:hAnsi="SimSun" w:eastAsia="SimSun" w:cs="SimSun"/>
          <w:color w:val="000000"/>
          <w:sz w:val="24"/>
        </w:rPr>
        <w:t xml:space="preserve">固定单价</w:t>
      </w:r>
      <w:r>
        <w:rPr>
          <w:rFonts w:ascii="Wingdings" w:hAnsi="Wingdings" w:eastAsia="Wingdings" w:cs="Wingdings"/>
          <w:color w:val="000000"/>
          <w:sz w:val="24"/>
        </w:rPr>
        <w:t xml:space="preserve">¨</w:t>
      </w:r>
      <w:r>
        <w:rPr>
          <w:rFonts w:ascii="SimSun" w:hAnsi="SimSun" w:eastAsia="SimSun" w:cs="SimSun"/>
          <w:color w:val="000000"/>
          <w:sz w:val="24"/>
        </w:rPr>
        <w:t xml:space="preserve">固定费率</w:t>
      </w:r>
      <w:r>
        <w:rPr>
          <w:rFonts w:ascii="Wingdings" w:hAnsi="Wingdings" w:eastAsia="Wingdings" w:cs="Wingdings"/>
          <w:color w:val="000000"/>
          <w:sz w:val="24"/>
        </w:rPr>
        <w:t xml:space="preserve">¨</w:t>
      </w:r>
      <w:r>
        <w:rPr>
          <w:rFonts w:ascii="SimSun" w:hAnsi="SimSun" w:eastAsia="SimSun" w:cs="SimSun"/>
          <w:color w:val="000000"/>
          <w:sz w:val="24"/>
        </w:rPr>
        <w:t xml:space="preserve">其他</w:t>
      </w:r>
      <w:r>
        <w:rPr>
          <w:rFonts w:ascii="Times New Roman" w:hAnsi="Times New Roman" w:eastAsia="Times New Roman" w:cs="Times New Roman"/>
          <w:color w:val="000000"/>
          <w:sz w:val="24"/>
          <w:u w:val="single"/>
        </w:rPr>
        <w:t xml:space="preserve">       </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付款方式（可多选）：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预付款：</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合同签订后</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个工作日内支付合同金额的</w:t>
      </w:r>
      <w:r>
        <w:rPr>
          <w:rFonts w:ascii="Times New Roman" w:hAnsi="Times New Roman" w:eastAsia="Times New Roman" w:cs="Times New Roman"/>
          <w:color w:val="000000"/>
          <w:sz w:val="24"/>
        </w:rPr>
        <w:t xml:space="preserve">_______ % </w:t>
      </w:r>
      <w:r>
        <w:rPr>
          <w:rFonts w:ascii="SimSun" w:hAnsi="SimSun" w:eastAsia="SimSun" w:cs="SimSun"/>
          <w:color w:val="000000"/>
          <w:sz w:val="24"/>
        </w:rPr>
        <w:t xml:space="preserve">（有预付款的勾选并填写本项）；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进度款：</w:t>
      </w:r>
      <w:r>
        <w:rPr>
          <w:rFonts w:ascii="Times New Roman" w:hAnsi="Times New Roman" w:eastAsia="Times New Roman" w:cs="Times New Roman"/>
          <w:color w:val="000000"/>
          <w:sz w:val="24"/>
        </w:rPr>
        <w:t xml:space="preserve"> ________________________________________________________</w:t>
      </w:r>
      <w:r>
        <w:rPr>
          <w:rFonts w:ascii="SimSun" w:hAnsi="SimSun" w:eastAsia="SimSun" w:cs="SimSun"/>
          <w:color w:val="000000"/>
          <w:sz w:val="24"/>
        </w:rPr>
        <w:t xml:space="preserve">支付合同金额的</w:t>
      </w:r>
      <w:r>
        <w:rPr>
          <w:rFonts w:ascii="Times New Roman" w:hAnsi="Times New Roman" w:eastAsia="Times New Roman" w:cs="Times New Roman"/>
          <w:color w:val="000000"/>
          <w:sz w:val="24"/>
        </w:rPr>
        <w:t xml:space="preserve">_______ % </w:t>
      </w:r>
      <w:r>
        <w:rPr>
          <w:rFonts w:ascii="SimSun" w:hAnsi="SimSun" w:eastAsia="SimSun" w:cs="SimSun"/>
          <w:color w:val="000000"/>
          <w:sz w:val="24"/>
        </w:rPr>
        <w:t xml:space="preserve">（分期支付进度款的勾选并填写本项，应明确分期支付合同款项的各期比例和支付条件，各期支付条件应与履约情况挂钩）；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验收合格后  日内支付合同总价的</w:t>
      </w:r>
      <w:r>
        <w:rPr>
          <w:rFonts w:ascii="Times New Roman" w:hAnsi="Times New Roman" w:eastAsia="Times New Roman" w:cs="Times New Roman"/>
          <w:color w:val="000000"/>
          <w:sz w:val="24"/>
        </w:rPr>
        <w:t xml:space="preserve">__</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_</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（有验收的项目应当勾选本项，支付条件应与验收合格挂钩）；</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þ</w:t>
      </w:r>
      <w:r>
        <w:rPr>
          <w:rFonts w:ascii="SimSun" w:hAnsi="SimSun" w:eastAsia="SimSun" w:cs="SimSun"/>
          <w:color w:val="000000"/>
          <w:sz w:val="24"/>
        </w:rPr>
        <w:t xml:space="preserve">其他：</w:t>
      </w:r>
      <w:r>
        <w:rPr>
          <w:rFonts w:ascii="Times New Roman" w:hAnsi="Times New Roman" w:eastAsia="Times New Roman" w:cs="Times New Roman"/>
          <w:color w:val="000000"/>
          <w:sz w:val="24"/>
        </w:rPr>
        <w:t xml:space="preserve"> _</w:t>
      </w:r>
      <w:r>
        <w:rPr>
          <w:rFonts w:ascii="SimSun" w:hAnsi="SimSun" w:eastAsia="SimSun" w:cs="SimSun"/>
          <w:color w:val="000000"/>
          <w:sz w:val="24"/>
        </w:rPr>
        <w:t xml:space="preserve">在合同签订后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日内，甲方向乙方支付</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的货款，乙方开具一年期等额保函，尾款待设备到货验收合格后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日内一次性支付。</w:t>
      </w:r>
      <w:r>
        <w:rPr>
          <w:rFonts w:ascii="Times New Roman" w:hAnsi="Times New Roman" w:eastAsia="Times New Roman" w:cs="Times New Roman"/>
          <w:color w:val="000000"/>
          <w:sz w:val="24"/>
        </w:rPr>
        <w:t xml:space="preserve">__</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付款金额均不计利息。</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五、质保期：</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自验收合格之日起计。在质量保证期内所发现的缺陷，乙方应在约定的响应时间内以合理的速度免费维修或更换有缺陷的货物或部件。</w:t>
      </w:r>
      <w:r>
        <w:rPr>
          <w:rFonts w:ascii="Times New Roman" w:hAnsi="Times New Roman" w:eastAsia="Times New Roman" w:cs="Times New Roman"/>
          <w:color w:val="000000"/>
          <w:sz w:val="24"/>
        </w:rPr>
        <w:t xml:space="preserve">)</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六、质量要求、技术标准、乙方对质量负责的条件和期限：</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乙方所提供的货物，若技术性能无特殊说明，则按生产企业或国家有关部门最新颁布的标准及规范为准。</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七、验收标准：甲方应当在到货且安装调试完成后</w:t>
      </w:r>
      <w:r>
        <w:rPr>
          <w:rFonts w:ascii="Times New Roman" w:hAnsi="Times New Roman" w:eastAsia="Times New Roman" w:cs="Times New Roman"/>
          <w:color w:val="000000"/>
          <w:sz w:val="24"/>
        </w:rPr>
        <w:t xml:space="preserve">___10___</w:t>
      </w:r>
      <w:r>
        <w:rPr>
          <w:rFonts w:ascii="SimSun" w:hAnsi="SimSun" w:eastAsia="SimSun" w:cs="SimSun"/>
          <w:color w:val="000000"/>
          <w:sz w:val="24"/>
        </w:rPr>
        <w:t xml:space="preserve">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八、工程部分（两万元及以上）需按南京邮电大学审计相关规定执行。</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九、本合同与下列文件一起构成合同文件，如下述文件之间有任何抵触、矛盾或歧义，应按以下顺序解释：</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本合同及其变更、补充协议</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中标（成交）通知书</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投标（响应）文件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采购文件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有关技术文件，图纸</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国家法律、行政法规和规章制度规定或合同约定的作为合同组成部分的其他文件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十、违约责任</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甲方无正当理由拒收货物、拒付货物款的，由甲方向乙方偿付合同总价的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违约金。如乙方不能交付货物，乙方应向甲方支付合同总价</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％的违约金。若该违约金不足以弥补甲方损失的，乙方还应予以赔偿。</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乙方逾期交付货物的，乙方应按逾期交货总额每日</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的违约金，如造成甲方损失超过违约金的，超出部分由乙方继续承担赔偿责任。 </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合同的变更和终止</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依据《政府采购法》第五十条，本合同一经签订，甲乙双方不得擅自变更、中止或终止合同。特殊情况确需变更且符合规定情形的，应由甲乙双方协商一致，并签订书面补充协议。</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十二、合同的转让</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争议的解决</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因履行本合同引起的或与本合同有关的争议，甲、乙双方应首先通过友好协商解决，如果协商不能解决争议，任何一方均可向甲方所在地人民法院起诉解决。</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十四、付款前乙方须提供</w:t>
      </w:r>
      <w:r>
        <w:rPr>
          <w:rFonts w:ascii="SimSun" w:hAnsi="SimSun" w:eastAsia="SimSun" w:cs="SimSun"/>
          <w:color w:val="000000"/>
          <w:sz w:val="24"/>
          <w:u w:val="single"/>
        </w:rPr>
        <w:t xml:space="preserve">      增值税专用发票     </w:t>
      </w:r>
      <w:r>
        <w:rPr>
          <w:rFonts w:ascii="SimSun" w:hAnsi="SimSun" w:eastAsia="SimSun" w:cs="SimSun"/>
          <w:color w:val="000000"/>
          <w:sz w:val="24"/>
        </w:rPr>
        <w:t xml:space="preserve">，总价不变。</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十五、本合同由甲、乙双方共同签订，合同一式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份，甲方</w:t>
      </w:r>
      <w:r>
        <w:rPr>
          <w:rFonts w:ascii="SimSun" w:hAnsi="SimSun" w:eastAsia="SimSun" w:cs="SimSun"/>
          <w:color w:val="000000"/>
          <w:sz w:val="24"/>
          <w:u w:val="single"/>
        </w:rPr>
        <w:t xml:space="preserve">    三</w:t>
      </w:r>
      <w:r>
        <w:rPr>
          <w:rFonts w:ascii="SimSun" w:hAnsi="SimSun" w:eastAsia="SimSun" w:cs="SimSun"/>
          <w:color w:val="000000"/>
          <w:sz w:val="24"/>
        </w:rPr>
        <w:t xml:space="preserve">份、乙方</w:t>
      </w:r>
      <w:r>
        <w:rPr>
          <w:rFonts w:ascii="SimSun" w:hAnsi="SimSun" w:eastAsia="SimSun" w:cs="SimSun"/>
          <w:color w:val="000000"/>
          <w:sz w:val="24"/>
          <w:u w:val="single"/>
        </w:rPr>
        <w:t xml:space="preserve">       </w:t>
      </w:r>
      <w:r>
        <w:rPr>
          <w:rFonts w:ascii="SimSun" w:hAnsi="SimSun" w:eastAsia="SimSun" w:cs="SimSun"/>
          <w:color w:val="000000"/>
          <w:sz w:val="24"/>
        </w:rPr>
        <w:t xml:space="preserve">份。自双方签字、盖章之日起生效。</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甲方乙方</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单位名称：南京邮电大学单位名称：</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单位地址：单位地址：</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法定代表人：法定代表人：</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委托代理人（签字）：委托代理人（签字）：</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联系电话：联系电话：</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开户银行：开户银行：</w:t>
      </w: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户名：</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南京邮电大学户名：</w:t>
      </w: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账号：</w:t>
      </w: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行号：</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地址、电话：南京市栖霞区文苑路</w:t>
      </w:r>
      <w:r>
        <w:rPr>
          <w:rFonts w:ascii="Times New Roman" w:hAnsi="Times New Roman" w:eastAsia="Times New Roman" w:cs="Times New Roman"/>
          <w:color w:val="000000"/>
          <w:sz w:val="18"/>
        </w:rPr>
        <w:t xml:space="preserve">9 </w:t>
      </w:r>
      <w:r>
        <w:rPr>
          <w:rFonts w:ascii="SimSun" w:hAnsi="SimSun" w:eastAsia="SimSun" w:cs="SimSun"/>
          <w:color w:val="000000"/>
          <w:sz w:val="18"/>
        </w:rPr>
        <w:t xml:space="preserve">号　</w:t>
      </w:r>
      <w:r>
        <w:rPr>
          <w:rFonts w:ascii="Times New Roman" w:hAnsi="Times New Roman" w:eastAsia="Times New Roman" w:cs="Times New Roman"/>
          <w:color w:val="000000"/>
          <w:sz w:val="18"/>
        </w:rPr>
        <w:t xml:space="preserve">025-85866388    </w:t>
      </w:r>
      <w:r>
        <w:rPr>
          <w:rFonts w:ascii="SimSun" w:hAnsi="SimSun" w:eastAsia="SimSun" w:cs="SimSun"/>
          <w:color w:val="000000"/>
          <w:sz w:val="18"/>
        </w:rPr>
        <w:t xml:space="preserve">项目联系人：</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签约日期（即合同生效日期）：年月日联系电话：</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进口设备供货及技术服务协议 （进口设备）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28"/>
        <w:gridCol w:w="3600"/>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b/>
                <w:color w:val="000000"/>
                <w:sz w:val="21"/>
              </w:rPr>
              <w:t xml:space="preserve">南京邮电大学</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招标编号：</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b/>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协议编号：</w:t>
            </w:r>
            <w:r>
              <w:rPr>
                <w:rFonts w:ascii="SimSun" w:hAnsi="SimSun" w:eastAsia="SimSun" w:cs="SimSun"/>
                <w:color w:val="000000"/>
                <w:sz w:val="21"/>
                <w:u w:val="single"/>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经甲乙双方友好协商，就甲方向乙方购买进口</w:t>
      </w:r>
      <w:r>
        <w:rPr>
          <w:rFonts w:ascii="SimSun" w:hAnsi="SimSun" w:eastAsia="SimSun" w:cs="SimSun"/>
          <w:color w:val="000000"/>
          <w:sz w:val="21"/>
          <w:u w:val="single"/>
        </w:rPr>
        <w:t xml:space="preserve">                 </w:t>
      </w:r>
      <w:r>
        <w:rPr>
          <w:rFonts w:ascii="SimSun" w:hAnsi="SimSun" w:eastAsia="SimSun" w:cs="SimSun"/>
          <w:color w:val="000000"/>
          <w:sz w:val="21"/>
        </w:rPr>
        <w:t xml:space="preserve">及售后服务等事宜达成以下协议：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w:t>
      </w:r>
      <w:r>
        <w:rPr>
          <w:rFonts w:ascii="SimSun" w:hAnsi="SimSun" w:eastAsia="SimSun" w:cs="SimSun"/>
          <w:color w:val="000000"/>
          <w:sz w:val="21"/>
        </w:rPr>
        <w:t xml:space="preserve">设备名称、型号规格、配置及技术指标要求、数量及成交价格</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2"/>
        <w:gridCol w:w="1762"/>
        <w:gridCol w:w="1063"/>
        <w:gridCol w:w="1775"/>
        <w:gridCol w:w="1388"/>
        <w:gridCol w:w="1804"/>
      </w:tblGrid>
      <w:tr>
        <w:trPr>
          <w:trHeight w:val="9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10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 备 名 称 \ 型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合同总价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0" w:firstLine="10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生产地</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52" w:firstLine="0"/>
              <w:jc w:val="center"/>
              <w:spacing w:before="0" w:after="0" w:line="85" w:lineRule="atLeast"/>
              <w:tabs>
                <w:tab w:val="left" w:pos="7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52" w:firstLine="0"/>
              <w:jc w:val="center"/>
              <w:spacing w:before="0" w:after="0" w:line="85" w:lineRule="atLeast"/>
              <w:tabs>
                <w:tab w:val="left" w:pos="7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52" w:firstLine="0"/>
              <w:jc w:val="center"/>
              <w:spacing w:before="0" w:after="0" w:line="85" w:lineRule="atLeast"/>
              <w:tabs>
                <w:tab w:val="left" w:pos="7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52" w:firstLine="0"/>
              <w:jc w:val="center"/>
              <w:spacing w:before="0" w:after="0" w:line="85" w:lineRule="atLeast"/>
              <w:tabs>
                <w:tab w:val="left" w:pos="7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52" w:firstLine="0"/>
              <w:jc w:val="center"/>
              <w:spacing w:before="0" w:after="0" w:line="85" w:lineRule="atLeast"/>
              <w:tabs>
                <w:tab w:val="left" w:pos="7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w:t>
      </w:r>
      <w:r>
        <w:rPr>
          <w:rFonts w:ascii="SimSun" w:hAnsi="SimSun" w:eastAsia="SimSun" w:cs="SimSun"/>
          <w:color w:val="000000"/>
          <w:sz w:val="21"/>
        </w:rPr>
        <w:t xml:space="preserve">交货期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签订外贸合同之日起_________周内设备到达南京邮电大学项目现场。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SimSun" w:hAnsi="SimSun" w:eastAsia="SimSun" w:cs="SimSun"/>
          <w:color w:val="000000"/>
          <w:sz w:val="21"/>
        </w:rPr>
        <w:t xml:space="preserve">付款方式及条件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旦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条件约</w:t>
      </w:r>
      <w:r>
        <w:rPr>
          <w:rFonts w:ascii="SimSun" w:hAnsi="SimSun" w:eastAsia="SimSun" w:cs="SimSun"/>
          <w:color w:val="000000"/>
          <w:sz w:val="21"/>
        </w:rPr>
        <w:t xml:space="preserve">束，应按照合同条款其他要求以及《中华人民共和国民法典》有关规定执行。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SimSun" w:hAnsi="SimSun" w:eastAsia="SimSun" w:cs="SimSun"/>
          <w:color w:val="000000"/>
          <w:sz w:val="21"/>
        </w:rPr>
        <w:t xml:space="preserve">原产地、生产商与运输方式及包装。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发货港：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运输方式：</w:t>
      </w:r>
      <w:r>
        <w:rPr>
          <w:rFonts w:ascii="SimSun" w:hAnsi="SimSun" w:eastAsia="SimSun" w:cs="SimSun"/>
          <w:color w:val="000000"/>
          <w:sz w:val="21"/>
          <w:u w:val="single"/>
        </w:rPr>
        <w:t xml:space="preserve">  空运</w:t>
      </w:r>
      <w:r>
        <w:rPr>
          <w:rFonts w:ascii="SimSun" w:hAnsi="SimSun" w:eastAsia="SimSun" w:cs="SimSun"/>
          <w:color w:val="000000"/>
          <w:sz w:val="21"/>
        </w:rPr>
        <w:t xml:space="preserve">。货物从发送地至南京机场的运费及保险费由乙方承担。乙方负责为交运设备投保合同总价110%的空运保险。南京机场至南京邮电大学项目现场的部分由甲方指定的外贸公司代为运输。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到货港：南京机场。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包装：提供货物的包装需适合远距离的海运/包裹邮递/空运和气候的变化，能防护野蛮装卸、潮湿、雨淋、腐蚀、震动和冷冻。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SimSun" w:hAnsi="SimSun" w:eastAsia="SimSun" w:cs="SimSun"/>
          <w:color w:val="000000"/>
          <w:sz w:val="21"/>
        </w:rPr>
        <w:t xml:space="preserve">外贸合同签订方：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乙方的代理（中英文名）、地址</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SimSun" w:hAnsi="SimSun" w:eastAsia="SimSun" w:cs="SimSun"/>
          <w:color w:val="000000"/>
          <w:sz w:val="21"/>
        </w:rPr>
        <w:t xml:space="preserve">乙方应在交货时同时向甲方提供与本合同项下货物相符且完整的技术资料。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SimSun" w:hAnsi="SimSun" w:eastAsia="SimSun" w:cs="SimSun"/>
          <w:color w:val="000000"/>
          <w:sz w:val="21"/>
        </w:rPr>
        <w:t xml:space="preserve">质量保证与售后服务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1、乙方保证供应的设备完全符合本协议所规定的原生产厂商所规定的质量、规格、性能和技术指标，确保该产品为全新未使用过的仪器，否则允许甲方退货或应保证更换并向甲方支付相关损失。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2、设备的免费质保期为交货经验收合格后</w:t>
      </w:r>
      <w:r>
        <w:rPr>
          <w:rFonts w:ascii="SimSun" w:hAnsi="SimSun" w:eastAsia="SimSun" w:cs="SimSun"/>
          <w:color w:val="000000"/>
          <w:sz w:val="21"/>
          <w:u w:val="single"/>
        </w:rPr>
        <w:t xml:space="preserve">     </w:t>
      </w:r>
      <w:r>
        <w:rPr>
          <w:rFonts w:ascii="SimSun" w:hAnsi="SimSun" w:eastAsia="SimSun" w:cs="SimSun"/>
          <w:color w:val="000000"/>
          <w:sz w:val="21"/>
        </w:rPr>
        <w:t xml:space="preserve">个月。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3、乙方在接到甲方用户故障通知后</w:t>
      </w:r>
      <w:r>
        <w:rPr>
          <w:rFonts w:ascii="SimSun" w:hAnsi="SimSun" w:eastAsia="SimSun" w:cs="SimSun"/>
          <w:color w:val="000000"/>
          <w:sz w:val="21"/>
          <w:u w:val="single"/>
        </w:rPr>
        <w:t xml:space="preserve">     </w:t>
      </w:r>
      <w:r>
        <w:rPr>
          <w:rFonts w:ascii="SimSun" w:hAnsi="SimSun" w:eastAsia="SimSun" w:cs="SimSun"/>
          <w:color w:val="000000"/>
          <w:sz w:val="21"/>
        </w:rPr>
        <w:t xml:space="preserve">小时内作出响应。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4、乙方违反质量保证和售后服务条款，甲方可要求合同金额5%的违约金。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SimSun" w:hAnsi="SimSun" w:eastAsia="SimSun" w:cs="SimSun"/>
          <w:color w:val="000000"/>
          <w:sz w:val="21"/>
        </w:rPr>
        <w:t xml:space="preserve">安装调试及验收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1、乙方在仪器设备抵达甲方</w:t>
      </w:r>
      <w:r>
        <w:rPr>
          <w:rFonts w:ascii="SimSun" w:hAnsi="SimSun" w:eastAsia="SimSun" w:cs="SimSun"/>
          <w:color w:val="000000"/>
          <w:sz w:val="21"/>
          <w:u w:val="single"/>
        </w:rPr>
        <w:t xml:space="preserve">20</w:t>
      </w:r>
      <w:r>
        <w:rPr>
          <w:rFonts w:ascii="SimSun" w:hAnsi="SimSun" w:eastAsia="SimSun" w:cs="SimSun"/>
          <w:color w:val="000000"/>
          <w:sz w:val="21"/>
        </w:rPr>
        <w:t xml:space="preserve">个工作日前书面通知甲方设备安装所需条件，以利设备的正常安装调试。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w:t>
      </w:r>
      <w:r>
        <w:rPr>
          <w:rFonts w:ascii="SimSun" w:hAnsi="SimSun" w:eastAsia="SimSun" w:cs="SimSun"/>
          <w:color w:val="000000"/>
          <w:sz w:val="21"/>
        </w:rPr>
        <w:t xml:space="preserve">不可抗力：由于生产或运输期间遇到的地震、台风、洪水等自然灾害及战争、政变等不可抗力引起的延期发货，乙方不需支付延误交货罚金。乙方应在上述不可抗力发生后14日以内书面通知甲方。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w:t>
      </w:r>
      <w:r>
        <w:rPr>
          <w:rFonts w:ascii="SimSun" w:hAnsi="SimSun" w:eastAsia="SimSun" w:cs="SimSun"/>
          <w:color w:val="000000"/>
          <w:sz w:val="21"/>
        </w:rPr>
        <w:t xml:space="preserve">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1、乙方未能交付物品，则向甲方支付合同总额</w:t>
      </w:r>
      <w:r>
        <w:rPr>
          <w:rFonts w:ascii="SimSun" w:hAnsi="SimSun" w:eastAsia="SimSun" w:cs="SimSun"/>
          <w:b/>
          <w:color w:val="000000"/>
          <w:sz w:val="21"/>
          <w:u w:val="single"/>
        </w:rPr>
        <w:t xml:space="preserve">5%</w:t>
      </w:r>
      <w:r>
        <w:rPr>
          <w:rFonts w:ascii="SimSun" w:hAnsi="SimSun" w:eastAsia="SimSun" w:cs="SimSun"/>
          <w:color w:val="000000"/>
          <w:sz w:val="21"/>
        </w:rPr>
        <w:t xml:space="preserve">的违约金。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2、乙方交付的物品不符合合同规定的，甲方有权拒收，乙方向甲方支付合同总额</w:t>
      </w:r>
      <w:r>
        <w:rPr>
          <w:rFonts w:ascii="SimSun" w:hAnsi="SimSun" w:eastAsia="SimSun" w:cs="SimSun"/>
          <w:b/>
          <w:color w:val="000000"/>
          <w:sz w:val="21"/>
          <w:u w:val="single"/>
        </w:rPr>
        <w:t xml:space="preserve">5%</w:t>
      </w:r>
      <w:r>
        <w:rPr>
          <w:rFonts w:ascii="SimSun" w:hAnsi="SimSun" w:eastAsia="SimSun" w:cs="SimSun"/>
          <w:color w:val="000000"/>
          <w:sz w:val="21"/>
        </w:rPr>
        <w:t xml:space="preserve">的违约金。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3、乙方逾期交付物品，则每日按合同总额</w:t>
      </w:r>
      <w:r>
        <w:rPr>
          <w:rFonts w:ascii="SimSun" w:hAnsi="SimSun" w:eastAsia="SimSun" w:cs="SimSun"/>
          <w:b/>
          <w:color w:val="000000"/>
          <w:sz w:val="21"/>
          <w:u w:val="single"/>
        </w:rPr>
        <w:t xml:space="preserve">0.5%</w:t>
      </w:r>
      <w:r>
        <w:rPr>
          <w:rFonts w:ascii="SimSun" w:hAnsi="SimSun" w:eastAsia="SimSun" w:cs="SimSun"/>
          <w:color w:val="000000"/>
          <w:sz w:val="21"/>
        </w:rPr>
        <w:t xml:space="preserve">向甲方偿付违约金。逾期交付超过</w:t>
      </w:r>
      <w:r>
        <w:rPr>
          <w:rFonts w:ascii="SimSun" w:hAnsi="SimSun" w:eastAsia="SimSun" w:cs="SimSun"/>
          <w:b/>
          <w:color w:val="000000"/>
          <w:sz w:val="21"/>
          <w:u w:val="single"/>
        </w:rPr>
        <w:t xml:space="preserve">30</w:t>
      </w:r>
      <w:r>
        <w:rPr>
          <w:rFonts w:ascii="SimSun" w:hAnsi="SimSun" w:eastAsia="SimSun" w:cs="SimSun"/>
          <w:color w:val="000000"/>
          <w:sz w:val="21"/>
        </w:rPr>
        <w:t xml:space="preserve">天，甲方有权终止合同。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w:t>
      </w:r>
      <w:r>
        <w:rPr>
          <w:rFonts w:ascii="SimSun" w:hAnsi="SimSun" w:eastAsia="SimSun" w:cs="SimSun"/>
          <w:color w:val="000000"/>
          <w:sz w:val="21"/>
        </w:rPr>
        <w:t xml:space="preserve">争端解决：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w:t>
      </w:r>
      <w:r>
        <w:rPr>
          <w:rFonts w:ascii="SimSun" w:hAnsi="SimSun" w:eastAsia="SimSun" w:cs="SimSun"/>
          <w:color w:val="000000"/>
          <w:sz w:val="21"/>
        </w:rPr>
        <w:t xml:space="preserve">本协议甲乙双方签字盖章后生效，并作为签订进口合同的有效依据。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w:t>
      </w:r>
      <w:r>
        <w:rPr>
          <w:rFonts w:ascii="SimSun" w:hAnsi="SimSun" w:eastAsia="SimSun" w:cs="SimSun"/>
          <w:color w:val="000000"/>
          <w:sz w:val="21"/>
        </w:rPr>
        <w:t xml:space="preserve">本协议一式陆份，甲方伍份、乙方壹份。自双方签字、盖章之日起生效，具有同等的法律效力。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w:t>
            </w:r>
            <w:r>
              <w:rPr>
                <w:rFonts w:ascii="SimSun" w:hAnsi="SimSun" w:eastAsia="SimSun" w:cs="SimSun"/>
                <w:b/>
                <w:color w:val="000000"/>
                <w:sz w:val="21"/>
              </w:rPr>
              <w:t xml:space="preserve">南京邮电大学</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乙方（公章）：</w:t>
            </w:r>
            <w:r>
              <w:rPr>
                <w:rFonts w:ascii="SimSun" w:hAnsi="SimSun" w:eastAsia="SimSun" w:cs="SimSun"/>
                <w:b/>
                <w:color w:val="000000"/>
                <w:sz w:val="21"/>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法人代表（委托代理人）：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第六章投标文件格式及附件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21"/>
        <w:gridCol w:w="4395"/>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在投标响应文件中的页码位置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致：南京邮电大学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2.按招标要求，我们的投标总报价为（大写）</w:t>
      </w:r>
      <w:r>
        <w:rPr>
          <w:rFonts w:ascii="SimSun" w:hAnsi="SimSun" w:eastAsia="SimSun" w:cs="SimSun"/>
          <w:color w:val="000000"/>
          <w:sz w:val="21"/>
          <w:u w:val="single"/>
        </w:rPr>
        <w:t xml:space="preserve">      </w:t>
      </w:r>
      <w:r>
        <w:rPr>
          <w:rFonts w:ascii="SimSun" w:hAnsi="SimSun" w:eastAsia="SimSun" w:cs="SimSun"/>
          <w:color w:val="000000"/>
          <w:sz w:val="21"/>
        </w:rPr>
        <w:t xml:space="preserve">元人民币。所投产品品牌为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3.本项目交货期时间为：</w:t>
      </w:r>
      <w:r>
        <w:rPr>
          <w:rFonts w:ascii="SimSun" w:hAnsi="SimSun" w:eastAsia="SimSun" w:cs="SimSun"/>
          <w:color w:val="000000"/>
          <w:sz w:val="21"/>
          <w:u w:val="single"/>
        </w:rPr>
        <w:t xml:space="preserve">（满足招标文件要求或填写优于招标要求的时间）</w:t>
      </w:r>
      <w:r>
        <w:rPr>
          <w:rFonts w:ascii="SimSun" w:hAnsi="SimSun" w:eastAsia="SimSun" w:cs="SimSun"/>
          <w:color w:val="000000"/>
          <w:sz w:val="21"/>
        </w:rPr>
        <w:t xml:space="preserve">。</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项目负责人：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4.我们的报价产品中</w:t>
      </w:r>
      <w:r>
        <w:rPr>
          <w:rFonts w:ascii="SimSun" w:hAnsi="SimSun" w:eastAsia="SimSun" w:cs="SimSun"/>
          <w:b/>
          <w:color w:val="000000"/>
          <w:sz w:val="21"/>
        </w:rPr>
        <w:t xml:space="preserve">（有或无）进口产品。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8.一旦我方中标，我方将根据招标文件的规定严格履行合同，并保证于承诺的时间完成。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致：南京邮电大学</w:t>
      </w:r>
      <w:r/>
    </w:p>
    <w:p>
      <w:pPr>
        <w:ind w:left="21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（项目名称、包号），</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本授权书于年月日签字生效，特此声明。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法定代表人签字或盖章：</w:t>
      </w:r>
      <w:r/>
    </w:p>
    <w:p>
      <w:pPr>
        <w:ind w:left="0" w:right="0" w:firstLine="8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法定代表及授权委托人的身份证的复印件: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附件三、投标报价汇总表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开标一览表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8"/>
        <w:gridCol w:w="5670"/>
      </w:tblGrid>
      <w:tr>
        <w:trPr>
          <w:trHeight w:val="8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人民币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所投产品品牌：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是否为进口产品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投标人提供的货物是否均为小微企业制造的货物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自验收合格之日起      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（1）投标报价应包含为完成本项目所发生的全部费用。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（2）投标人不得实质性改动报价一览表格式及内容。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（3）本项目选定的外贸代理公司为南京邮电大学入围范围内的代理公司，南京邮电大学协助办理入关、免税等相关证明材料手续。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本项目外贸代理包干服务费率为：0.07美元。若代理服务费金额＜2000元人民币，则按2000元人民币收取；若代理服务费金额＞20000元人民币，则按20000元人民币收取。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外贸代理包干服务费包含：银行费用、国内运费、报关费用、港杂费用、港口至甲方目的现场运保费、办理各项证书、代理报酬等一切费用。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备注:投标人所投产品如为进口产品，外贸代理费应包含在人民币总报价中，请在报价时综合考虑相关费用。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如有需要可提供下表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货物分项报价表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2330"/>
        <w:gridCol w:w="1659"/>
        <w:gridCol w:w="1659"/>
        <w:gridCol w:w="1660"/>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易损件、备品备件分项报价表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2330"/>
        <w:gridCol w:w="1659"/>
        <w:gridCol w:w="1659"/>
        <w:gridCol w:w="1660"/>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折扣率</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附件四、资格证明文件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2025年度财务报告复印件加盖公章，或提供投标截止时间前6个月内任意一个月的财务报表复印件加盖公章，或银行出具的投标截止时间前6个月内资信证书复印件加盖公章，或财政部门认可的政府采购专业担保机构出具的投标担保函，，成立不满一年不需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依法缴纳税收和社会保障资金的良好记录，提供参加本次政府采购活动近六个月（2026年1月-2026年6月中）至少一个月依法缴纳税收和社会保障资金的相关材料（根据国家相关政策免缴或迟缴的需提供相关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（4）具有履行合同所必需的设备和专业技术能力（根据项目需求提供履行合同所必需的设备和专业技术能力的声明或证明材料）；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（5）参加政府采购活动前3年内在经营活动中没有重大违法记录（提供参加本次政府采购活动前3年内在经营活动中没有重大违法记录的书面声明）；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（6）具备法律、行政法规规定的其他条件的证明材料(如有)。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（2）本项目接受进口产品，所投设备若是进口产品，须提供制造商授权证明 (提供针对本项目的专项授权书或有效的产品代理证书复印件加盖投标供应商公章)。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3、拒绝下述供应商参加本次招标活动：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以上材料复印件加盖公章。</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    月    日</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其他证明材料及文件：（如果供应商认为需要提供的话）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致：南京邮电大学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w:t>
      </w:r>
      <w:r>
        <w:rPr>
          <w:rFonts w:ascii="SimSun" w:hAnsi="SimSun" w:eastAsia="SimSun" w:cs="SimSun"/>
          <w:color w:val="000000"/>
          <w:sz w:val="21"/>
          <w:u w:val="single"/>
        </w:rPr>
        <w:t xml:space="preserve">（</w:t>
      </w:r>
      <w:r>
        <w:rPr>
          <w:rFonts w:ascii="SimSun" w:hAnsi="SimSun" w:eastAsia="SimSun" w:cs="SimSun"/>
          <w:b/>
          <w:color w:val="000000"/>
          <w:sz w:val="21"/>
          <w:u w:val="single"/>
        </w:rPr>
        <w:t xml:space="preserve">在下划线上如实填写：有或没有</w:t>
      </w:r>
      <w:r>
        <w:rPr>
          <w:rFonts w:ascii="SimSun" w:hAnsi="SimSun" w:eastAsia="SimSun" w:cs="SimSun"/>
          <w:color w:val="000000"/>
          <w:sz w:val="21"/>
        </w:rPr>
        <w:t xml:space="preserve">）重大违法记录。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（说明：政府采购法第二十二条第一款第五项所称重大违法记录，是指投标人因违法经营受到刑事处罚或者责令停产停业、吊销许可证或者执照、较大数额罚款等行政处罚。）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5145"/>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附件七：采购实施方案</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（格式自拟）</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0" w:firstLine="0"/>
        <w:jc w:val="right"/>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附件八、质量保证及服务承诺</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质量保证及服务承诺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我公司就南京邮电大学集成电路科学与工程学院（产教融合学院）高分辨率三维分析系统采购质量保证及服务承诺如下：</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附件九、商务条款偏离表</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商务条款偏离表格式</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620"/>
        <w:gridCol w:w="2700"/>
        <w:gridCol w:w="1906"/>
        <w:gridCol w:w="1149"/>
        <w:gridCol w:w="119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8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在上表中明确投标文件商务部分与采购文件要求的商务条款偏离情况，未在上表中说明的，如在投标文件其他内容中已有文字说明或相关证明材料的，则以已有文字说明或相关证明材料为准，但该表不作为投标人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附件十、技术条款偏离表格式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技术条款偏离表格式</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8"/>
        <w:gridCol w:w="1606"/>
        <w:gridCol w:w="2677"/>
        <w:gridCol w:w="1470"/>
        <w:gridCol w:w="1742"/>
        <w:gridCol w:w="1101"/>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1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8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招标项目要求提供的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技术或服务要求</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在上表中明确投标文件技术部分与采购文件要求的技术或服务要求偏离情况，未在上表中说明的，如在投标文件其他内容中已有文字说明或相关证明材料的，则以已有文字说明或相关证明材料为准，但该表不作为投标人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附件十一、企业声明函格式（如不属于则不需提供）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 （单位名称） </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采购活动，提供的货物全部由符合政策要求的中小企业制造。相关企业（含联合体中的中小企业、签订分包意向协议的中小企业）的具体情况如下：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 </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万元1，属于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以上企业，不属于大企业的分支机构，不存在控股股东为大企业的情形，也不存在与大企业的负责人为同一人的情形。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政府采购节能产品政策</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1.根据财政部、国家发改委《节能产品政府采购实施意见》，投标产品属于政府采购的节能产品（最小计算单位为品目），对相应产品的价格给予 5%的扣除，用扣除后的价格参与评审。</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2.评标委员会根据供应商填制的《节能产品报价表》，计算其所投节能产品（最小计算单位为品目）享受价格折扣部分的多少。</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3.投标产品（最小计算单位为品目）如为节能产品的，供应商需提供产品及型号在“中国政府采购网 </w:t>
      </w:r>
      <w:hyperlink r:id="rId10" w:tooltip="http://www.ccgp.gov.cn/" w:history="1">
        <w:r>
          <w:rPr>
            <w:rStyle w:val="798"/>
            <w:rFonts w:ascii="SimSun" w:hAnsi="SimSun" w:eastAsia="SimSun" w:cs="SimSun"/>
            <w:color w:val="0000ee"/>
            <w:sz w:val="21"/>
            <w:u w:val="none"/>
          </w:rPr>
          <w:t xml:space="preserve">http://www.ccgp.gov.cn”</w:t>
        </w:r>
      </w:hyperlink>
      <w:r>
        <w:rPr>
          <w:rFonts w:ascii="SimSun" w:hAnsi="SimSun" w:eastAsia="SimSun" w:cs="SimSun"/>
          <w:color w:val="000000"/>
          <w:sz w:val="21"/>
        </w:rPr>
        <w:t xml:space="preserve">等官方网站“节能、环保产品查询系统”网页截图，且以提供的证书复印件为准，如未提供，将不做价格扣除。</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4.投标供应商必须保证使用节能产品参加投标的真实性，如出现虚假响应，一经查实，将按照采购文件具体规定进行处理。</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5.节能产品报价表</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供应商名称（盖单位章）：</w:t>
        <w:tab/>
        <w:t xml:space="preserve">项目编号：</w:t>
      </w:r>
      <w:r/>
    </w:p>
    <w:p>
      <w:pPr>
        <w:ind w:left="3470" w:right="0" w:firstLine="0"/>
        <w:jc w:val="both"/>
        <w:spacing w:before="0" w:after="0" w:line="20" w:lineRule="atLeast"/>
        <w:tabs>
          <w:tab w:val="left" w:pos="6960"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390650" cy="190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526770"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9.5pt;height:1.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pacing w:val="5"/>
          <w:sz w:val="2"/>
        </w:rPr>
        <w:tab/>
        <mc:AlternateContent>
          <mc:Choice Requires="wpg">
            <w:drawing>
              <wp:inline xmlns:wp="http://schemas.openxmlformats.org/drawingml/2006/wordprocessingDrawing" distT="0" distB="0" distL="0" distR="0">
                <wp:extent cx="1390650" cy="190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145388"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9.5pt;height:1.5pt;mso-wrap-distance-left:0.0pt;mso-wrap-distance-top:0.0pt;mso-wrap-distance-right:0.0pt;mso-wrap-distance-bottom:0.0pt;" stroked="false">
                <v:path textboxrect="0,0,0,0"/>
              </v:shape>
            </w:pict>
          </mc:Fallback>
        </mc:AlternateContent>
      </w:r>
      <w:r/>
    </w:p>
    <w:p>
      <w:pPr>
        <w:ind w:left="0" w:right="0" w:firstLine="0"/>
        <w:jc w:val="center"/>
        <w:spacing w:before="6"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6"/>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6"/>
        <w:gridCol w:w="589"/>
        <w:gridCol w:w="1105"/>
        <w:gridCol w:w="821"/>
        <w:gridCol w:w="1445"/>
        <w:gridCol w:w="2568"/>
        <w:gridCol w:w="947"/>
        <w:gridCol w:w="1044"/>
      </w:tblGrid>
      <w:tr>
        <w:trPr>
          <w:trHeight w:val="10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品目序号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原产地和制造商名称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节字标志认证证书号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90"/>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686" w:right="0" w:firstLine="0"/>
        <w:jc w:val="center"/>
        <w:spacing w:before="1" w:after="21"/>
        <w:tabs>
          <w:tab w:val="left" w:pos="5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法定代表人或其委托代理人（签字）：</w:t>
      </w:r>
      <w:r/>
    </w:p>
    <w:p>
      <w:pPr>
        <w:ind w:left="8213" w:right="-559" w:firstLine="0"/>
        <w:jc w:val="center"/>
        <w:spacing w:before="0" w:after="0" w:line="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rPr>
          <w:rFonts w:ascii="SimSun" w:hAnsi="SimSun" w:eastAsia="SimSun" w:cs="SimSun"/>
          <w:color w:val="000000"/>
          <w:sz w:val="21"/>
          <w:u w:val="single"/>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公司（单位）名称（盖章）：</w:t>
      </w:r>
      <w:r>
        <w:rPr>
          <w:rFonts w:ascii="SimSun" w:hAnsi="SimSun" w:eastAsia="SimSun" w:cs="SimSun"/>
          <w:color w:val="000000"/>
          <w:sz w:val="21"/>
        </w:rPr>
        <w:t xml:space="preserve">   </w:t>
      </w:r>
      <w:r/>
    </w:p>
    <w:p>
      <w:pPr>
        <w:ind w:left="0" w:right="0" w:firstLine="0"/>
        <w:jc w:val="right"/>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 年 月日</w:t>
      </w:r>
      <w:r/>
    </w:p>
    <w:p>
      <w:pPr>
        <w:ind w:left="0" w:right="0" w:firstLine="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附件十三、承诺书参考格式</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南京邮电大学：</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我单位（供应商名称）承诺：</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6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授权代表（签字）：</w:t>
      </w:r>
      <w:r/>
    </w:p>
    <w:p>
      <w:pPr>
        <w:ind w:left="0" w:right="1470" w:firstLine="484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附件十四、投标需要的其他证明文件及材料</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投标需要的其他证明文件及材料（如有）</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STKaiti">
    <w:panose1 w:val="02010600040101010101"/>
  </w:font>
  <w:font w:name="Wingdings 2">
    <w:panose1 w:val="05020102010507070707"/>
  </w:font>
  <w:font w:name="Times New Roman">
    <w:panose1 w:val="02020603050405020304"/>
  </w:font>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mailto:sxh@jocite.com" TargetMode="External"/><Relationship Id="rId10"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陶冉</cp:lastModifiedBy>
  <cp:revision>5</cp:revision>
  <dcterms:created xsi:type="dcterms:W3CDTF">2026-07-10T01:48:45Z</dcterms:created>
  <dcterms:modified xsi:type="dcterms:W3CDTF">2026-07-31T09:18:59Z</dcterms:modified>
</cp:coreProperties>
</file>