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8"/>
        <w:rPr>
          <w:rFonts w:hint="eastAsia" w:ascii="楷体" w:hAnsi="楷体" w:eastAsia="楷体"/>
          <w:b/>
          <w:sz w:val="72"/>
          <w:szCs w:val="72"/>
        </w:rPr>
      </w:pPr>
      <w:r>
        <w:rPr>
          <w:rFonts w:hint="eastAsia" w:ascii="楷体" w:hAnsi="楷体" w:eastAsia="楷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r>
      <w:r/>
    </w:p>
    <w:p>
      <w:pPr>
        <w:pStyle w:val="678"/>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rPr>
          <w:rFonts w:hint="eastAsia" w:ascii="黑体" w:hAnsi="黑体" w:eastAsia="黑体"/>
          <w:b/>
          <w:sz w:val="72"/>
          <w:szCs w:val="72"/>
        </w:rPr>
      </w:r>
      <w:r/>
    </w:p>
    <w:p>
      <w:pPr>
        <w:pStyle w:val="678"/>
        <w:jc w:val="left"/>
        <w:tabs>
          <w:tab w:val="center" w:pos="4621" w:leader="none"/>
        </w:tabs>
        <w:rPr>
          <w:rFonts w:hint="eastAsia" w:ascii="黑体" w:hAnsi="黑体" w:eastAsia="黑体"/>
          <w:b/>
          <w:sz w:val="72"/>
        </w:rPr>
      </w:pPr>
      <w:r>
        <w:rPr>
          <w:rFonts w:hint="eastAsia" w:ascii="黑体" w:hAnsi="黑体" w:eastAsia="黑体"/>
          <w:b/>
          <w:sz w:val="7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ind w:firstLine="708"/>
        <w:spacing w:line="760" w:lineRule="exact"/>
        <w:rPr>
          <w:rFonts w:hint="eastAsia" w:ascii="黑体" w:hAnsi="黑体" w:eastAsia="黑体"/>
          <w:b/>
          <w:sz w:val="36"/>
          <w:szCs w:val="36"/>
        </w:rPr>
      </w:pPr>
      <w:r>
        <w:rPr>
          <w:rFonts w:hint="eastAsia" w:ascii="黑体" w:hAnsi="黑体" w:eastAsia="黑体"/>
          <w:b/>
          <w:sz w:val="36"/>
          <w:szCs w:val="36"/>
        </w:rPr>
        <w:t xml:space="preserve">项目名称:事件证书服务器采购及集成 </w:t>
      </w:r>
      <w:r>
        <w:rPr>
          <w:rFonts w:hint="eastAsia" w:ascii="黑体" w:hAnsi="黑体" w:eastAsia="黑体"/>
          <w:b/>
          <w:sz w:val="36"/>
          <w:szCs w:val="36"/>
        </w:rPr>
      </w:r>
      <w:r/>
    </w:p>
    <w:p>
      <w:pPr>
        <w:pStyle w:val="678"/>
        <w:spacing w:line="760" w:lineRule="exact"/>
        <w:rPr>
          <w:rFonts w:hint="eastAsia" w:ascii="黑体" w:hAnsi="黑体" w:eastAsia="黑体"/>
          <w:b/>
          <w:sz w:val="36"/>
          <w:szCs w:val="36"/>
        </w:rPr>
      </w:pPr>
      <w:r>
        <w:rPr>
          <w:rFonts w:hint="eastAsia" w:ascii="黑体" w:hAnsi="黑体" w:eastAsia="黑体"/>
          <w:b/>
          <w:sz w:val="36"/>
          <w:szCs w:val="36"/>
        </w:rPr>
      </w:r>
      <w:r/>
    </w:p>
    <w:p>
      <w:pPr>
        <w:pStyle w:val="678"/>
        <w:spacing w:line="760" w:lineRule="exact"/>
        <w:rPr>
          <w:rFonts w:hint="eastAsia" w:ascii="黑体" w:hAnsi="黑体" w:eastAsia="黑体"/>
          <w:b/>
          <w:sz w:val="36"/>
        </w:rPr>
      </w:pPr>
      <w:r>
        <w:rPr>
          <w:rFonts w:hint="eastAsia" w:ascii="黑体" w:hAnsi="黑体" w:eastAsia="黑体"/>
          <w:b/>
          <w:sz w:val="36"/>
        </w:rPr>
      </w:r>
      <w:r/>
    </w:p>
    <w:p>
      <w:pPr>
        <w:pStyle w:val="678"/>
        <w:spacing w:line="760" w:lineRule="exact"/>
        <w:rPr>
          <w:rFonts w:hint="eastAsia" w:ascii="黑体" w:hAnsi="黑体" w:eastAsia="黑体"/>
          <w:b/>
          <w:sz w:val="36"/>
        </w:rPr>
      </w:pPr>
      <w:r>
        <w:rPr>
          <w:rFonts w:hint="eastAsia" w:ascii="黑体" w:hAnsi="黑体" w:eastAsia="黑体"/>
          <w:b/>
          <w:sz w:val="36"/>
        </w:rPr>
      </w:r>
      <w:r/>
    </w:p>
    <w:p>
      <w:pPr>
        <w:pStyle w:val="678"/>
        <w:ind w:firstLine="708"/>
        <w:spacing w:line="760" w:lineRule="exact"/>
        <w:rPr>
          <w:rFonts w:hint="eastAsia" w:ascii="黑体" w:hAnsi="黑体" w:eastAsia="黑体"/>
          <w:b/>
          <w:sz w:val="36"/>
        </w:rPr>
      </w:pPr>
      <w:r>
        <w:rPr>
          <w:rFonts w:hint="eastAsia" w:ascii="黑体" w:hAnsi="黑体" w:eastAsia="黑体"/>
          <w:b/>
          <w:sz w:val="36"/>
        </w:rPr>
        <w:t xml:space="preserve">项目编号:JSZC-320800-JZCG-G2026-0032 </w:t>
      </w:r>
      <w:r>
        <w:rPr>
          <w:rFonts w:hint="eastAsia" w:ascii="黑体" w:hAnsi="黑体" w:eastAsia="黑体"/>
          <w:b/>
          <w:sz w:val="36"/>
        </w:rPr>
      </w:r>
      <w:r/>
    </w:p>
    <w:p>
      <w:pPr>
        <w:pStyle w:val="678"/>
        <w:ind w:left="-359" w:firstLine="360"/>
        <w:rPr>
          <w:rFonts w:ascii="黑体" w:hAnsi="黑体" w:eastAsia="黑体"/>
          <w:b/>
          <w:sz w:val="32"/>
        </w:rPr>
      </w:pPr>
      <w:r>
        <w:rPr>
          <w:rFonts w:ascii="黑体" w:hAnsi="黑体" w:eastAsia="黑体"/>
          <w:b/>
          <w:sz w:val="32"/>
        </w:rPr>
      </w:r>
      <w:r/>
    </w:p>
    <w:p>
      <w:pPr>
        <w:pStyle w:val="678"/>
        <w:rPr>
          <w:rFonts w:ascii="黑体" w:hAnsi="黑体" w:eastAsia="黑体"/>
          <w:b/>
          <w:sz w:val="32"/>
        </w:rPr>
      </w:pPr>
      <w:r>
        <w:rPr>
          <w:rFonts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rPr>
          <w:rFonts w:hint="eastAsia" w:ascii="黑体" w:hAnsi="黑体" w:eastAsia="黑体"/>
          <w:b/>
          <w:sz w:val="32"/>
        </w:rPr>
      </w:pPr>
      <w:r>
        <w:rPr>
          <w:rFonts w:hint="eastAsia" w:ascii="黑体" w:hAnsi="黑体" w:eastAsia="黑体"/>
          <w:b/>
          <w:sz w:val="32"/>
        </w:rPr>
      </w:r>
      <w:r/>
    </w:p>
    <w:p>
      <w:pPr>
        <w:pStyle w:val="678"/>
        <w:jc w:val="center"/>
        <w:spacing w:line="600" w:lineRule="exact"/>
        <w:rPr>
          <w:rFonts w:hint="eastAsia" w:ascii="黑体" w:hAnsi="黑体" w:eastAsia="黑体"/>
          <w:b/>
          <w:sz w:val="36"/>
          <w:szCs w:val="36"/>
          <w:u w:val="single"/>
        </w:rPr>
      </w:pPr>
      <w:r>
        <w:rPr>
          <w:rFonts w:hint="eastAsia" w:ascii="黑体" w:hAnsi="黑体" w:eastAsia="黑体"/>
          <w:b/>
          <w:sz w:val="36"/>
          <w:szCs w:val="36"/>
        </w:rPr>
        <w:t xml:space="preserve">淮安市政府采购中心</w:t>
      </w:r>
      <w:r>
        <w:rPr>
          <w:rFonts w:hint="eastAsia" w:ascii="黑体" w:hAnsi="黑体" w:eastAsia="黑体"/>
          <w:b/>
          <w:sz w:val="36"/>
          <w:szCs w:val="36"/>
          <w:u w:val="single"/>
        </w:rPr>
      </w:r>
      <w:r/>
    </w:p>
    <w:p>
      <w:pPr>
        <w:pStyle w:val="678"/>
        <w:jc w:val="center"/>
        <w:spacing w:line="600" w:lineRule="exact"/>
        <w:tabs>
          <w:tab w:val="center" w:pos="5215" w:leader="none"/>
        </w:tabs>
        <w:rPr>
          <w:rFonts w:hint="eastAsia" w:ascii="宋体" w:hAnsi="宋体"/>
          <w:sz w:val="24"/>
        </w:rPr>
      </w:pPr>
      <w:r>
        <w:rPr>
          <w:rFonts w:hint="eastAsia" w:ascii="黑体" w:hAnsi="黑体" w:eastAsia="黑体"/>
          <w:b/>
          <w:sz w:val="36"/>
          <w:szCs w:val="36"/>
        </w:rPr>
        <w:t xml:space="preserve">二〇二六年七月十</w:t>
      </w:r>
      <w:r>
        <w:rPr>
          <w:rFonts w:hint="eastAsia" w:ascii="黑体" w:hAnsi="黑体" w:eastAsia="黑体"/>
          <w:b/>
          <w:sz w:val="36"/>
          <w:szCs w:val="36"/>
          <w:lang w:val="en-US" w:eastAsia="zh-CN"/>
        </w:rPr>
        <w:t xml:space="preserve">六</w:t>
      </w:r>
      <w:r>
        <w:rPr>
          <w:rFonts w:hint="eastAsia" w:ascii="黑体" w:hAnsi="黑体" w:eastAsia="黑体"/>
          <w:b/>
          <w:sz w:val="36"/>
          <w:szCs w:val="36"/>
        </w:rPr>
        <w:t xml:space="preserve">日</w:t>
      </w:r>
      <w:r>
        <w:rPr>
          <w:rFonts w:hint="eastAsia" w:ascii="宋体" w:hAnsi="宋体"/>
          <w:sz w:val="24"/>
        </w:rPr>
      </w:r>
      <w:r/>
    </w:p>
    <w:p>
      <w:pPr>
        <w:pStyle w:val="678"/>
        <w:ind w:firstLine="2512"/>
        <w:spacing w:line="520" w:lineRule="exact"/>
        <w:rPr>
          <w:rFonts w:hint="eastAsia" w:ascii="仿宋" w:hAnsi="仿宋" w:eastAsia="仿宋"/>
          <w:b/>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b/>
          <w:sz w:val="36"/>
          <w:szCs w:val="36"/>
        </w:rPr>
      </w:r>
      <w:r/>
    </w:p>
    <w:p>
      <w:pPr>
        <w:pStyle w:val="678"/>
        <w:ind w:firstLine="2512"/>
        <w:spacing w:line="520" w:lineRule="exact"/>
        <w:rPr>
          <w:rFonts w:hint="eastAsia" w:ascii="仿宋" w:hAnsi="仿宋" w:eastAsia="仿宋"/>
          <w:b/>
          <w:sz w:val="36"/>
          <w:szCs w:val="36"/>
        </w:rPr>
      </w:pPr>
      <w:r>
        <w:rPr>
          <w:rFonts w:hint="eastAsia" w:ascii="仿宋" w:hAnsi="仿宋" w:eastAsia="仿宋"/>
          <w:b/>
          <w:sz w:val="36"/>
          <w:szCs w:val="36"/>
        </w:rPr>
        <w:t xml:space="preserve">第一章  投标邀请</w:t>
      </w:r>
      <w:r>
        <w:rPr>
          <w:rFonts w:hint="eastAsia" w:ascii="仿宋" w:hAnsi="仿宋" w:eastAsia="仿宋"/>
          <w:b/>
          <w:sz w:val="36"/>
          <w:szCs w:val="36"/>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rPr>
        <w:t xml:space="preserve">受淮安市住房公积金管理中心的委托，淮安市政府采购中心就事件证书服务器采购及集成政府采购项目进行公开招标采购，现邀请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71755</wp:posOffset>
                </wp:positionV>
                <wp:extent cx="5761355" cy="174625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746250"/>
                        </a:xfrm>
                        <a:prstGeom prst="rect">
                          <a:avLst/>
                        </a:prstGeom>
                        <a:solidFill>
                          <a:srgbClr val="FFFFFF"/>
                        </a:solidFill>
                        <a:ln>
                          <a:solidFill>
                            <a:srgbClr val="000000"/>
                          </a:solidFill>
                        </a:ln>
                      </wps:spPr>
                      <wps:txbx>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事件证书服务器采购及集成 </w:t>
                            </w:r>
                            <w:r>
                              <w:rPr>
                                <w:rFonts w:hint="eastAsia" w:ascii="仿宋" w:hAnsi="仿宋" w:eastAsia="仿宋"/>
                                <w:sz w:val="28"/>
                                <w:szCs w:val="28"/>
                              </w:rPr>
                              <w:t xml:space="preserve">招标项目的潜在投标人应在淮安市政府采购网（http://czj.huaian.gov.cn/col/13924_326175/index.html）自行免费下载招标文件，并于2026年8月7日9点30分（北京时间）前提交投标文件。</w:t>
                            </w:r>
                            <w:r>
                              <w:rPr>
                                <w:rFonts w:ascii="仿宋" w:hAnsi="仿宋" w:eastAsia="仿宋"/>
                                <w:sz w:val="28"/>
                                <w:szCs w:val="28"/>
                              </w:rPr>
                            </w:r>
                            <w:r/>
                          </w:p>
                          <w:p>
                            <w:pPr>
                              <w:pStyle w:val="678"/>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5.6pt;mso-position-vertical:absolute;width:453.6pt;height:137.5pt;mso-wrap-distance-left:9.0pt;mso-wrap-distance-top:0.0pt;mso-wrap-distance-right:9.0pt;mso-wrap-distance-bottom:0.0pt;visibility:visible;" fillcolor="#FFFFFF" strokecolor="#000000">
                <v:textbox inset="0,0,0,0">
                  <w:txbxContent>
                    <w:p>
                      <w:pPr>
                        <w:pStyle w:val="678"/>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事件证书服务器采购及集成 </w:t>
                      </w:r>
                      <w:r>
                        <w:rPr>
                          <w:rFonts w:hint="eastAsia" w:ascii="仿宋" w:hAnsi="仿宋" w:eastAsia="仿宋"/>
                          <w:sz w:val="28"/>
                          <w:szCs w:val="28"/>
                        </w:rPr>
                        <w:t xml:space="preserve">招标项目的潜在投标人应在淮安市政府采购网（http://czj.huaian.gov.cn/col/13924_326175/index.html）自行免费下载招标文件，并于2026年8月7日9点30分（北京时间）前提交投标文件。</w:t>
                      </w:r>
                      <w:r>
                        <w:rPr>
                          <w:rFonts w:ascii="仿宋" w:hAnsi="仿宋" w:eastAsia="仿宋"/>
                          <w:sz w:val="28"/>
                          <w:szCs w:val="28"/>
                        </w:rPr>
                      </w:r>
                      <w:r/>
                    </w:p>
                    <w:p>
                      <w:pPr>
                        <w:pStyle w:val="678"/>
                      </w:pPr>
                      <w:r/>
                      <w:r/>
                    </w:p>
                  </w:txbxContent>
                </v:textbox>
              </v:shape>
            </w:pict>
          </mc:Fallback>
        </mc:AlternateContent>
      </w: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left="1" w:firstLine="537"/>
        <w:spacing w:line="500" w:lineRule="exact"/>
        <w:rPr>
          <w:rFonts w:hint="eastAsia" w:ascii="仿宋" w:hAnsi="仿宋" w:eastAsia="仿宋"/>
          <w:sz w:val="28"/>
          <w:szCs w:val="28"/>
        </w:rPr>
      </w:pP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一、项目基本情况</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（一）项目编号:JSZC-320800-JZCG-G2026-0032</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事件证书服务器采购及集成</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（三）预算金额:17万元</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（四）最高限价:17万元</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（五）采购需求:事件证书服务器采购及集成，详见招标文件第五章项目采购需求。</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（六）合同履行期限:2年。    </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（八）本项目采购标的对应的中小企业划分标准所属行业</w:t>
      </w:r>
      <w:r>
        <w:rPr>
          <w:rFonts w:hint="eastAsia" w:ascii="仿宋" w:hAnsi="仿宋" w:eastAsia="仿宋"/>
          <w:sz w:val="28"/>
          <w:szCs w:val="28"/>
          <w:u w:val="single"/>
        </w:rPr>
        <w:t xml:space="preserve">工业 </w:t>
      </w:r>
      <w:r>
        <w:rPr>
          <w:rFonts w:hint="eastAsia"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rPr>
          <w:rFonts w:ascii="仿宋" w:hAnsi="仿宋" w:eastAsia="仿宋"/>
          <w:sz w:val="28"/>
          <w:szCs w:val="28"/>
        </w:rPr>
      </w:r>
      <w:r/>
    </w:p>
    <w:p>
      <w:pPr>
        <w:pStyle w:val="678"/>
        <w:ind w:left="559"/>
        <w:spacing w:line="520" w:lineRule="exact"/>
        <w:rPr>
          <w:rFonts w:hint="eastAsia" w:ascii="仿宋" w:hAnsi="仿宋" w:eastAsia="仿宋"/>
          <w:sz w:val="28"/>
          <w:szCs w:val="28"/>
        </w:rPr>
      </w:pPr>
      <w:r>
        <w:rPr>
          <w:rFonts w:hint="eastAsia" w:ascii="仿宋" w:hAnsi="仿宋" w:eastAsia="仿宋"/>
          <w:sz w:val="28"/>
          <w:szCs w:val="28"/>
        </w:rPr>
        <w:t xml:space="preserve">（一）符合《中华人民共和国政府采购法》第二十二条规定；</w:t>
      </w:r>
      <w:r>
        <w:rPr>
          <w:rFonts w:hint="eastAsia" w:ascii="仿宋" w:hAnsi="仿宋" w:eastAsia="仿宋"/>
          <w:sz w:val="28"/>
          <w:szCs w:val="28"/>
        </w:rPr>
      </w:r>
      <w:r/>
    </w:p>
    <w:p>
      <w:pPr>
        <w:pStyle w:val="678"/>
        <w:ind w:left="559"/>
        <w:spacing w:line="520" w:lineRule="exact"/>
        <w:rPr>
          <w:rFonts w:hint="eastAsia" w:ascii="仿宋" w:hAnsi="仿宋" w:eastAsia="仿宋"/>
          <w:sz w:val="28"/>
          <w:szCs w:val="28"/>
        </w:rPr>
      </w:pPr>
      <w:r>
        <w:rPr>
          <w:rFonts w:hint="eastAsia" w:ascii="仿宋" w:hAnsi="仿宋" w:eastAsia="仿宋"/>
          <w:sz w:val="28"/>
          <w:szCs w:val="28"/>
        </w:rPr>
        <w:t xml:space="preserve">（二）落实政府采购政策需满足的资格要求: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对小微企业报价给予扣除，用扣除后的价格参加评审，具体详见第二章“投标人须知”第33.1项</w:t>
      </w:r>
      <w:r>
        <w:rPr>
          <w:rFonts w:hint="eastAsia" w:ascii="仿宋" w:hAnsi="仿宋" w:eastAsia="仿宋"/>
          <w:sz w:val="28"/>
          <w:szCs w:val="28"/>
          <w:lang w:val="zh-CN"/>
        </w:rPr>
        <w:t xml:space="preserve">。</w:t>
      </w:r>
      <w:r>
        <w:rPr>
          <w:rFonts w:hint="eastAsia" w:ascii="仿宋" w:hAnsi="仿宋" w:eastAsia="仿宋"/>
          <w:sz w:val="28"/>
          <w:szCs w:val="28"/>
          <w:lang w:val="zh-CN"/>
        </w:rPr>
      </w:r>
      <w:r/>
    </w:p>
    <w:p>
      <w:pPr>
        <w:pStyle w:val="678"/>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lang w:val="zh-CN"/>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sz w:val="28"/>
          <w:szCs w:val="28"/>
        </w:rPr>
        <w:t xml:space="preserve">（三）本项目的特定资格要求:无。</w:t>
      </w:r>
      <w:r>
        <w:rPr>
          <w:rFonts w:hint="eastAsia" w:ascii="仿宋" w:hAnsi="仿宋" w:eastAsia="仿宋"/>
          <w:color w:val="000000"/>
          <w:sz w:val="28"/>
          <w:szCs w:val="28"/>
        </w:rPr>
      </w:r>
      <w:r/>
    </w:p>
    <w:p>
      <w:pPr>
        <w:pStyle w:val="678"/>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（四）拒绝下述条件的投标人参加本次采购活动:</w:t>
      </w:r>
      <w:r>
        <w:rPr>
          <w:rFonts w:ascii="仿宋" w:hAnsi="仿宋" w:eastAsia="仿宋"/>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rPr>
          <w:rFonts w:hint="eastAsia" w:ascii="仿宋" w:hAnsi="仿宋" w:eastAsia="仿宋"/>
          <w:color w:val="000000"/>
          <w:sz w:val="28"/>
          <w:szCs w:val="28"/>
        </w:rPr>
      </w:r>
      <w:r/>
    </w:p>
    <w:p>
      <w:pPr>
        <w:pStyle w:val="678"/>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rPr>
          <w:rFonts w:ascii="仿宋" w:hAnsi="仿宋" w:eastAsia="仿宋"/>
          <w:b/>
          <w:i/>
          <w:color w:val="000000"/>
          <w:sz w:val="28"/>
          <w:szCs w:val="28"/>
        </w:rPr>
      </w:r>
      <w:r/>
    </w:p>
    <w:p>
      <w:pPr>
        <w:pStyle w:val="678"/>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三、获取招标文件</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四、提交投标文件截止时间、开标时间和地点</w:t>
      </w:r>
      <w:r>
        <w:rPr>
          <w:rFonts w:ascii="仿宋" w:hAnsi="仿宋" w:eastAsia="仿宋"/>
          <w:sz w:val="28"/>
          <w:szCs w:val="28"/>
        </w:rPr>
      </w:r>
      <w:r/>
    </w:p>
    <w:p>
      <w:pPr>
        <w:pStyle w:val="678"/>
        <w:ind w:firstLine="280"/>
        <w:spacing w:line="520" w:lineRule="exact"/>
        <w:rPr>
          <w:rFonts w:ascii="仿宋" w:hAnsi="仿宋" w:eastAsia="仿宋"/>
          <w:sz w:val="28"/>
          <w:szCs w:val="28"/>
        </w:rPr>
      </w:pPr>
      <w:r>
        <w:rPr>
          <w:rFonts w:hint="eastAsia" w:ascii="仿宋" w:hAnsi="仿宋" w:eastAsia="仿宋"/>
          <w:sz w:val="28"/>
          <w:szCs w:val="28"/>
        </w:rPr>
        <w:t xml:space="preserve">（一）投标文件提交截止时间及开标时间:2026年8月7日上午</w:t>
      </w:r>
      <w:r>
        <w:rPr>
          <w:rFonts w:ascii="仿宋" w:hAnsi="仿宋" w:eastAsia="仿宋"/>
          <w:sz w:val="28"/>
          <w:szCs w:val="28"/>
        </w:rPr>
        <w:t xml:space="preserve">09</w:t>
      </w:r>
      <w:r>
        <w:rPr>
          <w:rFonts w:ascii="仿宋" w:hAnsi="仿宋" w:eastAsia="仿宋"/>
          <w:sz w:val="28"/>
          <w:szCs w:val="28"/>
        </w:rPr>
        <w:t xml:space="preserve">:30</w:t>
      </w:r>
      <w:r>
        <w:rPr>
          <w:rFonts w:ascii="仿宋" w:hAnsi="仿宋" w:eastAsia="仿宋"/>
          <w:sz w:val="28"/>
          <w:szCs w:val="28"/>
        </w:rPr>
        <w:t xml:space="preserve">。</w:t>
      </w:r>
      <w:r/>
    </w:p>
    <w:p>
      <w:pPr>
        <w:pStyle w:val="678"/>
        <w:ind w:firstLine="280"/>
        <w:spacing w:line="520" w:lineRule="exact"/>
        <w:rPr>
          <w:rFonts w:ascii="仿宋" w:hAnsi="仿宋" w:eastAsia="仿宋"/>
          <w:sz w:val="28"/>
          <w:szCs w:val="28"/>
        </w:rPr>
      </w:pPr>
      <w:r>
        <w:rPr>
          <w:rFonts w:hint="eastAsia" w:ascii="仿宋" w:hAnsi="仿宋" w:eastAsia="仿宋"/>
          <w:sz w:val="28"/>
          <w:szCs w:val="28"/>
        </w:rPr>
        <w:t xml:space="preserve">（二）投标文件上传地址：“苏采云”政府采购交易系统网上开标大厅。</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五、公告期限</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自本公告发布之日起五个工作日。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六、其他补充事宜</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1、采购人联系方式</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名称:淮安市住房公积金管理中心</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地址:淮安市清江浦区健康东路55号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联系方式:金猛   0517-83566106</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名称:淮安市政府采购中心</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地址:淮安市清江浦区深圳路16号</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联系方式:席雨渲   0517-80996050</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rPr>
      </w:r>
      <w:r/>
    </w:p>
    <w:p>
      <w:pPr>
        <w:pStyle w:val="678"/>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rPr>
      </w:r>
      <w:r/>
    </w:p>
    <w:p>
      <w:pPr>
        <w:pStyle w:val="678"/>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有关本次招标的事项若存在变动或修改，敬请及时关注淮安市政府采购中心在“淮安市政府采购网”发布的更正公告。</w:t>
      </w:r>
      <w:r>
        <w:rPr>
          <w:rFonts w:hint="eastAsia" w:ascii="仿宋" w:hAnsi="仿宋" w:eastAsia="仿宋"/>
          <w:sz w:val="28"/>
          <w:szCs w:val="28"/>
        </w:rPr>
      </w:r>
      <w:r/>
    </w:p>
    <w:p>
      <w:pPr>
        <w:pStyle w:val="678"/>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rPr>
          <w:rFonts w:ascii="仿宋" w:hAnsi="仿宋" w:eastAsia="仿宋"/>
          <w:sz w:val="28"/>
          <w:szCs w:val="28"/>
        </w:rPr>
      </w:r>
      <w:r/>
    </w:p>
    <w:p>
      <w:pPr>
        <w:pStyle w:val="678"/>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第二章  投标人须知</w:t>
      </w:r>
      <w:r>
        <w:rPr>
          <w:rFonts w:hint="eastAsia" w:ascii="仿宋" w:hAnsi="仿宋" w:eastAsia="仿宋"/>
          <w:b/>
          <w:sz w:val="36"/>
          <w:szCs w:val="36"/>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一、总则</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1.适用范围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2.合格的投标人</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3.适用法律</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rPr>
          <w:rFonts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4.投标费用</w:t>
      </w:r>
      <w:r>
        <w:rPr>
          <w:rFonts w:hint="eastAsia" w:ascii="仿宋" w:hAnsi="仿宋" w:eastAsia="仿宋"/>
          <w:sz w:val="28"/>
          <w:szCs w:val="28"/>
        </w:rPr>
      </w:r>
      <w:r/>
    </w:p>
    <w:p>
      <w:pPr>
        <w:pStyle w:val="678"/>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rPr>
      </w:r>
      <w:r/>
    </w:p>
    <w:p>
      <w:pPr>
        <w:pStyle w:val="678"/>
        <w:ind w:firstLine="555"/>
        <w:spacing w:line="520" w:lineRule="exact"/>
        <w:rPr>
          <w:rFonts w:hint="eastAsia" w:ascii="仿宋" w:hAnsi="仿宋" w:eastAsia="仿宋"/>
          <w:b/>
          <w:bCs/>
          <w:sz w:val="28"/>
          <w:szCs w:val="28"/>
        </w:rPr>
      </w:pPr>
      <w:r>
        <w:rPr>
          <w:rFonts w:hint="eastAsia" w:ascii="仿宋" w:hAnsi="仿宋" w:eastAsia="仿宋"/>
          <w:b/>
          <w:bCs/>
          <w:sz w:val="28"/>
          <w:szCs w:val="28"/>
        </w:rPr>
        <w:t xml:space="preserve">4.2 本次采购项目不得以任何形式向投标人收取标书工本费及专家评审费。</w:t>
      </w:r>
      <w:r>
        <w:rPr>
          <w:rFonts w:hint="eastAsia" w:ascii="仿宋" w:hAnsi="仿宋" w:eastAsia="仿宋"/>
          <w:b/>
          <w:bCs/>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5、招标文件的约束力</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二、招标文件</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6.招标文件由以下部分组成:</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6.3评标方法与评标标准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6.4 合同格式及条款</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7.招标文件的更正或补充</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在投标截止时间前，采购中心可以对招标文件进行修改。</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7.2 采购中心有权按照法定的要求推迟投标截止日期和开标日期。</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rPr>
          <w:rFonts w:hint="eastAsia" w:ascii="仿宋" w:hAnsi="仿宋" w:eastAsia="仿宋"/>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三、投标文件的编制</w:t>
      </w:r>
      <w:r>
        <w:rPr>
          <w:rFonts w:hint="eastAsia" w:ascii="仿宋" w:hAnsi="仿宋" w:eastAsia="仿宋"/>
          <w:b/>
          <w:sz w:val="32"/>
          <w:szCs w:val="32"/>
        </w:rPr>
      </w:r>
      <w:r/>
    </w:p>
    <w:p>
      <w:pPr>
        <w:pStyle w:val="678"/>
        <w:spacing w:line="520" w:lineRule="exact"/>
        <w:rPr>
          <w:rFonts w:ascii="仿宋" w:hAnsi="仿宋" w:eastAsia="仿宋"/>
          <w:sz w:val="28"/>
          <w:szCs w:val="28"/>
        </w:rPr>
      </w:pPr>
      <w:r/>
      <w:bookmarkStart w:id="0" w:name="_Toc513029214"/>
      <w:r/>
      <w:bookmarkStart w:id="1" w:name="_Toc16938530"/>
      <w:r/>
      <w:bookmarkStart w:id="2" w:name="_Toc20823286"/>
      <w:r/>
      <w:bookmarkStart w:id="3" w:name="_Toc462564073"/>
      <w:r>
        <w:rPr>
          <w:rFonts w:hint="eastAsia" w:ascii="仿宋" w:hAnsi="仿宋" w:eastAsia="仿宋"/>
          <w:sz w:val="28"/>
          <w:szCs w:val="28"/>
        </w:rPr>
        <w:t xml:space="preserve">8.投标文件的语言及度量衡单位</w:t>
      </w:r>
      <w:bookmarkEnd w:id="0"/>
      <w:r/>
      <w:bookmarkEnd w:id="1"/>
      <w:r/>
      <w:bookmarkEnd w:id="2"/>
      <w:r/>
      <w:bookmarkEnd w:id="3"/>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8.1 投标人提交的投标文件以及投标人与采购中心就有关投标的所有来往通知、函件和文件均应使用简体中文。</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9.投标文件构成</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10.证明投标人及投标标的符合招标文件规定的文件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11.投标分项报价表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11.1 投标人应按照招标文件规定格式填报投标分项报价表。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12.技术要求响应及偏离表、商务要求响应及偏离表（如有）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12.1 投标人需对招标文件中的技术要求与商务要求逐项作出响应或偏离，并说明原因。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13.2 投标人需根据招标文件要求提供培训计划。</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13.3 投标人需根据招标文件要求提供所投标的的主要组成部分、功能设计、实现思路及关键技术等。</w:t>
      </w:r>
      <w:r>
        <w:rPr>
          <w:rFonts w:ascii="仿宋" w:hAnsi="仿宋" w:eastAsia="仿宋"/>
          <w:sz w:val="28"/>
          <w:szCs w:val="28"/>
        </w:rPr>
      </w:r>
      <w:r/>
    </w:p>
    <w:p>
      <w:pPr>
        <w:pStyle w:val="678"/>
        <w:spacing w:line="520" w:lineRule="exact"/>
        <w:rPr>
          <w:rFonts w:ascii="仿宋" w:hAnsi="仿宋" w:eastAsia="仿宋"/>
          <w:sz w:val="28"/>
          <w:szCs w:val="28"/>
        </w:rPr>
      </w:pPr>
      <w:r/>
      <w:bookmarkStart w:id="4" w:name="_Toc49090510"/>
      <w:r/>
      <w:bookmarkStart w:id="5" w:name="_Toc14577359"/>
      <w:r>
        <w:rPr>
          <w:rFonts w:hint="eastAsia" w:ascii="仿宋" w:hAnsi="仿宋" w:eastAsia="仿宋"/>
          <w:sz w:val="28"/>
          <w:szCs w:val="28"/>
        </w:rPr>
        <w:t xml:space="preserve">14.投标函和开标一览表</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rPr>
          <w:rFonts w:ascii="仿宋" w:hAnsi="仿宋" w:eastAsia="仿宋"/>
          <w:sz w:val="28"/>
          <w:szCs w:val="28"/>
        </w:rPr>
      </w:r>
      <w:r/>
    </w:p>
    <w:p>
      <w:pPr>
        <w:pStyle w:val="678"/>
        <w:ind w:firstLine="560"/>
        <w:spacing w:line="520" w:lineRule="exact"/>
        <w:rPr>
          <w:rFonts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rPr>
      </w:r>
      <w:r/>
    </w:p>
    <w:p>
      <w:pPr>
        <w:pStyle w:val="678"/>
        <w:spacing w:line="520" w:lineRule="exact"/>
        <w:rPr>
          <w:rFonts w:ascii="仿宋" w:hAnsi="仿宋" w:eastAsia="仿宋"/>
          <w:sz w:val="28"/>
          <w:szCs w:val="28"/>
        </w:rPr>
      </w:pPr>
      <w:r/>
      <w:bookmarkEnd w:id="4"/>
      <w:r/>
      <w:bookmarkEnd w:id="5"/>
      <w:r/>
      <w:bookmarkStart w:id="6" w:name="_Toc49090511"/>
      <w:r/>
      <w:bookmarkStart w:id="7" w:name="_Toc14577360"/>
      <w:r>
        <w:rPr>
          <w:rFonts w:hint="eastAsia" w:ascii="仿宋" w:hAnsi="仿宋" w:eastAsia="仿宋"/>
          <w:sz w:val="28"/>
          <w:szCs w:val="28"/>
        </w:rPr>
        <w:t xml:space="preserve">15.投标有效期</w:t>
      </w:r>
      <w:bookmarkEnd w:id="6"/>
      <w:r/>
      <w:bookmarkEnd w:id="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15.1 投标有效期为采购中心规定的开标之日后九十（90）天。投标有效期比规定短的将被视为未实质性响应招标文件而予以拒绝。</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16.投标有效期的延长</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rPr>
      </w:r>
      <w:r/>
    </w:p>
    <w:p>
      <w:pPr>
        <w:pStyle w:val="678"/>
        <w:spacing w:line="520" w:lineRule="exact"/>
        <w:rPr>
          <w:rFonts w:hint="eastAsia" w:ascii="仿宋" w:hAnsi="仿宋" w:eastAsia="仿宋"/>
          <w:bCs/>
          <w:sz w:val="28"/>
          <w:szCs w:val="28"/>
        </w:rPr>
      </w:pPr>
      <w:r>
        <w:rPr>
          <w:rFonts w:hint="eastAsia" w:ascii="仿宋" w:hAnsi="仿宋" w:eastAsia="仿宋"/>
          <w:bCs/>
          <w:sz w:val="28"/>
          <w:szCs w:val="28"/>
        </w:rPr>
        <w:t xml:space="preserve">17.方案部分（如本项目涉及的话）</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rPr>
          <w:rFonts w:hint="eastAsia" w:ascii="仿宋" w:hAnsi="仿宋" w:eastAsia="仿宋"/>
          <w:bCs/>
          <w:sz w:val="28"/>
          <w:szCs w:val="28"/>
        </w:rPr>
      </w:r>
      <w:r/>
    </w:p>
    <w:p>
      <w:pPr>
        <w:pStyle w:val="678"/>
        <w:ind w:firstLine="560"/>
        <w:spacing w:line="520" w:lineRule="exact"/>
        <w:rPr>
          <w:rFonts w:ascii="仿宋" w:hAnsi="仿宋" w:eastAsia="仿宋"/>
          <w:bCs/>
          <w:sz w:val="28"/>
          <w:szCs w:val="28"/>
        </w:rPr>
      </w:pPr>
      <w:r>
        <w:rPr>
          <w:rFonts w:hint="eastAsia" w:ascii="仿宋" w:hAnsi="仿宋" w:eastAsia="仿宋"/>
          <w:bCs/>
          <w:sz w:val="28"/>
          <w:szCs w:val="28"/>
        </w:rPr>
        <w:t xml:space="preserve">17.2 方案部分采用暗标方式进行评审的编制要求：</w:t>
      </w:r>
      <w:r>
        <w:rPr>
          <w:rFonts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投标人方案部分能够正常显示的，即视为“苏采云”系统方案部分暗标功能运行无故障。</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 投标人应按第17.2的要求编制方案，经三分之二评委认定，投标人未按第17.2的要求编制方案的，按未提供方案处理。</w:t>
      </w:r>
      <w:r>
        <w:rPr>
          <w:rFonts w:hint="eastAsia" w:ascii="仿宋" w:hAnsi="仿宋" w:eastAsia="仿宋"/>
          <w:bCs/>
          <w:sz w:val="28"/>
          <w:szCs w:val="28"/>
        </w:rPr>
      </w:r>
      <w:r/>
    </w:p>
    <w:p>
      <w:pPr>
        <w:pStyle w:val="678"/>
        <w:spacing w:line="520" w:lineRule="exact"/>
        <w:rPr>
          <w:rFonts w:hint="eastAsia" w:ascii="仿宋" w:hAnsi="仿宋" w:eastAsia="仿宋"/>
          <w:b/>
          <w:sz w:val="32"/>
          <w:szCs w:val="32"/>
        </w:rPr>
      </w:pPr>
      <w:r>
        <w:rPr>
          <w:rFonts w:hint="eastAsia" w:ascii="仿宋" w:hAnsi="仿宋" w:eastAsia="仿宋"/>
          <w:b/>
          <w:sz w:val="32"/>
          <w:szCs w:val="32"/>
        </w:rPr>
        <w:t xml:space="preserve">四、投标文件上传</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18.投标文件的上传</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18.1 投标人应当按照《操作手册》规定，在投标截止时间前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rPr>
          <w:rFonts w:ascii="仿宋" w:hAnsi="仿宋" w:eastAsia="仿宋"/>
          <w:sz w:val="28"/>
          <w:szCs w:val="28"/>
        </w:rPr>
      </w:r>
      <w:r/>
    </w:p>
    <w:p>
      <w:pPr>
        <w:pStyle w:val="678"/>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rPr>
          <w:rFonts w:hint="eastAsia" w:ascii="仿宋" w:hAnsi="仿宋" w:eastAsia="仿宋" w:cs="宋体"/>
          <w:bCs/>
          <w:sz w:val="28"/>
          <w:szCs w:val="28"/>
          <w:lang w:val="zh-CN"/>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19.投标文件被拒绝接收的情形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rPr>
          <w:rFonts w:hint="eastAsia" w:ascii="仿宋" w:hAnsi="仿宋" w:eastAsia="仿宋"/>
          <w:sz w:val="28"/>
          <w:szCs w:val="28"/>
        </w:rPr>
      </w:r>
      <w:r/>
    </w:p>
    <w:p>
      <w:pPr>
        <w:pStyle w:val="678"/>
        <w:spacing w:line="520" w:lineRule="exact"/>
        <w:rPr>
          <w:rFonts w:hint="eastAsia" w:ascii="仿宋" w:hAnsi="仿宋" w:eastAsia="仿宋"/>
          <w:b/>
          <w:sz w:val="28"/>
          <w:szCs w:val="28"/>
        </w:rPr>
      </w:pPr>
      <w:r>
        <w:rPr>
          <w:rFonts w:hint="eastAsia" w:ascii="仿宋" w:hAnsi="仿宋" w:eastAsia="仿宋"/>
          <w:sz w:val="28"/>
          <w:szCs w:val="28"/>
        </w:rPr>
        <w:t xml:space="preserve">20.投标文件的修改和撤回</w:t>
      </w:r>
      <w:r>
        <w:rPr>
          <w:rFonts w:hint="eastAsia" w:ascii="仿宋" w:hAnsi="仿宋" w:eastAsia="仿宋"/>
          <w:b/>
          <w:sz w:val="28"/>
          <w:szCs w:val="28"/>
        </w:rPr>
      </w:r>
      <w:r/>
    </w:p>
    <w:p>
      <w:pPr>
        <w:pStyle w:val="678"/>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20.2 投标人不得在开标时间以后修改电子投标文件。</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rPr>
          <w:rFonts w:hint="eastAsia" w:ascii="仿宋" w:hAnsi="仿宋" w:eastAsia="仿宋"/>
          <w:sz w:val="28"/>
          <w:szCs w:val="28"/>
        </w:rPr>
      </w:r>
      <w:r/>
    </w:p>
    <w:p>
      <w:pPr>
        <w:pStyle w:val="678"/>
        <w:numPr>
          <w:ilvl w:val="0"/>
          <w:numId w:val="4"/>
        </w:numPr>
        <w:spacing w:line="520" w:lineRule="exact"/>
        <w:rPr>
          <w:rFonts w:hint="eastAsia" w:ascii="仿宋" w:hAnsi="仿宋" w:eastAsia="仿宋"/>
          <w:b/>
          <w:sz w:val="32"/>
          <w:szCs w:val="32"/>
        </w:rPr>
      </w:pPr>
      <w:r/>
      <w:bookmarkStart w:id="8" w:name="_Toc162083530"/>
      <w:r>
        <w:rPr>
          <w:rFonts w:hint="eastAsia" w:ascii="仿宋" w:hAnsi="仿宋" w:eastAsia="仿宋"/>
          <w:b/>
          <w:sz w:val="32"/>
          <w:szCs w:val="32"/>
        </w:rPr>
        <w:t xml:space="preserve">开标及评标</w:t>
      </w:r>
      <w:r>
        <w:rPr>
          <w:rFonts w:hint="eastAsia" w:ascii="仿宋" w:hAnsi="仿宋" w:eastAsia="仿宋"/>
          <w:b/>
          <w:sz w:val="32"/>
          <w:szCs w:val="32"/>
        </w:rPr>
      </w:r>
      <w:r/>
    </w:p>
    <w:p>
      <w:pPr>
        <w:pStyle w:val="678"/>
        <w:spacing w:line="520" w:lineRule="exact"/>
        <w:rPr>
          <w:rFonts w:hint="eastAsia" w:ascii="仿宋" w:hAnsi="仿宋" w:eastAsia="仿宋"/>
          <w:sz w:val="28"/>
          <w:szCs w:val="28"/>
        </w:rPr>
      </w:pPr>
      <w:r/>
      <w:bookmarkEnd w:id="8"/>
      <w:r>
        <w:rPr>
          <w:rFonts w:hint="eastAsia" w:ascii="仿宋" w:hAnsi="仿宋" w:eastAsia="仿宋"/>
          <w:sz w:val="28"/>
          <w:szCs w:val="28"/>
        </w:rPr>
        <w:t xml:space="preserve">21.开标</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21.1 采购中心将在招标公告中规定的时间和地点组织开标。投标人应当按照《操作手册》规定，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和在苏采云系统规定的时间内对投标文件进行解密。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21.2 开标仪式由采购中心组织。苏采云系统将自动对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21.3 投标人在开标过程中涉及的投标文件解密、开标结果确认等工作，应按照《操作手册》规定执行。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投标人如果对开标过程和开标记录有疑义，应当根据《操作手册》规定提出，如苏采云系统中《开标记录表》宣布后5分钟内未提出的，视同认可开标结果。</w:t>
      </w:r>
      <w:r>
        <w:rPr>
          <w:rFonts w:ascii="仿宋" w:hAnsi="仿宋" w:eastAsia="仿宋"/>
          <w:sz w:val="28"/>
          <w:szCs w:val="28"/>
        </w:rPr>
      </w:r>
      <w:r/>
    </w:p>
    <w:p>
      <w:pPr>
        <w:pStyle w:val="678"/>
        <w:spacing w:line="520" w:lineRule="exact"/>
        <w:rPr>
          <w:rFonts w:ascii="仿宋" w:hAnsi="仿宋" w:eastAsia="仿宋"/>
          <w:sz w:val="28"/>
          <w:szCs w:val="28"/>
        </w:rPr>
      </w:pPr>
      <w:r/>
      <w:bookmarkStart w:id="9" w:name="_Toc20823303"/>
      <w:r/>
      <w:bookmarkStart w:id="10" w:name="_Toc16938547"/>
      <w:r/>
      <w:bookmarkStart w:id="11" w:name="_Toc513029231"/>
      <w:r>
        <w:rPr>
          <w:rFonts w:hint="eastAsia" w:ascii="仿宋" w:hAnsi="仿宋" w:eastAsia="仿宋"/>
          <w:sz w:val="28"/>
          <w:szCs w:val="28"/>
        </w:rPr>
        <w:t xml:space="preserve">22.评标委员会</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22.1 开标后，采购中心将立即组织评标委员会（以下简称评委会）进行评标。</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    22.2 评委会由采购人代表和有关技术、经济等方面的专家组成，且人员构成符合政府采购有关规定。</w:t>
      </w:r>
      <w:r>
        <w:rPr>
          <w:rFonts w:ascii="仿宋" w:hAnsi="仿宋" w:eastAsia="仿宋"/>
          <w:sz w:val="28"/>
          <w:szCs w:val="28"/>
        </w:rPr>
      </w:r>
      <w:r/>
    </w:p>
    <w:p>
      <w:pPr>
        <w:pStyle w:val="678"/>
        <w:ind w:firstLine="280"/>
        <w:spacing w:line="520" w:lineRule="exact"/>
        <w:rPr>
          <w:rFonts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23．评标过程的保密与公正</w:t>
      </w:r>
      <w:bookmarkEnd w:id="9"/>
      <w:r/>
      <w:bookmarkEnd w:id="10"/>
      <w:r/>
      <w:bookmarkEnd w:id="11"/>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23.1 凡是与审查、澄清、评价和比较投标的有关资料以及投标建议等，采购人、评委、采购中心均不得向投标人或与评标无关的其他人员透露。</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采购中心和评标委员会不向未中标的投标人解释未中标原因，也不公布评标过程中的相关细节。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r>
        <w:rPr>
          <w:rFonts w:ascii="仿宋" w:hAnsi="仿宋" w:eastAsia="仿宋"/>
          <w:sz w:val="28"/>
          <w:szCs w:val="28"/>
        </w:rPr>
      </w:r>
      <w:r/>
    </w:p>
    <w:p>
      <w:pPr>
        <w:pStyle w:val="678"/>
        <w:spacing w:line="520" w:lineRule="exact"/>
        <w:rPr>
          <w:rFonts w:ascii="仿宋" w:hAnsi="仿宋" w:eastAsia="仿宋"/>
          <w:sz w:val="28"/>
          <w:szCs w:val="28"/>
        </w:rPr>
      </w:pPr>
      <w:r/>
      <w:bookmarkStart w:id="12" w:name="_Toc513029232"/>
      <w:r/>
      <w:bookmarkStart w:id="13" w:name="_Toc16938548"/>
      <w:r/>
      <w:bookmarkStart w:id="14" w:name="_Toc20823304"/>
      <w:r>
        <w:rPr>
          <w:rFonts w:hint="eastAsia" w:ascii="仿宋" w:hAnsi="仿宋" w:eastAsia="仿宋"/>
          <w:sz w:val="28"/>
          <w:szCs w:val="28"/>
        </w:rPr>
        <w:t xml:space="preserve">24．投标文件的澄清</w:t>
      </w:r>
      <w:bookmarkEnd w:id="12"/>
      <w:r/>
      <w:bookmarkEnd w:id="13"/>
      <w:r/>
      <w:bookmarkEnd w:id="14"/>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5" w:name="_Toc513029233"/>
      <w:r/>
      <w:bookmarkStart w:id="16" w:name="_Toc20823305"/>
      <w:r/>
      <w:bookmarkStart w:id="17"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评标期间，评委会对投标文件中含义不明确、同类问题表述不一致或者有明显文字和计算错误的内容，有权要求投标人作出必要的澄清、说明或者补正。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24.3 接到评委会澄清、说明和补正要求的投标人如未按规定作出澄清、说明和补正，其风险由投标人自行承担。</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25.对投标文件的初审</w:t>
      </w:r>
      <w:bookmarkEnd w:id="15"/>
      <w:r/>
      <w:bookmarkEnd w:id="16"/>
      <w:r/>
      <w:bookmarkEnd w:id="17"/>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 投标文件初审分为资格审查和符合性审查。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（2）大写金额和小写金额不一致的，以大写金额为准。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同时出现两种以上错误的，按照前款规定的顺序修正。</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苏采云系统告知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18" w:name="_Toc513029234"/>
      <w:r/>
      <w:bookmarkStart w:id="19" w:name="_Toc20823306"/>
      <w:r/>
      <w:bookmarkStart w:id="20" w:name="_Toc16938550"/>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投标人在开、评标全过程中应保持通讯畅通，及时登录苏采云系统查阅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并安排专人与采购中心及评标委员会联系。</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25.8 异常低价投标审查</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25.8.1 评标过程中出现下列情形之一的，评标委员会应当启动异常低价投标审查程序：</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（3）投标（响应）报价低于采购项目最高限价45%的，即投标（响应）报价&lt;采购项目最高限价×45%；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w:t>
      </w:r>
      <w:bookmarkEnd w:id="18"/>
      <w:r/>
      <w:bookmarkEnd w:id="19"/>
      <w:r/>
      <w:bookmarkEnd w:id="20"/>
      <w:r>
        <w:rPr>
          <w:rFonts w:hint="eastAsia" w:ascii="仿宋" w:hAnsi="仿宋" w:eastAsia="仿宋"/>
          <w:sz w:val="28"/>
          <w:szCs w:val="28"/>
        </w:rPr>
        <w:t xml:space="preserve">6.无效投标条款和废标条款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21" w:name="_Toc16938551"/>
      <w:r/>
      <w:bookmarkStart w:id="22" w:name="_Toc513029235"/>
      <w:r/>
      <w:bookmarkStart w:id="23" w:name="_Toc20823307"/>
      <w:r>
        <w:rPr>
          <w:rFonts w:hint="eastAsia" w:ascii="仿宋" w:hAnsi="仿宋" w:eastAsia="仿宋"/>
          <w:sz w:val="28"/>
          <w:szCs w:val="28"/>
        </w:rPr>
        <w:t xml:space="preserve">26.1无效投标条款</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 投标人在苏采云系统规定的时间内未成功解密电子投标文件的。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不符合招标文件中第五章规定的实质性要求和条件的（实质性要求和条件是指本招标文件中用带星号（“★”）的商务和技术要求）。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评标委员会按照本招标文件规定对投标人进行异常低价投标审查后，认为投标人不能证明其报价合理性的。</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其他法律法规及本招标文件规定的属于无效投标的情形。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 投标人所投产品不完全满足招标文件第五章项目采购需求“参数要求：产品通用功能”标注“★”技术参数的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26.1.15 投标人未完全按照第五章项目采购需求中“服务：项目实施、部署及保障服务”标注“★”要求提供承诺函的。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 废标条款</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26.2.2 出现影响采购公正的违法、违规行为的。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26.2.3 因重大变故，采购任务取消的。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26.2.5 因苏采云系统故障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26.3 投标截止时间结束后参加投标的投标人不足三家的处理：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r>
        <w:rPr>
          <w:rFonts w:ascii="仿宋" w:hAnsi="仿宋" w:eastAsia="仿宋"/>
          <w:sz w:val="28"/>
          <w:szCs w:val="28"/>
        </w:rPr>
      </w:r>
      <w:r/>
    </w:p>
    <w:p>
      <w:pPr>
        <w:pStyle w:val="678"/>
        <w:numPr>
          <w:ilvl w:val="0"/>
          <w:numId w:val="4"/>
        </w:numPr>
        <w:ind w:firstLine="482"/>
        <w:spacing w:line="520" w:lineRule="exact"/>
        <w:rPr>
          <w:rFonts w:ascii="仿宋" w:hAnsi="仿宋" w:eastAsia="仿宋"/>
          <w:b/>
          <w:sz w:val="32"/>
          <w:szCs w:val="32"/>
        </w:rPr>
      </w:pPr>
      <w:r/>
      <w:bookmarkEnd w:id="21"/>
      <w:r/>
      <w:bookmarkEnd w:id="22"/>
      <w:r/>
      <w:bookmarkEnd w:id="23"/>
      <w:r/>
      <w:bookmarkStart w:id="24" w:name="_Toc120614219"/>
      <w:r>
        <w:rPr>
          <w:rFonts w:hint="eastAsia" w:ascii="仿宋" w:hAnsi="仿宋" w:eastAsia="仿宋"/>
          <w:b/>
          <w:sz w:val="32"/>
          <w:szCs w:val="32"/>
        </w:rPr>
        <w:t xml:space="preserve">定标</w:t>
      </w:r>
      <w:bookmarkEnd w:id="24"/>
      <w:r>
        <w:rPr>
          <w:rFonts w:ascii="仿宋" w:hAnsi="仿宋" w:eastAsia="仿宋"/>
          <w:b/>
          <w:sz w:val="32"/>
          <w:szCs w:val="32"/>
        </w:rPr>
      </w:r>
      <w:r/>
    </w:p>
    <w:p>
      <w:pPr>
        <w:pStyle w:val="678"/>
        <w:spacing w:line="520" w:lineRule="exact"/>
        <w:rPr>
          <w:rFonts w:ascii="仿宋" w:hAnsi="仿宋" w:eastAsia="仿宋"/>
          <w:sz w:val="28"/>
          <w:szCs w:val="28"/>
        </w:rPr>
      </w:pPr>
      <w:r/>
      <w:bookmarkStart w:id="25" w:name="_Toc513029238"/>
      <w:r/>
      <w:bookmarkStart w:id="26" w:name="_Toc16938554"/>
      <w:r/>
      <w:bookmarkStart w:id="27" w:name="_Toc20823310"/>
      <w:r>
        <w:rPr>
          <w:rFonts w:hint="eastAsia" w:ascii="仿宋" w:hAnsi="仿宋" w:eastAsia="仿宋"/>
          <w:sz w:val="28"/>
          <w:szCs w:val="28"/>
        </w:rPr>
        <w:t xml:space="preserve">2</w:t>
      </w:r>
      <w:bookmarkEnd w:id="25"/>
      <w:r>
        <w:rPr>
          <w:rFonts w:hint="eastAsia" w:ascii="仿宋" w:hAnsi="仿宋" w:eastAsia="仿宋"/>
          <w:sz w:val="28"/>
          <w:szCs w:val="28"/>
        </w:rPr>
        <w:t xml:space="preserve">7.确定</w:t>
      </w:r>
      <w:bookmarkEnd w:id="26"/>
      <w:r/>
      <w:bookmarkEnd w:id="27"/>
      <w:r>
        <w:rPr>
          <w:rFonts w:hint="eastAsia" w:ascii="仿宋" w:hAnsi="仿宋" w:eastAsia="仿宋"/>
          <w:sz w:val="28"/>
          <w:szCs w:val="28"/>
        </w:rPr>
        <w:t xml:space="preserve">中标单位</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27.2 采购人应根据评委会推荐的中标候选人确定中标人。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27.3 采购中心将在“江苏省政府采购网”、“淮安市政府采购网”发布中标公告，公告期限为1个工作日。</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27.4.1 提供虚假材料谋取中标的。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27.4.2 向采购人、采购中心行贿或者提供其他不正当利益的。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27.4.4 与采购人或者其他投标人恶意串通的。</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27.4.5 采取不正当手段诋毁、排挤其他投标人的。</w:t>
      </w:r>
      <w:r>
        <w:rPr>
          <w:rFonts w:ascii="仿宋" w:hAnsi="仿宋" w:eastAsia="仿宋"/>
          <w:sz w:val="28"/>
          <w:szCs w:val="28"/>
        </w:rPr>
      </w:r>
      <w:r/>
    </w:p>
    <w:p>
      <w:pPr>
        <w:pStyle w:val="678"/>
        <w:ind w:firstLine="560"/>
        <w:spacing w:line="520" w:lineRule="exact"/>
        <w:rPr>
          <w:rFonts w:ascii="仿宋" w:hAnsi="仿宋" w:eastAsia="仿宋"/>
          <w:sz w:val="28"/>
          <w:szCs w:val="28"/>
        </w:rPr>
      </w:pPr>
      <w:r/>
      <w:bookmarkStart w:id="28"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27.5.1不同投标人的投标文件由同一单位或者个人编制；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27.5.2不同投标人委托同一单位或者个人办理投标事宜；</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rPr>
          <w:rFonts w:ascii="仿宋" w:hAnsi="仿宋" w:eastAsia="仿宋"/>
          <w:sz w:val="28"/>
          <w:szCs w:val="28"/>
        </w:rPr>
      </w:r>
      <w:r/>
    </w:p>
    <w:p>
      <w:pPr>
        <w:pStyle w:val="678"/>
        <w:spacing w:line="520" w:lineRule="exact"/>
        <w:rPr>
          <w:rFonts w:ascii="仿宋" w:hAnsi="仿宋" w:eastAsia="仿宋"/>
          <w:sz w:val="28"/>
          <w:szCs w:val="28"/>
        </w:rPr>
      </w:pPr>
      <w:r/>
      <w:bookmarkEnd w:id="28"/>
      <w:r>
        <w:rPr>
          <w:rFonts w:ascii="仿宋" w:hAnsi="仿宋" w:eastAsia="仿宋"/>
          <w:sz w:val="28"/>
          <w:szCs w:val="28"/>
        </w:rPr>
        <w:t xml:space="preserve">2</w:t>
      </w:r>
      <w:r>
        <w:rPr>
          <w:rFonts w:hint="eastAsia" w:ascii="仿宋" w:hAnsi="仿宋" w:eastAsia="仿宋"/>
          <w:sz w:val="28"/>
          <w:szCs w:val="28"/>
        </w:rPr>
        <w:t xml:space="preserve">8．质疑处理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28.5条的要求提供质疑的均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28.2 上述应知其权益受到损害之日是指:</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28.5 质疑函应当包括以下主要内容，附上相关证明材料。否则，采购中心不予受理。</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（1）质疑投标人的名称、地址、邮编、联系人及联系电话；</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采购中心提出，由采购中心负责答复。</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28.7 采购中心（采购人）收到质疑函后，将对质疑的形式和内容进行审查，如质疑函内容、格式不符合规定，采购中心（采购人）将告知质疑人进行补正。质疑人应当在法定质疑期限内进行补正并重新提交质疑函，拒不补正或者超过法定期限后未重新提交质疑函的，为无效质疑，采购中心（采购人）有权不予受理。</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对于内容、格式符合规定的质疑函，采购中心（采购人）将在七个工作日内以电子文件的形式作出答复，但质疑答复的内容不涉及商业秘密。如果质疑投标人还需要纸质形式回复函的，需主动与采购中心（采购人）联系索取，或者在质疑函中明确提出该要求。</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29.中标通知书</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29.l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rPr>
          <w:rFonts w:ascii="仿宋" w:hAnsi="仿宋" w:eastAsia="仿宋"/>
          <w:sz w:val="28"/>
          <w:szCs w:val="28"/>
        </w:rPr>
      </w:r>
      <w:r/>
    </w:p>
    <w:p>
      <w:pPr>
        <w:pStyle w:val="678"/>
        <w:numPr>
          <w:ilvl w:val="0"/>
          <w:numId w:val="4"/>
        </w:numPr>
        <w:ind w:firstLine="482"/>
        <w:spacing w:line="520" w:lineRule="exact"/>
        <w:rPr>
          <w:rFonts w:ascii="仿宋" w:hAnsi="仿宋" w:eastAsia="仿宋"/>
          <w:b/>
          <w:sz w:val="32"/>
          <w:szCs w:val="32"/>
        </w:rPr>
      </w:pPr>
      <w:r/>
      <w:bookmarkStart w:id="29" w:name="_Toc120614220"/>
      <w:r/>
      <w:bookmarkStart w:id="30" w:name="_Toc16938552"/>
      <w:r/>
      <w:bookmarkStart w:id="31" w:name="_Toc513029236"/>
      <w:r/>
      <w:bookmarkStart w:id="32" w:name="_Toc20823308"/>
      <w:r>
        <w:rPr>
          <w:rFonts w:hint="eastAsia" w:ascii="仿宋" w:hAnsi="仿宋" w:eastAsia="仿宋"/>
          <w:b/>
          <w:sz w:val="32"/>
          <w:szCs w:val="32"/>
        </w:rPr>
        <w:t xml:space="preserve">授予合同</w:t>
      </w:r>
      <w:bookmarkEnd w:id="29"/>
      <w:r>
        <w:rPr>
          <w:rFonts w:ascii="仿宋" w:hAnsi="仿宋" w:eastAsia="仿宋"/>
          <w:b/>
          <w:sz w:val="32"/>
          <w:szCs w:val="32"/>
        </w:rPr>
      </w:r>
      <w:r/>
    </w:p>
    <w:p>
      <w:pPr>
        <w:pStyle w:val="678"/>
        <w:spacing w:line="520" w:lineRule="exact"/>
        <w:rPr>
          <w:rFonts w:ascii="仿宋" w:hAnsi="仿宋" w:eastAsia="仿宋"/>
          <w:sz w:val="28"/>
          <w:szCs w:val="28"/>
        </w:rPr>
      </w:pPr>
      <w:r/>
      <w:bookmarkEnd w:id="30"/>
      <w:r/>
      <w:bookmarkEnd w:id="31"/>
      <w:r/>
      <w:bookmarkEnd w:id="32"/>
      <w:r/>
      <w:bookmarkStart w:id="33" w:name="_Toc20823309"/>
      <w:r/>
      <w:bookmarkStart w:id="34" w:name="_Toc513029237"/>
      <w:r/>
      <w:bookmarkStart w:id="35" w:name="_Toc16938553"/>
      <w:r>
        <w:rPr>
          <w:rFonts w:hint="eastAsia" w:ascii="仿宋" w:hAnsi="仿宋" w:eastAsia="仿宋"/>
          <w:sz w:val="28"/>
          <w:szCs w:val="28"/>
        </w:rPr>
        <w:t xml:space="preserve">30. 签订合同</w:t>
      </w:r>
      <w:r>
        <w:rPr>
          <w:rFonts w:hint="eastAsia" w:ascii="仿宋" w:hAnsi="仿宋" w:eastAsia="仿宋"/>
          <w:sz w:val="28"/>
          <w:szCs w:val="28"/>
        </w:rPr>
        <w:tab/>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30.l 中标人应当在中标通知书发出之日起三十日内，按照招标文件确定的事项与采购人签订政府采购合同。</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rPr>
          <w:rFonts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rPr>
      </w:r>
      <w:r/>
    </w:p>
    <w:p>
      <w:pPr>
        <w:pStyle w:val="678"/>
        <w:spacing w:line="520" w:lineRule="exact"/>
        <w:rPr>
          <w:rFonts w:ascii="仿宋" w:hAnsi="仿宋" w:eastAsia="仿宋"/>
          <w:sz w:val="28"/>
          <w:szCs w:val="28"/>
        </w:rPr>
      </w:pPr>
      <w:r>
        <w:rPr>
          <w:rFonts w:hint="eastAsia" w:ascii="仿宋" w:hAnsi="仿宋" w:eastAsia="仿宋"/>
          <w:sz w:val="28"/>
          <w:szCs w:val="28"/>
        </w:rPr>
        <w:t xml:space="preserve">31.货物（包含与货物相关的服务）的追加</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rPr>
      </w:r>
      <w:r/>
    </w:p>
    <w:p>
      <w:pPr>
        <w:pStyle w:val="699"/>
        <w:spacing w:line="520" w:lineRule="exact"/>
        <w:rPr>
          <w:rFonts w:hint="eastAsia" w:ascii="仿宋" w:hAnsi="仿宋" w:eastAsia="仿宋"/>
          <w:sz w:val="28"/>
          <w:szCs w:val="28"/>
        </w:rPr>
      </w:pPr>
      <w:r>
        <w:rPr>
          <w:rFonts w:hint="eastAsia" w:ascii="仿宋" w:hAnsi="仿宋" w:eastAsia="仿宋"/>
          <w:sz w:val="28"/>
          <w:szCs w:val="28"/>
        </w:rPr>
        <w:t xml:space="preserve">32.履约保证金（本项目不涉及）</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32.1乙方交纳人民币_________元作为本合同的履约保证金。（不得超过合同金额的10%）</w:t>
      </w:r>
      <w:r>
        <w:rPr>
          <w:rFonts w:hint="eastAsia" w:ascii="仿宋" w:hAnsi="仿宋" w:eastAsia="仿宋"/>
          <w:sz w:val="28"/>
          <w:szCs w:val="28"/>
        </w:rPr>
      </w:r>
      <w:r/>
    </w:p>
    <w:p>
      <w:pPr>
        <w:pStyle w:val="678"/>
        <w:spacing w:line="520" w:lineRule="exact"/>
        <w:rPr>
          <w:rFonts w:hint="eastAsia" w:ascii="仿宋" w:hAnsi="仿宋" w:eastAsia="仿宋"/>
          <w:b/>
          <w:bCs/>
          <w:sz w:val="32"/>
          <w:szCs w:val="28"/>
        </w:rPr>
      </w:pPr>
      <w:r/>
      <w:bookmarkEnd w:id="33"/>
      <w:r/>
      <w:bookmarkEnd w:id="34"/>
      <w:r/>
      <w:bookmarkEnd w:id="35"/>
      <w:r>
        <w:rPr>
          <w:rFonts w:hint="eastAsia" w:ascii="仿宋" w:hAnsi="仿宋" w:eastAsia="仿宋"/>
          <w:b/>
          <w:bCs/>
          <w:sz w:val="32"/>
          <w:szCs w:val="28"/>
        </w:rPr>
        <w:t xml:space="preserve">八、政府采购政策功能落实</w:t>
      </w:r>
      <w:r>
        <w:rPr>
          <w:rFonts w:hint="eastAsia" w:ascii="仿宋" w:hAnsi="仿宋" w:eastAsia="仿宋"/>
          <w:b/>
          <w:bCs/>
          <w:sz w:val="32"/>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 小微型企业价格扣除</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33.2 联合体及分包</w:t>
      </w:r>
      <w:r>
        <w:rPr>
          <w:rFonts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以联合体形式参加政府采购活动，联合体各方均为中小企业的，联合体视同中小企业。其中，联合体各方均为小微企业的，联合体视同小微企业。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33.2.2享受扶持政策获得政府采购合同的，小微企业不得将合同分包给大中型企业，中型企业不得将合同分包给大型企业。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33.3小微型企业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33.4残疾人福利单位</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33.5监狱和戒毒企业</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34. 节能、环保政策</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34.2 节能产品（本项目不涉及）</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34.3 环保产品（本项目不涉及）</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(采购产品)</w:t>
      </w:r>
      <w:r>
        <w:rPr>
          <w:rFonts w:hint="eastAsia" w:ascii="仿宋" w:hAnsi="仿宋" w:eastAsia="仿宋"/>
          <w:sz w:val="28"/>
          <w:szCs w:val="28"/>
        </w:rPr>
        <w:t xml:space="preserve">被列入“环境标志产品品目清单”的，实行优先采购。</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仿宋" w:hAnsi="仿宋" w:eastAsia="仿宋"/>
          <w:sz w:val="28"/>
        </w:rPr>
      </w:r>
      <w:r/>
    </w:p>
    <w:p>
      <w:pPr>
        <w:pStyle w:val="678"/>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rPr>
          <w:rFonts w:hint="eastAsia" w:ascii="仿宋" w:hAnsi="仿宋" w:eastAsia="仿宋"/>
          <w:bCs/>
          <w:color w:val="000000"/>
          <w:sz w:val="28"/>
          <w:szCs w:val="28"/>
        </w:rPr>
      </w:r>
      <w:r/>
    </w:p>
    <w:p>
      <w:pPr>
        <w:pStyle w:val="678"/>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35．政府绿色采购</w:t>
      </w:r>
      <w:r>
        <w:rPr>
          <w:rFonts w:hint="eastAsia" w:ascii="仿宋" w:hAnsi="仿宋" w:eastAsia="仿宋"/>
          <w:bCs/>
          <w:color w:val="000000"/>
          <w:sz w:val="28"/>
          <w:szCs w:val="28"/>
        </w:rPr>
      </w:r>
      <w:r/>
    </w:p>
    <w:p>
      <w:pPr>
        <w:pStyle w:val="678"/>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rPr>
      </w:r>
      <w:r/>
    </w:p>
    <w:p>
      <w:pPr>
        <w:pStyle w:val="715"/>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包装应按照“财办库〔2020〕123号《关于印发《商品包装政府采购需求标准（试行）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rPr>
      </w:r>
      <w:r/>
    </w:p>
    <w:p>
      <w:pPr>
        <w:pStyle w:val="678"/>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36. 履约资金扶持政策</w:t>
      </w:r>
      <w:r>
        <w:rPr>
          <w:rFonts w:hint="eastAsia" w:ascii="仿宋" w:hAnsi="仿宋" w:eastAsia="仿宋"/>
          <w:bCs/>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rPr>
      </w:r>
      <w:r/>
    </w:p>
    <w:p>
      <w:pPr>
        <w:pStyle w:val="715"/>
        <w:ind w:left="0" w:firstLine="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37.采购本国产品的支持政策</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仿宋" w:hAnsi="仿宋" w:eastAsia="仿宋"/>
          <w:color w:val="000000"/>
          <w:sz w:val="28"/>
          <w:szCs w:val="28"/>
        </w:rPr>
      </w:r>
      <w:r/>
    </w:p>
    <w:p>
      <w:pPr>
        <w:pStyle w:val="715"/>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rPr>
      </w:r>
      <w:r/>
    </w:p>
    <w:p>
      <w:pPr>
        <w:pStyle w:val="678"/>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第三章  评标方法与评标标准</w:t>
      </w:r>
      <w:r>
        <w:rPr>
          <w:rFonts w:hint="eastAsia" w:ascii="仿宋" w:hAnsi="仿宋" w:eastAsia="仿宋"/>
          <w:b/>
          <w:sz w:val="36"/>
          <w:szCs w:val="36"/>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rPr>
          <w:rFonts w:hint="eastAsia" w:ascii="仿宋" w:hAnsi="仿宋" w:eastAsia="仿宋"/>
          <w:sz w:val="28"/>
          <w:szCs w:val="28"/>
        </w:rPr>
      </w:r>
      <w:r/>
    </w:p>
    <w:p>
      <w:pPr>
        <w:pStyle w:val="678"/>
        <w:ind w:firstLine="560"/>
        <w:spacing w:line="520" w:lineRule="exact"/>
        <w:rPr>
          <w:rFonts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rPr>
          <w:rFonts w:ascii="仿宋" w:hAnsi="仿宋" w:eastAsia="仿宋"/>
          <w:sz w:val="28"/>
          <w:szCs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四、具体标准:</w:t>
      </w:r>
      <w:r>
        <w:rPr>
          <w:rFonts w:hint="eastAsia" w:ascii="仿宋" w:hAnsi="仿宋" w:eastAsia="仿宋"/>
          <w:sz w:val="28"/>
        </w:rPr>
      </w:r>
      <w:r/>
    </w:p>
    <w:p>
      <w:pPr>
        <w:pStyle w:val="678"/>
        <w:ind w:firstLine="495"/>
        <w:spacing w:line="520" w:lineRule="exact"/>
        <w:rPr>
          <w:rFonts w:hint="eastAsia" w:ascii="仿宋" w:hAnsi="仿宋" w:eastAsia="仿宋"/>
          <w:sz w:val="28"/>
        </w:rPr>
      </w:pPr>
      <w:r>
        <w:rPr>
          <w:rFonts w:hint="eastAsia" w:ascii="仿宋" w:hAnsi="仿宋" w:eastAsia="仿宋"/>
          <w:sz w:val="28"/>
        </w:rPr>
        <w:t xml:space="preserve">1、价格:30分</w:t>
      </w:r>
      <w:r>
        <w:rPr>
          <w:rFonts w:hint="eastAsia" w:ascii="仿宋" w:hAnsi="仿宋" w:eastAsia="仿宋"/>
          <w:sz w:val="28"/>
        </w:rPr>
      </w:r>
      <w:r/>
    </w:p>
    <w:p>
      <w:pPr>
        <w:pStyle w:val="711"/>
        <w:ind w:firstLine="560"/>
        <w:spacing w:line="520" w:lineRule="exact"/>
        <w:rPr>
          <w:rFonts w:hint="eastAsia" w:ascii="仿宋" w:hAnsi="仿宋" w:eastAsia="仿宋"/>
        </w:rPr>
      </w:pPr>
      <w:r>
        <w:rPr>
          <w:rFonts w:hint="eastAsia" w:ascii="仿宋" w:hAnsi="仿宋" w:eastAsia="仿宋"/>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rPr>
      </w:r>
      <w:r/>
    </w:p>
    <w:p>
      <w:pPr>
        <w:pStyle w:val="711"/>
        <w:ind w:firstLine="560"/>
        <w:spacing w:line="520" w:lineRule="exact"/>
        <w:rPr>
          <w:rFonts w:hint="eastAsia" w:ascii="仿宋" w:hAnsi="仿宋" w:eastAsia="仿宋"/>
        </w:rPr>
      </w:pPr>
      <w:r>
        <w:rPr>
          <w:rFonts w:hint="eastAsia" w:ascii="仿宋" w:hAnsi="仿宋" w:eastAsia="仿宋"/>
        </w:rPr>
        <w:t xml:space="preserve">投标报价得分＝（评标基准价/投标报价）×30分</w:t>
      </w:r>
      <w:r>
        <w:rPr>
          <w:rFonts w:hint="eastAsia" w:ascii="仿宋" w:hAnsi="仿宋" w:eastAsia="仿宋"/>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2、技术部分:40分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投标人所投产品技术参数与招标文件第五章“3、建设范围要求” 中技术参数要求的得40分，其中标注“★”项技术参数，有任意一项未满足的作无效投标处理。其中，加“▲”项参数为主要参数，共40分，每有一项负偏离扣4分,扣完为止。</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3、方案部分:21分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（1）现状分析方案：5分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投标人提供针对本项目的现状分析方案，根据本项目实际情况结合相关政策文件要求，分析本项目的建设背景、建设目标和建设内容，理解本项目的现状和存在的问题。</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对项目的理解准确、完善，现状阐述完整、深入且符合采购人需求的得5分；对项目的理解较为准确完善，现状阐述较为完整，较符合采购人需求的得3分；对项目的理解基本准确完善，现状阐述基本完整，基本符合采购人需求的得1分；对项目的理解及现状阐述存在缺陷，内容不完整或未提供的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（2）整体方案：5分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投标人提供针对本项目的整体方案，内容包括但不限于项目总体概述、设计原则、总体架构设计等。</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优于项目需求得5分；基本符合项目需求的得3分；不能满足需求要求的得1分；未提供不得分。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（3）实施方案：5分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投标人结合项目需求提供本项目的组织实施方案，内容包括但不限于组织和实施流程、服务完善程度、设备安装方案、进度计划等。</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计划编排合理、实施保障有力，优于需求的得分5分；基本满足需求的得2分；不能满足需求要求的得1分；未提供的不得分。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（4）系统对接方案：6分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供应商建设内容应与采购人现有手写签名服务无缝对接，提供对接方案，且要承诺不得影响现有业务的正常使用。优于项目需求的得6分；符合项目需求的得3分；不能满足需求要求的得1分；未提供的不得分。</w:t>
      </w:r>
      <w:r>
        <w:rPr>
          <w:rFonts w:hint="eastAsia" w:ascii="仿宋" w:hAnsi="仿宋" w:eastAsia="仿宋"/>
          <w:sz w:val="28"/>
          <w:szCs w:val="28"/>
        </w:rPr>
      </w:r>
      <w:r/>
    </w:p>
    <w:p>
      <w:pPr>
        <w:pStyle w:val="678"/>
        <w:ind w:firstLine="562"/>
        <w:spacing w:line="520" w:lineRule="exact"/>
        <w:rPr>
          <w:rFonts w:hint="eastAsia" w:ascii="仿宋" w:hAnsi="仿宋" w:eastAsia="仿宋"/>
          <w:sz w:val="28"/>
          <w:szCs w:val="28"/>
        </w:rPr>
      </w:pPr>
      <w:r>
        <w:rPr>
          <w:rFonts w:hint="eastAsia" w:ascii="仿宋" w:hAnsi="仿宋" w:eastAsia="仿宋"/>
          <w:b/>
          <w:bCs/>
          <w:sz w:val="28"/>
          <w:szCs w:val="28"/>
        </w:rPr>
        <w:t xml:space="preserve">注：本项目的方案部分采用暗标方式进行评审，投标人需按照第二章“投标人须知”第17条的要求编制方案，未按要求编制的本项不得分。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4、商务部分:9分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供应商具有有效期内的ISO20000信息技术服务管理体系认证证书、ISO27701隐私信息管理体系认证证书、ISO9001质量管理体系认证证书，每提供一个得2分，本项最高得6分。（提供相关证书扫描件加盖供应商电子签章）</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供应商拟派的项目实施团队中项目经理具有信息系统项目管理师证书，项目团队人员具有信创集成项目管理师的，每提供一个得1.5分，本项最高得3分，一人多证不重复得分。（提供相关证书扫描件及供应商为其缴纳的2026年1月以来任一月社保证明，加盖供应商电子签章）</w:t>
      </w:r>
      <w:r>
        <w:rPr>
          <w:rFonts w:hint="eastAsia" w:ascii="仿宋" w:hAnsi="仿宋" w:eastAsia="仿宋"/>
          <w:sz w:val="28"/>
          <w:szCs w:val="28"/>
        </w:rPr>
      </w:r>
      <w:r/>
    </w:p>
    <w:p>
      <w:pPr>
        <w:pStyle w:val="678"/>
        <w:jc w:val="center"/>
        <w:spacing w:line="520" w:lineRule="exact"/>
        <w:rPr>
          <w:rFonts w:hint="eastAsia" w:ascii="仿宋" w:hAnsi="仿宋" w:eastAsia="仿宋"/>
          <w:b/>
          <w:sz w:val="36"/>
          <w:szCs w:val="36"/>
        </w:rPr>
      </w:pPr>
      <w:r>
        <w:rPr>
          <w:rFonts w:hint="eastAsia" w:ascii="仿宋" w:hAnsi="仿宋" w:eastAsia="仿宋"/>
          <w:sz w:val="28"/>
          <w:szCs w:val="28"/>
        </w:rPr>
        <w:br w:type="page" w:clear="all"/>
      </w:r>
      <w:r>
        <w:rPr>
          <w:rFonts w:hint="eastAsia" w:ascii="仿宋" w:hAnsi="仿宋" w:eastAsia="仿宋"/>
          <w:b/>
          <w:sz w:val="36"/>
          <w:szCs w:val="36"/>
        </w:rPr>
        <w:t xml:space="preserve">第四章  合同格式及条款</w:t>
      </w:r>
      <w:r>
        <w:rPr>
          <w:rFonts w:hint="eastAsia" w:ascii="仿宋" w:hAnsi="仿宋" w:eastAsia="仿宋"/>
          <w:b/>
          <w:sz w:val="36"/>
          <w:szCs w:val="36"/>
        </w:rPr>
      </w:r>
      <w:r/>
    </w:p>
    <w:p>
      <w:pPr>
        <w:pStyle w:val="678"/>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rPr>
      </w:r>
      <w:r/>
    </w:p>
    <w:p>
      <w:pPr>
        <w:pStyle w:val="699"/>
        <w:ind w:firstLine="3066"/>
        <w:spacing w:line="520" w:lineRule="exact"/>
        <w:rPr>
          <w:rFonts w:hint="eastAsia" w:ascii="仿宋" w:hAnsi="仿宋" w:eastAsia="仿宋"/>
          <w:sz w:val="28"/>
          <w:szCs w:val="28"/>
        </w:rPr>
      </w:pPr>
      <w:r>
        <w:rPr>
          <w:rFonts w:hint="eastAsia" w:ascii="仿宋" w:hAnsi="仿宋" w:eastAsia="仿宋"/>
          <w:sz w:val="28"/>
          <w:szCs w:val="28"/>
        </w:rPr>
      </w:r>
      <w:r/>
    </w:p>
    <w:p>
      <w:pPr>
        <w:pStyle w:val="699"/>
        <w:ind w:firstLine="3066"/>
        <w:spacing w:line="520" w:lineRule="exact"/>
        <w:rPr>
          <w:rFonts w:hint="eastAsia" w:ascii="仿宋" w:hAnsi="仿宋" w:eastAsia="仿宋"/>
          <w:sz w:val="28"/>
          <w:szCs w:val="28"/>
        </w:rPr>
      </w:pPr>
      <w:r>
        <w:rPr>
          <w:rFonts w:hint="eastAsia" w:ascii="仿宋" w:hAnsi="仿宋" w:eastAsia="仿宋"/>
          <w:sz w:val="28"/>
          <w:szCs w:val="28"/>
        </w:rPr>
        <w:t xml:space="preserve">一、合同格式</w:t>
      </w:r>
      <w:r>
        <w:rPr>
          <w:rFonts w:hint="eastAsia" w:ascii="仿宋" w:hAnsi="仿宋" w:eastAsia="仿宋"/>
          <w:sz w:val="28"/>
          <w:szCs w:val="28"/>
        </w:rPr>
      </w:r>
      <w:r/>
    </w:p>
    <w:p>
      <w:pPr>
        <w:pStyle w:val="678"/>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rPr>
          <w:rFonts w:ascii="仿宋" w:hAnsi="仿宋" w:eastAsia="仿宋" w:cs="Arial Unicode MS"/>
          <w:color w:val="000000"/>
          <w:sz w:val="28"/>
          <w:szCs w:val="28"/>
        </w:rPr>
      </w:r>
      <w:r/>
    </w:p>
    <w:p>
      <w:pPr>
        <w:pStyle w:val="699"/>
        <w:spacing w:line="520" w:lineRule="exact"/>
        <w:rPr>
          <w:rFonts w:hint="eastAsia"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rPr>
          <w:rFonts w:hint="eastAsia" w:ascii="仿宋" w:hAnsi="仿宋" w:eastAsia="仿宋"/>
          <w:sz w:val="28"/>
          <w:szCs w:val="28"/>
        </w:rPr>
      </w:r>
      <w:r/>
    </w:p>
    <w:p>
      <w:pPr>
        <w:pStyle w:val="699"/>
        <w:ind w:firstLine="635"/>
        <w:spacing w:line="520" w:lineRule="exact"/>
        <w:rPr>
          <w:rFonts w:hint="eastAsia" w:ascii="仿宋" w:hAnsi="仿宋" w:eastAsia="仿宋"/>
          <w:sz w:val="28"/>
          <w:szCs w:val="28"/>
        </w:rPr>
      </w:pPr>
      <w:r>
        <w:rPr>
          <w:rFonts w:hint="eastAsia" w:ascii="仿宋" w:hAnsi="仿宋" w:eastAsia="仿宋"/>
          <w:sz w:val="28"/>
          <w:szCs w:val="28"/>
        </w:rPr>
        <w:t xml:space="preserve">甲、乙双方根据项目编号          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采购项目公开招标采购结果及招标文件的要求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达成如下购销合同</w:t>
      </w:r>
      <w:r>
        <w:rPr>
          <w:rFonts w:ascii="仿宋" w:hAnsi="仿宋" w:eastAsia="仿宋"/>
          <w:sz w:val="28"/>
          <w:szCs w:val="28"/>
        </w:rPr>
        <w:t xml:space="preserve">:</w:t>
      </w:r>
      <w:r>
        <w:rPr>
          <w:rFonts w:hint="eastAsia" w:ascii="仿宋" w:hAnsi="仿宋" w:eastAsia="仿宋"/>
          <w:sz w:val="28"/>
          <w:szCs w:val="28"/>
        </w:rPr>
      </w:r>
      <w:r/>
    </w:p>
    <w:p>
      <w:pPr>
        <w:pStyle w:val="699"/>
        <w:ind w:left="-359" w:firstLine="963"/>
        <w:spacing w:line="520" w:lineRule="exact"/>
        <w:rPr>
          <w:rFonts w:hint="eastAsia" w:ascii="仿宋" w:hAnsi="仿宋" w:eastAsia="仿宋"/>
          <w:sz w:val="28"/>
        </w:rPr>
      </w:pPr>
      <w:r>
        <w:rPr>
          <w:rFonts w:hint="eastAsia" w:ascii="仿宋" w:hAnsi="仿宋" w:eastAsia="仿宋"/>
          <w:sz w:val="28"/>
          <w:szCs w:val="28"/>
        </w:rPr>
        <w:t xml:space="preserve">一</w:t>
      </w:r>
      <w:r>
        <w:rPr>
          <w:rFonts w:hint="eastAsia" w:ascii="仿宋" w:hAnsi="仿宋" w:eastAsia="仿宋"/>
          <w:sz w:val="28"/>
        </w:rPr>
        <w:t xml:space="preserve">、货物及数量</w:t>
      </w:r>
      <w:r>
        <w:rPr>
          <w:rFonts w:hint="eastAsia" w:ascii="仿宋" w:hAnsi="仿宋" w:eastAsia="仿宋"/>
          <w:sz w:val="28"/>
        </w:rPr>
      </w:r>
      <w:r/>
    </w:p>
    <w:p>
      <w:pPr>
        <w:pStyle w:val="69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本合同所提供的货物及数量详见“项目</w:t>
      </w:r>
      <w:r>
        <w:rPr>
          <w:rFonts w:hint="eastAsia" w:ascii="仿宋" w:hAnsi="仿宋" w:eastAsia="仿宋"/>
          <w:sz w:val="28"/>
        </w:rPr>
        <w:t xml:space="preserve">采购需求</w:t>
      </w:r>
      <w:r>
        <w:rPr>
          <w:rFonts w:hint="eastAsia" w:ascii="仿宋" w:hAnsi="仿宋" w:eastAsia="仿宋"/>
          <w:sz w:val="28"/>
          <w:szCs w:val="24"/>
        </w:rPr>
        <w:t xml:space="preserve">”。</w:t>
      </w:r>
      <w:r>
        <w:rPr>
          <w:rFonts w:hint="eastAsia" w:ascii="仿宋" w:hAnsi="仿宋" w:eastAsia="仿宋"/>
          <w:sz w:val="28"/>
          <w:szCs w:val="24"/>
        </w:rPr>
      </w:r>
      <w:r/>
    </w:p>
    <w:p>
      <w:pPr>
        <w:pStyle w:val="699"/>
        <w:ind w:left="-359" w:firstLine="963"/>
        <w:spacing w:line="520" w:lineRule="exact"/>
        <w:rPr>
          <w:rFonts w:hint="eastAsia" w:ascii="仿宋" w:hAnsi="仿宋" w:eastAsia="仿宋"/>
          <w:sz w:val="28"/>
        </w:rPr>
      </w:pPr>
      <w:r>
        <w:rPr>
          <w:rFonts w:hint="eastAsia" w:ascii="仿宋" w:hAnsi="仿宋" w:eastAsia="仿宋"/>
          <w:sz w:val="28"/>
        </w:rPr>
        <w:t xml:space="preserve">二、合同金额</w:t>
      </w:r>
      <w:r>
        <w:rPr>
          <w:rFonts w:hint="eastAsia" w:ascii="仿宋" w:hAnsi="仿宋" w:eastAsia="仿宋"/>
          <w:sz w:val="28"/>
        </w:rPr>
      </w:r>
      <w:r/>
    </w:p>
    <w:p>
      <w:pPr>
        <w:pStyle w:val="699"/>
        <w:ind w:firstLine="495"/>
        <w:spacing w:line="520" w:lineRule="exact"/>
        <w:rPr>
          <w:rFonts w:hint="eastAsia"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本合同的总金额(大写)为___________元人民币，分项价格详见乙方提交的投标报价明细表。</w:t>
      </w:r>
      <w:r>
        <w:rPr>
          <w:rFonts w:hint="eastAsia" w:ascii="仿宋" w:hAnsi="仿宋" w:eastAsia="仿宋"/>
          <w:sz w:val="28"/>
          <w:szCs w:val="24"/>
        </w:rPr>
      </w:r>
      <w:r/>
    </w:p>
    <w:p>
      <w:pPr>
        <w:pStyle w:val="699"/>
        <w:ind w:left="-359" w:firstLine="963"/>
        <w:spacing w:line="520" w:lineRule="exact"/>
        <w:rPr>
          <w:rFonts w:hint="eastAsia"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供货时间和地点</w:t>
      </w:r>
      <w:r>
        <w:rPr>
          <w:rFonts w:hint="eastAsia" w:ascii="仿宋" w:hAnsi="仿宋" w:eastAsia="仿宋"/>
          <w:bCs/>
          <w:sz w:val="28"/>
          <w:szCs w:val="32"/>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本合同供货时间和地点在招标文件中有明确规定。</w:t>
      </w:r>
      <w:r>
        <w:rPr>
          <w:rFonts w:hint="eastAsia" w:ascii="仿宋" w:hAnsi="仿宋" w:eastAsia="仿宋"/>
          <w:sz w:val="28"/>
          <w:szCs w:val="28"/>
        </w:rPr>
      </w:r>
      <w:r/>
    </w:p>
    <w:p>
      <w:pPr>
        <w:pStyle w:val="699"/>
        <w:ind w:left="-357" w:firstLine="963"/>
        <w:spacing w:line="520" w:lineRule="exact"/>
        <w:rPr>
          <w:rFonts w:hint="eastAsia" w:ascii="仿宋" w:hAnsi="仿宋" w:eastAsia="仿宋"/>
          <w:sz w:val="28"/>
        </w:rPr>
      </w:pPr>
      <w:r>
        <w:rPr>
          <w:rFonts w:hint="eastAsia" w:ascii="仿宋" w:hAnsi="仿宋" w:eastAsia="仿宋"/>
          <w:sz w:val="28"/>
        </w:rPr>
        <w:t xml:space="preserve">四、付款</w:t>
      </w:r>
      <w:r>
        <w:rPr>
          <w:rFonts w:hint="eastAsia" w:ascii="仿宋" w:hAnsi="仿宋" w:eastAsia="仿宋"/>
          <w:sz w:val="28"/>
        </w:rPr>
      </w:r>
      <w:r/>
    </w:p>
    <w:p>
      <w:pPr>
        <w:pStyle w:val="699"/>
        <w:ind w:firstLine="560"/>
        <w:spacing w:line="520" w:lineRule="exact"/>
        <w:rPr>
          <w:rFonts w:hint="eastAsia" w:ascii="仿宋" w:hAnsi="仿宋" w:eastAsia="仿宋"/>
          <w:sz w:val="28"/>
          <w:szCs w:val="24"/>
        </w:rPr>
      </w:pPr>
      <w:r>
        <w:rPr>
          <w:rFonts w:hint="eastAsia" w:ascii="仿宋" w:hAnsi="仿宋" w:eastAsia="仿宋"/>
          <w:sz w:val="28"/>
          <w:szCs w:val="24"/>
        </w:rPr>
        <w:t xml:space="preserve">本合同的付款条件在</w:t>
      </w:r>
      <w:r>
        <w:rPr>
          <w:rFonts w:hint="eastAsia" w:ascii="仿宋" w:hAnsi="仿宋" w:eastAsia="仿宋"/>
          <w:sz w:val="28"/>
          <w:szCs w:val="28"/>
        </w:rPr>
        <w:t xml:space="preserve">招标文件</w:t>
      </w:r>
      <w:r>
        <w:rPr>
          <w:rFonts w:hint="eastAsia" w:ascii="仿宋" w:hAnsi="仿宋" w:eastAsia="仿宋"/>
          <w:sz w:val="28"/>
          <w:szCs w:val="24"/>
        </w:rPr>
        <w:t xml:space="preserve">中有明确规定。</w:t>
      </w:r>
      <w:r>
        <w:rPr>
          <w:rFonts w:hint="eastAsia" w:ascii="仿宋" w:hAnsi="仿宋" w:eastAsia="仿宋"/>
          <w:sz w:val="28"/>
          <w:szCs w:val="24"/>
        </w:rPr>
      </w:r>
      <w:r/>
    </w:p>
    <w:p>
      <w:pPr>
        <w:pStyle w:val="699"/>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rPr>
          <w:rFonts w:ascii="仿宋" w:hAnsi="仿宋" w:eastAsia="仿宋"/>
          <w:sz w:val="28"/>
          <w:szCs w:val="28"/>
        </w:rPr>
        <w:t xml:space="preserve"> </w:t>
      </w:r>
      <w:r>
        <w:rPr>
          <w:rFonts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（1）甲方依法组织履约验收工作。</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（3）对于实际使用人和甲方分离的项目，甲方邀请实际使用人参与验收。</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（4）如有必要，甲方邀请参加本项目的其他供应商或第三方专业机构及专家参与验收，相关意见将作为验收书的参考资料。</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六、履约保证金</w:t>
      </w:r>
      <w:r>
        <w:rPr>
          <w:rFonts w:hint="eastAsia" w:ascii="仿宋" w:hAnsi="仿宋" w:eastAsia="仿宋"/>
          <w:sz w:val="28"/>
          <w:szCs w:val="28"/>
        </w:rPr>
      </w:r>
      <w:r/>
    </w:p>
    <w:p>
      <w:pPr>
        <w:pStyle w:val="699"/>
        <w:ind w:firstLine="560"/>
        <w:spacing w:line="520" w:lineRule="exact"/>
        <w:rPr>
          <w:rFonts w:hint="eastAsia"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乙方交纳人民币_________元作为本合同的履约保证金。</w:t>
      </w:r>
      <w:r>
        <w:rPr>
          <w:rFonts w:hint="eastAsia" w:ascii="仿宋" w:hAnsi="仿宋" w:eastAsia="仿宋"/>
          <w:sz w:val="28"/>
          <w:szCs w:val="28"/>
        </w:rPr>
        <w:t xml:space="preserve">（不得超过合同金额的10%）</w:t>
      </w:r>
      <w:r>
        <w:rPr>
          <w:rFonts w:hint="eastAsia" w:ascii="仿宋" w:hAnsi="仿宋" w:eastAsia="仿宋"/>
          <w:sz w:val="28"/>
          <w:szCs w:val="28"/>
        </w:rPr>
      </w:r>
      <w:r/>
    </w:p>
    <w:p>
      <w:pPr>
        <w:pStyle w:val="678"/>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rPr>
          <w:rFonts w:hint="eastAsia" w:ascii="仿宋" w:hAnsi="仿宋" w:eastAsia="仿宋"/>
          <w:sz w:val="28"/>
          <w:szCs w:val="28"/>
        </w:rPr>
      </w:r>
      <w:r/>
    </w:p>
    <w:p>
      <w:pPr>
        <w:pStyle w:val="678"/>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rPr>
          <w:rFonts w:hint="eastAsia" w:ascii="仿宋" w:hAnsi="仿宋" w:eastAsia="仿宋"/>
          <w:sz w:val="28"/>
          <w:szCs w:val="28"/>
        </w:rPr>
      </w:r>
      <w:r/>
    </w:p>
    <w:p>
      <w:pPr>
        <w:pStyle w:val="678"/>
        <w:numPr>
          <w:ilvl w:val="0"/>
          <w:numId w:val="5"/>
        </w:numPr>
        <w:ind w:firstLine="560"/>
        <w:spacing w:line="520" w:lineRule="exact"/>
        <w:rPr>
          <w:rFonts w:hint="eastAsia"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5、合同履行结束后，甲方应及时退还交纳的履约保证金。</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（1）履约保证金退还方式：XXXX</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（2）履约保证金退还时间：XXXX</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（3）履约保证金退还条件：XXXX</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七、合同纠纷处理</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、申请仲裁。选定仲裁机构为淮安仲裁委员会。</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rPr>
          <w:rFonts w:hint="eastAsia" w:ascii="仿宋" w:hAnsi="仿宋" w:eastAsia="仿宋"/>
          <w:sz w:val="28"/>
          <w:szCs w:val="28"/>
        </w:rPr>
      </w:r>
      <w:r/>
    </w:p>
    <w:p>
      <w:pPr>
        <w:pStyle w:val="678"/>
        <w:ind w:firstLine="548"/>
        <w:spacing w:line="520" w:lineRule="exact"/>
        <w:rPr>
          <w:rFonts w:hint="eastAsia" w:ascii="仿宋" w:hAnsi="仿宋" w:eastAsia="仿宋"/>
          <w:sz w:val="28"/>
          <w:szCs w:val="28"/>
        </w:rPr>
      </w:pPr>
      <w:r>
        <w:rPr>
          <w:rFonts w:hint="eastAsia" w:ascii="仿宋" w:hAnsi="仿宋" w:eastAsia="仿宋"/>
          <w:sz w:val="28"/>
          <w:szCs w:val="28"/>
        </w:rPr>
        <w:t xml:space="preserve">八、合同生效及其它</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本合同经甲、乙双方加盖电子签章后生效。如有变动，必须经甲方、乙方协商一致后，方可更改。</w:t>
      </w:r>
      <w:r>
        <w:rPr>
          <w:rFonts w:hint="eastAsia" w:ascii="仿宋" w:hAnsi="仿宋" w:eastAsia="仿宋"/>
          <w:sz w:val="28"/>
          <w:szCs w:val="28"/>
        </w:rPr>
      </w:r>
      <w:r/>
    </w:p>
    <w:p>
      <w:pPr>
        <w:pStyle w:val="678"/>
        <w:ind w:firstLine="548"/>
        <w:spacing w:line="520" w:lineRule="exact"/>
        <w:rPr>
          <w:rFonts w:hint="eastAsia" w:ascii="仿宋" w:hAnsi="仿宋" w:eastAsia="仿宋"/>
          <w:sz w:val="28"/>
          <w:szCs w:val="28"/>
        </w:rPr>
      </w:pPr>
      <w:r>
        <w:rPr>
          <w:rFonts w:hint="eastAsia" w:ascii="仿宋" w:hAnsi="仿宋" w:eastAsia="仿宋"/>
          <w:sz w:val="28"/>
          <w:szCs w:val="28"/>
        </w:rPr>
        <w:t xml:space="preserve">九、组成本合同的文件包括</w:t>
      </w:r>
      <w:r>
        <w:rPr>
          <w:rFonts w:hint="eastAsia" w:ascii="仿宋" w:hAnsi="仿宋" w:eastAsia="仿宋"/>
          <w:sz w:val="28"/>
          <w:szCs w:val="28"/>
        </w:rPr>
      </w:r>
      <w:r/>
    </w:p>
    <w:p>
      <w:pPr>
        <w:pStyle w:val="678"/>
        <w:ind w:firstLine="565"/>
        <w:spacing w:line="520" w:lineRule="exact"/>
        <w:rPr>
          <w:rFonts w:hint="eastAsia" w:ascii="仿宋" w:hAnsi="仿宋" w:eastAsia="仿宋"/>
          <w:sz w:val="28"/>
          <w:szCs w:val="28"/>
        </w:rPr>
      </w:pPr>
      <w:r>
        <w:rPr>
          <w:rFonts w:hint="eastAsia" w:ascii="仿宋" w:hAnsi="仿宋" w:eastAsia="仿宋"/>
          <w:sz w:val="28"/>
          <w:szCs w:val="28"/>
        </w:rPr>
        <w:t xml:space="preserve">1、合同格式及条款；</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2、招标文件和乙方的投标文件；</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3、中标通知书；</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4、甲乙双方商定的其他必要文件。</w:t>
      </w:r>
      <w:r>
        <w:rPr>
          <w:rFonts w:ascii="仿宋" w:hAnsi="仿宋" w:eastAsia="仿宋"/>
          <w:sz w:val="28"/>
          <w:szCs w:val="28"/>
        </w:rPr>
        <w:t xml:space="preserve"> </w:t>
      </w:r>
      <w:r>
        <w:rPr>
          <w:rFonts w:hint="eastAsia" w:ascii="仿宋" w:hAnsi="仿宋" w:eastAsia="仿宋"/>
          <w:sz w:val="28"/>
          <w:szCs w:val="28"/>
        </w:rPr>
        <w:t xml:space="preserve">上述合同文件内容互为补充，如有不明确，由甲方负责解释。</w:t>
      </w:r>
      <w:r>
        <w:rPr>
          <w:rFonts w:hint="eastAsia" w:ascii="仿宋" w:hAnsi="仿宋" w:eastAsia="仿宋"/>
          <w:sz w:val="28"/>
          <w:szCs w:val="28"/>
        </w:rPr>
      </w:r>
      <w:r/>
    </w:p>
    <w:p>
      <w:pPr>
        <w:pStyle w:val="699"/>
        <w:spacing w:line="520" w:lineRule="exact"/>
        <w:rPr>
          <w:rFonts w:hint="eastAsia" w:ascii="仿宋" w:hAnsi="仿宋" w:eastAsia="仿宋"/>
          <w:sz w:val="28"/>
          <w:szCs w:val="28"/>
        </w:rPr>
      </w:pPr>
      <w:r>
        <w:rPr>
          <w:rFonts w:hint="eastAsia" w:ascii="仿宋" w:hAnsi="仿宋" w:eastAsia="仿宋"/>
          <w:sz w:val="28"/>
          <w:szCs w:val="28"/>
        </w:rPr>
      </w:r>
      <w:r/>
    </w:p>
    <w:p>
      <w:pPr>
        <w:pStyle w:val="699"/>
        <w:spacing w:line="520" w:lineRule="exact"/>
        <w:rPr>
          <w:rFonts w:hint="eastAsia"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单位盖章:（电子签章）              单位盖章:（电子签章）</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代表签字:                          代表签字:</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签订日期:                          签订日期:</w:t>
      </w:r>
      <w:r>
        <w:rPr>
          <w:rFonts w:hint="eastAsia" w:ascii="仿宋" w:hAnsi="仿宋" w:eastAsia="仿宋"/>
          <w:sz w:val="28"/>
          <w:szCs w:val="24"/>
        </w:rPr>
      </w:r>
      <w:r/>
    </w:p>
    <w:p>
      <w:pPr>
        <w:pStyle w:val="678"/>
        <w:spacing w:line="640" w:lineRule="exact"/>
        <w:tabs>
          <w:tab w:val="left" w:pos="180" w:leader="none"/>
        </w:tabs>
        <w:rPr>
          <w:rFonts w:hint="eastAsia" w:ascii="宋体" w:hAnsi="宋体"/>
          <w:sz w:val="28"/>
          <w:szCs w:val="28"/>
        </w:rPr>
      </w:pPr>
      <w:r>
        <w:rPr>
          <w:rFonts w:hint="eastAsia" w:ascii="宋体" w:hAnsi="宋体"/>
          <w:sz w:val="28"/>
          <w:szCs w:val="28"/>
        </w:rPr>
      </w:r>
      <w:r/>
    </w:p>
    <w:p>
      <w:pPr>
        <w:pStyle w:val="678"/>
        <w:ind w:firstLine="311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br w:type="page" w:clear="all"/>
      </w:r>
      <w:r>
        <w:rPr>
          <w:rFonts w:hint="eastAsia" w:ascii="仿宋" w:hAnsi="仿宋" w:eastAsia="仿宋"/>
          <w:sz w:val="28"/>
          <w:szCs w:val="28"/>
        </w:rPr>
        <w:t xml:space="preserve">二、合同条款</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1.定义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（5）“甲方”系指购买货物（含软件及相关服务）的单位。</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（6）“乙方”系指根据合同规定提供货物（含软件及相关服务）和服务的投标人。</w:t>
      </w:r>
      <w:r>
        <w:rPr>
          <w:rFonts w:hint="eastAsia" w:ascii="仿宋" w:hAnsi="仿宋" w:eastAsia="仿宋"/>
          <w:sz w:val="28"/>
        </w:rPr>
      </w:r>
      <w:r/>
    </w:p>
    <w:p>
      <w:pPr>
        <w:pStyle w:val="678"/>
        <w:spacing w:line="520" w:lineRule="exact"/>
        <w:rPr>
          <w:rFonts w:hint="eastAsia" w:ascii="仿宋" w:hAnsi="仿宋" w:eastAsia="仿宋"/>
          <w:bCs/>
          <w:sz w:val="28"/>
        </w:rPr>
      </w:pPr>
      <w:r>
        <w:rPr>
          <w:rFonts w:hint="eastAsia" w:ascii="仿宋" w:hAnsi="仿宋" w:eastAsia="仿宋"/>
          <w:bCs/>
          <w:sz w:val="28"/>
        </w:rPr>
        <w:t xml:space="preserve">2.技术规范</w:t>
      </w:r>
      <w:r>
        <w:rPr>
          <w:rFonts w:hint="eastAsia" w:ascii="仿宋" w:hAnsi="仿宋" w:eastAsia="仿宋"/>
          <w:bCs/>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3.专利权</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4.包装要求</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szCs w:val="28"/>
        </w:rPr>
        <w:t xml:space="preserve">4.1本项目中涉及商品的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,在供货、安装过程中能够做到低碳物流、环保节约、提高资源利用率；涉及设备运维参考《绿色数据中心政府采购需求标准（试行）》（财库〔2023〕7号文）执行。</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4.2除合同另有规定外，乙方提供的全部货物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4.3每件包装箱内应附一份详细装箱单和质量合格证。</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5.装运标志</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rPr>
          <w:rFonts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6.付款方式</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6.1本合同以人民币付款。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（1）发票；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（2）制造厂家出具的质量检验证书等；</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（3）装箱单；</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（4）验收合格证；</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（5）使用方加盖公章证明货物交付使用合格的验收表。</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6.3甲方将按招标文件中规定的付款方式安排付款。</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7.伴随服务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7.1乙方应按照国家有关规定和合同中所附的服务承诺提供服务。</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7.2除第7.1条规定外，乙方还应提供下列服务: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（1）货物的现场安装和启动监督；</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（2）提供货物组装和维修所需的工具；</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（4）在项目交货现场就货物的安装、启动、运行、维护对甲方人员进行培训。</w:t>
      </w:r>
      <w:r>
        <w:rPr>
          <w:rFonts w:hint="eastAsia" w:ascii="仿宋" w:hAnsi="仿宋" w:eastAsia="仿宋"/>
          <w:sz w:val="28"/>
        </w:rPr>
      </w:r>
      <w:r/>
    </w:p>
    <w:p>
      <w:pPr>
        <w:pStyle w:val="678"/>
        <w:ind w:firstLine="660"/>
        <w:spacing w:line="520" w:lineRule="exact"/>
        <w:rPr>
          <w:rFonts w:hint="eastAsia" w:ascii="仿宋" w:hAnsi="仿宋" w:eastAsia="仿宋"/>
          <w:sz w:val="28"/>
        </w:rPr>
      </w:pPr>
      <w:r>
        <w:rPr>
          <w:rFonts w:hint="eastAsia" w:ascii="仿宋" w:hAnsi="仿宋" w:eastAsia="仿宋"/>
          <w:sz w:val="28"/>
        </w:rPr>
        <w:t xml:space="preserve">7.3伴随服务的费用应含在合同价中，不单独进行支付。</w:t>
      </w:r>
      <w:r>
        <w:rPr>
          <w:rFonts w:hint="eastAsia" w:ascii="仿宋" w:hAnsi="仿宋" w:eastAsia="仿宋"/>
          <w:sz w:val="28"/>
        </w:rPr>
      </w:r>
      <w:r/>
    </w:p>
    <w:p>
      <w:pPr>
        <w:pStyle w:val="678"/>
        <w:spacing w:line="520" w:lineRule="exact"/>
        <w:rPr>
          <w:rFonts w:hint="eastAsia" w:ascii="仿宋" w:hAnsi="仿宋" w:eastAsia="仿宋"/>
          <w:sz w:val="28"/>
        </w:rPr>
      </w:pPr>
      <w:r>
        <w:rPr>
          <w:rFonts w:hint="eastAsia" w:ascii="仿宋" w:hAnsi="仿宋" w:eastAsia="仿宋"/>
          <w:sz w:val="28"/>
        </w:rPr>
        <w:t xml:space="preserve">8.质量保证</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9.检验及安装</w:t>
      </w:r>
      <w:r>
        <w:rPr>
          <w:rFonts w:hint="eastAsia" w:ascii="仿宋" w:hAnsi="仿宋" w:eastAsia="仿宋"/>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rPr>
          <w:rFonts w:hint="eastAsia" w:ascii="仿宋" w:hAnsi="仿宋" w:eastAsia="仿宋"/>
          <w:b/>
          <w:sz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rPr>
          <w:rFonts w:hint="eastAsia" w:ascii="仿宋" w:hAnsi="仿宋" w:eastAsia="仿宋"/>
          <w:sz w:val="28"/>
          <w:szCs w:val="28"/>
        </w:rPr>
      </w:r>
      <w:r/>
    </w:p>
    <w:p>
      <w:pPr>
        <w:pStyle w:val="678"/>
        <w:ind w:firstLine="660"/>
        <w:spacing w:line="520" w:lineRule="exact"/>
        <w:rPr>
          <w:rFonts w:hint="eastAsia"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货物（含软件及相关服务）的安装按招标文件要求进行。</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10.索赔</w:t>
      </w:r>
      <w:r>
        <w:rPr>
          <w:rFonts w:hint="eastAsia" w:ascii="仿宋" w:hAnsi="仿宋" w:eastAsia="仿宋"/>
          <w:sz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rPr>
          <w:rFonts w:hint="eastAsia" w:ascii="仿宋" w:hAnsi="仿宋" w:eastAsia="仿宋"/>
          <w:sz w:val="28"/>
          <w:szCs w:val="28"/>
        </w:rPr>
      </w:r>
      <w:r/>
    </w:p>
    <w:p>
      <w:pPr>
        <w:pStyle w:val="678"/>
        <w:ind w:firstLine="658"/>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rPr>
      </w:r>
      <w:r/>
    </w:p>
    <w:p>
      <w:pPr>
        <w:pStyle w:val="678"/>
        <w:ind w:firstLine="420"/>
        <w:spacing w:line="52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rPr>
          <w:rFonts w:hint="eastAsia" w:ascii="仿宋" w:hAnsi="仿宋" w:eastAsia="仿宋"/>
          <w:sz w:val="28"/>
          <w:szCs w:val="28"/>
        </w:rPr>
      </w:r>
      <w:r/>
    </w:p>
    <w:p>
      <w:pPr>
        <w:pStyle w:val="678"/>
        <w:ind w:firstLine="56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11.拖延交货</w:t>
      </w:r>
      <w:r>
        <w:rPr>
          <w:rFonts w:hint="eastAsia" w:ascii="仿宋" w:hAnsi="仿宋" w:eastAsia="仿宋"/>
          <w:sz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w:t>
      </w:r>
      <w:r>
        <w:rPr>
          <w:rFonts w:hint="eastAsia" w:ascii="仿宋" w:hAnsi="仿宋" w:eastAsia="仿宋"/>
          <w:sz w:val="28"/>
          <w:szCs w:val="28"/>
          <w:u w:val="single"/>
        </w:rPr>
        <w:t xml:space="preserve">和／或</w:t>
      </w:r>
      <w:r>
        <w:rPr>
          <w:rFonts w:hint="eastAsia" w:ascii="仿宋" w:hAnsi="仿宋" w:eastAsia="仿宋"/>
          <w:sz w:val="28"/>
          <w:szCs w:val="28"/>
        </w:rPr>
        <w:t xml:space="preserve">终止合同。</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12.误期赔偿</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额为误期货物或服务合同价的5%。一旦达到误期赔偿的最高限额，甲方和见证方可考虑终止合同。</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rPr>
        <w:t xml:space="preserve">13.不可抗力</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rPr>
          <w:rFonts w:hint="eastAsia" w:ascii="仿宋" w:hAnsi="仿宋" w:eastAsia="仿宋"/>
          <w:sz w:val="28"/>
          <w:szCs w:val="28"/>
        </w:rPr>
      </w:r>
      <w:r/>
    </w:p>
    <w:p>
      <w:pPr>
        <w:pStyle w:val="678"/>
        <w:ind w:firstLine="567"/>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rPr>
      </w:pPr>
      <w:r>
        <w:rPr>
          <w:rFonts w:hint="eastAsia" w:ascii="仿宋" w:hAnsi="仿宋" w:eastAsia="仿宋"/>
          <w:sz w:val="28"/>
        </w:rPr>
        <w:t xml:space="preserve">14.税费</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rPr>
          <w:rFonts w:hint="eastAsia" w:ascii="仿宋" w:hAnsi="仿宋" w:eastAsia="仿宋"/>
          <w:sz w:val="28"/>
        </w:rPr>
      </w:r>
      <w:r/>
    </w:p>
    <w:p>
      <w:pPr>
        <w:pStyle w:val="678"/>
        <w:ind w:firstLine="567"/>
        <w:spacing w:line="520" w:lineRule="exact"/>
        <w:rPr>
          <w:rFonts w:hint="eastAsia"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rPr>
          <w:rFonts w:hint="eastAsia" w:ascii="仿宋" w:hAnsi="仿宋" w:eastAsia="仿宋"/>
          <w:sz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15.仲裁</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rPr>
          <w:rFonts w:hint="eastAsia" w:ascii="仿宋" w:hAnsi="仿宋" w:eastAsia="仿宋"/>
          <w:sz w:val="28"/>
          <w:szCs w:val="28"/>
        </w:rPr>
      </w:r>
      <w:r/>
    </w:p>
    <w:p>
      <w:pPr>
        <w:pStyle w:val="678"/>
        <w:ind w:firstLine="570"/>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在仲裁期间，除正在进行仲裁的部分外，合同其他部分继续执行。</w:t>
      </w:r>
      <w:r>
        <w:rPr>
          <w:rFonts w:hint="eastAsia" w:ascii="仿宋" w:hAnsi="仿宋" w:eastAsia="仿宋"/>
          <w:b/>
          <w:sz w:val="28"/>
          <w:szCs w:val="28"/>
        </w:rPr>
        <w:t xml:space="preserve"> </w:t>
      </w:r>
      <w:r>
        <w:rPr>
          <w:rFonts w:hint="eastAsia" w:ascii="仿宋" w:hAnsi="仿宋" w:eastAsia="仿宋"/>
          <w:sz w:val="28"/>
          <w:szCs w:val="28"/>
        </w:rPr>
      </w:r>
      <w:r/>
    </w:p>
    <w:p>
      <w:pPr>
        <w:pStyle w:val="678"/>
        <w:spacing w:line="520" w:lineRule="exact"/>
        <w:rPr>
          <w:rFonts w:hint="eastAsia" w:ascii="仿宋" w:hAnsi="仿宋" w:eastAsia="仿宋"/>
          <w:sz w:val="28"/>
          <w:szCs w:val="28"/>
        </w:rPr>
      </w:pPr>
      <w:r>
        <w:rPr>
          <w:rFonts w:hint="eastAsia" w:ascii="仿宋" w:hAnsi="仿宋" w:eastAsia="仿宋"/>
          <w:sz w:val="28"/>
          <w:szCs w:val="28"/>
        </w:rPr>
        <w:t xml:space="preserve">16.违约终止合同</w:t>
      </w:r>
      <w:r>
        <w:rPr>
          <w:rFonts w:hint="eastAsia" w:ascii="仿宋" w:hAnsi="仿宋" w:eastAsia="仿宋"/>
          <w:sz w:val="28"/>
          <w:szCs w:val="28"/>
        </w:rPr>
      </w:r>
      <w:r/>
    </w:p>
    <w:p>
      <w:pPr>
        <w:pStyle w:val="743"/>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w:t>
      </w:r>
      <w:r>
        <w:rPr>
          <w:rFonts w:hint="eastAsia" w:hAnsi="仿宋"/>
          <w:sz w:val="28"/>
          <w:szCs w:val="28"/>
        </w:rPr>
        <w:t xml:space="preserve">1</w:t>
      </w:r>
      <w:r>
        <w:rPr>
          <w:rFonts w:hAnsi="仿宋"/>
          <w:sz w:val="28"/>
          <w:szCs w:val="28"/>
        </w:rPr>
        <w:t xml:space="preserve"> </w:t>
      </w:r>
      <w:r>
        <w:rPr>
          <w:rFonts w:hint="eastAsia" w:hAnsi="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rPr>
        <w:t xml:space="preserve"> </w:t>
      </w:r>
      <w:r>
        <w:rPr>
          <w:rFonts w:hint="eastAsia" w:hAnsi="仿宋"/>
          <w:sz w:val="28"/>
          <w:szCs w:val="28"/>
        </w:rPr>
      </w:r>
      <w:r/>
    </w:p>
    <w:p>
      <w:pPr>
        <w:pStyle w:val="743"/>
        <w:ind w:firstLine="560"/>
        <w:spacing w:line="520" w:lineRule="exact"/>
        <w:rPr>
          <w:rFonts w:hint="eastAsia" w:hAnsi="仿宋"/>
          <w:sz w:val="28"/>
          <w:szCs w:val="28"/>
        </w:rPr>
      </w:pPr>
      <w:r>
        <w:rPr>
          <w:rFonts w:hint="eastAsia" w:hAnsi="仿宋"/>
          <w:sz w:val="28"/>
          <w:szCs w:val="28"/>
        </w:rPr>
        <w:t xml:space="preserve">（1）如果乙方未能在合同规定的期限或甲方同意延期的限期内提供全部或部分货物（含软件及相关服务）；</w:t>
      </w:r>
      <w:r>
        <w:rPr>
          <w:rFonts w:hAnsi="仿宋"/>
          <w:sz w:val="28"/>
          <w:szCs w:val="28"/>
        </w:rPr>
        <w:t xml:space="preserve"> </w:t>
      </w:r>
      <w:r>
        <w:rPr>
          <w:rFonts w:hint="eastAsia" w:hAnsi="仿宋"/>
          <w:sz w:val="28"/>
          <w:szCs w:val="28"/>
        </w:rPr>
      </w:r>
      <w:r/>
    </w:p>
    <w:p>
      <w:pPr>
        <w:pStyle w:val="743"/>
        <w:ind w:firstLine="560"/>
        <w:spacing w:line="520" w:lineRule="exact"/>
        <w:rPr>
          <w:rFonts w:hint="eastAsia" w:hAnsi="仿宋"/>
          <w:sz w:val="28"/>
          <w:szCs w:val="28"/>
        </w:rPr>
      </w:pPr>
      <w:r>
        <w:rPr>
          <w:rFonts w:hint="eastAsia" w:hAnsi="仿宋"/>
          <w:sz w:val="28"/>
          <w:szCs w:val="28"/>
        </w:rPr>
        <w:t xml:space="preserve">（</w:t>
      </w:r>
      <w:r>
        <w:rPr>
          <w:rFonts w:hAnsi="仿宋"/>
          <w:sz w:val="28"/>
          <w:szCs w:val="28"/>
        </w:rPr>
        <w:t xml:space="preserve">2</w:t>
      </w:r>
      <w:r>
        <w:rPr>
          <w:rFonts w:hint="eastAsia" w:hAnsi="仿宋"/>
          <w:sz w:val="28"/>
          <w:szCs w:val="28"/>
        </w:rPr>
        <w:t xml:space="preserve">）如果乙方未能履行合同规定的其它义务。</w:t>
      </w:r>
      <w:r>
        <w:rPr>
          <w:rFonts w:hAnsi="仿宋"/>
          <w:sz w:val="28"/>
          <w:szCs w:val="28"/>
        </w:rPr>
        <w:t xml:space="preserve"> </w:t>
      </w:r>
      <w:r>
        <w:rPr>
          <w:rFonts w:hint="eastAsia" w:hAnsi="仿宋"/>
          <w:sz w:val="28"/>
          <w:szCs w:val="28"/>
        </w:rPr>
      </w:r>
      <w:r/>
    </w:p>
    <w:p>
      <w:pPr>
        <w:pStyle w:val="743"/>
        <w:ind w:firstLine="560"/>
        <w:spacing w:line="520" w:lineRule="exact"/>
        <w:rPr>
          <w:rFonts w:hint="eastAsia" w:hAnsi="仿宋"/>
          <w:sz w:val="28"/>
          <w:szCs w:val="28"/>
        </w:rPr>
      </w:pPr>
      <w:r>
        <w:rPr>
          <w:rFonts w:hint="eastAsia" w:hAnsi="仿宋"/>
          <w:sz w:val="28"/>
          <w:szCs w:val="28"/>
        </w:rPr>
        <w:t xml:space="preserve">16</w:t>
      </w:r>
      <w:r>
        <w:rPr>
          <w:rFonts w:hAnsi="仿宋"/>
          <w:sz w:val="28"/>
          <w:szCs w:val="28"/>
        </w:rPr>
        <w:t xml:space="preserve">.2 </w:t>
      </w:r>
      <w:r>
        <w:rPr>
          <w:rFonts w:hint="eastAsia" w:hAnsi="仿宋"/>
          <w:sz w:val="28"/>
          <w:szCs w:val="28"/>
        </w:rPr>
        <w:t xml:space="preserve">在甲方根据第17</w:t>
      </w:r>
      <w:r>
        <w:rPr>
          <w:rFonts w:hAnsi="仿宋"/>
          <w:sz w:val="28"/>
          <w:szCs w:val="28"/>
        </w:rPr>
        <w:t xml:space="preserve">.</w:t>
      </w:r>
      <w:r>
        <w:rPr>
          <w:rFonts w:hint="eastAsia" w:hAnsi="仿宋"/>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rPr>
      </w:r>
      <w:r/>
    </w:p>
    <w:p>
      <w:pPr>
        <w:pStyle w:val="699"/>
        <w:spacing w:line="520" w:lineRule="exact"/>
        <w:rPr>
          <w:rFonts w:hint="eastAsia" w:ascii="仿宋" w:hAnsi="仿宋" w:eastAsia="仿宋"/>
          <w:sz w:val="28"/>
        </w:rPr>
      </w:pPr>
      <w:r>
        <w:rPr>
          <w:rFonts w:hint="eastAsia" w:ascii="仿宋" w:hAnsi="仿宋" w:eastAsia="仿宋"/>
          <w:sz w:val="28"/>
        </w:rPr>
        <w:t xml:space="preserve">17.破产中止合同</w:t>
      </w:r>
      <w:r>
        <w:rPr>
          <w:rFonts w:hint="eastAsia" w:ascii="仿宋" w:hAnsi="仿宋" w:eastAsia="仿宋"/>
          <w:sz w:val="28"/>
        </w:rPr>
      </w:r>
      <w:r/>
    </w:p>
    <w:p>
      <w:pPr>
        <w:pStyle w:val="699"/>
        <w:spacing w:line="520" w:lineRule="exact"/>
        <w:rPr>
          <w:rFonts w:hint="eastAsia"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17.1如果乙方破产或无清偿能力，甲方可在任何时候以书面形式通知乙方终止合同而不给乙方补偿。该终止合同将不损害或影响甲方和使用方已经采取或将要采取的任何行动或补救措施的权力。</w:t>
      </w:r>
      <w:r>
        <w:rPr>
          <w:rFonts w:hint="eastAsia" w:ascii="仿宋" w:hAnsi="仿宋" w:eastAsia="仿宋"/>
          <w:sz w:val="28"/>
          <w:szCs w:val="24"/>
        </w:rPr>
      </w:r>
      <w:r/>
    </w:p>
    <w:p>
      <w:pPr>
        <w:pStyle w:val="699"/>
        <w:spacing w:line="520" w:lineRule="exact"/>
        <w:rPr>
          <w:rFonts w:hint="eastAsia" w:ascii="仿宋" w:hAnsi="仿宋" w:eastAsia="仿宋"/>
          <w:sz w:val="28"/>
        </w:rPr>
      </w:pPr>
      <w:r>
        <w:rPr>
          <w:rFonts w:hint="eastAsia" w:ascii="仿宋" w:hAnsi="仿宋" w:eastAsia="仿宋"/>
          <w:sz w:val="28"/>
        </w:rPr>
        <w:t xml:space="preserve">18.转让</w:t>
      </w:r>
      <w:r>
        <w:rPr>
          <w:rFonts w:hint="eastAsia" w:ascii="仿宋" w:hAnsi="仿宋" w:eastAsia="仿宋"/>
          <w:sz w:val="28"/>
        </w:rPr>
      </w:r>
      <w:r/>
    </w:p>
    <w:p>
      <w:pPr>
        <w:pStyle w:val="699"/>
        <w:spacing w:line="520" w:lineRule="exact"/>
        <w:rPr>
          <w:rFonts w:hint="eastAsia"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rPr>
          <w:rFonts w:hint="eastAsia" w:ascii="仿宋" w:hAnsi="仿宋" w:eastAsia="仿宋"/>
          <w:sz w:val="28"/>
        </w:rPr>
      </w:r>
      <w:r/>
    </w:p>
    <w:p>
      <w:pPr>
        <w:pStyle w:val="699"/>
        <w:spacing w:line="520" w:lineRule="exact"/>
        <w:rPr>
          <w:rFonts w:hint="eastAsia" w:ascii="仿宋" w:hAnsi="仿宋" w:eastAsia="仿宋"/>
          <w:sz w:val="28"/>
        </w:rPr>
      </w:pPr>
      <w:r>
        <w:rPr>
          <w:rFonts w:hint="eastAsia" w:ascii="仿宋" w:hAnsi="仿宋" w:eastAsia="仿宋"/>
          <w:sz w:val="28"/>
        </w:rPr>
        <w:t xml:space="preserve">19.合同生效及其它</w:t>
      </w:r>
      <w:r>
        <w:rPr>
          <w:rFonts w:hint="eastAsia" w:ascii="仿宋" w:hAnsi="仿宋" w:eastAsia="仿宋"/>
          <w:sz w:val="28"/>
        </w:rPr>
      </w:r>
      <w:r/>
    </w:p>
    <w:p>
      <w:pPr>
        <w:pStyle w:val="678"/>
        <w:spacing w:line="520" w:lineRule="exact"/>
        <w:rPr>
          <w:rFonts w:hint="eastAsia"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rPr>
      </w:r>
      <w:r/>
    </w:p>
    <w:p>
      <w:pPr>
        <w:pStyle w:val="699"/>
        <w:ind w:firstLine="560"/>
        <w:spacing w:line="520" w:lineRule="exact"/>
        <w:rPr>
          <w:rFonts w:hint="eastAsia"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rPr>
          <w:rFonts w:hint="eastAsia" w:ascii="仿宋" w:hAnsi="仿宋" w:eastAsia="仿宋"/>
          <w:sz w:val="28"/>
          <w:szCs w:val="24"/>
        </w:rPr>
      </w:r>
      <w:r/>
    </w:p>
    <w:p>
      <w:pPr>
        <w:pStyle w:val="699"/>
        <w:spacing w:line="520" w:lineRule="exact"/>
        <w:rPr>
          <w:rFonts w:hint="eastAsia"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rPr>
          <w:rFonts w:hint="eastAsia" w:ascii="仿宋" w:hAnsi="仿宋" w:eastAsia="仿宋"/>
          <w:sz w:val="28"/>
          <w:szCs w:val="24"/>
        </w:rPr>
      </w:r>
      <w:r/>
    </w:p>
    <w:p>
      <w:pPr>
        <w:pStyle w:val="678"/>
        <w:ind w:firstLine="560"/>
        <w:spacing w:line="520" w:lineRule="exact"/>
        <w:rPr>
          <w:rFonts w:hint="eastAsia" w:ascii="仿宋" w:hAnsi="仿宋" w:eastAsia="仿宋"/>
          <w:sz w:val="28"/>
        </w:rPr>
      </w:pPr>
      <w:r>
        <w:rPr>
          <w:rFonts w:hint="eastAsia" w:ascii="仿宋" w:hAnsi="仿宋" w:eastAsia="仿宋"/>
          <w:sz w:val="28"/>
        </w:rPr>
        <w:t xml:space="preserve">19.5本合同应按照中华人民共和国现行法律进行解释。</w:t>
      </w:r>
      <w:r>
        <w:rPr>
          <w:rFonts w:hint="eastAsia" w:ascii="仿宋" w:hAnsi="仿宋" w:eastAsia="仿宋"/>
          <w:sz w:val="28"/>
        </w:rPr>
      </w:r>
      <w:r/>
    </w:p>
    <w:p>
      <w:pPr>
        <w:pStyle w:val="699"/>
        <w:jc w:val="center"/>
        <w:spacing w:line="520" w:lineRule="exact"/>
        <w:rPr>
          <w:rFonts w:hint="eastAsia" w:ascii="仿宋" w:hAnsi="仿宋" w:eastAsia="仿宋"/>
          <w:b/>
          <w:bCs/>
          <w:sz w:val="36"/>
          <w:szCs w:val="36"/>
          <w:lang w:val="zh-CN"/>
        </w:rPr>
      </w:pPr>
      <w:r>
        <w:rPr>
          <w:rFonts w:hint="eastAsia" w:ascii="仿宋" w:hAnsi="仿宋" w:eastAsia="仿宋"/>
          <w:b/>
          <w:bCs/>
          <w:sz w:val="36"/>
          <w:szCs w:val="36"/>
        </w:rPr>
        <w:br w:type="page" w:clear="all"/>
      </w:r>
      <w:r>
        <w:rPr>
          <w:rFonts w:hint="eastAsia" w:ascii="仿宋" w:hAnsi="仿宋" w:eastAsia="仿宋"/>
          <w:b/>
          <w:bCs/>
          <w:sz w:val="36"/>
          <w:szCs w:val="36"/>
        </w:rPr>
        <w:t xml:space="preserve">第五章  项目采购需求</w:t>
      </w:r>
      <w:r>
        <w:rPr>
          <w:rFonts w:hint="eastAsia" w:ascii="仿宋" w:hAnsi="仿宋" w:eastAsia="仿宋"/>
          <w:b/>
          <w:bCs/>
          <w:sz w:val="36"/>
          <w:szCs w:val="36"/>
          <w:lang w:val="zh-CN"/>
        </w:rPr>
      </w:r>
      <w:r/>
    </w:p>
    <w:p>
      <w:pPr>
        <w:pStyle w:val="699"/>
        <w:spacing w:line="520" w:lineRule="exact"/>
        <w:rPr>
          <w:rFonts w:ascii="仿宋" w:hAnsi="仿宋" w:eastAsia="仿宋"/>
          <w:b/>
          <w:sz w:val="28"/>
          <w:szCs w:val="28"/>
        </w:rPr>
        <w:outlineLvl w:val="0"/>
      </w:pPr>
      <w:r>
        <w:rPr>
          <w:rFonts w:hint="eastAsia" w:ascii="仿宋" w:hAnsi="仿宋" w:eastAsia="仿宋"/>
          <w:b/>
          <w:sz w:val="28"/>
          <w:szCs w:val="28"/>
        </w:rPr>
        <w:t xml:space="preserve">一、项目背景</w:t>
      </w:r>
      <w:r>
        <w:rPr>
          <w:rFonts w:ascii="仿宋" w:hAnsi="仿宋" w:eastAsia="仿宋"/>
          <w:b/>
          <w:sz w:val="28"/>
          <w:szCs w:val="28"/>
        </w:rPr>
      </w:r>
      <w:r/>
    </w:p>
    <w:p>
      <w:pPr>
        <w:pStyle w:val="69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淮安市住房公积金管理中心现有1台事件证书服务器，事件证书服务器用于柜台办理个人业务签名时，调用云签署服务生成一张短期有效的数字证书，并用云端安全托管的方式完成签名，从而使单次签署具备安全性、完整性、不可否认性。由事件证书服务器签发的、通过云签署服务完成的电子签名，其法律效力直接来源于《中华人民共和国电子签名法》，与手写签名或盖章具有同等法律效力。</w:t>
      </w:r>
      <w:r>
        <w:rPr>
          <w:rFonts w:hint="eastAsia" w:ascii="仿宋" w:hAnsi="仿宋" w:eastAsia="仿宋"/>
          <w:bCs/>
          <w:sz w:val="28"/>
          <w:szCs w:val="28"/>
        </w:rPr>
      </w:r>
      <w:r/>
    </w:p>
    <w:p>
      <w:pPr>
        <w:pStyle w:val="699"/>
        <w:spacing w:line="520" w:lineRule="exact"/>
        <w:rPr>
          <w:rFonts w:hint="eastAsia" w:ascii="仿宋" w:hAnsi="仿宋" w:eastAsia="仿宋"/>
          <w:b/>
          <w:sz w:val="28"/>
          <w:szCs w:val="28"/>
        </w:rPr>
        <w:outlineLvl w:val="0"/>
      </w:pPr>
      <w:r>
        <w:rPr>
          <w:rFonts w:hint="eastAsia" w:ascii="仿宋" w:hAnsi="仿宋" w:eastAsia="仿宋"/>
          <w:b/>
          <w:sz w:val="28"/>
          <w:szCs w:val="28"/>
        </w:rPr>
        <w:t xml:space="preserve">二、建设目标</w:t>
      </w:r>
      <w:r>
        <w:rPr>
          <w:rFonts w:hint="eastAsia" w:ascii="仿宋" w:hAnsi="仿宋" w:eastAsia="仿宋"/>
          <w:b/>
          <w:sz w:val="28"/>
          <w:szCs w:val="28"/>
        </w:rPr>
      </w:r>
      <w:r/>
    </w:p>
    <w:p>
      <w:pPr>
        <w:pStyle w:val="69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通过本项目的建设与实施，满足淮安市住房公积金管理中心2台事件证书服务器之间的主备架构搭建，实现流量智能分发与故障自动切换，保障公积金柜台个人业务电子签名服务的连续性、安全性，并对现有的1台事件证书服务器进行国产化改造，满足国家密码合规、等保2.0及信创战略相关要求。</w:t>
      </w:r>
      <w:r>
        <w:rPr>
          <w:rFonts w:hint="eastAsia" w:ascii="仿宋" w:hAnsi="仿宋" w:eastAsia="仿宋"/>
          <w:bCs/>
          <w:sz w:val="28"/>
          <w:szCs w:val="28"/>
        </w:rPr>
      </w:r>
      <w:r/>
    </w:p>
    <w:p>
      <w:pPr>
        <w:pStyle w:val="69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同时本项目要与我中心现有硬件设备及相关软件能够兼容对接，并且能够满足与我中心业务系统办理流程无缝对接，不得影响现有业务的正常使用。 </w:t>
      </w:r>
      <w:r>
        <w:rPr>
          <w:rFonts w:hint="eastAsia" w:ascii="仿宋" w:hAnsi="仿宋" w:eastAsia="仿宋"/>
          <w:bCs/>
          <w:sz w:val="28"/>
          <w:szCs w:val="28"/>
        </w:rPr>
      </w:r>
      <w:r/>
    </w:p>
    <w:p>
      <w:pPr>
        <w:pStyle w:val="69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以上内容会涉及的系统对接、调试以及硬件改造和实施过程中会涉及到的其他相关费用均已包含在该项目中，采购人不额外追加。</w:t>
      </w:r>
      <w:r>
        <w:rPr>
          <w:rFonts w:hint="eastAsia" w:ascii="仿宋" w:hAnsi="仿宋" w:eastAsia="仿宋"/>
          <w:bCs/>
          <w:sz w:val="28"/>
          <w:szCs w:val="28"/>
        </w:rPr>
      </w:r>
      <w:r/>
    </w:p>
    <w:p>
      <w:pPr>
        <w:pStyle w:val="699"/>
        <w:spacing w:line="520" w:lineRule="exact"/>
        <w:rPr>
          <w:rFonts w:ascii="仿宋" w:hAnsi="仿宋" w:eastAsia="仿宋"/>
          <w:b/>
          <w:sz w:val="28"/>
          <w:szCs w:val="28"/>
        </w:rPr>
        <w:outlineLvl w:val="0"/>
      </w:pPr>
      <w:r>
        <w:rPr>
          <w:rFonts w:hint="eastAsia" w:ascii="仿宋" w:hAnsi="仿宋" w:eastAsia="仿宋"/>
          <w:b/>
          <w:sz w:val="28"/>
          <w:szCs w:val="28"/>
        </w:rPr>
        <w:t xml:space="preserve">三、建设范围要求</w:t>
      </w:r>
      <w:r>
        <w:rPr>
          <w:rFonts w:ascii="仿宋" w:hAnsi="仿宋" w:eastAsia="仿宋"/>
          <w:b/>
          <w:sz w:val="28"/>
          <w:szCs w:val="28"/>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488"/>
        <w:gridCol w:w="1179"/>
        <w:gridCol w:w="7240"/>
      </w:tblGrid>
      <w:tr>
        <w:trPr>
          <w:trHeight w:val="690"/>
        </w:trPr>
        <w:tc>
          <w:tcPr>
            <w:gridSpan w:val="3"/>
            <w:shd w:val="clear" w:color="000000" w:fill="f2f2f2"/>
            <w:tcBorders>
              <w:top w:val="single" w:color="000000" w:sz="4" w:space="0"/>
              <w:left w:val="single" w:color="000000" w:sz="4" w:space="0"/>
              <w:bottom w:val="single" w:color="000000" w:sz="4" w:space="0"/>
              <w:right w:val="single" w:color="000000" w:sz="4" w:space="0"/>
            </w:tcBorders>
            <w:tcW w:w="8907"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参数要求：主要参数</w:t>
            </w:r>
            <w:r>
              <w:rPr>
                <w:rFonts w:ascii="Times New Roman" w:hAnsi="Times New Roman" w:eastAsia="仿宋" w:cs="Times New Roman"/>
                <w:color w:val="000000"/>
                <w:sz w:val="22"/>
                <w:szCs w:val="22"/>
              </w:rPr>
            </w:r>
            <w:r/>
          </w:p>
        </w:tc>
      </w:tr>
      <w:tr>
        <w:trPr>
          <w:trHeight w:val="520"/>
        </w:trPr>
        <w:tc>
          <w:tcPr>
            <w:shd w:val="clear" w:color="000000" w:fill="f2f2f2"/>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序号</w:t>
            </w:r>
            <w:r>
              <w:rPr>
                <w:rFonts w:ascii="Times New Roman" w:hAnsi="Times New Roman" w:eastAsia="仿宋" w:cs="Times New Roman"/>
                <w:color w:val="000000"/>
                <w:sz w:val="22"/>
                <w:szCs w:val="22"/>
              </w:rPr>
            </w:r>
            <w:r/>
          </w:p>
        </w:tc>
        <w:tc>
          <w:tcPr>
            <w:shd w:val="clear" w:color="000000" w:fill="f2f2f2"/>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功能名称</w:t>
            </w:r>
            <w:r>
              <w:rPr>
                <w:rFonts w:ascii="Times New Roman" w:hAnsi="Times New Roman" w:eastAsia="仿宋" w:cs="Times New Roman"/>
                <w:color w:val="000000"/>
                <w:sz w:val="22"/>
                <w:szCs w:val="22"/>
              </w:rPr>
            </w:r>
            <w:r/>
          </w:p>
        </w:tc>
        <w:tc>
          <w:tcPr>
            <w:shd w:val="clear" w:color="000000" w:fill="f2f2f2"/>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功能说明</w:t>
            </w:r>
            <w:r>
              <w:rPr>
                <w:rFonts w:ascii="Times New Roman" w:hAnsi="Times New Roman" w:eastAsia="仿宋" w:cs="Times New Roman"/>
                <w:color w:val="000000"/>
                <w:sz w:val="22"/>
                <w:szCs w:val="22"/>
              </w:rPr>
            </w:r>
            <w:r/>
          </w:p>
        </w:tc>
      </w:tr>
      <w:tr>
        <w:trPr>
          <w:trHeight w:val="1245"/>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▲防火墙</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内置防火墙功能，支持对包转发、本地资源访问配置防火墙策略，</w:t>
            </w:r>
            <w:r>
              <w:rPr>
                <w:rFonts w:ascii="Times New Roman" w:hAnsi="Times New Roman" w:eastAsia="仿宋" w:cs="Times New Roman"/>
                <w:color w:val="000000"/>
                <w:sz w:val="22"/>
                <w:szCs w:val="22"/>
              </w:rPr>
              <w:br w:type="textWrapping" w:clear="all"/>
            </w:r>
            <w:r>
              <w:rPr>
                <w:rFonts w:ascii="Times New Roman" w:hAnsi="Times New Roman" w:eastAsia="仿宋" w:cs="Times New Roman"/>
                <w:color w:val="000000"/>
                <w:sz w:val="22"/>
                <w:szCs w:val="22"/>
              </w:rPr>
              <w:t xml:space="preserve">支持按照网口、协议（TCP、UDP、ICMP、ESP、AH）、源地址、目的地址、时间范围等维度配置访问控制策略，并实行允许通过、阻塞、拒绝等响应动作。</w:t>
            </w:r>
            <w:r>
              <w:rPr>
                <w:rFonts w:ascii="Times New Roman" w:hAnsi="Times New Roman" w:eastAsia="仿宋" w:cs="Times New Roman"/>
                <w:color w:val="000000"/>
                <w:sz w:val="22"/>
                <w:szCs w:val="22"/>
              </w:rPr>
            </w:r>
            <w:r/>
          </w:p>
        </w:tc>
      </w:tr>
      <w:tr>
        <w:trPr>
          <w:trHeight w:val="1965"/>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2</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▲日志集中管理</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支持在每条日志开始位置自定义标签以便日志汇总后的管理和检索，支持通过UDP方式发送内核日志。</w:t>
            </w:r>
            <w:r>
              <w:rPr>
                <w:rFonts w:ascii="Times New Roman" w:hAnsi="Times New Roman" w:eastAsia="仿宋" w:cs="Times New Roman"/>
                <w:color w:val="000000"/>
                <w:sz w:val="22"/>
                <w:szCs w:val="22"/>
              </w:rPr>
              <w:br w:type="textWrapping" w:clear="all"/>
            </w:r>
            <w:r>
              <w:rPr>
                <w:rFonts w:ascii="Times New Roman" w:hAnsi="Times New Roman" w:eastAsia="仿宋" w:cs="Times New Roman"/>
                <w:color w:val="000000"/>
                <w:sz w:val="22"/>
                <w:szCs w:val="22"/>
              </w:rPr>
              <w:t xml:space="preserve">内置日志审计功能，支持通过UDP/TCP协议远程接受客户端日志并进行存储和分析，支持基于时间戳对日志数据进行集中、安全审计。</w:t>
            </w:r>
            <w:r>
              <w:rPr>
                <w:rFonts w:ascii="Times New Roman" w:hAnsi="Times New Roman" w:eastAsia="仿宋" w:cs="Times New Roman"/>
                <w:color w:val="000000"/>
                <w:sz w:val="22"/>
                <w:szCs w:val="22"/>
              </w:rPr>
            </w:r>
            <w:r/>
          </w:p>
        </w:tc>
      </w:tr>
      <w:tr>
        <w:trPr>
          <w:trHeight w:val="270"/>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3</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▲网口聚合</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支持聚合多个网口，提高整体的加密吞吐量，同时实现网口的高可用性。</w:t>
            </w:r>
            <w:r>
              <w:rPr>
                <w:rFonts w:ascii="Times New Roman" w:hAnsi="Times New Roman" w:eastAsia="仿宋" w:cs="Times New Roman"/>
                <w:color w:val="000000"/>
                <w:sz w:val="22"/>
                <w:szCs w:val="22"/>
              </w:rPr>
            </w:r>
            <w:r/>
          </w:p>
        </w:tc>
      </w:tr>
      <w:tr>
        <w:trPr>
          <w:trHeight w:val="1373"/>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4</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▲智能预警</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支持对HA状态切换进行监测，通过邮件发送到指定的邮箱，便于系统管理员实时获取系统关键性的变动通知。</w:t>
            </w:r>
            <w:r>
              <w:rPr>
                <w:rFonts w:ascii="Times New Roman" w:hAnsi="Times New Roman" w:eastAsia="仿宋" w:cs="Times New Roman"/>
                <w:color w:val="000000"/>
                <w:sz w:val="22"/>
                <w:szCs w:val="22"/>
              </w:rPr>
            </w:r>
            <w:r/>
          </w:p>
        </w:tc>
      </w:tr>
      <w:tr>
        <w:trPr>
          <w:trHeight w:val="1215"/>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5</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▲丰富调试工具</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提供ASN.1解析、PCRE正则表达式编辑测试、密码安全插件调试工具。可基于密码安全插件测试Base64转换、Hash计算、加密、P1/P7签名、数字信封封包/解包等。</w:t>
            </w:r>
            <w:r>
              <w:rPr>
                <w:rFonts w:ascii="Times New Roman" w:hAnsi="Times New Roman" w:eastAsia="仿宋" w:cs="Times New Roman"/>
                <w:color w:val="000000"/>
                <w:sz w:val="22"/>
                <w:szCs w:val="22"/>
              </w:rPr>
            </w:r>
            <w:r/>
          </w:p>
        </w:tc>
      </w:tr>
      <w:tr>
        <w:trPr>
          <w:trHeight w:val="990"/>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6</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▲密钥保护机制</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具备拆箱保护机制和三态锁，三态锁支持从硬件层面实现密钥管理在可配置、锁定、销毁三种状态切换。</w:t>
            </w:r>
            <w:r>
              <w:rPr>
                <w:rFonts w:ascii="Times New Roman" w:hAnsi="Times New Roman" w:eastAsia="仿宋" w:cs="Times New Roman"/>
                <w:color w:val="000000"/>
                <w:sz w:val="22"/>
                <w:szCs w:val="22"/>
              </w:rPr>
            </w:r>
            <w:r/>
          </w:p>
        </w:tc>
      </w:tr>
      <w:tr>
        <w:trPr>
          <w:trHeight w:val="2100"/>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7</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▲可配置的显示模块</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具有LCD或LED液晶显示模块，支持配置显示的信息包括CPU、网络负载、系统负载、内存、时钟、启动时间、磁盘状态，支持设置屏幕的切换时间间隔、对比度。</w:t>
            </w:r>
            <w:r>
              <w:rPr>
                <w:rFonts w:ascii="Times New Roman" w:hAnsi="Times New Roman" w:eastAsia="仿宋" w:cs="Times New Roman"/>
                <w:color w:val="000000"/>
                <w:sz w:val="22"/>
                <w:szCs w:val="22"/>
              </w:rPr>
            </w:r>
            <w:r/>
          </w:p>
        </w:tc>
      </w:tr>
      <w:tr>
        <w:trPr>
          <w:trHeight w:val="773"/>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8</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sz w:val="22"/>
                <w:szCs w:val="22"/>
              </w:rPr>
            </w:pPr>
            <w:r>
              <w:rPr>
                <w:rFonts w:ascii="Times New Roman" w:hAnsi="Times New Roman" w:eastAsia="仿宋" w:cs="Times New Roman"/>
                <w:sz w:val="22"/>
                <w:szCs w:val="22"/>
              </w:rPr>
              <w:t xml:space="preserve">▲可视化图表</w:t>
            </w:r>
            <w:r>
              <w:rPr>
                <w:rFonts w:ascii="Times New Roman" w:hAnsi="Times New Roman" w:eastAsia="仿宋" w:cs="Times New Roman"/>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支持对CPU、内存、硬盘、网口流量等资源使用情况信息进行可视化展示，支持筛选时间段查看历史信息。</w:t>
            </w:r>
            <w:r>
              <w:rPr>
                <w:rFonts w:ascii="Times New Roman" w:hAnsi="Times New Roman" w:eastAsia="仿宋" w:cs="Times New Roman"/>
                <w:color w:val="000000"/>
                <w:sz w:val="22"/>
                <w:szCs w:val="22"/>
              </w:rPr>
            </w:r>
            <w:r/>
          </w:p>
        </w:tc>
      </w:tr>
      <w:tr>
        <w:trPr>
          <w:trHeight w:val="818"/>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9</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▲智能自检</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检查系统配置的正确性并生成正确性检查报告，用于快速地找出系统配置中可能存在的问题。</w:t>
            </w:r>
            <w:r>
              <w:rPr>
                <w:rFonts w:ascii="Times New Roman" w:hAnsi="Times New Roman" w:eastAsia="仿宋" w:cs="Times New Roman"/>
                <w:color w:val="000000"/>
                <w:sz w:val="22"/>
                <w:szCs w:val="22"/>
              </w:rPr>
            </w:r>
            <w:r/>
          </w:p>
        </w:tc>
      </w:tr>
      <w:tr>
        <w:trPr>
          <w:trHeight w:val="1905"/>
        </w:trPr>
        <w:tc>
          <w:tcPr>
            <w:tcBorders>
              <w:top w:val="none" w:color="000000" w:sz="4" w:space="0"/>
              <w:left w:val="single" w:color="000000" w:sz="4" w:space="0"/>
              <w:bottom w:val="single" w:color="000000" w:sz="4" w:space="0"/>
              <w:right w:val="single" w:color="000000" w:sz="4" w:space="0"/>
            </w:tcBorders>
            <w:tcW w:w="27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10</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▲集群管理</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4064"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系统可支持内置集群管理功能，可将单个设备设为集群管理的中心端、节点端或两者兼具。服务端与节点端间采用数字证书进行身份鉴别。中心端可动态收集节点端的运行状态数据，统一管理节点端的配置数据同步，设立在线升级服务站点。节点端支持将设备运行状态（CPU、内存、磁盘使用率、负载信息、设备版本号）、系统自检信息、证书状态、日志信息、故障信息等内容进行统一采集，并上报至中心端。</w:t>
            </w:r>
            <w:r>
              <w:rPr>
                <w:rFonts w:ascii="Times New Roman" w:hAnsi="Times New Roman" w:eastAsia="仿宋" w:cs="Times New Roman"/>
                <w:color w:val="000000"/>
                <w:sz w:val="22"/>
                <w:szCs w:val="22"/>
              </w:rPr>
            </w:r>
            <w:r/>
          </w:p>
        </w:tc>
      </w:tr>
    </w:tbl>
    <w:p>
      <w:pPr>
        <w:pStyle w:val="699"/>
        <w:spacing w:line="520" w:lineRule="exact"/>
        <w:rPr>
          <w:rFonts w:hint="eastAsia" w:ascii="仿宋" w:hAnsi="仿宋" w:eastAsia="仿宋"/>
          <w:b/>
          <w:sz w:val="28"/>
          <w:szCs w:val="28"/>
        </w:rPr>
      </w:pPr>
      <w:r>
        <w:rPr>
          <w:rFonts w:hint="eastAsia" w:ascii="仿宋" w:hAnsi="仿宋" w:eastAsia="仿宋"/>
          <w:b/>
          <w:sz w:val="28"/>
          <w:szCs w:val="28"/>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89"/>
        <w:gridCol w:w="1790"/>
        <w:gridCol w:w="6428"/>
      </w:tblGrid>
      <w:tr>
        <w:trPr>
          <w:trHeight w:val="690"/>
        </w:trPr>
        <w:tc>
          <w:tcPr>
            <w:gridSpan w:val="3"/>
            <w:shd w:val="clear" w:color="000000" w:fill="f2f2f2"/>
            <w:tcBorders>
              <w:top w:val="single" w:color="000000" w:sz="4" w:space="0"/>
              <w:left w:val="single" w:color="000000" w:sz="4" w:space="0"/>
              <w:bottom w:val="single" w:color="000000" w:sz="4" w:space="0"/>
              <w:right w:val="single" w:color="000000" w:sz="4" w:space="0"/>
            </w:tcBorders>
            <w:tcW w:w="8907" w:type="dxa"/>
            <w:vAlign w:val="center"/>
            <w:textDirection w:val="lrTb"/>
            <w:noWrap/>
          </w:tcPr>
          <w:p>
            <w:pPr>
              <w:pStyle w:val="678"/>
              <w:jc w:val="left"/>
              <w:widowControl/>
              <w:rPr>
                <w:rFonts w:ascii="宋体" w:hAnsi="宋体" w:cs="宋体"/>
                <w:color w:val="000000"/>
                <w:sz w:val="22"/>
                <w:szCs w:val="22"/>
              </w:rPr>
            </w:pPr>
            <w:r>
              <w:rPr>
                <w:rFonts w:ascii="宋体" w:hAnsi="宋体" w:cs="宋体"/>
                <w:color w:val="000000"/>
                <w:sz w:val="22"/>
                <w:szCs w:val="22"/>
              </w:rPr>
              <w:t xml:space="preserve">★</w:t>
            </w:r>
            <w:r>
              <w:rPr>
                <w:rFonts w:hint="eastAsia" w:ascii="仿宋" w:hAnsi="仿宋" w:eastAsia="仿宋" w:cs="仿宋"/>
                <w:b/>
                <w:sz w:val="28"/>
                <w:szCs w:val="28"/>
              </w:rPr>
              <w:t xml:space="preserve">参数要求：产品通用功能（投标人需完全响应，未满足的作未实质性响应处理）</w:t>
            </w:r>
            <w:r>
              <w:rPr>
                <w:rFonts w:ascii="宋体" w:hAnsi="宋体" w:cs="宋体"/>
                <w:color w:val="000000"/>
                <w:sz w:val="22"/>
                <w:szCs w:val="22"/>
              </w:rPr>
            </w:r>
            <w:r/>
          </w:p>
        </w:tc>
      </w:tr>
      <w:tr>
        <w:trPr>
          <w:trHeight w:val="520"/>
        </w:trPr>
        <w:tc>
          <w:tcPr>
            <w:shd w:val="clear" w:color="000000" w:fill="f2f2f2"/>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序号</w:t>
            </w:r>
            <w:r>
              <w:rPr>
                <w:rFonts w:ascii="Times New Roman" w:hAnsi="Times New Roman" w:eastAsia="仿宋" w:cs="Times New Roman"/>
                <w:color w:val="000000"/>
                <w:sz w:val="22"/>
                <w:szCs w:val="22"/>
              </w:rPr>
            </w:r>
            <w:r/>
          </w:p>
        </w:tc>
        <w:tc>
          <w:tcPr>
            <w:shd w:val="clear" w:color="000000" w:fill="f2f2f2"/>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功能名称</w:t>
            </w:r>
            <w:r>
              <w:rPr>
                <w:rFonts w:ascii="Times New Roman" w:hAnsi="Times New Roman" w:eastAsia="仿宋" w:cs="Times New Roman"/>
                <w:color w:val="000000"/>
                <w:sz w:val="22"/>
                <w:szCs w:val="22"/>
              </w:rPr>
            </w:r>
            <w:r/>
          </w:p>
        </w:tc>
        <w:tc>
          <w:tcPr>
            <w:shd w:val="clear" w:color="000000" w:fill="f2f2f2"/>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功能说明</w:t>
            </w:r>
            <w:r>
              <w:rPr>
                <w:rFonts w:ascii="Times New Roman" w:hAnsi="Times New Roman" w:eastAsia="仿宋" w:cs="Times New Roman"/>
                <w:color w:val="000000"/>
                <w:sz w:val="22"/>
                <w:szCs w:val="22"/>
              </w:rPr>
            </w:r>
            <w:r/>
          </w:p>
        </w:tc>
      </w:tr>
      <w:tr>
        <w:trPr>
          <w:trHeight w:val="1245"/>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硬件规格</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标准2U机架式设备，国产CPU，国产化操作系统；</w:t>
            </w:r>
            <w:r>
              <w:rPr>
                <w:rFonts w:ascii="Times New Roman" w:hAnsi="Times New Roman" w:eastAsia="仿宋" w:cs="Times New Roman"/>
                <w:color w:val="000000"/>
                <w:sz w:val="22"/>
                <w:szCs w:val="22"/>
              </w:rPr>
              <w:br w:type="textWrapping" w:clear="all"/>
            </w:r>
            <w:r>
              <w:rPr>
                <w:rFonts w:ascii="Times New Roman" w:hAnsi="Times New Roman" w:eastAsia="仿宋" w:cs="Times New Roman"/>
                <w:color w:val="000000"/>
                <w:sz w:val="22"/>
                <w:szCs w:val="22"/>
              </w:rPr>
              <w:t xml:space="preserve">接口：6个千兆电口，2个千兆光口，冗余电源。</w:t>
            </w:r>
            <w:r>
              <w:rPr>
                <w:rFonts w:ascii="Times New Roman" w:hAnsi="Times New Roman" w:eastAsia="仿宋" w:cs="Times New Roman"/>
                <w:color w:val="000000"/>
                <w:sz w:val="22"/>
                <w:szCs w:val="22"/>
              </w:rPr>
            </w:r>
            <w:r/>
          </w:p>
        </w:tc>
      </w:tr>
      <w:tr>
        <w:trPr>
          <w:trHeight w:val="1965"/>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2</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证书格式</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支持X.509 v3标准证书 。</w:t>
            </w:r>
            <w:r>
              <w:rPr>
                <w:rFonts w:ascii="Times New Roman" w:hAnsi="Times New Roman" w:eastAsia="仿宋" w:cs="Times New Roman"/>
                <w:color w:val="000000"/>
                <w:sz w:val="22"/>
                <w:szCs w:val="22"/>
              </w:rPr>
            </w:r>
            <w:r/>
          </w:p>
        </w:tc>
      </w:tr>
      <w:tr>
        <w:trPr>
          <w:trHeight w:val="270"/>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3</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多算法支持</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支持国密标准SM2算法以及RSA算法。</w:t>
            </w:r>
            <w:r>
              <w:rPr>
                <w:rFonts w:ascii="Times New Roman" w:hAnsi="Times New Roman" w:eastAsia="仿宋" w:cs="Times New Roman"/>
                <w:color w:val="000000"/>
                <w:sz w:val="22"/>
                <w:szCs w:val="22"/>
              </w:rPr>
            </w:r>
            <w:r/>
          </w:p>
        </w:tc>
      </w:tr>
      <w:tr>
        <w:trPr>
          <w:trHeight w:val="1373"/>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4</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事件证书签发</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实时为单次业务事件签发证书，</w:t>
            </w:r>
            <w:r>
              <w:rPr>
                <w:rFonts w:ascii="Times New Roman" w:hAnsi="Times New Roman" w:eastAsia="仿宋" w:cs="Times New Roman"/>
                <w:color w:val="000000"/>
                <w:sz w:val="22"/>
                <w:szCs w:val="22"/>
              </w:rPr>
              <w:br w:type="textWrapping" w:clear="all"/>
            </w:r>
            <w:r>
              <w:rPr>
                <w:rFonts w:ascii="Times New Roman" w:hAnsi="Times New Roman" w:eastAsia="仿宋" w:cs="Times New Roman"/>
                <w:color w:val="000000"/>
                <w:sz w:val="22"/>
                <w:szCs w:val="22"/>
              </w:rPr>
              <w:t xml:space="preserve">证书内容绑定主体身份、事件数据、时间戳等关键取证信息。</w:t>
            </w:r>
            <w:r>
              <w:rPr>
                <w:rFonts w:ascii="Times New Roman" w:hAnsi="Times New Roman" w:eastAsia="仿宋" w:cs="Times New Roman"/>
                <w:color w:val="000000"/>
                <w:sz w:val="22"/>
                <w:szCs w:val="22"/>
              </w:rPr>
            </w:r>
            <w:r/>
          </w:p>
        </w:tc>
      </w:tr>
      <w:tr>
        <w:trPr>
          <w:trHeight w:val="1215"/>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5</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统计报表</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支持对事件型证书进行统计，并以报表形式展示。</w:t>
            </w:r>
            <w:r>
              <w:rPr>
                <w:rFonts w:ascii="Times New Roman" w:hAnsi="Times New Roman" w:eastAsia="仿宋" w:cs="Times New Roman"/>
                <w:color w:val="000000"/>
                <w:sz w:val="22"/>
                <w:szCs w:val="22"/>
              </w:rPr>
            </w:r>
            <w:r/>
          </w:p>
        </w:tc>
      </w:tr>
      <w:tr>
        <w:trPr>
          <w:trHeight w:val="990"/>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6</w:t>
            </w:r>
            <w:r>
              <w:rPr>
                <w:rFonts w:ascii="Times New Roman" w:hAnsi="Times New Roman" w:eastAsia="仿宋" w:cs="Times New Roman"/>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时间戳集成</w:t>
            </w:r>
            <w:r>
              <w:rPr>
                <w:rFonts w:ascii="Times New Roman" w:hAnsi="Times New Roman" w:eastAsia="仿宋" w:cs="Times New Roman"/>
                <w:color w:val="000000"/>
                <w:sz w:val="22"/>
                <w:szCs w:val="22"/>
              </w:rPr>
            </w:r>
            <w:r/>
          </w:p>
        </w:tc>
        <w:tc>
          <w:tcPr>
            <w:shd w:val="clear" w:color="000000" w:fill="ffffff"/>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内置时间戳服务，签名自动绑定可信时间。</w:t>
            </w:r>
            <w:r>
              <w:rPr>
                <w:rFonts w:ascii="Times New Roman" w:hAnsi="Times New Roman" w:eastAsia="仿宋" w:cs="Times New Roman"/>
                <w:color w:val="000000"/>
                <w:sz w:val="22"/>
                <w:szCs w:val="22"/>
              </w:rPr>
            </w:r>
            <w:r/>
          </w:p>
        </w:tc>
      </w:tr>
      <w:tr>
        <w:trPr>
          <w:trHeight w:val="2100"/>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7</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CA管理</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用于给应用签发证书时添加相应的证书签发机构及算法，提供浏览、添加、更新操作。包括证书信息、CA根字段、签发模式及参数设置，同时可根据需要修改该服务的内容。</w:t>
            </w:r>
            <w:r>
              <w:rPr>
                <w:rFonts w:ascii="Times New Roman" w:hAnsi="Times New Roman" w:eastAsia="仿宋" w:cs="Times New Roman"/>
                <w:color w:val="000000"/>
                <w:sz w:val="22"/>
                <w:szCs w:val="22"/>
              </w:rPr>
            </w:r>
            <w:r/>
          </w:p>
        </w:tc>
      </w:tr>
      <w:tr>
        <w:trPr>
          <w:trHeight w:val="773"/>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8</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证书模板管理</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用于给应用签发证书时添加相应的证书模版，提供浏览、添加操作。包括选择的CA服务、证书主题项、扩展项、密钥用法、证书有效期。</w:t>
            </w:r>
            <w:r>
              <w:rPr>
                <w:rFonts w:ascii="Times New Roman" w:hAnsi="Times New Roman" w:eastAsia="仿宋" w:cs="Times New Roman"/>
                <w:color w:val="000000"/>
                <w:sz w:val="22"/>
                <w:szCs w:val="22"/>
              </w:rPr>
            </w:r>
            <w:r/>
          </w:p>
        </w:tc>
      </w:tr>
      <w:tr>
        <w:trPr>
          <w:trHeight w:val="818"/>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9</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证书有效期配置</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支持按照1分钟~24小时自由配置。</w:t>
            </w:r>
            <w:r>
              <w:rPr>
                <w:rFonts w:ascii="Times New Roman" w:hAnsi="Times New Roman" w:eastAsia="仿宋" w:cs="Times New Roman"/>
                <w:color w:val="000000"/>
                <w:sz w:val="22"/>
                <w:szCs w:val="22"/>
              </w:rPr>
            </w:r>
            <w:r/>
          </w:p>
        </w:tc>
      </w:tr>
      <w:tr>
        <w:trPr>
          <w:trHeight w:val="1905"/>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10</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证书有效期管理</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证书到期后自动失效，系统自动清理过期证书。</w:t>
            </w:r>
            <w:r>
              <w:rPr>
                <w:rFonts w:ascii="Times New Roman" w:hAnsi="Times New Roman" w:eastAsia="仿宋" w:cs="Times New Roman"/>
                <w:color w:val="000000"/>
                <w:sz w:val="22"/>
                <w:szCs w:val="22"/>
              </w:rPr>
            </w:r>
            <w:r/>
          </w:p>
        </w:tc>
      </w:tr>
      <w:tr>
        <w:trPr>
          <w:trHeight w:val="975"/>
        </w:trPr>
        <w:tc>
          <w:tcPr>
            <w:tcBorders>
              <w:top w:val="none" w:color="000000" w:sz="4" w:space="0"/>
              <w:left w:val="single" w:color="000000" w:sz="4" w:space="0"/>
              <w:bottom w:val="single" w:color="000000" w:sz="4" w:space="0"/>
              <w:right w:val="single" w:color="000000" w:sz="4" w:space="0"/>
            </w:tcBorders>
            <w:tcW w:w="373"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11</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998" w:type="dxa"/>
            <w:vAlign w:val="center"/>
            <w:textDirection w:val="lrTb"/>
            <w:noWrap/>
          </w:tcPr>
          <w:p>
            <w:pPr>
              <w:pStyle w:val="678"/>
              <w:jc w:val="center"/>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安全登录</w:t>
            </w:r>
            <w:r>
              <w:rPr>
                <w:rFonts w:ascii="Times New Roman" w:hAnsi="Times New Roman" w:eastAsia="仿宋" w:cs="Times New Roman"/>
                <w:color w:val="000000"/>
                <w:sz w:val="22"/>
                <w:szCs w:val="22"/>
              </w:rPr>
            </w:r>
            <w:r/>
          </w:p>
        </w:tc>
        <w:tc>
          <w:tcPr>
            <w:tcBorders>
              <w:top w:val="none" w:color="000000" w:sz="4" w:space="0"/>
              <w:left w:val="none" w:color="000000" w:sz="4" w:space="0"/>
              <w:bottom w:val="single" w:color="000000" w:sz="4" w:space="0"/>
              <w:right w:val="single" w:color="000000" w:sz="4" w:space="0"/>
            </w:tcBorders>
            <w:tcW w:w="3629" w:type="dxa"/>
            <w:vAlign w:val="center"/>
            <w:textDirection w:val="lrTb"/>
            <w:noWrap w:val="false"/>
          </w:tcPr>
          <w:p>
            <w:pPr>
              <w:pStyle w:val="678"/>
              <w:jc w:val="left"/>
              <w:widowControl/>
              <w:rPr>
                <w:rFonts w:ascii="Times New Roman" w:hAnsi="Times New Roman" w:eastAsia="仿宋" w:cs="Times New Roman"/>
                <w:color w:val="000000"/>
                <w:sz w:val="22"/>
                <w:szCs w:val="22"/>
              </w:rPr>
            </w:pPr>
            <w:r>
              <w:rPr>
                <w:rFonts w:ascii="Times New Roman" w:hAnsi="Times New Roman" w:eastAsia="仿宋" w:cs="Times New Roman"/>
                <w:color w:val="000000"/>
                <w:sz w:val="22"/>
                <w:szCs w:val="22"/>
              </w:rPr>
              <w:t xml:space="preserve">支持从系统前端、后端管理控制台进行多重安全登录保护，前后端均支持数字证书登录，提高身份鉴别安全强度。</w:t>
            </w:r>
            <w:r>
              <w:rPr>
                <w:rFonts w:ascii="Times New Roman" w:hAnsi="Times New Roman" w:eastAsia="仿宋" w:cs="Times New Roman"/>
                <w:color w:val="000000"/>
                <w:sz w:val="22"/>
                <w:szCs w:val="22"/>
              </w:rPr>
            </w:r>
            <w:r/>
          </w:p>
        </w:tc>
      </w:tr>
    </w:tbl>
    <w:p>
      <w:pPr>
        <w:pStyle w:val="699"/>
        <w:spacing w:line="520" w:lineRule="exact"/>
        <w:rPr>
          <w:rFonts w:ascii="Times New Roman" w:hAnsi="Times New Roman" w:eastAsia="仿宋"/>
          <w:b/>
          <w:sz w:val="28"/>
          <w:szCs w:val="28"/>
        </w:rPr>
      </w:pPr>
      <w:r>
        <w:rPr>
          <w:rFonts w:ascii="Times New Roman" w:hAnsi="Times New Roman" w:eastAsia="仿宋"/>
          <w:b/>
          <w:sz w:val="28"/>
          <w:szCs w:val="28"/>
        </w:rPr>
      </w:r>
      <w:r/>
    </w:p>
    <w:tbl>
      <w:tblPr>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96" w:type="dxa"/>
          <w:top w:w="96" w:type="dxa"/>
          <w:right w:w="96" w:type="dxa"/>
          <w:bottom w:w="96" w:type="dxa"/>
        </w:tblCellMar>
        <w:tblLook w:val="04A0" w:firstRow="1" w:lastRow="0" w:firstColumn="1" w:lastColumn="0" w:noHBand="0" w:noVBand="1"/>
      </w:tblPr>
      <w:tblGrid>
        <w:gridCol w:w="1230"/>
        <w:gridCol w:w="7066"/>
      </w:tblGrid>
      <w:tr>
        <w:trPr>
          <w:trHeight w:val="468"/>
        </w:trPr>
        <w:tc>
          <w:tcPr>
            <w:gridSpan w:val="2"/>
            <w:shd w:val="clear" w:color="auto" w:fill="f2f3f5"/>
            <w:tcMar>
              <w:left w:w="96" w:type="dxa"/>
              <w:top w:w="96" w:type="dxa"/>
              <w:right w:w="96" w:type="dxa"/>
              <w:bottom w:w="96" w:type="dxa"/>
            </w:tcMar>
            <w:tcW w:w="8296" w:type="dxa"/>
            <w:vAlign w:val="center"/>
            <w:textDirection w:val="lrTb"/>
            <w:noWrap w:val="false"/>
          </w:tcPr>
          <w:p>
            <w:pPr>
              <w:pStyle w:val="678"/>
              <w:jc w:val="left"/>
              <w:spacing w:line="360" w:lineRule="auto"/>
              <w:widowControl/>
              <w:rPr>
                <w:rFonts w:hint="eastAsia" w:ascii="宋体" w:hAnsi="宋体" w:cs="宋体"/>
                <w:b/>
                <w:sz w:val="24"/>
                <w:lang w:bidi="ar"/>
              </w:rPr>
            </w:pPr>
            <w:r>
              <w:rPr>
                <w:rFonts w:hint="eastAsia" w:ascii="仿宋" w:hAnsi="仿宋" w:eastAsia="仿宋" w:cs="仿宋"/>
                <w:bCs/>
                <w:sz w:val="28"/>
                <w:szCs w:val="28"/>
              </w:rPr>
              <w:t xml:space="preserve">★</w:t>
            </w:r>
            <w:r>
              <w:rPr>
                <w:rFonts w:hint="eastAsia" w:ascii="宋体" w:hAnsi="宋体" w:cs="宋体"/>
                <w:b/>
                <w:sz w:val="24"/>
                <w:lang w:bidi="ar"/>
              </w:rPr>
              <w:t xml:space="preserve">服务：</w:t>
            </w:r>
            <w:r>
              <w:rPr>
                <w:rFonts w:hint="eastAsia" w:ascii="仿宋" w:hAnsi="仿宋" w:eastAsia="仿宋" w:cs="仿宋"/>
                <w:b/>
                <w:sz w:val="28"/>
                <w:szCs w:val="28"/>
              </w:rPr>
              <w:t xml:space="preserve">项目实施、部署及保障服务（投标人需提供承诺函格式自拟加盖供应商电子签章，不提供作未实质性响应处理）</w:t>
            </w:r>
            <w:r>
              <w:rPr>
                <w:rFonts w:hint="eastAsia" w:ascii="宋体" w:hAnsi="宋体" w:cs="宋体"/>
                <w:b/>
                <w:sz w:val="24"/>
                <w:lang w:bidi="ar"/>
              </w:rPr>
            </w:r>
            <w:r/>
          </w:p>
        </w:tc>
      </w:tr>
      <w:tr>
        <w:trPr>
          <w:trHeight w:val="468"/>
        </w:trPr>
        <w:tc>
          <w:tcPr>
            <w:tcMar>
              <w:left w:w="96" w:type="dxa"/>
              <w:top w:w="96" w:type="dxa"/>
              <w:right w:w="96" w:type="dxa"/>
              <w:bottom w:w="96" w:type="dxa"/>
            </w:tcMar>
            <w:tcW w:w="1230" w:type="dxa"/>
            <w:vAlign w:val="center"/>
            <w:textDirection w:val="lrTb"/>
            <w:noWrap w:val="false"/>
          </w:tcPr>
          <w:p>
            <w:pPr>
              <w:pStyle w:val="678"/>
              <w:jc w:val="center"/>
              <w:spacing w:line="360" w:lineRule="auto"/>
              <w:widowControl/>
              <w:rPr>
                <w:rFonts w:hint="eastAsia" w:ascii="宋体" w:hAnsi="宋体" w:cs="宋体"/>
                <w:b/>
                <w:sz w:val="24"/>
              </w:rPr>
            </w:pPr>
            <w:r>
              <w:rPr>
                <w:rFonts w:hint="eastAsia" w:ascii="仿宋" w:hAnsi="仿宋" w:eastAsia="仿宋" w:cs="仿宋"/>
                <w:bCs/>
                <w:sz w:val="28"/>
                <w:szCs w:val="28"/>
              </w:rPr>
              <w:t xml:space="preserve">项目实施、运维及保障服务</w:t>
            </w:r>
            <w:r>
              <w:rPr>
                <w:rFonts w:hint="eastAsia" w:ascii="宋体" w:hAnsi="宋体" w:cs="宋体"/>
                <w:b/>
                <w:sz w:val="24"/>
              </w:rPr>
            </w:r>
            <w:r/>
          </w:p>
        </w:tc>
        <w:tc>
          <w:tcPr>
            <w:tcMar>
              <w:left w:w="96" w:type="dxa"/>
              <w:top w:w="96" w:type="dxa"/>
              <w:right w:w="96" w:type="dxa"/>
              <w:bottom w:w="96" w:type="dxa"/>
            </w:tcMar>
            <w:tcW w:w="7066" w:type="dxa"/>
            <w:vAlign w:val="top"/>
            <w:textDirection w:val="lrTb"/>
            <w:noWrap w:val="false"/>
          </w:tcPr>
          <w:p>
            <w:pPr>
              <w:pStyle w:val="699"/>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（1）服务要求</w:t>
            </w:r>
            <w:r>
              <w:rPr>
                <w:rFonts w:hint="eastAsia" w:ascii="仿宋" w:hAnsi="仿宋" w:eastAsia="仿宋" w:cs="仿宋"/>
                <w:bCs/>
                <w:sz w:val="28"/>
                <w:szCs w:val="28"/>
              </w:rPr>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本次采购的事件证书服务器为国产化信创产品，需</w:t>
            </w:r>
            <w:r>
              <w:rPr>
                <w:rFonts w:hint="eastAsia" w:ascii="仿宋" w:hAnsi="仿宋" w:eastAsia="仿宋" w:cs="宋体"/>
                <w:color w:val="000000"/>
                <w:sz w:val="28"/>
                <w:szCs w:val="28"/>
              </w:rPr>
              <w:t xml:space="preserve">本地化部署（包括全内网环境）</w:t>
            </w:r>
            <w:r>
              <w:rPr>
                <w:rFonts w:hint="eastAsia" w:ascii="仿宋" w:hAnsi="仿宋" w:eastAsia="仿宋" w:cs="宋体"/>
                <w:sz w:val="28"/>
                <w:szCs w:val="28"/>
              </w:rPr>
              <w:t xml:space="preserve">全面适配国产CPU、国产操作系统及中间件，实现硬件到软件的全栈国产化，核心满足以下功能与技术要求：</w:t>
            </w:r>
            <w:r>
              <w:rPr>
                <w:rFonts w:hint="eastAsia" w:ascii="仿宋" w:hAnsi="仿宋" w:eastAsia="仿宋" w:cs="宋体"/>
                <w:sz w:val="28"/>
                <w:szCs w:val="28"/>
              </w:rPr>
            </w:r>
            <w:r/>
          </w:p>
          <w:p>
            <w:pPr>
              <w:pStyle w:val="678"/>
              <w:ind w:firstLine="560"/>
              <w:spacing w:line="520" w:lineRule="exact"/>
            </w:pPr>
            <w:r>
              <w:rPr>
                <w:rFonts w:hint="eastAsia" w:ascii="仿宋" w:hAnsi="仿宋" w:eastAsia="仿宋" w:cs="宋体"/>
                <w:sz w:val="28"/>
                <w:szCs w:val="28"/>
              </w:rPr>
              <w:t xml:space="preserve">·核心算法支持：必须原生支持国密SM2算法，同时兼容SM3/SM4国产密码算法，可实现证书签发、签名验签、密钥管理全流程国密改造，满足《中华人民共和国密码法》对关键信息基础设施的密码保护要求。</w:t>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·主备架构适配：可与现有事件证书服务器实现无缝对接，支持主备切换、流量智能分发与故障自动切换功能，消除单点故障风险，支持后续横向扩展节点，适配业务峰值需求。</w:t>
            </w:r>
            <w:r>
              <w:rPr>
                <w:rFonts w:hint="eastAsia" w:ascii="仿宋" w:hAnsi="仿宋" w:eastAsia="仿宋" w:cs="宋体"/>
                <w:sz w:val="28"/>
                <w:szCs w:val="28"/>
              </w:rPr>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·性能指标：SM2 签名速度需显著优于RSA算法，满足公积金业务高峰时段的并发处理需求，配合主备架构实现系统可用性≥99.99%。</w:t>
            </w:r>
            <w:r>
              <w:rPr>
                <w:rFonts w:hint="eastAsia" w:ascii="仿宋" w:hAnsi="仿宋" w:eastAsia="仿宋" w:cs="宋体"/>
                <w:sz w:val="28"/>
                <w:szCs w:val="28"/>
              </w:rPr>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·密码服务管理：支持密码运算、证书管理、密钥存储等服务的集中提供，实现密码资源统一调度与管理，降低运维复杂度。</w:t>
            </w:r>
            <w:r>
              <w:rPr>
                <w:rFonts w:hint="eastAsia" w:ascii="仿宋" w:hAnsi="仿宋" w:eastAsia="仿宋" w:cs="宋体"/>
                <w:sz w:val="28"/>
                <w:szCs w:val="28"/>
              </w:rPr>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·等保适配：满足等保2.0第三级及以上系统要求，可通过密码技术保证通信和存储的机密性、完整性，为等级保护测评提供核心支撑。</w:t>
            </w:r>
            <w:r>
              <w:rPr>
                <w:rFonts w:hint="eastAsia" w:ascii="仿宋" w:hAnsi="仿宋" w:eastAsia="仿宋" w:cs="宋体"/>
                <w:sz w:val="28"/>
                <w:szCs w:val="28"/>
              </w:rPr>
            </w:r>
            <w:r/>
          </w:p>
          <w:p>
            <w:pPr>
              <w:pStyle w:val="678"/>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·硬件与兼容性：采用主流国产CPU（鲲鹏、飞腾等），兼容国产操作系统（麒麟、统信等）及国产中间件，设备具备软硬件升级能力和扩展槽位，保证技术前瞻性，支持后续扩容与改造。</w:t>
            </w:r>
            <w:r>
              <w:rPr>
                <w:rFonts w:hint="eastAsia" w:ascii="仿宋" w:hAnsi="仿宋" w:eastAsia="仿宋" w:cs="宋体"/>
                <w:sz w:val="28"/>
                <w:szCs w:val="28"/>
              </w:rPr>
            </w:r>
            <w:r/>
          </w:p>
          <w:p>
            <w:pPr>
              <w:pStyle w:val="699"/>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（2）项目实施要求</w:t>
            </w:r>
            <w:r>
              <w:rPr>
                <w:rFonts w:hint="eastAsia" w:ascii="仿宋" w:hAnsi="仿宋" w:eastAsia="仿宋" w:cs="仿宋"/>
                <w:bCs/>
                <w:sz w:val="28"/>
                <w:szCs w:val="28"/>
              </w:rPr>
            </w:r>
            <w:r/>
          </w:p>
          <w:p>
            <w:pPr>
              <w:pStyle w:val="699"/>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本项目要求本地化实施。在5个工作日内完成项目建设目标内容以及相关系统对接工作。实施期间</w:t>
            </w:r>
            <w:r>
              <w:rPr>
                <w:rFonts w:hint="eastAsia" w:ascii="仿宋" w:hAnsi="仿宋" w:eastAsia="仿宋" w:cs="宋体"/>
                <w:sz w:val="28"/>
                <w:szCs w:val="28"/>
              </w:rPr>
              <w:t xml:space="preserve">不得影响现有业务的正常使用</w:t>
            </w:r>
            <w:r>
              <w:rPr>
                <w:rFonts w:hint="eastAsia" w:ascii="仿宋" w:hAnsi="仿宋" w:eastAsia="仿宋" w:cs="仿宋"/>
                <w:bCs/>
                <w:sz w:val="28"/>
                <w:szCs w:val="28"/>
              </w:rPr>
              <w:t xml:space="preserve">。供应商需配备至少1名项目经理，负责项目的整体实施进度以及后期验收工作的对接，技术人员配备至少4名，负责确保与淮安市住房公积金系统对接及硬件部署过程中的技术信息安全工作。</w:t>
            </w:r>
            <w:r>
              <w:rPr>
                <w:rFonts w:hint="eastAsia" w:ascii="仿宋" w:hAnsi="仿宋" w:eastAsia="仿宋" w:cs="仿宋"/>
                <w:bCs/>
                <w:sz w:val="28"/>
                <w:szCs w:val="28"/>
              </w:rPr>
            </w:r>
            <w:r/>
          </w:p>
          <w:p>
            <w:pPr>
              <w:pStyle w:val="699"/>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（3）</w:t>
            </w:r>
            <w:r>
              <w:rPr>
                <w:rFonts w:ascii="仿宋" w:hAnsi="仿宋" w:eastAsia="仿宋" w:cs="仿宋"/>
                <w:bCs/>
                <w:sz w:val="28"/>
                <w:szCs w:val="28"/>
              </w:rPr>
              <w:t xml:space="preserve">安装场地与环境要求</w:t>
            </w:r>
            <w:r>
              <w:rPr>
                <w:rFonts w:hint="eastAsia" w:ascii="仿宋" w:hAnsi="仿宋" w:eastAsia="仿宋" w:cs="仿宋"/>
                <w:bCs/>
                <w:sz w:val="28"/>
                <w:szCs w:val="28"/>
              </w:rPr>
            </w:r>
            <w:r/>
          </w:p>
          <w:p>
            <w:pPr>
              <w:pStyle w:val="678"/>
              <w:ind w:firstLine="560"/>
              <w:spacing w:line="520" w:lineRule="exact"/>
              <w:rPr>
                <w:rFonts w:ascii="仿宋" w:hAnsi="仿宋" w:eastAsia="仿宋" w:cs="宋体"/>
                <w:sz w:val="28"/>
                <w:szCs w:val="28"/>
              </w:rPr>
            </w:pPr>
            <w:r>
              <w:rPr>
                <w:rFonts w:hint="eastAsia" w:ascii="仿宋" w:hAnsi="仿宋" w:eastAsia="仿宋" w:cs="宋体"/>
                <w:sz w:val="28"/>
                <w:szCs w:val="28"/>
              </w:rPr>
              <w:t xml:space="preserve">中标方需确保所供设备能适配采购人的机房环境，且安装过程符合机房管理规范。</w:t>
            </w:r>
            <w:r>
              <w:rPr>
                <w:rFonts w:ascii="仿宋" w:hAnsi="仿宋" w:eastAsia="仿宋" w:cs="宋体"/>
                <w:sz w:val="28"/>
                <w:szCs w:val="28"/>
              </w:rPr>
            </w:r>
            <w:r/>
          </w:p>
          <w:p>
            <w:pPr>
              <w:pStyle w:val="678"/>
              <w:ind w:firstLine="560"/>
              <w:spacing w:line="520" w:lineRule="exact"/>
            </w:pPr>
            <w:r>
              <w:rPr>
                <w:rFonts w:hint="eastAsia" w:ascii="仿宋" w:hAnsi="仿宋" w:eastAsia="仿宋" w:cs="宋体"/>
                <w:sz w:val="28"/>
                <w:szCs w:val="28"/>
              </w:rPr>
              <w:t xml:space="preserve">部署完成后，如若采购人后期需将采购设备进行迁移，中标方则需无条件配合采购人，完成设备迁移。</w:t>
            </w:r>
            <w:r/>
          </w:p>
          <w:p>
            <w:pPr>
              <w:pStyle w:val="699"/>
              <w:spacing w:line="400" w:lineRule="exact"/>
              <w:rPr>
                <w:rFonts w:hint="eastAsia" w:ascii="仿宋" w:hAnsi="仿宋" w:eastAsia="仿宋" w:cs="仿宋"/>
                <w:bCs/>
                <w:sz w:val="28"/>
                <w:szCs w:val="28"/>
              </w:rPr>
            </w:pPr>
            <w:r>
              <w:rPr>
                <w:rFonts w:hint="eastAsia" w:ascii="仿宋" w:hAnsi="仿宋" w:eastAsia="仿宋" w:cs="仿宋"/>
                <w:bCs/>
                <w:sz w:val="28"/>
                <w:szCs w:val="28"/>
              </w:rPr>
              <w:t xml:space="preserve">（4）系统维护要求</w:t>
            </w:r>
            <w:r>
              <w:rPr>
                <w:rFonts w:hint="eastAsia" w:ascii="仿宋" w:hAnsi="仿宋" w:eastAsia="仿宋" w:cs="仿宋"/>
                <w:bCs/>
                <w:sz w:val="28"/>
                <w:szCs w:val="28"/>
              </w:rPr>
            </w:r>
            <w:r/>
          </w:p>
          <w:p>
            <w:pPr>
              <w:pStyle w:val="699"/>
              <w:ind w:firstLine="560"/>
              <w:spacing w:line="520" w:lineRule="exact"/>
              <w:rPr>
                <w:rFonts w:hint="eastAsia" w:ascii="仿宋" w:hAnsi="仿宋" w:eastAsia="仿宋" w:cs="仿宋"/>
                <w:bCs/>
                <w:sz w:val="28"/>
                <w:szCs w:val="28"/>
              </w:rPr>
            </w:pPr>
            <w:r>
              <w:rPr>
                <w:rFonts w:hint="eastAsia" w:ascii="仿宋" w:hAnsi="仿宋" w:eastAsia="仿宋" w:cs="仿宋"/>
                <w:bCs/>
                <w:sz w:val="28"/>
                <w:szCs w:val="28"/>
              </w:rPr>
              <w:t xml:space="preserve">合同签订后为本项目配备不少于1人的技术运维服务人员（和项目经理、技术人员不重复），为采购人提供软件的系统维护和技术支持。服务期内需保持技术人员稳定，如需更换人员，新来人员必须提前30天与采购人沟通，经采购人同意后，方可更换。</w:t>
            </w:r>
            <w:r>
              <w:rPr>
                <w:rFonts w:hint="eastAsia" w:ascii="仿宋" w:hAnsi="仿宋" w:eastAsia="仿宋" w:cs="仿宋"/>
                <w:bCs/>
                <w:sz w:val="28"/>
                <w:szCs w:val="28"/>
              </w:rPr>
            </w:r>
            <w:r/>
          </w:p>
        </w:tc>
      </w:tr>
    </w:tbl>
    <w:p>
      <w:pPr>
        <w:pStyle w:val="699"/>
        <w:spacing w:line="520" w:lineRule="exact"/>
        <w:rPr>
          <w:rFonts w:ascii="仿宋" w:hAnsi="仿宋" w:eastAsia="仿宋"/>
          <w:bCs/>
          <w:sz w:val="28"/>
          <w:szCs w:val="28"/>
        </w:rPr>
        <w:outlineLvl w:val="0"/>
      </w:pPr>
      <w:r>
        <w:rPr>
          <w:rFonts w:hint="eastAsia" w:ascii="仿宋" w:hAnsi="仿宋" w:eastAsia="仿宋"/>
          <w:bCs/>
          <w:sz w:val="28"/>
          <w:szCs w:val="28"/>
        </w:rPr>
        <w:t xml:space="preserve">四、履约验收基本要求</w:t>
      </w:r>
      <w:r>
        <w:rPr>
          <w:rFonts w:ascii="仿宋" w:hAnsi="仿宋" w:eastAsia="仿宋"/>
          <w:bCs/>
          <w:sz w:val="28"/>
          <w:szCs w:val="28"/>
        </w:rPr>
      </w:r>
      <w:r/>
    </w:p>
    <w:p>
      <w:pPr>
        <w:pStyle w:val="699"/>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完成项目建设内容，采购人系统可调用新购事件证书服务器，</w:t>
      </w:r>
      <w:r>
        <w:rPr>
          <w:rFonts w:hint="eastAsia" w:ascii="仿宋" w:hAnsi="仿宋" w:eastAsia="仿宋" w:cs="宋体"/>
          <w:sz w:val="28"/>
          <w:szCs w:val="28"/>
        </w:rPr>
        <w:t xml:space="preserve"> 2台事件证书服务器之间已完成主备架构搭建，实现流量智能分发与故障自动切换以及满足国产化要求。</w:t>
      </w:r>
      <w:r>
        <w:rPr>
          <w:rFonts w:hint="eastAsia" w:ascii="仿宋" w:hAnsi="仿宋" w:eastAsia="仿宋"/>
          <w:bCs/>
          <w:sz w:val="28"/>
          <w:szCs w:val="28"/>
        </w:rPr>
        <w:t xml:space="preserve">采购人组织验收。</w:t>
      </w:r>
      <w:r>
        <w:rPr>
          <w:rFonts w:hint="eastAsia" w:ascii="仿宋" w:hAnsi="仿宋" w:eastAsia="仿宋"/>
          <w:bCs/>
          <w:sz w:val="28"/>
          <w:szCs w:val="28"/>
        </w:rPr>
      </w:r>
      <w:r/>
    </w:p>
    <w:p>
      <w:pPr>
        <w:pStyle w:val="699"/>
        <w:spacing w:line="520" w:lineRule="exact"/>
        <w:rPr>
          <w:rFonts w:ascii="仿宋" w:hAnsi="仿宋" w:eastAsia="仿宋"/>
          <w:bCs/>
          <w:sz w:val="28"/>
          <w:szCs w:val="28"/>
        </w:rPr>
        <w:outlineLvl w:val="0"/>
      </w:pPr>
      <w:r>
        <w:rPr>
          <w:rFonts w:ascii="仿宋" w:hAnsi="仿宋" w:eastAsia="仿宋" w:cs="宋体"/>
          <w:color w:val="000000"/>
          <w:sz w:val="28"/>
          <w:szCs w:val="28"/>
          <w:lang w:val="zh-CN"/>
        </w:rPr>
        <w:t xml:space="preserve">★</w:t>
      </w:r>
      <w:r>
        <w:rPr>
          <w:rFonts w:hint="eastAsia" w:ascii="仿宋" w:hAnsi="仿宋" w:eastAsia="仿宋"/>
          <w:bCs/>
          <w:sz w:val="28"/>
          <w:szCs w:val="28"/>
        </w:rPr>
        <w:t xml:space="preserve">五、商务部分</w:t>
      </w:r>
      <w:r>
        <w:rPr>
          <w:rFonts w:ascii="仿宋" w:hAnsi="仿宋" w:eastAsia="仿宋"/>
          <w:bCs/>
          <w:sz w:val="28"/>
          <w:szCs w:val="28"/>
        </w:rPr>
      </w:r>
      <w:r/>
    </w:p>
    <w:p>
      <w:pPr>
        <w:pStyle w:val="699"/>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（一）质保时间:项目通过验收通过后起2年。</w:t>
      </w:r>
      <w:r>
        <w:rPr>
          <w:rFonts w:hint="eastAsia" w:ascii="仿宋" w:hAnsi="仿宋" w:eastAsia="仿宋"/>
          <w:bCs/>
          <w:sz w:val="28"/>
          <w:szCs w:val="28"/>
        </w:rPr>
      </w:r>
      <w:r/>
    </w:p>
    <w:p>
      <w:pPr>
        <w:pStyle w:val="699"/>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（二）服务地点:由采购人指定。</w:t>
      </w:r>
      <w:r>
        <w:rPr>
          <w:rFonts w:hint="eastAsia" w:ascii="仿宋" w:hAnsi="仿宋" w:eastAsia="仿宋"/>
          <w:bCs/>
          <w:sz w:val="28"/>
          <w:szCs w:val="28"/>
        </w:rPr>
      </w:r>
      <w:r/>
    </w:p>
    <w:p>
      <w:pPr>
        <w:pStyle w:val="699"/>
        <w:spacing w:line="520" w:lineRule="exact"/>
        <w:rPr>
          <w:rFonts w:hint="eastAsia" w:ascii="仿宋" w:hAnsi="仿宋" w:eastAsia="仿宋"/>
          <w:bCs/>
          <w:sz w:val="28"/>
          <w:szCs w:val="28"/>
        </w:rPr>
        <w:outlineLvl w:val="1"/>
      </w:pPr>
      <w:r>
        <w:rPr>
          <w:rFonts w:hint="eastAsia" w:ascii="仿宋" w:hAnsi="仿宋" w:eastAsia="仿宋"/>
          <w:bCs/>
          <w:sz w:val="28"/>
          <w:szCs w:val="28"/>
        </w:rPr>
        <w:t xml:space="preserve">（三）付款方式:</w:t>
      </w:r>
      <w:r>
        <w:rPr>
          <w:rFonts w:hint="eastAsia" w:ascii="仿宋" w:hAnsi="仿宋" w:eastAsia="仿宋"/>
          <w:bCs/>
          <w:sz w:val="28"/>
          <w:szCs w:val="28"/>
        </w:rPr>
      </w:r>
      <w:r/>
    </w:p>
    <w:p>
      <w:pPr>
        <w:pStyle w:val="699"/>
        <w:ind w:firstLine="560"/>
        <w:spacing w:line="520" w:lineRule="exact"/>
        <w:rPr>
          <w:rFonts w:hint="eastAsia" w:ascii="仿宋" w:hAnsi="仿宋" w:eastAsia="仿宋" w:cs="宋体"/>
          <w:sz w:val="28"/>
          <w:szCs w:val="28"/>
        </w:rPr>
      </w:pPr>
      <w:r>
        <w:rPr>
          <w:rFonts w:hint="eastAsia" w:ascii="仿宋" w:hAnsi="仿宋" w:eastAsia="仿宋" w:cs="宋体"/>
          <w:sz w:val="28"/>
          <w:szCs w:val="28"/>
        </w:rPr>
        <w:t xml:space="preserve">设备到达采购人指定的服务地点后，支付合同总金额的45%，设备安装调试后，运行没有问题，支付合同总金额的45%，试运行一周过后，若无出现问题支付项目尾款的10%。（中标供应商须提供合法有效的发票，采购人收到发票后15日内，办理支付款项手续。）</w:t>
      </w:r>
      <w:r>
        <w:rPr>
          <w:rFonts w:hint="eastAsia" w:ascii="仿宋" w:hAnsi="仿宋" w:eastAsia="仿宋" w:cs="宋体"/>
          <w:sz w:val="28"/>
          <w:szCs w:val="28"/>
        </w:rPr>
      </w:r>
      <w:r/>
    </w:p>
    <w:p>
      <w:pPr>
        <w:pStyle w:val="678"/>
        <w:ind w:firstLine="560"/>
        <w:jc w:val="center"/>
        <w:spacing w:line="400" w:lineRule="exact"/>
        <w:rPr>
          <w:rFonts w:hint="eastAsia" w:ascii="黑体" w:hAnsi="黑体" w:eastAsia="黑体"/>
          <w:b/>
          <w:bCs/>
          <w:sz w:val="36"/>
        </w:rPr>
      </w:pPr>
      <w:r>
        <w:rPr>
          <w:rFonts w:hint="eastAsia" w:ascii="仿宋" w:hAnsi="仿宋" w:eastAsia="仿宋" w:cs="宋体"/>
          <w:sz w:val="28"/>
          <w:szCs w:val="28"/>
        </w:rPr>
        <w:br w:type="page" w:clear="all"/>
      </w:r>
      <w:r>
        <w:rPr>
          <w:rFonts w:hint="eastAsia" w:ascii="黑体" w:hAnsi="黑体" w:eastAsia="黑体"/>
          <w:b/>
          <w:bCs/>
          <w:sz w:val="36"/>
        </w:rPr>
        <w:t xml:space="preserve">第六章  投标文件</w:t>
      </w:r>
      <w:r>
        <w:rPr>
          <w:rFonts w:hint="eastAsia" w:ascii="黑体" w:hAnsi="黑体" w:eastAsia="黑体"/>
          <w:b/>
          <w:bCs/>
          <w:sz w:val="36"/>
        </w:rPr>
      </w:r>
      <w:r/>
    </w:p>
    <w:p>
      <w:pPr>
        <w:pStyle w:val="699"/>
        <w:rPr>
          <w:rFonts w:hint="eastAsia" w:ascii="黑体" w:hAnsi="黑体" w:eastAsia="黑体"/>
          <w:sz w:val="44"/>
          <w:szCs w:val="44"/>
        </w:rPr>
      </w:pPr>
      <w:r>
        <w:rPr>
          <w:rFonts w:hint="eastAsia" w:ascii="黑体" w:hAnsi="黑体" w:eastAsia="黑体"/>
          <w:sz w:val="44"/>
          <w:szCs w:val="44"/>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sz w:val="32"/>
        </w:rPr>
      </w:pPr>
      <w:r>
        <w:rPr>
          <w:rFonts w:hint="eastAsia" w:ascii="黑体" w:hAnsi="黑体" w:eastAsia="黑体"/>
          <w:sz w:val="32"/>
        </w:rPr>
      </w:r>
      <w:r/>
    </w:p>
    <w:p>
      <w:pPr>
        <w:pStyle w:val="678"/>
        <w:ind w:firstLine="1084"/>
        <w:spacing w:line="400" w:lineRule="exact"/>
        <w:rPr>
          <w:rFonts w:hint="eastAsia" w:ascii="黑体" w:hAnsi="黑体" w:eastAsia="黑体"/>
          <w:b/>
          <w:bCs/>
          <w:sz w:val="36"/>
        </w:rPr>
      </w:pPr>
      <w:r>
        <w:rPr>
          <w:rFonts w:hint="eastAsia" w:ascii="黑体" w:hAnsi="黑体" w:eastAsia="黑体"/>
          <w:b/>
          <w:bCs/>
          <w:sz w:val="36"/>
        </w:rPr>
        <w:t xml:space="preserve">项 目 名 称:</w:t>
      </w:r>
      <w:r>
        <w:rPr>
          <w:rFonts w:hint="eastAsia" w:ascii="黑体" w:hAnsi="黑体" w:eastAsia="黑体"/>
          <w:b/>
          <w:bCs/>
          <w:sz w:val="36"/>
        </w:rPr>
      </w:r>
      <w:r/>
    </w:p>
    <w:p>
      <w:pPr>
        <w:pStyle w:val="699"/>
        <w:rPr>
          <w:rFonts w:hint="eastAsia" w:ascii="黑体" w:hAnsi="黑体" w:eastAsia="黑体"/>
          <w:sz w:val="32"/>
        </w:rPr>
      </w:pPr>
      <w:r>
        <w:rPr>
          <w:rFonts w:hint="eastAsia" w:ascii="黑体" w:hAnsi="黑体" w:eastAsia="黑体"/>
          <w:sz w:val="32"/>
        </w:rPr>
      </w:r>
      <w:r/>
    </w:p>
    <w:p>
      <w:pPr>
        <w:pStyle w:val="699"/>
        <w:rPr>
          <w:rFonts w:hint="eastAsia" w:ascii="黑体" w:hAnsi="黑体" w:eastAsia="黑体"/>
          <w:b/>
          <w:sz w:val="36"/>
          <w:szCs w:val="24"/>
        </w:rPr>
      </w:pPr>
      <w:r>
        <w:rPr>
          <w:rFonts w:hint="eastAsia" w:ascii="黑体" w:hAnsi="黑体" w:eastAsia="黑体"/>
          <w:b/>
          <w:sz w:val="36"/>
          <w:szCs w:val="24"/>
        </w:rPr>
      </w:r>
      <w:r/>
    </w:p>
    <w:p>
      <w:pPr>
        <w:pStyle w:val="699"/>
        <w:ind w:firstLine="1066"/>
        <w:rPr>
          <w:rFonts w:hint="eastAsia" w:ascii="黑体" w:hAnsi="黑体" w:eastAsia="黑体"/>
          <w:b/>
          <w:sz w:val="36"/>
          <w:szCs w:val="24"/>
        </w:rPr>
      </w:pPr>
      <w:r>
        <w:rPr>
          <w:rFonts w:hint="eastAsia" w:ascii="黑体" w:hAnsi="黑体" w:eastAsia="黑体"/>
          <w:b/>
          <w:sz w:val="36"/>
          <w:szCs w:val="24"/>
        </w:rPr>
      </w:r>
      <w:r/>
    </w:p>
    <w:p>
      <w:pPr>
        <w:pStyle w:val="699"/>
        <w:ind w:firstLine="1066"/>
        <w:rPr>
          <w:rFonts w:ascii="黑体" w:hAnsi="黑体" w:eastAsia="黑体"/>
          <w:b/>
          <w:sz w:val="36"/>
          <w:szCs w:val="24"/>
        </w:rPr>
      </w:pPr>
      <w:r>
        <w:rPr>
          <w:rFonts w:hint="eastAsia" w:ascii="黑体" w:hAnsi="黑体" w:eastAsia="黑体"/>
          <w:b/>
          <w:sz w:val="36"/>
          <w:szCs w:val="24"/>
        </w:rPr>
        <w:t xml:space="preserve">招 标 编 号:</w:t>
      </w:r>
      <w:r>
        <w:rPr>
          <w:rFonts w:ascii="黑体" w:hAnsi="黑体" w:eastAsia="黑体"/>
          <w:b/>
          <w:sz w:val="36"/>
          <w:szCs w:val="24"/>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spacing w:line="400" w:lineRule="exact"/>
        <w:rPr>
          <w:rFonts w:hint="eastAsia" w:ascii="黑体" w:hAnsi="黑体" w:eastAsia="黑体"/>
          <w:sz w:val="32"/>
          <w:szCs w:val="20"/>
        </w:rPr>
      </w:pPr>
      <w:r>
        <w:rPr>
          <w:rFonts w:hint="eastAsia" w:ascii="黑体" w:hAnsi="黑体" w:eastAsia="黑体"/>
          <w:sz w:val="32"/>
          <w:szCs w:val="20"/>
        </w:rPr>
      </w:r>
      <w:r/>
    </w:p>
    <w:p>
      <w:pPr>
        <w:pStyle w:val="678"/>
        <w:ind w:firstLine="1066"/>
        <w:spacing w:line="400" w:lineRule="exact"/>
        <w:rPr>
          <w:rFonts w:hint="eastAsia" w:ascii="黑体" w:hAnsi="黑体" w:eastAsia="黑体"/>
          <w:b/>
          <w:bCs/>
          <w:sz w:val="36"/>
        </w:rPr>
      </w:pPr>
      <w:r>
        <w:rPr>
          <w:rFonts w:hint="eastAsia" w:ascii="黑体" w:hAnsi="黑体" w:eastAsia="黑体"/>
          <w:b/>
          <w:bCs/>
          <w:sz w:val="36"/>
        </w:rPr>
        <w:t xml:space="preserve">投标人名称:（加盖CA电子公章）</w:t>
      </w:r>
      <w:r>
        <w:rPr>
          <w:rFonts w:hint="eastAsia" w:ascii="黑体" w:hAnsi="黑体" w:eastAsia="黑体"/>
          <w:b/>
          <w:bCs/>
          <w:sz w:val="36"/>
        </w:rPr>
      </w:r>
      <w:r/>
    </w:p>
    <w:p>
      <w:pPr>
        <w:pStyle w:val="678"/>
        <w:ind w:firstLine="1066"/>
        <w:spacing w:line="400" w:lineRule="exact"/>
        <w:rPr>
          <w:rFonts w:hint="eastAsia" w:ascii="黑体" w:hAnsi="黑体" w:eastAsia="黑体"/>
          <w:b/>
          <w:bCs/>
          <w:sz w:val="36"/>
        </w:rPr>
      </w:pPr>
      <w:r>
        <w:rPr>
          <w:rFonts w:hint="eastAsia" w:ascii="黑体" w:hAnsi="黑体" w:eastAsia="黑体"/>
          <w:b/>
          <w:bCs/>
          <w:sz w:val="36"/>
        </w:rPr>
        <w:t xml:space="preserve">    </w:t>
      </w:r>
      <w:r>
        <w:rPr>
          <w:rFonts w:hint="eastAsia" w:ascii="黑体" w:hAnsi="黑体" w:eastAsia="黑体"/>
          <w:b/>
          <w:bCs/>
          <w:sz w:val="36"/>
        </w:rPr>
      </w:r>
      <w:r/>
    </w:p>
    <w:p>
      <w:pPr>
        <w:pStyle w:val="678"/>
        <w:spacing w:line="400" w:lineRule="exact"/>
        <w:rPr>
          <w:rFonts w:hint="eastAsia" w:ascii="黑体" w:hAnsi="黑体" w:eastAsia="黑体"/>
          <w:b/>
          <w:bCs/>
          <w:sz w:val="36"/>
        </w:rPr>
      </w:pPr>
      <w:r>
        <w:rPr>
          <w:rFonts w:hint="eastAsia" w:ascii="黑体" w:hAnsi="黑体" w:eastAsia="黑体"/>
          <w:b/>
          <w:bCs/>
          <w:sz w:val="36"/>
        </w:rPr>
      </w:r>
      <w:r/>
    </w:p>
    <w:p>
      <w:pPr>
        <w:pStyle w:val="678"/>
        <w:spacing w:line="400" w:lineRule="exact"/>
        <w:rPr>
          <w:rFonts w:hint="eastAsia" w:ascii="黑体" w:hAnsi="黑体" w:eastAsia="黑体"/>
          <w:b/>
          <w:bCs/>
          <w:sz w:val="36"/>
        </w:rPr>
      </w:pPr>
      <w:r>
        <w:rPr>
          <w:rFonts w:hint="eastAsia" w:ascii="黑体" w:hAnsi="黑体" w:eastAsia="黑体"/>
          <w:b/>
          <w:bCs/>
          <w:sz w:val="36"/>
        </w:rPr>
      </w:r>
      <w:r/>
    </w:p>
    <w:p>
      <w:pPr>
        <w:pStyle w:val="678"/>
        <w:ind w:firstLine="1066"/>
        <w:spacing w:line="400" w:lineRule="exact"/>
        <w:rPr>
          <w:rFonts w:hint="eastAsia" w:ascii="黑体" w:hAnsi="黑体" w:eastAsia="黑体"/>
          <w:b/>
          <w:bCs/>
          <w:sz w:val="36"/>
          <w:lang w:val="zh-CN"/>
        </w:rPr>
      </w:pPr>
      <w:r>
        <w:rPr>
          <w:rFonts w:hint="eastAsia" w:ascii="黑体" w:hAnsi="黑体" w:eastAsia="黑体"/>
          <w:b/>
          <w:bCs/>
          <w:sz w:val="36"/>
        </w:rPr>
        <w:t xml:space="preserve">日       期：</w:t>
      </w:r>
      <w:r>
        <w:rPr>
          <w:rFonts w:hint="eastAsia" w:ascii="黑体" w:hAnsi="黑体" w:eastAsia="黑体"/>
          <w:b/>
          <w:bCs/>
          <w:sz w:val="36"/>
          <w:lang w:val="zh-CN"/>
        </w:rPr>
      </w:r>
      <w:r/>
    </w:p>
    <w:p>
      <w:pPr>
        <w:pStyle w:val="699"/>
        <w:jc w:val="center"/>
        <w:spacing w:line="6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一、投标函</w:t>
      </w:r>
      <w:r>
        <w:rPr>
          <w:rFonts w:hint="eastAsia" w:ascii="仿宋" w:hAnsi="仿宋" w:eastAsia="仿宋"/>
          <w:b/>
          <w:sz w:val="32"/>
          <w:szCs w:val="32"/>
        </w:rPr>
      </w:r>
      <w:r/>
    </w:p>
    <w:p>
      <w:pPr>
        <w:pStyle w:val="699"/>
        <w:spacing w:line="640" w:lineRule="exact"/>
        <w:rPr>
          <w:rFonts w:hint="eastAsia" w:ascii="仿宋" w:hAnsi="仿宋" w:eastAsia="仿宋"/>
          <w:sz w:val="28"/>
          <w:szCs w:val="24"/>
        </w:rPr>
      </w:pPr>
      <w:r>
        <w:rPr>
          <w:rFonts w:hint="eastAsia" w:ascii="仿宋" w:hAnsi="仿宋" w:eastAsia="仿宋"/>
          <w:sz w:val="28"/>
          <w:szCs w:val="24"/>
        </w:rPr>
        <w:t xml:space="preserve">淮安市政府采购中心:</w:t>
      </w:r>
      <w:r>
        <w:rPr>
          <w:rFonts w:hint="eastAsia" w:ascii="仿宋" w:hAnsi="仿宋" w:eastAsia="仿宋"/>
          <w:sz w:val="28"/>
          <w:szCs w:val="24"/>
        </w:rPr>
      </w:r>
      <w:r/>
    </w:p>
    <w:p>
      <w:pPr>
        <w:pStyle w:val="750"/>
        <w:ind w:firstLine="700"/>
        <w:spacing w:before="0" w:after="0" w:line="64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w:t>
      </w:r>
      <w:r>
        <w:rPr>
          <w:rFonts w:hint="eastAsia" w:ascii="仿宋" w:hAnsi="仿宋" w:eastAsia="仿宋"/>
          <w:sz w:val="28"/>
          <w:szCs w:val="28"/>
        </w:rPr>
        <w:t xml:space="preserve">全权处理本次项目投标的有关事宜。</w:t>
      </w:r>
      <w:r>
        <w:rPr>
          <w:rFonts w:hint="eastAsia" w:ascii="仿宋" w:hAnsi="仿宋" w:eastAsia="仿宋"/>
          <w:sz w:val="28"/>
          <w:szCs w:val="28"/>
        </w:rPr>
      </w:r>
      <w:r/>
    </w:p>
    <w:p>
      <w:pPr>
        <w:pStyle w:val="678"/>
        <w:ind w:firstLine="560"/>
        <w:spacing w:line="64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rPr>
          <w:rFonts w:hint="eastAsia" w:ascii="仿宋" w:hAnsi="仿宋" w:eastAsia="仿宋"/>
          <w:color w:val="000000"/>
          <w:sz w:val="28"/>
          <w:szCs w:val="28"/>
        </w:rPr>
      </w:r>
      <w:r/>
    </w:p>
    <w:p>
      <w:pPr>
        <w:pStyle w:val="678"/>
        <w:ind w:firstLine="560"/>
        <w:spacing w:line="64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rPr>
      </w:r>
      <w:r/>
    </w:p>
    <w:p>
      <w:pPr>
        <w:pStyle w:val="750"/>
        <w:ind w:firstLine="56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3、我们接受招标文件的所有的条款和规定。</w:t>
      </w:r>
      <w:r>
        <w:rPr>
          <w:rFonts w:hint="eastAsia" w:ascii="仿宋" w:hAnsi="仿宋" w:eastAsia="仿宋"/>
          <w:sz w:val="28"/>
          <w:szCs w:val="28"/>
        </w:rPr>
      </w:r>
      <w:r/>
    </w:p>
    <w:p>
      <w:pPr>
        <w:pStyle w:val="75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rPr>
          <w:rFonts w:hint="eastAsia" w:ascii="仿宋" w:hAnsi="仿宋" w:eastAsia="仿宋"/>
          <w:sz w:val="28"/>
          <w:szCs w:val="28"/>
        </w:rPr>
      </w:r>
      <w:r/>
    </w:p>
    <w:p>
      <w:pPr>
        <w:pStyle w:val="75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w:t>
      </w:r>
      <w:r>
        <w:rPr>
          <w:rFonts w:hint="eastAsia" w:ascii="仿宋" w:hAnsi="仿宋" w:eastAsia="仿宋"/>
          <w:sz w:val="28"/>
          <w:szCs w:val="28"/>
        </w:rPr>
        <w:t xml:space="preserve">投标价最低的投标</w:t>
      </w:r>
      <w:r>
        <w:rPr>
          <w:rFonts w:hint="eastAsia" w:ascii="仿宋" w:hAnsi="仿宋" w:eastAsia="仿宋"/>
          <w:sz w:val="28"/>
          <w:szCs w:val="28"/>
        </w:rPr>
        <w:t xml:space="preserve">。同时也理解你们不承担我们本次投标的费用。</w:t>
      </w:r>
      <w:r>
        <w:rPr>
          <w:rFonts w:hint="eastAsia" w:ascii="仿宋" w:hAnsi="仿宋" w:eastAsia="仿宋"/>
          <w:sz w:val="28"/>
          <w:szCs w:val="28"/>
        </w:rPr>
      </w:r>
      <w:r/>
    </w:p>
    <w:p>
      <w:pPr>
        <w:pStyle w:val="750"/>
        <w:ind w:firstLine="560"/>
        <w:spacing w:before="0" w:after="0" w:line="64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rPr>
          <w:rFonts w:hint="eastAsia" w:ascii="仿宋" w:hAnsi="仿宋" w:eastAsia="仿宋"/>
          <w:sz w:val="28"/>
          <w:szCs w:val="28"/>
        </w:rPr>
      </w:r>
      <w:r/>
    </w:p>
    <w:p>
      <w:pPr>
        <w:pStyle w:val="750"/>
        <w:ind w:firstLine="560"/>
        <w:spacing w:before="0" w:after="0" w:line="64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rPr>
      </w:r>
      <w:r/>
    </w:p>
    <w:p>
      <w:pPr>
        <w:pStyle w:val="750"/>
        <w:ind w:right="560" w:firstLine="2940"/>
        <w:spacing w:before="0" w:after="0" w:line="640" w:lineRule="exact"/>
        <w:rPr>
          <w:rFonts w:hint="eastAsia" w:ascii="仿宋" w:hAnsi="仿宋" w:eastAsia="仿宋"/>
          <w:sz w:val="28"/>
        </w:rPr>
      </w:pPr>
      <w:r>
        <w:rPr>
          <w:rFonts w:hint="eastAsia" w:ascii="仿宋" w:hAnsi="仿宋" w:eastAsia="仿宋"/>
          <w:sz w:val="28"/>
        </w:rPr>
      </w:r>
      <w:r/>
    </w:p>
    <w:p>
      <w:pPr>
        <w:pStyle w:val="750"/>
        <w:ind w:right="560" w:firstLine="2940"/>
        <w:spacing w:before="0" w:after="0" w:line="64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rPr>
          <w:rFonts w:hint="eastAsia" w:ascii="仿宋" w:hAnsi="仿宋" w:eastAsia="仿宋"/>
          <w:sz w:val="28"/>
          <w:u w:val="single"/>
        </w:rPr>
      </w:r>
      <w:r/>
    </w:p>
    <w:p>
      <w:pPr>
        <w:pStyle w:val="750"/>
        <w:ind w:right="560" w:firstLine="2940"/>
        <w:spacing w:before="0" w:after="0" w:line="64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rPr>
          <w:rFonts w:hint="eastAsia" w:ascii="仿宋" w:hAnsi="仿宋" w:eastAsia="仿宋"/>
          <w:sz w:val="28"/>
          <w:szCs w:val="28"/>
        </w:rPr>
      </w:r>
      <w:r/>
    </w:p>
    <w:p>
      <w:pPr>
        <w:pStyle w:val="678"/>
        <w:ind w:right="560" w:firstLine="420"/>
        <w:jc w:val="center"/>
        <w:spacing w:line="64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rPr>
          <w:rFonts w:hint="eastAsia" w:ascii="仿宋" w:hAnsi="仿宋" w:eastAsia="仿宋"/>
          <w:color w:val="000000"/>
          <w:sz w:val="28"/>
          <w:szCs w:val="28"/>
          <w:u w:val="single"/>
        </w:rPr>
      </w:r>
      <w:r/>
    </w:p>
    <w:p>
      <w:pPr>
        <w:pStyle w:val="699"/>
        <w:ind w:right="560" w:firstLine="420"/>
        <w:jc w:val="center"/>
        <w:spacing w:line="640" w:lineRule="exact"/>
        <w:rPr>
          <w:rFonts w:hint="eastAsia"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rPr>
          <w:rFonts w:hint="eastAsia" w:ascii="仿宋" w:hAnsi="仿宋" w:eastAsia="仿宋"/>
          <w:bCs/>
          <w:sz w:val="32"/>
          <w:szCs w:val="32"/>
        </w:rPr>
      </w:r>
      <w:r/>
    </w:p>
    <w:p>
      <w:pPr>
        <w:pStyle w:val="67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二、开标一览表</w:t>
      </w:r>
      <w:r>
        <w:rPr>
          <w:rFonts w:hint="eastAsia" w:ascii="仿宋" w:hAnsi="仿宋" w:eastAsia="仿宋"/>
          <w:b/>
          <w:sz w:val="32"/>
          <w:szCs w:val="32"/>
        </w:rPr>
      </w:r>
      <w:r/>
    </w:p>
    <w:p>
      <w:pPr>
        <w:pStyle w:val="678"/>
        <w:ind w:firstLine="3036"/>
        <w:spacing w:before="19" w:line="440" w:lineRule="exact"/>
        <w:widowControl/>
        <w:rPr>
          <w:rFonts w:hint="eastAsia" w:ascii="仿宋" w:hAnsi="仿宋" w:eastAsia="仿宋"/>
          <w:b/>
          <w:sz w:val="32"/>
          <w:szCs w:val="32"/>
        </w:rPr>
      </w:pPr>
      <w:r>
        <w:rPr>
          <w:rFonts w:hint="eastAsia" w:ascii="仿宋" w:hAnsi="仿宋" w:eastAsia="仿宋"/>
          <w:b/>
          <w:sz w:val="32"/>
          <w:szCs w:val="32"/>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678"/>
              <w:jc w:val="center"/>
              <w:rPr>
                <w:rFonts w:hint="eastAsia" w:ascii="仿宋" w:hAnsi="仿宋" w:eastAsia="仿宋"/>
                <w:sz w:val="28"/>
                <w:szCs w:val="28"/>
                <w:highlight w:val="yellow"/>
              </w:rPr>
            </w:pPr>
            <w:r>
              <w:rPr>
                <w:rFonts w:hint="eastAsia" w:ascii="仿宋" w:hAnsi="仿宋" w:eastAsia="仿宋"/>
                <w:sz w:val="28"/>
                <w:szCs w:val="28"/>
              </w:rPr>
              <w:t xml:space="preserve">项目名称</w:t>
            </w:r>
            <w:r>
              <w:rPr>
                <w:rFonts w:hint="eastAsia" w:ascii="仿宋" w:hAnsi="仿宋" w:eastAsia="仿宋"/>
                <w:sz w:val="28"/>
                <w:szCs w:val="28"/>
                <w:highlight w:val="yellow"/>
              </w:rPr>
            </w:r>
            <w:r/>
          </w:p>
        </w:tc>
        <w:tc>
          <w:tcPr>
            <w:tcW w:w="6759" w:type="dxa"/>
            <w:vAlign w:val="center"/>
            <w:textDirection w:val="lrTb"/>
            <w:noWrap w:val="false"/>
          </w:tcPr>
          <w:p>
            <w:pPr>
              <w:pStyle w:val="678"/>
              <w:jc w:val="center"/>
              <w:rPr>
                <w:rFonts w:hint="eastAsia" w:ascii="仿宋" w:hAnsi="仿宋" w:eastAsia="仿宋"/>
                <w:sz w:val="28"/>
                <w:szCs w:val="28"/>
                <w:highlight w:val="yellow"/>
              </w:rPr>
            </w:pPr>
            <w:r>
              <w:rPr>
                <w:rFonts w:hint="eastAsia" w:ascii="仿宋" w:hAnsi="仿宋" w:eastAsia="仿宋"/>
                <w:sz w:val="28"/>
                <w:szCs w:val="28"/>
                <w:highlight w:val="yellow"/>
              </w:rPr>
            </w:r>
            <w:r/>
          </w:p>
        </w:tc>
      </w:tr>
      <w:tr>
        <w:trPr>
          <w:cantSplit/>
          <w:trHeight w:val="2261"/>
        </w:trPr>
        <w:tc>
          <w:tcPr>
            <w:tcW w:w="1701" w:type="dxa"/>
            <w:vAlign w:val="center"/>
            <w:textDirection w:val="lrTb"/>
            <w:noWrap w:val="false"/>
          </w:tcPr>
          <w:p>
            <w:pPr>
              <w:pStyle w:val="678"/>
              <w:jc w:val="center"/>
              <w:spacing w:line="720" w:lineRule="exact"/>
              <w:rPr>
                <w:rFonts w:hint="eastAsia" w:ascii="仿宋" w:hAnsi="仿宋" w:eastAsia="仿宋"/>
                <w:sz w:val="28"/>
                <w:szCs w:val="28"/>
              </w:rPr>
            </w:pPr>
            <w:r>
              <w:rPr>
                <w:rFonts w:hint="eastAsia" w:ascii="仿宋" w:hAnsi="仿宋" w:eastAsia="仿宋"/>
                <w:sz w:val="28"/>
                <w:szCs w:val="28"/>
              </w:rPr>
              <w:t xml:space="preserve">投标报价</w:t>
            </w:r>
            <w:r>
              <w:rPr>
                <w:rFonts w:hint="eastAsia" w:ascii="仿宋" w:hAnsi="仿宋" w:eastAsia="仿宋"/>
                <w:sz w:val="28"/>
                <w:szCs w:val="28"/>
              </w:rPr>
            </w:r>
            <w:r/>
          </w:p>
          <w:p>
            <w:pPr>
              <w:pStyle w:val="678"/>
              <w:jc w:val="center"/>
              <w:spacing w:line="720" w:lineRule="exact"/>
              <w:rPr>
                <w:rFonts w:hint="eastAsia" w:ascii="仿宋" w:hAnsi="仿宋" w:eastAsia="仿宋"/>
                <w:sz w:val="28"/>
                <w:szCs w:val="28"/>
              </w:rPr>
            </w:pPr>
            <w:r>
              <w:rPr>
                <w:rFonts w:hint="eastAsia" w:ascii="仿宋" w:hAnsi="仿宋" w:eastAsia="仿宋"/>
                <w:sz w:val="28"/>
                <w:szCs w:val="28"/>
              </w:rPr>
              <w:t xml:space="preserve">总计</w:t>
            </w:r>
            <w:r>
              <w:rPr>
                <w:rFonts w:hint="eastAsia" w:ascii="仿宋" w:hAnsi="仿宋" w:eastAsia="仿宋"/>
                <w:sz w:val="28"/>
                <w:szCs w:val="28"/>
              </w:rPr>
            </w:r>
            <w:r/>
          </w:p>
        </w:tc>
        <w:tc>
          <w:tcPr>
            <w:tcW w:w="6759" w:type="dxa"/>
            <w:vAlign w:val="center"/>
            <w:textDirection w:val="lrTb"/>
            <w:noWrap w:val="false"/>
          </w:tcPr>
          <w:p>
            <w:pPr>
              <w:pStyle w:val="678"/>
              <w:spacing w:line="7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r>
            <w:r/>
          </w:p>
          <w:p>
            <w:pPr>
              <w:pStyle w:val="678"/>
              <w:spacing w:line="7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rPr>
                <w:rFonts w:hint="eastAsia" w:ascii="仿宋" w:hAnsi="仿宋" w:eastAsia="仿宋"/>
                <w:sz w:val="28"/>
                <w:szCs w:val="28"/>
              </w:rPr>
            </w:r>
            <w:r/>
          </w:p>
        </w:tc>
      </w:tr>
      <w:tr>
        <w:trPr>
          <w:cantSplit/>
          <w:trHeight w:val="1273"/>
        </w:trPr>
        <w:tc>
          <w:tcPr>
            <w:tcW w:w="1701" w:type="dxa"/>
            <w:vAlign w:val="center"/>
            <w:textDirection w:val="lrTb"/>
            <w:noWrap w:val="false"/>
          </w:tcPr>
          <w:p>
            <w:pPr>
              <w:pStyle w:val="678"/>
              <w:ind w:firstLine="140"/>
              <w:rPr>
                <w:rFonts w:hint="eastAsia" w:ascii="仿宋" w:hAnsi="仿宋" w:eastAsia="仿宋"/>
                <w:sz w:val="28"/>
                <w:szCs w:val="28"/>
              </w:rPr>
            </w:pPr>
            <w:r>
              <w:rPr>
                <w:rFonts w:hint="eastAsia" w:ascii="仿宋" w:hAnsi="仿宋" w:eastAsia="仿宋"/>
                <w:sz w:val="28"/>
                <w:szCs w:val="28"/>
              </w:rPr>
              <w:t xml:space="preserve">核心品牌</w:t>
            </w:r>
            <w:r>
              <w:rPr>
                <w:rFonts w:hint="eastAsia" w:ascii="仿宋" w:hAnsi="仿宋" w:eastAsia="仿宋"/>
                <w:sz w:val="28"/>
                <w:szCs w:val="28"/>
              </w:rPr>
            </w:r>
            <w:r/>
          </w:p>
        </w:tc>
        <w:tc>
          <w:tcPr>
            <w:tcW w:w="6759" w:type="dxa"/>
            <w:vAlign w:val="center"/>
            <w:textDirection w:val="lrTb"/>
            <w:noWrap w:val="false"/>
          </w:tcPr>
          <w:p>
            <w:pPr>
              <w:pStyle w:val="678"/>
              <w:ind w:firstLine="1540"/>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tc>
      </w:tr>
    </w:tbl>
    <w:p>
      <w:pPr>
        <w:pStyle w:val="699"/>
        <w:rPr>
          <w:rFonts w:hint="eastAsia" w:hAnsi="宋体"/>
          <w:b/>
          <w:sz w:val="32"/>
          <w:szCs w:val="32"/>
        </w:rPr>
      </w:pPr>
      <w:r/>
      <w:bookmarkStart w:id="36" w:name="_Toc157775468"/>
      <w:r>
        <w:rPr>
          <w:rFonts w:hint="eastAsia" w:hAnsi="宋体"/>
          <w:b/>
          <w:sz w:val="32"/>
          <w:szCs w:val="32"/>
        </w:rPr>
      </w:r>
      <w:r/>
    </w:p>
    <w:p>
      <w:pPr>
        <w:pStyle w:val="699"/>
        <w:jc w:val="center"/>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三、投标报价明细表</w:t>
      </w:r>
      <w:r>
        <w:rPr>
          <w:rFonts w:hint="eastAsia" w:ascii="仿宋" w:hAnsi="仿宋" w:eastAsia="仿宋"/>
          <w:b/>
          <w:sz w:val="32"/>
          <w:szCs w:val="32"/>
        </w:rPr>
      </w:r>
      <w:r/>
    </w:p>
    <w:p>
      <w:pPr>
        <w:pStyle w:val="699"/>
        <w:jc w:val="center"/>
        <w:spacing w:line="340" w:lineRule="exact"/>
        <w:rPr>
          <w:rFonts w:hint="eastAsia" w:ascii="仿宋" w:hAnsi="仿宋" w:eastAsia="仿宋" w:cs="Calibri"/>
          <w:sz w:val="24"/>
          <w:szCs w:val="24"/>
        </w:rPr>
      </w:pPr>
      <w:r>
        <w:rPr>
          <w:rFonts w:hint="eastAsia" w:ascii="仿宋" w:hAnsi="仿宋" w:eastAsia="仿宋" w:cs="Calibri"/>
          <w:sz w:val="24"/>
          <w:szCs w:val="24"/>
        </w:rPr>
      </w:r>
      <w:r/>
    </w:p>
    <w:tbl>
      <w:tblPr>
        <w:tblW w:w="976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Borders>
              <w:right w:val="single" w:color="000000" w:sz="4" w:space="0"/>
            </w:tcBorders>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序号</w:t>
            </w:r>
            <w:r>
              <w:rPr>
                <w:rFonts w:ascii="仿宋" w:hAnsi="仿宋" w:eastAsia="仿宋"/>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产品名称</w:t>
            </w:r>
            <w:r>
              <w:rPr>
                <w:rFonts w:ascii="仿宋" w:hAnsi="仿宋" w:eastAsia="仿宋"/>
                <w:sz w:val="24"/>
                <w:szCs w:val="24"/>
              </w:rPr>
            </w:r>
            <w:r/>
          </w:p>
        </w:tc>
        <w:tc>
          <w:tcPr>
            <w:tcBorders>
              <w:left w:val="single" w:color="000000" w:sz="4" w:space="0"/>
            </w:tcBorders>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品牌</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规格型号</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hint="eastAsia"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制造商名称</w:t>
            </w:r>
            <w:r>
              <w:rPr>
                <w:rFonts w:hint="eastAsia"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left"/>
              <w:spacing w:line="340" w:lineRule="exact"/>
              <w:tabs>
                <w:tab w:val="left" w:pos="319" w:leader="none"/>
              </w:tabs>
              <w:rPr>
                <w:rFonts w:hint="eastAsia"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产地</w:t>
            </w:r>
            <w:r>
              <w:rPr>
                <w:rFonts w:hint="eastAsia"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交付期</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数量</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分项单价</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分项总价</w:t>
            </w:r>
            <w:r>
              <w:rPr>
                <w:rFonts w:ascii="仿宋" w:hAnsi="仿宋" w:eastAsia="仿宋"/>
                <w:sz w:val="24"/>
                <w:szCs w:val="24"/>
              </w:rPr>
            </w:r>
            <w:r/>
          </w:p>
        </w:tc>
      </w:tr>
      <w:tr>
        <w:trPr>
          <w:trHeight w:val="583"/>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1</w:t>
            </w:r>
            <w:r>
              <w:rPr>
                <w:rFonts w:ascii="仿宋" w:hAnsi="仿宋" w:eastAsia="仿宋"/>
                <w:sz w:val="24"/>
                <w:szCs w:val="24"/>
              </w:rPr>
            </w:r>
            <w:r/>
          </w:p>
        </w:tc>
        <w:tc>
          <w:tcPr>
            <w:tcBorders>
              <w:top w:val="single" w:color="000000" w:sz="4" w:space="0"/>
            </w:tcBorders>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96"/>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2</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724"/>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3</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4</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5</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6</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7</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8</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64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仿宋" w:hAnsi="仿宋" w:eastAsia="仿宋"/>
                <w:sz w:val="24"/>
                <w:szCs w:val="24"/>
              </w:rPr>
              <w:t xml:space="preserve">9</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r>
      <w:tr>
        <w:trPr>
          <w:trHeight w:val="580"/>
        </w:trPr>
        <w:tc>
          <w:tcPr>
            <w:tcMar>
              <w:left w:w="108" w:type="dxa"/>
              <w:top w:w="0" w:type="dxa"/>
              <w:right w:w="108" w:type="dxa"/>
              <w:bottom w:w="0" w:type="dxa"/>
            </w:tcMar>
            <w:tcW w:w="814"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127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w:t>
            </w:r>
            <w:r>
              <w:rPr>
                <w:rFonts w:ascii="仿宋" w:hAnsi="仿宋" w:eastAsia="仿宋"/>
                <w:sz w:val="24"/>
                <w:szCs w:val="24"/>
              </w:rPr>
            </w:r>
            <w:r/>
          </w:p>
        </w:tc>
        <w:tc>
          <w:tcPr>
            <w:tcMar>
              <w:left w:w="108" w:type="dxa"/>
              <w:top w:w="0" w:type="dxa"/>
              <w:right w:w="108" w:type="dxa"/>
              <w:bottom w:w="0" w:type="dxa"/>
            </w:tcMar>
            <w:tcW w:w="85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21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79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r>
            <w:r/>
          </w:p>
        </w:tc>
        <w:tc>
          <w:tcPr>
            <w:tcMar>
              <w:left w:w="108" w:type="dxa"/>
              <w:top w:w="0" w:type="dxa"/>
              <w:right w:w="108" w:type="dxa"/>
              <w:bottom w:w="0" w:type="dxa"/>
            </w:tcMar>
            <w:tcW w:w="100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1035"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7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c>
          <w:tcPr>
            <w:tcMar>
              <w:left w:w="108" w:type="dxa"/>
              <w:top w:w="0" w:type="dxa"/>
              <w:right w:w="108" w:type="dxa"/>
              <w:bottom w:w="0" w:type="dxa"/>
            </w:tcMar>
            <w:tcW w:w="810" w:type="dxa"/>
            <w:vAlign w:val="center"/>
            <w:textDirection w:val="lrTb"/>
            <w:noWrap w:val="false"/>
          </w:tcPr>
          <w:p>
            <w:pPr>
              <w:pStyle w:val="699"/>
              <w:jc w:val="center"/>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699"/>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ascii="仿宋" w:hAnsi="仿宋" w:eastAsia="仿宋"/>
                <w:sz w:val="24"/>
                <w:szCs w:val="24"/>
              </w:rPr>
              <w:t xml:space="preserve">投标总报价（人民币：元） </w:t>
            </w:r>
            <w:r>
              <w:rPr>
                <w:rFonts w:ascii="仿宋" w:hAnsi="仿宋" w:eastAsia="仿宋"/>
                <w:sz w:val="24"/>
                <w:szCs w:val="24"/>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699"/>
              <w:jc w:val="left"/>
              <w:spacing w:line="340" w:lineRule="exact"/>
              <w:rPr>
                <w:rFonts w:ascii="仿宋" w:hAnsi="仿宋" w:eastAsia="仿宋"/>
                <w:sz w:val="24"/>
                <w:szCs w:val="24"/>
              </w:rPr>
              <w:pBdr>
                <w:top w:val="none" w:color="000000" w:sz="4" w:space="0"/>
                <w:left w:val="none" w:color="000000" w:sz="4" w:space="0"/>
                <w:bottom w:val="none" w:color="000000" w:sz="4" w:space="0"/>
                <w:right w:val="none" w:color="000000" w:sz="4" w:space="0"/>
              </w:pBdr>
            </w:pPr>
            <w:r>
              <w:rPr>
                <w:rFonts w:hint="eastAsia" w:ascii="方正魏碑_GBK" w:hAnsi="方正魏碑_GBK" w:eastAsia="方正魏碑_GBK" w:cs="方正魏碑_GBK"/>
                <w:b/>
                <w:bCs/>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sz w:val="28"/>
                <w:szCs w:val="28"/>
                <w:u w:val="single"/>
              </w:rPr>
              <w:t xml:space="preserve">      </w:t>
            </w:r>
            <w:r>
              <w:rPr>
                <w:rFonts w:hint="eastAsia" w:ascii="方正魏碑_GBK" w:hAnsi="方正魏碑_GBK" w:eastAsia="方正魏碑_GBK" w:cs="方正魏碑_GBK"/>
                <w:b/>
                <w:bCs/>
                <w:sz w:val="28"/>
                <w:szCs w:val="28"/>
              </w:rPr>
              <w:t xml:space="preserve">%。</w:t>
            </w:r>
            <w:r>
              <w:rPr>
                <w:rFonts w:ascii="仿宋" w:hAnsi="仿宋" w:eastAsia="仿宋"/>
                <w:sz w:val="24"/>
                <w:szCs w:val="24"/>
              </w:rPr>
            </w:r>
            <w:r/>
          </w:p>
        </w:tc>
      </w:tr>
    </w:tbl>
    <w:p>
      <w:pPr>
        <w:pStyle w:val="699"/>
        <w:ind w:firstLine="411"/>
        <w:spacing w:line="440" w:lineRule="exact"/>
        <w:rPr>
          <w:rFonts w:hint="eastAsia" w:ascii="仿宋" w:hAnsi="仿宋" w:eastAsia="仿宋"/>
          <w:sz w:val="28"/>
          <w:szCs w:val="24"/>
        </w:rPr>
      </w:pPr>
      <w:r>
        <w:rPr>
          <w:rFonts w:hint="eastAsia" w:ascii="仿宋" w:hAnsi="仿宋" w:eastAsia="仿宋"/>
          <w:sz w:val="28"/>
          <w:szCs w:val="24"/>
        </w:rPr>
      </w:r>
      <w:r/>
    </w:p>
    <w:p>
      <w:pPr>
        <w:pStyle w:val="699"/>
        <w:ind w:firstLine="411"/>
        <w:spacing w:line="440" w:lineRule="exact"/>
        <w:rPr>
          <w:rFonts w:ascii="仿宋" w:hAnsi="仿宋" w:eastAsia="仿宋"/>
          <w:sz w:val="28"/>
          <w:szCs w:val="24"/>
        </w:rPr>
      </w:pPr>
      <w:r>
        <w:rPr>
          <w:rFonts w:ascii="仿宋" w:hAnsi="仿宋" w:eastAsia="仿宋"/>
          <w:sz w:val="28"/>
          <w:szCs w:val="24"/>
        </w:rPr>
        <w:t xml:space="preserve">备注：1</w:t>
      </w:r>
      <w:r>
        <w:rPr>
          <w:rFonts w:hint="eastAsia" w:ascii="仿宋" w:hAnsi="仿宋" w:eastAsia="仿宋"/>
          <w:sz w:val="28"/>
          <w:szCs w:val="24"/>
        </w:rPr>
        <w:t xml:space="preserve">、投</w:t>
      </w:r>
      <w:r>
        <w:rPr>
          <w:rFonts w:ascii="仿宋" w:hAnsi="仿宋" w:eastAsia="仿宋"/>
          <w:sz w:val="28"/>
          <w:szCs w:val="24"/>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rPr>
      </w:r>
      <w:r/>
    </w:p>
    <w:p>
      <w:pPr>
        <w:pStyle w:val="699"/>
        <w:numPr>
          <w:ilvl w:val="0"/>
          <w:numId w:val="6"/>
        </w:numPr>
        <w:ind w:firstLine="691"/>
        <w:spacing w:line="440" w:lineRule="exact"/>
        <w:rPr>
          <w:rFonts w:ascii="仿宋" w:hAnsi="仿宋" w:eastAsia="仿宋"/>
          <w:sz w:val="28"/>
          <w:szCs w:val="24"/>
        </w:rPr>
      </w:pPr>
      <w:r>
        <w:rPr>
          <w:rFonts w:ascii="仿宋" w:hAnsi="仿宋" w:eastAsia="仿宋"/>
          <w:sz w:val="28"/>
          <w:szCs w:val="24"/>
        </w:rPr>
        <w:t xml:space="preserve">“投标分项报价表”中“投标总报价”数额应当与“开标一览表”中“投标总报价”数额一致。</w:t>
      </w:r>
      <w:r>
        <w:rPr>
          <w:rFonts w:ascii="仿宋" w:hAnsi="仿宋" w:eastAsia="仿宋"/>
          <w:sz w:val="28"/>
          <w:szCs w:val="24"/>
        </w:rPr>
      </w:r>
      <w:r/>
    </w:p>
    <w:p>
      <w:pPr>
        <w:pStyle w:val="699"/>
        <w:numPr>
          <w:ilvl w:val="0"/>
          <w:numId w:val="6"/>
        </w:numPr>
        <w:ind w:firstLine="691"/>
        <w:spacing w:line="440" w:lineRule="exact"/>
        <w:rPr>
          <w:rFonts w:hint="eastAsia" w:ascii="仿宋" w:hAnsi="仿宋" w:eastAsia="仿宋"/>
          <w:sz w:val="28"/>
          <w:szCs w:val="24"/>
        </w:rPr>
      </w:pPr>
      <w:r>
        <w:rPr>
          <w:rFonts w:hint="eastAsia" w:ascii="仿宋" w:hAnsi="仿宋" w:eastAsia="仿宋"/>
          <w:sz w:val="28"/>
          <w:szCs w:val="24"/>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rPr>
      </w:r>
      <w:r/>
    </w:p>
    <w:p>
      <w:pPr>
        <w:pStyle w:val="699"/>
        <w:numPr>
          <w:ilvl w:val="0"/>
          <w:numId w:val="6"/>
        </w:numPr>
        <w:ind w:firstLine="691"/>
        <w:spacing w:line="440" w:lineRule="exact"/>
        <w:rPr>
          <w:rFonts w:ascii="仿宋" w:hAnsi="仿宋" w:eastAsia="仿宋"/>
          <w:sz w:val="28"/>
          <w:szCs w:val="24"/>
        </w:rPr>
      </w:pPr>
      <w:r>
        <w:rPr>
          <w:rFonts w:hint="eastAsia" w:ascii="仿宋" w:hAnsi="仿宋" w:eastAsia="仿宋"/>
          <w:sz w:val="28"/>
          <w:szCs w:val="24"/>
        </w:rPr>
        <w:t xml:space="preserve">投标人需认真填写本报价表，尤其注意规格型号的准确填写。</w:t>
      </w:r>
      <w:r>
        <w:rPr>
          <w:rFonts w:ascii="仿宋" w:hAnsi="仿宋" w:eastAsia="仿宋"/>
          <w:sz w:val="28"/>
          <w:szCs w:val="24"/>
        </w:rPr>
      </w:r>
      <w:r/>
    </w:p>
    <w:p>
      <w:pPr>
        <w:pStyle w:val="699"/>
        <w:jc w:val="center"/>
        <w:spacing w:line="440" w:lineRule="exact"/>
        <w:rPr>
          <w:rFonts w:hint="eastAsia" w:ascii="仿宋" w:hAnsi="仿宋" w:eastAsia="仿宋"/>
          <w:b/>
          <w:sz w:val="32"/>
        </w:rPr>
      </w:pPr>
      <w:r>
        <w:rPr>
          <w:rFonts w:hint="eastAsia" w:ascii="仿宋" w:hAnsi="仿宋" w:eastAsia="仿宋"/>
          <w:b/>
          <w:sz w:val="32"/>
        </w:rPr>
        <w:br w:type="page" w:clear="all"/>
      </w:r>
      <w:r>
        <w:rPr>
          <w:rFonts w:hint="eastAsia" w:ascii="仿宋" w:hAnsi="仿宋" w:eastAsia="仿宋"/>
          <w:b/>
          <w:sz w:val="32"/>
        </w:rPr>
        <w:t xml:space="preserve">四、技术要求</w:t>
      </w:r>
      <w:r>
        <w:rPr>
          <w:rFonts w:hint="eastAsia" w:ascii="仿宋" w:hAnsi="仿宋" w:eastAsia="仿宋"/>
          <w:b/>
          <w:sz w:val="32"/>
          <w:szCs w:val="32"/>
        </w:rPr>
        <w:t xml:space="preserve">响应</w:t>
      </w:r>
      <w:r>
        <w:rPr>
          <w:rFonts w:hint="eastAsia" w:ascii="仿宋" w:hAnsi="仿宋" w:eastAsia="仿宋"/>
          <w:b/>
          <w:sz w:val="32"/>
        </w:rPr>
        <w:t xml:space="preserve">偏离表</w:t>
      </w:r>
      <w:r>
        <w:rPr>
          <w:rFonts w:hint="eastAsia" w:ascii="仿宋" w:hAnsi="仿宋" w:eastAsia="仿宋"/>
          <w:b/>
          <w:sz w:val="32"/>
        </w:rPr>
      </w: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835"/>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序号</w:t>
            </w:r>
            <w:r>
              <w:rPr>
                <w:rFonts w:hint="eastAsia" w:ascii="仿宋" w:hAnsi="仿宋" w:eastAsia="仿宋" w:cs="Arial"/>
                <w:sz w:val="24"/>
              </w:rPr>
            </w:r>
            <w:r/>
          </w:p>
        </w:tc>
        <w:tc>
          <w:tcPr>
            <w:tcBorders>
              <w:left w:val="single" w:color="000000" w:sz="4" w:space="0"/>
            </w:tcBorders>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项目采购需求中主要技术</w:t>
            </w:r>
            <w:r>
              <w:rPr>
                <w:rFonts w:hint="eastAsia" w:ascii="仿宋" w:hAnsi="仿宋" w:eastAsia="仿宋" w:cs="Arial"/>
                <w:sz w:val="24"/>
              </w:rPr>
            </w:r>
            <w:r/>
          </w:p>
          <w:p>
            <w:pPr>
              <w:pStyle w:val="678"/>
              <w:jc w:val="center"/>
              <w:rPr>
                <w:rFonts w:hint="eastAsia" w:ascii="仿宋" w:hAnsi="仿宋" w:eastAsia="仿宋" w:cs="Arial"/>
                <w:sz w:val="24"/>
              </w:rPr>
            </w:pPr>
            <w:r>
              <w:rPr>
                <w:rFonts w:hint="eastAsia" w:ascii="仿宋" w:hAnsi="仿宋" w:eastAsia="仿宋" w:cs="Arial"/>
                <w:sz w:val="24"/>
              </w:rPr>
              <w:t xml:space="preserve">条款描述</w:t>
            </w: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t xml:space="preserve">所投产品规格、型号及相应技术参数描述</w:t>
            </w:r>
            <w:r>
              <w:rPr>
                <w:rFonts w:hint="eastAsia" w:ascii="仿宋" w:hAnsi="仿宋" w:eastAsia="仿宋" w:cs="Arial"/>
                <w:sz w:val="24"/>
              </w:rPr>
            </w:r>
            <w:r/>
          </w:p>
        </w:tc>
        <w:tc>
          <w:tcPr>
            <w:tcW w:w="1080" w:type="dxa"/>
            <w:vAlign w:val="center"/>
            <w:textDirection w:val="lrTb"/>
            <w:noWrap w:val="false"/>
          </w:tcPr>
          <w:p>
            <w:pPr>
              <w:pStyle w:val="678"/>
              <w:rPr>
                <w:rFonts w:hint="eastAsia" w:ascii="仿宋" w:hAnsi="仿宋" w:eastAsia="仿宋" w:cs="Arial"/>
                <w:sz w:val="24"/>
              </w:rPr>
            </w:pPr>
            <w:r>
              <w:rPr>
                <w:rFonts w:ascii="仿宋" w:hAnsi="仿宋" w:eastAsia="仿宋" w:cs="Arial"/>
                <w:sz w:val="24"/>
              </w:rPr>
              <w:t xml:space="preserve">偏离</w:t>
            </w:r>
            <w:r>
              <w:rPr>
                <w:rFonts w:hint="eastAsia" w:ascii="仿宋" w:hAnsi="仿宋" w:eastAsia="仿宋" w:cs="Arial"/>
                <w:sz w:val="24"/>
              </w:rPr>
              <w:t xml:space="preserve">情况</w:t>
            </w: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t xml:space="preserve">备注</w:t>
            </w:r>
            <w:r>
              <w:rPr>
                <w:rFonts w:hint="eastAsia" w:ascii="仿宋" w:hAnsi="仿宋" w:eastAsia="仿宋" w:cs="Arial"/>
                <w:sz w:val="24"/>
              </w:rPr>
            </w:r>
            <w:r/>
          </w:p>
        </w:tc>
      </w:tr>
      <w:tr>
        <w:trPr>
          <w:cantSplit/>
          <w:trHeight w:val="773"/>
        </w:trPr>
        <w:tc>
          <w:tcPr>
            <w:tcBorders>
              <w:top w:val="single" w:color="000000" w:sz="4" w:space="0"/>
            </w:tcBorders>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r>
        <w:trPr>
          <w:cantSplit/>
          <w:trHeight w:val="773"/>
        </w:trPr>
        <w:tc>
          <w:tcPr>
            <w:tcW w:w="1083"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3237"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2346" w:type="dxa"/>
            <w:vAlign w:val="center"/>
            <w:textDirection w:val="lrTb"/>
            <w:noWrap w:val="false"/>
          </w:tcPr>
          <w:p>
            <w:pPr>
              <w:pStyle w:val="678"/>
              <w:jc w:val="center"/>
              <w:rPr>
                <w:rFonts w:hint="eastAsia" w:ascii="仿宋" w:hAnsi="仿宋" w:eastAsia="仿宋" w:cs="Arial"/>
                <w:sz w:val="24"/>
              </w:rPr>
            </w:pPr>
            <w:r>
              <w:rPr>
                <w:rFonts w:hint="eastAsia" w:ascii="仿宋" w:hAnsi="仿宋" w:eastAsia="仿宋" w:cs="Arial"/>
                <w:sz w:val="24"/>
              </w:rPr>
            </w:r>
            <w:r/>
          </w:p>
        </w:tc>
        <w:tc>
          <w:tcPr>
            <w:tcW w:w="1080"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c>
          <w:tcPr>
            <w:tcW w:w="1074" w:type="dxa"/>
            <w:vAlign w:val="center"/>
            <w:textDirection w:val="lrTb"/>
            <w:noWrap w:val="false"/>
          </w:tcPr>
          <w:p>
            <w:pPr>
              <w:pStyle w:val="678"/>
              <w:jc w:val="center"/>
              <w:spacing w:line="360" w:lineRule="auto"/>
              <w:rPr>
                <w:rFonts w:hint="eastAsia" w:ascii="仿宋" w:hAnsi="仿宋" w:eastAsia="仿宋" w:cs="Arial"/>
                <w:sz w:val="24"/>
              </w:rPr>
            </w:pPr>
            <w:r>
              <w:rPr>
                <w:rFonts w:hint="eastAsia" w:ascii="仿宋" w:hAnsi="仿宋" w:eastAsia="仿宋" w:cs="Arial"/>
                <w:sz w:val="24"/>
              </w:rPr>
            </w:r>
            <w:r/>
          </w:p>
        </w:tc>
      </w:tr>
    </w:tbl>
    <w:p>
      <w:pPr>
        <w:pStyle w:val="678"/>
        <w:spacing w:line="440" w:lineRule="exact"/>
        <w:rPr>
          <w:rFonts w:hint="eastAsia"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rPr>
          <w:rFonts w:hint="eastAsia" w:ascii="仿宋" w:hAnsi="仿宋" w:eastAsia="仿宋"/>
          <w:sz w:val="28"/>
          <w:szCs w:val="28"/>
        </w:rPr>
      </w:r>
      <w:r/>
    </w:p>
    <w:p>
      <w:pPr>
        <w:pStyle w:val="678"/>
        <w:ind w:firstLine="420"/>
        <w:spacing w:line="440" w:lineRule="exact"/>
        <w:rPr>
          <w:rFonts w:hint="eastAsia" w:ascii="宋体" w:hAnsi="宋体"/>
          <w:b/>
          <w:sz w:val="32"/>
          <w:szCs w:val="32"/>
        </w:rPr>
      </w:pPr>
      <w:r>
        <w:rPr>
          <w:rFonts w:hint="eastAsia" w:ascii="仿宋" w:hAnsi="仿宋" w:eastAsia="仿宋"/>
          <w:sz w:val="28"/>
          <w:szCs w:val="28"/>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rPr>
      </w:r>
      <w:r/>
    </w:p>
    <w:p>
      <w:pPr>
        <w:pStyle w:val="699"/>
        <w:jc w:val="center"/>
        <w:spacing w:line="520" w:lineRule="exact"/>
        <w:rPr>
          <w:rFonts w:hint="eastAsia" w:ascii="仿宋" w:hAnsi="仿宋" w:eastAsia="仿宋"/>
          <w:b/>
          <w:bCs/>
          <w:sz w:val="32"/>
          <w:szCs w:val="32"/>
        </w:rPr>
      </w:pPr>
      <w:r/>
      <w:bookmarkEnd w:id="36"/>
      <w:r>
        <w:rPr>
          <w:rFonts w:hint="eastAsia" w:ascii="仿宋" w:hAnsi="仿宋" w:eastAsia="仿宋"/>
          <w:b/>
          <w:bCs/>
          <w:sz w:val="32"/>
        </w:rPr>
        <w:br w:type="page" w:clear="all"/>
      </w:r>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r>
        <w:rPr>
          <w:rFonts w:hint="eastAsia" w:ascii="仿宋" w:hAnsi="仿宋" w:eastAsia="仿宋"/>
          <w:b/>
          <w:bCs/>
          <w:sz w:val="32"/>
          <w:szCs w:val="32"/>
        </w:rPr>
      </w:r>
      <w:r/>
    </w:p>
    <w:p>
      <w:pPr>
        <w:pStyle w:val="699"/>
        <w:ind w:firstLine="551"/>
        <w:spacing w:line="520" w:lineRule="exact"/>
        <w:rPr>
          <w:rFonts w:hint="eastAsia" w:ascii="仿宋" w:hAnsi="仿宋" w:eastAsia="仿宋"/>
          <w:b/>
          <w:bCs/>
          <w:sz w:val="32"/>
          <w:szCs w:val="32"/>
        </w:rPr>
      </w:pPr>
      <w:r>
        <w:rPr>
          <w:rFonts w:hint="eastAsia" w:ascii="仿宋" w:hAnsi="仿宋" w:eastAsia="仿宋"/>
          <w:sz w:val="28"/>
          <w:szCs w:val="28"/>
        </w:rPr>
        <w:t xml:space="preserve">1、提供下列材料之一:</w:t>
      </w:r>
      <w:r>
        <w:rPr>
          <w:rFonts w:hint="eastAsia" w:ascii="仿宋" w:hAnsi="仿宋" w:eastAsia="仿宋"/>
          <w:b/>
          <w:bCs/>
          <w:sz w:val="32"/>
          <w:szCs w:val="32"/>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（1）投标人</w:t>
      </w:r>
      <w:r>
        <w:rPr>
          <w:rFonts w:hint="eastAsia" w:ascii="仿宋" w:hAnsi="仿宋" w:eastAsia="仿宋"/>
          <w:sz w:val="28"/>
          <w:szCs w:val="28"/>
        </w:rPr>
        <w:t xml:space="preserve">提供</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420"/>
        <w:spacing w:line="520" w:lineRule="exact"/>
        <w:rPr>
          <w:rFonts w:hint="eastAsia" w:ascii="仿宋" w:hAnsi="仿宋" w:eastAsia="仿宋"/>
          <w:sz w:val="28"/>
        </w:rPr>
      </w:pPr>
      <w:r>
        <w:rPr>
          <w:rFonts w:hint="eastAsia" w:ascii="仿宋" w:hAnsi="仿宋" w:eastAsia="仿宋"/>
          <w:sz w:val="28"/>
        </w:rPr>
        <w:t xml:space="preserve">（2）投标人提供授权委托书（格式详见示范格式二）和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rPr>
          <w:rFonts w:hint="eastAsia" w:ascii="仿宋" w:hAnsi="仿宋" w:eastAsia="仿宋"/>
          <w:sz w:val="28"/>
        </w:rPr>
      </w:r>
      <w:r/>
    </w:p>
    <w:p>
      <w:pPr>
        <w:pStyle w:val="678"/>
        <w:ind w:firstLine="700"/>
        <w:spacing w:line="520" w:lineRule="exact"/>
        <w:rPr>
          <w:rFonts w:hint="eastAsia" w:ascii="仿宋" w:hAnsi="仿宋" w:eastAsia="仿宋"/>
          <w:sz w:val="28"/>
          <w:lang w:val="zh-CN"/>
        </w:rPr>
      </w:pPr>
      <w:r>
        <w:rPr>
          <w:rFonts w:hint="eastAsia" w:ascii="仿宋" w:hAnsi="仿宋" w:eastAsia="仿宋"/>
          <w:sz w:val="28"/>
        </w:rPr>
        <w:t xml:space="preserve">2、投标人符合《中华人民共和国政府采购法》第二十二条规定条件的承诺函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rPr>
          <w:rFonts w:hint="eastAsia" w:ascii="仿宋" w:hAnsi="仿宋" w:eastAsia="仿宋"/>
          <w:sz w:val="28"/>
          <w:lang w:val="zh-CN"/>
        </w:rPr>
      </w:r>
      <w:r/>
    </w:p>
    <w:p>
      <w:pPr>
        <w:pStyle w:val="678"/>
        <w:ind w:firstLine="700"/>
        <w:spacing w:line="520" w:lineRule="exact"/>
        <w:rPr>
          <w:rFonts w:hint="eastAsia" w:ascii="仿宋" w:hAnsi="仿宋" w:eastAsia="仿宋"/>
          <w:sz w:val="28"/>
          <w:szCs w:val="28"/>
        </w:rPr>
      </w:pPr>
      <w:r>
        <w:rPr>
          <w:rFonts w:hint="eastAsia" w:ascii="仿宋" w:hAnsi="仿宋" w:eastAsia="仿宋"/>
          <w:sz w:val="28"/>
          <w:lang w:val="zh-CN"/>
        </w:rPr>
        <w:t xml:space="preserve">3、</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rPr>
          <w:rFonts w:hint="eastAsia" w:ascii="仿宋" w:hAnsi="仿宋" w:eastAsia="仿宋"/>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（1）企业声明函（详见示范格式四）；</w:t>
      </w:r>
      <w:r>
        <w:rPr>
          <w:rFonts w:hint="eastAsia" w:ascii="仿宋" w:hAnsi="仿宋" w:eastAsia="仿宋"/>
          <w:bCs/>
          <w:sz w:val="28"/>
          <w:szCs w:val="28"/>
        </w:rPr>
      </w:r>
      <w:r/>
    </w:p>
    <w:p>
      <w:pPr>
        <w:pStyle w:val="678"/>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（2）《残疾人福利性单位声明函》（详见示范格式五）；</w:t>
      </w:r>
      <w:r>
        <w:rPr>
          <w:rFonts w:hint="eastAsia" w:ascii="仿宋" w:hAnsi="仿宋" w:eastAsia="仿宋"/>
          <w:bCs/>
          <w:sz w:val="28"/>
          <w:szCs w:val="28"/>
        </w:rPr>
      </w:r>
      <w:r/>
    </w:p>
    <w:p>
      <w:pPr>
        <w:pStyle w:val="678"/>
        <w:ind w:firstLine="560"/>
        <w:spacing w:line="520" w:lineRule="exact"/>
        <w:rPr>
          <w:rFonts w:hint="eastAsia"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rPr>
          <w:rFonts w:hint="eastAsia" w:ascii="仿宋" w:hAnsi="仿宋" w:eastAsia="仿宋"/>
          <w:sz w:val="28"/>
          <w:szCs w:val="28"/>
        </w:rPr>
      </w:r>
      <w:r/>
    </w:p>
    <w:p>
      <w:pPr>
        <w:pStyle w:val="678"/>
        <w:ind w:firstLine="723"/>
        <w:jc w:val="center"/>
        <w:spacing w:line="520" w:lineRule="exact"/>
        <w:rPr>
          <w:rFonts w:hint="eastAsia" w:ascii="仿宋" w:hAnsi="仿宋" w:eastAsia="仿宋" w:cs="Arial"/>
          <w:b/>
          <w:bCs/>
          <w:sz w:val="32"/>
        </w:rPr>
      </w:pPr>
      <w:r>
        <w:rPr>
          <w:rFonts w:ascii="宋体" w:hAnsi="宋体"/>
          <w:b/>
          <w:sz w:val="36"/>
        </w:rPr>
        <w:br w:type="page" w:clear="all"/>
      </w:r>
      <w:bookmarkStart w:id="37" w:name="_Toc157775454"/>
      <w:r>
        <w:rPr>
          <w:rFonts w:hint="eastAsia" w:ascii="仿宋" w:hAnsi="仿宋" w:eastAsia="仿宋" w:cs="Arial"/>
          <w:b/>
          <w:bCs/>
          <w:sz w:val="32"/>
        </w:rPr>
        <w:t xml:space="preserve">六、综合评分时投标人需提供的证明文件</w:t>
      </w:r>
      <w:r>
        <w:rPr>
          <w:rFonts w:hint="eastAsia" w:ascii="仿宋" w:hAnsi="仿宋" w:eastAsia="仿宋" w:cs="Arial"/>
          <w:b/>
          <w:bCs/>
          <w:sz w:val="32"/>
        </w:rPr>
      </w:r>
      <w:r/>
    </w:p>
    <w:p>
      <w:pPr>
        <w:pStyle w:val="678"/>
        <w:ind w:firstLine="840"/>
        <w:spacing w:line="520" w:lineRule="exact"/>
        <w:rPr>
          <w:rFonts w:hint="eastAsia" w:ascii="宋体" w:hAnsi="宋体"/>
          <w:b/>
          <w:sz w:val="36"/>
        </w:rPr>
      </w:pPr>
      <w:r>
        <w:rPr>
          <w:rFonts w:hint="eastAsia" w:ascii="仿宋" w:hAnsi="仿宋" w:eastAsia="仿宋" w:cs="楷体_GB2312"/>
          <w:sz w:val="28"/>
          <w:szCs w:val="28"/>
          <w:lang w:val="zh-CN"/>
        </w:rPr>
        <w:t xml:space="preserve">（投标人根据第三章评标标准的要求提供相关材料）</w:t>
      </w:r>
      <w:r>
        <w:rPr>
          <w:rFonts w:hint="eastAsia" w:ascii="宋体" w:hAnsi="宋体"/>
          <w:b/>
          <w:sz w:val="36"/>
        </w:rPr>
      </w:r>
      <w:r/>
    </w:p>
    <w:p>
      <w:pPr>
        <w:pStyle w:val="678"/>
        <w:jc w:val="center"/>
        <w:spacing w:line="440" w:lineRule="exact"/>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七、示范格式</w:t>
      </w:r>
      <w:r>
        <w:rPr>
          <w:rFonts w:hint="eastAsia" w:ascii="仿宋" w:hAnsi="仿宋" w:eastAsia="仿宋"/>
          <w:b/>
          <w:sz w:val="32"/>
          <w:szCs w:val="32"/>
        </w:rPr>
      </w:r>
      <w:r/>
    </w:p>
    <w:p>
      <w:pPr>
        <w:pStyle w:val="678"/>
        <w:spacing w:line="440" w:lineRule="exact"/>
        <w:rPr>
          <w:rFonts w:hint="eastAsia" w:ascii="仿宋" w:hAnsi="仿宋" w:eastAsia="仿宋"/>
          <w:b/>
          <w:sz w:val="32"/>
          <w:szCs w:val="32"/>
        </w:rPr>
      </w:pPr>
      <w:r>
        <w:rPr>
          <w:rFonts w:hint="eastAsia" w:ascii="仿宋" w:hAnsi="仿宋" w:eastAsia="仿宋"/>
          <w:b/>
          <w:sz w:val="32"/>
          <w:szCs w:val="32"/>
        </w:rPr>
        <w:t xml:space="preserve">示范格式一                 </w:t>
      </w:r>
      <w:r>
        <w:rPr>
          <w:rFonts w:hint="eastAsia" w:ascii="仿宋" w:hAnsi="仿宋" w:eastAsia="仿宋"/>
          <w:b/>
          <w:sz w:val="32"/>
          <w:szCs w:val="32"/>
        </w:rPr>
      </w:r>
      <w:r/>
    </w:p>
    <w:p>
      <w:pPr>
        <w:pStyle w:val="678"/>
        <w:ind w:firstLine="2570"/>
        <w:spacing w:line="440" w:lineRule="exact"/>
        <w:rPr>
          <w:rFonts w:hint="eastAsia" w:ascii="仿宋" w:hAnsi="仿宋" w:eastAsia="仿宋" w:cs="Arial"/>
          <w:b/>
          <w:bCs/>
          <w:sz w:val="32"/>
        </w:rPr>
      </w:pPr>
      <w:r>
        <w:rPr>
          <w:rFonts w:hint="eastAsia" w:ascii="仿宋" w:hAnsi="仿宋" w:eastAsia="仿宋" w:cs="Arial"/>
          <w:b/>
          <w:bCs/>
          <w:sz w:val="32"/>
        </w:rPr>
      </w:r>
      <w:r/>
    </w:p>
    <w:p>
      <w:pPr>
        <w:pStyle w:val="678"/>
        <w:ind w:firstLine="2891"/>
        <w:spacing w:line="640" w:lineRule="exact"/>
        <w:rPr>
          <w:rFonts w:ascii="仿宋" w:hAnsi="仿宋" w:eastAsia="仿宋" w:cs="楷体_GB2312"/>
          <w:b/>
          <w:bCs/>
          <w:sz w:val="32"/>
          <w:szCs w:val="32"/>
          <w:lang w:val="zh-CN"/>
        </w:rPr>
      </w:pPr>
      <w:r/>
      <w:bookmarkEnd w:id="37"/>
      <w:r>
        <w:rPr>
          <w:rFonts w:hint="eastAsia" w:ascii="仿宋" w:hAnsi="仿宋" w:eastAsia="仿宋" w:cs="楷体_GB2312"/>
          <w:b/>
          <w:bCs/>
          <w:sz w:val="32"/>
          <w:szCs w:val="32"/>
          <w:lang w:val="zh-CN"/>
        </w:rPr>
        <w:t xml:space="preserve">法定代表人资格证明</w:t>
      </w:r>
      <w:r>
        <w:rPr>
          <w:rFonts w:ascii="仿宋" w:hAnsi="仿宋" w:eastAsia="仿宋" w:cs="楷体_GB2312"/>
          <w:b/>
          <w:bCs/>
          <w:sz w:val="32"/>
          <w:szCs w:val="32"/>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rPr>
          <w:rFonts w:ascii="仿宋" w:hAnsi="仿宋" w:eastAsia="仿宋" w:cs="楷体_GB2312"/>
          <w:sz w:val="28"/>
          <w:szCs w:val="28"/>
          <w:lang w:val="zh-CN"/>
        </w:rPr>
      </w:r>
      <w:r/>
    </w:p>
    <w:p>
      <w:pPr>
        <w:pStyle w:val="678"/>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rPr>
          <w:rFonts w:ascii="仿宋" w:hAnsi="仿宋" w:eastAsia="仿宋" w:cs="楷体_GB2312"/>
          <w:sz w:val="28"/>
          <w:szCs w:val="28"/>
          <w:lang w:val="zh-CN"/>
        </w:rPr>
      </w:r>
      <w:r/>
    </w:p>
    <w:p>
      <w:pPr>
        <w:pStyle w:val="678"/>
        <w:ind w:left="1" w:firstLine="560"/>
        <w:spacing w:line="64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rPr>
          <w:rFonts w:hint="eastAsia" w:ascii="仿宋" w:hAnsi="仿宋" w:eastAsia="仿宋"/>
          <w:sz w:val="28"/>
        </w:rPr>
      </w:r>
      <w:r/>
    </w:p>
    <w:p>
      <w:pPr>
        <w:pStyle w:val="678"/>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pStyle w:val="678"/>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pStyle w:val="678"/>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rPr>
          <w:rFonts w:ascii="仿宋" w:hAnsi="仿宋" w:eastAsia="仿宋" w:cs="楷体_GB2312"/>
          <w:sz w:val="28"/>
          <w:szCs w:val="28"/>
          <w:lang w:val="zh-CN"/>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750"/>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ascii="仿宋" w:hAnsi="仿宋" w:eastAsia="仿宋" w:cs="楷体_GB2312"/>
          <w:sz w:val="28"/>
          <w:szCs w:val="28"/>
          <w:lang w:val="zh-CN"/>
        </w:rPr>
      </w:r>
      <w:r/>
    </w:p>
    <w:p>
      <w:pPr>
        <w:pStyle w:val="678"/>
        <w:ind w:firstLine="560"/>
        <w:spacing w:line="640" w:lineRule="exact"/>
        <w:rPr>
          <w:rFonts w:hint="eastAsia"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rPr>
          <w:rFonts w:hint="eastAsia" w:ascii="仿宋" w:hAnsi="仿宋" w:eastAsia="仿宋"/>
          <w:b/>
          <w:sz w:val="32"/>
        </w:rPr>
      </w:r>
      <w:r/>
    </w:p>
    <w:p>
      <w:pPr>
        <w:pStyle w:val="678"/>
        <w:ind w:left="-359" w:firstLine="357"/>
        <w:spacing w:line="640" w:lineRule="exact"/>
        <w:rPr>
          <w:rFonts w:hint="eastAsia" w:ascii="仿宋" w:hAnsi="仿宋" w:eastAsia="仿宋"/>
          <w:b/>
          <w:color w:val="000000"/>
          <w:sz w:val="28"/>
          <w:szCs w:val="28"/>
        </w:rPr>
      </w:pPr>
      <w:r>
        <w:rPr>
          <w:rFonts w:hint="eastAsia" w:ascii="仿宋" w:hAnsi="仿宋" w:eastAsia="仿宋"/>
          <w:b/>
          <w:sz w:val="32"/>
        </w:rPr>
        <w:br w:type="page" w:clear="all"/>
      </w:r>
      <w:r>
        <w:rPr>
          <w:rFonts w:hint="eastAsia" w:ascii="仿宋" w:hAnsi="仿宋" w:eastAsia="仿宋"/>
          <w:b/>
          <w:sz w:val="32"/>
        </w:rPr>
        <w:t xml:space="preserve">示范格式二</w:t>
      </w:r>
      <w:r>
        <w:rPr>
          <w:rFonts w:hint="eastAsia" w:ascii="仿宋" w:hAnsi="仿宋" w:eastAsia="仿宋"/>
          <w:b/>
          <w:color w:val="000000"/>
          <w:sz w:val="28"/>
          <w:szCs w:val="28"/>
        </w:rPr>
      </w:r>
      <w:r/>
    </w:p>
    <w:p>
      <w:pPr>
        <w:pStyle w:val="678"/>
        <w:ind w:firstLine="3213"/>
        <w:spacing w:line="520" w:lineRule="exact"/>
        <w:rPr>
          <w:rFonts w:hint="eastAsia" w:ascii="仿宋" w:hAnsi="仿宋" w:eastAsia="仿宋"/>
          <w:b/>
          <w:bCs/>
          <w:sz w:val="28"/>
        </w:rPr>
      </w:pPr>
      <w:r>
        <w:rPr>
          <w:rFonts w:hint="eastAsia" w:ascii="仿宋" w:hAnsi="仿宋" w:eastAsia="仿宋"/>
          <w:b/>
          <w:bCs/>
          <w:sz w:val="32"/>
        </w:rPr>
        <w:t xml:space="preserve">授权委托书</w:t>
      </w:r>
      <w:r>
        <w:rPr>
          <w:rFonts w:hint="eastAsia" w:ascii="仿宋" w:hAnsi="仿宋" w:eastAsia="仿宋"/>
          <w:b/>
          <w:bCs/>
          <w:sz w:val="28"/>
        </w:rPr>
      </w:r>
      <w:r/>
    </w:p>
    <w:p>
      <w:pPr>
        <w:pStyle w:val="678"/>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致淮安市政府采购中心:</w:t>
      </w:r>
      <w:r>
        <w:rPr>
          <w:rFonts w:hint="eastAsia" w:ascii="仿宋" w:hAnsi="仿宋" w:eastAsia="仿宋"/>
          <w:bCs/>
          <w:color w:val="000000"/>
          <w:sz w:val="30"/>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u w:val="single"/>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代表我公司参加淮安市政府采购中心组织的（项目编号: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rPr>
      </w:r>
      <w:r/>
    </w:p>
    <w:p>
      <w:pPr>
        <w:pStyle w:val="678"/>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rPr>
          <w:rFonts w:hint="eastAsia" w:ascii="仿宋" w:hAnsi="仿宋" w:eastAsia="仿宋"/>
          <w:color w:val="000000"/>
          <w:sz w:val="28"/>
          <w:szCs w:val="28"/>
        </w:rPr>
      </w:r>
      <w:r/>
    </w:p>
    <w:p>
      <w:pPr>
        <w:pStyle w:val="678"/>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pStyle w:val="678"/>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pStyle w:val="678"/>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cs="楷体_GB2312"/>
          <w:sz w:val="28"/>
          <w:szCs w:val="28"/>
          <w:lang w:val="zh-CN"/>
        </w:rPr>
      </w:r>
      <w:r/>
    </w:p>
    <w:p>
      <w:pPr>
        <w:pStyle w:val="678"/>
        <w:ind w:left="-359" w:firstLine="548"/>
        <w:spacing w:line="520" w:lineRule="exact"/>
        <w:rPr>
          <w:rFonts w:hint="eastAsia" w:ascii="仿宋" w:hAnsi="仿宋" w:eastAsia="仿宋"/>
          <w:bCs/>
          <w:sz w:val="28"/>
        </w:rPr>
      </w:pPr>
      <w:r>
        <w:rPr>
          <w:rFonts w:hint="eastAsia" w:ascii="仿宋" w:hAnsi="仿宋" w:eastAsia="仿宋"/>
          <w:bCs/>
          <w:sz w:val="28"/>
        </w:rPr>
      </w:r>
      <w:r/>
    </w:p>
    <w:p>
      <w:pPr>
        <w:pStyle w:val="678"/>
        <w:ind w:firstLine="560"/>
        <w:spacing w:line="520" w:lineRule="exact"/>
        <w:rPr>
          <w:rFonts w:hint="eastAsia"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br w:type="page" w:clear="all"/>
      </w:r>
      <w:r>
        <w:rPr>
          <w:rFonts w:hint="eastAsia" w:ascii="仿宋" w:hAnsi="仿宋" w:eastAsia="仿宋"/>
          <w:b/>
          <w:sz w:val="32"/>
          <w:szCs w:val="32"/>
        </w:rPr>
        <w:t xml:space="preserve">示范格式三</w:t>
      </w:r>
      <w:r>
        <w:rPr>
          <w:rFonts w:hint="eastAsia" w:ascii="仿宋" w:hAnsi="仿宋" w:eastAsia="仿宋"/>
          <w:b/>
          <w:sz w:val="32"/>
          <w:szCs w:val="32"/>
        </w:rPr>
      </w:r>
      <w:r/>
    </w:p>
    <w:p>
      <w:pPr>
        <w:pStyle w:val="678"/>
        <w:rPr>
          <w:rFonts w:hint="eastAsia" w:ascii="仿宋" w:hAnsi="仿宋" w:eastAsia="仿宋"/>
          <w:b/>
          <w:sz w:val="32"/>
          <w:szCs w:val="32"/>
        </w:rPr>
      </w:pPr>
      <w:r>
        <w:rPr>
          <w:rFonts w:hint="eastAsia" w:ascii="仿宋" w:hAnsi="仿宋" w:eastAsia="仿宋"/>
          <w:b/>
          <w:sz w:val="32"/>
          <w:szCs w:val="32"/>
        </w:rPr>
      </w:r>
      <w:r/>
    </w:p>
    <w:p>
      <w:pPr>
        <w:pStyle w:val="678"/>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rPr>
          <w:rFonts w:hint="eastAsia" w:ascii="仿宋" w:hAnsi="仿宋" w:eastAsia="仿宋"/>
          <w:b/>
          <w:bCs/>
          <w:sz w:val="32"/>
        </w:rPr>
      </w:r>
      <w:r/>
    </w:p>
    <w:p>
      <w:pPr>
        <w:pStyle w:val="686"/>
        <w:ind w:firstLine="0"/>
        <w:spacing w:line="7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78"/>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rPr>
          <w:rFonts w:hint="eastAsia" w:ascii="仿宋" w:hAnsi="仿宋" w:eastAsia="仿宋"/>
          <w:color w:val="000000"/>
          <w:sz w:val="28"/>
          <w:szCs w:val="28"/>
        </w:rPr>
      </w:r>
      <w:r/>
    </w:p>
    <w:p>
      <w:pPr>
        <w:pStyle w:val="678"/>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rPr>
          <w:rFonts w:hint="eastAsia" w:ascii="仿宋" w:hAnsi="仿宋" w:eastAsia="仿宋"/>
          <w:color w:val="000000"/>
          <w:sz w:val="28"/>
          <w:szCs w:val="28"/>
        </w:rPr>
      </w:r>
      <w:r/>
    </w:p>
    <w:p>
      <w:pPr>
        <w:pStyle w:val="678"/>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rPr>
          <w:rFonts w:ascii="仿宋" w:hAnsi="仿宋" w:eastAsia="仿宋" w:cs="仿宋"/>
          <w:color w:val="000000"/>
          <w:sz w:val="28"/>
          <w:szCs w:val="28"/>
        </w:rPr>
      </w:r>
      <w:r/>
    </w:p>
    <w:p>
      <w:pPr>
        <w:pStyle w:val="678"/>
        <w:ind w:firstLine="63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rPr>
          <w:rFonts w:hint="eastAsia" w:ascii="仿宋" w:hAnsi="仿宋" w:eastAsia="仿宋"/>
          <w:color w:val="000000"/>
          <w:sz w:val="28"/>
          <w:szCs w:val="28"/>
        </w:rPr>
      </w:r>
      <w:r/>
    </w:p>
    <w:p>
      <w:pPr>
        <w:pStyle w:val="678"/>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78"/>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pStyle w:val="678"/>
        <w:jc w:val="right"/>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ascii="仿宋" w:hAnsi="仿宋" w:eastAsia="仿宋" w:cs="楷体_GB2312"/>
          <w:sz w:val="28"/>
          <w:szCs w:val="28"/>
          <w:lang w:val="zh-CN"/>
        </w:rPr>
      </w:r>
      <w:r/>
    </w:p>
    <w:p>
      <w:pPr>
        <w:pStyle w:val="678"/>
        <w:spacing w:line="520" w:lineRule="exact"/>
        <w:rPr>
          <w:rFonts w:hint="eastAsia"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hint="eastAsia" w:ascii="仿宋" w:hAnsi="仿宋" w:eastAsia="仿宋"/>
          <w:b/>
          <w:sz w:val="32"/>
          <w:szCs w:val="32"/>
        </w:rPr>
      </w:r>
      <w:r/>
    </w:p>
    <w:p>
      <w:pPr>
        <w:pStyle w:val="678"/>
        <w:rPr>
          <w:rFonts w:hint="eastAsia" w:ascii="仿宋" w:hAnsi="仿宋" w:eastAsia="仿宋"/>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示范格式四</w:t>
      </w:r>
      <w:r>
        <w:rPr>
          <w:rFonts w:hint="eastAsia" w:ascii="仿宋" w:hAnsi="仿宋" w:eastAsia="仿宋"/>
          <w:sz w:val="28"/>
          <w:szCs w:val="28"/>
        </w:rPr>
        <w:t xml:space="preserve">                                           </w:t>
      </w:r>
      <w:r>
        <w:rPr>
          <w:rFonts w:hint="eastAsia" w:ascii="仿宋" w:hAnsi="仿宋" w:eastAsia="仿宋"/>
          <w:sz w:val="28"/>
          <w:szCs w:val="28"/>
        </w:rPr>
      </w:r>
      <w:r/>
    </w:p>
    <w:p>
      <w:pPr>
        <w:pStyle w:val="678"/>
        <w:jc w:val="center"/>
        <w:rPr>
          <w:rFonts w:hint="eastAsia" w:ascii="仿宋" w:hAnsi="仿宋" w:eastAsia="仿宋"/>
          <w:b/>
          <w:bCs/>
          <w:sz w:val="32"/>
          <w:szCs w:val="32"/>
        </w:rPr>
      </w:pPr>
      <w:r>
        <w:rPr>
          <w:rFonts w:hint="eastAsia" w:ascii="仿宋" w:hAnsi="仿宋" w:eastAsia="仿宋"/>
          <w:b/>
          <w:bCs/>
          <w:sz w:val="32"/>
          <w:szCs w:val="32"/>
        </w:rPr>
        <w:t xml:space="preserve">企业声明函（货物类）</w:t>
      </w:r>
      <w:r>
        <w:rPr>
          <w:rFonts w:hint="eastAsia" w:ascii="仿宋" w:hAnsi="仿宋" w:eastAsia="仿宋"/>
          <w:b/>
          <w:bCs/>
          <w:sz w:val="32"/>
          <w:szCs w:val="32"/>
        </w:rPr>
      </w:r>
      <w:r/>
    </w:p>
    <w:p>
      <w:pPr>
        <w:pStyle w:val="686"/>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w:t>
      </w:r>
      <w:r>
        <w:rPr>
          <w:rFonts w:hint="eastAsia" w:ascii="仿宋" w:hAnsi="仿宋" w:eastAsia="仿宋"/>
          <w:bCs/>
          <w:color w:val="000000"/>
          <w:sz w:val="28"/>
          <w:szCs w:val="28"/>
          <w:u w:val="single"/>
        </w:rPr>
        <w:t xml:space="preserve">（单位名称）</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（项目名称）</w:t>
      </w:r>
      <w:r>
        <w:rPr>
          <w:rFonts w:hint="eastAsia" w:ascii="仿宋" w:hAnsi="仿宋" w:eastAsia="仿宋"/>
          <w:bCs/>
          <w:color w:val="000000"/>
          <w:sz w:val="28"/>
          <w:szCs w:val="28"/>
        </w:rPr>
        <w:t xml:space="preserve">采购活动，提供的货物全部由符合政策要求的中小企业制造。相关企业的具体情况如下： </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 </w:t>
      </w:r>
      <w:r>
        <w:rPr>
          <w:rFonts w:hint="eastAsia" w:ascii="仿宋" w:hAnsi="仿宋" w:eastAsia="仿宋"/>
          <w:bCs/>
          <w:color w:val="000000"/>
          <w:sz w:val="28"/>
          <w:szCs w:val="28"/>
          <w:u w:val="single"/>
        </w:rPr>
        <w:t xml:space="preserve">（标的名称）</w:t>
      </w:r>
      <w:r>
        <w:rPr>
          <w:rFonts w:hint="eastAsia" w:ascii="仿宋" w:hAnsi="仿宋" w:eastAsia="仿宋"/>
          <w:bCs/>
          <w:color w:val="000000"/>
          <w:sz w:val="28"/>
          <w:szCs w:val="28"/>
        </w:rPr>
        <w:t xml:space="preserve"> ，属于</w:t>
      </w:r>
      <w:r>
        <w:rPr>
          <w:rFonts w:hint="eastAsia" w:ascii="仿宋" w:hAnsi="仿宋" w:eastAsia="仿宋"/>
          <w:bCs/>
          <w:color w:val="000000"/>
          <w:sz w:val="28"/>
          <w:szCs w:val="28"/>
          <w:u w:val="single"/>
        </w:rPr>
        <w:t xml:space="preserve">（采购文件中明确的所属行业）</w:t>
      </w:r>
      <w:r>
        <w:rPr>
          <w:rFonts w:hint="eastAsia" w:ascii="仿宋" w:hAnsi="仿宋" w:eastAsia="仿宋"/>
          <w:bCs/>
          <w:color w:val="000000"/>
          <w:sz w:val="28"/>
          <w:szCs w:val="28"/>
        </w:rPr>
        <w:t xml:space="preserve">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 （标的名称）</w:t>
      </w:r>
      <w:r>
        <w:rPr>
          <w:rFonts w:hint="eastAsia" w:ascii="仿宋" w:hAnsi="仿宋" w:eastAsia="仿宋"/>
          <w:bCs/>
          <w:color w:val="000000"/>
          <w:sz w:val="28"/>
          <w:szCs w:val="28"/>
        </w:rPr>
        <w:t xml:space="preserve"> ，属于（采购文件中明确的所属行业）行业；制造商为（企业名称），从业人员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万元，属于（中型企业、小型企业、微型企业）。 </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rPr>
      </w:r>
      <w:r/>
    </w:p>
    <w:p>
      <w:pPr>
        <w:pStyle w:val="686"/>
        <w:ind w:firstLine="56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86"/>
        <w:ind w:firstLine="0"/>
        <w:spacing w:line="60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注：从业人员、营业收入、资产总额填报上一年度数据，无上一年度数据的新成立企业可不填报。</w:t>
      </w:r>
      <w:r>
        <w:rPr>
          <w:rFonts w:hint="eastAsia" w:ascii="仿宋" w:hAnsi="仿宋" w:eastAsia="仿宋"/>
          <w:bCs/>
          <w:color w:val="000000"/>
          <w:sz w:val="24"/>
          <w:szCs w:val="24"/>
        </w:rPr>
      </w:r>
      <w:r/>
    </w:p>
    <w:p>
      <w:pPr>
        <w:pStyle w:val="686"/>
        <w:ind w:firstLine="0"/>
        <w:jc w:val="left"/>
        <w:spacing w:line="520" w:lineRule="exact"/>
        <w:rPr>
          <w:rFonts w:hint="eastAsia" w:ascii="仿宋" w:hAnsi="仿宋" w:eastAsia="仿宋"/>
          <w:b/>
          <w:sz w:val="32"/>
          <w:szCs w:val="32"/>
        </w:rPr>
      </w:pPr>
      <w:r>
        <w:rPr>
          <w:rFonts w:hint="eastAsia" w:ascii="仿宋" w:hAnsi="仿宋" w:eastAsia="仿宋"/>
          <w:b/>
          <w:bCs/>
          <w:sz w:val="32"/>
          <w:szCs w:val="32"/>
        </w:rPr>
        <w:br w:type="page" w:clear="all"/>
      </w:r>
      <w:r>
        <w:rPr>
          <w:rFonts w:hint="eastAsia" w:ascii="仿宋" w:hAnsi="仿宋" w:eastAsia="仿宋"/>
          <w:b/>
          <w:sz w:val="32"/>
          <w:szCs w:val="32"/>
        </w:rPr>
        <w:t xml:space="preserve">示范格式五</w:t>
      </w:r>
      <w:r>
        <w:rPr>
          <w:rFonts w:hint="eastAsia" w:ascii="仿宋" w:hAnsi="仿宋" w:eastAsia="仿宋"/>
          <w:b/>
          <w:sz w:val="32"/>
          <w:szCs w:val="32"/>
        </w:rPr>
      </w:r>
      <w:r/>
    </w:p>
    <w:p>
      <w:pPr>
        <w:pStyle w:val="678"/>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rPr>
          <w:rFonts w:ascii="仿宋" w:hAnsi="仿宋" w:eastAsia="仿宋" w:cs="宋体"/>
          <w:sz w:val="24"/>
        </w:rPr>
      </w:r>
      <w:r/>
    </w:p>
    <w:p>
      <w:pPr>
        <w:pStyle w:val="686"/>
        <w:ind w:firstLine="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rPr>
          <w:rFonts w:hint="eastAsia" w:ascii="仿宋" w:hAnsi="仿宋" w:eastAsia="仿宋"/>
          <w:bCs/>
          <w:color w:val="000000"/>
          <w:sz w:val="28"/>
          <w:szCs w:val="28"/>
        </w:rPr>
      </w:r>
      <w:r/>
    </w:p>
    <w:p>
      <w:pPr>
        <w:pStyle w:val="686"/>
        <w:ind w:firstLine="560"/>
        <w:spacing w:line="640" w:lineRule="exact"/>
        <w:rPr>
          <w:rFonts w:ascii="仿宋" w:hAnsi="仿宋" w:eastAsia="仿宋"/>
          <w:sz w:val="28"/>
          <w:szCs w:val="28"/>
        </w:rPr>
      </w:pPr>
      <w:r>
        <w:rPr>
          <w:rFonts w:ascii="仿宋" w:hAnsi="仿宋" w:eastAsia="仿宋"/>
          <w:sz w:val="28"/>
          <w:szCs w:val="28"/>
        </w:rPr>
      </w:r>
      <w:r/>
    </w:p>
    <w:p>
      <w:pPr>
        <w:pStyle w:val="678"/>
        <w:jc w:val="center"/>
        <w:spacing w:line="64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rPr>
          <w:rFonts w:hint="eastAsia" w:ascii="仿宋" w:hAnsi="仿宋" w:eastAsia="仿宋" w:cs="楷体_GB2312"/>
          <w:sz w:val="28"/>
          <w:szCs w:val="28"/>
          <w:lang w:val="zh-CN"/>
        </w:rPr>
      </w:r>
      <w:r/>
    </w:p>
    <w:p>
      <w:pPr>
        <w:pStyle w:val="678"/>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rPr>
          <w:rFonts w:ascii="仿宋" w:hAnsi="仿宋" w:eastAsia="仿宋" w:cs="楷体_GB2312"/>
          <w:sz w:val="28"/>
          <w:szCs w:val="28"/>
          <w:lang w:val="zh-CN"/>
        </w:rPr>
      </w:r>
      <w:r/>
    </w:p>
    <w:p>
      <w:pPr>
        <w:pStyle w:val="678"/>
        <w:ind w:firstLine="565"/>
        <w:spacing w:line="64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rPr>
          <w:rFonts w:hint="eastAsia" w:ascii="仿宋" w:hAnsi="仿宋" w:eastAsia="仿宋"/>
          <w:sz w:val="28"/>
          <w:szCs w:val="28"/>
        </w:rPr>
      </w:r>
      <w:r/>
    </w:p>
    <w:p>
      <w:pPr>
        <w:pStyle w:val="686"/>
        <w:ind w:firstLine="0"/>
        <w:jc w:val="left"/>
        <w:spacing w:line="520" w:lineRule="exact"/>
        <w:rPr>
          <w:rFonts w:hint="eastAsia" w:ascii="仿宋" w:hAnsi="仿宋" w:eastAsia="仿宋"/>
          <w:bCs/>
          <w:color w:val="000000"/>
          <w:sz w:val="28"/>
          <w:szCs w:val="28"/>
        </w:rPr>
      </w:pPr>
      <w:r>
        <w:rPr>
          <w:rFonts w:hint="eastAsia" w:ascii="仿宋" w:hAnsi="仿宋" w:eastAsia="仿宋"/>
          <w:b/>
          <w:sz w:val="32"/>
          <w:szCs w:val="32"/>
        </w:rPr>
        <w:br w:type="page" w:clear="all"/>
      </w:r>
      <w:r>
        <w:rPr>
          <w:rFonts w:hint="eastAsia" w:ascii="仿宋" w:hAnsi="仿宋" w:eastAsia="仿宋"/>
          <w:b/>
          <w:sz w:val="32"/>
          <w:szCs w:val="32"/>
        </w:rPr>
        <w:t xml:space="preserve">示范格式六</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 关于符合本国产品标准的声明函（采购包号：**）</w:t>
      </w:r>
      <w:r>
        <w:rPr>
          <w:rFonts w:hint="eastAsia" w:ascii="仿宋" w:hAnsi="仿宋" w:eastAsia="仿宋" w:cs="宋体"/>
          <w:b/>
          <w:bCs/>
          <w:color w:val="000000"/>
          <w:sz w:val="32"/>
          <w:szCs w:val="32"/>
        </w:rPr>
      </w:r>
      <w:r/>
    </w:p>
    <w:p>
      <w:pPr>
        <w:pStyle w:val="686"/>
        <w:ind w:firstLine="0"/>
        <w:spacing w:line="6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致淮安市政府采购中心:</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rPr>
          <w:rFonts w:hint="eastAsia" w:ascii="仿宋" w:hAnsi="仿宋" w:eastAsia="仿宋"/>
          <w:bCs/>
          <w:color w:val="000000"/>
          <w:sz w:val="28"/>
          <w:szCs w:val="28"/>
        </w:rPr>
      </w:r>
      <w:r/>
    </w:p>
    <w:p>
      <w:pPr>
        <w:pStyle w:val="686"/>
        <w:ind w:firstLine="4933"/>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　   年　  月　  日         </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rPr>
          <w:rFonts w:hint="eastAsia" w:ascii="仿宋" w:hAnsi="仿宋" w:eastAsia="仿宋"/>
          <w:bCs/>
          <w:color w:val="000000"/>
          <w:sz w:val="28"/>
          <w:szCs w:val="28"/>
        </w:rPr>
      </w:r>
      <w:r/>
    </w:p>
    <w:p>
      <w:pPr>
        <w:pStyle w:val="686"/>
        <w:ind w:firstLine="560"/>
        <w:spacing w:line="64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rPr>
          <w:rFonts w:hint="eastAsia" w:ascii="仿宋" w:hAnsi="仿宋" w:eastAsia="仿宋"/>
          <w:bCs/>
          <w:color w:val="000000"/>
          <w:sz w:val="28"/>
          <w:szCs w:val="28"/>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rPr>
        <w:rStyle w:val="718"/>
      </w:rPr>
      <w:framePr w:wrap="around" w:vAnchor="text" w:hAnchor="margin" w:xAlign="center" w:y="1"/>
    </w:pPr>
    <w:r>
      <w:fldChar w:fldCharType="begin"/>
    </w:r>
    <w:r>
      <w:rPr>
        <w:rStyle w:val="718"/>
      </w:rPr>
      <w:instrText xml:space="preserve">PAGE  </w:instrText>
    </w:r>
    <w:r>
      <w:fldChar w:fldCharType="end"/>
    </w:r>
    <w:r>
      <w:rPr>
        <w:rStyle w:val="718"/>
      </w:rPr>
    </w:r>
    <w:r/>
  </w:p>
  <w:p>
    <w:pPr>
      <w:pStyle w:val="70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67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6"/>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6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67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61"/>
      <w:isLgl w:val="false"/>
      <w:suff w:val="nothing"/>
      <w:lvlText w:val="第%1章"/>
      <w:lvlJc w:val="left"/>
      <w:pPr>
        <w:pStyle w:val="678"/>
        <w:ind w:left="640" w:firstLine="0"/>
      </w:pPr>
      <w:rPr>
        <w:rFonts w:hint="eastAsia"/>
      </w:rPr>
    </w:lvl>
    <w:lvl w:ilvl="1">
      <w:start w:val="1"/>
      <w:numFmt w:val="decimal"/>
      <w:isLgl w:val="false"/>
      <w:suff w:val="nothing"/>
      <w:lvlText w:val=""/>
      <w:lvlJc w:val="left"/>
      <w:pPr>
        <w:pStyle w:val="678"/>
        <w:ind w:left="640" w:firstLine="0"/>
      </w:pPr>
      <w:rPr>
        <w:rFonts w:hint="eastAsia"/>
      </w:rPr>
    </w:lvl>
    <w:lvl w:ilvl="2">
      <w:start w:val="1"/>
      <w:numFmt w:val="decimal"/>
      <w:isLgl w:val="false"/>
      <w:suff w:val="nothing"/>
      <w:lvlText w:val=""/>
      <w:lvlJc w:val="left"/>
      <w:pPr>
        <w:pStyle w:val="678"/>
        <w:ind w:left="640" w:firstLine="0"/>
      </w:pPr>
      <w:rPr>
        <w:rFonts w:hint="eastAsia"/>
      </w:rPr>
    </w:lvl>
    <w:lvl w:ilvl="3">
      <w:start w:val="1"/>
      <w:numFmt w:val="decimal"/>
      <w:isLgl w:val="false"/>
      <w:suff w:val="nothing"/>
      <w:lvlText w:val=""/>
      <w:lvlJc w:val="left"/>
      <w:pPr>
        <w:pStyle w:val="678"/>
        <w:ind w:left="640" w:firstLine="0"/>
      </w:pPr>
      <w:rPr>
        <w:rFonts w:hint="eastAsia"/>
      </w:rPr>
    </w:lvl>
    <w:lvl w:ilvl="4">
      <w:start w:val="1"/>
      <w:numFmt w:val="decimal"/>
      <w:isLgl w:val="false"/>
      <w:suff w:val="nothing"/>
      <w:lvlText w:val=""/>
      <w:lvlJc w:val="left"/>
      <w:pPr>
        <w:pStyle w:val="678"/>
        <w:ind w:left="640" w:firstLine="0"/>
      </w:pPr>
      <w:rPr>
        <w:rFonts w:hint="eastAsia"/>
      </w:rPr>
    </w:lvl>
    <w:lvl w:ilvl="5">
      <w:start w:val="1"/>
      <w:numFmt w:val="decimal"/>
      <w:isLgl w:val="false"/>
      <w:suff w:val="nothing"/>
      <w:lvlText w:val=""/>
      <w:lvlJc w:val="left"/>
      <w:pPr>
        <w:pStyle w:val="678"/>
        <w:ind w:left="640" w:firstLine="0"/>
      </w:pPr>
      <w:rPr>
        <w:rFonts w:hint="eastAsia"/>
      </w:rPr>
    </w:lvl>
    <w:lvl w:ilvl="6">
      <w:start w:val="1"/>
      <w:numFmt w:val="decimal"/>
      <w:isLgl w:val="false"/>
      <w:suff w:val="nothing"/>
      <w:lvlText w:val=""/>
      <w:lvlJc w:val="left"/>
      <w:pPr>
        <w:pStyle w:val="678"/>
        <w:ind w:left="640" w:firstLine="0"/>
      </w:pPr>
      <w:rPr>
        <w:rFonts w:hint="eastAsia"/>
      </w:rPr>
    </w:lvl>
    <w:lvl w:ilvl="7">
      <w:start w:val="1"/>
      <w:numFmt w:val="decimal"/>
      <w:isLgl w:val="false"/>
      <w:suff w:val="nothing"/>
      <w:lvlText w:val=""/>
      <w:lvlJc w:val="left"/>
      <w:pPr>
        <w:pStyle w:val="678"/>
        <w:ind w:left="640" w:firstLine="0"/>
      </w:pPr>
      <w:rPr>
        <w:rFonts w:hint="eastAsia"/>
      </w:rPr>
    </w:lvl>
    <w:lvl w:ilvl="8">
      <w:start w:val="1"/>
      <w:numFmt w:val="decimal"/>
      <w:isLgl w:val="false"/>
      <w:suff w:val="nothing"/>
      <w:lvlText w:val=""/>
      <w:lvlJc w:val="left"/>
      <w:pPr>
        <w:pStyle w:val="678"/>
        <w:ind w:left="640" w:firstLine="0"/>
      </w:pPr>
      <w:rPr>
        <w:rFonts w:hint="eastAsia"/>
      </w:rPr>
    </w:lvl>
  </w:abstractNum>
  <w:abstractNum w:abstractNumId="3">
    <w:multiLevelType w:val="hybridMultilevel"/>
    <w:lvl w:ilvl="0">
      <w:start w:val="2"/>
      <w:numFmt w:val="decimal"/>
      <w:isLgl w:val="false"/>
      <w:suff w:val="nothing"/>
      <w:lvlText w:val="%1、"/>
      <w:lvlJc w:val="left"/>
      <w:pPr>
        <w:pStyle w:val="678"/>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751"/>
      <w:isLgl w:val="false"/>
      <w:suff w:val="tab"/>
      <w:lvlText w:val="%1、"/>
      <w:lvlJc w:val="left"/>
      <w:pPr>
        <w:pStyle w:val="678"/>
        <w:ind w:left="420" w:hanging="420"/>
        <w:tabs>
          <w:tab w:val="num" w:pos="420" w:leader="none"/>
        </w:tabs>
      </w:pPr>
      <w:rPr>
        <w:rFonts w:hint="eastAsia"/>
        <w:b/>
        <w:i w:val="0"/>
      </w:rPr>
    </w:lvl>
    <w:lvl w:ilvl="1">
      <w:start w:val="1"/>
      <w:numFmt w:val="lowerLetter"/>
      <w:isLgl w:val="false"/>
      <w:suff w:val="tab"/>
      <w:lvlText w:val="%2)"/>
      <w:lvlJc w:val="left"/>
      <w:pPr>
        <w:pStyle w:val="678"/>
        <w:ind w:left="840" w:hanging="420"/>
        <w:tabs>
          <w:tab w:val="num" w:pos="840" w:leader="none"/>
        </w:tabs>
      </w:pPr>
    </w:lvl>
    <w:lvl w:ilvl="2">
      <w:start w:val="1"/>
      <w:numFmt w:val="lowerRoman"/>
      <w:isLgl w:val="false"/>
      <w:suff w:val="tab"/>
      <w:lvlText w:val="%3."/>
      <w:lvlJc w:val="right"/>
      <w:pPr>
        <w:pStyle w:val="678"/>
        <w:ind w:left="1260" w:hanging="420"/>
        <w:tabs>
          <w:tab w:val="num" w:pos="1260" w:leader="none"/>
        </w:tabs>
      </w:pPr>
    </w:lvl>
    <w:lvl w:ilvl="3">
      <w:start w:val="1"/>
      <w:numFmt w:val="decimal"/>
      <w:isLgl w:val="false"/>
      <w:suff w:val="tab"/>
      <w:lvlText w:val="%4."/>
      <w:lvlJc w:val="left"/>
      <w:pPr>
        <w:pStyle w:val="678"/>
        <w:ind w:left="1680" w:hanging="420"/>
        <w:tabs>
          <w:tab w:val="num" w:pos="1680" w:leader="none"/>
        </w:tabs>
      </w:pPr>
    </w:lvl>
    <w:lvl w:ilvl="4">
      <w:start w:val="1"/>
      <w:numFmt w:val="lowerLetter"/>
      <w:isLgl w:val="false"/>
      <w:suff w:val="tab"/>
      <w:lvlText w:val="%5)"/>
      <w:lvlJc w:val="left"/>
      <w:pPr>
        <w:pStyle w:val="678"/>
        <w:ind w:left="2100" w:hanging="420"/>
        <w:tabs>
          <w:tab w:val="num" w:pos="2100" w:leader="none"/>
        </w:tabs>
      </w:pPr>
    </w:lvl>
    <w:lvl w:ilvl="5">
      <w:start w:val="1"/>
      <w:numFmt w:val="lowerRoman"/>
      <w:isLgl w:val="false"/>
      <w:suff w:val="tab"/>
      <w:lvlText w:val="%6."/>
      <w:lvlJc w:val="right"/>
      <w:pPr>
        <w:pStyle w:val="678"/>
        <w:ind w:left="2520" w:hanging="420"/>
        <w:tabs>
          <w:tab w:val="num" w:pos="2520" w:leader="none"/>
        </w:tabs>
      </w:pPr>
    </w:lvl>
    <w:lvl w:ilvl="6">
      <w:start w:val="1"/>
      <w:numFmt w:val="decimal"/>
      <w:isLgl w:val="false"/>
      <w:suff w:val="tab"/>
      <w:lvlText w:val="%7."/>
      <w:lvlJc w:val="left"/>
      <w:pPr>
        <w:pStyle w:val="678"/>
        <w:ind w:left="2940" w:hanging="420"/>
        <w:tabs>
          <w:tab w:val="num" w:pos="2940" w:leader="none"/>
        </w:tabs>
      </w:pPr>
    </w:lvl>
    <w:lvl w:ilvl="7">
      <w:start w:val="1"/>
      <w:numFmt w:val="lowerLetter"/>
      <w:isLgl w:val="false"/>
      <w:suff w:val="tab"/>
      <w:lvlText w:val="%8)"/>
      <w:lvlJc w:val="left"/>
      <w:pPr>
        <w:pStyle w:val="678"/>
        <w:ind w:left="3360" w:hanging="420"/>
        <w:tabs>
          <w:tab w:val="num" w:pos="3360" w:leader="none"/>
        </w:tabs>
      </w:pPr>
    </w:lvl>
    <w:lvl w:ilvl="8">
      <w:start w:val="1"/>
      <w:numFmt w:val="lowerRoman"/>
      <w:isLgl w:val="false"/>
      <w:suff w:val="tab"/>
      <w:lvlText w:val="%9."/>
      <w:lvlJc w:val="right"/>
      <w:pPr>
        <w:pStyle w:val="678"/>
        <w:ind w:left="3780" w:hanging="420"/>
        <w:tabs>
          <w:tab w:val="num" w:pos="3780" w:leader="none"/>
        </w:tabs>
      </w:pPr>
    </w:lvl>
  </w:abstractNum>
  <w:abstractNum w:abstractNumId="5">
    <w:multiLevelType w:val="hybridMultilevel"/>
    <w:lvl w:ilvl="0">
      <w:start w:val="2"/>
      <w:numFmt w:val="chineseCountingThousand"/>
      <w:pStyle w:val="757"/>
      <w:isLgl w:val="false"/>
      <w:suff w:val="nothing"/>
      <w:lvlText w:val="第%1部分"/>
      <w:lvlJc w:val="center"/>
      <w:pPr>
        <w:pStyle w:val="678"/>
        <w:ind w:left="432" w:firstLine="288"/>
      </w:pPr>
      <w:rPr>
        <w:rFonts w:hint="eastAsia"/>
        <w:sz w:val="28"/>
        <w:szCs w:val="28"/>
        <w:lang w:val="en-US"/>
      </w:rPr>
    </w:lvl>
    <w:lvl w:ilvl="1">
      <w:start w:val="1"/>
      <w:numFmt w:val="chineseCountingThousand"/>
      <w:isLgl w:val="false"/>
      <w:suff w:val="nothing"/>
      <w:lvlText w:val="%2、"/>
      <w:lvlJc w:val="left"/>
      <w:pPr>
        <w:pStyle w:val="678"/>
        <w:ind w:left="360" w:firstLine="0"/>
      </w:pPr>
      <w:rPr>
        <w:rFonts w:hint="eastAsia"/>
        <w:lang w:val="en-US"/>
      </w:rPr>
    </w:lvl>
    <w:lvl w:ilvl="2">
      <w:start w:val="1"/>
      <w:numFmt w:val="chineseCountingThousand"/>
      <w:isLgl w:val="false"/>
      <w:suff w:val="nothing"/>
      <w:lvlText w:val="(%3)"/>
      <w:lvlJc w:val="left"/>
      <w:pPr>
        <w:pStyle w:val="678"/>
        <w:ind w:left="0" w:firstLine="0"/>
      </w:pPr>
      <w:rPr>
        <w:rFonts w:hint="eastAsia"/>
      </w:rPr>
    </w:lvl>
    <w:lvl w:ilvl="3">
      <w:start w:val="1"/>
      <w:numFmt w:val="decimal"/>
      <w:isLgl w:val="false"/>
      <w:suff w:val="nothing"/>
      <w:lvlText w:val="%4、"/>
      <w:lvlJc w:val="left"/>
      <w:pPr>
        <w:pStyle w:val="678"/>
        <w:ind w:left="0" w:firstLine="0"/>
      </w:pPr>
      <w:rPr>
        <w:rFonts w:hint="eastAsia"/>
      </w:rPr>
    </w:lvl>
    <w:lvl w:ilvl="4">
      <w:start w:val="1"/>
      <w:numFmt w:val="upperLetter"/>
      <w:isLgl w:val="false"/>
      <w:suff w:val="nothing"/>
      <w:lvlText w:val="%5、"/>
      <w:lvlJc w:val="left"/>
      <w:pPr>
        <w:pStyle w:val="678"/>
        <w:ind w:left="0" w:firstLine="0"/>
      </w:pPr>
      <w:rPr>
        <w:rFonts w:hint="eastAsia"/>
      </w:rPr>
    </w:lvl>
    <w:lvl w:ilvl="5">
      <w:start w:val="1"/>
      <w:numFmt w:val="decimal"/>
      <w:isLgl w:val="false"/>
      <w:suff w:val="nothing"/>
      <w:lvlText w:val=""/>
      <w:lvlJc w:val="left"/>
      <w:pPr>
        <w:pStyle w:val="678"/>
        <w:ind w:left="0" w:firstLine="0"/>
      </w:pPr>
      <w:rPr>
        <w:rFonts w:hint="eastAsia"/>
      </w:rPr>
    </w:lvl>
    <w:lvl w:ilvl="6">
      <w:start w:val="1"/>
      <w:numFmt w:val="decimal"/>
      <w:isLgl w:val="false"/>
      <w:suff w:val="nothing"/>
      <w:lvlText w:val=""/>
      <w:lvlJc w:val="left"/>
      <w:pPr>
        <w:pStyle w:val="678"/>
        <w:ind w:left="0" w:firstLine="0"/>
      </w:pPr>
      <w:rPr>
        <w:rFonts w:hint="eastAsia"/>
      </w:rPr>
    </w:lvl>
    <w:lvl w:ilvl="7">
      <w:start w:val="1"/>
      <w:numFmt w:val="decimal"/>
      <w:isLgl w:val="false"/>
      <w:suff w:val="nothing"/>
      <w:lvlText w:val=""/>
      <w:lvlJc w:val="left"/>
      <w:pPr>
        <w:pStyle w:val="678"/>
        <w:ind w:left="0" w:firstLine="0"/>
      </w:pPr>
      <w:rPr>
        <w:rFonts w:hint="eastAsia"/>
      </w:rPr>
    </w:lvl>
    <w:lvl w:ilvl="8">
      <w:start w:val="1"/>
      <w:numFmt w:val="decimal"/>
      <w:isLgl w:val="false"/>
      <w:suff w:val="nothing"/>
      <w:lvlText w:val=""/>
      <w:lvlJc w:val="left"/>
      <w:pPr>
        <w:pStyle w:val="678"/>
        <w:ind w:left="0" w:firstLine="0"/>
      </w:pPr>
      <w:rPr>
        <w:rFonts w:hint="eastAsia"/>
      </w:rPr>
    </w:lvl>
  </w:abstractNum>
  <w:num w:numId="1">
    <w:abstractNumId w:val="4"/>
  </w:num>
  <w:num w:numId="2">
    <w:abstractNumId w:val="5"/>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8"/>
    <w:next w:val="67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8"/>
    <w:next w:val="67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8"/>
    <w:next w:val="67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8"/>
    <w:next w:val="67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8"/>
    <w:next w:val="67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8"/>
    <w:next w:val="67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8"/>
    <w:next w:val="67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8"/>
    <w:next w:val="67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8"/>
    <w:next w:val="67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8"/>
    <w:next w:val="67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8"/>
    <w:next w:val="67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8"/>
    <w:next w:val="67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8"/>
    <w:next w:val="678"/>
    <w:uiPriority w:val="39"/>
    <w:unhideWhenUsed/>
    <w:pPr>
      <w:ind w:left="0" w:right="0" w:firstLine="0"/>
      <w:spacing w:after="57"/>
    </w:pPr>
  </w:style>
  <w:style w:type="paragraph" w:styleId="181">
    <w:name w:val="toc 2"/>
    <w:basedOn w:val="678"/>
    <w:next w:val="678"/>
    <w:uiPriority w:val="39"/>
    <w:unhideWhenUsed/>
    <w:pPr>
      <w:ind w:left="283" w:right="0" w:firstLine="0"/>
      <w:spacing w:after="57"/>
    </w:pPr>
  </w:style>
  <w:style w:type="paragraph" w:styleId="182">
    <w:name w:val="toc 3"/>
    <w:basedOn w:val="678"/>
    <w:next w:val="678"/>
    <w:uiPriority w:val="39"/>
    <w:unhideWhenUsed/>
    <w:pPr>
      <w:ind w:left="567" w:right="0" w:firstLine="0"/>
      <w:spacing w:after="57"/>
    </w:p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8"/>
    <w:next w:val="678"/>
    <w:uiPriority w:val="99"/>
    <w:unhideWhenUsed/>
    <w:pPr>
      <w:spacing w:after="0" w:afterAutospacing="0"/>
    </w:pPr>
  </w:style>
  <w:style w:type="paragraph" w:styleId="678" w:default="1">
    <w:name w:val="Normal"/>
    <w:next w:val="678"/>
    <w:link w:val="678"/>
    <w:qFormat/>
    <w:pPr>
      <w:jc w:val="both"/>
      <w:widowControl w:val="off"/>
    </w:pPr>
    <w:rPr>
      <w:sz w:val="21"/>
      <w:szCs w:val="24"/>
      <w:lang w:val="en-US" w:eastAsia="zh-CN" w:bidi="ar-SA"/>
    </w:rPr>
  </w:style>
  <w:style w:type="paragraph" w:styleId="679">
    <w:name w:val="标题 1"/>
    <w:basedOn w:val="678"/>
    <w:next w:val="678"/>
    <w:link w:val="678"/>
    <w:uiPriority w:val="9"/>
    <w:qFormat/>
    <w:pPr>
      <w:keepLines/>
      <w:keepNext/>
      <w:spacing w:before="340" w:after="330" w:line="578" w:lineRule="auto"/>
      <w:outlineLvl w:val="0"/>
    </w:pPr>
    <w:rPr>
      <w:b/>
      <w:bCs/>
      <w:sz w:val="44"/>
      <w:szCs w:val="44"/>
    </w:rPr>
  </w:style>
  <w:style w:type="paragraph" w:styleId="680">
    <w:name w:val="标题 2"/>
    <w:basedOn w:val="678"/>
    <w:next w:val="686"/>
    <w:link w:val="678"/>
    <w:uiPriority w:val="9"/>
    <w:qFormat/>
    <w:pPr>
      <w:keepLines/>
      <w:keepNext/>
      <w:spacing w:before="260" w:after="260" w:line="413" w:lineRule="auto"/>
      <w:outlineLvl w:val="1"/>
    </w:pPr>
    <w:rPr>
      <w:rFonts w:ascii="Arial" w:hAnsi="Arial" w:eastAsia="黑体"/>
      <w:b/>
      <w:sz w:val="32"/>
      <w:szCs w:val="20"/>
    </w:rPr>
  </w:style>
  <w:style w:type="paragraph" w:styleId="681">
    <w:name w:val="标题 3"/>
    <w:basedOn w:val="678"/>
    <w:next w:val="678"/>
    <w:link w:val="678"/>
    <w:uiPriority w:val="9"/>
    <w:qFormat/>
    <w:pPr>
      <w:keepLines/>
      <w:keepNext/>
      <w:spacing w:before="260" w:after="260" w:line="413" w:lineRule="auto"/>
      <w:outlineLvl w:val="2"/>
    </w:pPr>
    <w:rPr>
      <w:rFonts w:ascii="Arial" w:hAnsi="Arial"/>
      <w:b/>
      <w:sz w:val="32"/>
      <w:szCs w:val="20"/>
    </w:rPr>
  </w:style>
  <w:style w:type="paragraph" w:styleId="682">
    <w:name w:val="标题 4"/>
    <w:basedOn w:val="678"/>
    <w:next w:val="678"/>
    <w:link w:val="688"/>
    <w:uiPriority w:val="9"/>
    <w:qFormat/>
    <w:pPr>
      <w:keepLines/>
      <w:keepNext/>
      <w:spacing w:before="280" w:after="290" w:line="376" w:lineRule="auto"/>
      <w:outlineLvl w:val="3"/>
    </w:pPr>
    <w:rPr>
      <w:rFonts w:ascii="Cambria" w:hAnsi="Cambria"/>
      <w:b/>
      <w:bCs/>
      <w:sz w:val="28"/>
      <w:szCs w:val="28"/>
    </w:rPr>
  </w:style>
  <w:style w:type="paragraph" w:styleId="683">
    <w:name w:val="标题 5"/>
    <w:basedOn w:val="678"/>
    <w:next w:val="678"/>
    <w:link w:val="689"/>
    <w:uiPriority w:val="9"/>
    <w:qFormat/>
    <w:pPr>
      <w:keepLines/>
      <w:keepNext/>
      <w:spacing w:before="280" w:after="290" w:line="376" w:lineRule="auto"/>
      <w:outlineLvl w:val="4"/>
    </w:pPr>
    <w:rPr>
      <w:b/>
      <w:bCs/>
      <w:sz w:val="28"/>
      <w:szCs w:val="28"/>
    </w:rPr>
  </w:style>
  <w:style w:type="character" w:styleId="684">
    <w:name w:val="默认段落字体"/>
    <w:next w:val="684"/>
    <w:link w:val="678"/>
    <w:semiHidden/>
  </w:style>
  <w:style w:type="table" w:styleId="685">
    <w:name w:val="普通表格"/>
    <w:next w:val="685"/>
    <w:link w:val="678"/>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686">
    <w:name w:val="正文缩进"/>
    <w:basedOn w:val="678"/>
    <w:next w:val="686"/>
    <w:link w:val="687"/>
    <w:pPr>
      <w:ind w:firstLine="420"/>
    </w:pPr>
    <w:rPr>
      <w:szCs w:val="20"/>
    </w:rPr>
  </w:style>
  <w:style w:type="character" w:styleId="687">
    <w:name w:val="正文缩进 字符"/>
    <w:next w:val="687"/>
    <w:link w:val="686"/>
    <w:rPr>
      <w:sz w:val="21"/>
    </w:rPr>
  </w:style>
  <w:style w:type="character" w:styleId="688">
    <w:name w:val="标题 4 字符"/>
    <w:next w:val="688"/>
    <w:link w:val="682"/>
    <w:uiPriority w:val="9"/>
    <w:rPr>
      <w:rFonts w:ascii="Cambria" w:hAnsi="Cambria"/>
      <w:b/>
      <w:bCs/>
      <w:sz w:val="28"/>
      <w:szCs w:val="28"/>
    </w:rPr>
  </w:style>
  <w:style w:type="character" w:styleId="689">
    <w:name w:val="标题 5 字符"/>
    <w:next w:val="689"/>
    <w:link w:val="683"/>
    <w:uiPriority w:val="9"/>
    <w:rPr>
      <w:b/>
      <w:bCs/>
      <w:sz w:val="28"/>
      <w:szCs w:val="28"/>
    </w:rPr>
  </w:style>
  <w:style w:type="paragraph" w:styleId="690">
    <w:name w:val="题注"/>
    <w:basedOn w:val="678"/>
    <w:next w:val="678"/>
    <w:link w:val="678"/>
    <w:uiPriority w:val="35"/>
    <w:qFormat/>
    <w:pPr>
      <w:jc w:val="center"/>
      <w:spacing w:before="156" w:after="156" w:line="360" w:lineRule="auto"/>
    </w:pPr>
    <w:rPr>
      <w:rFonts w:ascii="Arial" w:hAnsi="Arial" w:cs="Arial"/>
      <w:sz w:val="24"/>
      <w:szCs w:val="20"/>
    </w:rPr>
  </w:style>
  <w:style w:type="paragraph" w:styleId="691">
    <w:name w:val="文档结构图"/>
    <w:basedOn w:val="678"/>
    <w:next w:val="691"/>
    <w:link w:val="678"/>
    <w:semiHidden/>
    <w:pPr>
      <w:shd w:val="clear" w:color="auto" w:fill="000080"/>
    </w:pPr>
  </w:style>
  <w:style w:type="paragraph" w:styleId="692">
    <w:name w:val="批注文字"/>
    <w:basedOn w:val="678"/>
    <w:next w:val="692"/>
    <w:link w:val="693"/>
    <w:uiPriority w:val="99"/>
    <w:unhideWhenUsed/>
    <w:pPr>
      <w:jc w:val="left"/>
    </w:pPr>
  </w:style>
  <w:style w:type="character" w:styleId="693">
    <w:name w:val="批注文字 字符"/>
    <w:next w:val="693"/>
    <w:link w:val="692"/>
    <w:uiPriority w:val="99"/>
    <w:rPr>
      <w:sz w:val="21"/>
      <w:szCs w:val="24"/>
    </w:rPr>
  </w:style>
  <w:style w:type="paragraph" w:styleId="694">
    <w:name w:val="正文文本 3"/>
    <w:basedOn w:val="678"/>
    <w:next w:val="694"/>
    <w:link w:val="678"/>
    <w:rPr>
      <w:rFonts w:ascii="楷体_GB2312" w:hAnsi="Arial" w:eastAsia="楷体_GB2312" w:cs="Arial"/>
      <w:b/>
      <w:bCs/>
      <w:color w:val="000000"/>
      <w:sz w:val="24"/>
    </w:rPr>
  </w:style>
  <w:style w:type="paragraph" w:styleId="695">
    <w:name w:val="正文文本"/>
    <w:basedOn w:val="678"/>
    <w:next w:val="695"/>
    <w:link w:val="678"/>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6">
    <w:name w:val="正文文本缩进"/>
    <w:basedOn w:val="678"/>
    <w:next w:val="696"/>
    <w:link w:val="678"/>
    <w:pPr>
      <w:ind w:firstLine="630"/>
    </w:pPr>
    <w:rPr>
      <w:rFonts w:ascii="楷体_GB2312" w:eastAsia="楷体_GB2312"/>
      <w:sz w:val="32"/>
      <w:szCs w:val="20"/>
    </w:rPr>
  </w:style>
  <w:style w:type="paragraph" w:styleId="697">
    <w:name w:val="文本块"/>
    <w:basedOn w:val="678"/>
    <w:next w:val="697"/>
    <w:link w:val="678"/>
    <w:pPr>
      <w:ind w:left="420" w:right="33"/>
      <w:jc w:val="left"/>
    </w:pPr>
    <w:rPr>
      <w:sz w:val="24"/>
      <w:szCs w:val="20"/>
    </w:rPr>
  </w:style>
  <w:style w:type="paragraph" w:styleId="698">
    <w:name w:val="目录 3"/>
    <w:basedOn w:val="678"/>
    <w:next w:val="678"/>
    <w:link w:val="678"/>
    <w:semiHidden/>
    <w:pPr>
      <w:ind w:left="840"/>
      <w:spacing w:line="300" w:lineRule="auto"/>
      <w:tabs>
        <w:tab w:val="right" w:pos="9344" w:leader="dot"/>
      </w:tabs>
    </w:pPr>
    <w:rPr>
      <w:rFonts w:ascii="Arial" w:hAnsi="Arial" w:cs="Arial"/>
      <w:szCs w:val="21"/>
    </w:rPr>
  </w:style>
  <w:style w:type="paragraph" w:styleId="699">
    <w:name w:val="纯文本"/>
    <w:basedOn w:val="678"/>
    <w:next w:val="699"/>
    <w:link w:val="700"/>
    <w:rPr>
      <w:rFonts w:ascii="宋体" w:hAnsi="Courier New"/>
      <w:szCs w:val="20"/>
    </w:rPr>
  </w:style>
  <w:style w:type="character" w:styleId="700">
    <w:name w:val="纯文本 字符"/>
    <w:next w:val="700"/>
    <w:link w:val="699"/>
    <w:rPr>
      <w:rFonts w:ascii="宋体" w:hAnsi="Courier New" w:eastAsia="宋体"/>
      <w:sz w:val="21"/>
      <w:lang w:val="en-US" w:eastAsia="zh-CN" w:bidi="ar-SA"/>
    </w:rPr>
  </w:style>
  <w:style w:type="paragraph" w:styleId="701">
    <w:name w:val="正文文本缩进 2"/>
    <w:basedOn w:val="678"/>
    <w:next w:val="701"/>
    <w:link w:val="678"/>
    <w:pPr>
      <w:ind w:left="420"/>
      <w:spacing w:after="120" w:line="480" w:lineRule="auto"/>
    </w:pPr>
  </w:style>
  <w:style w:type="paragraph" w:styleId="702">
    <w:name w:val="批注框文本"/>
    <w:basedOn w:val="678"/>
    <w:next w:val="702"/>
    <w:link w:val="703"/>
    <w:rPr>
      <w:sz w:val="18"/>
      <w:szCs w:val="18"/>
    </w:rPr>
  </w:style>
  <w:style w:type="character" w:styleId="703">
    <w:name w:val="批注框文本 字符"/>
    <w:next w:val="703"/>
    <w:link w:val="702"/>
    <w:rPr>
      <w:sz w:val="18"/>
      <w:szCs w:val="18"/>
    </w:rPr>
  </w:style>
  <w:style w:type="paragraph" w:styleId="704">
    <w:name w:val="页脚"/>
    <w:basedOn w:val="678"/>
    <w:next w:val="704"/>
    <w:link w:val="705"/>
    <w:pPr>
      <w:jc w:val="left"/>
      <w:tabs>
        <w:tab w:val="center" w:pos="4153" w:leader="none"/>
        <w:tab w:val="right" w:pos="8306" w:leader="none"/>
      </w:tabs>
    </w:pPr>
    <w:rPr>
      <w:sz w:val="18"/>
      <w:szCs w:val="18"/>
    </w:rPr>
  </w:style>
  <w:style w:type="character" w:styleId="705">
    <w:name w:val="页脚 字符"/>
    <w:next w:val="705"/>
    <w:link w:val="704"/>
    <w:rPr>
      <w:sz w:val="18"/>
      <w:szCs w:val="18"/>
    </w:rPr>
  </w:style>
  <w:style w:type="paragraph" w:styleId="706">
    <w:name w:val="页眉"/>
    <w:basedOn w:val="678"/>
    <w:next w:val="706"/>
    <w:link w:val="707"/>
    <w:pPr>
      <w:jc w:val="center"/>
      <w:tabs>
        <w:tab w:val="center" w:pos="4153" w:leader="none"/>
        <w:tab w:val="right" w:pos="8306" w:leader="none"/>
      </w:tabs>
      <w:pBdr>
        <w:bottom w:val="single" w:color="000000" w:sz="6" w:space="1"/>
      </w:pBdr>
    </w:pPr>
    <w:rPr>
      <w:sz w:val="18"/>
      <w:szCs w:val="18"/>
    </w:rPr>
  </w:style>
  <w:style w:type="character" w:styleId="707">
    <w:name w:val="页眉 字符"/>
    <w:next w:val="707"/>
    <w:link w:val="706"/>
    <w:rPr>
      <w:sz w:val="18"/>
      <w:szCs w:val="18"/>
    </w:rPr>
  </w:style>
  <w:style w:type="paragraph" w:styleId="708">
    <w:name w:val="目录 1"/>
    <w:basedOn w:val="678"/>
    <w:next w:val="678"/>
    <w:link w:val="678"/>
    <w:semiHidden/>
  </w:style>
  <w:style w:type="paragraph" w:styleId="709">
    <w:name w:val="正文文本缩进 3"/>
    <w:basedOn w:val="678"/>
    <w:next w:val="709"/>
    <w:link w:val="678"/>
    <w:uiPriority w:val="99"/>
    <w:pPr>
      <w:ind w:firstLine="420"/>
    </w:pPr>
    <w:rPr>
      <w:rFonts w:eastAsia="楷体_GB2312"/>
    </w:rPr>
  </w:style>
  <w:style w:type="paragraph" w:styleId="710">
    <w:name w:val="目录 2"/>
    <w:basedOn w:val="678"/>
    <w:next w:val="678"/>
    <w:link w:val="678"/>
    <w:semiHidden/>
    <w:pPr>
      <w:ind w:left="420"/>
    </w:pPr>
    <w:rPr>
      <w:szCs w:val="20"/>
    </w:rPr>
  </w:style>
  <w:style w:type="paragraph" w:styleId="711">
    <w:name w:val="正文文本 2"/>
    <w:basedOn w:val="678"/>
    <w:next w:val="711"/>
    <w:link w:val="712"/>
    <w:pPr>
      <w:spacing w:line="440" w:lineRule="exact"/>
    </w:pPr>
    <w:rPr>
      <w:rFonts w:ascii="楷体_GB2312" w:eastAsia="楷体_GB2312"/>
      <w:sz w:val="28"/>
    </w:rPr>
  </w:style>
  <w:style w:type="character" w:styleId="712">
    <w:name w:val="正文文本 2 字符"/>
    <w:next w:val="712"/>
    <w:link w:val="711"/>
    <w:rPr>
      <w:rFonts w:ascii="楷体_GB2312" w:eastAsia="楷体_GB2312"/>
      <w:sz w:val="28"/>
      <w:szCs w:val="24"/>
    </w:rPr>
  </w:style>
  <w:style w:type="paragraph" w:styleId="713">
    <w:name w:val="批注主题"/>
    <w:basedOn w:val="692"/>
    <w:next w:val="692"/>
    <w:link w:val="714"/>
    <w:rPr>
      <w:b/>
      <w:bCs/>
    </w:rPr>
  </w:style>
  <w:style w:type="character" w:styleId="714">
    <w:name w:val="批注主题 字符"/>
    <w:next w:val="714"/>
    <w:link w:val="713"/>
    <w:rPr>
      <w:b/>
      <w:bCs/>
      <w:sz w:val="21"/>
      <w:szCs w:val="24"/>
    </w:rPr>
  </w:style>
  <w:style w:type="paragraph" w:styleId="715">
    <w:name w:val="正文首行缩进 2"/>
    <w:basedOn w:val="696"/>
    <w:next w:val="715"/>
    <w:link w:val="678"/>
    <w:pPr>
      <w:ind w:left="420" w:firstLine="420"/>
      <w:spacing w:after="120"/>
      <w:widowControl/>
    </w:pPr>
    <w:rPr>
      <w:rFonts w:ascii="仿宋_GB2312" w:eastAsia="仿宋_GB2312"/>
      <w:color w:val="ff6600"/>
      <w:sz w:val="21"/>
    </w:rPr>
  </w:style>
  <w:style w:type="table" w:styleId="716">
    <w:name w:val="网格型"/>
    <w:basedOn w:val="685"/>
    <w:next w:val="716"/>
    <w:link w:val="678"/>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7">
    <w:name w:val="要点"/>
    <w:next w:val="717"/>
    <w:link w:val="678"/>
    <w:qFormat/>
    <w:rPr>
      <w:b w:val="0"/>
      <w:i w:val="0"/>
    </w:rPr>
  </w:style>
  <w:style w:type="character" w:styleId="718">
    <w:name w:val="页码"/>
    <w:next w:val="718"/>
    <w:link w:val="678"/>
  </w:style>
  <w:style w:type="character" w:styleId="719">
    <w:name w:val="已访问的超链接"/>
    <w:next w:val="719"/>
    <w:link w:val="678"/>
    <w:rPr>
      <w:color w:val="800080"/>
      <w:u w:val="none"/>
    </w:rPr>
  </w:style>
  <w:style w:type="character" w:styleId="720">
    <w:name w:val="强调"/>
    <w:next w:val="720"/>
    <w:link w:val="678"/>
    <w:qFormat/>
    <w:rPr>
      <w:b w:val="0"/>
      <w:i w:val="0"/>
    </w:rPr>
  </w:style>
  <w:style w:type="character" w:styleId="721">
    <w:name w:val="HTML 定义"/>
    <w:next w:val="721"/>
    <w:link w:val="678"/>
    <w:rPr>
      <w:b w:val="0"/>
      <w:i w:val="0"/>
    </w:rPr>
  </w:style>
  <w:style w:type="character" w:styleId="722">
    <w:name w:val="HTML 打字机"/>
    <w:next w:val="722"/>
    <w:link w:val="678"/>
    <w:rPr>
      <w:rFonts w:ascii="monospace" w:hAnsi="monospace" w:eastAsia="monospace" w:cs="monospace"/>
      <w:sz w:val="20"/>
    </w:rPr>
  </w:style>
  <w:style w:type="character" w:styleId="723">
    <w:name w:val="HTML 缩写"/>
    <w:next w:val="723"/>
    <w:link w:val="678"/>
  </w:style>
  <w:style w:type="character" w:styleId="724">
    <w:name w:val="HTML 变量"/>
    <w:next w:val="724"/>
    <w:link w:val="678"/>
    <w:rPr>
      <w:b w:val="0"/>
      <w:i w:val="0"/>
    </w:rPr>
  </w:style>
  <w:style w:type="character" w:styleId="725">
    <w:name w:val="超链接"/>
    <w:next w:val="725"/>
    <w:link w:val="678"/>
    <w:rPr>
      <w:color w:val="0000ff"/>
      <w:u w:val="none"/>
    </w:rPr>
  </w:style>
  <w:style w:type="character" w:styleId="726">
    <w:name w:val="HTML 代码"/>
    <w:next w:val="726"/>
    <w:link w:val="678"/>
    <w:rPr>
      <w:rFonts w:ascii="monospace" w:hAnsi="monospace" w:eastAsia="monospace" w:cs="monospace"/>
      <w:b w:val="0"/>
      <w:i w:val="0"/>
      <w:sz w:val="20"/>
    </w:rPr>
  </w:style>
  <w:style w:type="character" w:styleId="727">
    <w:name w:val="批注引用"/>
    <w:next w:val="727"/>
    <w:link w:val="678"/>
    <w:rPr>
      <w:sz w:val="21"/>
      <w:szCs w:val="21"/>
    </w:rPr>
  </w:style>
  <w:style w:type="character" w:styleId="728">
    <w:name w:val="HTML 引文"/>
    <w:next w:val="728"/>
    <w:link w:val="678"/>
    <w:rPr>
      <w:b w:val="0"/>
      <w:i w:val="0"/>
    </w:rPr>
  </w:style>
  <w:style w:type="character" w:styleId="729">
    <w:name w:val="HTML 键盘"/>
    <w:next w:val="729"/>
    <w:link w:val="678"/>
    <w:rPr>
      <w:rFonts w:ascii="monospace" w:hAnsi="monospace" w:eastAsia="monospace" w:cs="monospace"/>
      <w:sz w:val="20"/>
    </w:rPr>
  </w:style>
  <w:style w:type="character" w:styleId="730">
    <w:name w:val="HTML 样本"/>
    <w:next w:val="730"/>
    <w:link w:val="678"/>
    <w:rPr>
      <w:rFonts w:ascii="monospace" w:hAnsi="monospace" w:eastAsia="monospace" w:cs="monospace"/>
    </w:rPr>
  </w:style>
  <w:style w:type="character" w:styleId="731">
    <w:name w:val="Font Style30"/>
    <w:next w:val="731"/>
    <w:link w:val="678"/>
    <w:rPr>
      <w:rFonts w:ascii="宋体" w:eastAsia="宋体" w:cs="宋体"/>
      <w:sz w:val="14"/>
      <w:szCs w:val="14"/>
    </w:rPr>
  </w:style>
  <w:style w:type="character" w:styleId="732">
    <w:name w:val="glyphicon"/>
    <w:next w:val="732"/>
    <w:link w:val="678"/>
  </w:style>
  <w:style w:type="character" w:styleId="733">
    <w:name w:val="Font Style36"/>
    <w:next w:val="733"/>
    <w:link w:val="678"/>
    <w:rPr>
      <w:rFonts w:ascii="宋体" w:eastAsia="宋体" w:cs="宋体"/>
      <w:sz w:val="16"/>
      <w:szCs w:val="16"/>
    </w:rPr>
  </w:style>
  <w:style w:type="character" w:styleId="734">
    <w:name w:val="hour_am"/>
    <w:next w:val="734"/>
    <w:link w:val="678"/>
  </w:style>
  <w:style w:type="character" w:styleId="735">
    <w:name w:val="old"/>
    <w:next w:val="735"/>
    <w:link w:val="678"/>
    <w:rPr>
      <w:color w:val="999999"/>
    </w:rPr>
  </w:style>
  <w:style w:type="character" w:styleId="736">
    <w:name w:val="标题 2 Char,节 Char,Heading 2 Hidden Char,Heading 2 CCBS Char,H2 Char,sect 1.2 Char,H21 Char,sect 1.21 Char,H22 Char,sect 1.22 Char,H211 Char,sect 1.211 Char,H23 Char,sect 1.23 Char,H212 Char,sect 1.212 Char,2nd level Char,h2 Char,2 Char,Header 2 Char"/>
    <w:next w:val="736"/>
    <w:link w:val="678"/>
    <w:rPr>
      <w:rFonts w:ascii="Arial" w:hAnsi="Arial" w:eastAsia="黑体"/>
      <w:b/>
      <w:sz w:val="32"/>
      <w:lang w:val="en-US" w:eastAsia="zh-CN"/>
    </w:rPr>
  </w:style>
  <w:style w:type="character" w:styleId="737">
    <w:name w:val="hover"/>
    <w:next w:val="737"/>
    <w:link w:val="678"/>
    <w:rPr>
      <w:shd w:val="clear" w:color="auto" w:fill="eeeeee"/>
    </w:rPr>
  </w:style>
  <w:style w:type="character" w:styleId="738">
    <w:name w:val="hour_pm"/>
    <w:next w:val="738"/>
    <w:link w:val="678"/>
  </w:style>
  <w:style w:type="character" w:styleId="739">
    <w:name w:val="Font Style28"/>
    <w:next w:val="739"/>
    <w:link w:val="678"/>
    <w:rPr>
      <w:rFonts w:ascii="Constantia" w:hAnsi="Constantia" w:cs="Constantia"/>
      <w:sz w:val="28"/>
      <w:szCs w:val="28"/>
    </w:rPr>
  </w:style>
  <w:style w:type="character" w:styleId="740">
    <w:name w:val="Font Style29"/>
    <w:next w:val="740"/>
    <w:link w:val="678"/>
    <w:rPr>
      <w:rFonts w:ascii="Arial" w:hAnsi="Arial" w:cs="Arial"/>
      <w:sz w:val="14"/>
      <w:szCs w:val="14"/>
    </w:rPr>
  </w:style>
  <w:style w:type="character" w:styleId="741">
    <w:name w:val="Font Style37"/>
    <w:next w:val="741"/>
    <w:link w:val="678"/>
    <w:rPr>
      <w:rFonts w:ascii="Arial" w:hAnsi="Arial" w:cs="Arial"/>
      <w:sz w:val="16"/>
      <w:szCs w:val="16"/>
    </w:rPr>
  </w:style>
  <w:style w:type="character" w:styleId="742">
    <w:name w:val="Plain Text Char"/>
    <w:next w:val="742"/>
    <w:link w:val="678"/>
    <w:rPr>
      <w:rFonts w:ascii="宋体" w:hAnsi="Courier New" w:eastAsia="宋体"/>
      <w:sz w:val="21"/>
      <w:lang w:val="en-US" w:eastAsia="zh-CN" w:bidi="ar-SA"/>
    </w:rPr>
  </w:style>
  <w:style w:type="paragraph" w:styleId="743">
    <w:name w:val="Default"/>
    <w:next w:val="743"/>
    <w:link w:val="678"/>
    <w:pPr>
      <w:widowControl w:val="off"/>
    </w:pPr>
    <w:rPr>
      <w:rFonts w:ascii="仿宋" w:eastAsia="仿宋" w:cs="仿宋"/>
      <w:color w:val="000000"/>
      <w:sz w:val="24"/>
      <w:szCs w:val="24"/>
      <w:lang w:val="en-US" w:eastAsia="zh-CN" w:bidi="ar-SA"/>
    </w:rPr>
  </w:style>
  <w:style w:type="paragraph" w:styleId="744">
    <w:name w:val="默认段落字体 Para Char Char Char Char Char Char Char Char Char1 Char Char Char Char Char Char Char"/>
    <w:basedOn w:val="691"/>
    <w:next w:val="744"/>
    <w:link w:val="678"/>
    <w:rPr>
      <w:rFonts w:ascii="Tahoma" w:hAnsi="Tahoma"/>
      <w:sz w:val="24"/>
    </w:rPr>
  </w:style>
  <w:style w:type="paragraph" w:styleId="745">
    <w:name w:val="Style9"/>
    <w:basedOn w:val="678"/>
    <w:next w:val="745"/>
    <w:link w:val="678"/>
    <w:pPr>
      <w:jc w:val="left"/>
    </w:pPr>
    <w:rPr>
      <w:rFonts w:ascii="宋体"/>
      <w:sz w:val="24"/>
    </w:rPr>
  </w:style>
  <w:style w:type="paragraph" w:styleId="746">
    <w:name w:val="Char"/>
    <w:basedOn w:val="678"/>
    <w:next w:val="746"/>
    <w:link w:val="678"/>
    <w:pPr>
      <w:tabs>
        <w:tab w:val="left" w:pos="360" w:leader="none"/>
      </w:tabs>
    </w:pPr>
    <w:rPr>
      <w:sz w:val="24"/>
    </w:rPr>
  </w:style>
  <w:style w:type="paragraph" w:styleId="747">
    <w:name w:val=" Char Char Char1 Char Char Char Char"/>
    <w:basedOn w:val="678"/>
    <w:next w:val="747"/>
    <w:link w:val="678"/>
    <w:pPr>
      <w:jc w:val="left"/>
      <w:spacing w:after="160" w:line="240" w:lineRule="exact"/>
      <w:widowControl/>
    </w:pPr>
    <w:rPr>
      <w:rFonts w:ascii="宋体" w:hAnsi="宋体"/>
      <w:b/>
      <w:sz w:val="28"/>
      <w:szCs w:val="28"/>
    </w:rPr>
  </w:style>
  <w:style w:type="paragraph" w:styleId="748">
    <w:name w:val="Style10"/>
    <w:basedOn w:val="678"/>
    <w:next w:val="748"/>
    <w:link w:val="678"/>
    <w:pPr>
      <w:jc w:val="left"/>
    </w:pPr>
    <w:rPr>
      <w:rFonts w:ascii="宋体"/>
      <w:sz w:val="24"/>
    </w:rPr>
  </w:style>
  <w:style w:type="paragraph" w:styleId="749">
    <w:name w:val="首行缩进"/>
    <w:basedOn w:val="678"/>
    <w:next w:val="749"/>
    <w:link w:val="678"/>
    <w:qFormat/>
    <w:pPr>
      <w:ind w:firstLine="420"/>
      <w:spacing w:line="360" w:lineRule="auto"/>
    </w:pPr>
    <w:rPr>
      <w:sz w:val="20"/>
    </w:rPr>
  </w:style>
  <w:style w:type="paragraph" w:styleId="750">
    <w:name w:val="普通正文"/>
    <w:basedOn w:val="678"/>
    <w:next w:val="750"/>
    <w:link w:val="678"/>
    <w:pPr>
      <w:ind w:firstLine="480"/>
      <w:jc w:val="left"/>
      <w:spacing w:before="120" w:after="120" w:line="360" w:lineRule="auto"/>
    </w:pPr>
    <w:rPr>
      <w:rFonts w:ascii="Arial" w:hAnsi="Arial"/>
      <w:sz w:val="24"/>
    </w:rPr>
  </w:style>
  <w:style w:type="paragraph" w:styleId="751">
    <w:name w:val="要点标题"/>
    <w:basedOn w:val="678"/>
    <w:next w:val="751"/>
    <w:link w:val="678"/>
    <w:pPr>
      <w:numPr>
        <w:ilvl w:val="0"/>
        <w:numId w:val="1"/>
      </w:numPr>
      <w:jc w:val="left"/>
      <w:tabs>
        <w:tab w:val="left" w:pos="420" w:leader="none"/>
      </w:tabs>
    </w:pPr>
    <w:rPr>
      <w:rFonts w:ascii="宋体" w:hAnsi="宋体"/>
      <w:b/>
      <w:sz w:val="24"/>
    </w:rPr>
  </w:style>
  <w:style w:type="paragraph" w:styleId="752">
    <w:name w:val="文档正文"/>
    <w:basedOn w:val="678"/>
    <w:next w:val="752"/>
    <w:link w:val="678"/>
    <w:pPr>
      <w:ind w:firstLine="567"/>
      <w:spacing w:line="480" w:lineRule="atLeast"/>
    </w:pPr>
    <w:rPr>
      <w:rFonts w:ascii="仿宋_GB2312"/>
      <w:szCs w:val="20"/>
    </w:rPr>
  </w:style>
  <w:style w:type="paragraph" w:styleId="753">
    <w:name w:val="Char Char Char Char"/>
    <w:basedOn w:val="691"/>
    <w:next w:val="753"/>
    <w:link w:val="678"/>
    <w:pPr>
      <w:spacing w:line="360" w:lineRule="auto"/>
    </w:pPr>
    <w:rPr>
      <w:rFonts w:ascii="Tahoma" w:hAnsi="Tahoma"/>
      <w:sz w:val="24"/>
    </w:rPr>
  </w:style>
  <w:style w:type="paragraph" w:styleId="754">
    <w:name w:val=" Char"/>
    <w:basedOn w:val="678"/>
    <w:next w:val="754"/>
    <w:link w:val="678"/>
    <w:pPr>
      <w:ind w:left="420" w:hanging="420"/>
      <w:jc w:val="left"/>
      <w:tabs>
        <w:tab w:val="left" w:pos="420" w:leader="none"/>
      </w:tabs>
    </w:pPr>
    <w:rPr>
      <w:szCs w:val="20"/>
    </w:rPr>
  </w:style>
  <w:style w:type="paragraph" w:styleId="755">
    <w:name w:val="正文（无缩进）"/>
    <w:basedOn w:val="678"/>
    <w:next w:val="755"/>
    <w:link w:val="678"/>
    <w:qFormat/>
    <w:pPr>
      <w:spacing w:line="360" w:lineRule="auto"/>
    </w:pPr>
    <w:rPr>
      <w:rFonts w:ascii="Calibri" w:hAnsi="Calibri"/>
      <w:sz w:val="24"/>
      <w:szCs w:val="21"/>
    </w:rPr>
  </w:style>
  <w:style w:type="paragraph" w:styleId="756">
    <w:name w:val="Style11"/>
    <w:basedOn w:val="678"/>
    <w:next w:val="756"/>
    <w:link w:val="678"/>
    <w:pPr>
      <w:jc w:val="left"/>
      <w:spacing w:line="446" w:lineRule="exact"/>
    </w:pPr>
    <w:rPr>
      <w:rFonts w:ascii="宋体"/>
      <w:sz w:val="24"/>
    </w:rPr>
  </w:style>
  <w:style w:type="paragraph" w:styleId="757">
    <w:name w:val="样式1"/>
    <w:basedOn w:val="678"/>
    <w:next w:val="757"/>
    <w:link w:val="678"/>
    <w:pPr>
      <w:numPr>
        <w:ilvl w:val="0"/>
        <w:numId w:val="2"/>
      </w:numPr>
      <w:tabs>
        <w:tab w:val="left" w:pos="1110" w:leader="none"/>
      </w:tabs>
    </w:pPr>
    <w:rPr>
      <w:rFonts w:ascii="宋体" w:hAnsi="宋体"/>
      <w:szCs w:val="21"/>
    </w:rPr>
  </w:style>
  <w:style w:type="paragraph" w:styleId="758">
    <w:name w:val="_Style 56"/>
    <w:basedOn w:val="691"/>
    <w:next w:val="758"/>
    <w:link w:val="678"/>
    <w:pPr>
      <w:spacing w:line="436" w:lineRule="exact"/>
    </w:pPr>
    <w:rPr>
      <w:szCs w:val="20"/>
    </w:rPr>
  </w:style>
  <w:style w:type="paragraph" w:styleId="759">
    <w:name w:val="Char Char1 Char Char Char Char Char Char"/>
    <w:basedOn w:val="678"/>
    <w:next w:val="759"/>
    <w:link w:val="678"/>
    <w:pPr>
      <w:jc w:val="center"/>
      <w:widowControl/>
    </w:pPr>
    <w:rPr>
      <w:rFonts w:ascii="宋体" w:hAnsi="宋体"/>
      <w:b/>
      <w:sz w:val="24"/>
      <w:lang w:eastAsia="en-US"/>
    </w:rPr>
  </w:style>
  <w:style w:type="paragraph" w:styleId="760">
    <w:name w:val="Char1"/>
    <w:basedOn w:val="678"/>
    <w:next w:val="760"/>
    <w:link w:val="678"/>
    <w:pPr>
      <w:ind w:left="840" w:hanging="420"/>
      <w:tabs>
        <w:tab w:val="left" w:pos="840" w:leader="none"/>
      </w:tabs>
    </w:pPr>
    <w:rPr>
      <w:sz w:val="24"/>
    </w:rPr>
  </w:style>
  <w:style w:type="paragraph" w:styleId="761">
    <w:name w:val="我的样式"/>
    <w:basedOn w:val="679"/>
    <w:next w:val="678"/>
    <w:link w:val="678"/>
    <w:pPr>
      <w:numPr>
        <w:ilvl w:val="0"/>
        <w:numId w:val="3"/>
      </w:numPr>
      <w:spacing w:line="360" w:lineRule="auto"/>
    </w:pPr>
    <w:rPr>
      <w:rFonts w:ascii="仿宋_GB2312" w:eastAsia="仿宋_GB2312"/>
      <w:sz w:val="32"/>
      <w:szCs w:val="30"/>
    </w:rPr>
  </w:style>
  <w:style w:type="paragraph" w:styleId="762">
    <w:name w:val="表格正文"/>
    <w:next w:val="762"/>
    <w:link w:val="678"/>
    <w:pPr>
      <w:spacing w:line="0" w:lineRule="atLeast"/>
    </w:pPr>
    <w:rPr>
      <w:sz w:val="24"/>
      <w:szCs w:val="24"/>
      <w:lang w:val="en-US" w:eastAsia="zh-CN" w:bidi="he-IL"/>
    </w:rPr>
  </w:style>
  <w:style w:type="paragraph" w:styleId="763">
    <w:name w:val=" Char Char Char Char Char Char Char Char Char Char Char Char Char"/>
    <w:basedOn w:val="678"/>
    <w:next w:val="763"/>
    <w:link w:val="678"/>
    <w:pPr>
      <w:jc w:val="left"/>
      <w:spacing w:after="160" w:line="240" w:lineRule="exact"/>
      <w:widowControl/>
    </w:pPr>
    <w:rPr>
      <w:rFonts w:ascii="Verdana" w:hAnsi="Verdana"/>
      <w:sz w:val="20"/>
      <w:szCs w:val="20"/>
      <w:lang w:eastAsia="en-US"/>
    </w:rPr>
  </w:style>
  <w:style w:type="paragraph" w:styleId="764">
    <w:name w:val="标题1"/>
    <w:basedOn w:val="679"/>
    <w:next w:val="678"/>
    <w:link w:val="678"/>
    <w:pPr>
      <w:numPr>
        <w:ilvl w:val="0"/>
        <w:numId w:val="2"/>
      </w:numPr>
      <w:jc w:val="left"/>
      <w:spacing w:line="578" w:lineRule="atLeast"/>
    </w:pPr>
  </w:style>
  <w:style w:type="paragraph" w:styleId="765">
    <w:name w:val="正文（缩进） Char1"/>
    <w:basedOn w:val="678"/>
    <w:next w:val="765"/>
    <w:link w:val="678"/>
    <w:pPr>
      <w:ind w:firstLine="480"/>
      <w:spacing w:before="156" w:after="156" w:line="360" w:lineRule="auto"/>
    </w:pPr>
    <w:rPr>
      <w:sz w:val="24"/>
    </w:rPr>
  </w:style>
  <w:style w:type="paragraph" w:styleId="766">
    <w:name w:val="修订"/>
    <w:next w:val="766"/>
    <w:link w:val="678"/>
    <w:uiPriority w:val="99"/>
    <w:semiHidden/>
    <w:rPr>
      <w:sz w:val="21"/>
      <w:szCs w:val="24"/>
      <w:lang w:val="en-US" w:eastAsia="zh-CN" w:bidi="ar-SA"/>
    </w:rPr>
  </w:style>
  <w:style w:type="paragraph" w:styleId="767">
    <w:name w:val="Style12"/>
    <w:basedOn w:val="678"/>
    <w:next w:val="767"/>
    <w:link w:val="678"/>
    <w:pPr>
      <w:jc w:val="left"/>
    </w:pPr>
    <w:rPr>
      <w:rFonts w:ascii="宋体"/>
      <w:sz w:val="24"/>
    </w:rPr>
  </w:style>
  <w:style w:type="character" w:styleId="7493" w:default="1">
    <w:name w:val="Default Paragraph Font"/>
    <w:uiPriority w:val="1"/>
    <w:semiHidden/>
    <w:unhideWhenUsed/>
  </w:style>
  <w:style w:type="numbering" w:styleId="7494" w:default="1">
    <w:name w:val="No List"/>
    <w:uiPriority w:val="99"/>
    <w:semiHidden/>
    <w:unhideWhenUsed/>
  </w:style>
  <w:style w:type="table" w:styleId="74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席雨渲</cp:lastModifiedBy>
  <cp:revision>3</cp:revision>
  <dcterms:created xsi:type="dcterms:W3CDTF">2026-07-15T02:00:00Z</dcterms:created>
  <dcterms:modified xsi:type="dcterms:W3CDTF">2026-07-16T09:01:35Z</dcterms:modified>
</cp:coreProperties>
</file>