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307"/>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316"/>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307"/>
        <w:rPr>
          <w:color w:val="000000"/>
          <w:highlight w:val="none"/>
        </w:rPr>
      </w:pPr>
      <w:r>
        <w:rPr>
          <w:color w:val="000000"/>
          <w:highlight w:val="none"/>
        </w:rPr>
      </w:r>
      <w:r/>
    </w:p>
    <w:p>
      <w:pPr>
        <w:pStyle w:val="1316"/>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0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0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0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0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default" w:ascii="宋体" w:hAnsi="宋体" w:eastAsia="宋体" w:cs="宋体"/>
          <w:b/>
          <w:color w:val="000000"/>
          <w:sz w:val="32"/>
          <w:szCs w:val="32"/>
          <w:highlight w:val="none"/>
          <w:lang w:eastAsia="zh-CN"/>
        </w:rPr>
        <w:t xml:space="preserve">无锡市锡山人民医院东亭分院改扩建项目物流系统采购项目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JSZC-320205-JZCG-G2026-0027</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无锡市锡山区重点建设项目管理中心</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十一</w:t>
      </w:r>
      <w:r>
        <w:rPr>
          <w:rFonts w:hint="eastAsia" w:ascii="宋体" w:hAnsi="宋体"/>
          <w:b/>
          <w:color w:val="000000"/>
          <w:sz w:val="40"/>
          <w:szCs w:val="40"/>
          <w:highlight w:val="none"/>
        </w:rPr>
        <w:t xml:space="preserve">日</w:t>
      </w:r>
      <w:r/>
    </w:p>
    <w:p>
      <w:pPr>
        <w:rPr>
          <w:rStyle w:val="1349"/>
          <w:rFonts w:eastAsia="黑体"/>
          <w:bCs/>
          <w:sz w:val="48"/>
          <w:highlight w:val="none"/>
        </w:rPr>
      </w:pPr>
      <w:r>
        <w:rPr>
          <w:rFonts w:eastAsia="黑体"/>
          <w:bCs/>
          <w:sz w:val="48"/>
          <w:highlight w:val="none"/>
        </w:rPr>
      </w:r>
      <w:r/>
    </w:p>
    <w:p>
      <w:pPr>
        <w:rPr>
          <w:rStyle w:val="1349"/>
          <w:rFonts w:eastAsia="黑体"/>
          <w:bCs/>
          <w:sz w:val="48"/>
          <w:highlight w:val="none"/>
        </w:rPr>
      </w:pPr>
      <w:r>
        <w:rPr>
          <w:rFonts w:eastAsia="黑体"/>
          <w:bCs/>
          <w:sz w:val="48"/>
          <w:highlight w:val="none"/>
        </w:rPr>
      </w:r>
      <w:r/>
    </w:p>
    <w:p>
      <w:pPr>
        <w:rPr>
          <w:rStyle w:val="1349"/>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349"/>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307"/>
        <w:rPr>
          <w:color w:val="000000"/>
          <w:highlight w:val="none"/>
        </w:rPr>
      </w:pPr>
      <w:r>
        <w:rPr>
          <w:color w:val="000000"/>
          <w:highlight w:val="none"/>
        </w:rPr>
      </w:r>
      <w:r/>
    </w:p>
    <w:p>
      <w:pPr>
        <w:pStyle w:val="1329"/>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三、采购需求和技术有关要求......................</w:t>
      </w:r>
      <w:r>
        <w:rPr>
          <w:rFonts w:hint="eastAsia" w:ascii="宋体" w:hAnsi="宋体" w:eastAsia="宋体"/>
          <w:bCs/>
          <w:color w:val="000000"/>
          <w:highlight w:val="none"/>
          <w:lang w:val="en-US" w:eastAsia="zh-CN"/>
        </w:rPr>
        <w:t xml:space="preserve">22</w:t>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52</w:t>
      </w:r>
      <w:r/>
    </w:p>
    <w:p>
      <w:pPr>
        <w:pStyle w:val="1329"/>
        <w:ind w:firstLine="320"/>
        <w:jc w:val="both"/>
        <w:rPr>
          <w:rFonts w:ascii="宋体" w:hAnsi="宋体" w:eastAsia="宋体"/>
          <w:bCs/>
          <w:color w:val="000000"/>
          <w:highlight w:val="none"/>
        </w:rPr>
      </w:pPr>
      <w:r>
        <w:rPr>
          <w:rFonts w:ascii="宋体" w:hAnsi="宋体" w:eastAsia="宋体"/>
          <w:bCs/>
          <w:color w:val="000000"/>
          <w:highlight w:val="none"/>
        </w:rPr>
      </w:r>
      <w:r/>
    </w:p>
    <w:p>
      <w:pPr>
        <w:pStyle w:val="132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78</w:t>
      </w:r>
      <w:r/>
    </w:p>
    <w:p>
      <w:pPr>
        <w:pStyle w:val="1307"/>
        <w:rPr>
          <w:color w:val="000000"/>
          <w:highlight w:val="none"/>
        </w:rPr>
      </w:pPr>
      <w:r>
        <w:rPr>
          <w:color w:val="000000"/>
          <w:highlight w:val="none"/>
        </w:rPr>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355"/>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107"/>
        <w:rPr>
          <w:rStyle w:val="1355"/>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锡市公共资源交易中心锡山分中心受无锡市锡山区重点建设项目管理中心的委托，对无锡市锡山人民医院东亭分院改扩建项目物流系统采购项目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w:t>
      </w:r>
      <w:r>
        <w:rPr>
          <w:rFonts w:hint="eastAsia" w:ascii="宋体" w:hAnsi="宋体" w:eastAsia="宋体" w:cs="宋体"/>
          <w:color w:val="000000" w:themeColor="text1"/>
          <w:sz w:val="24"/>
          <w:szCs w:val="24"/>
          <w14:textFill>
            <w14:solidFill>
              <w14:schemeClr w14:val="tx1"/>
            </w14:solidFill>
          </w14:textFill>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1.项目名称：</w:t>
      </w:r>
      <w:r>
        <w:rPr>
          <w:rFonts w:hint="eastAsia" w:ascii="宋体" w:hAnsi="宋体" w:eastAsia="宋体" w:cs="宋体"/>
          <w:bCs/>
          <w:color w:val="000000" w:themeColor="text1"/>
          <w:sz w:val="24"/>
          <w:szCs w:val="24"/>
          <w14:textFill>
            <w14:solidFill>
              <w14:schemeClr w14:val="tx1"/>
            </w14:solidFill>
          </w14:textFill>
        </w:rPr>
        <w:t xml:space="preserve">无锡市锡山人民医院东亭分院改扩建项目物流系统采购项目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JSZC-320205-JZCG-G2026-0027</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bookmarkStart w:id="0" w:name="OLE_LINK19"/>
      <w:r>
        <w:rPr>
          <w:rFonts w:hint="eastAsia" w:ascii="宋体" w:hAnsi="宋体" w:eastAsia="宋体" w:cs="宋体"/>
          <w:color w:val="000000" w:themeColor="text1"/>
          <w:sz w:val="24"/>
          <w:szCs w:val="24"/>
          <w14:textFill>
            <w14:solidFill>
              <w14:schemeClr w14:val="tx1"/>
            </w14:solidFill>
          </w14:textFill>
        </w:rPr>
        <w:t xml:space="preserve">项目预算：800万元，投标最高限价为671.5408万元</w:t>
      </w:r>
      <w:bookmarkEnd w:id="0"/>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投标报价不得超过最高限价，否则作无效响应文件处理。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4.项目整体质保期：3年，自交付使用之日起计算。</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5.供货期：</w:t>
      </w:r>
      <w:r>
        <w:rPr>
          <w:rFonts w:hint="eastAsia" w:ascii="宋体" w:hAnsi="宋体" w:eastAsia="宋体" w:cs="宋体"/>
          <w:color w:val="000000"/>
          <w:sz w:val="24"/>
          <w:szCs w:val="24"/>
        </w:rPr>
        <w:t xml:space="preserve">采购合同签订后270个日历天内全部供货及安装完毕，并配合完成全部验收工作。</w:t>
      </w:r>
      <w:r/>
    </w:p>
    <w:p>
      <w:pPr>
        <w:ind w:firstLine="480"/>
        <w:jc w:val="left"/>
        <w:spacing w:line="360" w:lineRule="auto"/>
        <w:shd w:val="clear" w:color="auto" w:fill="ffffff"/>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6.采购方式：公开招标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7.采购人：</w:t>
      </w:r>
      <w:r>
        <w:rPr>
          <w:rFonts w:hint="eastAsia" w:ascii="宋体" w:hAnsi="宋体" w:eastAsia="宋体" w:cs="宋体"/>
          <w:sz w:val="24"/>
          <w:szCs w:val="24"/>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w:t>
      </w:r>
      <w:bookmarkStart w:id="1" w:name="OLE_LINK23"/>
      <w:r>
        <w:rPr>
          <w:rFonts w:hint="eastAsia" w:ascii="宋体" w:hAnsi="宋体" w:eastAsia="宋体" w:cs="宋体"/>
          <w:bCs/>
          <w:color w:val="000000" w:themeColor="text1"/>
          <w:sz w:val="24"/>
          <w:szCs w:val="24"/>
          <w14:textFill>
            <w14:solidFill>
              <w14:schemeClr w14:val="tx1"/>
            </w14:solidFill>
          </w14:textFill>
        </w:rPr>
        <w:t xml:space="preserve">本项目是否专门面向</w:t>
      </w:r>
      <w:bookmarkStart w:id="2" w:name="OLE_LINK17"/>
      <w:r>
        <w:rPr>
          <w:rFonts w:hint="eastAsia" w:ascii="宋体" w:hAnsi="宋体" w:eastAsia="宋体" w:cs="宋体"/>
          <w:bCs/>
          <w:color w:val="000000" w:themeColor="text1"/>
          <w:sz w:val="24"/>
          <w:szCs w:val="24"/>
          <w14:textFill>
            <w14:solidFill>
              <w14:schemeClr w14:val="tx1"/>
            </w14:solidFill>
          </w14:textFill>
        </w:rPr>
        <w:t xml:space="preserve">中小</w:t>
      </w:r>
      <w:bookmarkEnd w:id="2"/>
      <w:r>
        <w:rPr>
          <w:rFonts w:hint="eastAsia" w:ascii="宋体" w:hAnsi="宋体" w:eastAsia="宋体" w:cs="宋体"/>
          <w:bCs/>
          <w:color w:val="000000" w:themeColor="text1"/>
          <w:sz w:val="24"/>
          <w:szCs w:val="24"/>
          <w14:textFill>
            <w14:solidFill>
              <w14:schemeClr w14:val="tx1"/>
            </w14:solidFill>
          </w14:textFill>
        </w:rPr>
        <w:t xml:space="preserve">企业：</w:t>
      </w:r>
      <w:bookmarkEnd w:id="1"/>
      <w:r>
        <w:rPr>
          <w:rFonts w:hint="eastAsia" w:ascii="宋体" w:hAnsi="宋体" w:eastAsia="宋体" w:cs="宋体"/>
          <w:b/>
          <w:color w:val="000000" w:themeColor="text1"/>
          <w:sz w:val="24"/>
          <w:szCs w:val="24"/>
          <w14:textFill>
            <w14:solidFill>
              <w14:schemeClr w14:val="tx1"/>
            </w14:solidFill>
          </w14:textFill>
        </w:rPr>
        <w:t xml:space="preserve">是</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10.本项目</w:t>
      </w:r>
      <w:r>
        <w:rPr>
          <w:rFonts w:hint="eastAsia" w:ascii="宋体" w:hAnsi="宋体" w:eastAsia="宋体" w:cs="宋体"/>
          <w:b/>
          <w:color w:val="000000" w:themeColor="text1"/>
          <w:sz w:val="24"/>
          <w:szCs w:val="24"/>
          <w14:textFill>
            <w14:solidFill>
              <w14:schemeClr w14:val="tx1"/>
            </w14:solidFill>
          </w14:textFill>
        </w:rPr>
        <w:t xml:space="preserve">不接受</w:t>
      </w:r>
      <w:r>
        <w:rPr>
          <w:rFonts w:hint="eastAsia" w:ascii="宋体" w:hAnsi="宋体" w:eastAsia="宋体" w:cs="宋体"/>
          <w:bCs/>
          <w:color w:val="000000" w:themeColor="text1"/>
          <w:sz w:val="24"/>
          <w:szCs w:val="24"/>
          <w14:textFill>
            <w14:solidFill>
              <w14:schemeClr w14:val="tx1"/>
            </w14:solidFill>
          </w14:textFill>
        </w:rPr>
        <w:t xml:space="preserve">联合体投标。</w:t>
      </w:r>
      <w:r/>
    </w:p>
    <w:p>
      <w:pPr>
        <w:ind w:firstLine="480"/>
        <w:jc w:val="left"/>
        <w:spacing w:line="360" w:lineRule="auto"/>
        <w:shd w:val="clear" w:color="auto" w:fill="ffffff"/>
        <w:widowControl/>
        <w:rPr>
          <w:rFonts w:hint="eastAsia"/>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不接受</w:t>
      </w:r>
      <w:r>
        <w:rPr>
          <w:rFonts w:hint="eastAsia" w:ascii="宋体" w:hAnsi="宋体" w:eastAsia="宋体" w:cs="宋体"/>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3.落实政府采购政策需满足的资格要求：供应商为中型企业/小型企业/微型企业（监狱企业、残疾人福利性单位视同小微企业）；</w:t>
      </w:r>
      <w:r/>
    </w:p>
    <w:p>
      <w:pPr>
        <w:ind w:firstLine="45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3"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3"/>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4"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4"/>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JSZC-320205-JZCG-G2026-0027</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5"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5"/>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6"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6"/>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7"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7"/>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无锡市锡山区重点建设项目管理中心</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张工</w:t>
      </w:r>
      <w:r/>
    </w:p>
    <w:p>
      <w:pPr>
        <w:pStyle w:val="1107"/>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r>
        <w:rPr>
          <w:rFonts w:hint="eastAsia" w:ascii="宋体" w:hAnsi="宋体" w:eastAsia="宋体"/>
          <w:color w:val="000000"/>
          <w:sz w:val="24"/>
          <w:szCs w:val="24"/>
          <w:highlight w:val="none"/>
        </w:rPr>
        <w:t xml:space="preserve">0510-</w:t>
      </w:r>
      <w:r>
        <w:rPr>
          <w:rFonts w:hint="eastAsia" w:ascii="宋体" w:hAnsi="宋体"/>
          <w:color w:val="000000"/>
          <w:sz w:val="24"/>
          <w:szCs w:val="24"/>
          <w:highlight w:val="none"/>
        </w:rPr>
        <w:t xml:space="preserve">88221731</w:t>
      </w:r>
      <w:r/>
    </w:p>
    <w:p>
      <w:pPr>
        <w:pStyle w:val="1279"/>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8" w:name="_Toc112006911"/>
      <w:r>
        <w:rPr>
          <w:rFonts w:hint="eastAsia" w:ascii="宋体" w:hAnsi="宋体" w:eastAsia="宋体" w:cs="宋体"/>
          <w:b/>
          <w:color w:val="000000"/>
          <w:sz w:val="24"/>
          <w:szCs w:val="24"/>
          <w:highlight w:val="none"/>
        </w:rPr>
        <w:t xml:space="preserve">（一）遵循原则：</w:t>
      </w:r>
      <w:bookmarkEnd w:id="8"/>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9" w:name="_Toc112006912"/>
      <w:r/>
      <w:bookmarkStart w:id="10"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1"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1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10"/>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1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3" w:name="_Hlk23510977"/>
      <w:r/>
      <w:bookmarkStart w:id="14"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3"/>
      <w:r/>
      <w:bookmarkEnd w:id="14"/>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.提供第三章采购需求和技术有关要求需提供的相关证明材料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5"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5"/>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6"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7.评分标准中除投标报价以外，还须包含明标（投标人评价）和暗标（服务管理工作方案）两大部分，其暗标编制要求如下：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(1)</w:t>
      </w:r>
      <w:r>
        <w:rPr>
          <w:rFonts w:hint="eastAsia" w:ascii="宋体" w:hAnsi="宋体" w:eastAsia="宋体" w:cs="宋体"/>
          <w:b/>
          <w:color w:val="000000" w:themeColor="text1"/>
          <w:sz w:val="28"/>
          <w:szCs w:val="28"/>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暗标</w:t>
      </w:r>
      <w:r>
        <w:rPr>
          <w:rFonts w:hint="eastAsia" w:ascii="宋体" w:hAnsi="宋体" w:eastAsia="宋体" w:cs="宋体"/>
          <w:b/>
          <w:color w:val="000000" w:themeColor="text1"/>
          <w:sz w:val="28"/>
          <w:szCs w:val="28"/>
          <w:lang w:val="en-US" w:eastAsia="zh-CN"/>
          <w14:textFill>
            <w14:solidFill>
              <w14:schemeClr w14:val="tx1"/>
            </w14:solidFill>
          </w14:textFill>
        </w:rPr>
        <w:t xml:space="preserve">中</w:t>
      </w:r>
      <w:r>
        <w:rPr>
          <w:rFonts w:hint="eastAsia" w:ascii="宋体" w:hAnsi="宋体" w:eastAsia="宋体" w:cs="宋体"/>
          <w:b/>
          <w:color w:val="000000" w:themeColor="text1"/>
          <w:sz w:val="28"/>
          <w:szCs w:val="28"/>
          <w14:textFill>
            <w14:solidFill>
              <w14:schemeClr w14:val="tx1"/>
            </w14:solidFill>
          </w14:textFill>
        </w:rPr>
        <w:t xml:space="preserve">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sz w:val="21"/>
          <w:szCs w:val="22"/>
        </w:rPr>
      </w:pPr>
      <w:r>
        <w:rPr>
          <w:rFonts w:hint="eastAsia" w:ascii="宋体" w:hAnsi="宋体" w:eastAsia="宋体" w:cs="宋体"/>
          <w:b/>
          <w:color w:val="000000" w:themeColor="text1"/>
          <w:sz w:val="28"/>
          <w:szCs w:val="28"/>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7"/>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6"/>
      <w:r/>
      <w:r/>
    </w:p>
    <w:p>
      <w:pPr>
        <w:pStyle w:val="1128"/>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8"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8"/>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071"/>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9" w:name="_Toc116946315"/>
      <w:r>
        <w:rPr>
          <w:rFonts w:hint="eastAsia" w:ascii="宋体" w:hAnsi="宋体" w:eastAsia="宋体" w:cs="宋体"/>
          <w:b/>
          <w:color w:val="000000"/>
          <w:sz w:val="24"/>
          <w:szCs w:val="24"/>
          <w:highlight w:val="none"/>
        </w:rPr>
        <w:t xml:space="preserve">符合性审查表</w:t>
      </w:r>
      <w:bookmarkEnd w:id="19"/>
      <w:r/>
      <w:r/>
    </w:p>
    <w:tbl>
      <w:tblPr>
        <w:tblStyle w:val="107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8</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bCs/>
                <w:color w:val="auto"/>
                <w:sz w:val="24"/>
                <w:szCs w:val="24"/>
                <w:highlight w:val="none"/>
              </w:rPr>
              <w:t xml:space="preserve">第三章</w:t>
            </w:r>
            <w:r>
              <w:rPr>
                <w:rFonts w:hint="eastAsia" w:asciiTheme="minorEastAsia" w:hAnsiTheme="minorEastAsia" w:eastAsiaTheme="minorEastAsia" w:cstheme="minorEastAsia"/>
                <w:color w:val="auto"/>
                <w:sz w:val="24"/>
                <w:szCs w:val="24"/>
                <w:highlight w:val="none"/>
                <w:lang w:val="en-US" w:eastAsia="zh-CN"/>
              </w:rPr>
              <w:t xml:space="preserve">采购需求和技术有关要求</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Theme="minorEastAsia" w:hAnsiTheme="minorEastAsia" w:eastAsiaTheme="minorEastAsia" w:cstheme="minorEastAsia"/>
                <w:bCs/>
                <w:color w:val="auto"/>
                <w:sz w:val="24"/>
                <w:szCs w:val="24"/>
                <w:highlight w:val="none"/>
                <w:lang w:eastAsia="zh-CN"/>
              </w:rPr>
              <w:t xml:space="preserve">按要求提供证明材料</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1"/>
      <w:r/>
      <w:bookmarkStart w:id="21" w:name="_Toc112006920"/>
      <w:r/>
      <w:bookmarkStart w:id="22"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20"/>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2"/>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3"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4"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4"/>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3"/>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5"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5"/>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81"/>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keepLines/>
        <w:keepNext/>
        <w:spacing w:after="240"/>
        <w:widowControl/>
        <w:rPr>
          <w:rFonts w:hint="eastAsia" w:ascii="宋体" w:hAnsi="宋体" w:eastAsia="黑体" w:cs="宋体"/>
          <w:b/>
          <w:bCs/>
          <w:sz w:val="36"/>
          <w:szCs w:val="24"/>
        </w:rPr>
        <w:outlineLvl w:val="0"/>
      </w:pPr>
      <w:r/>
      <w:bookmarkStart w:id="26" w:name="_Toc3995"/>
      <w:r>
        <w:rPr>
          <w:rFonts w:hint="eastAsia" w:ascii="Arial" w:hAnsi="Arial" w:eastAsia="黑体" w:cs="Arial"/>
          <w:b/>
          <w:bCs/>
          <w:sz w:val="36"/>
          <w:szCs w:val="44"/>
        </w:rPr>
        <w:t xml:space="preserve">采购需求和技术有关要求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无锡市锡山区重点建设项目管理中心</w:t>
      </w:r>
      <w:r>
        <w:rPr>
          <w:rFonts w:hint="eastAsia" w:ascii="宋体" w:hAnsi="宋体" w:eastAsia="宋体" w:cs="宋体"/>
          <w:bCs/>
          <w:sz w:val="24"/>
        </w:rPr>
        <w:t xml:space="preserve">委托的无锡市锡山人民医院东亭分院改扩建项目物流系统采购项目</w:t>
      </w:r>
      <w:r>
        <w:rPr>
          <w:rFonts w:hint="eastAsia" w:asciiTheme="minorEastAsia" w:hAnsiTheme="minorEastAsia" w:eastAsiaTheme="minorEastAsia"/>
          <w:sz w:val="24"/>
          <w:szCs w:val="24"/>
        </w:rPr>
        <w:t xml:space="preserve">，本项目中的</w:t>
      </w:r>
      <w:r>
        <w:rPr>
          <w:rFonts w:hint="eastAsia" w:asciiTheme="minorEastAsia" w:hAnsiTheme="minorEastAsia" w:eastAsiaTheme="minorEastAsia"/>
          <w:b/>
          <w:bCs/>
          <w:sz w:val="24"/>
          <w:szCs w:val="24"/>
        </w:rPr>
        <w:t xml:space="preserve">核心产品为</w:t>
      </w:r>
      <w:r>
        <w:rPr>
          <w:rFonts w:hint="eastAsia" w:asciiTheme="minorEastAsia" w:hAnsiTheme="minorEastAsia" w:eastAsiaTheme="minorEastAsia"/>
          <w:b/>
          <w:bCs/>
          <w:sz w:val="24"/>
          <w:szCs w:val="24"/>
          <w:u w:val="single"/>
        </w:rPr>
        <w:t xml:space="preserve">垂直分拣机LT1</w:t>
      </w:r>
      <w:r>
        <w:rPr>
          <w:rFonts w:hint="eastAsia" w:asciiTheme="minorEastAsia" w:hAnsiTheme="minorEastAsia" w:eastAsiaTheme="minorEastAsia"/>
          <w:sz w:val="24"/>
          <w:szCs w:val="24"/>
        </w:rPr>
        <w:t xml:space="preserve">，</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设备的参数、材料及服务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pStyle w:val="1732"/>
        <w:numPr>
          <w:ilvl w:val="1"/>
          <w:numId w:val="0"/>
        </w:numPr>
        <w:rPr>
          <w:rFonts w:hint="eastAsia" w:ascii="宋体" w:eastAsia="宋体" w:cs="宋体"/>
        </w:rPr>
        <w:outlineLvl w:val="9"/>
      </w:pPr>
      <w:r>
        <w:rPr>
          <w:rFonts w:hint="eastAsia" w:ascii="宋体" w:eastAsia="宋体" w:cs="宋体"/>
          <w:b/>
          <w:bCs/>
          <w:color w:val="000000" w:themeColor="text1"/>
          <w:sz w:val="24"/>
          <w:szCs w:val="24"/>
          <w14:textFill>
            <w14:solidFill>
              <w14:schemeClr w14:val="tx1"/>
            </w14:solidFill>
          </w14:textFill>
        </w:rPr>
        <w:t xml:space="preserve">本项目属性：货物类</w:t>
      </w:r>
      <w:r/>
    </w:p>
    <w:p>
      <w:pPr>
        <w:contextualSpacing/>
        <w:spacing w:before="240" w:line="360" w:lineRule="auto"/>
        <w:rPr>
          <w:rFonts w:hint="eastAsia" w:ascii="宋体" w:hAnsi="宋体" w:eastAsia="宋体" w:cs="宋体"/>
          <w:b/>
          <w:sz w:val="24"/>
          <w:szCs w:val="24"/>
        </w:rPr>
      </w:pPr>
      <w:r>
        <w:rPr>
          <w:rFonts w:hint="eastAsia" w:ascii="宋体" w:hAnsi="宋体" w:eastAsia="宋体" w:cs="宋体"/>
          <w:b/>
          <w:sz w:val="24"/>
          <w:szCs w:val="24"/>
        </w:rPr>
        <w:t xml:space="preserve">一、标的明细表</w:t>
      </w:r>
      <w:r/>
    </w:p>
    <w:p>
      <w:pPr>
        <w:contextualSpacing/>
        <w:spacing w:before="240" w:line="360" w:lineRule="auto"/>
        <w:rPr>
          <w:rFonts w:hint="eastAsia" w:ascii="宋体" w:hAnsi="宋体" w:eastAsia="宋体" w:cs="宋体"/>
          <w:b/>
          <w:sz w:val="24"/>
          <w:szCs w:val="24"/>
        </w:rPr>
      </w:pPr>
      <w:r>
        <w:rPr>
          <w:rFonts w:hint="eastAsia" w:ascii="宋体" w:hAnsi="宋体" w:eastAsia="宋体" w:cs="宋体"/>
          <w:b/>
          <w:bCs/>
          <w:sz w:val="24"/>
          <w:szCs w:val="24"/>
        </w:rPr>
        <w:t xml:space="preserve">本项目为货物采购，中小企业声明函所对应的采购标的名称及对应的中小企业划分标准所属行业如下表：</w:t>
      </w:r>
      <w:r/>
    </w:p>
    <w:tbl>
      <w:tblPr>
        <w:tblStyle w:val="1071"/>
        <w:tblW w:w="4843" w:type="pct"/>
        <w:tblInd w:w="85" w:type="dxa"/>
        <w:tblLayout w:type="autofit"/>
        <w:tblCellMar>
          <w:left w:w="108" w:type="dxa"/>
          <w:top w:w="0" w:type="dxa"/>
          <w:right w:w="108" w:type="dxa"/>
          <w:bottom w:w="0" w:type="dxa"/>
        </w:tblCellMar>
        <w:tblLook w:val="04A0" w:firstRow="1" w:lastRow="0" w:firstColumn="1" w:lastColumn="0" w:noHBand="0" w:noVBand="1"/>
      </w:tblPr>
      <w:tblGrid>
        <w:gridCol w:w="896"/>
        <w:gridCol w:w="2614"/>
        <w:gridCol w:w="2610"/>
        <w:gridCol w:w="2876"/>
      </w:tblGrid>
      <w:tr>
        <w:trPr>
          <w:trHeight w:val="312"/>
        </w:trPr>
        <w:tc>
          <w:tcPr>
            <w:tcBorders>
              <w:top w:val="single" w:color="000000" w:sz="8"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1452"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名称</w:t>
            </w:r>
            <w:r/>
          </w:p>
        </w:tc>
        <w:tc>
          <w:tcPr>
            <w:tcBorders>
              <w:top w:val="single" w:color="000000" w:sz="8"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所属行业</w:t>
            </w:r>
            <w:r/>
          </w:p>
        </w:tc>
        <w:tc>
          <w:tcPr>
            <w:tcBorders>
              <w:top w:val="single" w:color="000000" w:sz="8"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备注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垂直分拣机LT1</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垂直分拣机LT2</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低层垂直分拣机LT3</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轿厢消毒模块</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智能站点外观</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站点模组总成</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积放式动力输送线1</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积放式动力输送线2</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多角度转弯分拣装置</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WCS调度管理软件系统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物流远程监控软件系统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电控控制系统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631"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医用周转箱</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665"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标识牌</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KTZ传送瓶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智能化站点</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站点配件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default" w:ascii="宋体" w:hAnsi="宋体" w:eastAsia="宋体" w:cs="宋体"/>
                <w:color w:val="000000"/>
                <w:szCs w:val="21"/>
                <w:highlight w:val="none"/>
              </w:rPr>
              <w:t xml:space="preserve">动力系统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PVC传输管道</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多向转换器</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区域转换器</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塑料绝缘控制电缆</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主控电源+主监控系统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系统控制软件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区域控制系统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BUS型号转换装置</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采血管贴标机（落地）</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采血管贴标机（台式）</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用户终端一体机</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650"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条码扫描器</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回执单打印机</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智能采血管理系统软件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智能采血桌</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标本分拣机</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智能分拣管理系统软件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系统工作站</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highlight w:val="none"/>
                <w:lang w:bidi="ar"/>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highlight w:val="none"/>
                <w:lang w:bidi="ar"/>
              </w:rPr>
              <w:suppressLineNumbers w:val="0"/>
            </w:pPr>
            <w:r>
              <w:rPr>
                <w:rFonts w:hint="eastAsia" w:ascii="宋体" w:hAnsi="宋体" w:eastAsia="宋体" w:cs="宋体"/>
                <w:color w:val="000000"/>
                <w:sz w:val="22"/>
                <w:highlight w:val="none"/>
                <w:lang w:bidi="ar"/>
              </w:rPr>
              <w:t xml:space="preserve">参数详见下表</w:t>
            </w:r>
            <w:r/>
          </w:p>
        </w:tc>
      </w:tr>
    </w:tbl>
    <w:p>
      <w:pPr>
        <w:numPr>
          <w:ilvl w:val="0"/>
          <w:numId w:val="3"/>
        </w:numPr>
        <w:contextualSpacing/>
        <w:spacing w:before="240" w:line="360" w:lineRule="auto"/>
        <w:rPr>
          <w:rFonts w:hint="eastAsia" w:ascii="宋体" w:hAnsi="宋体" w:eastAsia="宋体" w:cs="宋体"/>
          <w:b/>
          <w:sz w:val="28"/>
          <w:szCs w:val="24"/>
          <w:highlight w:val="none"/>
        </w:rPr>
      </w:pPr>
      <w:r>
        <w:rPr>
          <w:rFonts w:hint="eastAsia" w:ascii="宋体" w:hAnsi="宋体" w:eastAsia="宋体" w:cs="宋体"/>
          <w:b/>
          <w:sz w:val="28"/>
          <w:szCs w:val="24"/>
          <w:highlight w:val="none"/>
        </w:rPr>
        <w:t xml:space="preserve">技术参数部分</w:t>
      </w:r>
      <w:r/>
    </w:p>
    <w:tbl>
      <w:tblPr>
        <w:tblStyle w:val="10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242"/>
        <w:gridCol w:w="3954"/>
        <w:gridCol w:w="1029"/>
        <w:gridCol w:w="1031"/>
      </w:tblGrid>
      <w:tr>
        <w:trPr>
          <w:trHeight w:val="303"/>
        </w:trPr>
        <w:tc>
          <w:tcPr>
            <w:tcW w:w="55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序号</w:t>
            </w:r>
            <w:r/>
          </w:p>
        </w:tc>
        <w:tc>
          <w:tcPr>
            <w:tcW w:w="120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名称</w:t>
            </w:r>
            <w:r/>
          </w:p>
        </w:tc>
        <w:tc>
          <w:tcPr>
            <w:tcW w:w="212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rPr>
              <w:t xml:space="preserve">技术参数</w:t>
            </w:r>
            <w:r/>
          </w:p>
        </w:tc>
        <w:tc>
          <w:tcPr>
            <w:tcW w:w="55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计量</w:t>
            </w:r>
            <w:r>
              <w:rPr>
                <w:rFonts w:hint="eastAsia" w:ascii="黑体" w:hAnsi="宋体" w:eastAsia="黑体" w:cs="黑体"/>
                <w:color w:val="000000"/>
                <w:szCs w:val="21"/>
                <w:highlight w:val="none"/>
                <w:lang w:bidi="ar"/>
              </w:rPr>
              <w:br/>
            </w:r>
            <w:r>
              <w:rPr>
                <w:rFonts w:hint="eastAsia" w:ascii="黑体" w:hAnsi="宋体" w:eastAsia="黑体" w:cs="黑体"/>
                <w:color w:val="000000"/>
                <w:szCs w:val="21"/>
                <w:highlight w:val="none"/>
                <w:lang w:bidi="ar"/>
              </w:rPr>
              <w:t xml:space="preserve">单位</w:t>
            </w:r>
            <w:r/>
          </w:p>
        </w:tc>
        <w:tc>
          <w:tcPr>
            <w:tcW w:w="55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工程量</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中型箱式物流系统</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提升机械设备</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59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垂直分拣机LT1</w:t>
            </w:r>
            <w:r/>
          </w:p>
        </w:tc>
        <w:tc>
          <w:tcPr>
            <w:tcW w:w="2129" w:type="pct"/>
            <w:vAlign w:val="center"/>
            <w:textDirection w:val="lrTb"/>
            <w:noWrap w:val="false"/>
          </w:tcPr>
          <w:p>
            <w:pPr>
              <w:numPr>
                <w:ilvl w:val="0"/>
                <w:numId w:val="4"/>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名称：垂直分拣机LT1</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2、规格：高往复、管井尺寸:长1.6m、宽1.6米，17层17个停靠位，缓冲器采用耗能型缓冲器，限速器采用离心式结构型式，一提四箱位设计。</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3、提升高度、质量：满足设计图纸及验收使用要求。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4、在运输高峰期，用户可通过站点优先发箱功能对个别周转箱分拣机优先等级使其拥有优先通过权，提升特定周转箱优先派送的功能需求。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5、为保证其垂直分拣使用过程及售后检修过程的安全性；高层多箱位往复式垂直分拣机应采用曳引机型式，由曳引机制动器、安全钳、限速器、轿厢、厢内分拣设备等部件构成。具有高效、可靠、安全的特点。</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6、轿厢内置输送模组为双层结构，模组可同时实现发送、接收任务，每层至少可容纳两个标准周转箱。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30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垂直分拣机LT2</w:t>
            </w:r>
            <w:r/>
          </w:p>
        </w:tc>
        <w:tc>
          <w:tcPr>
            <w:tcW w:w="2129" w:type="pct"/>
            <w:vAlign w:val="center"/>
            <w:textDirection w:val="lrTb"/>
            <w:noWrap w:val="false"/>
          </w:tcPr>
          <w:p>
            <w:pPr>
              <w:numPr>
                <w:ilvl w:val="0"/>
                <w:numId w:val="5"/>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名称：垂直分拣机LT2</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2、规格：高往复、管井尺寸:长1.6m、宽1.6米，2层1个停靠位，缓冲器采用耗能型缓冲器，限速器采用离心式结构型式，一提四箱位设计。</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3、提升高度、质量：满足设计图纸及验收使用要求。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4、在运输高峰期，用户可通过站点优先发箱功能对个别周转箱分拣机优先等级使其拥有优先通过权，提升特定周转箱优先派送的功能需求。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5、为保证其垂直分拣使用过程及售后检修过程的安全性；高层多箱位往复式垂直分拣机应采用曳引机型式，由曳引机制动器、安全钳、限速器、轿厢、厢内分拣设备等部件构成。具有高效、可靠、安全的特点。</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6、轿厢内置输送模组为双层结构，模组可同时实现发送、接收任务，每层至少可容纳两个标准周转箱。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30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低层垂直分拣机LT3</w:t>
            </w:r>
            <w:r/>
          </w:p>
        </w:tc>
        <w:tc>
          <w:tcPr>
            <w:tcW w:w="2129" w:type="pct"/>
            <w:vAlign w:val="center"/>
            <w:textDirection w:val="lrTb"/>
            <w:noWrap w:val="false"/>
          </w:tcPr>
          <w:p>
            <w:pPr>
              <w:numPr>
                <w:ilvl w:val="0"/>
                <w:numId w:val="6"/>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名称：低层垂直分拣机LT3</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2、规格：低往复、管井尺寸:长1.6m、宽1.6米，1层1个停靠位，缓冲器采用耗能型缓冲器，限速器采用离心式结构型式，一提四箱位设计。</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3、提升高度、质量：满足设计图纸及验收使用要求。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4.在运输高峰期，用户可通过站点优先发箱功能对个别周转箱分拣机优先等级使其拥有优先通过权，提升特定周转箱优先派送的功能需求。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5.为保证其垂直分拣使用过程及售后检修过程的安全性；高层多箱位往复式垂直分拣机应采用曳引机型式，由曳引机制动器、安全钳、限速器、轿厢、厢内分拣设备等部件构成。具有高效、可靠、安全的特点。</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6.轿厢内置输送模组为双层结构，模组可同时实现发送、接收任务，每层至少可容纳两个标准周转箱。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轿厢消毒模块</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1、类型：轿厢消毒模块</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2、型号、规格：轿厢内周转箱消毒</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智能站点总成</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智能站点外观</w:t>
            </w:r>
            <w:r/>
          </w:p>
        </w:tc>
        <w:tc>
          <w:tcPr>
            <w:tcW w:w="2129" w:type="pct"/>
            <w:vAlign w:val="center"/>
            <w:textDirection w:val="lrTb"/>
            <w:noWrap w:val="false"/>
          </w:tcPr>
          <w:p>
            <w:pPr>
              <w:numPr>
                <w:ilvl w:val="0"/>
                <w:numId w:val="7"/>
              </w:num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名称：智能站点外观</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2、类别：双层停靠4箱位+智能化站点总成</w:t>
            </w:r>
            <w:r/>
          </w:p>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pStyle w:val="1078"/>
              <w:numPr>
                <w:ilvl w:val="0"/>
                <w:numId w:val="0"/>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采用钢制框架结构，装饰面材质采用轻质铝合金材质，经久耐用。金属材质需做防锈、防腐工艺处理，不得采用易腐蚀、易老化、不美观、强度低、不耐久的产品。</w:t>
            </w:r>
            <w:r/>
          </w:p>
          <w:p>
            <w:pPr>
              <w:pStyle w:val="1079"/>
              <w:numPr>
                <w:ilvl w:val="0"/>
                <w:numId w:val="0"/>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5、工作站点采用一体嵌入式触控终端，操作屏幕不占用人员操作活动空间；屏幕尺寸≥10英寸，分辨率不低于1920×1080；可中文显示站点名称、站点状态、任务列表信息、箱号等内容。</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Times New Roman"/>
                <w:sz w:val="21"/>
                <w:szCs w:val="22"/>
                <w:highlight w:val="none"/>
                <w:lang w:val="en-US" w:eastAsia="zh-CN" w:bidi="ar-SA"/>
              </w:rPr>
              <w:t xml:space="preserve">6</w:t>
            </w:r>
            <w:r>
              <w:rPr>
                <w:rFonts w:hint="eastAsia" w:cs="Times New Roman"/>
                <w:sz w:val="21"/>
                <w:szCs w:val="22"/>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
              </w:rPr>
              <w:t xml:space="preserve">具备灯光提醒功能，用户可通过不同灯光颜色直观展示站点待机、异常、运行的状态</w:t>
            </w:r>
            <w:r/>
          </w:p>
          <w:p>
            <w:pPr>
              <w:pStyle w:val="1072"/>
              <w:numPr>
                <w:ilvl w:val="0"/>
                <w:numId w:val="0"/>
              </w:numPr>
              <w:ind w:right="0"/>
              <w:keepLines w:val="0"/>
              <w:keepNext w:val="0"/>
              <w:pageBreakBefore w:val="0"/>
              <w:spacing w:before="0" w:beforeAutospacing="0" w:after="0" w:afterAutospacing="0" w:line="240" w:lineRule="auto"/>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7.为满足狭窄空间的使用需求，工作站下层结构除支持正面取箱外，还需支持人员从侧面取箱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站点模组总成</w:t>
            </w:r>
            <w:r/>
          </w:p>
        </w:tc>
        <w:tc>
          <w:tcPr>
            <w:tcW w:w="2129" w:type="pct"/>
            <w:vAlign w:val="center"/>
            <w:textDirection w:val="lrTb"/>
            <w:noWrap w:val="false"/>
          </w:tcPr>
          <w:p>
            <w:pPr>
              <w:numPr>
                <w:ilvl w:val="0"/>
                <w:numId w:val="8"/>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名称：站点模组总成</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2、类别：智能交互集成、工作时噪声指标≤45 分贝</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4、具备密码登录的鉴权识别方式，其中包含用户选择密码登录、超级用户预留密码登录等多维度多方式配置方式；账号、密码具有加密功能，数据库中所有密码没有明码显示和存储</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5、应具备语音提醒功能，可中文语音引导用户完成收发箱的操作，同时可实现提醒通知，告知用户有关到箱播报信息</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6、具备签收确认功能，签收后系统能够显示签收时间和签收科室信息，从而确保物资运送过程中的闭环管理，保证物资管理过程的严谨性和可靠性</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7、具有3D数字孪生可视化功能，支持1:1高精度三维模型渲染，具有多视角自动旋转，平视、俯视等特殊视角切换，系统总任务、当日总任务、当时在途任务显示功能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8、具备音量自调节功能，可识别外部环境噪音大小，并根据噪音等级自动调整站点播报声音的大小；也可设定为白天/晚上模式，满足医院实际使用需求</w:t>
            </w:r>
            <w:r/>
          </w:p>
          <w:p>
            <w:pPr>
              <w:pStyle w:val="1072"/>
              <w:numPr>
                <w:ilvl w:val="0"/>
                <w:numId w:val="0"/>
              </w:numPr>
              <w:ind w:right="0"/>
              <w:keepLines w:val="0"/>
              <w:keepNext w:val="0"/>
              <w:spacing w:before="0" w:beforeAutospacing="0" w:after="0" w:afterAutospacing="0"/>
              <w:rPr>
                <w:rFonts w:hint="eastAsia" w:ascii="宋体" w:hAnsi="宋体" w:eastAsia="宋体" w:cs="宋体"/>
                <w:bCs/>
                <w:color w:val="auto"/>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Cs/>
                <w:color w:val="auto"/>
                <w:sz w:val="21"/>
                <w:szCs w:val="21"/>
                <w:highlight w:val="none"/>
                <w:u w:val="none"/>
                <w:lang w:val="en-US" w:eastAsia="zh-CN" w:bidi="ar-SA"/>
              </w:rPr>
              <w:t xml:space="preserve">配备人脸识别模块，进行身份验证和登录，保障发送权限安全。人脸识别功能：用户可以通过人脸识别进行身份验证和登录</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b w:val="0"/>
                <w:bCs/>
                <w:color w:val="auto"/>
                <w:sz w:val="21"/>
                <w:szCs w:val="21"/>
                <w:highlight w:val="none"/>
                <w:u w:val="none"/>
                <w:lang w:val="en-US" w:eastAsia="zh-CN" w:bidi="ar-SA"/>
              </w:rPr>
              <w:t xml:space="preserve">人脸注册时间</w:t>
            </w:r>
            <w:r>
              <w:rPr>
                <w:rFonts w:hint="eastAsia" w:ascii="宋体" w:hAnsi="宋体" w:eastAsia="宋体" w:cs="宋体"/>
                <w:b w:val="0"/>
                <w:bCs/>
                <w:i w:val="0"/>
                <w:iCs w:val="0"/>
                <w:color w:val="000000"/>
                <w:sz w:val="21"/>
                <w:szCs w:val="21"/>
                <w:highlight w:val="none"/>
                <w:u w:val="none"/>
                <w:lang w:val="en-US" w:eastAsia="zh-CN" w:bidi="ar"/>
              </w:rPr>
              <w:t xml:space="preserve">≤</w:t>
            </w:r>
            <w:r>
              <w:rPr>
                <w:rFonts w:hint="eastAsia" w:ascii="宋体" w:hAnsi="宋体" w:cs="宋体"/>
                <w:b w:val="0"/>
                <w:bCs/>
                <w:color w:val="auto"/>
                <w:sz w:val="21"/>
                <w:szCs w:val="21"/>
                <w:highlight w:val="none"/>
                <w:u w:val="none"/>
                <w:lang w:val="en-US" w:eastAsia="zh-CN" w:bidi="ar-SA"/>
              </w:rPr>
              <w:t xml:space="preserve">8</w:t>
            </w:r>
            <w:r>
              <w:rPr>
                <w:rFonts w:hint="eastAsia" w:ascii="宋体" w:hAnsi="宋体" w:eastAsia="宋体" w:cs="宋体"/>
                <w:b w:val="0"/>
                <w:bCs/>
                <w:color w:val="auto"/>
                <w:sz w:val="21"/>
                <w:szCs w:val="21"/>
                <w:highlight w:val="none"/>
                <w:u w:val="none"/>
                <w:lang w:val="en-US" w:eastAsia="zh-CN" w:bidi="ar-SA"/>
              </w:rPr>
              <w:t xml:space="preserve">s,人脸登录识别时间</w:t>
            </w:r>
            <w:r>
              <w:rPr>
                <w:rFonts w:hint="eastAsia" w:ascii="宋体" w:hAnsi="宋体" w:eastAsia="宋体" w:cs="宋体"/>
                <w:b w:val="0"/>
                <w:bCs/>
                <w:i w:val="0"/>
                <w:iCs w:val="0"/>
                <w:color w:val="000000"/>
                <w:sz w:val="21"/>
                <w:szCs w:val="21"/>
                <w:highlight w:val="none"/>
                <w:u w:val="none"/>
                <w:lang w:val="en-US" w:eastAsia="zh-CN" w:bidi="ar"/>
              </w:rPr>
              <w:t xml:space="preserve">≤</w:t>
            </w:r>
            <w:r>
              <w:rPr>
                <w:rFonts w:hint="eastAsia" w:ascii="宋体" w:hAnsi="宋体" w:cs="宋体"/>
                <w:b w:val="0"/>
                <w:bCs/>
                <w:color w:val="auto"/>
                <w:sz w:val="21"/>
                <w:szCs w:val="21"/>
                <w:highlight w:val="none"/>
                <w:u w:val="none"/>
                <w:lang w:val="en-US" w:eastAsia="zh-CN" w:bidi="ar-SA"/>
              </w:rPr>
              <w:t xml:space="preserve">8</w:t>
            </w:r>
            <w:r>
              <w:rPr>
                <w:rFonts w:hint="eastAsia" w:ascii="宋体" w:hAnsi="宋体" w:eastAsia="宋体" w:cs="宋体"/>
                <w:b w:val="0"/>
                <w:bCs/>
                <w:color w:val="auto"/>
                <w:sz w:val="21"/>
                <w:szCs w:val="21"/>
                <w:highlight w:val="none"/>
                <w:u w:val="none"/>
                <w:lang w:val="en-US" w:eastAsia="zh-CN" w:bidi="ar-SA"/>
              </w:rPr>
              <w:t xml:space="preserve">s。</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水平输送分拣机械设备</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440"/>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积放式动力输送线1</w:t>
            </w:r>
            <w:r/>
          </w:p>
        </w:tc>
        <w:tc>
          <w:tcPr>
            <w:tcW w:w="2129" w:type="pct"/>
            <w:vAlign w:val="center"/>
            <w:textDirection w:val="lrTb"/>
            <w:noWrap w:val="false"/>
          </w:tcPr>
          <w:p>
            <w:pPr>
              <w:numPr>
                <w:ilvl w:val="0"/>
                <w:numId w:val="9"/>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名称：积放式动力输送线</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2、输送长度：最大通过率1000件/小时，主动辊筒电机满足30次/分钟的启/停频次，尺寸：长1.00m、宽0.5m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宋体"/>
                <w:i w:val="0"/>
                <w:iCs w:val="0"/>
                <w:color w:val="000000"/>
                <w:sz w:val="21"/>
                <w:szCs w:val="21"/>
                <w:highlight w:val="none"/>
                <w:u w:val="none"/>
                <w:lang w:val="en-US" w:eastAsia="zh-CN" w:bidi="ar"/>
              </w:rPr>
              <w:t xml:space="preserve">4</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为避免长期使用导致变形，机架选用不低于2.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mm 高强度冷轧碳钢材料制造，材料硬度不低于120HB，抗拉强度不低于350MPa，耐高温（800℃，30min无变形），熔点不低于1000℃，表面进行防锈处理。</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5、为减少系统水平输送线对医院建筑空间的占用，如采用平行双线布局，相邻两条水平线间距不超过150mm</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6、为缩短后续维护保养时长，减少维护时间对物流系统正常使用影响，要求传输分拣线机架采用齿形快拆结构，传输单元模块可实现无工具化拆装维护。</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w:t>
            </w:r>
            <w:r/>
          </w:p>
        </w:tc>
      </w:tr>
      <w:tr>
        <w:trPr>
          <w:trHeight w:val="115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积放式动力输送线2</w:t>
            </w:r>
            <w:r/>
          </w:p>
        </w:tc>
        <w:tc>
          <w:tcPr>
            <w:tcW w:w="2129" w:type="pct"/>
            <w:vAlign w:val="center"/>
            <w:textDirection w:val="lrTb"/>
            <w:noWrap w:val="false"/>
          </w:tcPr>
          <w:p>
            <w:pPr>
              <w:numPr>
                <w:ilvl w:val="0"/>
                <w:numId w:val="1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名称：积放式动力输送线</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2、输送长度：最大通过率1000件/小时，尺寸：长3.00m、宽0.5m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宋体"/>
                <w:i w:val="0"/>
                <w:iCs w:val="0"/>
                <w:color w:val="000000"/>
                <w:sz w:val="21"/>
                <w:szCs w:val="21"/>
                <w:highlight w:val="none"/>
                <w:u w:val="none"/>
                <w:lang w:val="en-US" w:eastAsia="zh-CN" w:bidi="ar"/>
              </w:rPr>
              <w:t xml:space="preserve">4</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为避免长期使用导致变形，机架选用不低于2.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mm 高强度冷轧碳钢材料制造，材料硬度不低于120HB，抗拉强度不低于350MPa，耐高温（800℃，30min无变形），熔点不低于1000℃，表面进行防锈处理。</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5、为减少系统水平输送线对医院建筑空间的占用，如采用平行双线布局，相邻两条水平线间距不超过150mm</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6、为缩短后续维护保养时长，减少维护时间对物流系统正常使用影响，要求传输分拣线机架采用齿形快拆结构，传输单元模块可实现无工具化拆装维护。</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12</w:t>
            </w:r>
            <w:r/>
          </w:p>
        </w:tc>
      </w:tr>
      <w:tr>
        <w:trPr>
          <w:trHeight w:val="337"/>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9</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多角度转弯分拣装置</w:t>
            </w:r>
            <w:r/>
          </w:p>
        </w:tc>
        <w:tc>
          <w:tcPr>
            <w:tcW w:w="2129" w:type="pct"/>
            <w:vAlign w:val="center"/>
            <w:textDirection w:val="lrTb"/>
            <w:noWrap w:val="false"/>
          </w:tcPr>
          <w:p>
            <w:pPr>
              <w:numPr>
                <w:ilvl w:val="0"/>
                <w:numId w:val="11"/>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名称：多角度转弯分拣装置</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2、输送长度：最大通过率1000件/小时，尺寸：转弯半径R=1.1m、宽0.5m</w:t>
            </w:r>
            <w:r/>
          </w:p>
          <w:p>
            <w:pPr>
              <w:numPr>
                <w:ilvl w:val="0"/>
                <w:numId w:val="0"/>
              </w:numPr>
              <w:ind w:left="0" w:right="0"/>
              <w:jc w:val="left"/>
              <w:keepLines w:val="0"/>
              <w:keepNext w:val="0"/>
              <w:spacing w:before="0" w:beforeAutospacing="0" w:after="0" w:afterAutospacing="0"/>
              <w:widowControl/>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4、动力输送线机架使用不小于 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mm 高强度冷轧碳钢材料制造，确保传输线模组机架强度，表面进行防锈喷塑处理，</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5、传输分拣线辊筒采用即插即用解决方案，传输分拣线机架采用梳齿状结构，全程无工具化装配，拆装时间小于 5 分钟。</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医院物资管理平台V1.0</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9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10</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WCS调度管理软件系统</w:t>
            </w:r>
            <w:r/>
          </w:p>
        </w:tc>
        <w:tc>
          <w:tcPr>
            <w:tcW w:w="2129" w:type="pct"/>
            <w:vAlign w:val="center"/>
            <w:textDirection w:val="lrTb"/>
            <w:noWrap w:val="false"/>
          </w:tcPr>
          <w:p>
            <w:pPr>
              <w:numPr>
                <w:ilvl w:val="0"/>
                <w:numId w:val="12"/>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名称：WCS调度管理软件系统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2、类别：物流流量自动调节系统、物流智能调度防堵系统、物流窗口拉距系统、物流排序系统、物流节能系统、物流故障自动修复系统</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4、具有设备监控显示功能：提供物流数据监控界面，可以在软件系统界面查看接入系统的设备连接情况，当天收发箱统计情况，数据峰谷值曲线分析情况，输送线体上系统对物流箱指派任务监控情况。</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5、具有物流故障自恢复功能，当系统出现物流故障 (一级故障、 二级故障、 三级故障)时可自动修复故障；</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6、采用用户名密码的登录方式，可自动带入医院代码，输入用户名密码登录系统，登录时间≤8秒；</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7、具有基础信息管理模块，包含维保数据、项目基础数据、冷链数据维护功能和用户信息管理功能；</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8、售后运维电话提醒系统，需要实现发生故障，在系统默认时间内售后人员未响应，需要自动拨打电话提醒处理。</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9、平台登录采用手机验证码方式登录，发送验证码响应时间不超过5s，登录延时不超过3s。</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10、平台端包含以下功能模块，预计到箱查询，药箱追溯，运力系统分析，到箱签收，申述处理，设备状态查询，异常分析，设备维保，维保分析。</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11、具有周转箱自动寻找功能，可对丢失周转箱进行追踪及记录并自动寻找周转箱位置；</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12、具有垂直分拣机优先输送功能，通过平台调度，可设置周转箱的优先输送顺序。</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13、单次运送不少于2个满载周转箱，满足医院高峰时段的使用需要。</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13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物流远程监控软件系统</w:t>
            </w:r>
            <w:r/>
          </w:p>
        </w:tc>
        <w:tc>
          <w:tcPr>
            <w:tcW w:w="2129" w:type="pct"/>
            <w:vAlign w:val="center"/>
            <w:textDirection w:val="lrTb"/>
            <w:noWrap w:val="false"/>
          </w:tcPr>
          <w:p>
            <w:pPr>
              <w:numPr>
                <w:ilvl w:val="0"/>
                <w:numId w:val="13"/>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名称：物流远程监控软件系统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2、类别：系统实时监控画面以动画的效果呈现，真实展现物资输送的场景，便利地了解实时物资状况。移动端APP小程序：到箱查询及追溯系统、运力分析系统、电子化签收系统、设备状态查询和分析系统</w:t>
            </w:r>
            <w:r/>
          </w:p>
          <w:p>
            <w:pPr>
              <w:numPr>
                <w:ilvl w:val="0"/>
                <w:numId w:val="0"/>
              </w:numPr>
              <w:ind w:left="0" w:right="0"/>
              <w:jc w:val="both"/>
              <w:keepLines w:val="0"/>
              <w:keepNext w:val="0"/>
              <w:spacing w:before="0" w:beforeAutospacing="0" w:after="0" w:afterAutospacing="0"/>
              <w:widowControl w:val="off"/>
              <w:rPr>
                <w:rFonts w:hint="eastAsia" w:ascii="等线" w:hAnsi="等线" w:eastAsia="等线" w:cs="Times New Roman"/>
                <w:sz w:val="21"/>
                <w:szCs w:val="22"/>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Times New Roman"/>
                <w:sz w:val="21"/>
                <w:szCs w:val="22"/>
                <w:highlight w:val="none"/>
                <w:lang w:val="en-US" w:eastAsia="zh-CN" w:bidi="ar-SA"/>
              </w:rPr>
              <w:t xml:space="preserve">4</w:t>
            </w:r>
            <w:r>
              <w:rPr>
                <w:rFonts w:hint="eastAsia" w:cs="Times New Roman"/>
                <w:sz w:val="21"/>
                <w:szCs w:val="22"/>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
              </w:rPr>
              <w:t xml:space="preserve">监控系统可通过系统3D仿真以动态的画面效果实时展现设备运行状态和周转箱轨迹动态，方便用户了解系统物资输送的实时状况。</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5、具有高仿真的浏览模式，用户可通过高仿真的模式进行访问，可在主界面中查看模型(与实际设备保持一致样式和一定比例尺寸),可展示完全3D数字孪生的浏览效果。</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6、具有运维浏览模式，可显示所有运维数据，包括1比1模型搭建的仿真系统、仿真交互、业务统计数据、周转箱运行轨迹、故障、报警信息、报警位置定位、故障复位、历史报警信息、视角、背景颜色。</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7、3D中型物流SCADA交互管理平台支持用户自主操作，可实现自由旋转、无极缩放、快速定位、视角模式、显示/隐藏业务统计数据功能、交互背景切换功能。</w:t>
            </w:r>
            <w:r/>
          </w:p>
          <w:p>
            <w:pPr>
              <w:pStyle w:val="1072"/>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8、3D中型物流SCADA设备监控平台支持系统多设备监控，包含输送机、移栽机、站点、垂直分拣机、轿厢状态数据信息监控，用户可通过平台进行批量化数据呈现。</w:t>
            </w:r>
            <w:r/>
          </w:p>
          <w:p>
            <w:pPr>
              <w:ind w:left="0" w:right="0"/>
              <w:keepLines w:val="0"/>
              <w:keepNext w:val="0"/>
              <w:spacing w:before="0" w:beforeAutospacing="0" w:after="0" w:afterAutospacing="0"/>
              <w:rPr>
                <w:rFonts w:hint="default"/>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lang w:val="en-US" w:eastAsia="zh-CN" w:bidi="ar"/>
              </w:rPr>
              <w:t xml:space="preserve">具有快速定位和视角切换功能，即用户双击鼠标可定位到指定的位置进行放大，同时可进行俯视和平视视角的快速切换，可方便用户快速查找定位故障点。快速定位时间≤3s，视觉模式切换时间≤3s。</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电控控制系统</w:t>
            </w:r>
            <w:r/>
          </w:p>
        </w:tc>
        <w:tc>
          <w:tcPr>
            <w:tcW w:w="2129" w:type="pct"/>
            <w:vAlign w:val="center"/>
            <w:textDirection w:val="lrTb"/>
            <w:noWrap w:val="false"/>
          </w:tcPr>
          <w:p>
            <w:pPr>
              <w:numPr>
                <w:ilvl w:val="0"/>
                <w:numId w:val="14"/>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名称：电控控制系统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2、类别：垂直主控制、水平线控制、站点控制系统等</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3、含配套电柜、电缆等全套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5、控制系统除具备先进性、经济性以及安全性外，还需要具备不小于10%的冗余功能以应对后期系统的增加，损坏之后快速替换，布线断裂等情况。</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6、控制层网络采用工业以太网，实现各控制子模块如垂直多箱位分拣机，ASI 网管RFID识别装置等数据传递。</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7、物流模式切换功能：切换物流模式包括远程模式和本地模式，当选择在远程模式时，设备处于自动运行状态，当选择本地模式时，设备处于检修状态，对两种控制模式进行互锁。</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8、物流节能功能：设备运行一段时间后无新的运输任务时进入休眠停止状态，当上游有新的任务时设备自动唤醒。</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故障自恢复功能：系统故障由一级故障，二级故障，三级故障组成。三级故障是指不需要人参与系统自动检测，判断，解除的故障；二级故障是指只需要运行人员确认后按复位按钮就能解除的故障；一级故障是指需维护人员参与情况下维修之后才能解除的故障。</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10、物流参数可视化功能：系统三级参数对医院开放，医院可以根据自己运行情况进行修改，如果修改出现问题，系统需要有自动回复默认参数设置功能。</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流量自动调节功能：系统运行时，会出现某个区域输送线上流量偏高而另外一些区域输送线上流量空闲的可能，这个时候流量偏高区域的周转箱就会排队等待，影响运行效率。流量自调节功能是通过对每个区域输送线上的流量进行实时监控，并将监控数据传输给控制中心上位机系统。上位机系统根据不同区域的流量大小及其他一些数据，进行统一调度，把流量偏高区域的周转箱引流到合适区域的输送线上，避免排队等待发生，来提高整个系统的运行效率的功能。</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物流系统辅助设备材料</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医用周转箱</w:t>
            </w:r>
            <w:r/>
          </w:p>
        </w:tc>
        <w:tc>
          <w:tcPr>
            <w:tcW w:w="2129" w:type="pct"/>
            <w:vAlign w:val="center"/>
            <w:textDirection w:val="lrTb"/>
            <w:noWrap w:val="false"/>
          </w:tcPr>
          <w:p>
            <w:pPr>
              <w:numPr>
                <w:ilvl w:val="0"/>
                <w:numId w:val="15"/>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名称：医用周转箱</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2、类别：载重≥50kg，抗冲击改性材质，内置RFID芯片</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4、周转箱采用抗冲击、环保PP或PE材质，具有防霉、抗菌性能，对大肠杆菌、金黄色葡萄球菌的抗菌率＞95%。</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5、周转箱材质中铅、镉、汞、六价铬含量符合国家标准要求。</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6、周转箱采用无线射频技术进行识别，可准确、高效识别载物箱信息，射频标签采用嵌入式固定形式，具有防油防污的效果</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95</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标识牌</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1、名称：指示牌、标识等</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气动物流系统</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设备部分</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345"/>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KTZ传送瓶</w:t>
            </w:r>
            <w:r/>
          </w:p>
        </w:tc>
        <w:tc>
          <w:tcPr>
            <w:tcW w:w="2129" w:type="pct"/>
            <w:vAlign w:val="center"/>
            <w:textDirection w:val="lrTb"/>
            <w:noWrap w:val="false"/>
          </w:tcPr>
          <w:p>
            <w:pPr>
              <w:numPr>
                <w:ilvl w:val="0"/>
                <w:numId w:val="16"/>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名称：KTZ传送瓶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2、型号、规格：内径 120mm，长度:220mm～330mm。传输瓶最大载重量不小于5Kg。传输瓶在运行过程中的噪音小于45dB。</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pStyle w:val="1078"/>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两端为双旋盖及密封毡圈，并配有辅助管道密封橡胶圈，密封性能好，具备防溅设计</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6、可具有多种颜色</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7、各工作站可设定传输瓶的传输速度</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8、传输瓶垫衬：为海绵体衬垫，拥有血液样本插孔，方便检验样本成批量且安全的在传输瓶传输。</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36</w:t>
            </w:r>
            <w:r/>
          </w:p>
        </w:tc>
      </w:tr>
      <w:tr>
        <w:trPr>
          <w:trHeight w:val="264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智能化站点</w:t>
            </w:r>
            <w:r/>
          </w:p>
        </w:tc>
        <w:tc>
          <w:tcPr>
            <w:tcW w:w="2129" w:type="pct"/>
            <w:vAlign w:val="center"/>
            <w:textDirection w:val="lrTb"/>
            <w:noWrap w:val="false"/>
          </w:tcPr>
          <w:p>
            <w:pPr>
              <w:numPr>
                <w:ilvl w:val="0"/>
                <w:numId w:val="17"/>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名称：智能化站点</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2、类别：前置式站点</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3、规格：发送等待超时功能，时间可随意设定，超时后有语音提醒；定位控制采用非机械接触式磁性传感器电子智能定位。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装有故障诊断软件。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各收发工作站供电属‘安全特低电压’，供电电压≤36V。</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pStyle w:val="1078"/>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系统需具备缓冲功能，以避免物品因突然停止高速运行或过力接触而产生的碰撞，可以实现传输瓶无振动、无颠簸、平稳接收。针对易碎、易漏及不规则等物品，应设计有各种类型的包装和填充物品，有效防止传输瓶内的振动及碰撞的发生</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8、装有故障诊断软件，当收发站、三向转换器发生故障时，自动向每一个收发站的画面上和中心控制机发出故障信息。当某一收发站发生故障时，系统能自动关闭此站，而不影响其它收发站的工作。</w:t>
            </w:r>
            <w:r/>
          </w:p>
          <w:p>
            <w:pPr>
              <w:pStyle w:val="1072"/>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9、传输瓶到达接收站时，空压机停止工作，传输瓶才弹出。从而保证传输瓶的软抵达和传送物品的安全</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10、血液标本通过气动物流系统传送后，不会影响检验结果，传输前后的指标无差异。</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站点配件</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1、名称：站点配件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2、类别：配置载物筐，内有软垫。配置传输瓶支架。</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r>
      <w:tr>
        <w:trPr>
          <w:trHeight w:val="271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动力系统</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1、名称：动力系统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2、型号：单台风机风量大于9m³/min，风压大于200Mbar。风机启动检测装置，可辅助系统判断风机工作状态，启动停止有缓冲，平稳接收。噪声值≤55db。</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3、规格：提供专用空气过滤器，可防止异物进入。传输方式：单管/双向传输。</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组</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传输管道</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01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PVC传输管道</w:t>
            </w:r>
            <w:r/>
          </w:p>
        </w:tc>
        <w:tc>
          <w:tcPr>
            <w:tcW w:w="2129" w:type="pct"/>
            <w:vAlign w:val="center"/>
            <w:textDirection w:val="lrTb"/>
            <w:noWrap w:val="false"/>
          </w:tcPr>
          <w:p>
            <w:pPr>
              <w:numPr>
                <w:ilvl w:val="0"/>
                <w:numId w:val="18"/>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名称：PVC传输管道</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2、材质、规格：含密封件、弯管、管卡，胶垫、吊件等附件，具有抗静电功能</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3、阻火圈设计要求：在管道穿越不同防火分区时，需采用满足消防要求阻火圈</w:t>
            </w:r>
            <w:r/>
          </w:p>
          <w:p>
            <w:pPr>
              <w:numPr>
                <w:ilvl w:val="0"/>
                <w:numId w:val="19"/>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压力试验及吹、洗设计要求：管道冲</w:t>
            </w:r>
            <w:r/>
          </w:p>
          <w:p>
            <w:pPr>
              <w:numPr>
                <w:ilvl w:val="0"/>
                <w:numId w:val="19"/>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pStyle w:val="1078"/>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en-US"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lang w:val="en-US" w:eastAsia="en-US" w:bidi="ar-SA"/>
              </w:rPr>
              <w:t xml:space="preserve">管道室内外均可安装，在室外安装时配有防露、防冻、防水、伸缩装置及措施；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7、管道具有耐磨性、防腐性和抗压性及抗静电性能。</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8、管道材质：① 抗压强度≥1000N ；② 热膨胀系率≤80×10E-6。</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m</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583</w:t>
            </w:r>
            <w:r/>
          </w:p>
        </w:tc>
      </w:tr>
      <w:tr>
        <w:trPr>
          <w:trHeight w:val="153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20</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多向转换器</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1、名称：多向转换器</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2、型号、规格：可在系统内由一主通道分支为三条通道。预留可预见的系统扩展接口。密封材料为特氟隆制成。</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组</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172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区域转换器</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1、名称：区域转换器</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2、型号、规格：可在系统内由一主通道分支为三条通道。预留可预见的系统扩展接口。密封材料为特氟隆制成。</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组</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控制部分</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399"/>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塑料绝缘控制电缆</w:t>
            </w:r>
            <w:r/>
          </w:p>
        </w:tc>
        <w:tc>
          <w:tcPr>
            <w:tcW w:w="2129" w:type="pct"/>
            <w:vAlign w:val="center"/>
            <w:textDirection w:val="lrTb"/>
            <w:noWrap w:val="false"/>
          </w:tcPr>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1、名称:塑料绝缘控制电缆</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缆)山</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2、型号:通讯及供电电缆集成(铜芯信号控制多芯控制电</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缆）</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3、规格:气动物流专用，不与任何主电源直接连接。</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4、满足设计图纸及验收使用要求</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5、电缆线本省有非常好的屏蔽措施以防止受外界电磁干扰。</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注:本电缆属于《电线电缆产品生产许可证实施细则》中表1：电线电缆产品单元及发证范围中第2类产品目录范围</w:t>
            </w:r>
            <w:r/>
          </w:p>
          <w:p>
            <w:pPr>
              <w:pStyle w:val="1072"/>
              <w:ind w:left="0" w:right="0" w:firstLine="0"/>
              <w:keepLines w:val="0"/>
              <w:keepNext w:val="0"/>
              <w:spacing w:before="0" w:beforeAutospacing="0" w:after="0" w:afterAutospacing="0"/>
              <w:rPr>
                <w:rFonts w:hint="eastAsia"/>
                <w:highlight w:val="none"/>
              </w:rPr>
              <w:suppressLineNumbers w:val="0"/>
            </w:pPr>
            <w:r>
              <w:rPr>
                <w:rFonts w:hint="eastAsia" w:ascii="宋体" w:hAnsi="宋体" w:eastAsia="宋体" w:cs="宋体"/>
                <w:color w:val="000000"/>
                <w:szCs w:val="21"/>
                <w:highlight w:val="none"/>
                <w:lang w:bidi="ar"/>
              </w:rPr>
              <w:t xml:space="preserve">内</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m</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500</w:t>
            </w:r>
            <w:r/>
          </w:p>
        </w:tc>
      </w:tr>
      <w:tr>
        <w:trPr>
          <w:trHeight w:val="333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主控电源+主监控系统</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1、规格：主控电源+主监控系统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2、型号：采用分部供电，集中控制，每个中继负责1-5个站点供电，配有独立≤36Vdc电源模块给站点供电；输入电压为220VAC±10%50/60Hz；</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电源为电子开关电源，具有防雷击.防杂波.防输出短路保护功能。</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3、电源最远可传输1500米以上。</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4、电源配备：1个电源可供≥20个单元（收发站及转换器）</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1440"/>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系统控制软件</w:t>
            </w:r>
            <w:r/>
          </w:p>
        </w:tc>
        <w:tc>
          <w:tcPr>
            <w:tcW w:w="2129" w:type="pct"/>
            <w:vAlign w:val="center"/>
            <w:textDirection w:val="lrTb"/>
            <w:noWrap w:val="false"/>
          </w:tcPr>
          <w:p>
            <w:pPr>
              <w:numPr>
                <w:ilvl w:val="0"/>
                <w:numId w:val="2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名称：系统控制软件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2、类别：控制软件由基于运行稳定的单片微控制器环境的中央控制器及线路控制器组成。</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4、控制软件基于windows操作系统，包括气动物流调度监控平台与气动物流信息数据平台。</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5、可实时显示当前任务状态变化，实时显示当前任务消耗的时间。</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6、任务分时段统计分析，具备当天任务统计、周任务统计、月任务统计等功能。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7、统计分析当天24小时和当月30天任务执行排布情况，并绘制运力分析统计曲线图；统计分析当日每个科室的发瓶情况，并绘制柱状图。</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8、将传输任务按子系统和路径节点拆分成若干个子路径，并分段执行，可以在监控电脑上查询每段子路径的执行情况。</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9、任务执行超过设置的时间周期时，监控软件会在界面上以文字、颜色变化和弹框进行提醒，并发送短信给相关运维人员。</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10、可绑定传输瓶与科室的对应关系，当站点识别到传输瓶编号后，无需选择接收科室，自动生成传输任务将传输瓶发回到绑定的科室。</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11、设备状态监控可显示站点、三向转换器、风机、转换中心的总数及异常数量，气动管道总长度。</w:t>
            </w:r>
            <w:r/>
          </w:p>
          <w:p>
            <w:pPr>
              <w:pStyle w:val="1072"/>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12、可与消防信号进行联动，当接收到消防异常信号时可关闭服务并暂停调度任务。</w:t>
            </w:r>
            <w:r/>
          </w:p>
          <w:p>
            <w:pPr>
              <w:pStyle w:val="1072"/>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13、实时监控中央控制器控制全系统运行;</w:t>
            </w:r>
            <w:r/>
          </w:p>
          <w:p>
            <w:pPr>
              <w:ind w:left="0" w:right="0"/>
              <w:keepLines w:val="0"/>
              <w:keepNext w:val="0"/>
              <w:spacing w:before="0" w:beforeAutospacing="0" w:after="0" w:afterAutospacing="0"/>
              <w:rPr>
                <w:rFonts w:hint="default"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14、请求查询任务实时状态到成功查询到任务实时状态时间差不超过5秒。(提供有效期内的CMA检测机构出具的软件产品确认测试报告扫描件并加盖投标人公章））</w:t>
            </w:r>
            <w:r/>
          </w:p>
          <w:p>
            <w:pPr>
              <w:ind w:left="0" w:right="0"/>
              <w:keepLines w:val="0"/>
              <w:keepNext w:val="0"/>
              <w:spacing w:before="0" w:beforeAutospacing="0" w:after="0" w:afterAutospacing="0"/>
              <w:rPr>
                <w:rFonts w:hint="default"/>
                <w:highlight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15、平台接收到消防异常信号到系统调度服务停止的时间差≤3秒。</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437"/>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区域控制系统</w:t>
            </w:r>
            <w:r/>
          </w:p>
        </w:tc>
        <w:tc>
          <w:tcPr>
            <w:tcW w:w="2129" w:type="pct"/>
            <w:vAlign w:val="center"/>
            <w:textDirection w:val="lrTb"/>
            <w:noWrap w:val="false"/>
          </w:tcPr>
          <w:p>
            <w:pPr>
              <w:numPr>
                <w:ilvl w:val="0"/>
                <w:numId w:val="21"/>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名称：区域控制系统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在一个多区系统内，每个工作站，每条支线，每个区甚至是多区转换系统都能够被关闭或从整个系统中隔离而不影响其他区的运行。一个多区系统应该可以有不少于255个区，每个分区子系统能够容纳不少于255个工作站。</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4、采用微电脑控制运行，采取中央控制器与工作站点双控模式。</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5、系统具有较强的故障回复功能，传送中如发生断电现象，没有完成的传输任务将存储在主控单元的缓冲存储器中，电源恢复后能自动执行未完成的动作或回到回收站</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BUS型号转换装置</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1、名称：BUS型号转换装置</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2、类别：信号转换系统和网络</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88"/>
        </w:trPr>
        <w:tc>
          <w:tcPr>
            <w:gridSpan w:val="3"/>
            <w:tcW w:w="3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实验室检验全流程自动化</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88"/>
        </w:trPr>
        <w:tc>
          <w:tcPr>
            <w:gridSpan w:val="3"/>
            <w:tcW w:w="3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系统设备</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15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采血管贴标机（落地）</w:t>
            </w:r>
            <w:r/>
          </w:p>
        </w:tc>
        <w:tc>
          <w:tcPr>
            <w:tcW w:w="2129"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落地式：一拖二工位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备管容量：1200支</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备管种类：≥12种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备管速度：3s/支</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设备落地式摆放，设备底部自带箱体，可当储物柜使用。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6、</w:t>
            </w:r>
            <w:r>
              <w:rPr>
                <w:rFonts w:hint="eastAsia" w:ascii="宋体" w:hAnsi="宋体" w:eastAsia="宋体" w:cs="宋体"/>
                <w:color w:val="000000"/>
                <w:szCs w:val="21"/>
                <w:highlight w:val="none"/>
                <w:lang w:bidi="ar"/>
              </w:rPr>
              <w:t xml:space="preserve">2个出管口分布在设备两侧，单台设备可满足左右两个窗口使用；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bidi="ar"/>
              </w:rPr>
              <w:t xml:space="preserve">采用转子加重力结合选管方式，不接受机械抓手、搓板式等选管方式，避免容易导致设备取管失败或其他故障问题；</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采血管可整把水平放置装载不用区分采血管帽方向，支持不停机加管；</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9、</w:t>
            </w:r>
            <w:r>
              <w:rPr>
                <w:rFonts w:hint="eastAsia" w:ascii="宋体" w:hAnsi="宋体" w:eastAsia="宋体" w:cs="宋体"/>
                <w:color w:val="000000"/>
                <w:szCs w:val="21"/>
                <w:highlight w:val="none"/>
                <w:lang w:bidi="ar"/>
              </w:rPr>
              <w:t xml:space="preserve">呼叫患者时，设备开始备管，保证采血时间和标签时间一致，且可随时进行试管补打；</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设备内置打印机≥5个，支持多种条码格式，如 Code39、Code93、Code128等，分辨率≥ 203dpi；</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11、</w:t>
            </w:r>
            <w:r>
              <w:rPr>
                <w:rFonts w:hint="eastAsia" w:ascii="宋体" w:hAnsi="宋体" w:eastAsia="宋体" w:cs="宋体"/>
                <w:color w:val="000000"/>
                <w:szCs w:val="21"/>
                <w:highlight w:val="none"/>
                <w:lang w:bidi="ar"/>
              </w:rPr>
              <w:t xml:space="preserve">热敏打印纸，尺寸 50*31mm，间距 5mm,数量不少于 1000 张/卷，背胶粘度可匹配各类试管无翘标现象。</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12、回执单功能：支持回执单打印功能，可按项目打印取结果时间和取结果地点，同时可打印取结果的条形码；</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13、</w:t>
            </w:r>
            <w:r>
              <w:rPr>
                <w:rFonts w:hint="eastAsia" w:ascii="宋体" w:hAnsi="宋体" w:eastAsia="宋体" w:cs="宋体"/>
                <w:color w:val="000000"/>
                <w:szCs w:val="21"/>
                <w:highlight w:val="none"/>
                <w:lang w:bidi="ar"/>
              </w:rPr>
              <w:t xml:space="preserve">外置客户端为不小于13寸的电容触摸屏， 分辨率不小于1920*1080； </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14、</w:t>
            </w:r>
            <w:r>
              <w:rPr>
                <w:rFonts w:hint="eastAsia" w:ascii="宋体" w:hAnsi="宋体" w:eastAsia="宋体" w:cs="宋体"/>
                <w:color w:val="000000"/>
                <w:szCs w:val="21"/>
                <w:highlight w:val="none"/>
                <w:lang w:bidi="ar"/>
              </w:rPr>
              <w:t xml:space="preserve">设备支持WiFi无线连接；</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15、</w:t>
            </w:r>
            <w:r>
              <w:rPr>
                <w:rFonts w:hint="eastAsia" w:ascii="宋体" w:hAnsi="宋体" w:eastAsia="宋体" w:cs="宋体"/>
                <w:color w:val="000000"/>
                <w:szCs w:val="21"/>
                <w:highlight w:val="none"/>
                <w:lang w:bidi="ar"/>
              </w:rPr>
              <w:t xml:space="preserve">采血管贴标签后应保留采血观察窗口和留出采血的刻度线，便于观察采血量；</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16、</w:t>
            </w:r>
            <w:r>
              <w:rPr>
                <w:rFonts w:hint="eastAsia" w:ascii="宋体" w:hAnsi="宋体" w:eastAsia="宋体" w:cs="宋体"/>
                <w:color w:val="000000"/>
                <w:szCs w:val="21"/>
                <w:highlight w:val="none"/>
                <w:lang w:bidi="ar"/>
              </w:rPr>
              <w:t xml:space="preserve">支持特殊样本如尿、便、痰等容器的标签处理功能；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17、</w:t>
            </w:r>
            <w:r>
              <w:rPr>
                <w:rFonts w:hint="eastAsia" w:ascii="宋体" w:hAnsi="宋体" w:eastAsia="宋体" w:cs="宋体"/>
                <w:color w:val="000000"/>
                <w:szCs w:val="21"/>
                <w:highlight w:val="none"/>
                <w:lang w:bidi="ar"/>
              </w:rPr>
              <w:t xml:space="preserve">集成有排队叫号模块，与排队叫号系统并联使用，无需外设呼叫器，且排队叫号模式与正常模式可同步进行，单节点故障不影响采血和叫号的系统的继续工作；</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18、</w:t>
            </w:r>
            <w:r>
              <w:rPr>
                <w:rFonts w:hint="eastAsia" w:ascii="宋体" w:hAnsi="宋体" w:eastAsia="宋体" w:cs="宋体"/>
                <w:color w:val="000000"/>
                <w:szCs w:val="21"/>
                <w:highlight w:val="none"/>
                <w:lang w:bidi="ar"/>
              </w:rPr>
              <w:t xml:space="preserve">具备管仓内少管提示、打印完成提示功能，主机指示灯和客户端屏幕提醒；</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19、</w:t>
            </w:r>
            <w:r>
              <w:rPr>
                <w:rFonts w:hint="eastAsia" w:ascii="宋体" w:hAnsi="宋体" w:eastAsia="宋体" w:cs="宋体"/>
                <w:color w:val="000000"/>
                <w:szCs w:val="21"/>
                <w:highlight w:val="none"/>
                <w:lang w:bidi="ar"/>
              </w:rPr>
              <w:t xml:space="preserve">具备未到窗口采血的患者进行挂起，并且综合大屏上可显示挂起患者信息，允许再执行呼叫操作；</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20、</w:t>
            </w:r>
            <w:r>
              <w:rPr>
                <w:rFonts w:hint="eastAsia" w:ascii="宋体" w:hAnsi="宋体" w:eastAsia="宋体" w:cs="宋体"/>
                <w:color w:val="000000"/>
                <w:szCs w:val="21"/>
                <w:highlight w:val="none"/>
                <w:lang w:bidi="ar"/>
              </w:rPr>
              <w:t xml:space="preserve">支持病人ID,项目编号，姓名三种搜索方式，精准搜索患者；</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color w:val="000000"/>
                <w:szCs w:val="21"/>
                <w:highlight w:val="none"/>
                <w:lang w:bidi="ar"/>
              </w:rPr>
              <w:t xml:space="preserve">设备具有状态提示灯，能清晰标示出管完成、开机、关机、运行、故障等状态；</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3.00</w:t>
            </w:r>
            <w:r/>
          </w:p>
        </w:tc>
      </w:tr>
      <w:tr>
        <w:trPr>
          <w:trHeight w:val="115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28</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采血管贴标机（台式）</w:t>
            </w:r>
            <w:r/>
          </w:p>
        </w:tc>
        <w:tc>
          <w:tcPr>
            <w:tcW w:w="2129"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highlight w:val="none"/>
              </w:rPr>
              <w:suppressLineNumbers w:val="0"/>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台式：一拖二工位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备管容量：560支</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备管种类：≥8种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备管速度：3s/支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u w:val="none"/>
                <w:lang w:val="en-US" w:eastAsia="zh-CN" w:bidi="ar"/>
              </w:rPr>
              <w:t xml:space="preserve">设备小巧灵活为桌面型采血设备，可放置于桌面上或储物柜上。</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u w:val="none"/>
                <w:lang w:val="en-US" w:eastAsia="zh-CN" w:bidi="ar"/>
              </w:rPr>
              <w:t xml:space="preserve">即打即贴，标签打印时间即为采血时间；</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color w:val="000000"/>
                <w:sz w:val="21"/>
                <w:szCs w:val="21"/>
                <w:highlight w:val="none"/>
                <w:u w:val="none"/>
                <w:lang w:val="en-US" w:eastAsia="zh-CN" w:bidi="ar"/>
              </w:rPr>
              <w:t xml:space="preserve">采用转子与重力方式进行选管，不接受机械手抓取、搓板式等其他选管方式，避免容易导致设备取管失败或其他故障问题；</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color w:val="000000"/>
                <w:sz w:val="21"/>
                <w:szCs w:val="21"/>
                <w:highlight w:val="none"/>
                <w:u w:val="none"/>
                <w:lang w:val="en-US" w:eastAsia="zh-CN" w:bidi="ar"/>
              </w:rPr>
              <w:t xml:space="preserve">可整把水平放置采血管，不用区分采血管帽方向，支持不停机加管；</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u w:val="none"/>
                <w:lang w:val="en-US" w:eastAsia="zh-CN" w:bidi="ar"/>
              </w:rPr>
              <w:t xml:space="preserve">设备支持USB连接用户电脑或平板客户端使用；</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color w:val="000000"/>
                <w:sz w:val="21"/>
                <w:szCs w:val="21"/>
                <w:highlight w:val="none"/>
                <w:u w:val="none"/>
                <w:lang w:val="en-US" w:eastAsia="zh-CN" w:bidi="ar"/>
              </w:rPr>
              <w:t xml:space="preserve">设备贴标打印为热敏标签打印机，支持多种条码格式，如 Code39、Code93、Code128 等，分辨率大于等于 203dpi；</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color w:val="000000"/>
                <w:sz w:val="21"/>
                <w:szCs w:val="21"/>
                <w:highlight w:val="none"/>
                <w:u w:val="none"/>
                <w:lang w:val="en-US" w:eastAsia="zh-CN" w:bidi="ar"/>
              </w:rPr>
              <w:t xml:space="preserve">采血管贴标签后应保留采血观察窗口和留出采血的刻度线，便于观察采血量；</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color w:val="000000"/>
                <w:sz w:val="21"/>
                <w:szCs w:val="21"/>
                <w:highlight w:val="none"/>
                <w:u w:val="none"/>
                <w:lang w:val="en-US" w:eastAsia="zh-CN" w:bidi="ar"/>
              </w:rPr>
              <w:t xml:space="preserve">支持尿、便、痰等容器的标签处理；</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color w:val="000000"/>
                <w:sz w:val="21"/>
                <w:szCs w:val="21"/>
                <w:highlight w:val="none"/>
                <w:u w:val="none"/>
                <w:lang w:val="en-US" w:eastAsia="zh-CN" w:bidi="ar"/>
              </w:rPr>
              <w:t xml:space="preserve">设备操作系统便捷高效，为 win7 及以上操作系统；</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color w:val="000000"/>
                <w:sz w:val="21"/>
                <w:szCs w:val="21"/>
                <w:highlight w:val="none"/>
                <w:u w:val="none"/>
                <w:lang w:val="en-US" w:eastAsia="zh-CN" w:bidi="ar"/>
              </w:rPr>
              <w:t xml:space="preserve">外置客户端为13英寸电容触摸屏， 分辨率为1920*1080；</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color w:val="000000"/>
                <w:sz w:val="21"/>
                <w:szCs w:val="21"/>
                <w:highlight w:val="none"/>
                <w:u w:val="none"/>
                <w:lang w:val="en-US" w:eastAsia="zh-CN" w:bidi="ar"/>
              </w:rPr>
              <w:t xml:space="preserve">设备支持WiFi无线连接；</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color w:val="000000"/>
                <w:sz w:val="21"/>
                <w:szCs w:val="21"/>
                <w:highlight w:val="none"/>
                <w:u w:val="none"/>
                <w:lang w:val="en-US" w:eastAsia="zh-CN" w:bidi="ar"/>
              </w:rPr>
              <w:t xml:space="preserve">遇到采血障碍时，设备可随时补打试管和标签；</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color w:val="000000"/>
                <w:sz w:val="21"/>
                <w:szCs w:val="21"/>
                <w:highlight w:val="none"/>
                <w:u w:val="none"/>
                <w:lang w:val="en-US" w:eastAsia="zh-CN" w:bidi="ar"/>
              </w:rPr>
              <w:t xml:space="preserve">具有项目重复打印、缺管等多种提示功能，避免误操作；</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color w:val="000000"/>
                <w:sz w:val="21"/>
                <w:szCs w:val="21"/>
                <w:highlight w:val="none"/>
                <w:u w:val="none"/>
                <w:lang w:val="en-US" w:eastAsia="zh-CN" w:bidi="ar"/>
              </w:rPr>
              <w:t xml:space="preserve">设备前面板可以自由打开，以保证采血高峰期内设备出现问题可快速解决；</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color w:val="000000"/>
                <w:sz w:val="21"/>
                <w:szCs w:val="21"/>
                <w:highlight w:val="none"/>
                <w:u w:val="none"/>
                <w:lang w:val="en-US" w:eastAsia="zh-CN" w:bidi="ar"/>
              </w:rPr>
              <w:t xml:space="preserve">设备发生机械故障，可通过内置副打印模块启用条码打印，不影响整个采血流程；</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color w:val="000000"/>
                <w:sz w:val="21"/>
                <w:szCs w:val="21"/>
                <w:highlight w:val="none"/>
                <w:u w:val="none"/>
                <w:lang w:val="en-US" w:eastAsia="zh-CN" w:bidi="ar"/>
              </w:rPr>
              <w:t xml:space="preserve">设备具有状态提示灯，能清晰标示出管完成、开机、关机、运行、故障等状态；</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color w:val="000000"/>
                <w:sz w:val="21"/>
                <w:szCs w:val="21"/>
                <w:highlight w:val="none"/>
                <w:u w:val="none"/>
                <w:lang w:val="en-US" w:eastAsia="zh-CN" w:bidi="ar"/>
              </w:rPr>
              <w:t xml:space="preserve">将自动粘贴的试管统一归纳至试管接料盒中，便于医护人员一次性拿取；</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color w:val="000000"/>
                <w:sz w:val="21"/>
                <w:szCs w:val="21"/>
                <w:highlight w:val="none"/>
                <w:u w:val="none"/>
                <w:lang w:val="en-US" w:eastAsia="zh-CN" w:bidi="ar"/>
              </w:rPr>
              <w:t xml:space="preserve">打印模式：包含自动打印（刷卡后自动打印）、手动打印（刷卡后确认信息点击打印）、补打（单个项目试管补打与标签补打）三种模式；</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color w:val="000000"/>
                <w:sz w:val="21"/>
                <w:szCs w:val="21"/>
                <w:highlight w:val="none"/>
                <w:u w:val="none"/>
                <w:lang w:val="en-US" w:eastAsia="zh-CN" w:bidi="ar"/>
              </w:rPr>
              <w:t xml:space="preserve">系统设置包含部门、人员、权限、功能管理、颜色管理设置等功能；</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color w:val="000000"/>
                <w:sz w:val="21"/>
                <w:szCs w:val="21"/>
                <w:highlight w:val="none"/>
                <w:u w:val="none"/>
                <w:lang w:val="en-US" w:eastAsia="zh-CN" w:bidi="ar"/>
              </w:rPr>
              <w:t xml:space="preserve">可以设置条码的宽度、高度、类型，字体的字号、加粗、隐藏、放大等属性；</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color w:val="000000"/>
                <w:sz w:val="21"/>
                <w:szCs w:val="21"/>
                <w:highlight w:val="none"/>
                <w:u w:val="none"/>
                <w:lang w:val="en-US" w:eastAsia="zh-CN" w:bidi="ar"/>
              </w:rPr>
              <w:t xml:space="preserve">标签：可打印并裁切单个或多个带底纸的标签。</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color w:val="000000"/>
                <w:sz w:val="21"/>
                <w:szCs w:val="21"/>
                <w:highlight w:val="none"/>
                <w:u w:val="none"/>
                <w:lang w:val="en-US" w:eastAsia="zh-CN" w:bidi="ar"/>
              </w:rPr>
              <w:t xml:space="preserve">支持病人ID,项目编号，姓名三种搜索方式，精准搜索患者；</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color w:val="000000"/>
                <w:sz w:val="21"/>
                <w:szCs w:val="21"/>
                <w:highlight w:val="none"/>
                <w:u w:val="none"/>
                <w:lang w:val="en-US" w:eastAsia="zh-CN" w:bidi="ar"/>
              </w:rPr>
              <w:t xml:space="preserve">可连接医院导诊系统使用。</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color w:val="000000"/>
                <w:sz w:val="21"/>
                <w:szCs w:val="21"/>
                <w:highlight w:val="none"/>
                <w:u w:val="none"/>
                <w:lang w:val="en-US" w:eastAsia="zh-CN" w:bidi="ar"/>
              </w:rPr>
              <w:t xml:space="preserve">取放标本盒自动呼叫功能；</w:t>
            </w:r>
            <w:r/>
          </w:p>
          <w:p>
            <w:pPr>
              <w:ind w:left="0"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color w:val="000000"/>
                <w:sz w:val="21"/>
                <w:szCs w:val="21"/>
                <w:highlight w:val="none"/>
                <w:u w:val="none"/>
                <w:lang w:val="en-US" w:eastAsia="zh-CN" w:bidi="ar"/>
              </w:rPr>
              <w:t xml:space="preserve">一台设备可以同时满足两个采血窗口的使用</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29</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用户终端一体机</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配套采血管贴标机使用，一体机电脑显示</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30</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条码扫描器</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配套采血管贴标机使用，用于读取信息</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回执单打印机</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配套采血管贴标机使用，用于打印回执单</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8.00</w:t>
            </w:r>
            <w:r/>
          </w:p>
        </w:tc>
      </w:tr>
      <w:tr>
        <w:trPr>
          <w:trHeight w:val="187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智能采血管理系统软件</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1.可与医院HIS/LIS系统连接，患者采血时只需读取患者IC卡即可获取患者信息及所需采集标本类型，将含有患者信息的条形码打印并粘贴到采血管上；从而避免了人工粘贴条形码容易出现的错误；</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4.00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智能采血桌</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传输轨道固定架，用于固定桌面传输轨道</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米</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8.5</w:t>
            </w:r>
            <w:r/>
          </w:p>
        </w:tc>
      </w:tr>
      <w:tr>
        <w:trPr>
          <w:trHeight w:val="1440"/>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标本分拣机</w:t>
            </w:r>
            <w:r/>
          </w:p>
        </w:tc>
        <w:tc>
          <w:tcPr>
            <w:tcW w:w="2129"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分拣仓数：16个</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分拣速度：3000支/小时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支持的采血管规格：管身直径11-13mm，管身长度75-110mm，管帽直径16±1mm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4、按条形码信息进行自动分拣，可根据用户要求将血液采样管高速分拣成≥16+1 个类别</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5、进样方式同时支持轨道自动输入、气动传输自动输入，标本试管集中倒入待检仓；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6、出样方式：自动分拣，根据分拣规则，自动导入至相对应的提篮仓，可直连标本单管传输系统，流水线前处理，无需人工二次转运,及达及送；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7、实验室场地有限，仪器占地要求：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8、输入仓容量：≥1500支；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9、拣出仓容量：≧200；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10、支持各种品牌规格采血管、可兼容；支持各品牌、不同规格标本试管混放时可同时处理。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11、拣出仓：采用人体工学设计，在机器外同一面分两排并排共16个拣出仓，且方便拿取。</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12、满仓提醒：拣出仓内的采血管达到设定的最大容积数量，系统会进行声光提醒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13、控制模块参数：内置全彩触摸显示屏≥10寸；需在设备上方设置，不接受外挂或悬挂设置，方便操作使用，与设备一体化；支持软件升级，内置数据库，无需外接主机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14、触摸显示屏前端固定，后端可旋转，使用时可前后调整观察角度(≥90度),待机时可隐藏与分拣系统一体化</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15、特殊仓：自动输入无法识别标本及未指定仓位标本；特殊仓外挂，可拆卸</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16、每个拣出仓具备有单独电子显示屏用于显示分拣项目名称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17、分拣样本清单统计：分拣完成后，系统可提供分拣处的样本清单，包含患者姓名、年龄、性别、条形码号、患者类别、检验项目等信息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18、支持条码类型：code128、code39、JAN、UPC-A、UPC-E、2of5、NW-7等多种条码类型；支持文字类型：中文、英文、数字、标点符号等；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19、任务执行情况实时语音报告功能，与医院 LIS、HIS 或检验软件对接，可实现签收（核收）功能，以免漏采、标本丢失，减少医患纠纷；留有智慧医院通讯接口，可全物联升级。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20、遗漏送检样本查询功能：自动核对各病区送检样本，并可查询未被接收的样本信息；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21、支持采血管规格：常规采血管，长度 75-110、外径&lt;Ø18.5；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22、系统应具备真人模拟语音播报提醒功能，进行更准确的信息提醒；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23、系统应具备定期统计各个站点标本发送数据功能，根据系统规则形成一键导出报告，包括站点名称、站点类型、样本发送/接收数量、未识别数量、统计时间等；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24、系统易管理易维护、易升级，系统具有故障恢复能力，传输中如发生断电，数据不会丢失，来电后继续完成原定传输指令，整机系统具有故障自诊功能。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标本分拣站交互操作系统：可以通过触屏的方式对分拣站点进行设备状态监控，包括设电源状态，服务器连接状态，交换站连接状态；可以查看历史分拣记录，统计试管分拣数据；可以图形化显示分拣仓位状态和仓位分拣数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检验自动化仿真运维平台：系统可以通过图形化的仿真运维界面对设备进行运行状态运维，图形界面可以显示设备的实时运行状态，包括设备的运行和静止状态，管道气流的运行状态，排气温度，供气气压；显示设备当前状态；当设备发生故障时可以通过不同的颜色标识出发生故障的设备，并实时显示设备的故障信息；可实时显示发管总数，传输中的试管数，已签收的试管数，未识别的试管数，超时试管数，并可分设备显示每台设备的处理数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检验自动化全流程追溯信息平台：可以通过数据驾驶舱对运行数据进行监管，并可以提供数字化运行报告能图形化体现试管发送的业务数据和设备运行状态数据；提供试管发送的全流程追溯监管功能，实时和事后都可以查看试管发送的流经节点和流经时间；提供多种形态的报表，以站点维度，时间维度查询统计试管发送任务以及处理成功率；可以查询统计分析设备的异常状态数据；可以通过本地和云端两种方式进行查询。</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28、检验自动化中央控制系统：可以通过中央控制调度系统对设备进行调度控制，完成将试管从始发科室发送到目的科室的动作控制。通过启停按钮即可方便</w:t>
            </w:r>
            <w:r>
              <w:rPr>
                <w:rFonts w:hint="eastAsia" w:ascii="宋体" w:hAnsi="宋体" w:eastAsia="宋体" w:cs="宋体"/>
                <w:i w:val="0"/>
                <w:iCs w:val="0"/>
                <w:color w:val="000000"/>
                <w:sz w:val="21"/>
                <w:szCs w:val="21"/>
                <w:highlight w:val="none"/>
                <w:u w:val="none"/>
                <w:lang w:val="en-US" w:eastAsia="zh-CN" w:bidi="ar"/>
              </w:rPr>
              <w:t xml:space="preserve">开启或关闭系统对设备的调度控制，可以实时显示所有设备处理的试管编号，显示系统与设备连接日志，系统与设备交互的运行日志。可以按历史总数，月/周/天显示处理试管的数量与异常数量占比；按日和月对发送数据进行运力分析，按科室对发送数据进行分析；可显示所有连接设备的设备状态，当前正在执行的任务清单和消耗时间，并进行超时提醒。可以对接入系统的设备进行参数配置，通道路径连接管理，报警日志查询，病区管理，科室管理，医嘱管理。可以设置数据自动备份机制和清理机制，可以配置故障短信自动发送机制，发送任务超时和故障短信到对应人员。</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12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智能分拣管理系统软件</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可实现采血室、病房或急诊室完成采血的标本试管，自动汇集进入分选模块的标本收集仓；</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分拣模块自动识别各个试管的条码后进行分类，将分类后的试管装入相对应的项目分拣仓中。</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311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系统工作站</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1、硬件：工作站：CPU&gt;十二核、I7；内存&gt;16GDDR54800MHz；硬盘&gt;256G+2T7200转；显卡&gt;T600显卡；屏液晶显示器&gt;23寸；抗菌键盘；光电抗菌鼠标。工控PC、业务PC操作系统:Windows10中文版；</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2、操作系统及软件：服务器操作系统：:WindowsSERVER；数据库：SQLSERVER中文标准版或orace1g企业版或ys1SQL SERVER 中文标准版。</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系统调度</w:t>
            </w:r>
            <w:r/>
          </w:p>
        </w:tc>
        <w:tc>
          <w:tcPr>
            <w:tcW w:w="2129"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启动智慧调度服务，自动连接所有接入系统的运行设备，IOT设备等子系统，并开始自动接收各子系统的调度请求信号，自动计算执行指令下发到子系统进行试管输送调度。</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p>
        </w:tc>
      </w:tr>
    </w:tbl>
    <w:p>
      <w:pPr>
        <w:pStyle w:val="1078"/>
        <w:rPr>
          <w:rFonts w:hint="eastAsia"/>
        </w:rPr>
      </w:pPr>
      <w:r>
        <w:rPr>
          <w:rFonts w:hint="eastAsia"/>
        </w:rPr>
      </w:r>
      <w:r/>
    </w:p>
    <w:p>
      <w:pPr>
        <w:keepLines w:val="0"/>
        <w:keepNext w:val="0"/>
        <w:pageBreakBefore w:val="0"/>
        <w:spacing w:line="360" w:lineRule="auto"/>
        <w:widowControl w:val="off"/>
        <w:rPr>
          <w:rFonts w:hint="eastAsia" w:ascii="宋体" w:hAnsi="宋体" w:eastAsia="宋体" w:cs="宋体"/>
          <w:b/>
          <w:sz w:val="28"/>
          <w:szCs w:val="24"/>
        </w:rPr>
      </w:pPr>
      <w:r>
        <w:rPr>
          <w:rFonts w:hint="eastAsia" w:ascii="宋体" w:hAnsi="宋体" w:eastAsia="宋体" w:cs="宋体"/>
          <w:b/>
          <w:sz w:val="28"/>
          <w:szCs w:val="24"/>
        </w:rPr>
        <w:t xml:space="preserve">三、商务部分</w:t>
      </w:r>
      <w:r/>
    </w:p>
    <w:p>
      <w:pPr>
        <w:keepLines w:val="0"/>
        <w:keepNext w:val="0"/>
        <w:pageBreakBefore w:val="0"/>
        <w:spacing w:line="360" w:lineRule="auto"/>
        <w:widowControl w:val="off"/>
        <w:rPr>
          <w:rFonts w:hint="eastAsia" w:ascii="宋体" w:hAnsi="宋体" w:eastAsia="宋体" w:cs="宋体"/>
          <w:b/>
          <w:sz w:val="28"/>
          <w:szCs w:val="24"/>
        </w:rPr>
      </w:pPr>
      <w:r>
        <w:rPr>
          <w:rFonts w:hint="eastAsia" w:ascii="宋体" w:hAnsi="宋体" w:eastAsia="宋体" w:cs="宋体"/>
          <w:b/>
          <w:sz w:val="28"/>
          <w:szCs w:val="24"/>
        </w:rPr>
        <w:t xml:space="preserve">（一）技术要求</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一</w:t>
      </w:r>
      <w:r>
        <w:rPr>
          <w:rFonts w:hint="eastAsia" w:ascii="宋体" w:hAnsi="宋体" w:eastAsia="宋体" w:cs="宋体"/>
          <w:bCs/>
          <w:color w:val="000000" w:themeColor="text1"/>
          <w:sz w:val="24"/>
          <w:szCs w:val="24"/>
          <w:lang w:val="zh-CN"/>
          <w14:textFill>
            <w14:solidFill>
              <w14:schemeClr w14:val="tx1"/>
            </w14:solidFill>
          </w14:textFill>
        </w:rPr>
        <w:t xml:space="preserve">）设计依据</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1、《工业自动化仪表工程施工及验收规范》（</w:t>
      </w:r>
      <w:r>
        <w:rPr>
          <w:rFonts w:hint="eastAsia" w:ascii="宋体" w:hAnsi="宋体" w:eastAsia="宋体" w:cs="宋体"/>
          <w:bCs/>
          <w:color w:val="000000" w:themeColor="text1"/>
          <w:sz w:val="24"/>
          <w:szCs w:val="24"/>
          <w14:textFill>
            <w14:solidFill>
              <w14:schemeClr w14:val="tx1"/>
            </w14:solidFill>
          </w14:textFill>
        </w:rPr>
        <w:t xml:space="preserve">GB</w:t>
      </w:r>
      <w:r>
        <w:rPr>
          <w:rFonts w:hint="eastAsia" w:ascii="宋体" w:hAnsi="宋体" w:eastAsia="宋体" w:cs="宋体"/>
          <w:bCs/>
          <w:color w:val="000000" w:themeColor="text1"/>
          <w:sz w:val="24"/>
          <w:szCs w:val="24"/>
          <w:lang w:val="zh-CN"/>
          <w14:textFill>
            <w14:solidFill>
              <w14:schemeClr w14:val="tx1"/>
            </w14:solidFill>
          </w14:textFill>
        </w:rPr>
        <w:t xml:space="preserve">50093-2002）</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2、《自动化仪表安装验收标准》（GB50093-2013）</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3、《智能建筑设计标准》（CBT50314-2015）</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4、《医院洁净手术部建设标准》（GB50333-2002）</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5、《建筑设计防火规范》（GB50016-2014）</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6、《工业管道工程施工及验收规范》（GB50235-97）</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7、《民用建筑电气设计规范》（GB51348-2019）</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二</w:t>
      </w:r>
      <w:r>
        <w:rPr>
          <w:rFonts w:hint="eastAsia" w:ascii="宋体" w:hAnsi="宋体" w:eastAsia="宋体" w:cs="宋体"/>
          <w:bCs/>
          <w:color w:val="000000" w:themeColor="text1"/>
          <w:sz w:val="24"/>
          <w:szCs w:val="24"/>
          <w:lang w:val="zh-CN"/>
          <w14:textFill>
            <w14:solidFill>
              <w14:schemeClr w14:val="tx1"/>
            </w14:solidFill>
          </w14:textFill>
        </w:rPr>
        <w:t xml:space="preserve">）设计原则</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物流系统布置应体现高效、合理、美观的设计理念，需注重空间的充分利用和输送效率的平衡。</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根据医院大楼建筑主体完成的情况应着重处理好以下情况。</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（1）物流站点位置选择合理，方便进行物资运输的同时，不影响科室功能分区。</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（2）合理规划水平分拣系统的安装位置，确定物流传输方向。</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（3）水平分拣系统与垂直分拣系统的布置应不破坏或少破坏大楼的现有建筑结构，垂直分拣系统所需的相关土建配套工程和结构重量应均匀分布在大楼各个楼层。</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（4）箱式物流传输系统的可见部分与外露部分进行三防和环境设计。</w:t>
      </w:r>
      <w:r/>
    </w:p>
    <w:p>
      <w:pPr>
        <w:ind w:firstLine="480"/>
        <w:jc w:val="left"/>
        <w:spacing w:line="500" w:lineRule="exact"/>
        <w:rPr>
          <w:rFonts w:hint="eastAsia" w:ascii="宋体" w:hAnsi="宋体" w:eastAsia="宋体" w:cs="宋体"/>
          <w:b w:val="0"/>
          <w:bCs/>
          <w:color w:val="000000"/>
          <w:sz w:val="24"/>
          <w:szCs w:val="24"/>
          <w:lang w:val="zh-CN"/>
        </w:rPr>
        <w:outlineLvl w:val="9"/>
      </w:pPr>
      <w:r>
        <w:rPr>
          <w:rFonts w:hint="eastAsia" w:ascii="宋体" w:hAnsi="宋体" w:eastAsia="宋体" w:cs="宋体"/>
          <w:b w:val="0"/>
          <w:bCs/>
          <w:color w:val="000000"/>
          <w:sz w:val="24"/>
          <w:szCs w:val="24"/>
          <w:lang w:val="zh-CN"/>
        </w:rPr>
        <w:t xml:space="preserve">（5）箱式物流传输系统设计符合建筑电气设备绿色节能的要求。每个管井15KW，并且控制系统具备智能管理能力。在医院出现电力供应中断的紧急情况下可以无缝介入医院的后备发电系统，继续正常运转。</w:t>
      </w:r>
      <w:r/>
    </w:p>
    <w:p>
      <w:pPr>
        <w:ind w:firstLine="480"/>
        <w:jc w:val="left"/>
        <w:spacing w:line="500" w:lineRule="exact"/>
        <w:rPr>
          <w:rFonts w:hint="eastAsia" w:ascii="宋体" w:hAnsi="宋体" w:eastAsia="宋体" w:cs="宋体"/>
          <w:b w:val="0"/>
          <w:bCs/>
          <w:color w:val="000000"/>
          <w:sz w:val="24"/>
          <w:szCs w:val="24"/>
          <w:lang w:val="zh-CN"/>
        </w:rPr>
        <w:outlineLvl w:val="9"/>
      </w:pPr>
      <w:r>
        <w:rPr>
          <w:rFonts w:hint="eastAsia" w:ascii="宋体" w:hAnsi="宋体" w:eastAsia="宋体" w:cs="宋体"/>
          <w:b w:val="0"/>
          <w:bCs/>
          <w:color w:val="000000"/>
          <w:sz w:val="24"/>
          <w:szCs w:val="24"/>
          <w:lang w:val="zh-CN"/>
        </w:rPr>
        <w:t xml:space="preserve">（6）气动物流穿越楼板及防火区域时，会在穿越位置安装阻火圈。</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val="0"/>
          <w:bCs/>
          <w:color w:val="000000"/>
          <w:sz w:val="24"/>
          <w:szCs w:val="24"/>
          <w:lang w:val="zh-CN"/>
        </w:rPr>
        <w:t xml:space="preserve">（7）在有装饰要求的部位所有管道均在吊顶内敷设，车库、机房等区域管道沿墙敷设在适当的位置。</w:t>
      </w:r>
      <w:r/>
    </w:p>
    <w:p>
      <w:pPr>
        <w:spacing w:line="360" w:lineRule="auto"/>
        <w:rPr>
          <w:rFonts w:hint="eastAsia" w:ascii="宋体" w:hAnsi="宋体" w:eastAsia="宋体" w:cs="宋体"/>
          <w:b/>
          <w:sz w:val="24"/>
        </w:rPr>
      </w:pPr>
      <w:r>
        <w:rPr>
          <w:rFonts w:hint="eastAsia" w:ascii="宋体" w:hAnsi="宋体" w:eastAsia="宋体" w:cs="宋体"/>
          <w:b/>
          <w:sz w:val="28"/>
          <w:szCs w:val="24"/>
        </w:rPr>
        <w:t xml:space="preserve">（二）</w:t>
      </w:r>
      <w:r>
        <w:rPr>
          <w:rFonts w:hint="eastAsia" w:ascii="宋体" w:hAnsi="宋体" w:eastAsia="宋体" w:cs="宋体"/>
          <w:b/>
          <w:sz w:val="28"/>
          <w:szCs w:val="28"/>
        </w:rPr>
        <w:t xml:space="preserve">质量标准</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1.供应商须明确所投货物的生产厂家、品牌、型号、规格、外形和尺寸等。</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保证货物是全新、未使用过的原装合格正品，并完全符合采购文件及国家相关规定的质量、规格和性能的要求。验收过程中发现产品不符合上述要求的，将视作不合格产品，采购人有权终止合同，造成的一切损失由成交供应商承担。验收情况作为支付货款的依据。如有质疑，以相关质量技术检验检测机构的检验结果为准，如产生检验费用，则该费用由过失方承担。</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3.产品的包装，国家或行业主管部门有规定的，按规定执行。</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4.供应商应保证提供的产品不得侵犯第三方专利权、商标权和工业设计权、版权等。否则，成交人应负全部责任，并承担由此引起的一切后果。</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5.供应商应保证其货物在正确安装、正常使用和保养条件下，在其使用寿命期内应具有满意的性能。</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6.供应商应采取必要的安全措施保证货物的运输及安装的安全，并承担货物的运输及安装过程中产生的风险。</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7.供应商必须保证所提供的产品符合国家相应质量要求，供货时必须随产品提供出厂材料，包括但不限于检验报告（复印件）、产品合格证（原件）以及设备的测试、运行、保养手册。</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8.供应商所供货物最终验收后，成交供应商应对由于设计、工艺或材料的缺陷而发生的任何不足或故障负责，并承担由此引起的一切后果。</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9.所有成交产品的技术标准按国家标准执行，无国家标准的，按行业标准执行，无国家和行业标准的，按企业标准执行；但在采购文件中有特别要求的，按采购文件中规定的要求执行，并且符合相关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规定的要求。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spacing w:line="360" w:lineRule="auto"/>
        <w:rPr>
          <w:rFonts w:hint="eastAsia" w:asciiTheme="minorEastAsia" w:hAnsiTheme="minorEastAsia" w:eastAsiaTheme="minorEastAsia"/>
          <w:b/>
          <w:sz w:val="24"/>
          <w:szCs w:val="24"/>
        </w:rPr>
      </w:pPr>
      <w:r>
        <w:rPr>
          <w:rFonts w:hint="eastAsia" w:ascii="宋体" w:hAnsi="宋体" w:eastAsia="宋体" w:cs="宋体"/>
          <w:b/>
          <w:bCs/>
          <w:sz w:val="24"/>
          <w:szCs w:val="24"/>
        </w:rPr>
        <w:t xml:space="preserve">（三）</w:t>
      </w:r>
      <w:r>
        <w:rPr>
          <w:rFonts w:hint="eastAsia" w:asciiTheme="minorEastAsia" w:hAnsiTheme="minorEastAsia" w:eastAsiaTheme="minorEastAsia"/>
          <w:b/>
          <w:sz w:val="28"/>
          <w:szCs w:val="28"/>
        </w:rPr>
        <w:t xml:space="preserve">商务条款：</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1.交货期：</w:t>
      </w:r>
      <w:r>
        <w:rPr>
          <w:rFonts w:hint="eastAsia" w:ascii="宋体" w:hAnsi="宋体" w:eastAsia="宋体" w:cs="宋体"/>
          <w:color w:val="000000"/>
          <w:sz w:val="24"/>
          <w:szCs w:val="24"/>
        </w:rPr>
        <w:t xml:space="preserve">采购合同签订后270个日历天全部供货及安装完毕，并配合完成全部验收工作。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交付地点：无锡市锡山人民医院东亭分院，产品须为全新、未使用过的原装合格正品。安装质量符合各项现行技术规范和强制性标准。货物由成交人负责办理运输、装卸、安装、调试等，所有费用由成交人负责。采购方组织验收，检验不合格或不符合质量要求，成交人除无条件退货、返工外，还应承担采购方由此造成的一切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预付款支付比例或金额：合同金额的10%。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预付款支付期限：供方签订了合同协议书并提交了预付款保函或保证金后，需方支付预付款。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sz w:val="24"/>
          <w:szCs w:val="24"/>
        </w:rPr>
        <w:t xml:space="preserve">6-1-2-1模式：项目进度款支付比例原则为实际完成工作量的60%（进度款累计金额达到合同总价的55%时暂停支付），项目完工后，最多支付至单项合同价的60%；审计结束支付至审定价的70%；审计结束满一年支付至审定价的90%；审计结束满两年，支付至审定价的97%，货物保修期满经项目使用单位确认保修质量和保修效果后，结清全部货物余款。</w:t>
      </w:r>
      <w:r/>
    </w:p>
    <w:p>
      <w:pPr>
        <w:pStyle w:val="1062"/>
        <w:spacing w:before="0" w:after="0"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（四）本项目验收标准：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以采购单位现场验收为准。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验收标准：成交人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成交人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安装调试结束，成交人负责配合采购人办理相关证件，使其具备合法合规使用条件，且试用一个月无异常后，采购人组织相关专业技术人员，必要时邀请政府采购办等相关部门共同参与验收，并出具验收报告，作为支付货款的依据。</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rPr>
        <w:t xml:space="preserve">3.设备安装后，由需方组织使用方、供货方，</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国家有关规定、招标文件、中标方的投标文件以及合同约定的内容和验收标准进行验收。必要时，可邀请具有相应资质的第三方检测机构参与验收。如有设备需经相关主管部门验收的，则需要通过主管部门验收</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验收合格后，供方将设备及相关资料正式移交给招标人（需方）和使用方，各方签署《设备验收移交确认书》。</w:t>
      </w:r>
      <w:r/>
    </w:p>
    <w:p>
      <w:pPr>
        <w:pStyle w:val="1078"/>
        <w:spacing w:line="360" w:lineRule="auto"/>
        <w:rPr>
          <w:rFonts w:hint="eastAsia" w:asciiTheme="minorEastAsia" w:hAnsiTheme="minorEastAsia" w:eastAsiaTheme="minorEastAsia"/>
          <w:b/>
          <w:lang w:eastAsia="zh-CN"/>
        </w:rPr>
      </w:pPr>
      <w:r>
        <w:rPr>
          <w:rFonts w:hint="eastAsia" w:asciiTheme="minorEastAsia" w:hAnsiTheme="minorEastAsia" w:eastAsiaTheme="minorEastAsia"/>
          <w:b/>
          <w:lang w:eastAsia="zh-CN"/>
        </w:rPr>
        <w:t xml:space="preserve">（五）售后服务要求：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1.质保期：质保期3年，自交付使用之日起计算。</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提供免费保修期后的整机保修方案和费用组成。</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维修响应时间：2小时内响应，24小时内到场维修（包括节假日），提供24小时维修电话和厂家维修点地址，提供消耗品和质保期后常用零配件的供应价格与折扣，按实际售价7折或更优折扣提供，不收任何维修费、人工费、差旅费等服务性费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4.保修期外维修付款须做到先维修后付款。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5.为保证设备正常运行，响应供应商或所投产品制造商应在中国境内设置备件库，并保证零配件8年以上的供应期。</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6.质保期内免费提供一年2次的全面保养，并提供相应的维护报告，质保期后，每年应免费提供该原厂设备巡检≥2次，并提供相应设备巡检报告。</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7.设备软件免费终身提供升级，采购人享有软件的终身使用权。</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8.免费提供培训：现场操作培训并提供设备工程师维修培训（人员不少于2名），提供详细的培训计划。</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免费提供工程师的维修培训，要求院方工程师必需掌握：设备软件的安装、设备的原理、结构、设备的拆装、设备的保养（PM）步骤、性能检测；设备有维修密码的必须提供维修密码，需提供培训资料及考核资料。</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10.装机现场提供操作手册、维修手册、安装手册，并提供操作规程电子版和纸质版。</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11.专用工具：成交人应提供一套维修所需的专用工具及其清单。</w:t>
      </w:r>
      <w:r/>
    </w:p>
    <w:p>
      <w:pPr>
        <w:pStyle w:val="1079"/>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（六）其他要求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1.本项目为固定单价合同，本设备清单单价为全费用综合单价，各投标人综合考虑包括</w:t>
      </w:r>
      <w:r>
        <w:rPr>
          <w:rFonts w:hint="eastAsia" w:ascii="宋体" w:hAnsi="宋体" w:eastAsia="宋体" w:cs="宋体"/>
          <w:color w:val="000000" w:themeColor="text1"/>
          <w:sz w:val="24"/>
          <w:szCs w:val="24"/>
          <w:highlight w:val="none"/>
          <w14:textFill>
            <w14:solidFill>
              <w14:schemeClr w14:val="tx1"/>
            </w14:solidFill>
          </w14:textFill>
        </w:rPr>
        <w:t xml:space="preserve">设备及附件的采购、运输、安装、检测、调试、试运行、通过消防联动验收、物流专项部分所涉及到的所有开孔及封堵等；对招标人专业操作人员的培训指导；约定质保期内的定期检测维护；约定质保期内备品备件的储备及更换在内所有工作内容的相关费用。该全费用单价包含人工费、材料费、机械费、管理费、利润、措施费、规费及税金在内的所有可能发生的费用。</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安全生产责任险及其他相关保险相关费用已含在投</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标人的综合单价中，由投标人承担并及时办理相关保险，未及时办理保险涉及的赔偿由投标单位自行承担。如由甲方办理，相关费用在结算予以中扣除，并由投标人另行承担 20%的手续费用。</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承包服务费由供方自行充分考虑包含在投标报价中，结算时甲方不另支付。无锡市锡山人民医院东亭分院改扩建项目需获得“国家优质工程奖”，中标单位作为本项目的参建单位，应当提高供货及安装标准，配合总包单位评选国家优质工程奖。</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要材料和设备的选用应满足设计要求的各项技术参数，具体选用时需经监理、需方及使用（接管）单位认可后方可采购，供方报价时应当充分考虑实际采购价格与投标报价间存在差异的风险，并将该风险费用考虑在投标报价中，结算时不再调整。</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供方应妥善处理好与其他供方的关系，发生交叉施工时，应相互配合，友好协作，并无条件服从需方的统一协调。供方应积极配合并承担相应费用，不得对因此而可能发生的人工、机械闲置损失向需方提出索赔。</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2.投标人必须在满足招标文件要求的基础上进行报价，不可以出现技术负偏离。技术正偏离在偏离表中说明。</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3.应提供的伴随服务</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3.1制定供货安装方案：响应供应商应根据采购文件要求及本项目特点，制定供货安装方案，包括产品的安装部署、调试方案等。方案应做到完整全面、科学可行，并有针对性，配备具有经验的技术服务人员，服从采购人管理要求，确保在规定的交付时限内完成；</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3.2制定售后服务方案：响应供应商应制订有关售后服务的管理制度，提供自身及所投产品制造商的售后服务机构的分布情况、售后服务人员的数量、素质、技术水平及售后服务的响应标准、服务体系、故障解决方案等服务方案；服务方案应科学合理、具备针对性，并指定专门的售后服务人员；</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3.3制定培训方案：负责对采购人、最终用户的操作、维修人员进行业务培训，包含培训时间、培训内容、培训计划，并应达到能熟练操作并能排除常见故障的标准。确保相关人员能熟练掌握设备或系统的日常使用及维护；</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4.其他要求</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4.1特殊设备如需计量、商检、压力容器登记注册、3C认证的设备，在安装时需提供相应的报告。</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4.2提供安装条件：如水、电等要求，提供设备外观尺寸图纸和安装参数，详细说明</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4.3安装尺寸：提供设备外观尺寸图纸和安装参数。</w:t>
      </w:r>
      <w:r/>
    </w:p>
    <w:p>
      <w:pPr>
        <w:ind w:firstLine="480"/>
        <w:keepLines w:val="0"/>
        <w:keepNext w:val="0"/>
        <w:pageBreakBefore w:val="0"/>
        <w:spacing w:line="360" w:lineRule="auto"/>
        <w:widowControl w:val="off"/>
        <w:tabs>
          <w:tab w:val="left" w:pos="945" w:leader="none"/>
          <w:tab w:val="left" w:pos="112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4.4装机现场提供操作规程，含电源及环境要求、使用前准备、操作程序、注意事项、维护保养（PM）要求、安全警告，否则不予验收。</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本采购清单中设备部分所列举的技术参数为基本参数要求，满足或优于清单中参数均可，各投标人应综合考虑该部分报价，结算时不得以设备更新换代或拟用设备不满足清单要求为由进行调整。</w:t>
      </w:r>
      <w:r/>
    </w:p>
    <w:p>
      <w:pPr>
        <w:ind w:firstLine="482"/>
        <w:keepLines w:val="0"/>
        <w:keepNext w:val="0"/>
        <w:pageBreakBefore w:val="0"/>
        <w:spacing w:before="240" w:line="360" w:lineRule="auto"/>
        <w:widowControl w:val="off"/>
        <w:rPr>
          <w:rFonts w:hint="eastAsia" w:ascii="宋体" w:hAnsi="宋体" w:eastAsia="宋体"/>
          <w:b/>
          <w:sz w:val="24"/>
          <w:szCs w:val="24"/>
        </w:rPr>
      </w:pPr>
      <w:r>
        <w:rPr>
          <w:rFonts w:hint="eastAsia" w:ascii="宋体" w:hAnsi="宋体" w:eastAsia="宋体"/>
          <w:b/>
          <w:sz w:val="24"/>
          <w:szCs w:val="24"/>
        </w:rPr>
        <w:t xml:space="preserve">注：</w:t>
      </w:r>
      <w:r/>
    </w:p>
    <w:p>
      <w:pPr>
        <w:ind w:firstLine="482"/>
        <w:keepLines w:val="0"/>
        <w:keepNext w:val="0"/>
        <w:pageBreakBefore w:val="0"/>
        <w:spacing w:before="240" w:line="360" w:lineRule="auto"/>
        <w:widowControl w:val="off"/>
        <w:rPr>
          <w:rFonts w:hint="eastAsia" w:ascii="宋体" w:hAnsi="宋体" w:eastAsia="宋体"/>
          <w:b/>
          <w:sz w:val="24"/>
          <w:szCs w:val="24"/>
        </w:rPr>
      </w:pPr>
      <w:r>
        <w:rPr>
          <w:rFonts w:hint="eastAsia" w:ascii="宋体" w:hAnsi="宋体" w:eastAsia="宋体"/>
          <w:b/>
          <w:sz w:val="24"/>
          <w:szCs w:val="24"/>
        </w:rPr>
        <w:t xml:space="preserve">1、需求中涉及量化指标区间范围的，首个数字为该项最低标准，须完全满足，未满足的视为负偏离。</w:t>
      </w:r>
      <w:r/>
    </w:p>
    <w:p>
      <w:pPr>
        <w:pStyle w:val="1078"/>
        <w:ind w:firstLine="482"/>
        <w:keepLines w:val="0"/>
        <w:keepNext w:val="0"/>
        <w:pageBreakBefore w:val="0"/>
        <w:spacing w:line="360" w:lineRule="auto"/>
        <w:widowControl w:val="off"/>
        <w:rPr>
          <w:rFonts w:hint="eastAsia"/>
          <w:b/>
          <w:bCs/>
          <w:lang w:eastAsia="zh-CN"/>
        </w:rPr>
      </w:pPr>
      <w:r>
        <w:rPr>
          <w:rFonts w:hint="eastAsia"/>
          <w:b/>
          <w:bCs/>
          <w:lang w:eastAsia="zh-CN"/>
        </w:rPr>
        <w:t xml:space="preserve">2、供方应严格按照采购文件的有关规定和供方投标文件提供合格的货物及服务。所有设备均可原厂溯源，如无法溯源需方有权要求更换，由此产生的费用由供方承担，如因更换或重作导致供方逾期交付货物的，供方还应承担逾期交付的违约责任。</w:t>
      </w:r>
      <w:r/>
    </w:p>
    <w:p>
      <w:pPr>
        <w:ind w:firstLine="482"/>
        <w:spacing w:line="360" w:lineRule="auto"/>
        <w:rPr>
          <w:rFonts w:hint="eastAsia" w:ascii="宋体" w:hAnsi="宋体" w:eastAsia="宋体"/>
          <w:sz w:val="24"/>
          <w:szCs w:val="24"/>
        </w:rPr>
      </w:pPr>
      <w:r>
        <w:rPr>
          <w:rFonts w:hint="eastAsia" w:ascii="宋体" w:hAnsi="宋体" w:eastAsia="宋体"/>
          <w:b/>
          <w:sz w:val="24"/>
          <w:szCs w:val="24"/>
        </w:rPr>
        <w:t xml:space="preserve">3、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078"/>
        <w:ind w:firstLine="482"/>
        <w:spacing w:line="360" w:lineRule="auto"/>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3.</w:t>
      </w:r>
      <w:r>
        <w:rPr>
          <w:rFonts w:hint="eastAsia"/>
          <w:b/>
          <w:bCs/>
          <w:color w:val="000000" w:themeColor="text1"/>
          <w:lang w:val="zh-CN" w:eastAsia="zh-CN"/>
          <w14:textFill>
            <w14:solidFill>
              <w14:schemeClr w14:val="tx1"/>
            </w14:solidFill>
          </w14:textFill>
        </w:rPr>
        <w:t xml:space="preserve">本项目收取履约保证金，</w:t>
      </w:r>
      <w:r>
        <w:rPr>
          <w:rFonts w:hint="eastAsia"/>
          <w:b/>
          <w:bCs/>
          <w:color w:val="000000" w:themeColor="text1"/>
          <w:lang w:eastAsia="zh-CN"/>
          <w14:textFill>
            <w14:solidFill>
              <w14:schemeClr w14:val="tx1"/>
            </w14:solidFill>
          </w14:textFill>
        </w:rPr>
        <w:t xml:space="preserve">详见合同条款</w:t>
      </w:r>
      <w:r/>
    </w:p>
    <w:p>
      <w:pPr>
        <w:pStyle w:val="1078"/>
        <w:ind w:firstLine="482"/>
        <w:spacing w:line="360" w:lineRule="auto"/>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6"/>
      <w:r/>
      <w:r/>
    </w:p>
    <w:p>
      <w:pPr>
        <w:pStyle w:val="1078"/>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78"/>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78"/>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78"/>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078"/>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52"/>
          <w:cols w:num="1" w:sep="0" w:space="425" w:equalWidth="1"/>
          <w:docGrid w:linePitch="360"/>
        </w:sectPr>
      </w:pPr>
      <w:r>
        <w:rPr>
          <w:rFonts w:eastAsia="黑体"/>
          <w:color w:val="auto"/>
          <w:sz w:val="44"/>
          <w:szCs w:val="44"/>
          <w:highlight w:val="none"/>
        </w:rPr>
      </w:r>
      <w:r/>
    </w:p>
    <w:p>
      <w:pPr>
        <w:pStyle w:val="1733"/>
        <w:jc w:val="center"/>
        <w:spacing w:line="400" w:lineRule="exact"/>
        <w:rPr>
          <w:rFonts w:hint="eastAsia" w:ascii="黑体" w:hAnsi="华文中宋" w:eastAsia="黑体"/>
          <w:b w:val="0"/>
          <w:bCs w:val="0"/>
          <w:color w:val="000000"/>
          <w:sz w:val="28"/>
          <w:szCs w:val="28"/>
        </w:rPr>
      </w:pPr>
      <w:r/>
      <w:bookmarkStart w:id="27" w:name="_Toc22209"/>
      <w:r/>
      <w:bookmarkStart w:id="28" w:name="_Toc20313"/>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7"/>
      <w:r/>
      <w:r/>
    </w:p>
    <w:p>
      <w:pPr>
        <w:pStyle w:val="1733"/>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s="Times New Roman"/>
          <w:color w:val="000000"/>
          <w:szCs w:val="21"/>
          <w:u w:val="single"/>
          <w:lang w:val="en-US" w:eastAsia="zh-CN"/>
        </w:rPr>
        <w:t xml:space="preserve">无锡市锡山区重点建设项目管理中心</w:t>
      </w:r>
      <w:r>
        <w:rPr>
          <w:rFonts w:hint="eastAsia" w:ascii="宋体" w:hAnsi="宋体"/>
          <w:color w:val="000000"/>
          <w:szCs w:val="21"/>
        </w:rPr>
        <w:t xml:space="preserve">（采购人</w:t>
      </w:r>
      <w:r>
        <w:rPr>
          <w:rFonts w:hint="eastAsia" w:ascii="宋体" w:hAnsi="宋体"/>
          <w:color w:val="000000"/>
          <w:szCs w:val="21"/>
          <w:lang w:eastAsia="zh-CN"/>
        </w:rPr>
        <w:t xml:space="preserve">、受采购人委托签订合同的单位</w:t>
      </w:r>
      <w:r>
        <w:rPr>
          <w:rFonts w:hint="eastAsia" w:ascii="宋体" w:hAnsi="宋体"/>
          <w:color w:val="000000"/>
          <w:szCs w:val="21"/>
        </w:rPr>
        <w:t xml:space="preserve">或采购文件约定的合同甲方）</w:t>
      </w:r>
      <w:r/>
    </w:p>
    <w:p>
      <w:pPr>
        <w:spacing w:before="0" w:line="400" w:lineRule="exact"/>
        <w:rPr>
          <w:rFonts w:ascii="宋体" w:hAnsi="宋体"/>
          <w:color w:val="000000"/>
          <w:szCs w:val="21"/>
        </w:rPr>
      </w:pPr>
      <w:r>
        <w:rPr>
          <w:rFonts w:hint="eastAsia" w:ascii="宋体" w:hAnsi="宋体"/>
          <w:color w:val="000000"/>
          <w:szCs w:val="21"/>
        </w:rPr>
        <w:t xml:space="preserve">乙方</w:t>
      </w:r>
      <w:r>
        <w:rPr>
          <w:rFonts w:hint="eastAsia" w:ascii="宋体" w:hAnsi="宋体"/>
          <w:color w:val="000000"/>
          <w:szCs w:val="21"/>
          <w:lang w:val="en-US" w:eastAsia="zh-CN"/>
        </w:rPr>
        <w:t xml:space="preserve">1</w:t>
      </w:r>
      <w:r>
        <w:rPr>
          <w:rFonts w:hint="eastAsia" w:ascii="宋体" w:hAnsi="宋体"/>
          <w:color w:val="000000"/>
          <w:szCs w:val="21"/>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（供应商）</w:t>
      </w:r>
      <w:r/>
    </w:p>
    <w:p>
      <w:pPr>
        <w:spacing w:before="0" w:line="400" w:lineRule="exact"/>
        <w:rPr>
          <w:rFonts w:hint="eastAsia"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before="0" w:line="400" w:lineRule="exact"/>
        <w:rPr>
          <w:rFonts w:hint="eastAsia" w:ascii="宋体" w:hAnsi="宋体"/>
          <w:color w:val="000000"/>
          <w:szCs w:val="21"/>
        </w:rPr>
      </w:pPr>
      <w:r>
        <w:rPr>
          <w:rFonts w:hint="eastAsia"/>
          <w:color w:val="000000"/>
          <w:lang w:eastAsia="zh-CN"/>
        </w:rPr>
        <w:t xml:space="preserve">乙方</w:t>
      </w:r>
      <w:r>
        <w:rPr>
          <w:rFonts w:hint="eastAsia" w:ascii="宋体" w:hAnsi="宋体"/>
          <w:color w:val="000000"/>
          <w:szCs w:val="21"/>
          <w:lang w:val="en-US" w:eastAsia="zh-CN"/>
        </w:rPr>
        <w:t xml:space="preserve">3</w:t>
      </w:r>
      <w:r>
        <w:rPr>
          <w:rFonts w:hint="eastAsia"/>
          <w:color w:val="000000"/>
          <w:lang w:val="en-US" w:eastAsia="zh-CN"/>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line="400" w:lineRule="exact"/>
        <w:rPr>
          <w:rFonts w:hint="default" w:eastAsia="宋体"/>
          <w:color w:val="000000"/>
          <w:lang w:val="en-US" w:eastAsia="zh-CN"/>
        </w:rPr>
      </w:pPr>
      <w:r>
        <w:rPr>
          <w:rFonts w:hint="default" w:eastAsia="宋体"/>
          <w:color w:val="000000"/>
          <w:lang w:val="en-US" w:eastAsia="zh-CN"/>
        </w:rPr>
      </w:r>
      <w:r/>
    </w:p>
    <w:p>
      <w:pPr>
        <w:pStyle w:val="1081"/>
        <w:ind w:left="0" w:firstLine="420"/>
        <w:spacing w:before="0" w:after="0" w:line="400" w:lineRule="exact"/>
        <w:rPr>
          <w:rFonts w:ascii="宋体" w:hAnsi="宋体"/>
          <w:color w:val="000000"/>
          <w:szCs w:val="21"/>
        </w:rPr>
      </w:pPr>
      <w:r>
        <w:rPr>
          <w:rFonts w:hint="eastAsia" w:ascii="宋体" w:hAnsi="宋体"/>
          <w:color w:val="000000"/>
          <w:szCs w:val="21"/>
        </w:rPr>
        <w:t xml:space="preserve">依据《中华人民共和国民法典</w:t>
      </w:r>
      <w:r>
        <w:rPr>
          <w:rFonts w:hint="eastAsia" w:ascii="宋体" w:hAnsi="宋体"/>
          <w:color w:val="000000"/>
          <w:szCs w:val="21"/>
          <w:lang w:eastAsia="zh-CN"/>
        </w:rPr>
        <w:t xml:space="preserve">》《</w:t>
      </w:r>
      <w:r>
        <w:rPr>
          <w:rFonts w:hint="eastAsia" w:ascii="宋体" w:hAnsi="宋体"/>
          <w:color w:val="000000"/>
          <w:szCs w:val="21"/>
        </w:rPr>
        <w:t xml:space="preserve">中华人民共和国政府采购法》等有关的法律法规，以及</w:t>
      </w:r>
      <w:r>
        <w:rPr>
          <w:rFonts w:hint="eastAsia" w:ascii="宋体" w:hAnsi="宋体"/>
          <w:i w:val="0"/>
          <w:iCs w:val="0"/>
          <w:color w:val="000000"/>
          <w:szCs w:val="21"/>
          <w:u w:val="none"/>
          <w:lang w:eastAsia="zh-CN"/>
        </w:rPr>
        <w:t xml:space="preserve">本采购项目</w:t>
      </w:r>
      <w:r>
        <w:rPr>
          <w:rFonts w:hint="eastAsia" w:ascii="宋体" w:hAnsi="宋体"/>
          <w:color w:val="000000"/>
          <w:szCs w:val="21"/>
        </w:rPr>
        <w:t xml:space="preserve">的</w:t>
      </w:r>
      <w:r>
        <w:rPr>
          <w:rFonts w:hint="eastAsia" w:ascii="宋体" w:hAnsi="宋体"/>
          <w:color w:val="000000"/>
          <w:szCs w:val="21"/>
          <w:lang w:eastAsia="zh-CN"/>
        </w:rPr>
        <w:t xml:space="preserve">招标</w:t>
      </w:r>
      <w:r>
        <w:rPr>
          <w:rFonts w:hint="eastAsia" w:ascii="宋体" w:hAnsi="宋体"/>
          <w:color w:val="000000"/>
          <w:szCs w:val="21"/>
          <w:lang w:val="en-US" w:eastAsia="zh-CN"/>
        </w:rPr>
        <w:t xml:space="preserve">/谈判</w:t>
      </w:r>
      <w:r>
        <w:rPr>
          <w:rFonts w:hint="eastAsia" w:ascii="宋体" w:hAnsi="宋体"/>
          <w:color w:val="000000"/>
          <w:szCs w:val="21"/>
          <w:lang w:eastAsia="zh-CN"/>
        </w:rPr>
        <w:t xml:space="preserve">文件等</w:t>
      </w:r>
      <w:r>
        <w:rPr>
          <w:rFonts w:hint="eastAsia" w:ascii="宋体" w:hAnsi="宋体"/>
          <w:color w:val="000000"/>
          <w:szCs w:val="21"/>
        </w:rPr>
        <w:t xml:space="preserve">采购文件</w:t>
      </w:r>
      <w:r>
        <w:rPr>
          <w:rFonts w:hint="eastAsia" w:ascii="宋体" w:hAnsi="宋体"/>
          <w:color w:val="000000"/>
          <w:szCs w:val="21"/>
          <w:lang w:eastAsia="zh-CN"/>
        </w:rPr>
        <w:t xml:space="preserve">、</w:t>
      </w:r>
      <w:r>
        <w:rPr>
          <w:rFonts w:hint="eastAsia" w:ascii="宋体" w:hAnsi="宋体"/>
          <w:color w:val="000000"/>
          <w:szCs w:val="21"/>
        </w:rPr>
        <w:t xml:space="preserve">乙方的《投标（响应）文件》及《中标（成交）通知书》，甲乙双方同意签订本合同。具体情况及要求如下：     </w:t>
      </w:r>
      <w:r/>
    </w:p>
    <w:p>
      <w:pPr>
        <w:numPr>
          <w:ilvl w:val="0"/>
          <w:numId w:val="22"/>
        </w:numPr>
        <w:ind w:firstLine="420"/>
        <w:spacing w:before="0" w:line="400" w:lineRule="exact"/>
        <w:rPr>
          <w:rFonts w:ascii="宋体" w:hAnsi="宋体"/>
          <w:b/>
          <w:color w:val="000000"/>
          <w:szCs w:val="21"/>
        </w:rPr>
      </w:pPr>
      <w:r>
        <w:rPr>
          <w:rFonts w:hint="eastAsia" w:ascii="宋体" w:hAnsi="宋体"/>
          <w:b/>
          <w:color w:val="000000"/>
          <w:szCs w:val="21"/>
        </w:rPr>
        <w:t xml:space="preserve">项目信息</w:t>
      </w:r>
      <w:r/>
    </w:p>
    <w:p>
      <w:pPr>
        <w:pStyle w:val="1081"/>
        <w:numPr>
          <w:ilvl w:val="0"/>
          <w:numId w:val="23"/>
        </w:numPr>
        <w:ind w:left="0" w:firstLine="420"/>
        <w:spacing w:before="0" w:after="0" w:line="400" w:lineRule="exact"/>
        <w:rPr>
          <w:rFonts w:hint="eastAsia" w:ascii="宋体" w:hAnsi="宋体"/>
          <w:color w:val="000000"/>
          <w:szCs w:val="21"/>
          <w:u w:val="single"/>
          <w:lang w:val="en-US" w:eastAsia="zh-CN"/>
        </w:rPr>
      </w:pPr>
      <w:r>
        <w:rPr>
          <w:rFonts w:hint="eastAsia" w:ascii="宋体" w:hAnsi="宋体"/>
          <w:color w:val="000000"/>
          <w:szCs w:val="21"/>
        </w:rPr>
        <w:t xml:space="preserve">采购项目名称：</w:t>
      </w:r>
      <w:r>
        <w:rPr>
          <w:rFonts w:hint="eastAsia" w:ascii="宋体" w:hAnsi="宋体" w:cs="Times New Roman"/>
          <w:color w:val="000000"/>
          <w:szCs w:val="21"/>
          <w:u w:val="single"/>
          <w:lang w:eastAsia="zh-CN"/>
        </w:rPr>
        <w:t xml:space="preserve">无锡市锡山人民医院东亭分院改扩建项目物流系统采购项目</w:t>
      </w:r>
      <w:r/>
    </w:p>
    <w:p>
      <w:pPr>
        <w:pStyle w:val="1081"/>
        <w:numPr>
          <w:ilvl w:val="12"/>
          <w:numId w:val="0"/>
        </w:numPr>
        <w:ind w:left="0" w:firstLine="0"/>
        <w:spacing w:before="0" w:after="0" w:line="400" w:lineRule="exact"/>
        <w:tabs>
          <w:tab w:val="left" w:pos="999" w:leader="none"/>
        </w:tabs>
        <w:rPr>
          <w:rFonts w:hint="default" w:ascii="宋体" w:hAnsi="宋体" w:eastAsia="宋体"/>
          <w:color w:val="000000"/>
          <w:szCs w:val="21"/>
          <w:u w:val="none"/>
          <w:lang w:val="en-US" w:eastAsia="zh-CN"/>
        </w:rPr>
      </w:pPr>
      <w:r>
        <w:rPr>
          <w:rFonts w:hint="eastAsia" w:ascii="宋体" w:hAnsi="宋体"/>
          <w:color w:val="000000"/>
          <w:szCs w:val="21"/>
          <w:u w:val="none"/>
          <w:lang w:val="en-US" w:eastAsia="zh-CN"/>
        </w:rPr>
        <w:t xml:space="preserve">         采购项目编号：</w:t>
      </w:r>
      <w:r>
        <w:rPr>
          <w:rFonts w:ascii="宋体" w:hAnsi="宋体"/>
          <w:color w:val="000000"/>
          <w:szCs w:val="21"/>
          <w:u w:val="single"/>
        </w:rPr>
        <w:t xml:space="preserve">                                          </w:t>
      </w:r>
      <w:r/>
    </w:p>
    <w:p>
      <w:pPr>
        <w:pStyle w:val="1081"/>
        <w:ind w:left="0" w:firstLine="420"/>
        <w:spacing w:before="0"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ind w:firstLine="420"/>
        <w:spacing w:before="0" w:line="400" w:lineRule="exact"/>
        <w:rPr>
          <w:rFonts w:hint="eastAsia" w:ascii="宋体" w:hAnsi="宋体"/>
          <w:color w:val="000000"/>
          <w:szCs w:val="21"/>
        </w:rPr>
      </w:pPr>
      <w:r>
        <w:rPr>
          <w:rFonts w:hint="eastAsia" w:ascii="宋体" w:hAnsi="宋体"/>
          <w:color w:val="000000"/>
          <w:szCs w:val="21"/>
        </w:rPr>
        <w:t xml:space="preserve">（3）项目内容：</w:t>
      </w:r>
      <w:r/>
    </w:p>
    <w:p>
      <w:pPr>
        <w:ind w:firstLine="42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采购标的及数量</w:t>
      </w:r>
      <w:r>
        <w:rPr>
          <w:rFonts w:hint="eastAsia" w:ascii="宋体" w:hAnsi="宋体"/>
          <w:color w:val="000000"/>
          <w:szCs w:val="21"/>
          <w:lang w:val="en-US" w:eastAsia="zh-CN"/>
        </w:rPr>
        <w:t xml:space="preserve">（台/套</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个</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架</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组等</w:t>
      </w:r>
      <w:r>
        <w:rPr>
          <w:rFonts w:hint="eastAsia" w:ascii="宋体" w:hAnsi="宋体"/>
          <w:color w:val="000000"/>
          <w:szCs w:val="21"/>
          <w:lang w:val="en-US" w:eastAsia="zh-CN"/>
        </w:rPr>
        <w:t xml:space="preserve">）</w:t>
      </w:r>
      <w:r>
        <w:rPr>
          <w:rFonts w:hint="eastAsia" w:ascii="宋体" w:hAnsi="宋体"/>
          <w:color w:val="000000"/>
          <w:szCs w:val="21"/>
          <w:lang w:eastAsia="zh-CN"/>
        </w:rPr>
        <w:t xml:space="preserve">：</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p>
      <w:pPr>
        <w:numPr>
          <w:ilvl w:val="12"/>
          <w:numId w:val="0"/>
        </w:numPr>
        <w:ind w:firstLine="420"/>
        <w:spacing w:before="0" w:line="400" w:lineRule="exact"/>
        <w:rPr>
          <w:rFonts w:hint="default" w:ascii="宋体" w:hAnsi="宋体" w:cs="宋体"/>
          <w:color w:val="000000"/>
          <w:szCs w:val="21"/>
          <w:lang w:val="en" w:eastAsia="zh-CN"/>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none"/>
          <w:lang w:val="en" w:eastAsia="zh-CN"/>
        </w:rPr>
        <w:t xml:space="preserve">     </w:t>
      </w:r>
      <w:r>
        <w:rPr>
          <w:rFonts w:hint="eastAsia" w:ascii="宋体" w:hAnsi="宋体" w:cs="宋体"/>
          <w:color w:val="000000"/>
          <w:szCs w:val="21"/>
          <w:lang w:val="en-US" w:eastAsia="zh-CN"/>
        </w:rPr>
        <w:t xml:space="preserve">规格型号：</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p>
    <w:p>
      <w:pPr>
        <w:ind w:firstLine="945"/>
        <w:spacing w:before="0" w:line="400" w:lineRule="exact"/>
        <w:rPr>
          <w:rFonts w:ascii="宋体" w:hAnsi="宋体"/>
          <w:color w:val="000000"/>
          <w:szCs w:val="21"/>
          <w:highlight w:val="none"/>
          <w:u w:val="single"/>
        </w:rPr>
      </w:pPr>
      <w:r>
        <w:rPr>
          <w:rFonts w:hint="eastAsia" w:ascii="宋体" w:hAnsi="宋体"/>
          <w:color w:val="000000"/>
          <w:szCs w:val="21"/>
          <w:highlight w:val="none"/>
          <w:u w:val="none"/>
          <w:lang w:val="en-US" w:eastAsia="zh-CN"/>
        </w:rPr>
        <w:t xml:space="preserve">采购标的的技术要求、商务要求具体见附件。</w:t>
      </w:r>
      <w:r/>
    </w:p>
    <w:p>
      <w:pPr>
        <w:numPr>
          <w:ilvl w:val="12"/>
          <w:numId w:val="0"/>
        </w:numPr>
        <w:ind w:firstLine="945"/>
        <w:spacing w:before="0" w:line="400" w:lineRule="exact"/>
        <w:rPr>
          <w:rFonts w:hint="eastAsia" w:ascii="宋体" w:hAnsi="宋体" w:cs="宋体"/>
          <w:color w:val="000000"/>
          <w:szCs w:val="21"/>
          <w:lang w:val="en-US" w:eastAsia="zh-CN"/>
        </w:rPr>
      </w:pPr>
      <w:r>
        <w:rPr>
          <w:rFonts w:hint="eastAsia" w:ascii="汉仪书宋二S" w:hAnsi="汉仪书宋二S" w:eastAsia="汉仪书宋二S" w:cs="汉仪书宋二S"/>
          <w:color w:val="000000"/>
          <w:szCs w:val="21"/>
          <w:lang w:val="en-US" w:eastAsia="zh-CN"/>
        </w:rPr>
        <w:t xml:space="preserve">①</w:t>
      </w:r>
      <w:r>
        <w:rPr>
          <w:rFonts w:hint="eastAsia" w:ascii="宋体" w:hAnsi="宋体" w:cs="宋体"/>
          <w:color w:val="000000"/>
          <w:szCs w:val="21"/>
          <w:lang w:val="en-US" w:eastAsia="zh-CN"/>
        </w:rPr>
        <w:t xml:space="preserve">涉及信息类产品，请填写该产品关键部件的品牌、型号：</w:t>
      </w:r>
      <w:r/>
    </w:p>
    <w:p>
      <w:pPr>
        <w:numPr>
          <w:ilvl w:val="12"/>
          <w:numId w:val="0"/>
        </w:numPr>
        <w:ind w:firstLine="420"/>
        <w:spacing w:before="0" w:line="400" w:lineRule="exact"/>
        <w:rPr>
          <w:rFonts w:hint="eastAsia" w:ascii="宋体" w:hAnsi="宋体" w:cs="宋体"/>
          <w:color w:val="000000"/>
          <w:szCs w:val="21"/>
          <w:u w:val="single"/>
          <w:lang w:val="en-US" w:eastAsia="zh-CN"/>
        </w:rPr>
      </w:pPr>
      <w:r>
        <w:rPr>
          <w:rFonts w:hint="eastAsia" w:ascii="宋体" w:hAnsi="宋体" w:cs="宋体"/>
          <w:color w:val="000000"/>
          <w:szCs w:val="21"/>
          <w:lang w:val="en-US" w:eastAsia="zh-CN"/>
        </w:rPr>
        <w:t xml:space="preserve">     标的名称：</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p>
    <w:p>
      <w:pPr>
        <w:numPr>
          <w:ilvl w:val="12"/>
          <w:numId w:val="0"/>
        </w:numPr>
        <w:ind w:firstLine="420"/>
        <w:spacing w:before="0"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     关键部件：</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型号：</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p>
    <w:p>
      <w:pPr>
        <w:pStyle w:val="112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r/>
    </w:p>
    <w:p>
      <w:pPr>
        <w:pStyle w:val="112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p>
    <w:p>
      <w:pPr>
        <w:pStyle w:val="1129"/>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29"/>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汉仪书宋二S" w:hAnsi="汉仪书宋二S" w:eastAsia="汉仪书宋二S" w:cs="汉仪书宋二S"/>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涉及车辆采购，请填写是否属于新能源汽车：</w:t>
      </w:r>
      <w:r/>
    </w:p>
    <w:p>
      <w:pPr>
        <w:pStyle w:val="1129"/>
        <w:numPr>
          <w:ilvl w:val="12"/>
          <w:numId w:val="0"/>
        </w:numPr>
        <w:ind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rPr>
        <w:t xml:space="preserve">是</w:t>
      </w:r>
      <w:r>
        <w:rPr>
          <w:rFonts w:hint="eastAsia" w:ascii="Arial" w:hAnsi="Arial" w:eastAsia="Arial" w:cs="Arial"/>
          <w:iCs w:val="0"/>
          <w:color w:val="000000"/>
          <w:sz w:val="21"/>
          <w:szCs w:val="21"/>
          <w:lang w:eastAsia="zh-CN"/>
        </w:rPr>
        <w:t xml:space="preserve">，《政府采购品目分类目录》底级品目名称</w:t>
      </w:r>
      <w:r>
        <w:rPr>
          <w:rFonts w:hint="eastAsia" w:ascii="Arial" w:hAnsi="Arial" w:eastAsia="Arial" w:cs="Arial"/>
          <w:color w:val="000000"/>
          <w:sz w:val="21"/>
          <w:szCs w:val="21"/>
          <w:lang w:val="en-US" w:eastAsia="zh-CN"/>
        </w:rPr>
        <w:t xml:space="preserve">：</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数量：</w:t>
      </w:r>
      <w:r>
        <w:rPr>
          <w:rFonts w:hint="eastAsia" w:ascii="Arial" w:hAnsi="Arial" w:eastAsia="Arial" w:cs="Arial"/>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金额：</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iCs w:val="0"/>
          <w:color w:val="000000"/>
          <w:sz w:val="21"/>
          <w:szCs w:val="21"/>
          <w:lang w:val="en-US" w:eastAsia="zh-CN"/>
        </w:rPr>
        <w:t xml:space="preserve"> </w:t>
      </w:r>
      <w:r/>
    </w:p>
    <w:p>
      <w:pPr>
        <w:pStyle w:val="1129"/>
        <w:numPr>
          <w:ilvl w:val="12"/>
          <w:numId w:val="0"/>
        </w:numPr>
        <w:ind w:firstLine="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否</w:t>
      </w:r>
      <w:r/>
    </w:p>
    <w:p>
      <w:pPr>
        <w:pStyle w:val="1129"/>
        <w:numPr>
          <w:ilvl w:val="12"/>
          <w:numId w:val="0"/>
        </w:numPr>
        <w:ind w:left="0"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iCs w:val="0"/>
          <w:color w:val="000000"/>
          <w:sz w:val="21"/>
          <w:szCs w:val="21"/>
          <w:lang w:val="en-US" w:eastAsia="zh-CN"/>
        </w:rPr>
        <w:t xml:space="preserve">    （</w:t>
      </w:r>
      <w:r>
        <w:rPr>
          <w:rFonts w:hint="default" w:ascii="Arial" w:hAnsi="Arial" w:eastAsia="Arial" w:cs="Arial"/>
          <w:iCs w:val="0"/>
          <w:color w:val="000000"/>
          <w:sz w:val="21"/>
          <w:szCs w:val="21"/>
          <w:lang w:val="en" w:eastAsia="zh-CN"/>
        </w:rPr>
        <w:t xml:space="preserve">4</w:t>
      </w:r>
      <w:r>
        <w:rPr>
          <w:rFonts w:hint="eastAsia" w:ascii="Arial" w:hAnsi="Arial" w:eastAsia="Arial" w:cs="Arial"/>
          <w:iCs w:val="0"/>
          <w:color w:val="000000"/>
          <w:sz w:val="21"/>
          <w:szCs w:val="21"/>
          <w:lang w:val="en-US" w:eastAsia="zh-CN"/>
        </w:rPr>
        <w:t xml:space="preserve">）政府采购组织形式：</w:t>
      </w:r>
      <w:r>
        <w:rPr>
          <w:rFonts w:ascii="Wingdings" w:hAnsi="Wingdings" w:eastAsia="Wingdings" w:cs="Wingdings"/>
          <w:iCs w:val="0"/>
          <w:color w:val="000000"/>
          <w:sz w:val="21"/>
          <w:szCs w:val="21"/>
        </w:rPr>
        <w:t xml:space="preserve">þ</w:t>
      </w:r>
      <w:r>
        <w:rPr>
          <w:rFonts w:hint="eastAsia" w:ascii="Arial" w:hAnsi="Arial" w:eastAsia="Arial" w:cs="Arial"/>
          <w:iCs w:val="0"/>
          <w:color w:val="000000"/>
          <w:sz w:val="21"/>
          <w:szCs w:val="21"/>
          <w:lang w:eastAsia="zh-CN"/>
        </w:rPr>
        <w:t xml:space="preserve">政府集中采购</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val="en-US" w:eastAsia="zh-CN"/>
        </w:rPr>
        <w:t xml:space="preserve">部门集中采购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val="en-US" w:eastAsia="zh-CN"/>
        </w:rPr>
        <w:t xml:space="preserve">分散采购</w:t>
      </w:r>
      <w:r/>
    </w:p>
    <w:p>
      <w:pPr>
        <w:pStyle w:val="1129"/>
        <w:numPr>
          <w:ilvl w:val="12"/>
          <w:numId w:val="0"/>
        </w:numPr>
        <w:ind w:left="0" w:firstLine="42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w:t>
      </w:r>
      <w:r>
        <w:rPr>
          <w:rFonts w:hint="default" w:ascii="Arial" w:hAnsi="Arial" w:eastAsia="Arial" w:cs="Arial"/>
          <w:iCs w:val="0"/>
          <w:color w:val="000000"/>
          <w:sz w:val="21"/>
          <w:szCs w:val="21"/>
          <w:lang w:val="en" w:eastAsia="zh-CN"/>
        </w:rPr>
        <w:t xml:space="preserve">5</w:t>
      </w:r>
      <w:r>
        <w:rPr>
          <w:rFonts w:hint="eastAsia" w:ascii="Arial" w:hAnsi="Arial" w:eastAsia="Arial" w:cs="Arial"/>
          <w:iCs w:val="0"/>
          <w:color w:val="000000"/>
          <w:sz w:val="21"/>
          <w:szCs w:val="21"/>
          <w:lang w:val="en-US" w:eastAsia="zh-CN"/>
        </w:rPr>
        <w:t xml:space="preserve">）政府采购方式：</w:t>
      </w:r>
      <w:r>
        <w:rPr>
          <w:rFonts w:ascii="Wingdings" w:hAnsi="Wingdings" w:eastAsia="Wingdings" w:cs="Wingdings"/>
          <w:iCs w:val="0"/>
          <w:color w:val="000000"/>
          <w:sz w:val="21"/>
          <w:szCs w:val="21"/>
        </w:rPr>
        <w:t xml:space="preserve">þ</w:t>
      </w:r>
      <w:r>
        <w:rPr>
          <w:rFonts w:hint="eastAsia" w:ascii="Arial" w:hAnsi="Arial" w:eastAsia="Arial" w:cs="Arial"/>
          <w:iCs w:val="0"/>
          <w:color w:val="000000"/>
          <w:sz w:val="21"/>
          <w:szCs w:val="21"/>
          <w:lang w:eastAsia="zh-CN"/>
        </w:rPr>
        <w:t xml:space="preserve">公开招标</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邀请招标</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竞争性谈判</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竞争性磋商</w:t>
      </w:r>
      <w:r/>
    </w:p>
    <w:p>
      <w:pPr>
        <w:pStyle w:val="1129"/>
        <w:numPr>
          <w:ilvl w:val="12"/>
          <w:numId w:val="0"/>
        </w:numPr>
        <w:ind w:left="0" w:firstLine="420"/>
        <w:spacing w:before="0" w:line="400" w:lineRule="exact"/>
        <w:rPr>
          <w:rFonts w:hint="eastAsia" w:ascii="宋体" w:hAnsi="宋体" w:eastAsia="宋体" w:cs="宋体"/>
          <w:iCs w:val="0"/>
          <w:color w:val="000000"/>
          <w:sz w:val="21"/>
          <w:szCs w:val="21"/>
          <w:u w:val="single"/>
          <w:lang w:val="en-US" w:eastAsia="zh-CN"/>
        </w:rPr>
      </w:pPr>
      <w:r>
        <w:rPr>
          <w:rFonts w:hint="eastAsia" w:ascii="宋体" w:hAnsi="宋体" w:cs="宋体"/>
          <w:color w:val="000000"/>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询价</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单一来源</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框架协议</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其他：</w:t>
      </w:r>
      <w:r>
        <w:rPr>
          <w:rFonts w:hint="eastAsia" w:ascii="宋体" w:hAnsi="宋体" w:eastAsia="宋体" w:cs="宋体"/>
          <w:iCs w:val="0"/>
          <w:color w:val="000000"/>
          <w:sz w:val="21"/>
          <w:szCs w:val="21"/>
          <w:u w:val="single"/>
          <w:lang w:val="en-US" w:eastAsia="zh-CN"/>
        </w:rPr>
        <w:t xml:space="preserve">          </w:t>
      </w:r>
      <w:r/>
    </w:p>
    <w:p>
      <w:pPr>
        <w:pStyle w:val="1129"/>
        <w:numPr>
          <w:ilvl w:val="12"/>
          <w:numId w:val="0"/>
        </w:numPr>
        <w:ind w:left="0" w:firstLine="420"/>
        <w:spacing w:before="0" w:line="400" w:lineRule="exact"/>
        <w:rPr>
          <w:rFonts w:hint="default"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（注：在框架协议采购的第二阶段，可选择使用该合同文本）</w:t>
      </w:r>
      <w:r/>
    </w:p>
    <w:p>
      <w:pPr>
        <w:pStyle w:val="1129"/>
        <w:numPr>
          <w:ilvl w:val="12"/>
          <w:numId w:val="0"/>
        </w:numPr>
        <w:ind w:firstLine="220"/>
        <w:spacing w:before="0" w:line="400" w:lineRule="exact"/>
        <w:rPr>
          <w:rFonts w:hint="eastAsia" w:ascii="宋体" w:hAnsi="宋体" w:eastAsia="宋体" w:cs="Times New Roman"/>
          <w:color w:val="000000"/>
          <w:sz w:val="21"/>
          <w:szCs w:val="21"/>
          <w:lang w:val="en-US" w:eastAsia="zh-CN" w:bidi="ar-SA"/>
        </w:rPr>
      </w:pPr>
      <w:r>
        <w:rPr>
          <w:rFonts w:hint="eastAsia" w:ascii="宋体" w:hAnsi="宋体"/>
          <w:color w:val="000000"/>
          <w:szCs w:val="21"/>
          <w:lang w:val="en-US" w:eastAsia="zh-CN"/>
        </w:rPr>
        <w:t xml:space="preserve"> （</w:t>
      </w:r>
      <w:r>
        <w:rPr>
          <w:rFonts w:hint="default" w:ascii="宋体" w:hAnsi="宋体"/>
          <w:color w:val="000000"/>
          <w:szCs w:val="21"/>
          <w:lang w:val="en" w:eastAsia="zh-CN"/>
        </w:rPr>
        <w:t xml:space="preserve">6</w:t>
      </w:r>
      <w:r>
        <w:rPr>
          <w:rFonts w:hint="eastAsia" w:ascii="宋体" w:hAnsi="宋体"/>
          <w:color w:val="000000"/>
          <w:szCs w:val="21"/>
          <w:lang w:val="en-US" w:eastAsia="zh-CN"/>
        </w:rPr>
        <w:t xml:space="preserve">）</w:t>
      </w:r>
      <w:r>
        <w:rPr>
          <w:rFonts w:hint="eastAsia" w:ascii="宋体" w:hAnsi="宋体" w:eastAsia="宋体" w:cs="Times New Roman"/>
          <w:color w:val="000000"/>
          <w:sz w:val="21"/>
          <w:szCs w:val="21"/>
          <w:lang w:val="en-US" w:eastAsia="zh-CN" w:bidi="ar-SA"/>
        </w:rPr>
        <w:t xml:space="preserve">中标（成交）采购标的制造商是否为中小企业：</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p>
    <w:p>
      <w:pPr>
        <w:numPr>
          <w:ilvl w:val="12"/>
          <w:numId w:val="0"/>
        </w:numPr>
        <w:ind w:left="0" w:firstLine="0"/>
        <w:spacing w:before="0" w:line="400" w:lineRule="exact"/>
        <w:rPr>
          <w:rFonts w:hint="eastAsia" w:ascii="宋体" w:hAnsi="宋体"/>
          <w:iCs/>
          <w:color w:val="000000"/>
          <w:szCs w:val="21"/>
        </w:rPr>
      </w:pPr>
      <w:r>
        <w:rPr>
          <w:rFonts w:hint="eastAsia" w:ascii="宋体" w:hAnsi="宋体"/>
          <w:color w:val="000000"/>
          <w:szCs w:val="21"/>
          <w:lang w:val="en-US" w:eastAsia="zh-CN"/>
        </w:rPr>
        <w:t xml:space="preserve">         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color w:val="000000"/>
          <w:lang w:val="en-US" w:eastAsia="zh-CN"/>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color w:val="000000"/>
          <w:lang w:val="en-US" w:eastAsia="zh-CN"/>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0"/>
          <w:numId w:val="0"/>
        </w:numPr>
        <w:ind w:firstLine="0"/>
        <w:spacing w:line="400" w:lineRule="exact"/>
        <w:rPr>
          <w:rFonts w:hint="default"/>
          <w:color w:val="000000"/>
          <w:lang w:val="en-US" w:eastAsia="zh-CN"/>
        </w:rPr>
      </w:pPr>
      <w:r>
        <w:rPr>
          <w:rFonts w:hint="eastAsia"/>
          <w:color w:val="000000"/>
          <w:lang w:val="en-US" w:eastAsia="zh-CN"/>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default" w:ascii="宋体" w:hAnsi="宋体"/>
          <w:color w:val="000000"/>
          <w:szCs w:val="21"/>
          <w:lang w:val="en" w:eastAsia="zh-C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84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分包主要内容：</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840"/>
        <w:spacing w:before="0" w:line="400" w:lineRule="exact"/>
        <w:rPr>
          <w:rFonts w:hint="eastAsia" w:ascii="宋体" w:hAnsi="宋体"/>
          <w:color w:val="000000"/>
          <w:szCs w:val="21"/>
          <w:highlight w:val="none"/>
        </w:rPr>
      </w:pPr>
      <w:r>
        <w:rPr>
          <w:rFonts w:hint="eastAsia" w:ascii="宋体" w:hAnsi="宋体"/>
          <w:color w:val="000000"/>
          <w:szCs w:val="21"/>
          <w:u w:val="none"/>
          <w:lang w:val="en-US" w:eastAsia="zh-CN"/>
        </w:rPr>
        <w:t xml:space="preserve"> </w:t>
      </w:r>
      <w:r>
        <w:rPr>
          <w:rFonts w:hint="eastAsia" w:ascii="宋体" w:hAnsi="宋体"/>
          <w:color w:val="000000"/>
          <w:szCs w:val="21"/>
        </w:rPr>
        <w:t xml:space="preserve">分包</w:t>
      </w:r>
      <w:r>
        <w:rPr>
          <w:rFonts w:hint="eastAsia" w:ascii="宋体" w:hAnsi="宋体"/>
          <w:color w:val="000000"/>
          <w:szCs w:val="21"/>
          <w:highlight w:val="none"/>
        </w:rPr>
        <w:t xml:space="preserve">供应商</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（如供应商和制造商不同，请分别填写）</w:t>
      </w:r>
      <w:r>
        <w:rPr>
          <w:rFonts w:hint="eastAsia" w:ascii="宋体" w:hAnsi="宋体"/>
          <w:color w:val="000000"/>
          <w:szCs w:val="21"/>
          <w:highlight w:val="none"/>
        </w:rPr>
        <w:t xml:space="preserve">：</w:t>
      </w:r>
      <w:r/>
    </w:p>
    <w:p>
      <w:pPr>
        <w:ind w:firstLine="840"/>
        <w:spacing w:before="0" w:line="400" w:lineRule="exact"/>
        <w:rPr>
          <w:rFonts w:ascii="宋体" w:hAnsi="宋体"/>
          <w:color w:val="000000"/>
          <w:szCs w:val="21"/>
          <w:highlight w:val="none"/>
          <w:u w:val="single"/>
        </w:rPr>
      </w:pPr>
      <w:r>
        <w:rPr>
          <w:rFonts w:hint="eastAsia" w:ascii="宋体" w:hAnsi="宋体"/>
          <w:color w:val="000000"/>
          <w:szCs w:val="21"/>
          <w:highlight w:val="none"/>
          <w:u w:val="non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p>
    <w:p>
      <w:pPr>
        <w:ind w:firstLine="840"/>
        <w:spacing w:before="0" w:line="400" w:lineRule="exact"/>
        <w:rPr>
          <w:rFonts w:hint="eastAsia" w:ascii="宋体" w:hAnsi="宋体"/>
          <w:color w:val="000000"/>
          <w:szCs w:val="21"/>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分包供应商</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rPr>
        <w:t xml:space="preserve">类型</w:t>
      </w:r>
      <w:r>
        <w:rPr>
          <w:rFonts w:hint="eastAsia" w:ascii="宋体" w:hAnsi="宋体"/>
          <w:color w:val="000000"/>
          <w:szCs w:val="21"/>
          <w:highlight w:val="none"/>
          <w:lang w:eastAsia="zh-CN"/>
        </w:rPr>
        <w:t xml:space="preserve">（如果供应商和制造商不同，只填写制造商类型）</w:t>
      </w:r>
      <w:r>
        <w:rPr>
          <w:rFonts w:hint="eastAsia" w:ascii="宋体" w:hAnsi="宋体"/>
          <w:color w:val="000000"/>
          <w:szCs w:val="21"/>
        </w:rPr>
        <w:t xml:space="preserve">：</w:t>
      </w:r>
      <w:r/>
    </w:p>
    <w:p>
      <w:pPr>
        <w:ind w:firstLine="840"/>
        <w:spacing w:line="400" w:lineRule="exact"/>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w:t>
      </w:r>
      <w:r>
        <w:rPr>
          <w:rFonts w:hint="eastAsia" w:ascii="宋体" w:hAnsi="宋体"/>
          <w:iCs/>
          <w:color w:val="000000"/>
          <w:szCs w:val="21"/>
          <w:lang w:val="en-US" w:eastAsia="zh-CN"/>
        </w:rPr>
        <w:t xml:space="preserve">  </w:t>
      </w:r>
      <w:r/>
    </w:p>
    <w:p>
      <w:pPr>
        <w:ind w:firstLine="840"/>
        <w:spacing w:line="400" w:lineRule="exact"/>
        <w:rPr>
          <w:rFonts w:hint="default" w:eastAsia="华文楷体"/>
          <w:color w:val="000000"/>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残疾人福利性单位</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监狱</w:t>
      </w:r>
      <w:r>
        <w:rPr>
          <w:rFonts w:hint="eastAsia" w:ascii="宋体" w:hAnsi="宋体"/>
          <w:iCs/>
          <w:color w:val="000000"/>
          <w:szCs w:val="21"/>
        </w:rPr>
        <w:t xml:space="preserve">企业</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p>
    <w:p>
      <w:pPr>
        <w:numPr>
          <w:ilvl w:val="12"/>
          <w:numId w:val="0"/>
        </w:numPr>
        <w:ind w:left="0" w:firstLine="0"/>
        <w:spacing w:before="0" w:line="400" w:lineRule="exact"/>
        <w:rPr>
          <w:rFonts w:hint="eastAsia" w:ascii="宋体" w:hAnsi="宋体" w:cs="宋体"/>
          <w:iCs/>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u w:val="none"/>
          <w:lang w:val="en-US" w:eastAsia="zh-CN"/>
        </w:rPr>
        <w:t xml:space="preserve">（</w:t>
      </w:r>
      <w:r>
        <w:rPr>
          <w:rFonts w:hint="default" w:ascii="宋体" w:hAnsi="宋体" w:cs="宋体"/>
          <w:color w:val="000000"/>
          <w:szCs w:val="21"/>
          <w:highlight w:val="none"/>
          <w:u w:val="none"/>
          <w:lang w:val="en" w:eastAsia="zh-CN"/>
        </w:rPr>
        <w:t xml:space="preserve">8</w:t>
      </w:r>
      <w:r>
        <w:rPr>
          <w:rFonts w:hint="eastAsia" w:ascii="宋体" w:hAnsi="宋体" w:cs="宋体"/>
          <w:color w:val="000000"/>
          <w:szCs w:val="21"/>
          <w:highlight w:val="none"/>
          <w:u w:val="none"/>
          <w:lang w:val="en-US" w:eastAsia="zh-CN"/>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1129"/>
        <w:tabs>
          <w:tab w:val="left" w:pos="134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val="en-US" w:eastAsia="zh-CN"/>
        </w:rPr>
        <w:t xml:space="preserve">     外商投资企业类型：</w:t>
      </w:r>
      <w:r>
        <w:rPr>
          <w:rFonts w:ascii="Wingdings" w:hAnsi="Wingdings" w:eastAsia="Wingdings" w:cs="Wingdings"/>
          <w:iCs/>
          <w:color w:val="000000"/>
          <w:sz w:val="21"/>
          <w:szCs w:val="21"/>
          <w:highlight w:val="none"/>
        </w:rPr>
        <w:t xml:space="preserve">¨</w:t>
      </w:r>
      <w:r>
        <w:rPr>
          <w:rFonts w:hint="eastAsia" w:ascii="宋体" w:hAnsi="宋体" w:eastAsia="宋体" w:cs="宋体"/>
          <w:color w:val="000000"/>
          <w:sz w:val="21"/>
          <w:szCs w:val="21"/>
          <w:highlight w:val="none"/>
          <w:u w:val="none"/>
          <w:lang w:val="en-US" w:eastAsia="zh-CN"/>
        </w:rPr>
        <w:t xml:space="preserve">全部由外国投资者投资  </w:t>
      </w:r>
      <w:r>
        <w:rPr>
          <w:rFonts w:ascii="Wingdings" w:hAnsi="Wingdings" w:eastAsia="Wingdings" w:cs="Wingdings"/>
          <w:iCs/>
          <w:color w:val="000000"/>
          <w:sz w:val="21"/>
          <w:szCs w:val="21"/>
          <w:highlight w:val="none"/>
        </w:rPr>
        <w:t xml:space="preserve">¨</w:t>
      </w:r>
      <w:r>
        <w:rPr>
          <w:rFonts w:hint="eastAsia" w:ascii="宋体" w:hAnsi="宋体" w:eastAsia="宋体" w:cs="宋体"/>
          <w:iCs/>
          <w:color w:val="000000"/>
          <w:sz w:val="21"/>
          <w:szCs w:val="21"/>
          <w:highlight w:val="none"/>
          <w:lang w:val="en-US" w:eastAsia="zh-CN"/>
        </w:rPr>
        <w:t xml:space="preserve">部分由外国投资者投资</w:t>
      </w:r>
      <w:r/>
    </w:p>
    <w:p>
      <w:pPr>
        <w:numPr>
          <w:ilvl w:val="12"/>
          <w:numId w:val="0"/>
        </w:numPr>
        <w:ind w:firstLine="420"/>
        <w:spacing w:before="0" w:line="400" w:lineRule="exact"/>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w:t>
      </w:r>
      <w:r>
        <w:rPr>
          <w:rFonts w:hint="default" w:ascii="宋体" w:hAnsi="宋体" w:cs="宋体"/>
          <w:b w:val="0"/>
          <w:bCs w:val="0"/>
          <w:color w:val="000000"/>
          <w:sz w:val="21"/>
          <w:szCs w:val="21"/>
          <w:u w:val="none"/>
          <w:lang w:val="en" w:eastAsia="zh-CN"/>
        </w:rPr>
        <w:t xml:space="preserve">9</w:t>
      </w:r>
      <w:r>
        <w:rPr>
          <w:rFonts w:hint="eastAsia" w:ascii="宋体" w:hAnsi="宋体" w:eastAsia="宋体" w:cs="宋体"/>
          <w:b w:val="0"/>
          <w:bCs w:val="0"/>
          <w:color w:val="000000"/>
          <w:sz w:val="21"/>
          <w:szCs w:val="21"/>
          <w:u w:val="none"/>
          <w:lang w:val="en-US" w:eastAsia="zh-CN"/>
        </w:rPr>
        <w:t xml:space="preserve">）是否涉及进口产品：</w:t>
      </w:r>
      <w:r/>
    </w:p>
    <w:p>
      <w:pPr>
        <w:numPr>
          <w:ilvl w:val="12"/>
          <w:numId w:val="0"/>
        </w:numPr>
        <w:ind w:firstLine="840"/>
        <w:spacing w:before="0" w:line="400" w:lineRule="exact"/>
        <w:rPr>
          <w:rFonts w:hint="eastAsia" w:ascii="宋体" w:hAnsi="宋体" w:eastAsia="宋体" w:cs="宋体"/>
          <w:color w:val="000000"/>
          <w:szCs w:val="21"/>
          <w:u w:val="single"/>
          <w:lang w:val="en-US" w:eastAsia="zh-CN"/>
        </w:rPr>
      </w:pPr>
      <w:r>
        <w:rPr>
          <w:rFonts w:hint="eastAsia" w:ascii="宋体" w:hAnsi="宋体" w:cs="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cs="宋体"/>
          <w:iCs w:val="0"/>
          <w:color w:val="000000"/>
          <w:szCs w:val="21"/>
        </w:rPr>
        <w:t xml:space="preserve">是</w:t>
      </w:r>
      <w:r>
        <w:rPr>
          <w:rFonts w:hint="eastAsia" w:ascii="宋体" w:hAnsi="宋体" w:eastAsia="宋体" w:cs="宋体"/>
          <w:iCs w:val="0"/>
          <w:color w:val="000000"/>
          <w:szCs w:val="21"/>
          <w:lang w:eastAsia="zh-CN"/>
        </w:rPr>
        <w:t xml:space="preserve">，</w:t>
      </w:r>
      <w:r>
        <w:rPr>
          <w:rFonts w:hint="eastAsia" w:ascii="宋体" w:hAnsi="宋体" w:cs="宋体"/>
          <w:iCs w:val="0"/>
          <w:color w:val="000000"/>
          <w:szCs w:val="21"/>
          <w:lang w:eastAsia="zh-CN"/>
        </w:rPr>
        <w:t xml:space="preserve">《政府采购品目分类目录》底级品目名称</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 </w:t>
      </w:r>
      <w:r>
        <w:rPr>
          <w:rFonts w:hint="eastAsia" w:ascii="宋体" w:hAnsi="宋体" w:cs="宋体"/>
          <w:color w:val="000000"/>
          <w:szCs w:val="21"/>
          <w:lang w:val="en-US" w:eastAsia="zh-CN"/>
        </w:rPr>
        <w:t xml:space="preserve">金额：</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p>
    <w:p>
      <w:pPr>
        <w:numPr>
          <w:ilvl w:val="12"/>
          <w:numId w:val="0"/>
        </w:numPr>
        <w:ind w:firstLine="840"/>
        <w:spacing w:before="0" w:line="400" w:lineRule="exact"/>
        <w:rPr>
          <w:rFonts w:hint="eastAsia" w:ascii="宋体" w:hAnsi="宋体" w:eastAsia="宋体"/>
          <w:iCs w:val="0"/>
          <w:color w:val="000000"/>
          <w:szCs w:val="21"/>
        </w:rPr>
      </w:pPr>
      <w:r>
        <w:rPr>
          <w:rFonts w:hint="eastAsia" w:ascii="宋体" w:hAnsi="宋体" w:cs="宋体"/>
          <w:color w:val="000000"/>
          <w:szCs w:val="21"/>
          <w:lang w:val="en-US" w:eastAsia="zh-CN"/>
        </w:rPr>
        <w:t xml:space="preserve">        国别：</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 xml:space="preserve">品牌：</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none"/>
          <w:lang w:val="en-US" w:eastAsia="zh-CN"/>
        </w:rPr>
        <w:t xml:space="preserve"> 规格型号：</w:t>
      </w:r>
      <w:r>
        <w:rPr>
          <w:rFonts w:hint="eastAsia" w:ascii="宋体" w:hAnsi="宋体" w:eastAsia="宋体" w:cs="宋体"/>
          <w:color w:val="000000"/>
          <w:szCs w:val="21"/>
          <w:u w:val="single"/>
          <w:lang w:val="en-US" w:eastAsia="zh-CN"/>
        </w:rPr>
        <w:t xml:space="preserve">        </w:t>
      </w:r>
      <w:r>
        <w:rPr>
          <w:rFonts w:hint="eastAsia" w:ascii="宋体" w:hAnsi="宋体" w:eastAsia="宋体"/>
          <w:iCs w:val="0"/>
          <w:color w:val="000000"/>
          <w:szCs w:val="21"/>
        </w:rPr>
        <w:t xml:space="preserve">      </w:t>
      </w:r>
      <w:r/>
    </w:p>
    <w:p>
      <w:pPr>
        <w:ind w:firstLine="840"/>
        <w:spacing w:before="0" w:line="400" w:lineRule="exact"/>
        <w:rPr>
          <w:rFonts w:hint="eastAsia" w:ascii="宋体" w:hAnsi="宋体"/>
          <w:color w:val="000000"/>
          <w:szCs w:val="21"/>
          <w:u w:val="none"/>
          <w:lang w:val="en-US" w:eastAsia="zh-CN"/>
        </w:rPr>
      </w:pPr>
      <w:r>
        <w:rPr>
          <w:rFonts w:hint="eastAsia" w:ascii="宋体" w:hAnsi="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（1</w:t>
      </w:r>
      <w:r>
        <w:rPr>
          <w:rFonts w:hint="default" w:ascii="宋体" w:hAnsi="宋体"/>
          <w:b w:val="0"/>
          <w:bCs w:val="0"/>
          <w:color w:val="000000"/>
          <w:sz w:val="21"/>
          <w:szCs w:val="21"/>
          <w:u w:val="none"/>
          <w:lang w:val="en" w:eastAsia="zh-CN"/>
        </w:rPr>
        <w:t xml:space="preserve">0</w:t>
      </w:r>
      <w:r>
        <w:rPr>
          <w:rFonts w:hint="eastAsia" w:ascii="宋体" w:hAnsi="宋体"/>
          <w:b w:val="0"/>
          <w:bCs w:val="0"/>
          <w:color w:val="000000"/>
          <w:sz w:val="21"/>
          <w:szCs w:val="21"/>
          <w:u w:val="none"/>
          <w:lang w:val="en-US" w:eastAsia="zh-CN"/>
        </w:rPr>
        <w:t xml:space="preserve">）</w:t>
      </w:r>
      <w:r>
        <w:rPr>
          <w:rFonts w:hint="eastAsia" w:ascii="宋体" w:hAnsi="宋体" w:eastAsia="宋体"/>
          <w:b w:val="0"/>
          <w:bCs w:val="0"/>
          <w:color w:val="000000"/>
          <w:sz w:val="21"/>
          <w:szCs w:val="21"/>
          <w:u w:val="none"/>
          <w:lang w:val="en-US" w:eastAsia="zh-CN"/>
        </w:rPr>
        <w:t xml:space="preserve">是否涉及节能产品：</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p>
    <w:p>
      <w:pPr>
        <w:numPr>
          <w:ilvl w:val="12"/>
          <w:numId w:val="0"/>
        </w:numPr>
        <w:ind w:firstLine="0"/>
        <w:spacing w:before="0" w:line="400" w:lineRule="exact"/>
        <w:tabs>
          <w:tab w:val="left" w:pos="740" w:leader="none"/>
        </w:tabs>
        <w:rPr>
          <w:rFonts w:hint="eastAsia" w:ascii="宋体" w:hAnsi="宋体"/>
          <w:iCs w:val="0"/>
          <w:color w:val="000000"/>
          <w:szCs w:val="21"/>
          <w:lang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b w:val="0"/>
          <w:bCs w:val="0"/>
          <w:color w:val="000000"/>
          <w:sz w:val="21"/>
          <w:szCs w:val="21"/>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pStyle w:val="1129"/>
        <w:numPr>
          <w:ilvl w:val="12"/>
          <w:numId w:val="0"/>
        </w:numPr>
        <w:ind w:firstLine="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t xml:space="preserve"> </w:t>
      </w:r>
      <w:r/>
    </w:p>
    <w:p>
      <w:pPr>
        <w:pStyle w:val="1129"/>
        <w:ind w:firstLine="420"/>
        <w:rPr>
          <w:rFonts w:hint="eastAsia" w:ascii="宋体" w:hAnsi="宋体" w:eastAsia="宋体"/>
          <w:color w:val="000000"/>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是</w:t>
      </w:r>
      <w:r>
        <w:rPr>
          <w:rFonts w:hint="eastAsia" w:ascii="宋体" w:hAnsi="宋体" w:eastAsia="宋体" w:cs="Times New Roman"/>
          <w:iCs w:val="0"/>
          <w:color w:val="000000"/>
          <w:sz w:val="21"/>
          <w:szCs w:val="21"/>
          <w:u w:val="none"/>
          <w:lang w:eastAsia="zh-CN"/>
        </w:rPr>
        <w:t xml:space="preserve">，绿色产品政府采购相关政策确定的底级品目名称：</w:t>
      </w:r>
      <w:r>
        <w:rPr>
          <w:rFonts w:hint="eastAsia" w:ascii="宋体" w:hAnsi="宋体" w:eastAsia="宋体"/>
          <w:color w:val="000000"/>
          <w:szCs w:val="21"/>
          <w:u w:val="single"/>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pStyle w:val="1129"/>
        <w:ind w:firstLine="420"/>
        <w:rPr>
          <w:rFonts w:hint="eastAsia" w:ascii="宋体" w:hAnsi="宋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否</w:t>
      </w:r>
      <w:r/>
    </w:p>
    <w:p>
      <w:pPr>
        <w:numPr>
          <w:ilvl w:val="12"/>
          <w:numId w:val="0"/>
        </w:numPr>
        <w:ind w:firstLine="0"/>
        <w:spacing w:before="0" w:line="400" w:lineRule="exact"/>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hint="default"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w:t>
      </w:r>
      <w:r>
        <w:rPr>
          <w:rFonts w:hint="eastAsia" w:ascii="宋体" w:hAnsi="宋体"/>
          <w:color w:val="000000"/>
          <w:szCs w:val="21"/>
          <w:lang w:eastAsia="zh-CN"/>
        </w:rPr>
        <w:t xml:space="preserve">》《</w:t>
      </w:r>
      <w:r>
        <w:rPr>
          <w:rFonts w:hint="eastAsia" w:ascii="宋体" w:hAnsi="宋体"/>
          <w:color w:val="000000"/>
          <w:szCs w:val="21"/>
        </w:rPr>
        <w:t xml:space="preserve">快递包装政府采购需求标准（试行）》</w:t>
      </w:r>
      <w:r>
        <w:rPr>
          <w:rFonts w:hint="eastAsia" w:ascii="宋体" w:hAnsi="宋体" w:eastAsia="宋体"/>
          <w:color w:val="000000"/>
          <w:szCs w:val="21"/>
          <w:lang w:eastAsia="zh-CN"/>
        </w:rPr>
        <w:t xml:space="preserve">明确产品及相关快递服务的具体包装要求：</w:t>
      </w:r>
      <w:r/>
    </w:p>
    <w:p>
      <w:pPr>
        <w:numPr>
          <w:ilvl w:val="12"/>
          <w:numId w:val="0"/>
        </w:numPr>
        <w:ind w:firstLine="840"/>
        <w:spacing w:before="0" w:line="400" w:lineRule="exact"/>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p>
    <w:p>
      <w:pPr>
        <w:numPr>
          <w:ilvl w:val="0"/>
          <w:numId w:val="22"/>
        </w:numPr>
        <w:ind w:firstLine="420"/>
        <w:spacing w:before="0"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before="0"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left="0" w:firstLine="0"/>
        <w:spacing w:before="0" w:line="400" w:lineRule="exact"/>
        <w:rPr>
          <w:rFonts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0"/>
        <w:spacing w:before="0" w:line="400" w:lineRule="exact"/>
        <w:rPr>
          <w:rFonts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rPr>
        <w:t xml:space="preserve">分包金额</w:t>
      </w:r>
      <w:r>
        <w:rPr>
          <w:rFonts w:hint="eastAsia" w:ascii="宋体" w:hAnsi="宋体"/>
          <w:color w:val="000000"/>
          <w:szCs w:val="21"/>
          <w:lang w:eastAsia="zh-CN"/>
        </w:rPr>
        <w:t xml:space="preserve">（如有）</w:t>
      </w:r>
      <w:r>
        <w:rPr>
          <w:rFonts w:hint="eastAsia" w:ascii="宋体" w:hAnsi="宋体"/>
          <w:color w:val="000000"/>
          <w:szCs w:val="21"/>
        </w:rPr>
        <w:t xml:space="preserve">小写：</w:t>
      </w:r>
      <w:r>
        <w:rPr>
          <w:rFonts w:hint="eastAsia" w:ascii="宋体" w:hAnsi="宋体"/>
          <w:color w:val="000000"/>
          <w:szCs w:val="21"/>
          <w:u w:val="single"/>
        </w:rPr>
        <w:t xml:space="preserve">                   </w:t>
      </w:r>
      <w:r/>
    </w:p>
    <w:p>
      <w:pPr>
        <w:ind w:firstLine="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（注：固定单价合同应填写单价和最高限价）</w:t>
      </w:r>
      <w:r/>
    </w:p>
    <w:p>
      <w:pPr>
        <w:numPr>
          <w:ilvl w:val="12"/>
          <w:numId w:val="0"/>
        </w:numPr>
        <w:ind w:firstLine="0"/>
        <w:spacing w:before="0" w:line="400" w:lineRule="exact"/>
        <w:rPr>
          <w:rFonts w:hint="eastAsia"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lang w:eastAsia="zh-CN"/>
        </w:rPr>
        <w:t xml:space="preserve">）</w:t>
      </w:r>
      <w:r>
        <w:rPr>
          <w:rFonts w:hint="eastAsia" w:ascii="宋体" w:hAnsi="宋体"/>
          <w:color w:val="000000"/>
          <w:szCs w:val="21"/>
        </w:rPr>
        <w:t xml:space="preserve">合同定价方式</w:t>
      </w:r>
      <w:r>
        <w:rPr>
          <w:rFonts w:hint="eastAsia" w:ascii="宋体" w:hAnsi="宋体"/>
          <w:color w:val="000000"/>
          <w:szCs w:val="21"/>
          <w:lang w:eastAsia="zh-CN"/>
        </w:rPr>
        <w:t xml:space="preserve">（采用组合定价方式的，可以勾选多项）</w:t>
      </w:r>
      <w:r>
        <w:rPr>
          <w:rFonts w:hint="eastAsia" w:ascii="宋体" w:hAnsi="宋体"/>
          <w:color w:val="000000"/>
          <w:szCs w:val="21"/>
        </w:rPr>
        <w:t xml:space="preserve">：</w:t>
      </w:r>
      <w:r/>
    </w:p>
    <w:p>
      <w:pPr>
        <w:ind w:firstLine="420"/>
        <w:spacing w:before="0" w:line="400" w:lineRule="exact"/>
        <w:rPr>
          <w:rFonts w:hint="eastAsia" w:ascii="宋体" w:hAnsi="宋体" w:eastAsia="宋体"/>
          <w:color w:val="000000"/>
          <w:szCs w:val="21"/>
          <w:lang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固定费率</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rPr>
          <w:rFonts w:hint="eastAsia" w:ascii="宋体" w:hAnsi="宋体"/>
          <w:color w:val="000000"/>
          <w:szCs w:val="21"/>
          <w:u w:val="single"/>
        </w:rPr>
        <w:t xml:space="preserve">       </w:t>
      </w:r>
      <w:r/>
    </w:p>
    <w:p>
      <w:pPr>
        <w:pStyle w:val="1107"/>
        <w:spacing w:line="400" w:lineRule="exact"/>
        <w:rPr>
          <w:color w:val="000000"/>
        </w:rPr>
      </w:pPr>
      <w:r>
        <w:rPr>
          <w:rFonts w:hint="eastAsia" w:ascii="宋体" w:hAnsi="宋体"/>
          <w:color w:val="000000"/>
        </w:rPr>
        <w:t xml:space="preserve">（</w:t>
      </w:r>
      <w:r>
        <w:rPr>
          <w:rFonts w:hint="eastAsia" w:ascii="宋体" w:hAnsi="宋体"/>
          <w:color w:val="000000"/>
          <w:lang w:val="en-US" w:eastAsia="zh-CN"/>
        </w:rPr>
        <w:t xml:space="preserve">3</w:t>
      </w:r>
      <w:r>
        <w:rPr>
          <w:rFonts w:hint="eastAsia" w:ascii="宋体" w:hAnsi="宋体"/>
          <w:color w:val="000000"/>
        </w:rPr>
        <w:t xml:space="preserve">）付款方式（按项目实际勾选填写）：</w:t>
      </w:r>
      <w:r/>
    </w:p>
    <w:p>
      <w:pPr>
        <w:ind w:firstLine="630"/>
        <w:spacing w:before="0"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w:t>
      </w:r>
      <w:r>
        <w:rPr>
          <w:rFonts w:hint="eastAsia" w:ascii="宋体" w:hAnsi="宋体"/>
          <w:color w:val="000000"/>
          <w:szCs w:val="21"/>
          <w:u w:val="single"/>
          <w:lang w:eastAsia="zh-CN"/>
        </w:rPr>
        <w:t xml:space="preserve">明确</w:t>
      </w:r>
      <w:r>
        <w:rPr>
          <w:rFonts w:hint="eastAsia" w:ascii="宋体" w:hAnsi="宋体"/>
          <w:color w:val="000000"/>
          <w:szCs w:val="21"/>
          <w:u w:val="single"/>
        </w:rPr>
        <w:t xml:space="preserve">一次性支付合同款项</w:t>
      </w:r>
      <w:r>
        <w:rPr>
          <w:rFonts w:hint="eastAsia" w:ascii="宋体" w:hAnsi="宋体"/>
          <w:color w:val="000000"/>
          <w:szCs w:val="21"/>
          <w:u w:val="single"/>
          <w:lang w:eastAsia="zh-CN"/>
        </w:rPr>
        <w:t xml:space="preserve">的条件</w:t>
      </w:r>
      <w:r>
        <w:rPr>
          <w:rFonts w:hint="eastAsia" w:ascii="宋体" w:hAnsi="宋体"/>
          <w:color w:val="000000"/>
          <w:szCs w:val="21"/>
          <w:u w:val="single"/>
        </w:rPr>
        <w:t xml:space="preserve">）                    </w:t>
      </w:r>
      <w:r/>
    </w:p>
    <w:p>
      <w:pPr>
        <w:ind w:firstLine="630"/>
        <w:spacing w:line="400" w:lineRule="exact"/>
        <w:rPr>
          <w:rFonts w:hint="eastAsia" w:ascii="宋体" w:hAnsi="宋体"/>
          <w:color w:val="auto"/>
          <w:szCs w:val="21"/>
          <w:highlight w:val="none"/>
          <w:u w:val="single"/>
        </w:rPr>
      </w:pPr>
      <w:r>
        <w:rPr>
          <w:rFonts w:ascii="Wingdings" w:hAnsi="Wingdings" w:eastAsia="Wingdings" w:cs="Wingdings"/>
          <w:color w:val="000000"/>
          <w:szCs w:val="21"/>
        </w:rPr>
        <w:t xml:space="preserve">þ</w:t>
      </w:r>
      <w:r>
        <w:rPr>
          <w:rFonts w:hint="eastAsia" w:ascii="宋体" w:hAnsi="宋体"/>
          <w:color w:val="000000"/>
          <w:szCs w:val="21"/>
        </w:rPr>
        <w:t xml:space="preserve">分期付款：</w:t>
      </w:r>
      <w:r>
        <w:rPr>
          <w:rFonts w:hint="eastAsia" w:ascii="宋体" w:hAnsi="宋体"/>
          <w:color w:val="auto"/>
          <w:szCs w:val="21"/>
          <w:highlight w:val="none"/>
          <w:u w:val="single"/>
        </w:rPr>
        <w:t xml:space="preserve"> 6-1-2-1模式：项目进度款支付比例原则为实际完成</w:t>
      </w:r>
      <w:r>
        <w:rPr>
          <w:rFonts w:hint="eastAsia" w:ascii="宋体" w:hAnsi="宋体"/>
          <w:color w:val="auto"/>
          <w:szCs w:val="21"/>
          <w:highlight w:val="none"/>
          <w:u w:val="single"/>
          <w:lang w:val="en-US" w:eastAsia="zh-CN"/>
        </w:rPr>
        <w:t xml:space="preserve">工作</w:t>
      </w:r>
      <w:r>
        <w:rPr>
          <w:rFonts w:hint="eastAsia" w:ascii="宋体" w:hAnsi="宋体"/>
          <w:color w:val="auto"/>
          <w:szCs w:val="21"/>
          <w:highlight w:val="none"/>
          <w:u w:val="single"/>
        </w:rPr>
        <w:t xml:space="preserve">量的60%(进度款累计金额达到合同总价的55%时暂停支付），</w:t>
      </w:r>
      <w:r>
        <w:rPr>
          <w:rFonts w:hint="eastAsia" w:ascii="宋体" w:hAnsi="宋体"/>
          <w:color w:val="auto"/>
          <w:szCs w:val="21"/>
          <w:highlight w:val="none"/>
          <w:u w:val="single"/>
          <w:lang w:val="en-US" w:eastAsia="zh-CN"/>
        </w:rPr>
        <w:t xml:space="preserve">项目</w:t>
      </w:r>
      <w:r>
        <w:rPr>
          <w:rFonts w:hint="eastAsia" w:ascii="宋体" w:hAnsi="宋体"/>
          <w:color w:val="auto"/>
          <w:szCs w:val="21"/>
          <w:highlight w:val="none"/>
          <w:u w:val="single"/>
        </w:rPr>
        <w:t xml:space="preserve">完工后，最多支付至单项合同价的60%；审计结束支付至审定价的70%；审计结束满一年支付至审定价的90%；审计结束满两年，支付至审定价的97%，</w:t>
      </w:r>
      <w:r>
        <w:rPr>
          <w:rFonts w:hint="eastAsia" w:ascii="宋体" w:hAnsi="宋体"/>
          <w:color w:val="auto"/>
          <w:szCs w:val="21"/>
          <w:highlight w:val="none"/>
          <w:u w:val="single"/>
          <w:lang w:eastAsia="zh-CN"/>
        </w:rPr>
        <w:t xml:space="preserve">货物保修期满经项目使用单位确认保修质量和保修效果后，结清全部货物余款</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 xml:space="preserve">其中涉及预付款的</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预付款支付比例或金额：合同金额的10%。</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预付款支付期限：供方签订了合同协议书并提交了预付款保函或保证金后，需方支付预付款。</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预付款担保：供方提交预付款担保的期限：在具备采购条件的前提下，</w:t>
      </w:r>
      <w:r>
        <w:rPr>
          <w:rFonts w:hint="eastAsia" w:ascii="宋体" w:hAnsi="宋体"/>
          <w:color w:val="auto"/>
          <w:szCs w:val="21"/>
          <w:highlight w:val="none"/>
          <w:u w:val="single"/>
          <w:lang w:val="en-US" w:eastAsia="zh-CN"/>
        </w:rPr>
        <w:t xml:space="preserve">供方应在发包人支付预付款7天前提供预付款担保</w:t>
      </w:r>
      <w:r>
        <w:rPr>
          <w:rFonts w:hint="eastAsia" w:ascii="宋体" w:hAnsi="宋体"/>
          <w:color w:val="auto"/>
          <w:szCs w:val="21"/>
          <w:highlight w:val="none"/>
          <w:u w:val="single"/>
        </w:rPr>
        <w:t xml:space="preserve">。</w:t>
      </w:r>
      <w:r/>
    </w:p>
    <w:p>
      <w:pPr>
        <w:ind w:firstLine="630"/>
        <w:spacing w:line="400" w:lineRule="exact"/>
        <w:rPr>
          <w:color w:val="auto"/>
          <w:highlight w:val="none"/>
        </w:rPr>
      </w:pPr>
      <w:r>
        <w:rPr>
          <w:rFonts w:hint="eastAsia" w:ascii="宋体" w:hAnsi="宋体"/>
          <w:color w:val="auto"/>
          <w:szCs w:val="21"/>
          <w:highlight w:val="none"/>
          <w:u w:val="single"/>
        </w:rPr>
        <w:t xml:space="preserve">预付款担保的形式为：①银行保函②保证金③担保机构保函或保险机构保单，保函（保单）的格式应符合招标文件的规定或是招标人批准同意的格式，保函（保单）有效期自本合同生效之日起至合同约定的项目完工并验收之日起30日内，担保机构或保险机构应为国有融资性担保公司。 </w:t>
      </w:r>
      <w:r/>
    </w:p>
    <w:p>
      <w:pPr>
        <w:ind w:firstLine="630"/>
        <w:spacing w:before="0"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p>
    <w:p>
      <w:pPr>
        <w:ind w:firstLine="630"/>
        <w:spacing w:before="0"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p>
    <w:p>
      <w:pPr>
        <w:numPr>
          <w:ilvl w:val="0"/>
          <w:numId w:val="22"/>
        </w:numPr>
        <w:ind w:firstLine="420"/>
        <w:spacing w:before="0" w:line="400" w:lineRule="exact"/>
        <w:rPr>
          <w:rFonts w:ascii="宋体" w:hAnsi="宋体"/>
          <w:b/>
          <w:bCs w:val="0"/>
          <w:color w:val="000000"/>
          <w:szCs w:val="21"/>
          <w:u w:val="single"/>
        </w:rPr>
      </w:pPr>
      <w:r>
        <w:rPr>
          <w:rFonts w:hint="eastAsia" w:ascii="宋体" w:hAnsi="宋体"/>
          <w:b/>
          <w:bCs w:val="0"/>
          <w:color w:val="000000"/>
          <w:szCs w:val="21"/>
        </w:rPr>
        <w:t xml:space="preserve">合同履行</w:t>
      </w:r>
      <w:r/>
    </w:p>
    <w:p>
      <w:pPr>
        <w:ind w:firstLine="420"/>
        <w:spacing w:before="0" w:line="400" w:lineRule="exact"/>
        <w:rPr>
          <w:rFonts w:hint="eastAsia"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before="0" w:line="400" w:lineRule="exact"/>
        <w:rPr>
          <w:rFonts w:hint="eastAsia" w:ascii="宋体" w:hAnsi="宋体" w:cs="宋体"/>
          <w:color w:val="000000"/>
          <w:szCs w:val="21"/>
          <w:u w:val="single"/>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履约</w:t>
      </w:r>
      <w:r>
        <w:rPr>
          <w:rFonts w:hint="eastAsia" w:ascii="宋体" w:hAnsi="宋体" w:cs="宋体"/>
          <w:color w:val="000000"/>
          <w:szCs w:val="21"/>
        </w:rPr>
        <w:t xml:space="preserve">地点</w:t>
      </w:r>
      <w:r>
        <w:rPr>
          <w:rFonts w:hint="eastAsia" w:ascii="宋体" w:hAnsi="宋体" w:cs="宋体"/>
          <w:b w:val="0"/>
          <w:bCs/>
          <w:color w:val="000000"/>
          <w:szCs w:val="21"/>
        </w:rPr>
        <w:t xml:space="preserve">：</w:t>
      </w:r>
      <w:r>
        <w:rPr>
          <w:rFonts w:hint="eastAsia" w:ascii="宋体" w:hAnsi="宋体" w:cs="宋体"/>
          <w:color w:val="000000"/>
          <w:szCs w:val="21"/>
          <w:u w:val="single"/>
        </w:rPr>
        <w:t xml:space="preserve">                             </w:t>
      </w:r>
      <w:r/>
    </w:p>
    <w:p>
      <w:pPr>
        <w:ind w:firstLine="420"/>
        <w:spacing w:before="0" w:line="400" w:lineRule="exact"/>
        <w:rPr>
          <w:rFonts w:hint="eastAsia" w:ascii="宋体" w:hAnsi="宋体" w:eastAsia="宋体" w:cs="宋体"/>
          <w:color w:val="000000"/>
          <w:sz w:val="21"/>
          <w:szCs w:val="21"/>
          <w:lang w:eastAsia="zh-CN"/>
        </w:rPr>
      </w:pPr>
      <w:r>
        <w:rPr>
          <w:rFonts w:hint="eastAsia" w:ascii="宋体" w:hAnsi="宋体" w:cs="宋体"/>
          <w:bCs/>
          <w:color w:val="000000"/>
          <w:szCs w:val="21"/>
        </w:rPr>
        <w:t xml:space="preserve">（3）履约担保：</w:t>
      </w:r>
      <w:r>
        <w:rPr>
          <w:rFonts w:hint="eastAsia" w:ascii="宋体" w:hAnsi="宋体" w:eastAsia="宋体" w:cs="宋体"/>
          <w:color w:val="000000"/>
          <w:sz w:val="21"/>
          <w:lang w:val="en-US" w:eastAsia="zh-CN"/>
        </w:rPr>
        <w:t xml:space="preserve">是否收取履约保证金：</w:t>
      </w: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lang w:eastAsia="zh-CN"/>
        </w:rPr>
        <w:t xml:space="preserve">是</w:t>
      </w:r>
      <w:r>
        <w:rPr>
          <w:rFonts w:hint="eastAsia" w:ascii="宋体" w:hAnsi="宋体" w:eastAsia="宋体" w:cs="宋体"/>
          <w:color w:val="000000"/>
          <w:sz w:val="21"/>
          <w:szCs w:val="21"/>
          <w:lang w:val="en-US" w:eastAsia="zh-CN"/>
        </w:rPr>
        <w:t xml:space="preserve">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lang w:eastAsia="zh-CN"/>
        </w:rPr>
        <w:t xml:space="preserve">否</w:t>
      </w:r>
      <w:r/>
    </w:p>
    <w:p>
      <w:pPr>
        <w:pStyle w:val="1129"/>
        <w:rPr>
          <w:rFonts w:hint="eastAsia" w:ascii="宋体" w:hAnsi="宋体" w:eastAsia="等线" w:cs="宋体"/>
          <w:bCs/>
          <w:color w:val="000000"/>
          <w:sz w:val="21"/>
          <w:szCs w:val="21"/>
          <w:lang w:val="en-US" w:eastAsia="zh-CN" w:bidi="ar-SA"/>
        </w:rPr>
      </w:pPr>
      <w:r>
        <w:rPr>
          <w:rFonts w:hint="eastAsia" w:ascii="宋体" w:hAnsi="宋体" w:cs="宋体"/>
          <w:bCs/>
          <w:color w:val="000000"/>
          <w:szCs w:val="21"/>
          <w:u w:val="none"/>
          <w:lang w:val="en-US" w:eastAsia="zh-CN"/>
        </w:rPr>
        <w:t xml:space="preserve">  </w:t>
      </w:r>
      <w:r>
        <w:rPr>
          <w:rFonts w:hint="eastAsia" w:ascii="宋体" w:hAnsi="宋体" w:eastAsia="等线" w:cs="宋体"/>
          <w:bCs/>
          <w:color w:val="000000"/>
          <w:sz w:val="21"/>
          <w:szCs w:val="21"/>
          <w:lang w:val="en-US" w:eastAsia="zh-CN" w:bidi="ar-SA"/>
        </w:rPr>
        <w:t xml:space="preserve">收取履约保证金形式：</w:t>
      </w:r>
      <w:r>
        <w:rPr>
          <w:rFonts w:hint="eastAsia" w:ascii="宋体" w:hAnsi="宋体" w:eastAsia="等线" w:cs="宋体"/>
          <w:bCs/>
          <w:color w:val="000000"/>
          <w:sz w:val="21"/>
          <w:szCs w:val="21"/>
          <w:highlight w:val="none"/>
          <w:u w:val="single"/>
          <w:lang w:val="en-US" w:eastAsia="zh-CN" w:bidi="ar-SA"/>
        </w:rPr>
        <w:t xml:space="preserve">以支票、汇票、本票、保函等非现金形式缴纳或提交；</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pStyle w:val="1129"/>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收取履约保证金金额：</w:t>
      </w:r>
      <w:r>
        <w:rPr>
          <w:rFonts w:hint="eastAsia" w:ascii="宋体" w:hAnsi="宋体" w:eastAsia="等线" w:cs="宋体"/>
          <w:bCs/>
          <w:color w:val="000000"/>
          <w:sz w:val="21"/>
          <w:szCs w:val="21"/>
          <w:u w:val="single"/>
          <w:lang w:val="en-US" w:eastAsia="zh-CN" w:bidi="ar-SA"/>
        </w:rPr>
        <w:t xml:space="preserve">合同价款的10%。       </w:t>
      </w:r>
      <w:r>
        <w:rPr>
          <w:rFonts w:hint="eastAsia" w:ascii="宋体" w:hAnsi="宋体" w:eastAsia="等线" w:cs="宋体"/>
          <w:bCs/>
          <w:color w:val="000000"/>
          <w:sz w:val="21"/>
          <w:szCs w:val="21"/>
          <w:lang w:val="en-US" w:eastAsia="zh-CN" w:bidi="ar-SA"/>
        </w:rPr>
        <w:t xml:space="preserve">                          </w:t>
      </w:r>
      <w:r/>
    </w:p>
    <w:p>
      <w:pPr>
        <w:ind w:firstLine="42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履约担保期限：</w:t>
      </w:r>
      <w:r>
        <w:rPr>
          <w:rFonts w:hint="default" w:ascii="宋体" w:hAnsi="宋体" w:eastAsia="等线" w:cs="Times New Roman"/>
          <w:sz w:val="21"/>
          <w:szCs w:val="21"/>
          <w:u w:val="single"/>
          <w:lang w:val="en-US" w:eastAsia="zh-CN" w:bidi="ar-SA"/>
        </w:rPr>
        <w:t xml:space="preserve">①合同价款的10％的银行履约保函，保函有效期应至项目完工并验收合格之日止。②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u w:val="single"/>
          <w:lang w:val="en-US" w:eastAsia="zh-CN" w:bidi="ar-SA"/>
        </w:rPr>
        <w:t xml:space="preserve">，</w:t>
      </w:r>
      <w:r>
        <w:rPr>
          <w:rFonts w:hint="default" w:ascii="宋体" w:hAnsi="宋体" w:eastAsia="等线" w:cs="Times New Roman"/>
          <w:sz w:val="21"/>
          <w:szCs w:val="21"/>
          <w:u w:val="single"/>
          <w:lang w:val="en-US" w:eastAsia="zh-CN" w:bidi="ar-SA"/>
        </w:rPr>
        <w:t xml:space="preserve">担保机构或保险机构应为国有融资性担保公司。</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pStyle w:val="1129"/>
        <w:ind w:firstLine="630"/>
        <w:rPr>
          <w:rFonts w:hint="eastAsia" w:ascii="宋体" w:hAnsi="宋体" w:eastAsia="等线" w:cs="宋体"/>
          <w:bCs/>
          <w:color w:val="000000"/>
          <w:sz w:val="21"/>
          <w:szCs w:val="21"/>
          <w:highlight w:val="none"/>
          <w:lang w:val="en-US" w:eastAsia="zh-CN" w:bidi="ar-SA"/>
        </w:rPr>
      </w:pPr>
      <w:r>
        <w:rPr>
          <w:rFonts w:hint="eastAsia" w:ascii="宋体" w:hAnsi="宋体" w:eastAsia="等线" w:cs="宋体"/>
          <w:bCs/>
          <w:color w:val="000000"/>
          <w:sz w:val="21"/>
          <w:szCs w:val="21"/>
          <w:highlight w:val="none"/>
          <w:lang w:val="en-US" w:eastAsia="zh-CN" w:bidi="ar-SA"/>
        </w:rPr>
        <w:t xml:space="preserve">履约保证金的缴纳时间：</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乙方原则上应于合同签订时向甲方提交履约担保，如因不可归责于乙方的原因，导致其无法在上述时间内提交履约担保的，乙方应向甲方提交书面说明及相关证明文件，并申请延期。是否同意延期及延长的期限，由甲方根据具体情况自主决定，并通知乙方 。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等线" w:cs="宋体"/>
          <w:bCs/>
          <w:color w:val="000000"/>
          <w:sz w:val="21"/>
          <w:szCs w:val="21"/>
          <w:highlight w:val="none"/>
          <w:u w:val="single"/>
          <w:lang w:val="en-US" w:eastAsia="zh-CN" w:bidi="ar-SA"/>
        </w:rPr>
        <w:t xml:space="preserve">                              </w:t>
      </w:r>
      <w:r>
        <w:rPr>
          <w:rFonts w:hint="eastAsia" w:ascii="宋体" w:hAnsi="宋体" w:eastAsia="等线" w:cs="宋体"/>
          <w:bCs/>
          <w:color w:val="000000"/>
          <w:sz w:val="21"/>
          <w:szCs w:val="21"/>
          <w:highlight w:val="none"/>
          <w:lang w:val="en-US" w:eastAsia="zh-CN" w:bidi="ar-SA"/>
        </w:rPr>
        <w:t xml:space="preserve">                           </w:t>
      </w:r>
      <w:r/>
    </w:p>
    <w:p>
      <w:pPr>
        <w:pStyle w:val="1129"/>
        <w:ind w:firstLine="630"/>
        <w:rPr>
          <w:rFonts w:hint="eastAsia" w:ascii="宋体" w:hAnsi="宋体" w:eastAsia="等线" w:cs="宋体"/>
          <w:bCs/>
          <w:color w:val="000000"/>
          <w:sz w:val="21"/>
          <w:szCs w:val="21"/>
          <w:highlight w:val="cyan"/>
          <w:lang w:val="en-US" w:eastAsia="zh-CN" w:bidi="ar-SA"/>
        </w:rPr>
      </w:pPr>
      <w:r>
        <w:rPr>
          <w:rFonts w:hint="eastAsia" w:ascii="宋体" w:hAnsi="宋体" w:eastAsia="等线" w:cs="宋体"/>
          <w:bCs/>
          <w:color w:val="000000"/>
          <w:sz w:val="21"/>
          <w:szCs w:val="21"/>
          <w:highlight w:val="none"/>
          <w:lang w:val="en-US" w:eastAsia="zh-CN" w:bidi="ar-SA"/>
        </w:rPr>
        <w:t xml:space="preserve">退付办法：</w:t>
      </w:r>
      <w:r>
        <w:rPr>
          <w:rFonts w:hint="eastAsia" w:ascii="宋体" w:hAnsi="宋体" w:eastAsia="等线" w:cs="宋体"/>
          <w:bCs/>
          <w:color w:val="000000"/>
          <w:sz w:val="21"/>
          <w:szCs w:val="21"/>
          <w:highlight w:val="none"/>
          <w:u w:val="single"/>
          <w:lang w:val="en-US" w:eastAsia="zh-CN" w:bidi="ar-SA"/>
        </w:rPr>
        <w:t xml:space="preserve">与供方提交履约保证金的方式相同。                            </w:t>
      </w:r>
      <w:r>
        <w:rPr>
          <w:rFonts w:hint="eastAsia" w:ascii="宋体" w:hAnsi="宋体" w:eastAsia="等线" w:cs="宋体"/>
          <w:bCs/>
          <w:color w:val="000000"/>
          <w:sz w:val="21"/>
          <w:szCs w:val="21"/>
          <w:highlight w:val="none"/>
          <w:lang w:val="en-US" w:eastAsia="zh-CN" w:bidi="ar-SA"/>
        </w:rPr>
        <w:t xml:space="preserve">              </w:t>
      </w:r>
      <w:r>
        <w:rPr>
          <w:rFonts w:hint="eastAsia" w:ascii="宋体" w:hAnsi="宋体" w:eastAsia="等线" w:cs="宋体"/>
          <w:bCs/>
          <w:color w:val="000000"/>
          <w:sz w:val="21"/>
          <w:szCs w:val="21"/>
          <w:highlight w:val="cyan"/>
          <w:lang w:val="en-US" w:eastAsia="zh-CN" w:bidi="ar-SA"/>
        </w:rPr>
        <w:t xml:space="preserve">                        </w:t>
      </w:r>
      <w:r/>
    </w:p>
    <w:p>
      <w:pPr>
        <w:pStyle w:val="1129"/>
        <w:ind w:left="3360" w:hanging="2730"/>
        <w:rPr>
          <w:rFonts w:hint="default" w:ascii="宋体" w:hAnsi="宋体" w:eastAsia="等线" w:cs="宋体"/>
          <w:bCs/>
          <w:color w:val="000000"/>
          <w:sz w:val="21"/>
          <w:szCs w:val="21"/>
          <w:u w:val="single"/>
          <w:lang w:val="en-US" w:eastAsia="zh-CN" w:bidi="ar-SA"/>
        </w:rPr>
      </w:pPr>
      <w:r>
        <w:rPr>
          <w:rFonts w:hint="eastAsia" w:ascii="宋体" w:hAnsi="宋体" w:eastAsia="等线" w:cs="宋体"/>
          <w:bCs/>
          <w:color w:val="000000"/>
          <w:sz w:val="21"/>
          <w:szCs w:val="21"/>
          <w:lang w:val="en-US" w:eastAsia="zh-CN" w:bidi="ar-SA"/>
        </w:rPr>
        <w:t xml:space="preserve">履约保证金不予退还的情形：</w:t>
      </w:r>
      <w:r>
        <w:rPr>
          <w:rFonts w:hint="eastAsia" w:ascii="宋体" w:hAnsi="宋体" w:eastAsia="等线" w:cs="宋体"/>
          <w:bCs/>
          <w:color w:val="000000"/>
          <w:sz w:val="21"/>
          <w:szCs w:val="21"/>
          <w:u w:val="single"/>
          <w:lang w:val="en-US" w:eastAsia="zh-CN" w:bidi="ar-SA"/>
        </w:rPr>
        <w:t xml:space="preserve">①由于中标方的原因不能履约的，②在履行合同期间发生重大安全事故，给采购人造成不良影响和严重经济损失的。 </w:t>
      </w:r>
      <w:r/>
    </w:p>
    <w:p>
      <w:pPr>
        <w:ind w:firstLine="63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逾期退还履约保证金的违约责任：</w:t>
      </w:r>
      <w:r>
        <w:rPr>
          <w:rFonts w:hint="eastAsia" w:ascii="宋体" w:hAnsi="宋体" w:eastAsia="等线" w:cs="宋体"/>
          <w:bCs/>
          <w:color w:val="000000"/>
          <w:sz w:val="21"/>
          <w:szCs w:val="21"/>
          <w:u w:val="single"/>
          <w:lang w:val="en-US" w:eastAsia="zh-CN" w:bidi="ar-SA"/>
        </w:rPr>
        <w:t xml:space="preserve">承担履约保证金金额千分之二/天的违约金。</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ind w:firstLine="420"/>
        <w:spacing w:before="0" w:line="400" w:lineRule="exact"/>
        <w:rPr>
          <w:rFonts w:hint="eastAsia"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p>
    <w:p>
      <w:pPr>
        <w:ind w:firstLine="420"/>
        <w:spacing w:before="0" w:line="400" w:lineRule="exact"/>
        <w:rPr>
          <w:rFonts w:hint="eastAsia" w:ascii="宋体" w:hAnsi="宋体" w:cs="宋体"/>
          <w:color w:val="000000"/>
          <w:szCs w:val="21"/>
          <w:u w:val="single"/>
        </w:rPr>
      </w:pPr>
      <w:r>
        <w:rPr>
          <w:rFonts w:hint="eastAsia" w:ascii="宋体" w:hAnsi="宋体" w:cs="宋体"/>
          <w:bCs/>
          <w:color w:val="000000"/>
          <w:szCs w:val="21"/>
        </w:rPr>
        <w:t xml:space="preserve">（5）</w:t>
      </w:r>
      <w:r>
        <w:rPr>
          <w:rFonts w:hint="eastAsia" w:ascii="宋体" w:hAnsi="宋体" w:cs="宋体"/>
          <w:bCs/>
          <w:color w:val="000000"/>
          <w:szCs w:val="21"/>
          <w:lang w:eastAsia="zh-CN"/>
        </w:rPr>
        <w:t xml:space="preserve">风险处置措施和替代方案</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p>
    <w:p>
      <w:pPr>
        <w:numPr>
          <w:ilvl w:val="0"/>
          <w:numId w:val="22"/>
        </w:numPr>
        <w:ind w:firstLine="420"/>
        <w:spacing w:before="0" w:line="400" w:lineRule="exact"/>
        <w:rPr>
          <w:rFonts w:ascii="宋体" w:hAnsi="宋体"/>
          <w:b/>
          <w:color w:val="000000"/>
          <w:szCs w:val="21"/>
        </w:rPr>
      </w:pPr>
      <w:r>
        <w:rPr>
          <w:rFonts w:hint="eastAsia" w:ascii="宋体" w:hAnsi="宋体"/>
          <w:b/>
          <w:color w:val="000000"/>
          <w:szCs w:val="21"/>
        </w:rPr>
        <w:t xml:space="preserve">合同验收</w:t>
      </w:r>
      <w:r/>
    </w:p>
    <w:p>
      <w:pPr>
        <w:numPr>
          <w:ilvl w:val="0"/>
          <w:numId w:val="24"/>
        </w:numPr>
        <w:ind w:firstLine="420"/>
        <w:spacing w:before="0" w:line="400" w:lineRule="exact"/>
        <w:rPr>
          <w:rFonts w:hint="eastAsia"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自行组织 </w:t>
      </w:r>
      <w:r>
        <w:rPr>
          <w:rFonts w:ascii="Wingdings" w:hAnsi="Wingdings" w:eastAsia="Wingdings" w:cs="Wingdings"/>
          <w:color w:val="000000"/>
          <w:sz w:val="21"/>
          <w:szCs w:val="21"/>
        </w:rPr>
        <w:t xml:space="preserve">¨</w:t>
      </w:r>
      <w:r>
        <w:rPr>
          <w:rFonts w:hint="eastAsia" w:ascii="宋体" w:hAnsi="宋体"/>
          <w:bCs/>
          <w:color w:val="000000"/>
          <w:szCs w:val="21"/>
        </w:rPr>
        <w:t xml:space="preserve">委托第三方组织</w:t>
      </w:r>
      <w:r/>
    </w:p>
    <w:p>
      <w:pPr>
        <w:numPr>
          <w:ilvl w:val="0"/>
          <w:numId w:val="0"/>
        </w:numPr>
        <w:spacing w:before="0" w:line="400" w:lineRule="exact"/>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 xml:space="preserve">验收主体：</w:t>
      </w:r>
      <w:r>
        <w:rPr>
          <w:rFonts w:hint="eastAsia" w:ascii="宋体" w:hAnsi="宋体"/>
          <w:bCs/>
          <w:color w:val="000000"/>
          <w:szCs w:val="21"/>
          <w:u w:val="single"/>
        </w:rPr>
        <w:t xml:space="preserve">                  </w:t>
      </w:r>
      <w:r/>
    </w:p>
    <w:p>
      <w:pPr>
        <w:ind w:firstLine="0"/>
        <w:spacing w:before="0" w:line="400" w:lineRule="exact"/>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 xml:space="preserve">是否邀请本项目的其他供应商</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是否邀请专家</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是否邀请服务对象</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是否邀请第三方检测机构</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hint="eastAsia" w:ascii="宋体" w:hAnsi="宋体"/>
          <w:bCs/>
          <w:color w:val="000000"/>
          <w:szCs w:val="21"/>
        </w:rPr>
      </w:pPr>
      <w:r>
        <w:rPr>
          <w:rFonts w:hint="eastAsia" w:ascii="宋体" w:hAnsi="宋体"/>
          <w:bCs/>
          <w:color w:val="000000"/>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hint="eastAsia" w:ascii="宋体" w:hAnsi="宋体"/>
          <w:bCs/>
          <w:color w:val="000000"/>
          <w:szCs w:val="21"/>
          <w:lang w:eastAsia="zh-CN"/>
        </w:rPr>
        <w:t xml:space="preserve">，抽查比例：</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bCs/>
          <w:color w:val="000000"/>
          <w:szCs w:val="21"/>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hint="eastAsia" w:ascii="宋体" w:hAnsi="宋体" w:eastAsia="宋体"/>
          <w:bCs/>
          <w:color w:val="000000"/>
          <w:szCs w:val="21"/>
          <w:u w:val="single"/>
          <w:lang w:eastAsia="zh-CN"/>
        </w:rPr>
      </w:pPr>
      <w:r>
        <w:rPr>
          <w:rFonts w:hint="eastAsia" w:ascii="宋体" w:hAnsi="宋体" w:eastAsia="宋体"/>
          <w:bCs/>
          <w:color w:val="000000"/>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是</w:t>
      </w:r>
      <w:r>
        <w:rPr>
          <w:rFonts w:hint="eastAsia" w:ascii="宋体" w:hAnsi="宋体" w:eastAsia="宋体"/>
          <w:bCs/>
          <w:color w:val="000000"/>
          <w:szCs w:val="21"/>
          <w:lang w:eastAsia="zh-CN"/>
        </w:rPr>
        <w:t xml:space="preserve">，</w:t>
      </w:r>
      <w:r>
        <w:rPr>
          <w:rFonts w:hint="eastAsia" w:ascii="宋体" w:hAnsi="宋体" w:eastAsia="宋体"/>
          <w:bCs/>
          <w:color w:val="000000"/>
          <w:szCs w:val="21"/>
          <w:u w:val="single"/>
          <w:lang w:eastAsia="zh-CN"/>
        </w:rPr>
        <w:t xml:space="preserve">（应明确对被破坏的检测产品的处理方式）</w:t>
      </w:r>
      <w:r/>
    </w:p>
    <w:p>
      <w:pPr>
        <w:ind w:firstLine="840"/>
        <w:spacing w:before="0" w:line="400" w:lineRule="exact"/>
        <w:rPr>
          <w:rFonts w:hint="eastAsia" w:ascii="宋体" w:hAnsi="宋体" w:eastAsia="宋体"/>
          <w:bCs/>
          <w:color w:val="000000"/>
          <w:szCs w:val="21"/>
          <w:lang w:eastAsia="zh-CN"/>
        </w:rPr>
      </w:pPr>
      <w:r>
        <w:rPr>
          <w:rFonts w:hint="eastAsia" w:ascii="宋体" w:hAnsi="宋体" w:eastAsia="宋体"/>
          <w:bCs/>
          <w:color w:val="000000"/>
          <w:szCs w:val="21"/>
          <w:lang w:val="en-US" w:eastAsia="zh-CN"/>
        </w:rPr>
        <w:t xml:space="preserve">                    </w:t>
      </w:r>
      <w:r>
        <w:rPr>
          <w:rFonts w:ascii="Wingdings" w:hAnsi="Wingdings" w:eastAsia="Wingdings" w:cs="Wingdings"/>
          <w:color w:val="000000"/>
          <w:sz w:val="21"/>
          <w:szCs w:val="21"/>
        </w:rPr>
        <w:t xml:space="preserve">þ</w:t>
      </w:r>
      <w:r>
        <w:rPr>
          <w:rFonts w:hint="eastAsia" w:ascii="宋体" w:hAnsi="宋体" w:eastAsia="宋体"/>
          <w:bCs/>
          <w:color w:val="000000"/>
          <w:szCs w:val="21"/>
        </w:rPr>
        <w:t xml:space="preserve">否</w:t>
      </w:r>
      <w:r/>
    </w:p>
    <w:p>
      <w:pPr>
        <w:ind w:firstLine="840"/>
        <w:spacing w:before="0" w:line="400" w:lineRule="exact"/>
        <w:rPr>
          <w:rFonts w:hint="eastAsia"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p>
    <w:p>
      <w:pPr>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w:t>
      </w:r>
      <w:r>
        <w:rPr>
          <w:rFonts w:hint="eastAsia" w:ascii="宋体" w:hAnsi="宋体"/>
          <w:bCs/>
          <w:color w:val="000000"/>
          <w:szCs w:val="21"/>
          <w:u w:val="single"/>
          <w:lang w:val="en-US" w:eastAsia="zh-CN"/>
        </w:rPr>
        <w:t xml:space="preserve"> </w:t>
      </w:r>
      <w:r/>
    </w:p>
    <w:p>
      <w:pPr>
        <w:ind w:firstLine="420"/>
        <w:spacing w:before="0" w:line="400" w:lineRule="exact"/>
        <w:rPr>
          <w:rFonts w:hint="eastAsia"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一次性验收         </w:t>
      </w:r>
      <w:r/>
    </w:p>
    <w:p>
      <w:pPr>
        <w:ind w:firstLine="0"/>
        <w:spacing w:before="0" w:line="400" w:lineRule="exact"/>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分期/分项验收</w:t>
      </w:r>
      <w:r>
        <w:rPr>
          <w:rFonts w:hint="eastAsia" w:ascii="宋体" w:hAnsi="宋体"/>
          <w:bCs/>
          <w:color w:val="000000"/>
          <w:szCs w:val="21"/>
          <w:lang w:eastAsia="zh-CN"/>
        </w:rPr>
        <w:t xml:space="preserve">：</w:t>
      </w:r>
      <w:r>
        <w:rPr>
          <w:rFonts w:hint="eastAsia" w:ascii="宋体" w:hAnsi="宋体"/>
          <w:bCs/>
          <w:color w:val="000000"/>
          <w:szCs w:val="21"/>
          <w:u w:val="single"/>
        </w:rPr>
        <w:t xml:space="preserve"> </w:t>
      </w:r>
      <w:r>
        <w:rPr>
          <w:rFonts w:hint="eastAsia" w:ascii="宋体" w:hAnsi="宋体"/>
          <w:bCs/>
          <w:color w:val="000000"/>
          <w:szCs w:val="21"/>
          <w:u w:val="single"/>
          <w:lang w:eastAsia="zh-CN"/>
        </w:rPr>
        <w:t xml:space="preserve">（应明确分期</w:t>
      </w:r>
      <w:r>
        <w:rPr>
          <w:rFonts w:hint="default" w:ascii="宋体" w:hAnsi="宋体"/>
          <w:bCs/>
          <w:color w:val="000000"/>
          <w:szCs w:val="21"/>
          <w:u w:val="single"/>
          <w:lang w:val="en" w:eastAsia="zh-CN"/>
        </w:rPr>
        <w:t xml:space="preserve">/</w:t>
      </w:r>
      <w:r>
        <w:rPr>
          <w:rFonts w:hint="eastAsia" w:ascii="宋体" w:hAnsi="宋体"/>
          <w:bCs/>
          <w:color w:val="000000"/>
          <w:szCs w:val="21"/>
          <w:u w:val="single"/>
          <w:lang w:val="en" w:eastAsia="zh-CN"/>
        </w:rPr>
        <w:t xml:space="preserve">分项验收的工作安排</w:t>
      </w:r>
      <w:r>
        <w:rPr>
          <w:rFonts w:hint="eastAsia" w:ascii="宋体" w:hAnsi="宋体"/>
          <w:bCs/>
          <w:color w:val="000000"/>
          <w:szCs w:val="21"/>
          <w:u w:val="single"/>
          <w:lang w:eastAsia="zh-CN"/>
        </w:rPr>
        <w:t xml:space="preserve">）</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p>
    <w:p>
      <w:pPr>
        <w:ind w:firstLine="420"/>
        <w:spacing w:before="0"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p>
    <w:p>
      <w:pPr>
        <w:ind w:firstLine="420"/>
        <w:spacing w:before="0"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w:t>
      </w:r>
      <w:r>
        <w:rPr>
          <w:rFonts w:hint="eastAsia" w:ascii="宋体" w:hAnsi="宋体"/>
          <w:bCs/>
          <w:color w:val="000000"/>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000000"/>
          <w:szCs w:val="21"/>
          <w:u w:val="single"/>
        </w:rPr>
        <w:t xml:space="preserve">                                      </w:t>
      </w:r>
      <w:r/>
    </w:p>
    <w:p>
      <w:pPr>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p>
    <w:p>
      <w:pPr>
        <w:pStyle w:val="1129"/>
        <w:rPr>
          <w:rFonts w:hint="eastAsia" w:ascii="宋体" w:hAnsi="宋体" w:eastAsia="宋体" w:cs="宋体"/>
          <w:color w:val="000000"/>
          <w:sz w:val="21"/>
          <w:lang w:eastAsia="zh-CN"/>
        </w:rPr>
      </w:pPr>
      <w:r>
        <w:rPr>
          <w:rFonts w:hint="eastAsia" w:ascii="宋体" w:hAnsi="宋体" w:eastAsia="宋体" w:cs="宋体"/>
          <w:bCs/>
          <w:color w:val="000000"/>
          <w:sz w:val="21"/>
          <w:szCs w:val="21"/>
          <w:u w:val="none"/>
          <w:lang w:eastAsia="zh-CN"/>
        </w:rPr>
        <w:t xml:space="preserve">（</w:t>
      </w:r>
      <w:r>
        <w:rPr>
          <w:rFonts w:hint="eastAsia" w:ascii="宋体" w:hAnsi="宋体" w:eastAsia="宋体" w:cs="宋体"/>
          <w:bCs/>
          <w:color w:val="000000"/>
          <w:sz w:val="21"/>
          <w:szCs w:val="21"/>
          <w:u w:val="none"/>
          <w:lang w:val="en-US" w:eastAsia="zh-CN"/>
        </w:rPr>
        <w:t xml:space="preserve">7</w:t>
      </w:r>
      <w:r>
        <w:rPr>
          <w:rFonts w:hint="eastAsia" w:ascii="宋体" w:hAnsi="宋体" w:eastAsia="宋体" w:cs="宋体"/>
          <w:bCs/>
          <w:color w:val="000000"/>
          <w:sz w:val="21"/>
          <w:szCs w:val="21"/>
          <w:u w:val="none"/>
          <w:lang w:eastAsia="zh-CN"/>
        </w:rPr>
        <w:t xml:space="preserve">）是否以采购活动中供应商提供的样品作为参考：</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p>
    <w:p>
      <w:pPr>
        <w:ind w:firstLine="420"/>
        <w:spacing w:before="0"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w:t>
      </w:r>
      <w:r>
        <w:rPr>
          <w:rFonts w:hint="eastAsia" w:ascii="宋体" w:hAnsi="宋体" w:cs="宋体"/>
          <w:bCs/>
          <w:i w:val="0"/>
          <w:iCs w:val="0"/>
          <w:color w:val="000000"/>
          <w:szCs w:val="21"/>
          <w:u w:val="single"/>
        </w:rPr>
        <w:t xml:space="preserve">（产权过户登记等）</w:t>
      </w:r>
      <w:r>
        <w:rPr>
          <w:rFonts w:hint="eastAsia" w:ascii="宋体" w:hAnsi="宋体" w:cs="宋体"/>
          <w:bCs/>
          <w:color w:val="000000"/>
          <w:szCs w:val="21"/>
          <w:u w:val="single"/>
        </w:rPr>
        <w:t xml:space="preserve">          </w:t>
      </w:r>
      <w:r/>
    </w:p>
    <w:p>
      <w:pPr>
        <w:numPr>
          <w:ilvl w:val="0"/>
          <w:numId w:val="22"/>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组成合同的文件</w:t>
      </w:r>
      <w:r/>
    </w:p>
    <w:p>
      <w:pPr>
        <w:ind w:firstLine="420"/>
        <w:spacing w:before="0"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2</w:t>
      </w:r>
      <w:r>
        <w:rPr>
          <w:rFonts w:hint="eastAsia" w:ascii="宋体" w:hAnsi="宋体"/>
          <w:color w:val="000000"/>
          <w:szCs w:val="21"/>
        </w:rPr>
        <w:t xml:space="preserve">）政府采购合同专用条款</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3</w:t>
      </w:r>
      <w:r>
        <w:rPr>
          <w:rFonts w:hint="eastAsia" w:ascii="宋体" w:hAnsi="宋体"/>
          <w:color w:val="000000"/>
          <w:szCs w:val="21"/>
        </w:rPr>
        <w:t xml:space="preserve">）政府采购合同通用条款</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）投标（响应）文件</w:t>
      </w:r>
      <w:r/>
    </w:p>
    <w:p>
      <w:pPr>
        <w:ind w:firstLine="420"/>
        <w:spacing w:before="0" w:line="400" w:lineRule="exact"/>
        <w:rPr>
          <w:rFonts w:ascii="宋体" w:hAnsi="宋体"/>
          <w:color w:val="000000"/>
          <w:szCs w:val="21"/>
        </w:rPr>
      </w:pPr>
      <w:r>
        <w:rPr>
          <w:rFonts w:hint="eastAsia" w:ascii="宋体" w:hAnsi="宋体"/>
          <w:color w:val="000000"/>
          <w:szCs w:val="21"/>
        </w:rPr>
        <w:t xml:space="preserve">（6）采购文件</w:t>
      </w:r>
      <w:r/>
    </w:p>
    <w:p>
      <w:pPr>
        <w:ind w:firstLine="420"/>
        <w:spacing w:before="0" w:line="400" w:lineRule="exact"/>
        <w:rPr>
          <w:rFonts w:ascii="宋体" w:hAnsi="宋体"/>
          <w:color w:val="000000"/>
          <w:szCs w:val="21"/>
        </w:rPr>
      </w:pPr>
      <w:r>
        <w:rPr>
          <w:rFonts w:hint="eastAsia" w:ascii="宋体" w:hAnsi="宋体"/>
          <w:color w:val="000000"/>
          <w:szCs w:val="21"/>
        </w:rPr>
        <w:t xml:space="preserve">（7）有关技术文件，图纸</w:t>
      </w:r>
      <w:r/>
    </w:p>
    <w:p>
      <w:pPr>
        <w:pStyle w:val="1129"/>
        <w:rPr>
          <w:rFonts w:hint="eastAsia" w:ascii="宋体" w:hAnsi="宋体" w:eastAsia="宋体" w:cs="宋体"/>
          <w:color w:val="000000"/>
          <w:sz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p>
    <w:p>
      <w:pPr>
        <w:numPr>
          <w:ilvl w:val="0"/>
          <w:numId w:val="22"/>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合同生效</w:t>
      </w:r>
      <w:r/>
    </w:p>
    <w:p>
      <w:pPr>
        <w:ind w:firstLine="420"/>
        <w:spacing w:before="0"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auto"/>
          <w:szCs w:val="21"/>
          <w:highlight w:val="none"/>
          <w:u w:val="single"/>
          <w:lang w:val="en-US" w:eastAsia="zh-CN"/>
        </w:rPr>
        <w:t xml:space="preserve">双方签字盖章后</w:t>
      </w:r>
      <w:r>
        <w:rPr>
          <w:rFonts w:hint="eastAsia" w:ascii="宋体" w:hAnsi="宋体"/>
          <w:color w:val="000000"/>
          <w:szCs w:val="21"/>
        </w:rPr>
        <w:t xml:space="preserve">生效。</w:t>
      </w:r>
      <w:r/>
    </w:p>
    <w:p>
      <w:pPr>
        <w:numPr>
          <w:ilvl w:val="0"/>
          <w:numId w:val="22"/>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合同份数</w:t>
      </w:r>
      <w:r/>
    </w:p>
    <w:p>
      <w:pPr>
        <w:ind w:firstLine="420"/>
        <w:spacing w:before="0"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w:t>
      </w:r>
      <w:r>
        <w:rPr>
          <w:rFonts w:hint="eastAsia" w:ascii="宋体" w:hAnsi="宋体"/>
          <w:color w:val="000000"/>
          <w:szCs w:val="21"/>
          <w:lang w:eastAsia="zh-CN"/>
        </w:rPr>
        <w:t xml:space="preserve">甲方</w:t>
      </w:r>
      <w:r>
        <w:rPr>
          <w:rFonts w:hint="eastAsia" w:ascii="宋体" w:hAnsi="宋体"/>
          <w:color w:val="000000"/>
          <w:szCs w:val="21"/>
        </w:rPr>
        <w:t xml:space="preserve">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份，</w:t>
      </w:r>
      <w:r>
        <w:rPr>
          <w:rFonts w:hint="eastAsia" w:ascii="宋体" w:hAnsi="宋体"/>
          <w:color w:val="000000"/>
          <w:szCs w:val="21"/>
          <w:lang w:eastAsia="zh-CN"/>
        </w:rPr>
        <w:t xml:space="preserve">乙方</w:t>
      </w:r>
      <w:r>
        <w:rPr>
          <w:rFonts w:hint="eastAsia" w:ascii="宋体" w:hAnsi="宋体"/>
          <w:color w:val="000000"/>
          <w:szCs w:val="21"/>
        </w:rPr>
        <w:t xml:space="preserve">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p>
    <w:p>
      <w:pPr>
        <w:ind w:firstLine="420"/>
        <w:spacing w:before="0"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20"/>
        <w:spacing w:before="0"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p>
    <w:p>
      <w:pPr>
        <w:ind w:firstLine="420"/>
        <w:spacing w:before="0" w:line="400" w:lineRule="exact"/>
        <w:rPr>
          <w:color w:val="000000"/>
        </w:rPr>
      </w:pPr>
      <w:r>
        <w:rPr>
          <w:rFonts w:hint="eastAsia" w:ascii="宋体" w:hAnsi="宋体"/>
          <w:color w:val="000000"/>
          <w:szCs w:val="21"/>
        </w:rPr>
        <w:t xml:space="preserve">附件：具体标</w:t>
      </w:r>
      <w:r>
        <w:rPr>
          <w:rFonts w:hint="eastAsia" w:ascii="宋体" w:hAnsi="宋体"/>
          <w:color w:val="000000"/>
          <w:szCs w:val="21"/>
          <w:lang w:eastAsia="zh-CN"/>
        </w:rPr>
        <w:t xml:space="preserve">的及其</w:t>
      </w:r>
      <w:r>
        <w:rPr>
          <w:rFonts w:hint="eastAsia" w:ascii="宋体" w:hAnsi="宋体"/>
          <w:color w:val="000000"/>
          <w:szCs w:val="21"/>
          <w:highlight w:val="none"/>
          <w:u w:val="none"/>
          <w:lang w:val="en-US" w:eastAsia="zh-CN"/>
        </w:rPr>
        <w:t xml:space="preserve">技术要求和商务要求</w:t>
      </w:r>
      <w:r>
        <w:rPr>
          <w:rFonts w:hint="eastAsia" w:ascii="宋体" w:hAnsi="宋体"/>
          <w:color w:val="000000"/>
          <w:szCs w:val="21"/>
        </w:rPr>
        <w:t xml:space="preserve">、联合协议、分包</w:t>
      </w:r>
      <w:r>
        <w:rPr>
          <w:rFonts w:hint="eastAsia" w:ascii="宋体" w:hAnsi="宋体"/>
          <w:color w:val="000000"/>
          <w:szCs w:val="21"/>
          <w:lang w:eastAsia="zh-CN"/>
        </w:rPr>
        <w:t xml:space="preserve">意向</w:t>
      </w:r>
      <w:r>
        <w:rPr>
          <w:rFonts w:hint="eastAsia" w:ascii="宋体" w:hAnsi="宋体"/>
          <w:color w:val="000000"/>
          <w:szCs w:val="21"/>
        </w:rPr>
        <w:t xml:space="preserve">协议等。</w:t>
      </w:r>
      <w:r/>
    </w:p>
    <w:p>
      <w:pPr>
        <w:pStyle w:val="1107"/>
        <w:spacing w:line="400" w:lineRule="exact"/>
        <w:rPr>
          <w:color w:val="000000"/>
        </w:rPr>
      </w:pPr>
      <w:r>
        <w:rPr>
          <w:color w:val="000000"/>
        </w:rPr>
      </w:r>
      <w:r/>
    </w:p>
    <w:p>
      <w:pPr>
        <w:pStyle w:val="1733"/>
        <w:spacing w:line="400" w:lineRule="exact"/>
        <w:rPr>
          <w:rFonts w:hint="eastAsia" w:ascii="宋体" w:hAnsi="宋体" w:cs="Times New Roman"/>
          <w:b w:val="0"/>
          <w:bCs w:val="0"/>
          <w:color w:val="000000"/>
          <w:sz w:val="21"/>
          <w:szCs w:val="21"/>
          <w:highlight w:val="none"/>
          <w:lang w:val="en-US" w:eastAsia="zh-CN"/>
        </w:rPr>
      </w:pPr>
      <w:r>
        <w:rPr>
          <w:rFonts w:hint="default"/>
          <w:color w:val="000000"/>
          <w:lang w:val="en"/>
        </w:rPr>
        <w:t xml:space="preserve">   </w:t>
      </w:r>
      <w:r/>
    </w:p>
    <w:p>
      <w:pPr>
        <w:rPr>
          <w:rFonts w:hint="eastAsia"/>
          <w:color w:val="000000"/>
        </w:rPr>
      </w:pPr>
      <w:r>
        <w:rPr>
          <w:rFonts w:hint="eastAsia"/>
          <w:color w:val="000000"/>
        </w:rPr>
        <w:br w:type="page" w:clear="all"/>
      </w:r>
      <w:r/>
    </w:p>
    <w:p>
      <w:pPr>
        <w:pStyle w:val="1107"/>
        <w:rPr>
          <w:rFonts w:hint="eastAsia"/>
          <w:color w:val="000000"/>
        </w:rPr>
      </w:pPr>
      <w:r>
        <w:rPr>
          <w:rFonts w:hint="eastAsia"/>
          <w:color w:val="000000"/>
        </w:rPr>
      </w:r>
      <w:r/>
    </w:p>
    <w:tbl>
      <w:tblPr>
        <w:tblStyle w:val="107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2"/>
                <w:lang w:val="en-US" w:eastAsia="zh-CN" w:bidi="ar-SA"/>
              </w:rPr>
              <w:suppressLineNumbers w:val="0"/>
            </w:pPr>
            <w:r>
              <w:rPr>
                <w:rFonts w:hint="default" w:ascii="等线" w:hAnsi="等线" w:eastAsia="等线" w:cs="Times New Roman"/>
                <w:color w:val="000000"/>
                <w:sz w:val="21"/>
                <w:szCs w:val="21"/>
                <w:lang w:val="en-US" w:eastAsia="zh-CN" w:bidi="ar-SA"/>
              </w:rPr>
              <w:t xml:space="preserve">甲方</w:t>
            </w:r>
            <w:r>
              <w:rPr>
                <w:rFonts w:hint="eastAsia" w:ascii="等线" w:hAnsi="等线" w:eastAsia="等线" w:cs="Times New Roman"/>
                <w:color w:val="000000"/>
                <w:sz w:val="21"/>
                <w:szCs w:val="21"/>
                <w:lang w:val="en-US" w:eastAsia="zh-CN" w:bidi="ar-SA"/>
              </w:rPr>
              <w:t xml:space="preserve">（采购人</w:t>
            </w:r>
            <w:r>
              <w:rPr>
                <w:rFonts w:hint="eastAsia" w:ascii="宋体" w:hAnsi="宋体" w:eastAsia="等线" w:cs="Times New Roman"/>
                <w:color w:val="000000"/>
                <w:sz w:val="21"/>
                <w:szCs w:val="21"/>
                <w:lang w:val="en-US" w:eastAsia="zh-CN" w:bidi="ar-SA"/>
              </w:rPr>
              <w:t xml:space="preserve">、受采购人委托签订合同的单位或</w:t>
            </w:r>
            <w:r>
              <w:rPr>
                <w:rFonts w:hint="eastAsia" w:ascii="等线" w:hAnsi="等线" w:eastAsia="等线" w:cs="Times New Roman"/>
                <w:color w:val="000000"/>
                <w:sz w:val="21"/>
                <w:szCs w:val="21"/>
                <w:lang w:val="en-US" w:eastAsia="zh-CN" w:bidi="ar-S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2"/>
                <w:lang w:val="en-US" w:eastAsia="zh-CN" w:bidi="ar-SA"/>
              </w:rPr>
              <w:suppressLineNumbers w:val="0"/>
            </w:pPr>
            <w:r>
              <w:rPr>
                <w:rFonts w:hint="default" w:ascii="等线" w:hAnsi="等线" w:eastAsia="等线" w:cs="Times New Roman"/>
                <w:color w:val="000000"/>
                <w:sz w:val="21"/>
                <w:szCs w:val="21"/>
                <w:lang w:val="en-US" w:eastAsia="zh-CN" w:bidi="ar-SA"/>
              </w:rPr>
              <w:t xml:space="preserve">乙方</w:t>
            </w:r>
            <w:r>
              <w:rPr>
                <w:rFonts w:hint="eastAsia" w:ascii="等线" w:hAnsi="等线" w:eastAsia="等线" w:cs="Times New Roman"/>
                <w:color w:val="000000"/>
                <w:sz w:val="21"/>
                <w:szCs w:val="21"/>
                <w:lang w:val="en-US" w:eastAsia="zh-CN" w:bidi="ar-S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单位名称</w:t>
            </w:r>
            <w:r>
              <w:rPr>
                <w:rFonts w:hint="eastAsia" w:ascii="等线" w:hAnsi="等线" w:eastAsia="等线" w:cs="Times New Roman"/>
                <w:color w:val="000000"/>
                <w:sz w:val="21"/>
                <w:szCs w:val="21"/>
                <w:lang w:val="en-US" w:eastAsia="zh-CN" w:bidi="ar-S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单位名称</w:t>
            </w:r>
            <w:r>
              <w:rPr>
                <w:rFonts w:hint="eastAsia" w:ascii="等线" w:hAnsi="等线" w:eastAsia="等线" w:cs="Times New Roman"/>
                <w:color w:val="000000"/>
                <w:sz w:val="21"/>
                <w:szCs w:val="21"/>
                <w:lang w:val="en-US" w:eastAsia="zh-CN" w:bidi="ar-S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法定代表人</w:t>
            </w:r>
            <w:r/>
          </w:p>
          <w:p>
            <w:pPr>
              <w:ind w:left="0" w:right="0" w:firstLine="10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或其</w:t>
            </w:r>
            <w:r>
              <w:rPr>
                <w:rFonts w:hint="default" w:ascii="等线" w:hAnsi="等线" w:eastAsia="等线" w:cs="Times New Roman"/>
                <w:color w:val="000000"/>
                <w:sz w:val="21"/>
                <w:szCs w:val="21"/>
                <w:lang w:val="en-US" w:eastAsia="zh-CN" w:bidi="ar-SA"/>
              </w:rPr>
              <w:t xml:space="preserve">委托代理人</w:t>
            </w:r>
            <w:r>
              <w:rPr>
                <w:rFonts w:hint="eastAsia" w:ascii="等线" w:hAnsi="等线" w:eastAsia="等线" w:cs="Times New Roman"/>
                <w:color w:val="000000"/>
                <w:sz w:val="21"/>
                <w:szCs w:val="21"/>
                <w:lang w:val="en-US" w:eastAsia="zh-CN" w:bidi="ar-S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法定代表人</w:t>
            </w:r>
            <w:r/>
          </w:p>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或其</w:t>
            </w:r>
            <w:r>
              <w:rPr>
                <w:rFonts w:hint="default" w:ascii="等线" w:hAnsi="等线" w:eastAsia="等线" w:cs="Times New Roman"/>
                <w:color w:val="000000"/>
                <w:sz w:val="21"/>
                <w:szCs w:val="21"/>
                <w:lang w:val="en-US" w:eastAsia="zh-CN" w:bidi="ar-SA"/>
              </w:rPr>
              <w:t xml:space="preserve">委托代理人</w:t>
            </w:r>
            <w:r>
              <w:rPr>
                <w:rFonts w:hint="eastAsia" w:ascii="等线" w:hAnsi="等线" w:eastAsia="等线" w:cs="Times New Roman"/>
                <w:color w:val="000000"/>
                <w:sz w:val="21"/>
                <w:szCs w:val="21"/>
                <w:lang w:val="en-US" w:eastAsia="zh-CN" w:bidi="ar-S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586"/>
        </w:trPr>
        <w:tc>
          <w:tcPr>
            <w:gridSpan w:val="4"/>
            <w:tcBorders>
              <w:top w:val="single" w:color="auto" w:sz="2" w:space="0"/>
            </w:tcBorders>
            <w:tcW w:w="5000" w:type="pct"/>
            <w:vAlign w:val="center"/>
            <w:textDirection w:val="lrTb"/>
            <w:noWrap w:val="false"/>
          </w:tcPr>
          <w:p>
            <w:pPr>
              <w:pStyle w:val="1081"/>
              <w:ind w:left="0" w:right="0"/>
              <w:jc w:val="left"/>
              <w:keepLines w:val="0"/>
              <w:keepNext w:val="0"/>
              <w:spacing w:before="156" w:beforeAutospacing="0" w:after="0" w:afterAutospacing="0" w:line="360" w:lineRule="auto"/>
              <w:widowControl w:val="off"/>
              <w:rPr>
                <w:rFonts w:hint="default" w:ascii="等线" w:hAnsi="等线" w:eastAsia="等线" w:cs="Times New Roman"/>
                <w:color w:val="000000"/>
                <w:spacing w:val="2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注：涉及联合体或其他合同主体的信息应按上表格式加列。</w:t>
            </w:r>
            <w:r/>
          </w:p>
        </w:tc>
      </w:tr>
    </w:tbl>
    <w:p>
      <w:pPr>
        <w:pStyle w:val="1733"/>
        <w:jc w:val="center"/>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 </w:t>
      </w:r>
      <w:r>
        <w:rPr>
          <w:rFonts w:hint="eastAsia" w:ascii="宋体" w:hAnsi="宋体" w:eastAsia="宋体" w:cs="宋体"/>
          <w:b/>
          <w:bCs/>
          <w:color w:val="000000"/>
          <w:sz w:val="24"/>
        </w:rPr>
        <w:t xml:space="preserve">定义</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（1）采购人（以下称甲方）是指使用财政性资金，通过政府采购方式向供应商购买货物</w:t>
      </w:r>
      <w:r>
        <w:rPr>
          <w:rFonts w:hint="eastAsia" w:ascii="宋体" w:hAnsi="宋体" w:eastAsia="宋体" w:cs="宋体"/>
          <w:color w:val="000000"/>
          <w:szCs w:val="21"/>
          <w:highlight w:val="none"/>
          <w:lang w:val="en-US" w:eastAsia="zh-CN"/>
        </w:rPr>
        <w:t xml:space="preserve">及其相关服务的</w:t>
      </w:r>
      <w:r>
        <w:rPr>
          <w:rFonts w:hint="eastAsia" w:ascii="宋体" w:hAnsi="宋体" w:eastAsia="宋体" w:cs="宋体"/>
          <w:color w:val="000000"/>
          <w:szCs w:val="21"/>
          <w:highlight w:val="none"/>
        </w:rPr>
        <w:t xml:space="preserve">国家机关、事业单位、团体组织。</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（2）供应商（以下称</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方）是指参加政府采购活动并且中标（成交），向采购人提供</w:t>
      </w:r>
      <w:r>
        <w:rPr>
          <w:rFonts w:hint="eastAsia" w:ascii="宋体" w:hAnsi="宋体" w:eastAsia="宋体" w:cs="宋体"/>
          <w:color w:val="000000"/>
          <w:szCs w:val="21"/>
          <w:highlight w:val="none"/>
          <w:lang w:val="en-US" w:eastAsia="zh-CN"/>
        </w:rPr>
        <w:t xml:space="preserve">合同约定的货物及其相关服务的法人、非法人组织或者自然人</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1.2本合同下列术语应解释为：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color w:val="000000"/>
          <w:szCs w:val="21"/>
          <w:lang w:eastAsia="zh-CN"/>
        </w:rPr>
        <w:t xml:space="preserve">政府采购</w:t>
      </w:r>
      <w:r>
        <w:rPr>
          <w:rFonts w:hint="eastAsia" w:ascii="宋体" w:hAnsi="宋体" w:eastAsia="宋体" w:cs="宋体"/>
          <w:color w:val="000000"/>
          <w:szCs w:val="21"/>
        </w:rPr>
        <w:t xml:space="preserve">合同协议书及其变更、补充</w:t>
      </w:r>
      <w:r>
        <w:rPr>
          <w:rFonts w:hint="eastAsia" w:ascii="宋体" w:hAnsi="宋体" w:eastAsia="宋体" w:cs="宋体"/>
          <w:color w:val="000000"/>
          <w:szCs w:val="21"/>
          <w:lang w:eastAsia="zh-CN"/>
        </w:rPr>
        <w:t xml:space="preserve">协议，</w:t>
      </w:r>
      <w:r>
        <w:rPr>
          <w:rFonts w:hint="eastAsia" w:ascii="宋体" w:hAnsi="宋体" w:eastAsia="宋体" w:cs="宋体"/>
          <w:color w:val="000000"/>
          <w:szCs w:val="21"/>
        </w:rPr>
        <w:t xml:space="preserve">政府采购合同专用条款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政府采购合同通用条款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中标</w:t>
      </w:r>
      <w:r>
        <w:rPr>
          <w:rFonts w:hint="eastAsia" w:ascii="宋体" w:hAnsi="宋体" w:eastAsia="宋体" w:cs="宋体"/>
          <w:color w:val="000000"/>
          <w:szCs w:val="21"/>
          <w:lang w:eastAsia="zh-CN"/>
        </w:rPr>
        <w:t xml:space="preserve">（成交）</w:t>
      </w:r>
      <w:r>
        <w:rPr>
          <w:rFonts w:hint="eastAsia" w:ascii="宋体" w:hAnsi="宋体" w:eastAsia="宋体" w:cs="宋体"/>
          <w:color w:val="000000"/>
          <w:szCs w:val="21"/>
        </w:rPr>
        <w:t xml:space="preserve">通知书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投标（响应）文件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采购文件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有关技术文件</w:t>
      </w:r>
      <w:r>
        <w:rPr>
          <w:rFonts w:hint="eastAsia" w:ascii="宋体" w:hAnsi="宋体" w:eastAsia="宋体" w:cs="宋体"/>
          <w:color w:val="000000"/>
          <w:szCs w:val="21"/>
          <w:lang w:eastAsia="zh-CN"/>
        </w:rPr>
        <w:t xml:space="preserve">和</w:t>
      </w:r>
      <w:r>
        <w:rPr>
          <w:rFonts w:hint="eastAsia" w:ascii="宋体" w:hAnsi="宋体" w:eastAsia="宋体" w:cs="宋体"/>
          <w:color w:val="000000"/>
          <w:szCs w:val="21"/>
        </w:rPr>
        <w:t xml:space="preserve">图纸</w:t>
      </w:r>
      <w:r>
        <w:rPr>
          <w:rFonts w:hint="eastAsia" w:ascii="宋体" w:hAnsi="宋体" w:eastAsia="宋体" w:cs="宋体"/>
          <w:color w:val="000000"/>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）“合同价</w:t>
      </w:r>
      <w:r>
        <w:rPr>
          <w:rFonts w:hint="eastAsia" w:ascii="宋体" w:hAnsi="宋体" w:eastAsia="宋体" w:cs="宋体"/>
          <w:color w:val="000000"/>
          <w:szCs w:val="21"/>
          <w:highlight w:val="none"/>
          <w:lang w:val="en-US" w:eastAsia="zh-CN"/>
        </w:rPr>
        <w:t xml:space="preserve">款</w:t>
      </w:r>
      <w:r>
        <w:rPr>
          <w:rFonts w:hint="eastAsia" w:ascii="宋体" w:hAnsi="宋体" w:eastAsia="宋体" w:cs="宋体"/>
          <w:color w:val="000000"/>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相关</w:t>
      </w:r>
      <w:r>
        <w:rPr>
          <w:rFonts w:hint="eastAsia" w:ascii="宋体" w:hAnsi="宋体" w:eastAsia="宋体" w:cs="宋体"/>
          <w:color w:val="000000"/>
          <w:szCs w:val="21"/>
          <w:highlight w:val="none"/>
        </w:rPr>
        <w:t xml:space="preserve">服务”系指根据合同规定，乙方应提供的</w:t>
      </w:r>
      <w:r>
        <w:rPr>
          <w:rFonts w:hint="eastAsia" w:ascii="宋体" w:hAnsi="宋体" w:eastAsia="宋体" w:cs="宋体"/>
          <w:color w:val="000000"/>
          <w:szCs w:val="21"/>
          <w:highlight w:val="none"/>
          <w:lang w:val="en-US" w:eastAsia="zh-CN"/>
        </w:rPr>
        <w:t xml:space="preserve">与货物有关的</w:t>
      </w:r>
      <w:r>
        <w:rPr>
          <w:rFonts w:hint="eastAsia" w:ascii="宋体" w:hAnsi="宋体" w:eastAsia="宋体" w:cs="宋体"/>
          <w:color w:val="000000"/>
          <w:szCs w:val="21"/>
          <w:highlight w:val="none"/>
        </w:rPr>
        <w:t xml:space="preserve">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w:t>
      </w:r>
      <w:r>
        <w:rPr>
          <w:rFonts w:hint="eastAsia" w:ascii="宋体" w:hAnsi="宋体" w:eastAsia="宋体" w:cs="宋体"/>
          <w:color w:val="000000"/>
          <w:szCs w:val="21"/>
          <w:highlight w:val="none"/>
          <w:lang w:eastAsia="zh-CN"/>
        </w:rPr>
        <w:t xml:space="preserve">废弃处置、</w:t>
      </w:r>
      <w:r>
        <w:rPr>
          <w:rFonts w:hint="eastAsia" w:ascii="宋体" w:hAnsi="宋体" w:eastAsia="宋体" w:cs="宋体"/>
          <w:color w:val="000000"/>
          <w:szCs w:val="21"/>
          <w:highlight w:val="none"/>
        </w:rPr>
        <w:t xml:space="preserve">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p>
    <w:p>
      <w:pPr>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）“分包”系指中标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供应商按采购文件、投标（响应）文件的规定，根据分包意向协议，将中标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rPr>
        <w:t xml:space="preserve">“联合体”系指</w:t>
      </w:r>
      <w:r>
        <w:rPr>
          <w:rFonts w:hint="eastAsia" w:ascii="宋体" w:hAnsi="宋体" w:eastAsia="宋体" w:cs="宋体"/>
          <w:color w:val="000000"/>
          <w:szCs w:val="21"/>
          <w:lang w:eastAsia="zh-CN"/>
        </w:rPr>
        <w:t xml:space="preserve">由</w:t>
      </w:r>
      <w:r>
        <w:rPr>
          <w:rFonts w:hint="eastAsia" w:ascii="宋体" w:hAnsi="宋体" w:eastAsia="宋体" w:cs="宋体"/>
          <w:color w:val="000000"/>
          <w:szCs w:val="21"/>
        </w:rPr>
        <w:t xml:space="preserve">两个以上的自然人、法人或者</w:t>
      </w:r>
      <w:r>
        <w:rPr>
          <w:rFonts w:hint="eastAsia" w:ascii="宋体" w:hAnsi="宋体" w:eastAsia="宋体" w:cs="宋体"/>
          <w:color w:val="000000"/>
          <w:szCs w:val="21"/>
          <w:lang w:val="en-US" w:eastAsia="zh-CN"/>
        </w:rPr>
        <w:t xml:space="preserve">非法人</w:t>
      </w:r>
      <w:r>
        <w:rPr>
          <w:rFonts w:hint="eastAsia" w:ascii="宋体" w:hAnsi="宋体" w:eastAsia="宋体" w:cs="宋体"/>
          <w:color w:val="000000"/>
          <w:szCs w:val="21"/>
        </w:rPr>
        <w:t xml:space="preserve">组织组成，</w:t>
      </w:r>
      <w:r>
        <w:rPr>
          <w:rFonts w:hint="eastAsia" w:ascii="宋体" w:hAnsi="宋体" w:eastAsia="宋体" w:cs="宋体"/>
          <w:color w:val="000000"/>
          <w:szCs w:val="21"/>
          <w:lang w:eastAsia="zh-CN"/>
        </w:rPr>
        <w:t xml:space="preserve">以一个供应商的身份共同参加政府采购的主体</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numPr>
          <w:ilvl w:val="0"/>
          <w:numId w:val="0"/>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szCs w:val="22"/>
          <w:lang w:val="en-US" w:eastAsia="zh-CN" w:bidi="ar-SA"/>
        </w:rPr>
        <w:t xml:space="preserve">2.</w:t>
      </w:r>
      <w:r>
        <w:rPr>
          <w:rFonts w:hint="eastAsia" w:ascii="宋体" w:hAnsi="宋体" w:eastAsia="宋体" w:cs="宋体"/>
          <w:b/>
          <w:color w:val="000000"/>
          <w:sz w:val="24"/>
          <w:highlight w:val="none"/>
        </w:rPr>
        <w:t xml:space="preserve">合同标的及金额</w:t>
      </w:r>
      <w:r/>
    </w:p>
    <w:p>
      <w:pPr>
        <w:ind w:firstLine="420"/>
        <w:jc w:val="left"/>
        <w:spacing w:before="0"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履行合同的时间、地点和方式</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rPr>
        <w:t xml:space="preserve">乙方应当在约定的时间、地点</w:t>
      </w:r>
      <w:r>
        <w:rPr>
          <w:rFonts w:hint="eastAsia" w:ascii="宋体" w:hAnsi="宋体" w:eastAsia="宋体" w:cs="宋体"/>
          <w:color w:val="000000"/>
          <w:szCs w:val="21"/>
          <w:lang w:eastAsia="zh-CN"/>
        </w:rPr>
        <w:t xml:space="preserve">，按照约定</w:t>
      </w:r>
      <w:r>
        <w:rPr>
          <w:rFonts w:hint="eastAsia" w:ascii="宋体" w:hAnsi="宋体" w:eastAsia="宋体" w:cs="宋体"/>
          <w:color w:val="000000"/>
          <w:szCs w:val="21"/>
        </w:rPr>
        <w:t xml:space="preserve">方式履行合同。</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甲方的权利和义务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签署合同后，甲方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lang w:val="en-US" w:eastAsia="zh-CN"/>
        </w:rPr>
      </w:pPr>
      <w:r>
        <w:rPr>
          <w:rFonts w:hint="eastAsia" w:ascii="宋体" w:hAnsi="宋体" w:eastAsia="宋体" w:cs="宋体"/>
          <w:color w:val="000000"/>
          <w:szCs w:val="21"/>
          <w:highlight w:val="none"/>
          <w:lang w:val="en-US" w:eastAsia="zh-CN"/>
        </w:rPr>
        <w:t xml:space="preserve">4.4 甲方应当按照合同约定及时对交付的货物进行验收，</w:t>
      </w:r>
      <w:r>
        <w:rPr>
          <w:rFonts w:hint="eastAsia" w:ascii="宋体" w:hAnsi="宋体" w:eastAsia="宋体" w:cs="宋体"/>
          <w:b w:val="0"/>
          <w:bCs w:val="0"/>
          <w:color w:val="000000"/>
          <w:szCs w:val="21"/>
          <w:highlight w:val="none"/>
          <w:lang w:eastAsia="zh-CN"/>
        </w:rPr>
        <w:t xml:space="preserve">未</w:t>
      </w:r>
      <w:r>
        <w:rPr>
          <w:rFonts w:hint="eastAsia" w:ascii="宋体" w:hAnsi="宋体" w:eastAsia="宋体" w:cs="宋体"/>
          <w:color w:val="000000"/>
          <w:szCs w:val="21"/>
          <w:highlight w:val="none"/>
          <w:lang w:val="en-US" w:eastAsia="zh-CN"/>
        </w:rPr>
        <w:t xml:space="preserve">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b w:val="0"/>
          <w:bCs w:val="0"/>
          <w:color w:val="000000"/>
          <w:szCs w:val="21"/>
          <w:highlight w:val="none"/>
          <w:lang w:eastAsia="zh-CN"/>
        </w:rPr>
        <w:t xml:space="preserve">约定的期限内对乙方履约提出任何异议或者向乙方作出任何说明的，</w:t>
      </w:r>
      <w:r>
        <w:rPr>
          <w:rFonts w:hint="eastAsia" w:ascii="宋体" w:hAnsi="宋体" w:eastAsia="宋体" w:cs="宋体"/>
          <w:color w:val="000000"/>
          <w:szCs w:val="21"/>
          <w:highlight w:val="none"/>
          <w:lang w:val="en-US" w:eastAsia="zh-CN"/>
        </w:rPr>
        <w:t xml:space="preserve">视为验收通过。</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时向乙方支付</w:t>
      </w:r>
      <w:r>
        <w:rPr>
          <w:rFonts w:hint="eastAsia" w:ascii="宋体" w:hAnsi="宋体" w:eastAsia="宋体" w:cs="宋体"/>
          <w:color w:val="000000"/>
          <w:szCs w:val="21"/>
          <w:highlight w:val="none"/>
          <w:lang w:eastAsia="zh-CN"/>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 xml:space="preserve">及</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lang w:eastAsia="zh-CN"/>
        </w:rPr>
        <w:t xml:space="preserve">约定应</w:t>
      </w:r>
      <w:r>
        <w:rPr>
          <w:rFonts w:hint="eastAsia" w:ascii="宋体" w:hAnsi="宋体" w:eastAsia="宋体" w:cs="宋体"/>
          <w:color w:val="000000"/>
          <w:szCs w:val="21"/>
          <w:highlight w:val="none"/>
        </w:rPr>
        <w:t xml:space="preserve">由甲方承担的其他义务和责任。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乙方的权利和义务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.1 签署合同后，乙方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.2 乙方应按照合同要求履约，充分合理安排，确保提供的货物</w:t>
      </w:r>
      <w:r>
        <w:rPr>
          <w:rFonts w:hint="eastAsia" w:ascii="宋体" w:hAnsi="宋体" w:eastAsia="宋体" w:cs="宋体"/>
          <w:color w:val="000000"/>
          <w:szCs w:val="21"/>
          <w:highlight w:val="none"/>
          <w:lang w:eastAsia="zh-CN"/>
        </w:rPr>
        <w:t xml:space="preserve">及相关</w:t>
      </w:r>
      <w:r>
        <w:rPr>
          <w:rFonts w:hint="eastAsia" w:ascii="宋体" w:hAnsi="宋体" w:eastAsia="宋体" w:cs="宋体"/>
          <w:color w:val="000000"/>
          <w:szCs w:val="21"/>
          <w:highlight w:val="none"/>
        </w:rPr>
        <w:t xml:space="preserve">服务符合合同</w:t>
      </w:r>
      <w:r>
        <w:rPr>
          <w:rFonts w:hint="eastAsia" w:ascii="宋体" w:hAnsi="宋体" w:eastAsia="宋体" w:cs="宋体"/>
          <w:color w:val="000000"/>
          <w:szCs w:val="21"/>
          <w:highlight w:val="none"/>
          <w:lang w:eastAsia="zh-CN"/>
        </w:rPr>
        <w:t xml:space="preserve">有关</w:t>
      </w:r>
      <w:r>
        <w:rPr>
          <w:rFonts w:hint="eastAsia" w:ascii="宋体" w:hAnsi="宋体" w:eastAsia="宋体" w:cs="宋体"/>
          <w:color w:val="000000"/>
          <w:szCs w:val="21"/>
          <w:highlight w:val="none"/>
        </w:rPr>
        <w:t xml:space="preserve">要求。接受项目行业管理部门及政府有关部门的指导，配合甲方的履约检查</w:t>
      </w:r>
      <w:r>
        <w:rPr>
          <w:rFonts w:hint="eastAsia" w:ascii="宋体" w:hAnsi="宋体" w:eastAsia="宋体" w:cs="宋体"/>
          <w:color w:val="000000"/>
          <w:szCs w:val="21"/>
          <w:highlight w:val="none"/>
          <w:lang w:eastAsia="zh-CN"/>
        </w:rPr>
        <w:t xml:space="preserve">及验收</w:t>
      </w:r>
      <w:r>
        <w:rPr>
          <w:rFonts w:hint="eastAsia" w:ascii="宋体" w:hAnsi="宋体" w:eastAsia="宋体" w:cs="宋体"/>
          <w:color w:val="000000"/>
          <w:szCs w:val="21"/>
          <w:highlight w:val="none"/>
        </w:rPr>
        <w:t xml:space="preserve">，并负责项目实施过程中的所有协调工作。</w:t>
      </w:r>
      <w:r/>
    </w:p>
    <w:p>
      <w:pPr>
        <w:pStyle w:val="1078"/>
        <w:ind w:firstLine="422"/>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t xml:space="preserve">乙方有权根据合同约定向甲方收取合同价款。</w:t>
      </w:r>
      <w:r/>
    </w:p>
    <w:p>
      <w:pPr>
        <w:pStyle w:val="1078"/>
        <w:ind w:firstLine="422"/>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.4</w:t>
      </w:r>
      <w:r>
        <w:rPr>
          <w:rFonts w:hint="eastAsia" w:ascii="宋体" w:hAnsi="宋体" w:eastAsia="宋体" w:cs="宋体"/>
          <w:color w:val="000000"/>
          <w:sz w:val="21"/>
          <w:szCs w:val="21"/>
          <w:highlight w:val="none"/>
          <w:lang w:val="en-US" w:eastAsia="zh-CN" w:bidi="ar-SA"/>
        </w:rPr>
        <w:t xml:space="preserve">国家法律法规规定及【政府采购合同专用条款】约定应由乙方承担的其他义务和责任。</w:t>
      </w:r>
      <w:r/>
    </w:p>
    <w:p>
      <w:pPr>
        <w:numPr>
          <w:ilvl w:val="0"/>
          <w:numId w:val="25"/>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w:t>
      </w:r>
      <w:r>
        <w:rPr>
          <w:rFonts w:hint="eastAsia" w:ascii="宋体" w:hAnsi="宋体" w:eastAsia="宋体" w:cs="宋体"/>
          <w:b/>
          <w:bCs/>
          <w:color w:val="000000"/>
          <w:sz w:val="24"/>
          <w:highlight w:val="none"/>
          <w:lang w:val="en-US" w:eastAsia="zh-CN"/>
        </w:rPr>
        <w:t xml:space="preserve">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.1 甲乙双方应当按照</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p>
    <w:p>
      <w:pPr>
        <w:ind w:firstLine="420"/>
        <w:jc w:val="left"/>
        <w:spacing w:before="0" w:line="400" w:lineRule="exact"/>
        <w:rPr>
          <w:rFonts w:hint="eastAsia" w:ascii="宋体" w:hAnsi="宋体" w:eastAsia="宋体" w:cs="宋体"/>
          <w:color w:val="000000"/>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货物包装、运输</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保险</w:t>
      </w:r>
      <w:r>
        <w:rPr>
          <w:rFonts w:hint="eastAsia" w:ascii="宋体" w:hAnsi="宋体" w:eastAsia="宋体" w:cs="宋体"/>
          <w:b/>
          <w:bCs/>
          <w:color w:val="000000"/>
          <w:sz w:val="24"/>
          <w:highlight w:val="none"/>
          <w:lang w:eastAsia="zh-CN"/>
        </w:rPr>
        <w:t xml:space="preserve">和交付</w:t>
      </w:r>
      <w:r>
        <w:rPr>
          <w:rFonts w:hint="eastAsia" w:ascii="宋体" w:hAnsi="宋体" w:eastAsia="宋体" w:cs="宋体"/>
          <w:b/>
          <w:bCs/>
          <w:color w:val="000000"/>
          <w:sz w:val="24"/>
          <w:highlight w:val="none"/>
        </w:rPr>
        <w:t xml:space="preserve">要求</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.1 本合同</w:t>
      </w:r>
      <w:r>
        <w:rPr>
          <w:rFonts w:hint="eastAsia" w:ascii="宋体" w:hAnsi="宋体" w:eastAsia="宋体" w:cs="宋体"/>
          <w:bCs/>
          <w:color w:val="000000"/>
          <w:szCs w:val="21"/>
          <w:highlight w:val="none"/>
        </w:rPr>
        <w:t xml:space="preserve">涉及商品包装</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约定的</w:t>
      </w:r>
      <w:r>
        <w:rPr>
          <w:rFonts w:hint="eastAsia" w:ascii="宋体" w:hAnsi="宋体" w:eastAsia="宋体" w:cs="宋体"/>
          <w:color w:val="000000"/>
          <w:szCs w:val="21"/>
          <w:highlight w:val="none"/>
        </w:rPr>
        <w:t xml:space="preserve">指定现场。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乙方负责办理将货物运抵本合同规定的交货地点</w:t>
      </w:r>
      <w:r>
        <w:rPr>
          <w:rFonts w:hint="eastAsia" w:ascii="宋体" w:hAnsi="宋体" w:eastAsia="宋体" w:cs="宋体"/>
          <w:color w:val="000000"/>
          <w:szCs w:val="21"/>
          <w:highlight w:val="none"/>
          <w:lang w:eastAsia="zh-CN"/>
        </w:rPr>
        <w:t xml:space="preserve">，并装卸、交付至甲方</w:t>
      </w:r>
      <w:r>
        <w:rPr>
          <w:rFonts w:hint="eastAsia" w:ascii="宋体" w:hAnsi="宋体" w:eastAsia="宋体" w:cs="宋体"/>
          <w:color w:val="000000"/>
          <w:szCs w:val="21"/>
          <w:highlight w:val="none"/>
        </w:rPr>
        <w:t xml:space="preserve">的一切运输事项，相关费用应</w:t>
      </w:r>
      <w:r>
        <w:rPr>
          <w:rFonts w:hint="eastAsia" w:ascii="宋体" w:hAnsi="宋体" w:eastAsia="宋体" w:cs="宋体"/>
          <w:color w:val="000000"/>
          <w:szCs w:val="21"/>
          <w:highlight w:val="none"/>
          <w:lang w:eastAsia="zh-CN"/>
        </w:rPr>
        <w:t xml:space="preserve">包含</w:t>
      </w:r>
      <w:r>
        <w:rPr>
          <w:rFonts w:hint="eastAsia" w:ascii="宋体" w:hAnsi="宋体" w:eastAsia="宋体" w:cs="宋体"/>
          <w:color w:val="000000"/>
          <w:szCs w:val="21"/>
          <w:highlight w:val="none"/>
        </w:rPr>
        <w:t xml:space="preserve">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 xml:space="preserve">除采购活动</w:t>
      </w:r>
      <w:r>
        <w:rPr>
          <w:rFonts w:hint="eastAsia" w:ascii="宋体" w:hAnsi="宋体" w:eastAsia="宋体" w:cs="宋体"/>
          <w:color w:val="000000"/>
          <w:szCs w:val="21"/>
          <w:highlight w:val="none"/>
        </w:rPr>
        <w:t xml:space="preserve">对商品包装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w:t>
      </w:r>
      <w:r>
        <w:rPr>
          <w:rFonts w:hint="eastAsia" w:ascii="宋体" w:hAnsi="宋体" w:eastAsia="宋体" w:cs="宋体"/>
          <w:color w:val="000000"/>
          <w:szCs w:val="21"/>
          <w:highlight w:val="none"/>
          <w:lang w:val="en-US" w:eastAsia="zh-CN"/>
        </w:rPr>
        <w:t xml:space="preserve">达成具体约定外</w:t>
      </w:r>
      <w:r>
        <w:rPr>
          <w:rFonts w:hint="eastAsia" w:ascii="宋体" w:hAnsi="宋体" w:eastAsia="宋体" w:cs="宋体"/>
          <w:color w:val="000000"/>
          <w:szCs w:val="21"/>
          <w:highlight w:val="none"/>
        </w:rPr>
        <w:t xml:space="preserve">，乙方提供产品及相关快递服务</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具体包装要求</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应</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《商品包装政府采购需求标准（试行）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快递包装政府采购需求标准（试行）》</w:t>
      </w:r>
      <w:r>
        <w:rPr>
          <w:rFonts w:hint="eastAsia" w:ascii="宋体" w:hAnsi="宋体" w:eastAsia="宋体" w:cs="宋体"/>
          <w:color w:val="000000"/>
          <w:szCs w:val="21"/>
          <w:highlight w:val="none"/>
          <w:lang w:val="en-US" w:eastAsia="zh-CN"/>
        </w:rPr>
        <w:t xml:space="preserve">标准</w:t>
      </w:r>
      <w:r>
        <w:rPr>
          <w:rFonts w:hint="eastAsia" w:ascii="宋体" w:hAnsi="宋体" w:eastAsia="宋体" w:cs="宋体"/>
          <w:color w:val="000000"/>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1129"/>
        <w:rPr>
          <w:rFonts w:hint="eastAsia" w:ascii="宋体" w:hAnsi="宋体" w:eastAsia="宋体" w:cs="宋体"/>
          <w:color w:val="000000"/>
          <w:sz w:val="21"/>
          <w:lang w:val="en-US" w:eastAsia="zh-CN"/>
        </w:rPr>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sz w:val="21"/>
          <w:szCs w:val="21"/>
          <w:highlight w:val="none"/>
          <w:lang w:eastAsia="zh-CN"/>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质量标准和保证</w:t>
      </w:r>
      <w:r/>
    </w:p>
    <w:p>
      <w:pPr>
        <w:pStyle w:val="1084"/>
        <w:ind w:firstLine="420"/>
        <w:jc w:val="left"/>
        <w:spacing w:before="0" w:line="400" w:lineRule="exact"/>
        <w:rPr>
          <w:rFonts w:hint="eastAsia" w:ascii="宋体" w:hAnsi="宋体" w:eastAsia="宋体" w:cs="宋体"/>
          <w:b/>
          <w:color w:val="000000"/>
          <w:highlight w:val="none"/>
        </w:rPr>
      </w:pP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.1 质量标准</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（1）本合同下</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w:t>
      </w:r>
      <w:r>
        <w:rPr>
          <w:rFonts w:hint="eastAsia" w:ascii="宋体" w:hAnsi="宋体" w:eastAsia="宋体" w:cs="宋体"/>
          <w:color w:val="000000"/>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定的品牌、规格型号、技术性能、配置、质量、数量等要求。</w:t>
      </w:r>
      <w:r>
        <w:rPr>
          <w:rFonts w:hint="eastAsia" w:ascii="宋体" w:hAnsi="宋体" w:eastAsia="宋体" w:cs="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Cs w:val="21"/>
          <w:highlight w:val="none"/>
          <w:lang w:eastAsia="zh-CN"/>
        </w:rPr>
        <w:t xml:space="preserve">。</w:t>
      </w:r>
      <w:r/>
    </w:p>
    <w:p>
      <w:pPr>
        <w:pStyle w:val="1084"/>
        <w:ind w:firstLine="420"/>
        <w:jc w:val="left"/>
        <w:spacing w:before="0"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（2）采用中华人民共和国法定计量单位。</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的货物应符合国家有关安全、环保、卫生</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规定。</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（4）乙方应向甲方提交所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上述</w:t>
      </w:r>
      <w:r>
        <w:rPr>
          <w:rFonts w:hint="eastAsia" w:ascii="宋体" w:hAnsi="宋体" w:eastAsia="宋体" w:cs="宋体"/>
          <w:color w:val="000000"/>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8</w:t>
      </w:r>
      <w:r>
        <w:rPr>
          <w:rFonts w:hint="eastAsia" w:ascii="宋体" w:hAnsi="宋体" w:eastAsia="宋体" w:cs="宋体"/>
          <w:color w:val="000000"/>
          <w:szCs w:val="21"/>
          <w:highlight w:val="none"/>
        </w:rPr>
        <w:t xml:space="preserve">.2 保证</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（1）乙方应保证</w:t>
      </w:r>
      <w:r>
        <w:rPr>
          <w:rFonts w:hint="eastAsia" w:ascii="宋体" w:hAnsi="宋体" w:eastAsia="宋体" w:cs="宋体"/>
          <w:color w:val="000000"/>
          <w:szCs w:val="21"/>
          <w:highlight w:val="none"/>
          <w:lang w:eastAsia="zh-CN"/>
        </w:rPr>
        <w:t xml:space="preserve">提供的货物</w:t>
      </w:r>
      <w:r>
        <w:rPr>
          <w:rFonts w:hint="eastAsia" w:ascii="宋体" w:hAnsi="宋体" w:eastAsia="宋体" w:cs="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w:t>
      </w:r>
      <w:r>
        <w:rPr>
          <w:rFonts w:hint="eastAsia" w:ascii="宋体" w:hAnsi="宋体" w:eastAsia="宋体" w:cs="宋体"/>
          <w:color w:val="000000"/>
          <w:szCs w:val="21"/>
          <w:lang w:eastAsia="zh-CN"/>
        </w:rPr>
        <w:t xml:space="preserve">备合同约定</w:t>
      </w:r>
      <w:r>
        <w:rPr>
          <w:rFonts w:hint="eastAsia" w:ascii="宋体" w:hAnsi="宋体" w:eastAsia="宋体" w:cs="宋体"/>
          <w:color w:val="000000"/>
          <w:szCs w:val="21"/>
        </w:rPr>
        <w:t xml:space="preserve">的性能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存在</w:t>
      </w:r>
      <w:r>
        <w:rPr>
          <w:rFonts w:hint="eastAsia" w:ascii="宋体" w:hAnsi="宋体" w:eastAsia="宋体" w:cs="宋体"/>
          <w:color w:val="000000"/>
          <w:szCs w:val="21"/>
          <w:highlight w:val="none"/>
        </w:rPr>
        <w:t xml:space="preserve">质量保证期的，货物最终交付验收</w:t>
      </w:r>
      <w:r>
        <w:rPr>
          <w:rFonts w:hint="eastAsia" w:ascii="宋体" w:hAnsi="宋体" w:eastAsia="宋体" w:cs="宋体"/>
          <w:color w:val="000000"/>
          <w:szCs w:val="21"/>
          <w:highlight w:val="none"/>
          <w:lang w:eastAsia="zh-CN"/>
        </w:rPr>
        <w:t xml:space="preserve">合格</w:t>
      </w:r>
      <w:r>
        <w:rPr>
          <w:rFonts w:hint="eastAsia" w:ascii="宋体" w:hAnsi="宋体" w:eastAsia="宋体" w:cs="宋体"/>
          <w:color w:val="000000"/>
          <w:szCs w:val="21"/>
          <w:highlight w:val="none"/>
        </w:rPr>
        <w:t xml:space="preserve">后</w:t>
      </w:r>
      <w:r>
        <w:rPr>
          <w:rFonts w:hint="eastAsia" w:ascii="宋体" w:hAnsi="宋体" w:eastAsia="宋体" w:cs="宋体"/>
          <w:color w:val="000000"/>
          <w:szCs w:val="21"/>
          <w:highlight w:val="none"/>
          <w:lang w:eastAsia="zh-CN"/>
        </w:rPr>
        <w:t xml:space="preserve">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规定或乙方</w:t>
      </w:r>
      <w:r>
        <w:rPr>
          <w:rFonts w:hint="eastAsia" w:ascii="宋体" w:hAnsi="宋体" w:eastAsia="宋体" w:cs="宋体"/>
          <w:color w:val="000000"/>
          <w:szCs w:val="21"/>
          <w:highlight w:val="none"/>
          <w:lang w:eastAsia="zh-CN"/>
        </w:rPr>
        <w:t xml:space="preserve">书面</w:t>
      </w:r>
      <w:r>
        <w:rPr>
          <w:rFonts w:hint="eastAsia" w:ascii="宋体" w:hAnsi="宋体" w:eastAsia="宋体" w:cs="宋体"/>
          <w:color w:val="000000"/>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（3）乙方收到通知后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应在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.1条规定以书面形式</w:t>
      </w:r>
      <w:r>
        <w:rPr>
          <w:rFonts w:hint="eastAsia" w:ascii="宋体" w:hAnsi="宋体" w:eastAsia="宋体" w:cs="宋体"/>
          <w:color w:val="000000"/>
          <w:szCs w:val="21"/>
          <w:highlight w:val="none"/>
          <w:lang w:eastAsia="zh-CN"/>
        </w:rPr>
        <w:t xml:space="preserve">追究</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的违约责任</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对乙方行使的其他权利不受影响。</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权利瑕疵担保</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.1 乙方保证对其出售的货物享有合法的权利。</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.3 如甲方使用</w:t>
      </w:r>
      <w:r>
        <w:rPr>
          <w:rFonts w:hint="eastAsia" w:ascii="宋体" w:hAnsi="宋体" w:eastAsia="宋体" w:cs="宋体"/>
          <w:color w:val="000000"/>
          <w:szCs w:val="21"/>
          <w:highlight w:val="none"/>
          <w:lang w:val="en-US" w:eastAsia="zh-CN"/>
        </w:rPr>
        <w:t xml:space="preserve">上述</w:t>
      </w:r>
      <w:r>
        <w:rPr>
          <w:rFonts w:hint="eastAsia" w:ascii="宋体" w:hAnsi="宋体" w:eastAsia="宋体" w:cs="宋体"/>
          <w:color w:val="000000"/>
          <w:szCs w:val="21"/>
          <w:highlight w:val="none"/>
        </w:rPr>
        <w:t xml:space="preserve">货物构成</w:t>
      </w:r>
      <w:r>
        <w:rPr>
          <w:rFonts w:hint="eastAsia" w:ascii="宋体" w:hAnsi="宋体" w:eastAsia="宋体" w:cs="宋体"/>
          <w:color w:val="000000"/>
          <w:szCs w:val="21"/>
          <w:highlight w:val="none"/>
          <w:lang w:val="en-US" w:eastAsia="zh-CN"/>
        </w:rPr>
        <w:t xml:space="preserve">对第三人</w:t>
      </w:r>
      <w:r>
        <w:rPr>
          <w:rFonts w:hint="eastAsia" w:ascii="宋体" w:hAnsi="宋体" w:eastAsia="宋体" w:cs="宋体"/>
          <w:color w:val="000000"/>
          <w:szCs w:val="21"/>
          <w:highlight w:val="none"/>
        </w:rPr>
        <w:t xml:space="preserve">侵权的，则由乙方承担全部责任。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知识产权保护</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0</w:t>
      </w:r>
      <w:r>
        <w:rPr>
          <w:rFonts w:hint="eastAsia" w:ascii="宋体" w:hAnsi="宋体" w:eastAsia="宋体" w:cs="宋体"/>
          <w:color w:val="000000"/>
          <w:szCs w:val="21"/>
          <w:highlight w:val="none"/>
        </w:rPr>
        <w:t xml:space="preserve">.1 乙方对其所销售的货物应当享有知识产权或经权利人合法授权，保证没有侵犯任何第三人的知识产权等权利。</w:t>
      </w:r>
      <w:bookmarkStart w:id="29" w:name="_Hlk163047038"/>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bookmarkEnd w:id="29"/>
      <w:r>
        <w:rPr>
          <w:rFonts w:hint="eastAsia" w:ascii="宋体" w:hAnsi="宋体" w:eastAsia="宋体" w:cs="宋体"/>
          <w:color w:val="000000"/>
          <w:szCs w:val="21"/>
          <w:highlight w:val="none"/>
        </w:rPr>
        <w:t xml:space="preserve">。</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保密义务</w:t>
      </w:r>
      <w:r/>
    </w:p>
    <w:p>
      <w:pPr>
        <w:ind w:firstLine="420"/>
        <w:jc w:val="left"/>
        <w:spacing w:before="0" w:line="400" w:lineRule="exact"/>
        <w:rPr>
          <w:rFonts w:hint="eastAsia" w:ascii="宋体" w:hAnsi="宋体" w:eastAsia="宋体" w:cs="宋体"/>
          <w:color w:val="000000"/>
          <w:szCs w:val="15"/>
        </w:rPr>
      </w:pPr>
      <w:r>
        <w:rPr>
          <w:rFonts w:hint="eastAsia" w:ascii="宋体" w:hAnsi="宋体" w:eastAsia="宋体" w:cs="宋体"/>
          <w:color w:val="000000"/>
          <w:szCs w:val="15"/>
          <w:lang w:val="en-US" w:eastAsia="zh-CN"/>
        </w:rPr>
        <w:t xml:space="preserve">11.1 </w:t>
      </w:r>
      <w:r>
        <w:rPr>
          <w:rFonts w:hint="eastAsia" w:ascii="宋体" w:hAnsi="宋体" w:eastAsia="宋体" w:cs="宋体"/>
          <w:color w:val="000000"/>
          <w:szCs w:val="15"/>
        </w:rPr>
        <w:t xml:space="preserve">甲、乙双方</w:t>
      </w:r>
      <w:r>
        <w:rPr>
          <w:rFonts w:hint="eastAsia" w:ascii="宋体" w:hAnsi="宋体" w:eastAsia="宋体" w:cs="宋体"/>
          <w:color w:val="000000"/>
          <w:szCs w:val="15"/>
          <w:lang w:eastAsia="zh-CN"/>
        </w:rPr>
        <w:t xml:space="preserve">对</w:t>
      </w:r>
      <w:r>
        <w:rPr>
          <w:rFonts w:hint="eastAsia" w:ascii="宋体" w:hAnsi="宋体" w:eastAsia="宋体" w:cs="宋体"/>
          <w:color w:val="000000"/>
          <w:szCs w:val="15"/>
        </w:rPr>
        <w:t xml:space="preserve">采购和合同履行过程中所获悉的</w:t>
      </w:r>
      <w:r>
        <w:rPr>
          <w:rFonts w:hint="eastAsia" w:ascii="宋体" w:hAnsi="宋体" w:eastAsia="宋体" w:cs="宋体"/>
          <w:color w:val="000000"/>
          <w:szCs w:val="15"/>
          <w:lang w:eastAsia="zh-CN"/>
        </w:rPr>
        <w:t xml:space="preserve">国家秘密、工作秘密、</w:t>
      </w:r>
      <w:r>
        <w:rPr>
          <w:rFonts w:hint="eastAsia" w:ascii="宋体" w:hAnsi="宋体" w:eastAsia="宋体" w:cs="宋体"/>
          <w:color w:val="000000"/>
          <w:szCs w:val="15"/>
        </w:rPr>
        <w:t xml:space="preserve">商业秘密或者其他应当保密的信息，均有保密义务</w:t>
      </w:r>
      <w:r>
        <w:rPr>
          <w:rFonts w:hint="eastAsia" w:ascii="宋体" w:hAnsi="宋体" w:eastAsia="宋体" w:cs="宋体"/>
          <w:color w:val="000000"/>
          <w:szCs w:val="15"/>
          <w:lang w:eastAsia="zh-CN"/>
        </w:rPr>
        <w:t xml:space="preserve">且不受合同有效期所限，直至该信息成为公开信息</w:t>
      </w:r>
      <w:r>
        <w:rPr>
          <w:rFonts w:hint="eastAsia" w:ascii="宋体" w:hAnsi="宋体" w:eastAsia="宋体" w:cs="宋体"/>
          <w:color w:val="000000"/>
          <w:szCs w:val="15"/>
        </w:rPr>
        <w:t xml:space="preserve">。泄露、不正当地使用</w:t>
      </w:r>
      <w:r>
        <w:rPr>
          <w:rFonts w:hint="eastAsia" w:ascii="宋体" w:hAnsi="宋体" w:eastAsia="宋体" w:cs="宋体"/>
          <w:color w:val="000000"/>
          <w:szCs w:val="15"/>
          <w:lang w:eastAsia="zh-CN"/>
        </w:rPr>
        <w:t xml:space="preserve">国家秘密、工作秘密、</w:t>
      </w:r>
      <w:r>
        <w:rPr>
          <w:rFonts w:hint="eastAsia" w:ascii="宋体" w:hAnsi="宋体" w:eastAsia="宋体" w:cs="宋体"/>
          <w:color w:val="000000"/>
          <w:szCs w:val="15"/>
        </w:rPr>
        <w:t xml:space="preserve">商业秘密或者</w:t>
      </w:r>
      <w:r>
        <w:rPr>
          <w:rFonts w:hint="eastAsia" w:ascii="宋体" w:hAnsi="宋体" w:eastAsia="宋体" w:cs="宋体"/>
          <w:color w:val="000000"/>
          <w:szCs w:val="15"/>
          <w:lang w:eastAsia="zh-CN"/>
        </w:rPr>
        <w:t xml:space="preserve">其他应当保密的</w:t>
      </w:r>
      <w:r>
        <w:rPr>
          <w:rFonts w:hint="eastAsia" w:ascii="宋体" w:hAnsi="宋体" w:eastAsia="宋体" w:cs="宋体"/>
          <w:color w:val="000000"/>
          <w:szCs w:val="15"/>
        </w:rPr>
        <w:t xml:space="preserve">信息，应当承担</w:t>
      </w:r>
      <w:r>
        <w:rPr>
          <w:rFonts w:hint="eastAsia" w:ascii="宋体" w:hAnsi="宋体" w:eastAsia="宋体" w:cs="宋体"/>
          <w:color w:val="000000"/>
          <w:szCs w:val="15"/>
          <w:lang w:eastAsia="zh-CN"/>
        </w:rPr>
        <w:t xml:space="preserve">相应</w:t>
      </w:r>
      <w:r>
        <w:rPr>
          <w:rFonts w:hint="eastAsia" w:ascii="宋体" w:hAnsi="宋体" w:eastAsia="宋体" w:cs="宋体"/>
          <w:color w:val="000000"/>
          <w:szCs w:val="15"/>
        </w:rPr>
        <w:t xml:space="preserve">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2</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合同价款支付</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lang w:eastAsia="zh-CN"/>
        </w:rPr>
        <w:t xml:space="preserve">合同价款支付</w:t>
      </w:r>
      <w:r>
        <w:rPr>
          <w:rFonts w:hint="eastAsia" w:ascii="宋体" w:hAnsi="宋体" w:eastAsia="宋体" w:cs="宋体"/>
          <w:color w:val="000000"/>
          <w:szCs w:val="21"/>
          <w:highlight w:val="none"/>
        </w:rPr>
        <w:t xml:space="preserve">按照国库集中支付</w:t>
      </w:r>
      <w:r>
        <w:rPr>
          <w:rFonts w:hint="eastAsia" w:ascii="宋体" w:hAnsi="宋体" w:eastAsia="宋体" w:cs="宋体"/>
          <w:color w:val="000000"/>
          <w:szCs w:val="21"/>
          <w:highlight w:val="none"/>
          <w:lang w:eastAsia="zh-CN"/>
        </w:rPr>
        <w:t xml:space="preserve">制度及财政管理相关</w:t>
      </w:r>
      <w:r>
        <w:rPr>
          <w:rFonts w:hint="eastAsia" w:ascii="宋体" w:hAnsi="宋体" w:eastAsia="宋体" w:cs="宋体"/>
          <w:color w:val="000000"/>
          <w:szCs w:val="21"/>
          <w:highlight w:val="none"/>
        </w:rPr>
        <w:t xml:space="preserve">规定执行。</w:t>
      </w:r>
      <w:r/>
    </w:p>
    <w:p>
      <w:pPr>
        <w:contextualSpacing/>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b w:val="0"/>
          <w:bCs w:val="0"/>
          <w:color w:val="000000"/>
          <w:sz w:val="21"/>
          <w:szCs w:val="21"/>
          <w:highlight w:val="none"/>
          <w:lang w:val="en-US" w:eastAsia="zh-CN"/>
        </w:rPr>
        <w:t xml:space="preserve">12.2 </w:t>
      </w:r>
      <w:r>
        <w:rPr>
          <w:rFonts w:hint="eastAsia" w:ascii="宋体" w:hAnsi="宋体" w:cs="Times New Roman"/>
          <w:b w:val="0"/>
          <w:bCs w:val="0"/>
          <w:color w:val="auto"/>
          <w:sz w:val="21"/>
          <w:szCs w:val="21"/>
          <w:highlight w:val="none"/>
          <w:lang w:val="en-US" w:eastAsia="zh-CN"/>
        </w:rPr>
        <w:t xml:space="preserve">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1078"/>
        <w:spacing w:after="0"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履约保证金</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.2 如果乙方</w:t>
      </w:r>
      <w:r>
        <w:rPr>
          <w:rFonts w:hint="eastAsia" w:ascii="宋体" w:hAnsi="宋体" w:eastAsia="宋体" w:cs="宋体"/>
          <w:color w:val="000000"/>
          <w:szCs w:val="21"/>
          <w:highlight w:val="none"/>
          <w:lang w:eastAsia="zh-CN"/>
        </w:rPr>
        <w:t xml:space="preserve">出现</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b w:val="0"/>
          <w:bCs w:val="0"/>
          <w:color w:val="000000"/>
          <w:szCs w:val="15"/>
          <w:highlight w:val="none"/>
          <w:lang w:eastAsia="zh-CN"/>
        </w:rPr>
        <w:t xml:space="preserve">约定</w:t>
      </w:r>
      <w:r>
        <w:rPr>
          <w:rFonts w:hint="eastAsia" w:ascii="宋体" w:hAnsi="宋体" w:eastAsia="宋体" w:cs="宋体"/>
          <w:b w:val="0"/>
          <w:bCs w:val="0"/>
          <w:color w:val="000000"/>
          <w:szCs w:val="15"/>
          <w:lang w:eastAsia="zh-CN"/>
        </w:rPr>
        <w:t xml:space="preserve">情形的</w:t>
      </w:r>
      <w:r>
        <w:rPr>
          <w:rFonts w:hint="eastAsia" w:ascii="宋体" w:hAnsi="宋体" w:eastAsia="宋体" w:cs="宋体"/>
          <w:color w:val="000000"/>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.3 甲方在项目通过验收后按照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规定支付。</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highlight w:val="none"/>
        </w:rPr>
        <w:t xml:space="preserve">售后服务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（4）在制造商</w:t>
      </w:r>
      <w:r>
        <w:rPr>
          <w:rFonts w:hint="eastAsia" w:ascii="宋体" w:hAnsi="宋体" w:eastAsia="宋体" w:cs="宋体"/>
          <w:color w:val="000000"/>
          <w:szCs w:val="21"/>
          <w:highlight w:val="none"/>
          <w:lang w:eastAsia="zh-CN"/>
        </w:rPr>
        <w:t xml:space="preserve">所在地</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eastAsia="zh-CN"/>
        </w:rPr>
        <w:t xml:space="preserve">指定</w:t>
      </w:r>
      <w:r>
        <w:rPr>
          <w:rFonts w:hint="eastAsia" w:ascii="宋体" w:hAnsi="宋体" w:eastAsia="宋体" w:cs="宋体"/>
          <w:color w:val="000000"/>
          <w:szCs w:val="21"/>
          <w:highlight w:val="none"/>
        </w:rPr>
        <w:t xml:space="preserve">现场就货物的安装、启动、运营、维护</w:t>
      </w:r>
      <w:r>
        <w:rPr>
          <w:rFonts w:hint="eastAsia" w:ascii="宋体" w:hAnsi="宋体" w:eastAsia="宋体" w:cs="宋体"/>
          <w:color w:val="000000"/>
          <w:szCs w:val="21"/>
          <w:highlight w:val="none"/>
          <w:lang w:eastAsia="zh-CN"/>
        </w:rPr>
        <w:t xml:space="preserve">、废弃处置等</w:t>
      </w:r>
      <w:r>
        <w:rPr>
          <w:rFonts w:hint="eastAsia" w:ascii="宋体" w:hAnsi="宋体" w:eastAsia="宋体" w:cs="宋体"/>
          <w:color w:val="000000"/>
          <w:szCs w:val="21"/>
          <w:highlight w:val="none"/>
        </w:rPr>
        <w:t xml:space="preserve">对甲方操作人员进行培训</w:t>
      </w:r>
      <w:r>
        <w:rPr>
          <w:rFonts w:hint="eastAsia" w:ascii="宋体" w:hAnsi="宋体" w:eastAsia="宋体" w:cs="宋体"/>
          <w:color w:val="000000"/>
          <w:szCs w:val="15"/>
          <w:lang w:eastAsia="zh-CN"/>
        </w:rPr>
        <w:t xml:space="preserve">；</w:t>
      </w:r>
      <w:r/>
    </w:p>
    <w:p>
      <w:pPr>
        <w:pStyle w:val="1129"/>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（5）依照法律、行政法规的规定或者按照</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规定由乙方提供的其他服务。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.2 乙方提供的</w:t>
      </w:r>
      <w:r>
        <w:rPr>
          <w:rFonts w:hint="eastAsia" w:ascii="宋体" w:hAnsi="宋体" w:eastAsia="宋体" w:cs="宋体"/>
          <w:color w:val="000000"/>
          <w:szCs w:val="21"/>
          <w:highlight w:val="none"/>
          <w:lang w:eastAsia="zh-CN"/>
        </w:rPr>
        <w:t xml:space="preserve">售后</w:t>
      </w:r>
      <w:r>
        <w:rPr>
          <w:rFonts w:hint="eastAsia" w:ascii="宋体" w:hAnsi="宋体" w:eastAsia="宋体" w:cs="宋体"/>
          <w:color w:val="000000"/>
          <w:szCs w:val="21"/>
          <w:highlight w:val="none"/>
        </w:rPr>
        <w:t xml:space="preserve">服务的费用</w:t>
      </w:r>
      <w:r>
        <w:rPr>
          <w:rFonts w:hint="eastAsia" w:ascii="宋体" w:hAnsi="宋体" w:eastAsia="宋体" w:cs="宋体"/>
          <w:color w:val="000000"/>
          <w:szCs w:val="21"/>
          <w:highlight w:val="none"/>
          <w:lang w:val="en-US" w:eastAsia="zh-CN"/>
        </w:rPr>
        <w:t xml:space="preserve">已</w:t>
      </w:r>
      <w:r>
        <w:rPr>
          <w:rFonts w:hint="eastAsia" w:ascii="宋体" w:hAnsi="宋体" w:eastAsia="宋体" w:cs="宋体"/>
          <w:color w:val="000000"/>
          <w:szCs w:val="21"/>
          <w:highlight w:val="none"/>
        </w:rPr>
        <w:t xml:space="preserve">包含在合同价款中，甲方不再另行支付。</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违约责任</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.1质量瑕疵的</w:t>
      </w:r>
      <w:r>
        <w:rPr>
          <w:rFonts w:hint="eastAsia" w:ascii="宋体" w:hAnsi="宋体" w:eastAsia="宋体" w:cs="宋体"/>
          <w:bCs/>
          <w:color w:val="000000"/>
          <w:szCs w:val="21"/>
          <w:highlight w:val="none"/>
          <w:lang w:eastAsia="zh-CN"/>
        </w:rPr>
        <w:t xml:space="preserve">违约责任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的产品不符合</w:t>
      </w:r>
      <w:r>
        <w:rPr>
          <w:rFonts w:hint="eastAsia" w:ascii="宋体" w:hAnsi="宋体" w:eastAsia="宋体" w:cs="宋体"/>
          <w:color w:val="000000"/>
          <w:szCs w:val="21"/>
          <w:highlight w:val="none"/>
          <w:lang w:eastAsia="zh-CN"/>
        </w:rPr>
        <w:t xml:space="preserve">合同约定的</w:t>
      </w:r>
      <w:r>
        <w:rPr>
          <w:rFonts w:hint="eastAsia" w:ascii="宋体" w:hAnsi="宋体" w:eastAsia="宋体" w:cs="宋体"/>
          <w:color w:val="000000"/>
          <w:szCs w:val="21"/>
          <w:highlight w:val="none"/>
        </w:rPr>
        <w:t xml:space="preserve">质量标准或存在产品质量缺陷，</w:t>
      </w:r>
      <w:r>
        <w:rPr>
          <w:rFonts w:hint="eastAsia" w:ascii="宋体" w:hAnsi="宋体" w:eastAsia="宋体" w:cs="宋体"/>
          <w:color w:val="000000"/>
          <w:szCs w:val="21"/>
          <w:highlight w:val="none"/>
          <w:lang w:eastAsia="zh-CN"/>
        </w:rPr>
        <w:t xml:space="preserve">甲方有权要求乙方根据</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要求</w:t>
      </w:r>
      <w:r>
        <w:rPr>
          <w:rFonts w:hint="eastAsia" w:ascii="宋体" w:hAnsi="宋体" w:eastAsia="宋体" w:cs="宋体"/>
          <w:color w:val="000000"/>
          <w:szCs w:val="21"/>
          <w:highlight w:val="none"/>
          <w:lang w:eastAsia="zh-CN"/>
        </w:rPr>
        <w:t xml:space="preserve">及时修理、重作、更换，并承担由此给甲</w:t>
      </w:r>
      <w:r>
        <w:rPr>
          <w:rFonts w:hint="eastAsia" w:ascii="宋体" w:hAnsi="宋体" w:eastAsia="宋体" w:cs="宋体"/>
          <w:color w:val="000000"/>
          <w:szCs w:val="21"/>
          <w:highlight w:val="none"/>
        </w:rPr>
        <w:t xml:space="preserve">方</w:t>
      </w:r>
      <w:r>
        <w:rPr>
          <w:rFonts w:hint="eastAsia" w:ascii="宋体" w:hAnsi="宋体" w:eastAsia="宋体" w:cs="宋体"/>
          <w:color w:val="000000"/>
          <w:szCs w:val="21"/>
          <w:highlight w:val="none"/>
          <w:lang w:eastAsia="zh-CN"/>
        </w:rPr>
        <w:t xml:space="preserve">造成的损失</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.2 迟延交货的违约责任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（1）乙方应按照本合同规定的时间、地点交货和提供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服务。在履行合同过程中，如果乙方遇到可能</w:t>
      </w:r>
      <w:r>
        <w:rPr>
          <w:rFonts w:hint="eastAsia" w:ascii="宋体" w:hAnsi="宋体" w:eastAsia="宋体" w:cs="宋体"/>
          <w:color w:val="000000"/>
          <w:szCs w:val="21"/>
          <w:highlight w:val="none"/>
          <w:lang w:eastAsia="zh-CN"/>
        </w:rPr>
        <w:t xml:space="preserve">影响</w:t>
      </w:r>
      <w:r>
        <w:rPr>
          <w:rFonts w:hint="eastAsia" w:ascii="宋体" w:hAnsi="宋体" w:eastAsia="宋体" w:cs="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Cs w:val="21"/>
          <w:highlight w:val="none"/>
          <w:lang w:eastAsia="zh-CN"/>
        </w:rPr>
        <w:t xml:space="preserve">长</w:t>
      </w:r>
      <w:r>
        <w:rPr>
          <w:rFonts w:hint="eastAsia" w:ascii="宋体" w:hAnsi="宋体" w:eastAsia="宋体" w:cs="宋体"/>
          <w:color w:val="000000"/>
          <w:szCs w:val="21"/>
          <w:highlight w:val="none"/>
        </w:rPr>
        <w:t xml:space="preserve">交货时间或延期提供服务。</w:t>
      </w:r>
      <w:r/>
    </w:p>
    <w:p>
      <w:pPr>
        <w:ind w:firstLine="420"/>
        <w:jc w:val="left"/>
        <w:spacing w:before="0"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（2）如果乙方没有按照合同规定的时间交货和提供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服务，甲方有权从货款中扣除误期赔偿费而不影响合同项下的其他补救方法，赔偿费按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规定执行。如果涉及公共利益，且赔偿金额无法弥补公共利益损失，</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可要求继续履行或者</w:t>
      </w:r>
      <w:r>
        <w:rPr>
          <w:rFonts w:hint="eastAsia" w:ascii="宋体" w:hAnsi="宋体" w:eastAsia="宋体" w:cs="宋体"/>
          <w:color w:val="000000"/>
          <w:szCs w:val="21"/>
          <w:highlight w:val="none"/>
          <w:lang w:eastAsia="zh-CN"/>
        </w:rPr>
        <w:t xml:space="preserve">采取其他补救措施</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甲方存在迟延支付乙方合同款项的，应当承担</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.4其他违约责任根据项目实际需要按</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w:t>
      </w:r>
      <w:r/>
    </w:p>
    <w:p>
      <w:pPr>
        <w:pStyle w:val="1072"/>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72"/>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（1）需方内部工作安排、计划调整等自身原因；</w:t>
      </w:r>
      <w:r/>
    </w:p>
    <w:p>
      <w:pPr>
        <w:pStyle w:val="1072"/>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（2）中央、省、市、区级政策变动，以及规划、计划调整等外部原因；</w:t>
      </w:r>
      <w:r/>
    </w:p>
    <w:p>
      <w:pPr>
        <w:pStyle w:val="1072"/>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（3）其他需方原因。</w:t>
      </w:r>
      <w:r/>
    </w:p>
    <w:p>
      <w:pPr>
        <w:pStyle w:val="1072"/>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本合同对合同变更、中止或终止合同有其他特殊约定的，按该特殊约定执行。</w:t>
      </w:r>
      <w:r/>
    </w:p>
    <w:p>
      <w:pPr>
        <w:numPr>
          <w:ilvl w:val="0"/>
          <w:numId w:val="26"/>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合同变更</w:t>
      </w:r>
      <w:r>
        <w:rPr>
          <w:rFonts w:hint="eastAsia" w:ascii="宋体" w:hAnsi="宋体" w:eastAsia="宋体" w:cs="宋体"/>
          <w:b/>
          <w:color w:val="000000"/>
          <w:sz w:val="24"/>
          <w:highlight w:val="none"/>
          <w:lang w:eastAsia="zh-CN"/>
        </w:rPr>
        <w:t xml:space="preserve">、中止与终止</w:t>
      </w:r>
      <w:r/>
    </w:p>
    <w:p>
      <w:pPr>
        <w:ind w:firstLine="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.1合同的</w:t>
      </w:r>
      <w:r>
        <w:rPr>
          <w:rFonts w:hint="eastAsia" w:ascii="宋体" w:hAnsi="宋体" w:eastAsia="宋体" w:cs="宋体"/>
          <w:color w:val="000000"/>
          <w:szCs w:val="21"/>
          <w:highlight w:val="none"/>
          <w:lang w:eastAsia="zh-CN"/>
        </w:rPr>
        <w:t xml:space="preserve">变更</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政府采购合同履行中，</w:t>
      </w:r>
      <w:r>
        <w:rPr>
          <w:rFonts w:hint="eastAsia" w:ascii="宋体" w:hAnsi="宋体" w:eastAsia="宋体" w:cs="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Cs w:val="21"/>
          <w:highlight w:val="none"/>
          <w:lang w:eastAsia="zh-CN"/>
        </w:rPr>
        <w:t xml:space="preserve">一致后</w:t>
      </w:r>
      <w:r>
        <w:rPr>
          <w:rFonts w:hint="eastAsia" w:ascii="宋体" w:hAnsi="宋体" w:eastAsia="宋体" w:cs="宋体"/>
          <w:color w:val="000000"/>
          <w:szCs w:val="21"/>
          <w:highlight w:val="none"/>
        </w:rPr>
        <w:t xml:space="preserve">签订补充协议。</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合同的</w:t>
      </w:r>
      <w:r>
        <w:rPr>
          <w:rFonts w:hint="eastAsia" w:ascii="宋体" w:hAnsi="宋体" w:eastAsia="宋体" w:cs="宋体"/>
          <w:color w:val="000000"/>
          <w:szCs w:val="21"/>
          <w:highlight w:val="none"/>
          <w:lang w:eastAsia="zh-CN"/>
        </w:rPr>
        <w:t xml:space="preserve">终止</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（1）合同履行过程中因供应商就采购文件、采购过程或结果提起投诉的，甲方认为有必要的，</w:t>
      </w:r>
      <w:r>
        <w:rPr>
          <w:rFonts w:hint="eastAsia" w:ascii="宋体" w:hAnsi="宋体" w:eastAsia="宋体" w:cs="宋体"/>
          <w:color w:val="000000"/>
          <w:szCs w:val="21"/>
          <w:highlight w:val="none"/>
          <w:lang w:eastAsia="zh-CN"/>
        </w:rPr>
        <w:t xml:space="preserve">可以</w:t>
      </w:r>
      <w:r>
        <w:rPr>
          <w:rFonts w:hint="eastAsia" w:ascii="宋体" w:hAnsi="宋体" w:eastAsia="宋体" w:cs="宋体"/>
          <w:color w:val="000000"/>
          <w:szCs w:val="21"/>
          <w:highlight w:val="none"/>
        </w:rPr>
        <w:t xml:space="preserve">中止合同的履行。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合同履行过程中，</w:t>
      </w:r>
      <w:r>
        <w:rPr>
          <w:rFonts w:hint="eastAsia" w:ascii="宋体" w:hAnsi="宋体" w:eastAsia="宋体" w:cs="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Cs w:val="21"/>
          <w:highlight w:val="none"/>
          <w:lang w:eastAsia="zh-CN"/>
        </w:rPr>
        <w:t xml:space="preserve">，乙方有义务及时告知甲方</w:t>
      </w: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以书面形式通知乙方</w:t>
      </w:r>
      <w:r>
        <w:rPr>
          <w:rFonts w:hint="eastAsia" w:ascii="宋体" w:hAnsi="宋体" w:eastAsia="宋体" w:cs="宋体"/>
          <w:color w:val="000000"/>
          <w:szCs w:val="21"/>
          <w:highlight w:val="none"/>
          <w:lang w:eastAsia="zh-CN"/>
        </w:rPr>
        <w:t xml:space="preserve">终</w:t>
      </w:r>
      <w:r>
        <w:rPr>
          <w:rFonts w:hint="eastAsia" w:ascii="宋体" w:hAnsi="宋体" w:eastAsia="宋体" w:cs="宋体"/>
          <w:color w:val="000000"/>
          <w:szCs w:val="21"/>
          <w:highlight w:val="none"/>
        </w:rPr>
        <w:t xml:space="preserve">止合同</w:t>
      </w:r>
      <w:r>
        <w:rPr>
          <w:rFonts w:hint="eastAsia" w:ascii="宋体" w:hAnsi="宋体" w:eastAsia="宋体" w:cs="宋体"/>
          <w:color w:val="000000"/>
          <w:szCs w:val="21"/>
          <w:highlight w:val="none"/>
          <w:lang w:eastAsia="zh-CN"/>
        </w:rPr>
        <w:t xml:space="preserve">并要求乙方在合理期限内消除相关情形或者提供适当担保。</w:t>
      </w:r>
      <w:r>
        <w:rPr>
          <w:rFonts w:hint="eastAsia" w:ascii="宋体" w:hAnsi="宋体" w:eastAsia="宋体" w:cs="宋体"/>
          <w:color w:val="000000"/>
          <w:szCs w:val="21"/>
          <w:highlight w:val="none"/>
        </w:rPr>
        <w:t xml:space="preserve">乙方提供适当担保的，</w:t>
      </w:r>
      <w:r>
        <w:rPr>
          <w:rFonts w:hint="eastAsia" w:ascii="宋体" w:hAnsi="宋体" w:eastAsia="宋体" w:cs="宋体"/>
          <w:color w:val="000000"/>
          <w:szCs w:val="21"/>
          <w:highlight w:val="none"/>
          <w:lang w:eastAsia="zh-CN"/>
        </w:rPr>
        <w:t xml:space="preserve">合同继续</w:t>
      </w:r>
      <w:r>
        <w:rPr>
          <w:rFonts w:hint="eastAsia" w:ascii="宋体" w:hAnsi="宋体" w:eastAsia="宋体" w:cs="宋体"/>
          <w:color w:val="000000"/>
          <w:szCs w:val="21"/>
          <w:highlight w:val="none"/>
        </w:rPr>
        <w:t xml:space="preserve">履行</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方在合理期限内未恢复履约能力且未提供适当担保的，视为拒绝</w:t>
      </w:r>
      <w:r>
        <w:rPr>
          <w:rFonts w:hint="eastAsia" w:ascii="宋体" w:hAnsi="宋体" w:eastAsia="宋体" w:cs="宋体"/>
          <w:color w:val="000000"/>
          <w:szCs w:val="21"/>
          <w:highlight w:val="none"/>
          <w:lang w:eastAsia="zh-CN"/>
        </w:rPr>
        <w:t xml:space="preserve">继续</w:t>
      </w:r>
      <w:r>
        <w:rPr>
          <w:rFonts w:hint="eastAsia" w:ascii="宋体" w:hAnsi="宋体" w:eastAsia="宋体" w:cs="宋体"/>
          <w:color w:val="000000"/>
          <w:szCs w:val="21"/>
          <w:highlight w:val="none"/>
        </w:rPr>
        <w:t xml:space="preserve">履约，甲方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解除合同并要求乙方承担</w:t>
      </w:r>
      <w:r>
        <w:rPr>
          <w:rFonts w:hint="eastAsia" w:ascii="宋体" w:hAnsi="宋体" w:eastAsia="宋体" w:cs="宋体"/>
          <w:color w:val="000000"/>
          <w:szCs w:val="21"/>
          <w:highlight w:val="none"/>
          <w:lang w:eastAsia="zh-CN"/>
        </w:rPr>
        <w:t xml:space="preserve">由此给甲方造成的损失</w:t>
      </w:r>
      <w:r>
        <w:rPr>
          <w:rFonts w:hint="eastAsia" w:ascii="宋体" w:hAnsi="宋体" w:eastAsia="宋体" w:cs="宋体"/>
          <w:color w:val="000000"/>
          <w:szCs w:val="21"/>
          <w:highlight w:val="none"/>
        </w:rPr>
        <w:t xml:space="preserve">。</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（3）乙方分立、合并或者变更住所的，应当及时以书面形式告知甲方。乙方没有</w:t>
      </w:r>
      <w:r>
        <w:rPr>
          <w:rFonts w:hint="eastAsia" w:ascii="宋体" w:hAnsi="宋体" w:eastAsia="宋体" w:cs="宋体"/>
          <w:color w:val="000000"/>
          <w:sz w:val="21"/>
          <w:lang w:eastAsia="zh-CN"/>
        </w:rPr>
        <w:t xml:space="preserve">及时告知</w:t>
      </w:r>
      <w:r>
        <w:rPr>
          <w:rFonts w:hint="eastAsia" w:ascii="宋体" w:hAnsi="宋体" w:eastAsia="宋体" w:cs="宋体"/>
          <w:color w:val="000000"/>
          <w:sz w:val="21"/>
        </w:rPr>
        <w:t xml:space="preserve">甲方，致使</w:t>
      </w:r>
      <w:r>
        <w:rPr>
          <w:rFonts w:hint="eastAsia" w:ascii="宋体" w:hAnsi="宋体" w:eastAsia="宋体" w:cs="宋体"/>
          <w:color w:val="000000"/>
          <w:sz w:val="21"/>
          <w:lang w:eastAsia="zh-CN"/>
        </w:rPr>
        <w:t xml:space="preserve">合同</w:t>
      </w:r>
      <w:r>
        <w:rPr>
          <w:rFonts w:hint="eastAsia" w:ascii="宋体" w:hAnsi="宋体" w:eastAsia="宋体" w:cs="宋体"/>
          <w:color w:val="000000"/>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sz w:val="21"/>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）甲方不得以行政区划调整、政府换届、机构或者职能调整以及相关责任人更替为由</w:t>
      </w:r>
      <w:r>
        <w:rPr>
          <w:rFonts w:hint="eastAsia" w:ascii="宋体" w:hAnsi="宋体" w:eastAsia="宋体" w:cs="宋体"/>
          <w:color w:val="000000"/>
          <w:szCs w:val="21"/>
          <w:highlight w:val="none"/>
          <w:lang w:eastAsia="zh-CN"/>
        </w:rPr>
        <w:t xml:space="preserve">终止</w:t>
      </w:r>
      <w:r>
        <w:rPr>
          <w:rFonts w:hint="eastAsia" w:ascii="宋体" w:hAnsi="宋体" w:eastAsia="宋体" w:cs="宋体"/>
          <w:color w:val="000000"/>
          <w:szCs w:val="21"/>
          <w:highlight w:val="none"/>
        </w:rPr>
        <w:t xml:space="preserve">合同。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合同的终止</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（1）合同因有效期限届满而终止；</w:t>
      </w:r>
      <w:r/>
    </w:p>
    <w:p>
      <w:pPr>
        <w:ind w:firstLine="420"/>
        <w:spacing w:line="400" w:lineRule="exact"/>
        <w:rPr>
          <w:rFonts w:hint="eastAsia" w:ascii="宋体" w:hAnsi="宋体" w:eastAsia="宋体" w:cs="宋体"/>
          <w:color w:val="000000"/>
          <w:szCs w:val="21"/>
          <w:lang w:eastAsia="zh-CN"/>
        </w:rPr>
      </w:pPr>
      <w:r>
        <w:rPr>
          <w:rFonts w:hint="eastAsia" w:ascii="宋体" w:hAnsi="宋体" w:eastAsia="宋体" w:cs="宋体"/>
          <w:color w:val="000000"/>
          <w:szCs w:val="21"/>
          <w:highlight w:val="none"/>
        </w:rPr>
        <w:t xml:space="preserve">（2）乙方未</w:t>
      </w:r>
      <w:r>
        <w:rPr>
          <w:rFonts w:hint="eastAsia" w:ascii="宋体" w:hAnsi="宋体" w:eastAsia="宋体" w:cs="宋体"/>
          <w:color w:val="000000"/>
          <w:szCs w:val="21"/>
          <w:highlight w:val="none"/>
          <w:lang w:eastAsia="zh-CN"/>
        </w:rPr>
        <w:t xml:space="preserve">按</w:t>
      </w:r>
      <w:r>
        <w:rPr>
          <w:rFonts w:hint="eastAsia" w:ascii="宋体" w:hAnsi="宋体" w:eastAsia="宋体" w:cs="宋体"/>
          <w:color w:val="000000"/>
          <w:szCs w:val="21"/>
          <w:highlight w:val="none"/>
        </w:rPr>
        <w:t xml:space="preserve">合同约定履行，构成根本性违约的，甲方有权终止合同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rPr>
        <w:t xml:space="preserve">并追究乙方的违约责</w:t>
      </w:r>
      <w:r>
        <w:rPr>
          <w:rFonts w:hint="eastAsia" w:ascii="宋体" w:hAnsi="宋体" w:eastAsia="宋体" w:cs="宋体"/>
          <w:color w:val="000000"/>
          <w:szCs w:val="21"/>
          <w:lang w:val="en-US" w:eastAsia="zh-CN"/>
        </w:rPr>
        <w:t xml:space="preserve">任</w:t>
      </w:r>
      <w:r>
        <w:rPr>
          <w:rFonts w:hint="eastAsia" w:ascii="宋体" w:hAnsi="宋体" w:eastAsia="宋体" w:cs="宋体"/>
          <w:color w:val="000000"/>
          <w:szCs w:val="21"/>
          <w:highlight w:val="none"/>
        </w:rPr>
        <w:t xml:space="preserve">。</w:t>
      </w:r>
      <w:r/>
    </w:p>
    <w:p>
      <w:pPr>
        <w:pStyle w:val="1129"/>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16.4 </w:t>
      </w:r>
      <w:r>
        <w:rPr>
          <w:rFonts w:hint="eastAsia" w:ascii="宋体" w:hAnsi="宋体" w:eastAsia="宋体" w:cs="宋体"/>
          <w:color w:val="000000"/>
          <w:sz w:val="21"/>
          <w:szCs w:val="21"/>
          <w:highlight w:val="none"/>
          <w:lang w:val="en-US" w:eastAsia="zh-CN"/>
        </w:rPr>
        <w:t xml:space="preserve">涉及国家利益、社会公共利益的情形</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政府采购合同继续履行将损害国家利益和社会公共利益的，双方当事人</w:t>
      </w:r>
      <w:r>
        <w:rPr>
          <w:rFonts w:hint="eastAsia" w:ascii="宋体" w:hAnsi="宋体" w:eastAsia="宋体" w:cs="宋体"/>
          <w:color w:val="000000"/>
          <w:sz w:val="21"/>
          <w:highlight w:val="none"/>
          <w:lang w:val="en-US" w:eastAsia="zh-CN"/>
        </w:rPr>
        <w:t xml:space="preserve">应当变更、</w:t>
      </w:r>
      <w:r>
        <w:rPr>
          <w:rFonts w:hint="eastAsia" w:ascii="宋体" w:hAnsi="宋体" w:eastAsia="宋体" w:cs="宋体"/>
          <w:color w:val="000000"/>
          <w:sz w:val="21"/>
        </w:rPr>
        <w:t xml:space="preserve">中止</w:t>
      </w:r>
      <w:r>
        <w:rPr>
          <w:rFonts w:hint="eastAsia" w:ascii="宋体" w:hAnsi="宋体" w:eastAsia="宋体" w:cs="宋体"/>
          <w:color w:val="000000"/>
          <w:sz w:val="21"/>
          <w:lang w:eastAsia="zh-CN"/>
        </w:rPr>
        <w:t xml:space="preserve">或者终止</w:t>
      </w:r>
      <w:r>
        <w:rPr>
          <w:rFonts w:hint="eastAsia" w:ascii="宋体" w:hAnsi="宋体" w:eastAsia="宋体" w:cs="宋体"/>
          <w:color w:val="000000"/>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合同分包</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 乙方不得</w:t>
      </w:r>
      <w:r>
        <w:rPr>
          <w:rFonts w:hint="eastAsia" w:ascii="宋体" w:hAnsi="宋体" w:eastAsia="宋体" w:cs="宋体"/>
          <w:color w:val="000000"/>
          <w:szCs w:val="21"/>
          <w:highlight w:val="none"/>
          <w:lang w:eastAsia="zh-CN"/>
        </w:rPr>
        <w:t xml:space="preserve">将合同转包给其他供应商。涉及合同分包的，乙方</w:t>
      </w:r>
      <w:r>
        <w:rPr>
          <w:rFonts w:hint="eastAsia" w:ascii="宋体" w:hAnsi="宋体" w:eastAsia="宋体" w:cs="宋体"/>
          <w:color w:val="000000"/>
          <w:szCs w:val="21"/>
          <w:highlight w:val="none"/>
          <w:lang w:val="en-US" w:eastAsia="zh-CN"/>
        </w:rPr>
        <w:t xml:space="preserve">应</w:t>
      </w:r>
      <w:r>
        <w:rPr>
          <w:rFonts w:hint="eastAsia" w:ascii="宋体" w:hAnsi="宋体" w:eastAsia="宋体" w:cs="宋体"/>
          <w:color w:val="000000"/>
          <w:szCs w:val="21"/>
          <w:highlight w:val="none"/>
          <w:lang w:eastAsia="zh-CN"/>
        </w:rPr>
        <w:t xml:space="preserve">根据采购文件和投标（响应）文件规定进行</w:t>
      </w:r>
      <w:r>
        <w:rPr>
          <w:rFonts w:hint="eastAsia" w:ascii="宋体" w:hAnsi="宋体" w:eastAsia="宋体" w:cs="宋体"/>
          <w:color w:val="000000"/>
          <w:szCs w:val="21"/>
          <w:highlight w:val="none"/>
        </w:rPr>
        <w:t xml:space="preserve">合同分包。</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 乙方执行政府采购政策向中小企业依法分包的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乙方应当按采购文件</w:t>
      </w:r>
      <w:r>
        <w:rPr>
          <w:rFonts w:hint="eastAsia" w:ascii="宋体" w:hAnsi="宋体" w:eastAsia="宋体" w:cs="宋体"/>
          <w:color w:val="000000"/>
          <w:szCs w:val="21"/>
          <w:highlight w:val="none"/>
          <w:lang w:eastAsia="zh-CN"/>
        </w:rPr>
        <w:t xml:space="preserve">和</w:t>
      </w:r>
      <w:r>
        <w:rPr>
          <w:rFonts w:hint="eastAsia" w:ascii="宋体" w:hAnsi="宋体" w:eastAsia="宋体" w:cs="宋体"/>
          <w:color w:val="000000"/>
          <w:szCs w:val="21"/>
          <w:highlight w:val="none"/>
        </w:rPr>
        <w:t xml:space="preserve">投标（响应）文件签订分包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协议属于本合同组成部分。</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不可抗力</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遇有不可抗力的一方，应及时将事件情况以书面形式</w:t>
      </w:r>
      <w:r>
        <w:rPr>
          <w:rFonts w:hint="eastAsia" w:ascii="宋体" w:hAnsi="宋体" w:eastAsia="宋体" w:cs="宋体"/>
          <w:color w:val="000000"/>
          <w:szCs w:val="21"/>
          <w:highlight w:val="none"/>
          <w:lang w:eastAsia="zh-CN"/>
        </w:rPr>
        <w:t xml:space="preserve">告</w:t>
      </w:r>
      <w:r>
        <w:rPr>
          <w:rFonts w:hint="eastAsia" w:ascii="宋体" w:hAnsi="宋体" w:eastAsia="宋体" w:cs="宋体"/>
          <w:color w:val="000000"/>
          <w:szCs w:val="21"/>
          <w:highlight w:val="none"/>
        </w:rPr>
        <w:t xml:space="preserve">知另一方，并在事件发生后及时向另一方提交合同不能履行或部分不能履行或需要延期履行</w:t>
      </w:r>
      <w:r>
        <w:rPr>
          <w:rFonts w:hint="eastAsia" w:ascii="宋体" w:hAnsi="宋体" w:eastAsia="宋体" w:cs="宋体"/>
          <w:color w:val="000000"/>
          <w:szCs w:val="21"/>
          <w:highlight w:val="none"/>
          <w:lang w:eastAsia="zh-CN"/>
        </w:rPr>
        <w:t xml:space="preserve">的详细</w:t>
      </w:r>
      <w:r>
        <w:rPr>
          <w:rFonts w:hint="eastAsia" w:ascii="宋体" w:hAnsi="宋体" w:eastAsia="宋体" w:cs="宋体"/>
          <w:color w:val="000000"/>
          <w:szCs w:val="21"/>
          <w:highlight w:val="none"/>
        </w:rPr>
        <w:t xml:space="preserve">报告</w:t>
      </w:r>
      <w:r>
        <w:rPr>
          <w:rFonts w:hint="eastAsia" w:ascii="宋体" w:hAnsi="宋体" w:eastAsia="宋体" w:cs="宋体"/>
          <w:color w:val="000000"/>
          <w:szCs w:val="21"/>
          <w:highlight w:val="none"/>
          <w:lang w:eastAsia="zh-CN"/>
        </w:rPr>
        <w:t xml:space="preserve">，以</w:t>
      </w:r>
      <w:r>
        <w:rPr>
          <w:rFonts w:hint="eastAsia" w:ascii="宋体" w:hAnsi="宋体" w:eastAsia="宋体" w:cs="宋体"/>
          <w:color w:val="000000"/>
          <w:szCs w:val="21"/>
          <w:highlight w:val="none"/>
          <w:lang w:val="en-US" w:eastAsia="zh-CN"/>
        </w:rPr>
        <w:t xml:space="preserve">及证明不可抗力发生及其持续时间的证据</w:t>
      </w:r>
      <w:r>
        <w:rPr>
          <w:rFonts w:hint="eastAsia" w:ascii="宋体" w:hAnsi="宋体" w:eastAsia="宋体" w:cs="宋体"/>
          <w:color w:val="000000"/>
          <w:szCs w:val="21"/>
          <w:highlight w:val="none"/>
        </w:rPr>
        <w:t xml:space="preserve">。</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解决争议的方法</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19</w:t>
      </w:r>
      <w:r>
        <w:rPr>
          <w:rFonts w:hint="eastAsia" w:ascii="宋体" w:hAnsi="宋体" w:eastAsia="宋体" w:cs="宋体"/>
          <w:color w:val="000000"/>
          <w:sz w:val="21"/>
        </w:rPr>
        <w:t xml:space="preserve">.1 因本合同及合同有关事项发生的争议，由</w:t>
      </w:r>
      <w:r>
        <w:rPr>
          <w:rFonts w:hint="eastAsia" w:ascii="宋体" w:hAnsi="宋体" w:eastAsia="宋体" w:cs="宋体"/>
          <w:color w:val="000000"/>
          <w:sz w:val="21"/>
          <w:lang w:eastAsia="zh-CN"/>
        </w:rPr>
        <w:t xml:space="preserve">甲乙双</w:t>
      </w:r>
      <w:r>
        <w:rPr>
          <w:rFonts w:hint="eastAsia" w:ascii="宋体" w:hAnsi="宋体" w:eastAsia="宋体" w:cs="宋体"/>
          <w:color w:val="000000"/>
          <w:sz w:val="21"/>
        </w:rPr>
        <w:t xml:space="preserve">方友好协商解决。协商不成时，可以</w:t>
      </w:r>
      <w:r>
        <w:rPr>
          <w:rFonts w:hint="eastAsia" w:ascii="宋体" w:hAnsi="宋体" w:eastAsia="宋体" w:cs="宋体"/>
          <w:color w:val="000000"/>
          <w:sz w:val="21"/>
          <w:lang w:eastAsia="zh-CN"/>
        </w:rPr>
        <w:t xml:space="preserve">向有关组织申请</w:t>
      </w:r>
      <w:r>
        <w:rPr>
          <w:rFonts w:hint="eastAsia" w:ascii="宋体" w:hAnsi="宋体" w:eastAsia="宋体" w:cs="宋体"/>
          <w:color w:val="000000"/>
          <w:sz w:val="21"/>
        </w:rPr>
        <w:t xml:space="preserve">调解。合同一方或</w:t>
      </w:r>
      <w:r>
        <w:rPr>
          <w:rFonts w:hint="eastAsia" w:ascii="宋体" w:hAnsi="宋体" w:eastAsia="宋体" w:cs="宋体"/>
          <w:color w:val="000000"/>
          <w:sz w:val="21"/>
          <w:lang w:eastAsia="zh-CN"/>
        </w:rPr>
        <w:t xml:space="preserve">双</w:t>
      </w:r>
      <w:r>
        <w:rPr>
          <w:rFonts w:hint="eastAsia" w:ascii="宋体" w:hAnsi="宋体" w:eastAsia="宋体" w:cs="宋体"/>
          <w:color w:val="000000"/>
          <w:sz w:val="21"/>
        </w:rPr>
        <w:t xml:space="preserve">方不愿调解或调解不成的，可以通过仲裁或诉讼的方式解决争议。</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19</w:t>
      </w:r>
      <w:r>
        <w:rPr>
          <w:rFonts w:hint="eastAsia" w:ascii="宋体" w:hAnsi="宋体" w:eastAsia="宋体" w:cs="宋体"/>
          <w:color w:val="000000"/>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19</w:t>
      </w:r>
      <w:r>
        <w:rPr>
          <w:rFonts w:hint="eastAsia" w:ascii="宋体" w:hAnsi="宋体" w:eastAsia="宋体" w:cs="宋体"/>
          <w:color w:val="000000"/>
          <w:sz w:val="21"/>
        </w:rPr>
        <w:t xml:space="preserve">.3 如</w:t>
      </w:r>
      <w:r>
        <w:rPr>
          <w:rFonts w:hint="eastAsia" w:ascii="宋体" w:hAnsi="宋体" w:eastAsia="宋体" w:cs="宋体"/>
          <w:color w:val="000000"/>
          <w:sz w:val="21"/>
          <w:lang w:eastAsia="zh-CN"/>
        </w:rPr>
        <w:t xml:space="preserve">甲乙双方</w:t>
      </w:r>
      <w:r>
        <w:rPr>
          <w:rFonts w:hint="eastAsia" w:ascii="宋体" w:hAnsi="宋体" w:eastAsia="宋体" w:cs="宋体"/>
          <w:color w:val="000000"/>
          <w:sz w:val="21"/>
        </w:rPr>
        <w:t xml:space="preserve">有争议的事项不影响合同其他部分的履行，在争议解决期间，合同其他部分应</w:t>
      </w:r>
      <w:r>
        <w:rPr>
          <w:rFonts w:hint="eastAsia" w:ascii="宋体" w:hAnsi="宋体" w:eastAsia="宋体" w:cs="宋体"/>
          <w:color w:val="000000"/>
          <w:sz w:val="21"/>
          <w:lang w:eastAsia="zh-CN"/>
        </w:rPr>
        <w:t xml:space="preserve">当</w:t>
      </w:r>
      <w:r>
        <w:rPr>
          <w:rFonts w:hint="eastAsia" w:ascii="宋体" w:hAnsi="宋体" w:eastAsia="宋体" w:cs="宋体"/>
          <w:color w:val="000000"/>
          <w:sz w:val="21"/>
        </w:rPr>
        <w:t xml:space="preserve">继续履行。</w:t>
      </w:r>
      <w:r/>
    </w:p>
    <w:p>
      <w:pPr>
        <w:jc w:val="left"/>
        <w:spacing w:before="0"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20</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政府采购政策</w:t>
      </w:r>
      <w:r/>
    </w:p>
    <w:p>
      <w:pPr>
        <w:ind w:firstLine="420"/>
        <w:jc w:val="left"/>
        <w:spacing w:before="0"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 本合同依法执行政府采购政策的方式和内容，属于合同履约验收的范围。</w:t>
      </w:r>
      <w:r>
        <w:rPr>
          <w:rFonts w:hint="eastAsia" w:ascii="宋体" w:hAnsi="宋体" w:eastAsia="宋体" w:cs="宋体"/>
          <w:color w:val="000000"/>
          <w:sz w:val="21"/>
          <w:lang w:eastAsia="zh-CN"/>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宋体"/>
          <w:color w:val="000000"/>
          <w:szCs w:val="21"/>
          <w:highlight w:val="none"/>
        </w:rPr>
        <w:t xml:space="preserve">，有过错的一方应当承担赔偿责任，双方都有过错的，各自承担相应的责任。</w:t>
      </w:r>
      <w:r/>
    </w:p>
    <w:p>
      <w:pPr>
        <w:pStyle w:val="1078"/>
        <w:ind w:firstLine="42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法律适用</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rPr>
        <w:t xml:space="preserve">.1 本合同的订立、生效、解释、履行及与本合同有关的争议解决，均适用法律、行政法规。</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rPr>
        <w:t xml:space="preserve">.2 本合同条款与法律、行政法规的强制性规定不一致的，双方当事人应按照法律、行政法规的强制性规定修改本合同的相关条款。</w:t>
      </w:r>
      <w:r/>
    </w:p>
    <w:p>
      <w:pPr>
        <w:numPr>
          <w:ilvl w:val="12"/>
          <w:numId w:val="0"/>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22. </w:t>
      </w:r>
      <w:r>
        <w:rPr>
          <w:rFonts w:hint="eastAsia" w:ascii="宋体" w:hAnsi="宋体" w:eastAsia="宋体" w:cs="宋体"/>
          <w:b/>
          <w:color w:val="000000"/>
          <w:sz w:val="24"/>
          <w:highlight w:val="none"/>
        </w:rPr>
        <w:t xml:space="preserve">通知</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rPr>
        <w:t xml:space="preserve">.1</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本合同任何一方向对方发出的通知、信件、数据电文等，应当发送至本合同第一部分《政府采购合同协议书》所约定的通讯地址、联系人、联系电话或电子邮箱。</w:t>
      </w:r>
      <w:r/>
    </w:p>
    <w:p>
      <w:pPr>
        <w:pStyle w:val="1129"/>
        <w:ind w:firstLine="0"/>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一方当事人变更名称、</w:t>
      </w:r>
      <w:r>
        <w:rPr>
          <w:rFonts w:hint="eastAsia" w:ascii="宋体" w:hAnsi="宋体" w:eastAsia="宋体" w:cs="宋体"/>
          <w:color w:val="000000"/>
          <w:sz w:val="21"/>
          <w:lang w:eastAsia="zh-CN"/>
        </w:rPr>
        <w:t xml:space="preserve">住所</w:t>
      </w:r>
      <w:r>
        <w:rPr>
          <w:rFonts w:hint="eastAsia" w:ascii="宋体" w:hAnsi="宋体" w:eastAsia="宋体" w:cs="宋体"/>
          <w:color w:val="000000"/>
          <w:sz w:val="21"/>
        </w:rPr>
        <w:t xml:space="preserve">、联系人、联系电话或电子邮箱</w:t>
      </w:r>
      <w:r>
        <w:rPr>
          <w:rFonts w:hint="eastAsia" w:ascii="宋体" w:hAnsi="宋体" w:eastAsia="宋体" w:cs="宋体"/>
          <w:color w:val="000000"/>
          <w:sz w:val="21"/>
          <w:lang w:eastAsia="zh-CN"/>
        </w:rPr>
        <w:t xml:space="preserve">等信息</w:t>
      </w:r>
      <w:r>
        <w:rPr>
          <w:rFonts w:hint="eastAsia" w:ascii="宋体" w:hAnsi="宋体" w:eastAsia="宋体" w:cs="宋体"/>
          <w:color w:val="000000"/>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通知以送达之日或通知书中规定的生效之日起生效，两者中以较迟之日为准。</w:t>
      </w:r>
      <w:r/>
    </w:p>
    <w:p>
      <w:pPr>
        <w:numPr>
          <w:ilvl w:val="0"/>
          <w:numId w:val="27"/>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合同未尽事项</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.1合同未尽事项见</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w:t>
      </w:r>
      <w:r/>
    </w:p>
    <w:p>
      <w:pPr>
        <w:ind w:firstLine="0"/>
        <w:jc w:val="left"/>
        <w:spacing w:line="400" w:lineRule="exact"/>
        <w:rPr>
          <w:rFonts w:hint="eastAsia" w:ascii="宋体" w:hAnsi="宋体" w:eastAsia="宋体" w:cs="宋体"/>
          <w:color w:val="000000"/>
          <w:sz w:val="28"/>
          <w:szCs w:val="28"/>
        </w:rPr>
      </w:pPr>
      <w:r>
        <w:rPr>
          <w:rFonts w:hint="eastAsia" w:ascii="宋体" w:hAnsi="宋体" w:eastAsia="宋体" w:cs="宋体"/>
          <w:bCs/>
          <w:color w:val="000000"/>
          <w:szCs w:val="21"/>
          <w:highlight w:val="none"/>
          <w:lang w:val="en-US" w:eastAsia="zh-CN"/>
        </w:rPr>
        <w:t xml:space="preserve">    23.2 合同附件与合同正文具有同等的法律效力。</w:t>
      </w:r>
      <w:r/>
    </w:p>
    <w:p>
      <w:pPr>
        <w:jc w:val="center"/>
        <w:rPr>
          <w:rFonts w:hint="eastAsia" w:ascii="等线" w:hAnsi="等线" w:eastAsia="等线" w:cs="等线"/>
          <w:b w:val="0"/>
          <w:bCs w:val="0"/>
          <w:color w:val="000000"/>
          <w:sz w:val="28"/>
          <w:szCs w:val="28"/>
        </w:rPr>
      </w:pPr>
      <w:r>
        <w:rPr>
          <w:rFonts w:hint="eastAsia" w:ascii="等线" w:hAnsi="等线" w:eastAsia="等线" w:cs="等线"/>
          <w:b w:val="0"/>
          <w:bCs w:val="0"/>
          <w:color w:val="000000"/>
          <w:sz w:val="28"/>
          <w:szCs w:val="28"/>
        </w:rPr>
        <w:br w:type="page" w:clear="all"/>
      </w:r>
      <w:bookmarkEnd w:id="28"/>
      <w:r/>
      <w:r/>
    </w:p>
    <w:p>
      <w:pPr>
        <w:pStyle w:val="1733"/>
        <w:jc w:val="center"/>
        <w:rPr>
          <w:rFonts w:ascii="黑体" w:hAnsi="华文中宋" w:eastAsia="黑体"/>
          <w:b w:val="0"/>
          <w:bCs w:val="0"/>
          <w:color w:val="000000"/>
          <w:sz w:val="28"/>
          <w:szCs w:val="28"/>
        </w:rPr>
      </w:pPr>
      <w:r>
        <w:rPr>
          <w:rFonts w:hint="eastAsia" w:ascii="黑体" w:hAnsi="华文中宋" w:eastAsia="黑体"/>
          <w:b w:val="0"/>
          <w:bCs w:val="0"/>
          <w:color w:val="000000"/>
          <w:sz w:val="28"/>
          <w:szCs w:val="28"/>
        </w:rPr>
        <w:t xml:space="preserve">第三节 政府采购合同专用条款</w:t>
      </w:r>
      <w:r/>
    </w:p>
    <w:tbl>
      <w:tblPr>
        <w:tblStyle w:val="107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第1.2（6）项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第1.2（7）项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第4.4款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第4.6款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等线" w:hAnsi="等线" w:eastAsia="等线" w:cs="Times New Roman"/>
                <w:color w:val="000000"/>
                <w:sz w:val="21"/>
                <w:szCs w:val="22"/>
                <w:lang w:val="en-US" w:eastAsia="zh-CN" w:bidi="ar-SA"/>
              </w:rPr>
              <w:suppressLineNumbers w:val="0"/>
            </w:pPr>
            <w:r>
              <w:rPr>
                <w:rFonts w:hint="eastAsia" w:ascii="宋体" w:hAnsi="宋体" w:eastAsia="等线" w:cs="Times New Roman"/>
                <w:color w:val="000000"/>
                <w:sz w:val="21"/>
                <w:szCs w:val="21"/>
                <w:lang w:val="en-US" w:eastAsia="zh-CN" w:bidi="ar-SA"/>
              </w:rPr>
              <w:t xml:space="preserve">第5.4款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第6.1款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第7.1款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包装特殊要求</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default" w:ascii="等线" w:hAnsi="等线" w:eastAsia="等线" w:cs="Times New Roman"/>
                <w:color w:val="000000"/>
                <w:sz w:val="21"/>
                <w:szCs w:val="22"/>
                <w:lang w:val="en-US" w:eastAsia="zh-CN" w:bidi="ar-SA"/>
              </w:rPr>
              <w:suppressLineNumbers w:val="0"/>
            </w:pPr>
            <w:r>
              <w:rPr>
                <w:rFonts w:hint="default" w:ascii="等线" w:hAnsi="等线" w:eastAsia="等线" w:cs="Times New Roman"/>
                <w:color w:val="000000"/>
                <w:sz w:val="21"/>
                <w:szCs w:val="22"/>
                <w:lang w:val="en-US" w:eastAsia="zh-CN" w:bidi="ar-SA"/>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指定现场</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000000"/>
                <w:sz w:val="21"/>
                <w:szCs w:val="22"/>
                <w:lang w:val="en-US" w:eastAsia="zh-CN" w:bidi="ar-SA"/>
              </w:rPr>
              <w:suppressLineNumbers w:val="0"/>
            </w:pPr>
            <w:r>
              <w:rPr>
                <w:rFonts w:hint="eastAsia" w:ascii="等线" w:hAnsi="等线" w:eastAsia="等线" w:cs="Times New Roman"/>
                <w:color w:val="000000"/>
                <w:sz w:val="21"/>
                <w:szCs w:val="22"/>
                <w:lang w:val="en-US" w:eastAsia="zh-CN" w:bidi="ar-SA"/>
              </w:rPr>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第7.2款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运输特殊要求</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000000"/>
                <w:sz w:val="21"/>
                <w:szCs w:val="22"/>
                <w:lang w:val="en-US" w:eastAsia="zh-CN" w:bidi="ar-SA"/>
              </w:rPr>
              <w:suppressLineNumbers w:val="0"/>
            </w:pPr>
            <w:r>
              <w:rPr>
                <w:rFonts w:hint="eastAsia" w:ascii="等线" w:hAnsi="等线" w:eastAsia="等线" w:cs="Times New Roman"/>
                <w:color w:val="000000"/>
                <w:sz w:val="21"/>
                <w:szCs w:val="22"/>
                <w:lang w:val="en-US" w:eastAsia="zh-CN" w:bidi="ar-SA"/>
              </w:rPr>
            </w:r>
            <w:r/>
          </w:p>
        </w:tc>
      </w:tr>
      <w:tr>
        <w:trPr>
          <w:trHeight w:val="667"/>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第7.3款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保险要求</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000000"/>
                <w:sz w:val="21"/>
                <w:szCs w:val="22"/>
                <w:lang w:val="en-US" w:eastAsia="zh-CN" w:bidi="ar-SA"/>
              </w:rPr>
              <w:suppressLineNumbers w:val="0"/>
            </w:pPr>
            <w:r>
              <w:rPr>
                <w:rFonts w:hint="eastAsia" w:ascii="等线" w:hAnsi="等线" w:eastAsia="等线" w:cs="Times New Roman"/>
                <w:color w:val="auto"/>
                <w:sz w:val="21"/>
                <w:szCs w:val="22"/>
                <w:highlight w:val="none"/>
                <w:lang w:val="en-US" w:eastAsia="zh-CN" w:bidi="ar-SA"/>
              </w:rPr>
              <w:t xml:space="preserve">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第8.2（1）项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质量保证期</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3年，</w:t>
            </w:r>
            <w:r>
              <w:rPr>
                <w:rFonts w:hint="eastAsia" w:ascii="等线" w:hAnsi="等线" w:eastAsia="等线" w:cs="Times New Roman"/>
                <w:color w:val="auto"/>
                <w:spacing w:val="0"/>
                <w:sz w:val="21"/>
                <w:szCs w:val="22"/>
                <w:highlight w:val="none"/>
                <w:lang w:val="en-US" w:eastAsia="zh-CN" w:bidi="ar-SA"/>
              </w:rPr>
              <w:t xml:space="preserve">自交付使用之日起计算。</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第8.2（3）项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货物质量缺陷</w:t>
            </w:r>
            <w:r/>
          </w:p>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宋体"/>
                <w:color w:val="000000"/>
                <w:sz w:val="21"/>
                <w:szCs w:val="21"/>
                <w:lang w:val="en-US" w:eastAsia="zh-CN" w:bidi="ar-SA"/>
              </w:rPr>
              <w:suppressLineNumbers w:val="0"/>
            </w:pPr>
            <w:r>
              <w:rPr>
                <w:rFonts w:hint="eastAsia" w:ascii="宋体" w:hAnsi="宋体" w:eastAsia="等线" w:cs="宋体"/>
                <w:color w:val="000000"/>
                <w:sz w:val="21"/>
                <w:szCs w:val="21"/>
                <w:lang w:val="en-US" w:eastAsia="zh-CN" w:bidi="ar-SA"/>
              </w:rPr>
              <w:t xml:space="preserve">第二节</w:t>
            </w:r>
            <w:r/>
          </w:p>
          <w:p>
            <w:pPr>
              <w:pStyle w:val="1129"/>
              <w:ind w:left="0" w:right="0" w:firstLine="0"/>
              <w:jc w:val="center"/>
              <w:keepLines w:val="0"/>
              <w:keepNext w:val="0"/>
              <w:spacing w:before="0" w:beforeAutospacing="0" w:after="0" w:afterAutospacing="0" w:line="400" w:lineRule="exact"/>
              <w:widowControl/>
              <w:rPr>
                <w:rFonts w:hint="default" w:ascii="华文楷体" w:hAnsi="华文楷体" w:eastAsia="华文楷体" w:cs="华文楷体"/>
                <w:color w:val="000000"/>
                <w:sz w:val="22"/>
                <w:szCs w:val="21"/>
                <w:lang w:val="en-US" w:eastAsia="zh-CN" w:bidi="ar-SA"/>
              </w:rPr>
              <w:suppressLineNumbers w:val="0"/>
            </w:pPr>
            <w:r>
              <w:rPr>
                <w:rFonts w:hint="eastAsia" w:ascii="宋体" w:hAnsi="宋体" w:eastAsia="宋体" w:cs="宋体"/>
                <w:color w:val="000000"/>
                <w:sz w:val="22"/>
                <w:szCs w:val="21"/>
                <w:lang w:val="en-US" w:eastAsia="zh-CN" w:bidi="ar-SA"/>
              </w:rPr>
              <w:t xml:space="preserve">第11.1款</w:t>
            </w:r>
            <w:r/>
          </w:p>
        </w:tc>
        <w:tc>
          <w:tcPr>
            <w:tcW w:w="1742"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第12.2款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合同价款支付时间</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第13.2款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第13.3款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履约保证金退还时间及逾期退还的违约金</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sz w:val="21"/>
                <w:szCs w:val="21"/>
                <w:lang w:val="en-US" w:eastAsia="zh-CN" w:bidi="ar-SA"/>
              </w:rPr>
              <w:t xml:space="preserve">供方向需方提供履约担保的担保方式为：①合同价款的10％的银行履约保函，保函有效期应至项目完工并验收合格之日止。②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lang w:val="en-US" w:eastAsia="zh-CN" w:bidi="ar-SA"/>
              </w:rPr>
              <w:t xml:space="preserve">，</w:t>
            </w:r>
            <w:r>
              <w:rPr>
                <w:rFonts w:hint="default" w:ascii="宋体" w:hAnsi="宋体" w:eastAsia="等线" w:cs="Times New Roman"/>
                <w:sz w:val="21"/>
                <w:szCs w:val="21"/>
                <w:lang w:val="en-US" w:eastAsia="zh-CN" w:bidi="ar-SA"/>
              </w:rPr>
              <w:t xml:space="preserve">担保机构或保险机构应为国有融资性担保公司。</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第14.1（3）项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第14.1（5）项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第14.1（6）项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highlight w:val="none"/>
                <w:lang w:val="en-US" w:eastAsia="zh-CN" w:bidi="ar-SA"/>
              </w:rPr>
              <w:t xml:space="preserve">修理、重做、更换相关具体规定</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第15.2（2）项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u w:val="single"/>
                <w:lang w:val="en-US" w:eastAsia="zh-CN" w:bidi="ar-SA"/>
              </w:rPr>
              <w:suppressLineNumbers w:val="0"/>
            </w:pPr>
            <w:r>
              <w:rPr>
                <w:rFonts w:hint="default" w:ascii="宋体" w:hAnsi="宋体" w:eastAsia="等线" w:cs="Times New Roman"/>
                <w:color w:val="000000"/>
                <w:sz w:val="21"/>
                <w:szCs w:val="21"/>
                <w:u w:val="singl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第15.3款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u w:val="single"/>
                <w:lang w:val="en-US" w:eastAsia="zh-CN" w:bidi="ar-SA"/>
              </w:rPr>
              <w:suppressLineNumbers w:val="0"/>
            </w:pPr>
            <w:r>
              <w:rPr>
                <w:rFonts w:hint="default" w:ascii="宋体" w:hAnsi="宋体" w:eastAsia="等线" w:cs="Times New Roman"/>
                <w:color w:val="000000"/>
                <w:sz w:val="21"/>
                <w:szCs w:val="21"/>
                <w:u w:val="single"/>
                <w:lang w:val="en-US" w:eastAsia="zh-CN" w:bidi="ar-SA"/>
              </w:rPr>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3．由于需方的原因要求延期交货，需方应按规定承付货款，并承担供方提供的代为保管费。（有关仓储规定另议）</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供方如无不可抗力，又未履行采购文件、投标文件和合同条款的，一经查实，由供方赔偿由此给需方造成的损失，并按照合同总价的30%向需方支付违约金，因招、投标产生的其他责任及后果按采购文件的相关要求及处理方式执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由于供方提供货物质量和调试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8．如果供方在本合同履行完毕之前破产或无清偿能力，需方可在任何时候以书面形式通知供方，提出解除合同。该终止合同将不损害或影响需方已经采取或将要采取的任何行动或补救措施的权力。</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9.供方人员的要求</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提交项目管理机构及项目现场管理人员安排报告的期限：合同生效后7天内供方无正当理由拒绝撤换主要项目管理人员的违约责任：供方承担，需方有权扣除合同价的5%作为违约金直至终止采购合同并没收履约保证金。</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供方主要调试管理人员离开项目现场的批准要求：需方和监理人双方批准。</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供方擅自更换主要项目管理人员的违约责任：供方承担5万元/次的违约责任，并在3天内整改到位；否则，需方有权终止采购合同并同时没收履约保证金，并报上级行业行政主管部门。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供方主要项目管理人员擅自离开项目现场的违约责任：供方承担2万元/次的违约责任，并在3天内整改到位；否则，需方有权终止采购合同并同时没收履约保证金，并报上级行业行政主管部门。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即便需方同意供方更换主要调试管理人员的，供方仍将承担3万元/次的违约责任，需方有权从供方项目款中直接扣除。</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10.如果监理人或需方认为委派的主要工作人员的工作能力、业务水平不称职，供方在接到通知后，应尽快撤回上述人员，同时委派需方同意的新的主要工作人员，否则视为供方违约，需方有权扣除中标价的5%的违约金直至终止合同并没收履约保证金。</w:t>
            </w:r>
            <w:r/>
          </w:p>
          <w:p>
            <w:pPr>
              <w:ind w:left="0" w:right="0"/>
              <w:jc w:val="both"/>
              <w:keepLines w:val="0"/>
              <w:keepNext w:val="0"/>
              <w:spacing w:before="0" w:beforeAutospacing="0" w:after="0" w:afterAutospacing="0"/>
              <w:widowControl w:val="off"/>
              <w:rPr>
                <w:rFonts w:hint="default" w:ascii="宋体" w:hAnsi="宋体" w:eastAsia="等线" w:cs="Times New Roman"/>
                <w:color w:val="000000"/>
                <w:sz w:val="21"/>
                <w:szCs w:val="21"/>
                <w:highlight w:val="none"/>
                <w:u w:val="singl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在投标书所列的各类专业技术人员、质检人员、管理人员，未经需方批准，不准无故不到位或被替换，若确实无法到位或需替换，应安排同等资历的人员且经需方批准。尽管供方已按投标承诺派遣了各类人员，如果需方认为这些人员仍不足适应现场需要且无法保证项目质量时，需方有权要求供方增派人员，供方在接到通知后应立即执行，不得无故拖延。否则视为供方违约，需方有权扣除中标价的5%的违约金直至终止合同并没收履约保证金。</w:t>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b w:val="0"/>
                <w:bCs w:val="0"/>
                <w:iCs/>
                <w:color w:val="000000"/>
                <w:sz w:val="21"/>
                <w:szCs w:val="21"/>
                <w:lang w:val="en-US" w:eastAsia="zh-CN" w:bidi="ar-SA"/>
              </w:rPr>
              <w:suppressLineNumbers w:val="0"/>
            </w:pPr>
            <w:r>
              <w:rPr>
                <w:rFonts w:hint="eastAsia" w:ascii="宋体" w:hAnsi="宋体" w:eastAsia="宋体" w:cs="宋体"/>
                <w:b w:val="0"/>
                <w:bCs w:val="0"/>
                <w:iCs/>
                <w:color w:val="000000"/>
                <w:sz w:val="21"/>
                <w:szCs w:val="21"/>
                <w:lang w:val="en-US" w:eastAsia="zh-CN" w:bidi="ar-SA"/>
              </w:rPr>
              <w:t xml:space="preserve">因本合同及合同有关事项发生的争议，按下列第</w:t>
            </w:r>
            <w:r>
              <w:rPr>
                <w:rFonts w:hint="eastAsia" w:ascii="宋体" w:hAnsi="宋体" w:eastAsia="宋体" w:cs="宋体"/>
                <w:b w:val="0"/>
                <w:bCs w:val="0"/>
                <w:iCs/>
                <w:color w:val="000000"/>
                <w:sz w:val="21"/>
                <w:szCs w:val="21"/>
                <w:u w:val="single"/>
                <w:lang w:val="en-US" w:eastAsia="zh-CN" w:bidi="ar-SA"/>
              </w:rPr>
              <w:t xml:space="preserve">2</w:t>
            </w:r>
            <w:r>
              <w:rPr>
                <w:rFonts w:hint="eastAsia" w:ascii="宋体" w:hAnsi="宋体" w:eastAsia="宋体" w:cs="宋体"/>
                <w:b w:val="0"/>
                <w:bCs w:val="0"/>
                <w:iCs/>
                <w:color w:val="000000"/>
                <w:sz w:val="21"/>
                <w:szCs w:val="21"/>
                <w:lang w:val="en-US" w:eastAsia="zh-CN" w:bidi="ar-SA"/>
              </w:rPr>
              <w:t xml:space="preserve">种方式解决：</w:t>
            </w:r>
            <w:r/>
          </w:p>
          <w:p>
            <w:pPr>
              <w:ind w:left="0" w:right="0"/>
              <w:jc w:val="both"/>
              <w:keepLines w:val="0"/>
              <w:keepNext w:val="0"/>
              <w:spacing w:before="0" w:beforeAutospacing="0" w:after="0" w:afterAutospacing="0" w:line="400" w:lineRule="exact"/>
              <w:widowControl w:val="off"/>
              <w:rPr>
                <w:rFonts w:hint="eastAsia" w:ascii="宋体" w:hAnsi="宋体" w:eastAsia="宋体" w:cs="宋体"/>
                <w:b w:val="0"/>
                <w:bCs w:val="0"/>
                <w:iCs/>
                <w:color w:val="000000"/>
                <w:sz w:val="21"/>
                <w:szCs w:val="21"/>
                <w:lang w:val="en-US" w:eastAsia="zh-CN" w:bidi="ar-SA"/>
              </w:rPr>
              <w:suppressLineNumbers w:val="0"/>
            </w:pPr>
            <w:r>
              <w:rPr>
                <w:rFonts w:hint="eastAsia" w:ascii="宋体" w:hAnsi="宋体" w:eastAsia="宋体" w:cs="宋体"/>
                <w:b w:val="0"/>
                <w:bCs w:val="0"/>
                <w:iCs/>
                <w:color w:val="000000"/>
                <w:sz w:val="21"/>
                <w:szCs w:val="21"/>
                <w:lang w:val="en-US" w:eastAsia="zh-CN" w:bidi="ar-SA"/>
              </w:rPr>
              <w:t xml:space="preserve">（1）向</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 xml:space="preserve">仲裁委员会申请仲裁，仲裁地点为</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 xml:space="preserve">；</w:t>
            </w:r>
            <w:r/>
          </w:p>
          <w:p>
            <w:pPr>
              <w:ind w:left="0" w:right="0" w:firstLine="0"/>
              <w:jc w:val="both"/>
              <w:keepLines w:val="0"/>
              <w:keepNext w:val="0"/>
              <w:spacing w:before="0" w:beforeAutospacing="0" w:after="0" w:afterAutospacing="0"/>
              <w:widowControl w:val="off"/>
              <w:rPr>
                <w:rFonts w:hint="default" w:ascii="宋体" w:hAnsi="宋体" w:eastAsia="等线" w:cs="Times New Roman"/>
                <w:color w:val="000000"/>
                <w:sz w:val="21"/>
                <w:szCs w:val="21"/>
                <w:u w:val="single"/>
                <w:lang w:val="en-US" w:eastAsia="zh-CN" w:bidi="ar-SA"/>
              </w:rPr>
              <w:suppressLineNumbers w:val="0"/>
            </w:pPr>
            <w:r>
              <w:rPr>
                <w:rFonts w:hint="eastAsia" w:ascii="宋体" w:hAnsi="宋体" w:eastAsia="宋体" w:cs="宋体"/>
                <w:b w:val="0"/>
                <w:bCs w:val="0"/>
                <w:iCs/>
                <w:color w:val="000000"/>
                <w:sz w:val="21"/>
                <w:szCs w:val="21"/>
                <w:lang w:val="en-US" w:eastAsia="zh-CN" w:bidi="ar-SA"/>
              </w:rPr>
              <w:t xml:space="preserve">（2）向</w:t>
            </w:r>
            <w:r>
              <w:rPr>
                <w:rFonts w:hint="eastAsia" w:ascii="宋体" w:hAnsi="宋体" w:eastAsia="宋体" w:cs="宋体"/>
                <w:b w:val="0"/>
                <w:bCs w:val="0"/>
                <w:iCs/>
                <w:color w:val="000000"/>
                <w:sz w:val="21"/>
                <w:szCs w:val="21"/>
                <w:u w:val="single"/>
                <w:lang w:val="en-US" w:eastAsia="zh-CN" w:bidi="ar-SA"/>
              </w:rPr>
              <w:t xml:space="preserve">无锡市锡山区      </w:t>
            </w:r>
            <w:r>
              <w:rPr>
                <w:rFonts w:hint="eastAsia" w:ascii="宋体" w:hAnsi="宋体" w:eastAsia="宋体" w:cs="宋体"/>
                <w:b w:val="0"/>
                <w:bCs w:val="0"/>
                <w:iCs/>
                <w:color w:val="000000"/>
                <w:sz w:val="21"/>
                <w:szCs w:val="21"/>
                <w:lang w:val="en-US" w:eastAsia="zh-CN" w:bidi="ar-SA"/>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第23.1款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bCs/>
                <w:color w:val="000000"/>
                <w:sz w:val="21"/>
                <w:szCs w:val="21"/>
                <w:highlight w:val="none"/>
                <w:lang w:val="en-US" w:eastAsia="zh-CN" w:bidi="ar-SA"/>
              </w:rPr>
              <w:t xml:space="preserve">其他专用条款</w:t>
            </w:r>
            <w:r/>
          </w:p>
        </w:tc>
        <w:tc>
          <w:tcPr>
            <w:tcW w:w="5170" w:type="dxa"/>
            <w:vAlign w:val="center"/>
            <w:textDirection w:val="lrTb"/>
            <w:noWrap w:val="false"/>
          </w:tcPr>
          <w:p>
            <w:pPr>
              <w:numPr>
                <w:ilvl w:val="12"/>
                <w:numId w:val="0"/>
              </w:numPr>
              <w:ind w:left="0" w:right="0" w:firstLine="0"/>
              <w:jc w:val="both"/>
              <w:keepLines w:val="0"/>
              <w:keepNext w:val="0"/>
              <w:pageBreakBefore w:val="0"/>
              <w:spacing w:before="0" w:beforeAutospacing="0" w:after="0" w:afterAutospacing="0" w:line="240" w:lineRule="auto"/>
              <w:shd w:val="clear" w:color="auto" w:fill="auto"/>
              <w:widowControl/>
              <w:rPr>
                <w:rFonts w:hint="eastAsia" w:ascii="等线" w:hAnsi="等线" w:eastAsia="等线" w:cs="Times New Roman"/>
                <w:color w:val="auto"/>
                <w:spacing w:val="0"/>
                <w:sz w:val="21"/>
                <w:szCs w:val="22"/>
                <w:highlight w:val="none"/>
                <w:lang w:val="en-US" w:eastAsia="zh-CN" w:bidi="ar-SA"/>
              </w:rPr>
              <w:suppressLineNumbers w:val="0"/>
            </w:pPr>
            <w:r>
              <w:rPr>
                <w:rFonts w:hint="default" w:ascii="宋体" w:hAnsi="宋体" w:eastAsia="宋体" w:cs="Times New Roman"/>
                <w:color w:val="auto"/>
                <w:spacing w:val="0"/>
                <w:sz w:val="21"/>
                <w:szCs w:val="21"/>
                <w:highlight w:val="none"/>
                <w:lang w:val="en-US" w:eastAsia="zh-CN" w:bidi="ar-SA"/>
              </w:rPr>
              <w:t xml:space="preserve">（</w:t>
            </w:r>
            <w:r>
              <w:rPr>
                <w:rFonts w:hint="eastAsia" w:ascii="等线" w:hAnsi="等线" w:eastAsia="等线" w:cs="Times New Roman"/>
                <w:color w:val="auto"/>
                <w:spacing w:val="0"/>
                <w:sz w:val="21"/>
                <w:szCs w:val="22"/>
                <w:highlight w:val="none"/>
                <w:lang w:val="en-US" w:eastAsia="zh-CN" w:bidi="ar-SA"/>
              </w:rPr>
              <w:t xml:space="preserve">一）知识产权：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（二）质量与检验：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3．货物的到货验收包括：数量、外观、质量、性能、随机备件、装箱单、质量证书等随机资料及包装完整无破损。</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4．货物和系统调试验收标准：按行业通行标准、厂方出厂标准、采购文件要求和供方投标文件的承诺，并不低于国家相关标准。</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5．货物运到需方指定地点并经需方验证签收后，由于需方保管不善造成的质量问题，供方应负责修理，但有关费用由需方承担。</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6. 需方应在货物运到并接到供方通知后及时按照招投标文件的约定组织验收。在验收过程中产生的质量及其他问题，需方须及时提出异议并向招标代理反馈并提出相应处理意见。供方在接到需方异议后应立即整改，否则承担违约责任。</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7. 需方不得擅自变更招投标文件约定的性能、指标等相关内容，如有变更应按《中华人民共和国招标投标法》等法律法规的相关程序执行。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8</w:t>
            </w:r>
            <w:r>
              <w:rPr>
                <w:rFonts w:hint="eastAsia" w:ascii="等线" w:hAnsi="等线" w:eastAsia="等线" w:cs="Times New Roman"/>
                <w:color w:val="auto"/>
                <w:spacing w:val="0"/>
                <w:sz w:val="21"/>
                <w:szCs w:val="22"/>
                <w:highlight w:val="none"/>
                <w:lang w:val="en-US" w:eastAsia="zh-CN" w:bidi="ar-SA"/>
              </w:rPr>
              <w:t xml:space="preserve">.结算审计：供方完工验收合格后20个工作日内向招标人提交完整的结算资料，由招标人组织结算审计，30个工作日内完成结算审核工作。审计结果由需方和供方双方确认后作为结算依据，结算审计审减率在5% (含5%)以内的，审计费由需方承担；审减率大于5%而小于等于10%（含）的，审计费用由需方、供方各半承担，并由供方按审定价的2%向需方支付违约金，供方承担的审计费用及违约金在采购审定价内扣除；审减率大于10%，审计费用由供方全额承担，并由供方按审定价的3%向需方支付违约金，供方承担的审计费用及违约金在采购审定价内扣除。</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因供方原因未在通过项目交工验收90天内将完整的结算资料送交给需方，逾期由需方向供方按3000元/天收取违约金，上限为审定价的1%且不超过30万元，需方有权在应付款中直接予以扣除。</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若供方的投标文件中有漏项或未完善部分，则只作为投供方的让利，不得在结算中再行计算。</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9．合同履行期间，若采购清单中材料设备参数出现企业报备或锁定或哄抬物价情况时，需方有权选择高于原档次的品牌且不增加费用。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（三）交货条件：</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1．交货日期（或完工期）：合同签订后</w:t>
            </w:r>
            <w:r>
              <w:rPr>
                <w:rFonts w:hint="eastAsia" w:ascii="等线" w:hAnsi="等线" w:eastAsia="等线" w:cs="Times New Roman"/>
                <w:color w:val="auto"/>
                <w:spacing w:val="0"/>
                <w:sz w:val="21"/>
                <w:szCs w:val="22"/>
                <w:highlight w:val="none"/>
                <w:u w:val="single"/>
                <w:lang w:val="en-US" w:eastAsia="zh-CN" w:bidi="ar-SA"/>
              </w:rPr>
              <w:t xml:space="preserve">     </w:t>
            </w:r>
            <w:r>
              <w:rPr>
                <w:rFonts w:hint="eastAsia" w:ascii="等线" w:hAnsi="等线" w:eastAsia="等线" w:cs="Times New Roman"/>
                <w:color w:val="auto"/>
                <w:spacing w:val="0"/>
                <w:sz w:val="21"/>
                <w:szCs w:val="22"/>
                <w:highlight w:val="none"/>
                <w:lang w:val="en-US" w:eastAsia="zh-CN" w:bidi="ar-SA"/>
              </w:rPr>
              <w:t xml:space="preserve">天内完成全部供货、调试等相关服务，误期违约金2000元/天，需方有权在应付款中直接予以扣除。</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2．供方在验收时应先用信函、传真、电子邮件等书面方式通知需方。</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4.货物交货时，所有货物必须带有货物质量检验合格证书、中文质保单、装箱单、中文货物使用说明书。其他附件所有部件必须原包装。</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 运输及到货地点：由供方负责办理运输并承担所有费用，直接送到需方指定地点，即：以合同书上的地点为准。</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（四）调试及售后服务：</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 供方负责本项目的调试，并保证其提供的货物符合国家、行业、地方、招投标文件及合同规定的质量、性能和标准，并正确且安全地达到正常运行状态。</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 供方提供的服务全部按照国家有关法律法规规章和“三包”规定以及按采购文件要求和供方投标文件中的承诺执行。</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 质保期后的货物维护由双方协商再定。</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 需方应向供方现场调试的技术人员及维修人员提供方便条件，有关费用由供方负责。</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 需方如要求供方提供采购文件及供方投标文件以外的其他服务，其费用另定。</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（五）合同生效及其他：</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1．合同经供需双方签字盖章后生效。</w:t>
            </w:r>
            <w:r/>
          </w:p>
          <w:p>
            <w:pPr>
              <w:numPr>
                <w:ilvl w:val="12"/>
                <w:numId w:val="0"/>
              </w:numPr>
              <w:ind w:left="0" w:right="0" w:firstLine="0"/>
              <w:jc w:val="both"/>
              <w:keepLines w:val="0"/>
              <w:keepNext w:val="0"/>
              <w:spacing w:before="0" w:beforeAutospacing="0" w:after="0" w:afterAutospacing="0"/>
              <w:widowControl/>
              <w:rPr>
                <w:rFonts w:hint="eastAsia" w:ascii="等线" w:hAnsi="等线" w:eastAsia="等线" w:cs="Times New Roman"/>
                <w:color w:val="auto"/>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合同签订后供需双方即直接产生权利与义务的关系，合同执行过程中出现的问题应按照合同约定、法律法规的规定办理，在合同履行过程中，双方如有争议，由招标代理协调解决。如协商不能解决，提交无锡市锡山区人民法院诉讼解决。</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3．合同在执行过程中出现的未尽事宜，双方在不违背本合同和采购文件的原则下协商解决，协商结果以书面形式签订补充协议，且补充协议与本合同具有同等效力。</w:t>
            </w:r>
            <w:r/>
          </w:p>
          <w:p>
            <w:pPr>
              <w:ind w:left="0" w:right="0"/>
              <w:jc w:val="both"/>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4.供需双方确认：对本合同条款及后果均已知悉，一致确认不存在欺诈、胁迫、乘人之危、重大误解、显失公平等任何可能导致合同无效或被撤销的情形。</w:t>
            </w:r>
            <w:r/>
          </w:p>
        </w:tc>
      </w:tr>
    </w:tbl>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643"/>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t xml:space="preserve">合同附件一、</w:t>
      </w:r>
      <w:r/>
    </w:p>
    <w:p>
      <w:pPr>
        <w:ind w:firstLine="643"/>
        <w:jc w:val="cente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 xml:space="preserve">安全生产协议书</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 xml:space="preserve">乙方：</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为了加强现场安全生产的管理，保障本项目顺利进行，双方本着平等、自愿的原则，签订本协议。甲、乙双方均应严格遵守本协议书规定的权利、责任和义务，确保本项目安全生产。</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一、甲方职责</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1.严格遵守国家有关安全生产的法律法规，认真执行合同中的有关安全要求。</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2.按照"安全第一，预防为主"和坚持"管生产必须管安全"的原则进行安全生产管理，做到生产与安全工作同时计划，布置，检查，总结和评比。</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3.重要的安全设施必须坚持与主体工程"三同时"的原则，即:同时设计，审批，同时施工，同时验收，投入使用。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4.定期召开安全生产调度会，及时传达地方有关安全生产的精神。</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5.组织对乙方工作现场安全检查，监督乙方及时处理发现的各种安全隐患。</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二、乙方职责</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1.严格遵守国家有关安全生产的法律法规，认真执行承包合同中的有关安全要求。</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悉和遵守本条款的各项规定，做到生产与安全工作同时的计划，布置，检查，总结和评比。</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符合要求的安全管理机构，负责所有员工的安全和治安保卫工作及预防事故的发生，安全机构人员，有权按有关规定发布指令，并采取保护性措施防止事故发生。</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4.乙方在任何时候都应采取各种合理的预防措施，防止其员工发生任何违法，违禁，暴力或妨碍治安的行为。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5.乙方必须具有劳动安全管理部门颁发的安全生产证书，参与本项目的人员，必须接受安全技术教育，熟知和遵守本工种的各项安全技术操作规程，定期进行安全技术考核，合格者方准上岗操作。</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7.操作人员上岗，必须按规定穿戴防护用品。项目负责人和安全检查员应随时检查劳动防护用品的穿戴情况，不按规定穿戴防护用品的人员不得上岗。</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8.所有机具设备和高空作业的设备均应定期检查，并有安全员的签字记录，保证其经常处于完好状态；不合格的机具，设备和劳动保护用品严禁使用。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9.采用新技术、新工艺、新设备、新材料时，必须制定相应的安全技术措施，作业现场必须具有相关的安全标志牌。</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三、违约责任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如因甲方或乙方违约造成安全事故，将依法追究责任。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本合同一式捌份，甲方肆份，乙方肆份。由双方法定代表人或其授权的代理人签署与加盖公章后生效，全部项目验收后终止。</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pStyle w:val="1078"/>
        <w:ind w:firstLine="480"/>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乙方：</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法定代表人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法定代表人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或其委托代理人：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或其委托代理人：</w:t>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br w:type="page" w:clear="all"/>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t xml:space="preserve">合同附件二、</w:t>
      </w:r>
      <w:r/>
    </w:p>
    <w:p>
      <w:pPr>
        <w:jc w:val="cente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 xml:space="preserve">廉政责任书</w:t>
      </w:r>
      <w:r/>
    </w:p>
    <w:p>
      <w:pPr>
        <w:keepLines w:val="0"/>
        <w:keepNext w:val="0"/>
        <w:pageBreakBefore w:val="0"/>
        <w:spacing w:line="360" w:lineRule="auto"/>
        <w:widowControl w:val="off"/>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 xml:space="preserve">甲方（全称）：</w:t>
      </w:r>
      <w:r>
        <w:rPr>
          <w:rFonts w:hint="eastAsia" w:ascii="Arial" w:hAnsi="Arial" w:eastAsia="Arial" w:cs="Arial"/>
          <w:color w:val="auto"/>
          <w:sz w:val="28"/>
          <w:szCs w:val="28"/>
          <w:highlight w:val="none"/>
          <w:u w:val="single"/>
          <w:lang w:val="en-US" w:eastAsia="zh-CN"/>
        </w:rPr>
        <w:t xml:space="preserve">  </w:t>
      </w:r>
      <w:r/>
    </w:p>
    <w:p>
      <w:pPr>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乙方（全称）：</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为加强廉政建设，规范本项目各项活动中甲乙双方的行为，防止谋取不正当利益的违法违纪现象的发生，保护国家、集体和当事人的合法权益，根据国家有关法律法规和廉政建设的有关规定，订立本廉政责任书。</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一、双方的责任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1.1应严格遵守国家有关法律法规，相关政策，以及廉政建设的各项规定。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1.2严格执行合同文件，自觉按合同办事。</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1.3各项活动必须坚持公开、公平、公正、诚信、透明的原则（除法律法规另有规定者外），不得为获取不正当的利益，损害国家、集体和对方利益，不得违反相关规章制度。</w:t>
      </w:r>
      <w:r/>
    </w:p>
    <w:p>
      <w:pPr>
        <w:ind w:firstLine="560"/>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1.4发现对方在业务活动中有违规、违纪、违法行为的，应及时提醒对方，情节严重的，应向其</w:t>
      </w:r>
      <w:r>
        <w:rPr>
          <w:rFonts w:hint="eastAsia" w:ascii="Arial" w:hAnsi="Arial" w:eastAsia="Arial" w:cs="Arial"/>
          <w:b w:val="0"/>
          <w:bCs w:val="0"/>
          <w:color w:val="auto"/>
          <w:sz w:val="28"/>
          <w:szCs w:val="28"/>
          <w:highlight w:val="none"/>
          <w:lang w:val="en-US" w:eastAsia="zh-CN"/>
        </w:rPr>
        <w:t xml:space="preserve">上级主管部门或纪检监察、司法等有关机关举报。</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二、甲方责任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甲方的领导和从事该项目的工作人员，在本项目的事前、事中、事后应遵守以下规定：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2.1不得向乙方和相关单位索要或接受回扣、礼金、有价证券、贵重物品和好处费、感谢费等。</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2.2不得在乙方和相关单位报销任何应由甲方或个人支付的费用。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2.3不得要求、暗示或接受乙方和相关单位为个人装修住房、婚丧嫁娶、配偶子女的工作安排以及出国（境）、旅游等提供方便。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2.4不得参加有可能影响公正执行公务的乙方和相关单位的宴请、健身、娱乐等活动。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2.5不得向乙方和相关单位介绍或为配偶、子女、亲属参与同甲方合同有关的业务活动；不得以任何理由要求乙方和相关单位使用某种产品、材料和设备。</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三、乙方责任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应与甲方保持正常的业务交往，按照有关法律法规和程序开展业务工作，严格执行有关方针、政策，执行强制性标准，并遵守以下规定：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3.1不得以任何理由向甲方及其工作人员索要、接受或赠送礼金、有价证券、贵重物品及回扣、好处费、感谢费等。</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3.2不得以任何理由为甲方和相关单位报销应由对方或个人支付的费用。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3.3不得接受或暗示为甲方、相关单位或个人装修住房、婚丧嫁娶、配偶子女的工作安排以及出国（境）、旅游等提供方便。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3.4不得以任何理由为甲方、相关单位或个人组织有可能影响公正执行公务的宴请、健身、娱乐等活动。</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四、违约责任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4.1甲方工作人员有违反本责任书第一、二条责任行为的，依据有关法律法规给予处理；涉嫌犯罪的，移交司法机关追究刑事责任；给乙方单位造成经济损失的，应予以赔偿。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4.2乙方工作人员有违反本责任书第一、三条责任行为的，依据有关法律法规处理；涉嫌犯罪的，移交司法机关追究刑事责任；给甲方单位造成经济损失的，应予以赔偿。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4.3本责任书作为合同的组成部分，与主合同具有同等法律效力。经双方签署后立即生效。</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五、责任书有效期</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本责任书的有效期为双方签署之日起至该项目验收合格时止。</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六、责任书份数</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本责任书一式捌份，甲方肆份，乙方肆份，具有同等效力。</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en-US"/>
        </w:rPr>
      </w:pPr>
      <w:r>
        <w:rPr>
          <w:rFonts w:hint="eastAsia" w:ascii="Arial" w:hAnsi="Arial" w:eastAsia="Arial" w:cs="Arial"/>
          <w:color w:val="auto"/>
          <w:sz w:val="28"/>
          <w:szCs w:val="28"/>
          <w:highlight w:val="none"/>
          <w:lang w:val="en-US" w:eastAsia="zh-CN"/>
        </w:rPr>
        <w:t xml:space="preserve">甲方</w:t>
      </w:r>
      <w:r>
        <w:rPr>
          <w:rFonts w:hint="eastAsia" w:ascii="Arial" w:hAnsi="Arial" w:eastAsia="Arial" w:cs="Arial"/>
          <w:color w:val="auto"/>
          <w:sz w:val="28"/>
          <w:szCs w:val="28"/>
          <w:highlight w:val="none"/>
          <w:lang w:val="en-US" w:eastAsia="en-US"/>
        </w:rPr>
        <w:t xml:space="preserve">（公章）：</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乙方</w:t>
      </w:r>
      <w:r>
        <w:rPr>
          <w:rFonts w:hint="eastAsia" w:ascii="Arial" w:hAnsi="Arial" w:eastAsia="Arial" w:cs="Arial"/>
          <w:color w:val="auto"/>
          <w:sz w:val="28"/>
          <w:szCs w:val="28"/>
          <w:highlight w:val="none"/>
          <w:lang w:val="en-US" w:eastAsia="en-US"/>
        </w:rPr>
        <w:t xml:space="preserve">（公章）：</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法定代表人（签字）：</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法定代表人（签字）：</w:t>
      </w:r>
      <w:r/>
    </w:p>
    <w:p>
      <w:pPr>
        <w:ind w:firstLine="0"/>
        <w:keepLines w:val="0"/>
        <w:keepNext w:val="0"/>
        <w:pageBreakBefore w:val="0"/>
        <w:spacing w:line="240" w:lineRule="auto"/>
        <w:widowControl w:val="off"/>
        <w:rPr>
          <w:rFonts w:hint="eastAsia" w:ascii="Arial" w:hAnsi="Arial" w:eastAsia="Arial" w:cs="Arial"/>
          <w:color w:val="auto"/>
          <w:sz w:val="28"/>
          <w:szCs w:val="28"/>
          <w:highlight w:val="none"/>
        </w:rPr>
      </w:pP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日</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日</w:t>
      </w:r>
      <w:r/>
    </w:p>
    <w:p>
      <w:pP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315"/>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078"/>
      </w:p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062"/>
        <w:spacing w:before="0" w:after="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附件一</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评分标准（100分）</w:t>
      </w:r>
      <w:r/>
    </w:p>
    <w:p>
      <w:pPr>
        <w:ind w:firstLine="480"/>
        <w:spacing w:line="360" w:lineRule="auto"/>
        <w:tabs>
          <w:tab w:val="left" w:pos="52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Cs/>
          <w:color w:val="000000" w:themeColor="text1"/>
          <w:sz w:val="24"/>
          <w:szCs w:val="24"/>
          <w14:textFill>
            <w14:solidFill>
              <w14:schemeClr w14:val="tx1"/>
            </w14:solidFill>
          </w14:textFill>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r>
        <w:rPr>
          <w:rFonts w:hint="eastAsia" w:ascii="宋体" w:hAnsi="宋体" w:eastAsia="宋体" w:cs="宋体"/>
          <w:bCs/>
          <w:color w:val="000000"/>
          <w:sz w:val="24"/>
          <w:szCs w:val="24"/>
          <w:highlight w:val="none"/>
        </w:rPr>
        <w:t xml:space="preserve">投标文件满足招标文件全部实质性要求，</w:t>
      </w:r>
      <w:r>
        <w:rPr>
          <w:rFonts w:hint="eastAsia" w:ascii="宋体" w:hAnsi="宋体" w:eastAsia="宋体" w:cs="宋体"/>
          <w:bCs/>
          <w:color w:val="000000"/>
          <w:sz w:val="24"/>
          <w:szCs w:val="24"/>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t xml:space="preserve">未列入本评分标准的其他条件不作为评分内容。</w:t>
      </w:r>
      <w:r/>
    </w:p>
    <w:p>
      <w:pPr>
        <w:spacing w:line="360" w:lineRule="auto"/>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具体评分标准如下：</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评分项目及分值</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14:textFill>
            <w14:solidFill>
              <w14:schemeClr w14:val="tx1"/>
            </w14:solidFill>
          </w14:textFill>
        </w:rPr>
        <w:t xml:space="preserve">投标报价                                                  4</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14:textFill>
            <w14:solidFill>
              <w14:schemeClr w14:val="tx1"/>
            </w14:solidFill>
          </w14:textFill>
        </w:rPr>
        <w:t xml:space="preserve">综合能力评价                                              </w:t>
      </w:r>
      <w:r>
        <w:rPr>
          <w:rFonts w:hint="eastAsia" w:ascii="宋体" w:hAnsi="宋体" w:eastAsia="宋体" w:cs="宋体"/>
          <w:bCs/>
          <w:color w:val="000000" w:themeColor="text1"/>
          <w:sz w:val="24"/>
          <w:szCs w:val="24"/>
          <w:lang w:val="en-US" w:eastAsia="zh-CN"/>
          <w14:textFill>
            <w14:solidFill>
              <w14:schemeClr w14:val="tx1"/>
            </w14:solidFill>
          </w14:textFill>
        </w:rPr>
        <w:t xml:space="preserve"> 4</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14:textFill>
            <w14:solidFill>
              <w14:schemeClr w14:val="tx1"/>
            </w14:solidFill>
          </w14:textFill>
        </w:rPr>
        <w:t xml:space="preserve">技术方案</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暗标</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bCs/>
          <w:color w:val="000000" w:themeColor="text1"/>
          <w:sz w:val="24"/>
          <w:szCs w:val="24"/>
          <w:lang w:val="en-US" w:eastAsia="zh-CN"/>
          <w14:textFill>
            <w14:solidFill>
              <w14:schemeClr w14:val="tx1"/>
            </w14:solidFill>
          </w14:textFill>
        </w:rPr>
        <w:t xml:space="preserve">52</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14:textFill>
            <w14:solidFill>
              <w14:schemeClr w14:val="tx1"/>
            </w14:solidFill>
          </w14:textFill>
        </w:rPr>
        <w:t xml:space="preserve">政策加分                                                   3分</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rPr>
        <w:t xml:space="preserve">投标报价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bookmarkStart w:id="30" w:name="OLE_LINK42"/>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投标基准价／投标报价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bookmarkEnd w:id="30"/>
      <w:r>
        <w:rPr>
          <w:rFonts w:hint="eastAsia" w:ascii="宋体" w:hAnsi="宋体" w:eastAsia="宋体" w:cs="宋体"/>
          <w:bCs/>
          <w:color w:val="000000"/>
          <w:sz w:val="24"/>
          <w:szCs w:val="24"/>
          <w:highlight w:val="none"/>
          <w:lang w:val="en-US" w:eastAsia="zh-CN"/>
        </w:rPr>
        <w:t xml:space="preserve">1</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价格扣除：专门面向中小/小微企业的项目除外。</w:t>
      </w:r>
      <w:r/>
    </w:p>
    <w:p>
      <w:pPr>
        <w:ind w:firstLine="480"/>
        <w:spacing w:line="360" w:lineRule="auto"/>
        <w:tabs>
          <w:tab w:val="left" w:pos="525" w:leader="none"/>
          <w:tab w:val="left" w:pos="1050" w:leader="none"/>
        </w:tabs>
        <w:rPr>
          <w:rFonts w:hint="eastAsia"/>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二章供应商须知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第（九）条、第5点评标方法中：“</w:t>
      </w:r>
      <w:r>
        <w:rPr>
          <w:rFonts w:hint="eastAsia" w:ascii="宋体" w:hAnsi="宋体" w:eastAsia="宋体" w:cs="宋体"/>
          <w:b/>
          <w:bCs w:val="0"/>
          <w:color w:val="auto"/>
          <w:sz w:val="24"/>
          <w:szCs w:val="24"/>
          <w:highlight w:val="none"/>
        </w:rPr>
        <w:t xml:space="preserve">采购本国产品的支持政策”。</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bookmarkStart w:id="31" w:name="OLE_LINK73"/>
      <w:r>
        <w:rPr>
          <w:rFonts w:hint="eastAsia" w:ascii="宋体" w:hAnsi="宋体" w:eastAsia="宋体" w:cs="宋体"/>
          <w:b/>
          <w:sz w:val="24"/>
          <w:highlight w:val="none"/>
          <w:lang w:val="en-US" w:eastAsia="zh-CN"/>
        </w:rPr>
        <w:t xml:space="preserve">综合能力评价</w:t>
      </w:r>
      <w:bookmarkEnd w:id="31"/>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w:t>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val="0"/>
          <w:bCs/>
          <w:color w:val="auto"/>
          <w:sz w:val="24"/>
          <w:szCs w:val="24"/>
          <w:highlight w:val="none"/>
          <w:lang w:eastAsia="zh-CN"/>
        </w:rPr>
      </w:pPr>
      <w:r/>
      <w:bookmarkStart w:id="32" w:name="OLE_LINK74"/>
      <w:r>
        <w:rPr>
          <w:rFonts w:hint="eastAsia" w:ascii="宋体" w:hAnsi="宋体" w:eastAsia="宋体" w:cs="宋体"/>
          <w:b w:val="0"/>
          <w:bCs/>
          <w:color w:val="auto"/>
          <w:sz w:val="24"/>
          <w:szCs w:val="24"/>
          <w:highlight w:val="none"/>
          <w:lang w:eastAsia="zh-CN"/>
        </w:rPr>
        <w:t xml:space="preserve">1、企业业绩（</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分）</w:t>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投标</w:t>
      </w:r>
      <w:r>
        <w:rPr>
          <w:rFonts w:hint="eastAsia" w:ascii="宋体" w:hAnsi="宋体" w:eastAsia="宋体" w:cs="宋体"/>
          <w:color w:val="000000"/>
          <w:sz w:val="24"/>
          <w:szCs w:val="24"/>
          <w:highlight w:val="none"/>
        </w:rPr>
        <w:t xml:space="preserve">供应商或制造商</w:t>
      </w:r>
      <w:r>
        <w:rPr>
          <w:rFonts w:hint="eastAsia" w:ascii="宋体" w:hAnsi="宋体" w:eastAsia="宋体" w:cs="宋体"/>
          <w:b w:val="0"/>
          <w:bCs/>
          <w:color w:val="auto"/>
          <w:sz w:val="24"/>
          <w:szCs w:val="24"/>
          <w:highlight w:val="none"/>
          <w:lang w:eastAsia="zh-CN"/>
        </w:rPr>
        <w:t xml:space="preserve">自2022年1月1日以来（以合同签订时间为准），承担过类似项目业绩的，有1个得</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分，最高得</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提供单份有效期内的合同或协议、验收证明（能够证明本项目已经完成的证明材料）、</w:t>
      </w:r>
      <w:r>
        <w:rPr>
          <w:rFonts w:hint="eastAsia" w:ascii="宋体" w:hAnsi="宋体" w:eastAsia="宋体" w:cs="宋体"/>
          <w:b/>
          <w:bCs w:val="0"/>
          <w:color w:val="auto"/>
          <w:sz w:val="24"/>
          <w:szCs w:val="24"/>
          <w:highlight w:val="none"/>
          <w:u w:val="none"/>
        </w:rPr>
        <w:t xml:space="preserve">资金往来证明的</w:t>
      </w:r>
      <w:r>
        <w:rPr>
          <w:rFonts w:hint="eastAsia" w:ascii="宋体" w:hAnsi="宋体" w:eastAsia="宋体" w:cs="宋体"/>
          <w:b/>
          <w:bCs w:val="0"/>
          <w:color w:val="auto"/>
          <w:sz w:val="24"/>
          <w:szCs w:val="24"/>
          <w:highlight w:val="none"/>
        </w:rPr>
        <w:t xml:space="preserve">扫描件</w:t>
      </w:r>
      <w:r>
        <w:rPr>
          <w:rFonts w:hint="eastAsia" w:ascii="宋体" w:hAnsi="宋体" w:eastAsia="宋体" w:cs="宋体"/>
          <w:b/>
          <w:bCs/>
          <w:color w:val="auto"/>
          <w:sz w:val="24"/>
          <w:szCs w:val="24"/>
          <w:highlight w:val="none"/>
          <w:shd w:val="clear" w:color="auto" w:fill="ffffff"/>
        </w:rPr>
        <w:t xml:space="preserve">上传至投标文件</w:t>
      </w:r>
      <w:r>
        <w:rPr>
          <w:rFonts w:hint="eastAsia" w:ascii="宋体" w:hAnsi="宋体" w:eastAsia="宋体" w:cs="宋体"/>
          <w:b/>
          <w:bCs/>
          <w:color w:val="auto"/>
          <w:sz w:val="24"/>
          <w:szCs w:val="24"/>
          <w:highlight w:val="none"/>
          <w:shd w:val="clear" w:color="auto" w:fill="ffffff"/>
          <w:lang w:val="en-US" w:eastAsia="zh-CN"/>
        </w:rPr>
        <w:t xml:space="preserve">中</w:t>
      </w:r>
      <w:r>
        <w:rPr>
          <w:rFonts w:hint="eastAsia" w:ascii="宋体" w:hAnsi="宋体" w:eastAsia="宋体" w:cs="宋体"/>
          <w:b/>
          <w:bCs/>
          <w:color w:val="auto"/>
          <w:sz w:val="24"/>
          <w:szCs w:val="24"/>
          <w:highlight w:val="none"/>
          <w:shd w:val="clear" w:color="auto" w:fill="ffffff"/>
        </w:rPr>
        <w:t xml:space="preserve">并电子签章，</w:t>
      </w:r>
      <w:r>
        <w:rPr>
          <w:rFonts w:hint="eastAsia" w:ascii="宋体" w:hAnsi="宋体" w:eastAsia="宋体" w:cs="宋体"/>
          <w:b/>
          <w:bCs w:val="0"/>
          <w:color w:val="auto"/>
          <w:sz w:val="24"/>
          <w:szCs w:val="24"/>
          <w:highlight w:val="none"/>
        </w:rPr>
        <w:t xml:space="preserve">时间以合同签订时间为准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shd w:val="clear" w:color="auto" w:fill="ffffff"/>
        </w:rPr>
        <w:t xml:space="preserve">未按要求提供不得分</w:t>
      </w:r>
      <w:r>
        <w:rPr>
          <w:rFonts w:hint="eastAsia" w:ascii="宋体" w:hAnsi="宋体" w:eastAsia="宋体" w:cs="宋体"/>
          <w:b/>
          <w:bCs w:val="0"/>
          <w:color w:val="auto"/>
          <w:sz w:val="24"/>
          <w:szCs w:val="24"/>
          <w:highlight w:val="none"/>
        </w:rPr>
        <w:t xml:space="preserve">。】</w:t>
      </w:r>
      <w:bookmarkEnd w:id="32"/>
      <w:r/>
      <w:r/>
    </w:p>
    <w:p>
      <w:pPr>
        <w:ind w:firstLine="480"/>
        <w:spacing w:line="360" w:lineRule="auto"/>
        <w:rPr>
          <w:rFonts w:ascii="Arial" w:hAnsi="Arial" w:eastAsia="Arial" w:cs="宋体"/>
          <w:b/>
          <w:color w:val="000000"/>
          <w:sz w:val="24"/>
          <w:szCs w:val="24"/>
          <w:highlight w:val="none"/>
        </w:rPr>
      </w:pPr>
      <w:r>
        <w:rPr>
          <w:rFonts w:hint="eastAsia" w:ascii="Arial" w:hAnsi="Arial" w:eastAsia="Arial" w:cs="宋体"/>
          <w:b/>
          <w:color w:val="000000"/>
          <w:sz w:val="24"/>
          <w:szCs w:val="24"/>
          <w:highlight w:val="none"/>
          <w:lang w:val="en-US" w:eastAsia="zh-CN"/>
        </w:rPr>
        <w:t xml:space="preserve">三</w:t>
      </w:r>
      <w:r>
        <w:rPr>
          <w:rFonts w:hint="eastAsia" w:ascii="Arial" w:hAnsi="Arial" w:eastAsia="Arial" w:cs="宋体"/>
          <w:b/>
          <w:color w:val="000000"/>
          <w:sz w:val="24"/>
          <w:szCs w:val="24"/>
          <w:highlight w:val="none"/>
        </w:rPr>
        <w:t xml:space="preserve">、</w:t>
      </w:r>
      <w:r>
        <w:rPr>
          <w:rFonts w:hint="eastAsia" w:ascii="Arial" w:hAnsi="Arial" w:eastAsia="Arial" w:cs="宋体"/>
          <w:b/>
          <w:color w:val="000000"/>
          <w:sz w:val="24"/>
          <w:szCs w:val="24"/>
          <w:highlight w:val="none"/>
          <w:lang w:val="en-US" w:eastAsia="zh-CN"/>
        </w:rPr>
        <w:t xml:space="preserve">技术</w:t>
      </w:r>
      <w:r>
        <w:rPr>
          <w:rFonts w:hint="eastAsia" w:ascii="Arial" w:hAnsi="Arial" w:eastAsia="Arial" w:cs="宋体"/>
          <w:b/>
          <w:color w:val="000000"/>
          <w:sz w:val="24"/>
          <w:szCs w:val="24"/>
          <w:highlight w:val="none"/>
        </w:rPr>
        <w:t xml:space="preserve">方案 </w:t>
      </w:r>
      <w:r>
        <w:rPr>
          <w:rFonts w:hint="eastAsia" w:ascii="Arial" w:hAnsi="Arial" w:eastAsia="宋体" w:cs="宋体"/>
          <w:b/>
          <w:color w:val="000000"/>
          <w:sz w:val="24"/>
          <w:szCs w:val="24"/>
          <w:highlight w:val="none"/>
          <w:lang w:eastAsia="zh-CN"/>
        </w:rPr>
        <w:t xml:space="preserve">（</w:t>
      </w:r>
      <w:r>
        <w:rPr>
          <w:rFonts w:hint="eastAsia" w:ascii="Arial" w:hAnsi="Arial" w:eastAsia="宋体" w:cs="宋体"/>
          <w:b/>
          <w:color w:val="000000"/>
          <w:sz w:val="24"/>
          <w:szCs w:val="24"/>
          <w:highlight w:val="none"/>
          <w:lang w:val="en-US" w:eastAsia="zh-CN"/>
        </w:rPr>
        <w:t xml:space="preserve">暗标</w:t>
      </w:r>
      <w:r>
        <w:rPr>
          <w:rFonts w:hint="eastAsia" w:ascii="Arial" w:hAnsi="Arial" w:eastAsia="宋体" w:cs="宋体"/>
          <w:b/>
          <w:color w:val="000000"/>
          <w:sz w:val="24"/>
          <w:szCs w:val="24"/>
          <w:highlight w:val="none"/>
          <w:lang w:eastAsia="zh-CN"/>
        </w:rPr>
        <w:t xml:space="preserve">）</w:t>
      </w:r>
      <w:r>
        <w:rPr>
          <w:rFonts w:hint="eastAsia" w:ascii="Arial" w:hAnsi="Arial" w:eastAsia="Arial" w:cs="宋体"/>
          <w:b/>
          <w:color w:val="000000"/>
          <w:sz w:val="24"/>
          <w:szCs w:val="24"/>
          <w:highlight w:val="none"/>
        </w:rPr>
        <w:t xml:space="preserve">（</w:t>
      </w:r>
      <w:r>
        <w:rPr>
          <w:rFonts w:hint="eastAsia" w:ascii="Arial" w:hAnsi="Arial" w:eastAsia="宋体" w:cs="宋体"/>
          <w:b/>
          <w:color w:val="000000"/>
          <w:sz w:val="24"/>
          <w:szCs w:val="24"/>
          <w:highlight w:val="none"/>
          <w:lang w:val="en-US" w:eastAsia="zh-CN"/>
        </w:rPr>
        <w:t xml:space="preserve">52</w:t>
      </w:r>
      <w:r>
        <w:rPr>
          <w:rFonts w:hint="eastAsia" w:ascii="Arial" w:hAnsi="Arial" w:eastAsia="Arial" w:cs="宋体"/>
          <w:b/>
          <w:color w:val="000000"/>
          <w:sz w:val="24"/>
          <w:szCs w:val="24"/>
          <w:highlight w:val="none"/>
        </w:rPr>
        <w:t xml:space="preserve">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（1）产品的先进性稳定性（6分）：需包括: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①针对所投物流产品的箱式物流进行详细说明；（2分）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②针对所投物流产品的气动物流进行详细说明；（2分）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③针对所投中型箱式物流产品的软件调度系统等进行详细说明；（2分）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（2）安装调试方案（6分）：需包括: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①投标人针对本项目制定的安装进度计划方案；（2分）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②投标人针对本项目制定的安装调试方案（2分）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③投标人针对本项目投入的人员安排方案等（2分）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（3）信息追溯与设备仿真运维系统方案（8分）：需包括：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①投标人针对所投中型箱式物流产品的提升机设备控制监控技术方案；（2分）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②投标人针对所投中型箱式物流产品的控制中心对整体设备与业务数据监控；（2分）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③投标人针对所投中型箱式物流产品的收发箱业务运力分析与数据报表；（2分）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④投标人针对所投中型箱式物流产品的设备异常短信提醒、监控输送任务超时报警等；（2分）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bidi="ar-SA"/>
        </w:rPr>
        <w:t xml:space="preserve">（4）</w:t>
      </w:r>
      <w:r>
        <w:rPr>
          <w:rFonts w:hint="eastAsia" w:ascii="Arial" w:hAnsi="Arial" w:eastAsia="Arial" w:cs="宋体"/>
          <w:bCs/>
          <w:sz w:val="24"/>
          <w:szCs w:val="24"/>
          <w:highlight w:val="none"/>
        </w:rPr>
        <w:t xml:space="preserve">质量保障措施（</w:t>
      </w:r>
      <w:r>
        <w:rPr>
          <w:rFonts w:hint="eastAsia" w:ascii="Arial" w:hAnsi="Arial" w:eastAsia="Arial" w:cs="宋体"/>
          <w:bCs/>
          <w:sz w:val="24"/>
          <w:szCs w:val="24"/>
          <w:highlight w:val="none"/>
          <w:lang w:val="en-US" w:eastAsia="zh-CN"/>
        </w:rPr>
        <w:t xml:space="preserve">6</w:t>
      </w:r>
      <w:r>
        <w:rPr>
          <w:rFonts w:hint="eastAsia" w:ascii="Arial" w:hAnsi="Arial" w:eastAsia="Arial" w:cs="宋体"/>
          <w:bCs/>
          <w:sz w:val="24"/>
          <w:szCs w:val="24"/>
          <w:highlight w:val="none"/>
        </w:rPr>
        <w:t xml:space="preserve">分)：</w:t>
      </w:r>
      <w:r>
        <w:rPr>
          <w:rFonts w:hint="eastAsia" w:ascii="Arial" w:hAnsi="Arial" w:eastAsia="Arial" w:cs="宋体"/>
          <w:bCs/>
          <w:sz w:val="24"/>
          <w:szCs w:val="24"/>
          <w:highlight w:val="none"/>
          <w:lang w:val="en-US" w:eastAsia="zh-CN"/>
        </w:rPr>
        <w:t xml:space="preserve">需包括：</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①投标人针对本项目的</w:t>
      </w:r>
      <w:r>
        <w:rPr>
          <w:rFonts w:hint="eastAsia" w:ascii="Arial" w:hAnsi="Arial" w:eastAsia="Arial" w:cs="宋体"/>
          <w:bCs/>
          <w:sz w:val="24"/>
          <w:szCs w:val="24"/>
          <w:highlight w:val="none"/>
        </w:rPr>
        <w:t xml:space="preserve">质量保障措施</w:t>
      </w:r>
      <w:r>
        <w:rPr>
          <w:rFonts w:hint="eastAsia" w:ascii="Arial" w:hAnsi="Arial" w:eastAsia="Arial" w:cs="宋体"/>
          <w:bCs/>
          <w:sz w:val="24"/>
          <w:szCs w:val="24"/>
          <w:highlight w:val="none"/>
          <w:lang w:val="en-US" w:eastAsia="zh-CN"/>
        </w:rPr>
        <w:t xml:space="preserve">；（2分）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②投标人针对本项目的</w:t>
      </w:r>
      <w:r>
        <w:rPr>
          <w:rFonts w:hint="eastAsia" w:ascii="Arial" w:hAnsi="Arial" w:eastAsia="Arial" w:cs="宋体"/>
          <w:bCs/>
          <w:sz w:val="24"/>
          <w:szCs w:val="24"/>
          <w:highlight w:val="none"/>
        </w:rPr>
        <w:t xml:space="preserve">质量管理措施</w:t>
      </w:r>
      <w:r>
        <w:rPr>
          <w:rFonts w:hint="eastAsia" w:ascii="Arial" w:hAnsi="Arial" w:eastAsia="Arial" w:cs="宋体"/>
          <w:bCs/>
          <w:sz w:val="24"/>
          <w:szCs w:val="24"/>
          <w:highlight w:val="none"/>
          <w:lang w:val="en-US" w:eastAsia="zh-CN"/>
        </w:rPr>
        <w:t xml:space="preserve">；（2分）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③投标人针对本项目的</w:t>
      </w:r>
      <w:r>
        <w:rPr>
          <w:rFonts w:hint="eastAsia" w:ascii="Arial" w:hAnsi="Arial" w:eastAsia="Arial" w:cs="宋体"/>
          <w:bCs/>
          <w:sz w:val="24"/>
          <w:szCs w:val="24"/>
          <w:highlight w:val="none"/>
        </w:rPr>
        <w:t xml:space="preserve">质量保证组织措施</w:t>
      </w:r>
      <w:r>
        <w:rPr>
          <w:rFonts w:hint="eastAsia" w:ascii="Arial" w:hAnsi="Arial" w:eastAsia="Arial" w:cs="宋体"/>
          <w:bCs/>
          <w:sz w:val="24"/>
          <w:szCs w:val="24"/>
          <w:highlight w:val="none"/>
          <w:lang w:val="en-US" w:eastAsia="zh-CN"/>
        </w:rPr>
        <w:t xml:space="preserve">；（2分）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（5）售后服务方案（10分）：需包括：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①投标人针对本项目制定的服务体系；（2分）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②投标人针对本项目制定的服务内容（2分）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③投标人针对本项目制定的故障解决方案（2分）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④投标人针对本项目制定的专业技术人员保障及服务电话（2分）</w:t>
      </w:r>
      <w:r/>
    </w:p>
    <w:p>
      <w:pPr>
        <w:ind w:firstLine="480"/>
        <w:rPr>
          <w:rFonts w:hint="eastAsia"/>
          <w:highlight w:val="none"/>
          <w:lang w:val="en-US" w:eastAsia="zh-CN"/>
        </w:rPr>
      </w:pPr>
      <w:r>
        <w:rPr>
          <w:rFonts w:hint="eastAsia" w:ascii="Arial" w:hAnsi="Arial" w:eastAsia="Arial" w:cs="宋体"/>
          <w:bCs/>
          <w:sz w:val="24"/>
          <w:szCs w:val="24"/>
          <w:highlight w:val="none"/>
          <w:lang w:val="en-US" w:eastAsia="zh-CN"/>
        </w:rPr>
        <w:t xml:space="preserve">⑤投标人针对本项目制定的相应的服务细则和规范的管理制度（2分）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bidi="ar-SA"/>
        </w:rPr>
        <w:t xml:space="preserve">（6）</w:t>
      </w:r>
      <w:r>
        <w:rPr>
          <w:rFonts w:hint="eastAsia" w:ascii="Arial" w:hAnsi="Arial" w:eastAsia="Arial" w:cs="宋体"/>
          <w:bCs/>
          <w:sz w:val="24"/>
          <w:szCs w:val="24"/>
          <w:highlight w:val="none"/>
          <w:lang w:val="en-US" w:eastAsia="zh-CN"/>
        </w:rPr>
        <w:t xml:space="preserve">培训</w:t>
      </w:r>
      <w:r>
        <w:rPr>
          <w:rFonts w:hint="eastAsia" w:ascii="Arial" w:hAnsi="Arial" w:eastAsia="Arial" w:cs="宋体"/>
          <w:bCs/>
          <w:sz w:val="24"/>
          <w:szCs w:val="24"/>
          <w:highlight w:val="none"/>
        </w:rPr>
        <w:t xml:space="preserve">方案（</w:t>
      </w:r>
      <w:r>
        <w:rPr>
          <w:rFonts w:hint="eastAsia" w:ascii="Arial" w:hAnsi="Arial" w:eastAsia="宋体" w:cs="宋体"/>
          <w:bCs/>
          <w:sz w:val="24"/>
          <w:szCs w:val="24"/>
          <w:highlight w:val="none"/>
          <w:lang w:val="en-US" w:eastAsia="zh-CN"/>
        </w:rPr>
        <w:t xml:space="preserve">8</w:t>
      </w:r>
      <w:r>
        <w:rPr>
          <w:rFonts w:hint="eastAsia" w:ascii="Arial" w:hAnsi="Arial" w:eastAsia="Arial" w:cs="宋体"/>
          <w:bCs/>
          <w:sz w:val="24"/>
          <w:szCs w:val="24"/>
          <w:highlight w:val="none"/>
        </w:rPr>
        <w:t xml:space="preserve">分）：</w:t>
      </w:r>
      <w:r>
        <w:rPr>
          <w:rFonts w:hint="eastAsia" w:ascii="Arial" w:hAnsi="Arial" w:eastAsia="Arial" w:cs="宋体"/>
          <w:bCs/>
          <w:sz w:val="24"/>
          <w:szCs w:val="24"/>
          <w:highlight w:val="none"/>
          <w:lang w:val="en-US" w:eastAsia="zh-CN"/>
        </w:rPr>
        <w:t xml:space="preserve">需包括：</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①</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培训内容</w:t>
      </w:r>
      <w:r>
        <w:rPr>
          <w:rFonts w:hint="eastAsia" w:ascii="Arial" w:hAnsi="Arial" w:eastAsia="Arial" w:cs="宋体"/>
          <w:bCs/>
          <w:sz w:val="24"/>
          <w:szCs w:val="24"/>
          <w:highlight w:val="none"/>
          <w:lang w:val="en-US" w:eastAsia="zh-CN"/>
        </w:rPr>
        <w:t xml:space="preserve">；（2分）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②</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培训人员安排</w:t>
      </w:r>
      <w:r>
        <w:rPr>
          <w:rFonts w:hint="eastAsia" w:ascii="Arial" w:hAnsi="Arial" w:eastAsia="Arial" w:cs="宋体"/>
          <w:bCs/>
          <w:sz w:val="24"/>
          <w:szCs w:val="24"/>
          <w:highlight w:val="none"/>
          <w:lang w:val="en-US" w:eastAsia="zh-CN"/>
        </w:rPr>
        <w:t xml:space="preserve">；（2分）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③</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培训周期</w:t>
      </w:r>
      <w:r>
        <w:rPr>
          <w:rFonts w:hint="eastAsia" w:ascii="Arial" w:hAnsi="Arial" w:eastAsia="Arial" w:cs="宋体"/>
          <w:bCs/>
          <w:sz w:val="24"/>
          <w:szCs w:val="24"/>
          <w:highlight w:val="none"/>
          <w:lang w:val="en-US" w:eastAsia="zh-CN"/>
        </w:rPr>
        <w:t xml:space="preserve">；（2分）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④</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培训方式</w:t>
      </w:r>
      <w:r>
        <w:rPr>
          <w:rFonts w:hint="eastAsia" w:ascii="Arial" w:hAnsi="Arial" w:eastAsia="Arial" w:cs="宋体"/>
          <w:bCs/>
          <w:sz w:val="24"/>
          <w:szCs w:val="24"/>
          <w:highlight w:val="none"/>
          <w:lang w:val="en-US" w:eastAsia="zh-CN"/>
        </w:rPr>
        <w:t xml:space="preserve">；（2分）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bookmarkStart w:id="39" w:name="_GoBack"/>
      <w:r/>
      <w:bookmarkEnd w:id="39"/>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（7）智慧调度中央控制平台方案（8分）：需包括：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①投标人针对所投中型箱式物流产品的控制系统的框架描述进行详细说明；（2分）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②针对所投中型箱式物流产品的系统智能点说明进行详细说明；（2分）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③针对所投中型箱式物流产品的数据处理能力说明进行详细说明；（2分）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④针对所投中型箱式物流产品的数据存储能力进行详细说明；（2分）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contextualSpacing/>
        <w:ind w:firstLine="482"/>
        <w:jc w:val="left"/>
        <w:spacing w:line="360" w:lineRule="auto"/>
        <w:widowControl/>
        <w:rPr>
          <w:rFonts w:ascii="宋体" w:hAnsi="宋体" w:eastAsia="宋体" w:cs="Arial"/>
          <w:b/>
          <w:sz w:val="24"/>
          <w:szCs w:val="24"/>
        </w:rPr>
      </w:pPr>
      <w:r>
        <w:rPr>
          <w:rFonts w:hint="eastAsia" w:ascii="宋体" w:hAnsi="宋体" w:eastAsia="宋体" w:cs="Arial"/>
          <w:b/>
          <w:sz w:val="24"/>
          <w:szCs w:val="24"/>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ind w:firstLine="140"/>
        <w:jc w:val="left"/>
        <w:spacing w:line="360" w:lineRule="auto"/>
        <w:widowControl/>
        <w:rPr>
          <w:rFonts w:ascii="等线" w:hAnsi="等线" w:eastAsia="等线" w:cs="Times New Roman"/>
          <w:b/>
          <w:szCs w:val="21"/>
          <w:lang w:val="zh-CN"/>
        </w:rPr>
      </w:pPr>
      <w:r>
        <w:rPr>
          <w:rFonts w:hint="eastAsia" w:ascii="宋体" w:hAnsi="宋体" w:eastAsia="宋体" w:cs="Arial"/>
          <w:b/>
          <w:sz w:val="24"/>
          <w:szCs w:val="24"/>
          <w:lang w:val="en-US" w:eastAsia="zh-CN"/>
        </w:rPr>
        <w:t xml:space="preserve">四</w:t>
      </w:r>
      <w:r>
        <w:rPr>
          <w:rFonts w:hint="eastAsia" w:ascii="宋体" w:hAnsi="宋体" w:eastAsia="宋体" w:cs="Arial"/>
          <w:b/>
          <w:sz w:val="24"/>
          <w:szCs w:val="24"/>
        </w:rPr>
        <w:t xml:space="preserve">.</w:t>
      </w:r>
      <w:bookmarkStart w:id="33" w:name="OLE_LINK86"/>
      <w:r>
        <w:rPr>
          <w:rFonts w:hint="eastAsia" w:ascii="宋体" w:hAnsi="宋体" w:eastAsia="宋体" w:cs="Arial"/>
          <w:b/>
          <w:sz w:val="24"/>
          <w:szCs w:val="24"/>
          <w:lang w:val="en-US" w:eastAsia="zh-CN"/>
        </w:rPr>
        <w:t xml:space="preserve">政策</w:t>
      </w:r>
      <w:r>
        <w:rPr>
          <w:rFonts w:hint="eastAsia" w:ascii="宋体" w:hAnsi="宋体" w:eastAsia="宋体" w:cs="Arial"/>
          <w:b/>
          <w:sz w:val="24"/>
          <w:szCs w:val="24"/>
        </w:rPr>
        <w:t xml:space="preserve">加分</w:t>
      </w:r>
      <w:bookmarkEnd w:id="33"/>
      <w:r>
        <w:rPr>
          <w:rFonts w:hint="eastAsia" w:ascii="宋体" w:hAnsi="宋体" w:eastAsia="宋体" w:cs="Arial"/>
          <w:b/>
          <w:sz w:val="24"/>
          <w:szCs w:val="24"/>
        </w:rPr>
        <w:t xml:space="preserve">（</w:t>
      </w:r>
      <w:r>
        <w:rPr>
          <w:rFonts w:hint="eastAsia" w:ascii="宋体" w:hAnsi="宋体" w:eastAsia="宋体" w:cs="Arial"/>
          <w:b/>
          <w:sz w:val="24"/>
          <w:szCs w:val="24"/>
          <w:lang w:val="en-US" w:eastAsia="zh-CN"/>
        </w:rPr>
        <w:t xml:space="preserve">3</w:t>
      </w:r>
      <w:r>
        <w:rPr>
          <w:rFonts w:hint="eastAsia" w:ascii="宋体" w:hAnsi="宋体" w:eastAsia="宋体" w:cs="Arial"/>
          <w:b/>
          <w:sz w:val="24"/>
          <w:szCs w:val="24"/>
        </w:rPr>
        <w:t xml:space="preserve">分）</w:t>
      </w:r>
      <w:r/>
    </w:p>
    <w:p>
      <w:pPr>
        <w:ind w:firstLine="480"/>
        <w:jc w:val="left"/>
        <w:spacing w:line="360" w:lineRule="auto"/>
        <w:widowControl/>
        <w:rPr>
          <w:rFonts w:ascii="宋体" w:hAnsi="宋体" w:eastAsia="宋体" w:cs="宋体"/>
          <w:bCs/>
          <w:sz w:val="24"/>
          <w:szCs w:val="24"/>
        </w:rPr>
      </w:pPr>
      <w:r/>
      <w:bookmarkStart w:id="34" w:name="OLE_LINK87"/>
      <w:r>
        <w:rPr>
          <w:rFonts w:hint="eastAsia" w:ascii="宋体" w:hAnsi="宋体" w:eastAsia="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注：同一产品同时具备节能产品认证证书、环境标志产品认证证书的，不重复计分。投标时提供认证证书扫描件。</w:t>
      </w:r>
      <w:bookmarkEnd w:id="34"/>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7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7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72"/>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72"/>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JSZC-320205-JZCG-G2026-0027</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default"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default" w:ascii="宋体" w:hAnsi="宋体" w:cs="宋体"/>
          <w:bCs/>
          <w:color w:val="000000"/>
          <w:sz w:val="28"/>
          <w:szCs w:val="28"/>
          <w:highlight w:val="none"/>
          <w:lang w:eastAsia="zh-CN"/>
        </w:rPr>
        <w:t xml:space="preserve">无锡市锡山人民医院东亭分院改扩建项目物流系统采购项目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72"/>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72"/>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72"/>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107"/>
        <w:ind w:firstLine="0"/>
        <w:rPr>
          <w:color w:val="000000"/>
          <w:highlight w:val="none"/>
        </w:rPr>
      </w:pPr>
      <w:r/>
      <w:bookmarkStart w:id="35" w:name="一．报价函（格式）"/>
      <w:r/>
      <w:bookmarkEnd w:id="35"/>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JSZC-320205-JZCG-G2026-0027</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51"/>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30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307"/>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6" w:name="报价方关于资格的声明函（格式）"/>
      <w:r/>
      <w:bookmarkEnd w:id="36"/>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JSZC-320205-JZCG-G2026-0027</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default" w:ascii="Times New Roman" w:hAnsi="Times New Roman" w:eastAsia="宋体"/>
          <w:bCs/>
          <w:color w:val="000000"/>
          <w:sz w:val="24"/>
          <w:szCs w:val="24"/>
          <w:highlight w:val="none"/>
          <w:u w:val="single"/>
          <w:lang w:eastAsia="zh-CN"/>
        </w:rPr>
        <w:t xml:space="preserve">无锡市锡山人民医院东亭分院改扩建项目物流系统采购项目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64"/>
        <w:rPr>
          <w:highlight w:val="none"/>
        </w:rPr>
      </w:pPr>
      <w:r>
        <w:rPr>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JSZC-320205-JZCG-G2026-0027</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default" w:ascii="Times New Roman" w:hAnsi="Times New Roman" w:eastAsia="宋体"/>
          <w:bCs/>
          <w:color w:val="000000"/>
          <w:sz w:val="24"/>
          <w:szCs w:val="24"/>
          <w:highlight w:val="none"/>
          <w:u w:val="single"/>
          <w:lang w:eastAsia="zh-CN"/>
        </w:rPr>
        <w:t xml:space="preserve">无锡市锡山人民医院东亭分院改扩建项目物流系统采购项目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72"/>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72"/>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30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8"/>
        <w:rPr>
          <w:color w:val="000000"/>
          <w:highlight w:val="none"/>
        </w:rPr>
      </w:pPr>
      <w:r>
        <w:rPr>
          <w:color w:val="000000"/>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8"/>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315"/>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JSZC-320205-JZCG-G2026-0027</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72"/>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071"/>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28"/>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7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29"/>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072"/>
        <w:ind w:left="0"/>
        <w:rPr>
          <w:highlight w:val="none"/>
        </w:rPr>
      </w:pPr>
      <w:r>
        <w:rPr>
          <w:highlight w:val="none"/>
        </w:rPr>
      </w:r>
      <w:r/>
    </w:p>
    <w:p>
      <w:pPr>
        <w:pStyle w:val="1072"/>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071"/>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327"/>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327"/>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highlight w:val="yellow"/>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5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159"/>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159"/>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072"/>
        <w:rPr>
          <w:color w:val="000000"/>
          <w:highlight w:val="none"/>
        </w:rPr>
      </w:pPr>
      <w:r>
        <w:rPr>
          <w:color w:val="000000"/>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default" w:ascii="宋体" w:hAnsi="宋体" w:eastAsia="宋体" w:cs="宋体"/>
          <w:bCs/>
          <w:color w:val="000000"/>
          <w:sz w:val="24"/>
          <w:szCs w:val="24"/>
          <w:highlight w:val="none"/>
          <w:u w:val="single"/>
          <w:lang w:eastAsia="zh-CN"/>
        </w:rPr>
        <w:t xml:space="preserve">无锡市锡山人民医院东亭分院改扩建项目物流系统采购项目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071"/>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技术参数部分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第三章采购需求和技术有关要求中商务部分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JSZC-320205-JZCG-G2026-0027</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560"/>
        <w:jc w:val="left"/>
        <w:keepLines/>
        <w:keepNext/>
        <w:pageBreakBefore w:val="0"/>
        <w:widowControl/>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货物类采购需按“第三章采购需求和技术有关要求”中的“</w:t>
      </w:r>
      <w:r>
        <w:rPr>
          <w:rFonts w:hint="eastAsia" w:ascii="宋体" w:hAnsi="宋体" w:eastAsia="宋体" w:cs="Times New Roman"/>
          <w:b/>
          <w:bCs w:val="0"/>
          <w:color w:val="c00000"/>
          <w:sz w:val="28"/>
          <w:szCs w:val="28"/>
          <w:highlight w:val="none"/>
          <w:lang w:val="en-US" w:eastAsia="zh-CN"/>
        </w:rPr>
        <w:t xml:space="preserve">技术参数部分”逐条列明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技术参数、工程量、计量</w:t>
      </w:r>
      <w:r>
        <w:rPr>
          <w:rFonts w:hint="eastAsia" w:ascii="宋体" w:hAnsi="宋体" w:eastAsia="宋体" w:cs="Times New Roman"/>
          <w:b/>
          <w:bCs w:val="0"/>
          <w:color w:val="c00000"/>
          <w:sz w:val="28"/>
          <w:szCs w:val="28"/>
          <w:highlight w:val="none"/>
          <w:lang w:val="en-US" w:eastAsia="zh-CN"/>
        </w:rPr>
        <w:br/>
      </w:r>
      <w:r>
        <w:rPr>
          <w:rFonts w:hint="eastAsia" w:ascii="宋体" w:hAnsi="宋体" w:eastAsia="宋体" w:cs="Times New Roman"/>
          <w:b/>
          <w:bCs w:val="0"/>
          <w:color w:val="c00000"/>
          <w:sz w:val="28"/>
          <w:szCs w:val="28"/>
          <w:highlight w:val="none"/>
          <w:lang w:val="en-US" w:eastAsia="zh-CN"/>
        </w:rPr>
        <w:t xml:space="preserve">单位等</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159"/>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282"/>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07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308"/>
        <w:rPr>
          <w:rFonts w:ascii="宋体" w:hAnsi="宋体"/>
          <w:b/>
          <w:bCs/>
          <w:color w:val="000000"/>
          <w:sz w:val="24"/>
          <w:szCs w:val="24"/>
          <w:highlight w:val="none"/>
        </w:rPr>
      </w:pPr>
      <w:r>
        <w:rPr>
          <w:rFonts w:ascii="宋体" w:hAnsi="宋体"/>
          <w:b/>
          <w:bCs/>
          <w:color w:val="000000"/>
          <w:sz w:val="24"/>
          <w:szCs w:val="24"/>
          <w:highlight w:val="none"/>
        </w:rPr>
      </w:r>
      <w:r/>
    </w:p>
    <w:p>
      <w:pPr>
        <w:pStyle w:val="1308"/>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80"/>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7"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7"/>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3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3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3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078"/>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12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31"/>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u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280"/>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80"/>
        <w:spacing w:before="160" w:after="160"/>
        <w:rPr>
          <w:b w:val="0"/>
          <w:color w:val="000000"/>
          <w:sz w:val="24"/>
          <w:highlight w:val="none"/>
        </w:rPr>
      </w:pPr>
      <w:r/>
      <w:bookmarkStart w:id="38"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8"/>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2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rPr>
        <w:rFonts w:hint="eastAsia" w:ascii="宋体" w:hAnsi="宋体" w:eastAsia="宋体" w:cs="宋体"/>
        <w:sz w:val="15"/>
        <w:szCs w:val="15"/>
      </w:rPr>
    </w:pPr>
    <w:r>
      <w:rPr>
        <w:rFonts w:hint="eastAsia" w:eastAsia="楷体_GB2312"/>
        <w:sz w:val="21"/>
        <w:lang w:eastAsia="zh-CN"/>
      </w:rPr>
      <w:t xml:space="preserve">JSZC-320205-JZCG-G2026-0027</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8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Fonts w:ascii="Times New Roman" w:hAnsi="Times New Roman" w:eastAsia="楷体_GB2312"/>
        <w:szCs w:val="21"/>
      </w:rPr>
    </w:pPr>
    <w:r>
      <w:rPr>
        <w:rFonts w:ascii="Times New Roman" w:hAnsi="Times New Roman" w:eastAsia="楷体_GB2312"/>
        <w:szCs w:val="21"/>
      </w:rPr>
    </w:r>
    <w:r/>
  </w:p>
  <w:p>
    <w:pPr>
      <w:pStyle w:val="1089"/>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89"/>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rPr>
        <w:rFonts w:eastAsia="楷体_GB2312"/>
        <w:sz w:val="21"/>
      </w:rPr>
    </w:pPr>
    <w:r>
      <w:rPr>
        <w:rFonts w:eastAsia="楷体_GB2312"/>
        <w:sz w:val="21"/>
      </w:rPr>
    </w:r>
    <w:r/>
  </w:p>
  <w:p>
    <w:pPr>
      <w:pStyle w:val="1327"/>
      <w:jc w:val="both"/>
      <w:rPr>
        <w:rFonts w:hint="eastAsia" w:ascii="宋体" w:hAnsi="宋体" w:eastAsia="宋体" w:cs="宋体"/>
        <w:sz w:val="15"/>
        <w:szCs w:val="15"/>
      </w:rPr>
    </w:pPr>
    <w:r>
      <w:rPr>
        <w:rFonts w:hint="eastAsia" w:eastAsia="楷体_GB2312"/>
        <w:sz w:val="21"/>
        <w:lang w:eastAsia="zh-CN"/>
      </w:rPr>
      <w:t xml:space="preserve">JSZC-320205-JZCG-G2026-0027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rPr>
        <w:rFonts w:hint="eastAsia"/>
      </w:rPr>
    </w:pPr>
    <w:r>
      <w:rPr>
        <w:rFonts w:hint="eastAsia" w:eastAsia="楷体_GB2312"/>
        <w:sz w:val="21"/>
        <w:lang w:eastAsia="zh-CN"/>
      </w:rPr>
      <w:t xml:space="preserve">JSZC-320205-JZCG-G2026-0027</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JSZC-320205-JZCG-G2026-0027</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pPr>
    <w:r>
      <w:rPr>
        <w:rFonts w:hint="eastAsia" w:eastAsia="楷体_GB2312"/>
        <w:sz w:val="21"/>
        <w:lang w:eastAsia="zh-CN"/>
      </w:rPr>
      <w:t xml:space="preserve">JSZC-320205-JZCG-G2026-0027</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
      <w:isLgl w:val="false"/>
      <w:suff w:val="nothing"/>
      <w:lvlText w:val="%1．"/>
      <w:lvlJc w:val="left"/>
      <w:pPr/>
      <w:rPr>
        <w:rFonts w:hint="eastAsia"/>
      </w:rPr>
    </w:lvl>
    <w:lvl w:ilvl="1">
      <w:start w:val="1"/>
      <w:numFmt w:val="bullet"/>
      <w:pStyle w:val="173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712"/>
        <w:isLgl w:val="false"/>
        <w:suff w:val="tab"/>
        <w:lvlText w:val="%1.%2."/>
        <w:lvlJc w:val="left"/>
        <w:pPr>
          <w:ind w:left="567" w:hanging="567"/>
          <w:tabs>
            <w:tab w:val="left" w:pos="567" w:leader="none"/>
          </w:tabs>
        </w:pPr>
        <w:rPr>
          <w:rFonts w:hint="eastAsia"/>
        </w:rPr>
      </w:lvl>
    </w:lvlOverride>
    <w:lvlOverride w:ilvl="2">
      <w:lvl w:ilvl="2">
        <w:start w:val="1"/>
        <w:numFmt w:val="decimal"/>
        <w:pStyle w:val="1711"/>
        <w:isLgl w:val="false"/>
        <w:suff w:val="tab"/>
        <w:lvlText w:val="%1.%2.%3."/>
        <w:lvlJc w:val="left"/>
        <w:pPr>
          <w:ind w:left="709" w:hanging="709"/>
          <w:tabs>
            <w:tab w:val="left" w:pos="709" w:leader="none"/>
          </w:tabs>
        </w:pPr>
        <w:rPr>
          <w:rFonts w:hint="eastAsia"/>
        </w:rPr>
      </w:lvl>
    </w:lvlOverride>
    <w:lvlOverride w:ilvl="3">
      <w:lvl w:ilvl="3">
        <w:start w:val="1"/>
        <w:numFmt w:val="decimal"/>
        <w:pStyle w:val="1529"/>
        <w:isLgl w:val="false"/>
        <w:suff w:val="tab"/>
        <w:lvlText w:val="%1.%2.%3.%4."/>
        <w:lvlJc w:val="left"/>
        <w:pPr>
          <w:ind w:left="851" w:hanging="851"/>
          <w:tabs>
            <w:tab w:val="left" w:pos="851" w:leader="none"/>
          </w:tabs>
        </w:pPr>
        <w:rPr>
          <w:rFonts w:hint="eastAsia"/>
        </w:rPr>
      </w:lvl>
    </w:lvlOverride>
    <w:lvlOverride w:ilvl="4">
      <w:lvl w:ilvl="4">
        <w:start w:val="1"/>
        <w:numFmt w:val="decimal"/>
        <w:pStyle w:val="1526"/>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30"/>
  </w:num>
  <w:num w:numId="3">
    <w:abstractNumId w:val="9"/>
  </w:num>
  <w:num w:numId="4">
    <w:abstractNumId w:val="23"/>
  </w:num>
  <w:num w:numId="5">
    <w:abstractNumId w:val="10"/>
  </w:num>
  <w:num w:numId="6">
    <w:abstractNumId w:val="5"/>
  </w:num>
  <w:num w:numId="7">
    <w:abstractNumId w:val="19"/>
  </w:num>
  <w:num w:numId="8">
    <w:abstractNumId w:val="14"/>
  </w:num>
  <w:num w:numId="9">
    <w:abstractNumId w:val="1"/>
  </w:num>
  <w:num w:numId="10">
    <w:abstractNumId w:val="12"/>
  </w:num>
  <w:num w:numId="11">
    <w:abstractNumId w:val="18"/>
  </w:num>
  <w:num w:numId="12">
    <w:abstractNumId w:val="8"/>
  </w:num>
  <w:num w:numId="13">
    <w:abstractNumId w:val="28"/>
  </w:num>
  <w:num w:numId="14">
    <w:abstractNumId w:val="13"/>
  </w:num>
  <w:num w:numId="15">
    <w:abstractNumId w:val="0"/>
  </w:num>
  <w:num w:numId="16">
    <w:abstractNumId w:val="6"/>
  </w:num>
  <w:num w:numId="17">
    <w:abstractNumId w:val="15"/>
  </w:num>
  <w:num w:numId="18">
    <w:abstractNumId w:val="7"/>
  </w:num>
  <w:num w:numId="19">
    <w:abstractNumId w:val="3"/>
  </w:num>
  <w:num w:numId="20">
    <w:abstractNumId w:val="4"/>
  </w:num>
  <w:num w:numId="21">
    <w:abstractNumId w:val="2"/>
  </w:num>
  <w:num w:numId="22">
    <w:abstractNumId w:val="25"/>
  </w:num>
  <w:num w:numId="23">
    <w:abstractNumId w:val="27"/>
  </w:num>
  <w:num w:numId="24">
    <w:abstractNumId w:val="24"/>
  </w:num>
  <w:num w:numId="25">
    <w:abstractNumId w:val="22"/>
  </w:num>
  <w:num w:numId="26">
    <w:abstractNumId w:val="21"/>
  </w:num>
  <w:num w:numId="27">
    <w:abstractNumId w:val="26"/>
  </w:num>
  <w:num w:numId="28">
    <w:abstractNumId w:val="29"/>
  </w:num>
  <w:num w:numId="29">
    <w:abstractNumId w:val="16"/>
  </w:num>
  <w:num w:numId="30">
    <w:abstractNumId w:val="2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0" w:default="1">
    <w:name w:val="Normal"/>
    <w:next w:val="1072"/>
    <w:link w:val="1731"/>
    <w:uiPriority w:val="0"/>
    <w:qFormat/>
    <w:pPr>
      <w:jc w:val="both"/>
      <w:widowControl w:val="off"/>
    </w:pPr>
    <w:rPr>
      <w:rFonts w:hint="default" w:ascii="等线" w:hAnsi="等线" w:eastAsia="等线" w:cs="Times New Roman"/>
      <w:sz w:val="21"/>
      <w:szCs w:val="22"/>
      <w:lang w:val="en-US" w:eastAsia="zh-CN" w:bidi="ar-SA"/>
    </w:rPr>
  </w:style>
  <w:style w:type="paragraph" w:styleId="1061">
    <w:name w:val="Heading 1"/>
    <w:basedOn w:val="1060"/>
    <w:next w:val="1060"/>
    <w:uiPriority w:val="9"/>
    <w:qFormat/>
    <w:pPr>
      <w:keepLines/>
      <w:keepNext/>
      <w:spacing w:before="480" w:after="200"/>
      <w:outlineLvl w:val="0"/>
    </w:pPr>
    <w:rPr>
      <w:rFonts w:ascii="Arial" w:hAnsi="Arial" w:eastAsia="Arial" w:cs="Arial"/>
      <w:sz w:val="40"/>
      <w:szCs w:val="40"/>
    </w:rPr>
  </w:style>
  <w:style w:type="paragraph" w:styleId="1062">
    <w:name w:val="Heading 2"/>
    <w:basedOn w:val="1060"/>
    <w:next w:val="1060"/>
    <w:uiPriority w:val="9"/>
    <w:unhideWhenUsed/>
    <w:qFormat/>
    <w:pPr>
      <w:keepLines/>
      <w:keepNext/>
      <w:spacing w:before="360" w:after="200"/>
      <w:outlineLvl w:val="1"/>
    </w:pPr>
    <w:rPr>
      <w:rFonts w:ascii="Arial" w:hAnsi="Arial" w:eastAsia="Arial" w:cs="Arial"/>
      <w:sz w:val="34"/>
    </w:rPr>
  </w:style>
  <w:style w:type="paragraph" w:styleId="1063">
    <w:name w:val="Heading 3"/>
    <w:basedOn w:val="1060"/>
    <w:next w:val="1060"/>
    <w:uiPriority w:val="9"/>
    <w:unhideWhenUsed/>
    <w:qFormat/>
    <w:pPr>
      <w:keepLines/>
      <w:keepNext/>
      <w:spacing w:before="320" w:after="200"/>
      <w:outlineLvl w:val="2"/>
    </w:pPr>
    <w:rPr>
      <w:rFonts w:ascii="Arial" w:hAnsi="Arial" w:eastAsia="Arial" w:cs="Arial"/>
      <w:sz w:val="30"/>
      <w:szCs w:val="30"/>
    </w:rPr>
  </w:style>
  <w:style w:type="paragraph" w:styleId="1064">
    <w:name w:val="Heading 4"/>
    <w:basedOn w:val="1060"/>
    <w:next w:val="1060"/>
    <w:uiPriority w:val="9"/>
    <w:unhideWhenUsed/>
    <w:qFormat/>
    <w:pPr>
      <w:keepLines/>
      <w:keepNext/>
      <w:spacing w:before="320" w:after="200"/>
      <w:outlineLvl w:val="3"/>
    </w:pPr>
    <w:rPr>
      <w:rFonts w:ascii="Arial" w:hAnsi="Arial" w:eastAsia="Arial" w:cs="Arial"/>
      <w:b/>
      <w:bCs/>
      <w:sz w:val="26"/>
      <w:szCs w:val="26"/>
    </w:rPr>
  </w:style>
  <w:style w:type="paragraph" w:styleId="1065">
    <w:name w:val="Heading 5"/>
    <w:basedOn w:val="1060"/>
    <w:next w:val="1060"/>
    <w:uiPriority w:val="9"/>
    <w:unhideWhenUsed/>
    <w:qFormat/>
    <w:pPr>
      <w:keepLines/>
      <w:keepNext/>
      <w:spacing w:before="320" w:after="200"/>
      <w:outlineLvl w:val="4"/>
    </w:pPr>
    <w:rPr>
      <w:rFonts w:ascii="Arial" w:hAnsi="Arial" w:eastAsia="Arial" w:cs="Arial"/>
      <w:b/>
      <w:bCs/>
      <w:sz w:val="24"/>
      <w:szCs w:val="24"/>
    </w:rPr>
  </w:style>
  <w:style w:type="paragraph" w:styleId="1066">
    <w:name w:val="Heading 6"/>
    <w:basedOn w:val="1060"/>
    <w:next w:val="1060"/>
    <w:link w:val="1160"/>
    <w:uiPriority w:val="9"/>
    <w:unhideWhenUsed/>
    <w:qFormat/>
    <w:pPr>
      <w:keepLines/>
      <w:keepNext/>
      <w:spacing w:before="320" w:after="200"/>
      <w:outlineLvl w:val="5"/>
    </w:pPr>
    <w:rPr>
      <w:rFonts w:ascii="Arial" w:hAnsi="Arial" w:eastAsia="Arial" w:cs="Arial"/>
      <w:b/>
      <w:bCs/>
      <w:sz w:val="22"/>
    </w:rPr>
  </w:style>
  <w:style w:type="paragraph" w:styleId="1067">
    <w:name w:val="Heading 7"/>
    <w:basedOn w:val="1060"/>
    <w:next w:val="1060"/>
    <w:link w:val="1161"/>
    <w:uiPriority w:val="9"/>
    <w:unhideWhenUsed/>
    <w:qFormat/>
    <w:pPr>
      <w:keepLines/>
      <w:keepNext/>
      <w:spacing w:before="320" w:after="200"/>
      <w:outlineLvl w:val="6"/>
    </w:pPr>
    <w:rPr>
      <w:rFonts w:ascii="Arial" w:hAnsi="Arial" w:eastAsia="Arial" w:cs="Arial"/>
      <w:b/>
      <w:bCs/>
      <w:i/>
      <w:iCs/>
      <w:sz w:val="22"/>
    </w:rPr>
  </w:style>
  <w:style w:type="paragraph" w:styleId="1068">
    <w:name w:val="Heading 8"/>
    <w:basedOn w:val="1060"/>
    <w:next w:val="1060"/>
    <w:link w:val="1162"/>
    <w:uiPriority w:val="9"/>
    <w:unhideWhenUsed/>
    <w:qFormat/>
    <w:pPr>
      <w:keepLines/>
      <w:keepNext/>
      <w:spacing w:before="320" w:after="200"/>
      <w:outlineLvl w:val="7"/>
    </w:pPr>
    <w:rPr>
      <w:rFonts w:ascii="Arial" w:hAnsi="Arial" w:eastAsia="Arial" w:cs="Arial"/>
      <w:i/>
      <w:iCs/>
      <w:sz w:val="22"/>
    </w:rPr>
  </w:style>
  <w:style w:type="paragraph" w:styleId="1069">
    <w:name w:val="Heading 9"/>
    <w:basedOn w:val="1060"/>
    <w:next w:val="1060"/>
    <w:link w:val="1163"/>
    <w:uiPriority w:val="9"/>
    <w:unhideWhenUsed/>
    <w:qFormat/>
    <w:pPr>
      <w:keepLines/>
      <w:keepNext/>
      <w:spacing w:before="320" w:after="200"/>
      <w:outlineLvl w:val="8"/>
    </w:pPr>
    <w:rPr>
      <w:rFonts w:ascii="Arial" w:hAnsi="Arial" w:eastAsia="Arial" w:cs="Arial"/>
      <w:i/>
      <w:iCs/>
      <w:szCs w:val="21"/>
    </w:rPr>
  </w:style>
  <w:style w:type="character" w:styleId="1070" w:default="1">
    <w:name w:val="Default Paragraph Font"/>
    <w:uiPriority w:val="1"/>
    <w:semiHidden/>
    <w:unhideWhenUsed/>
    <w:qFormat/>
  </w:style>
  <w:style w:type="table" w:styleId="1071" w:default="1">
    <w:name w:val="Normal Table"/>
    <w:uiPriority w:val="99"/>
    <w:semiHidden/>
    <w:unhideWhenUsed/>
    <w:qFormat/>
    <w:tblPr>
      <w:tblCellMar>
        <w:left w:w="108" w:type="dxa"/>
        <w:top w:w="0" w:type="dxa"/>
        <w:right w:w="108" w:type="dxa"/>
        <w:bottom w:w="0" w:type="dxa"/>
      </w:tblCellMar>
    </w:tblPr>
  </w:style>
  <w:style w:type="paragraph" w:styleId="1072">
    <w:name w:val="index 4"/>
    <w:basedOn w:val="1060"/>
    <w:next w:val="1060"/>
    <w:uiPriority w:val="99"/>
    <w:qFormat/>
    <w:pPr>
      <w:ind w:left="600"/>
    </w:pPr>
    <w:rPr>
      <w:szCs w:val="24"/>
    </w:rPr>
  </w:style>
  <w:style w:type="paragraph" w:styleId="1073">
    <w:name w:val="toc 7"/>
    <w:basedOn w:val="1060"/>
    <w:next w:val="1060"/>
    <w:uiPriority w:val="39"/>
    <w:unhideWhenUsed/>
    <w:qFormat/>
    <w:pPr>
      <w:ind w:left="1701"/>
      <w:spacing w:after="57"/>
    </w:pPr>
  </w:style>
  <w:style w:type="paragraph" w:styleId="1074">
    <w:name w:val="Normal Indent"/>
    <w:basedOn w:val="1060"/>
    <w:next w:val="1060"/>
    <w:uiPriority w:val="0"/>
    <w:qFormat/>
    <w:pPr>
      <w:ind w:firstLine="420"/>
    </w:pPr>
    <w:rPr>
      <w:szCs w:val="20"/>
    </w:rPr>
  </w:style>
  <w:style w:type="paragraph" w:styleId="1075">
    <w:name w:val="Caption"/>
    <w:basedOn w:val="1060"/>
    <w:next w:val="10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76">
    <w:name w:val="Document Map"/>
    <w:basedOn w:val="1060"/>
    <w:uiPriority w:val="0"/>
    <w:qFormat/>
    <w:pPr>
      <w:shd w:val="clear" w:color="auto" w:fill="000080"/>
    </w:pPr>
    <w:rPr>
      <w:rFonts w:asciiTheme="minorHAnsi" w:hAnsiTheme="minorHAnsi" w:eastAsiaTheme="minorEastAsia" w:cstheme="minorBidi"/>
      <w:szCs w:val="24"/>
      <w:shd w:val="clear" w:color="auto" w:fill="000080"/>
    </w:rPr>
  </w:style>
  <w:style w:type="paragraph" w:styleId="1077">
    <w:name w:val="annotation text"/>
    <w:basedOn w:val="1060"/>
    <w:uiPriority w:val="0"/>
    <w:qFormat/>
    <w:pPr>
      <w:jc w:val="left"/>
      <w:spacing w:line="360" w:lineRule="auto"/>
    </w:pPr>
    <w:rPr>
      <w:rFonts w:ascii="Calibri" w:hAnsi="Calibri" w:eastAsia="微软雅黑"/>
      <w:szCs w:val="24"/>
      <w:lang w:val="zh-CN"/>
    </w:rPr>
  </w:style>
  <w:style w:type="paragraph" w:styleId="1078">
    <w:name w:val="Body Text"/>
    <w:basedOn w:val="1060"/>
    <w:next w:val="1079"/>
    <w:uiPriority w:val="0"/>
    <w:semiHidden/>
    <w:qFormat/>
    <w:rPr>
      <w:rFonts w:ascii="宋体" w:hAnsi="宋体" w:eastAsia="宋体" w:cs="宋体"/>
      <w:sz w:val="24"/>
      <w:szCs w:val="24"/>
      <w:lang w:eastAsia="en-US"/>
    </w:rPr>
  </w:style>
  <w:style w:type="paragraph" w:styleId="1079" w:customStyle="1">
    <w:name w:val="样式 表格正文 + 两端对齐"/>
    <w:basedOn w:val="1060"/>
    <w:next w:val="1080"/>
    <w:uiPriority w:val="99"/>
    <w:qFormat/>
    <w:pPr>
      <w:spacing w:line="300" w:lineRule="auto"/>
    </w:pPr>
  </w:style>
  <w:style w:type="paragraph" w:styleId="1080" w:customStyle="1">
    <w:name w:val="正文1"/>
    <w:basedOn w:val="1076"/>
    <w:next w:val="1060"/>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81">
    <w:name w:val="Body Text Indent"/>
    <w:basedOn w:val="1060"/>
    <w:next w:val="1060"/>
    <w:uiPriority w:val="0"/>
    <w:qFormat/>
    <w:pPr>
      <w:ind w:firstLine="540"/>
      <w:spacing w:line="360" w:lineRule="auto"/>
      <w:widowControl/>
    </w:pPr>
    <w:rPr>
      <w:rFonts w:ascii="宋体" w:hAnsi="MS Sans Serif"/>
      <w:spacing w:val="12"/>
      <w:sz w:val="24"/>
    </w:rPr>
  </w:style>
  <w:style w:type="paragraph" w:styleId="1082">
    <w:name w:val="toc 5"/>
    <w:basedOn w:val="1060"/>
    <w:next w:val="1060"/>
    <w:uiPriority w:val="39"/>
    <w:unhideWhenUsed/>
    <w:qFormat/>
    <w:pPr>
      <w:ind w:left="1134"/>
      <w:spacing w:after="57"/>
    </w:pPr>
  </w:style>
  <w:style w:type="paragraph" w:styleId="1083">
    <w:name w:val="toc 3"/>
    <w:basedOn w:val="1060"/>
    <w:next w:val="1060"/>
    <w:uiPriority w:val="39"/>
    <w:unhideWhenUsed/>
    <w:qFormat/>
    <w:pPr>
      <w:ind w:left="567"/>
      <w:spacing w:after="57"/>
    </w:pPr>
  </w:style>
  <w:style w:type="paragraph" w:styleId="1084">
    <w:name w:val="Plain Text"/>
    <w:basedOn w:val="1060"/>
    <w:uiPriority w:val="0"/>
    <w:qFormat/>
    <w:rPr>
      <w:rFonts w:ascii="宋体" w:hAnsi="Courier New" w:cs="Courier New"/>
      <w:szCs w:val="21"/>
    </w:rPr>
  </w:style>
  <w:style w:type="paragraph" w:styleId="1085">
    <w:name w:val="toc 8"/>
    <w:basedOn w:val="1060"/>
    <w:next w:val="1060"/>
    <w:uiPriority w:val="39"/>
    <w:unhideWhenUsed/>
    <w:qFormat/>
    <w:pPr>
      <w:ind w:left="1984"/>
      <w:spacing w:after="57"/>
    </w:pPr>
  </w:style>
  <w:style w:type="paragraph" w:styleId="1086">
    <w:name w:val="endnote text"/>
    <w:basedOn w:val="1060"/>
    <w:link w:val="1277"/>
    <w:uiPriority w:val="99"/>
    <w:semiHidden/>
    <w:unhideWhenUsed/>
    <w:qFormat/>
    <w:rPr>
      <w:sz w:val="20"/>
    </w:rPr>
  </w:style>
  <w:style w:type="paragraph" w:styleId="1087">
    <w:name w:val="Footer"/>
    <w:basedOn w:val="1060"/>
    <w:next w:val="1060"/>
    <w:link w:val="1170"/>
    <w:uiPriority w:val="99"/>
    <w:unhideWhenUsed/>
    <w:qFormat/>
    <w:pPr>
      <w:tabs>
        <w:tab w:val="center" w:pos="7143" w:leader="none"/>
        <w:tab w:val="right" w:pos="14287" w:leader="none"/>
      </w:tabs>
    </w:pPr>
  </w:style>
  <w:style w:type="paragraph" w:styleId="1088">
    <w:name w:val="envelope return"/>
    <w:basedOn w:val="1060"/>
    <w:uiPriority w:val="0"/>
    <w:qFormat/>
    <w:rPr>
      <w:rFonts w:ascii="Arial" w:hAnsi="Arial"/>
    </w:rPr>
  </w:style>
  <w:style w:type="paragraph" w:styleId="1089">
    <w:name w:val="Header"/>
    <w:basedOn w:val="1060"/>
    <w:uiPriority w:val="99"/>
    <w:unhideWhenUsed/>
    <w:qFormat/>
    <w:pPr>
      <w:tabs>
        <w:tab w:val="center" w:pos="7143" w:leader="none"/>
        <w:tab w:val="right" w:pos="14287" w:leader="none"/>
      </w:tabs>
    </w:pPr>
  </w:style>
  <w:style w:type="paragraph" w:styleId="1090">
    <w:name w:val="toc 1"/>
    <w:basedOn w:val="1060"/>
    <w:next w:val="1060"/>
    <w:uiPriority w:val="39"/>
    <w:unhideWhenUsed/>
    <w:qFormat/>
    <w:pPr>
      <w:spacing w:after="57"/>
    </w:pPr>
  </w:style>
  <w:style w:type="paragraph" w:styleId="1091">
    <w:name w:val="toc 4"/>
    <w:basedOn w:val="1060"/>
    <w:next w:val="1060"/>
    <w:uiPriority w:val="39"/>
    <w:unhideWhenUsed/>
    <w:qFormat/>
    <w:pPr>
      <w:ind w:left="850"/>
      <w:spacing w:after="57"/>
    </w:pPr>
  </w:style>
  <w:style w:type="paragraph" w:styleId="1092">
    <w:name w:val="Subtitle"/>
    <w:basedOn w:val="1060"/>
    <w:next w:val="1060"/>
    <w:link w:val="1165"/>
    <w:uiPriority w:val="11"/>
    <w:qFormat/>
    <w:pPr>
      <w:spacing w:before="200" w:after="200"/>
    </w:pPr>
    <w:rPr>
      <w:sz w:val="24"/>
      <w:szCs w:val="24"/>
    </w:rPr>
  </w:style>
  <w:style w:type="paragraph" w:styleId="1093">
    <w:name w:val="List"/>
    <w:basedOn w:val="1060"/>
    <w:uiPriority w:val="0"/>
    <w:qFormat/>
    <w:pPr>
      <w:ind w:left="420" w:hanging="420"/>
      <w:spacing w:after="20" w:line="288" w:lineRule="auto"/>
      <w:tabs>
        <w:tab w:val="left" w:pos="420" w:leader="none"/>
      </w:tabs>
    </w:pPr>
    <w:rPr>
      <w:szCs w:val="20"/>
      <w:lang w:val="en-GB"/>
    </w:rPr>
  </w:style>
  <w:style w:type="paragraph" w:styleId="1094">
    <w:name w:val="footnote text"/>
    <w:basedOn w:val="1060"/>
    <w:uiPriority w:val="99"/>
    <w:semiHidden/>
    <w:unhideWhenUsed/>
    <w:qFormat/>
    <w:pPr>
      <w:spacing w:after="40"/>
    </w:pPr>
    <w:rPr>
      <w:sz w:val="18"/>
    </w:rPr>
  </w:style>
  <w:style w:type="paragraph" w:styleId="1095">
    <w:name w:val="toc 6"/>
    <w:basedOn w:val="1060"/>
    <w:next w:val="1060"/>
    <w:uiPriority w:val="39"/>
    <w:unhideWhenUsed/>
    <w:qFormat/>
    <w:pPr>
      <w:ind w:left="1417"/>
      <w:spacing w:after="57"/>
    </w:pPr>
  </w:style>
  <w:style w:type="paragraph" w:styleId="1096">
    <w:name w:val="table of figures"/>
    <w:basedOn w:val="1060"/>
    <w:next w:val="1060"/>
    <w:uiPriority w:val="99"/>
    <w:unhideWhenUsed/>
    <w:qFormat/>
  </w:style>
  <w:style w:type="paragraph" w:styleId="1097">
    <w:name w:val="toc 2"/>
    <w:basedOn w:val="1060"/>
    <w:next w:val="1060"/>
    <w:uiPriority w:val="39"/>
    <w:unhideWhenUsed/>
    <w:qFormat/>
    <w:pPr>
      <w:ind w:left="283"/>
      <w:spacing w:after="57"/>
    </w:pPr>
  </w:style>
  <w:style w:type="paragraph" w:styleId="1098">
    <w:name w:val="toc 9"/>
    <w:basedOn w:val="1060"/>
    <w:next w:val="1060"/>
    <w:uiPriority w:val="39"/>
    <w:unhideWhenUsed/>
    <w:qFormat/>
    <w:pPr>
      <w:ind w:left="2268"/>
      <w:spacing w:after="57"/>
    </w:pPr>
  </w:style>
  <w:style w:type="paragraph" w:styleId="1099">
    <w:name w:val="Title"/>
    <w:basedOn w:val="1060"/>
    <w:next w:val="1060"/>
    <w:uiPriority w:val="10"/>
    <w:qFormat/>
    <w:pPr>
      <w:contextualSpacing/>
      <w:spacing w:before="300" w:after="200"/>
    </w:pPr>
    <w:rPr>
      <w:sz w:val="48"/>
      <w:szCs w:val="48"/>
    </w:rPr>
  </w:style>
  <w:style w:type="paragraph" w:styleId="1100">
    <w:name w:val="Body Text First Indent"/>
    <w:basedOn w:val="1078"/>
    <w:uiPriority w:val="0"/>
    <w:unhideWhenUsed/>
    <w:qFormat/>
    <w:pPr>
      <w:ind w:firstLine="420"/>
      <w:spacing w:after="120"/>
    </w:pPr>
    <w:rPr>
      <w:rFonts w:ascii="等线" w:hAnsi="等线" w:eastAsia="等线"/>
      <w:sz w:val="21"/>
    </w:rPr>
  </w:style>
  <w:style w:type="paragraph" w:styleId="1101">
    <w:name w:val="Body Text First Indent 2"/>
    <w:basedOn w:val="1081"/>
    <w:uiPriority w:val="0"/>
    <w:qFormat/>
    <w:pPr>
      <w:ind w:left="420" w:firstLine="420"/>
      <w:spacing w:after="120" w:line="240" w:lineRule="auto"/>
      <w:widowControl w:val="off"/>
    </w:pPr>
    <w:rPr>
      <w:rFonts w:ascii="Times New Roman" w:hAnsi="Times New Roman"/>
      <w:spacing w:val="0"/>
      <w:sz w:val="20"/>
    </w:rPr>
  </w:style>
  <w:style w:type="table" w:styleId="11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3">
    <w:name w:val="endnote reference"/>
    <w:uiPriority w:val="99"/>
    <w:semiHidden/>
    <w:unhideWhenUsed/>
    <w:qFormat/>
    <w:rPr>
      <w:vertAlign w:val="superscript"/>
    </w:rPr>
  </w:style>
  <w:style w:type="character" w:styleId="1104">
    <w:name w:val="Hyperlink"/>
    <w:uiPriority w:val="99"/>
    <w:unhideWhenUsed/>
    <w:qFormat/>
    <w:rPr>
      <w:color w:val="0000ff" w:themeColor="hyperlink"/>
      <w:u w:val="single"/>
      <w14:textFill>
        <w14:solidFill>
          <w14:schemeClr w14:val="hlink"/>
        </w14:solidFill>
      </w14:textFill>
    </w:rPr>
  </w:style>
  <w:style w:type="character" w:styleId="1105">
    <w:name w:val="annotation reference"/>
    <w:basedOn w:val="1070"/>
    <w:uiPriority w:val="99"/>
    <w:semiHidden/>
    <w:unhideWhenUsed/>
    <w:qFormat/>
    <w:rPr>
      <w:sz w:val="21"/>
      <w:szCs w:val="21"/>
    </w:rPr>
  </w:style>
  <w:style w:type="character" w:styleId="1106">
    <w:name w:val="footnote reference"/>
    <w:uiPriority w:val="99"/>
    <w:unhideWhenUsed/>
    <w:qFormat/>
    <w:rPr>
      <w:vertAlign w:val="superscript"/>
    </w:rPr>
  </w:style>
  <w:style w:type="paragraph" w:styleId="1107" w:customStyle="1">
    <w:name w:val="列出段落1"/>
    <w:basedOn w:val="1060"/>
    <w:uiPriority w:val="0"/>
    <w:qFormat/>
    <w:pPr>
      <w:ind w:firstLine="420"/>
    </w:pPr>
    <w:rPr>
      <w:rFonts w:ascii="Calibri" w:hAnsi="Calibri" w:eastAsia="宋体"/>
    </w:rPr>
  </w:style>
  <w:style w:type="table" w:styleId="1108" w:customStyle="1">
    <w:name w:val="Plain Table 1"/>
    <w:basedOn w:val="10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9" w:customStyle="1">
    <w:name w:val="Plain Table 2"/>
    <w:basedOn w:val="10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0" w:customStyle="1">
    <w:name w:val="Plain Table 3"/>
    <w:basedOn w:val="10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1" w:customStyle="1">
    <w:name w:val="Plain Table 4"/>
    <w:basedOn w:val="10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2" w:customStyle="1">
    <w:name w:val="Plain Table 5"/>
    <w:basedOn w:val="10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3" w:customStyle="1">
    <w:name w:val="Grid Table 1 Light"/>
    <w:basedOn w:val="10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4" w:customStyle="1">
    <w:name w:val="Grid Table 2"/>
    <w:basedOn w:val="10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5" w:customStyle="1">
    <w:name w:val="Grid Table 3"/>
    <w:basedOn w:val="10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4"/>
    <w:basedOn w:val="10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7" w:customStyle="1">
    <w:name w:val="Grid Table 5 Dark"/>
    <w:basedOn w:val="10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8" w:customStyle="1">
    <w:name w:val="Grid Table 6 Colorful"/>
    <w:basedOn w:val="10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9" w:customStyle="1">
    <w:name w:val="Grid Table 7 Colorful"/>
    <w:basedOn w:val="10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List Table 1 Light"/>
    <w:basedOn w:val="10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1" w:customStyle="1">
    <w:name w:val="List Table 2"/>
    <w:basedOn w:val="10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2" w:customStyle="1">
    <w:name w:val="List Table 3"/>
    <w:basedOn w:val="10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3" w:customStyle="1">
    <w:name w:val="List Table 4"/>
    <w:basedOn w:val="10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4" w:customStyle="1">
    <w:name w:val="List Table 5 Dark"/>
    <w:basedOn w:val="10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6 Colorful"/>
    <w:basedOn w:val="10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6" w:customStyle="1">
    <w:name w:val="List Table 7 Colorful"/>
    <w:basedOn w:val="10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27" w:customStyle="1">
    <w:name w:val="TOC Heading"/>
    <w:uiPriority w:val="39"/>
    <w:unhideWhenUsed/>
    <w:qFormat/>
    <w:rPr>
      <w:rFonts w:hint="default" w:ascii="Times New Roman" w:hAnsi="Times New Roman" w:eastAsia="宋体" w:cs="Times New Roman"/>
    </w:rPr>
  </w:style>
  <w:style w:type="paragraph" w:styleId="1128" w:customStyle="1">
    <w:name w:val="TOC Heading1"/>
    <w:next w:val="1060"/>
    <w:uiPriority w:val="0"/>
    <w:qFormat/>
    <w:rPr>
      <w:rFonts w:hint="default" w:ascii="Times New Roman" w:hAnsi="Times New Roman" w:eastAsia="宋体" w:cs="Times New Roman"/>
      <w:sz w:val="32"/>
      <w:lang w:val="en-US" w:eastAsia="zh-CN" w:bidi="ar-SA"/>
    </w:rPr>
  </w:style>
  <w:style w:type="paragraph" w:styleId="112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30" w:customStyle="1">
    <w:name w:val="Heading 6 Char"/>
    <w:basedOn w:val="1070"/>
    <w:uiPriority w:val="9"/>
    <w:qFormat/>
    <w:rPr>
      <w:rFonts w:ascii="Arial" w:hAnsi="Arial" w:eastAsia="Arial" w:cs="Arial"/>
      <w:b/>
      <w:bCs/>
      <w:sz w:val="22"/>
      <w:szCs w:val="22"/>
    </w:rPr>
  </w:style>
  <w:style w:type="character" w:styleId="1131" w:customStyle="1">
    <w:name w:val="Heading 7 Char"/>
    <w:basedOn w:val="1070"/>
    <w:uiPriority w:val="9"/>
    <w:qFormat/>
    <w:rPr>
      <w:rFonts w:ascii="Arial" w:hAnsi="Arial" w:eastAsia="Arial" w:cs="Arial"/>
      <w:b/>
      <w:bCs/>
      <w:i/>
      <w:iCs/>
      <w:sz w:val="22"/>
      <w:szCs w:val="22"/>
    </w:rPr>
  </w:style>
  <w:style w:type="character" w:styleId="1132" w:customStyle="1">
    <w:name w:val="Heading 8 Char"/>
    <w:basedOn w:val="1070"/>
    <w:uiPriority w:val="9"/>
    <w:qFormat/>
    <w:rPr>
      <w:rFonts w:ascii="Arial" w:hAnsi="Arial" w:eastAsia="Arial" w:cs="Arial"/>
      <w:i/>
      <w:iCs/>
      <w:sz w:val="22"/>
      <w:szCs w:val="22"/>
    </w:rPr>
  </w:style>
  <w:style w:type="character" w:styleId="1133" w:customStyle="1">
    <w:name w:val="Heading 9 Char"/>
    <w:basedOn w:val="1070"/>
    <w:uiPriority w:val="9"/>
    <w:qFormat/>
    <w:rPr>
      <w:rFonts w:ascii="Arial" w:hAnsi="Arial" w:eastAsia="Arial" w:cs="Arial"/>
      <w:i/>
      <w:iCs/>
      <w:sz w:val="21"/>
      <w:szCs w:val="21"/>
    </w:rPr>
  </w:style>
  <w:style w:type="character" w:styleId="1134" w:customStyle="1">
    <w:name w:val="Subtitle Char"/>
    <w:basedOn w:val="1070"/>
    <w:uiPriority w:val="11"/>
    <w:qFormat/>
    <w:rPr>
      <w:sz w:val="24"/>
      <w:szCs w:val="24"/>
    </w:rPr>
  </w:style>
  <w:style w:type="character" w:styleId="1135" w:customStyle="1">
    <w:name w:val="Quote Char"/>
    <w:uiPriority w:val="29"/>
    <w:qFormat/>
    <w:rPr>
      <w:i/>
    </w:rPr>
  </w:style>
  <w:style w:type="character" w:styleId="1136" w:customStyle="1">
    <w:name w:val="Intense Quote Char"/>
    <w:uiPriority w:val="30"/>
    <w:qFormat/>
    <w:rPr>
      <w:i/>
    </w:rPr>
  </w:style>
  <w:style w:type="character" w:styleId="1137" w:customStyle="1">
    <w:name w:val="Caption Char"/>
    <w:uiPriority w:val="99"/>
    <w:qFormat/>
  </w:style>
  <w:style w:type="table" w:styleId="1138" w:customStyle="1">
    <w:name w:val="无格式表格 11"/>
    <w:basedOn w:val="10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9" w:customStyle="1">
    <w:name w:val="无格式表格 21"/>
    <w:basedOn w:val="10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0" w:customStyle="1">
    <w:name w:val="无格式表格 31"/>
    <w:basedOn w:val="107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1" w:customStyle="1">
    <w:name w:val="无格式表格 41"/>
    <w:basedOn w:val="107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2" w:customStyle="1">
    <w:name w:val="无格式表格 51"/>
    <w:basedOn w:val="107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3" w:customStyle="1">
    <w:name w:val="网格表 1 浅色1"/>
    <w:basedOn w:val="10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4" w:customStyle="1">
    <w:name w:val="网格表 21"/>
    <w:basedOn w:val="10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5" w:customStyle="1">
    <w:name w:val="网格表 31"/>
    <w:basedOn w:val="10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网格表 41"/>
    <w:basedOn w:val="10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7" w:customStyle="1">
    <w:name w:val="网格表 5 深色1"/>
    <w:basedOn w:val="10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8" w:customStyle="1">
    <w:name w:val="网格表 6 彩色1"/>
    <w:basedOn w:val="10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9" w:customStyle="1">
    <w:name w:val="网格表 7 彩色1"/>
    <w:basedOn w:val="10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清单表 1 浅色1"/>
    <w:basedOn w:val="107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1" w:customStyle="1">
    <w:name w:val="清单表 21"/>
    <w:basedOn w:val="10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2" w:customStyle="1">
    <w:name w:val="清单表 31"/>
    <w:basedOn w:val="10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3" w:customStyle="1">
    <w:name w:val="清单表 41"/>
    <w:basedOn w:val="10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4" w:customStyle="1">
    <w:name w:val="清单表 5 深色1"/>
    <w:basedOn w:val="10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清单表 6 彩色1"/>
    <w:basedOn w:val="107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6" w:customStyle="1">
    <w:name w:val="清单表 7 彩色1"/>
    <w:basedOn w:val="107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57" w:customStyle="1">
    <w:name w:val="Endnote Text Char"/>
    <w:uiPriority w:val="99"/>
    <w:qFormat/>
    <w:rPr>
      <w:sz w:val="20"/>
    </w:rPr>
  </w:style>
  <w:style w:type="paragraph" w:styleId="1158" w:customStyle="1">
    <w:name w:val="TOC 标题1"/>
    <w:uiPriority w:val="39"/>
    <w:unhideWhenUsed/>
    <w:qFormat/>
    <w:rPr>
      <w:rFonts w:hint="default" w:ascii="等线" w:hAnsi="等线" w:eastAsia="等线" w:cs="Times New Roman"/>
      <w:lang w:val="en-US" w:eastAsia="zh-CN" w:bidi="ar-SA"/>
    </w:rPr>
  </w:style>
  <w:style w:type="paragraph" w:styleId="1159" w:customStyle="1">
    <w:name w:val="标题 31"/>
    <w:basedOn w:val="1060"/>
    <w:next w:val="1060"/>
    <w:link w:val="129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60" w:customStyle="1">
    <w:name w:val="标题 6 字符2"/>
    <w:link w:val="1066"/>
    <w:uiPriority w:val="9"/>
    <w:qFormat/>
    <w:rPr>
      <w:rFonts w:ascii="Arial" w:hAnsi="Arial" w:eastAsia="Arial" w:cs="Arial"/>
      <w:b/>
      <w:bCs/>
      <w:sz w:val="22"/>
      <w:szCs w:val="22"/>
    </w:rPr>
  </w:style>
  <w:style w:type="character" w:styleId="1161" w:customStyle="1">
    <w:name w:val="标题 7 字符2"/>
    <w:link w:val="1067"/>
    <w:uiPriority w:val="9"/>
    <w:qFormat/>
    <w:rPr>
      <w:rFonts w:ascii="Arial" w:hAnsi="Arial" w:eastAsia="Arial" w:cs="Arial"/>
      <w:b/>
      <w:bCs/>
      <w:i/>
      <w:iCs/>
      <w:sz w:val="22"/>
      <w:szCs w:val="22"/>
    </w:rPr>
  </w:style>
  <w:style w:type="character" w:styleId="1162" w:customStyle="1">
    <w:name w:val="标题 8 字符2"/>
    <w:link w:val="1068"/>
    <w:uiPriority w:val="9"/>
    <w:qFormat/>
    <w:rPr>
      <w:rFonts w:ascii="Arial" w:hAnsi="Arial" w:eastAsia="Arial" w:cs="Arial"/>
      <w:i/>
      <w:iCs/>
      <w:sz w:val="22"/>
      <w:szCs w:val="22"/>
    </w:rPr>
  </w:style>
  <w:style w:type="character" w:styleId="1163" w:customStyle="1">
    <w:name w:val="标题 9 字符2"/>
    <w:link w:val="1069"/>
    <w:uiPriority w:val="9"/>
    <w:qFormat/>
    <w:rPr>
      <w:rFonts w:ascii="Arial" w:hAnsi="Arial" w:eastAsia="Arial" w:cs="Arial"/>
      <w:i/>
      <w:iCs/>
      <w:sz w:val="21"/>
      <w:szCs w:val="21"/>
    </w:rPr>
  </w:style>
  <w:style w:type="paragraph" w:styleId="1164">
    <w:name w:val="No Spacing"/>
    <w:uiPriority w:val="1"/>
    <w:qFormat/>
    <w:rPr>
      <w:rFonts w:hint="default" w:ascii="等线" w:hAnsi="等线" w:eastAsia="等线" w:cs="Times New Roman"/>
      <w:lang w:val="en-US" w:eastAsia="zh-CN" w:bidi="ar-SA"/>
    </w:rPr>
  </w:style>
  <w:style w:type="character" w:styleId="1165" w:customStyle="1">
    <w:name w:val="副标题 字符2"/>
    <w:link w:val="1092"/>
    <w:uiPriority w:val="11"/>
    <w:qFormat/>
    <w:rPr>
      <w:sz w:val="24"/>
      <w:szCs w:val="24"/>
    </w:rPr>
  </w:style>
  <w:style w:type="paragraph" w:styleId="1166">
    <w:name w:val="Quote"/>
    <w:basedOn w:val="1060"/>
    <w:next w:val="1060"/>
    <w:link w:val="1167"/>
    <w:uiPriority w:val="29"/>
    <w:qFormat/>
    <w:pPr>
      <w:ind w:left="720" w:right="720"/>
    </w:pPr>
    <w:rPr>
      <w:i/>
    </w:rPr>
  </w:style>
  <w:style w:type="character" w:styleId="1167" w:customStyle="1">
    <w:name w:val="引用 字符2"/>
    <w:link w:val="1166"/>
    <w:uiPriority w:val="29"/>
    <w:qFormat/>
    <w:rPr>
      <w:i/>
    </w:rPr>
  </w:style>
  <w:style w:type="paragraph" w:styleId="1168">
    <w:name w:val="Intense Quote"/>
    <w:basedOn w:val="1060"/>
    <w:next w:val="1060"/>
    <w:link w:val="11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9" w:customStyle="1">
    <w:name w:val="明显引用 字符2"/>
    <w:link w:val="1168"/>
    <w:uiPriority w:val="30"/>
    <w:qFormat/>
    <w:rPr>
      <w:i/>
    </w:rPr>
  </w:style>
  <w:style w:type="character" w:styleId="1170" w:customStyle="1">
    <w:name w:val="页脚 字符3"/>
    <w:link w:val="1087"/>
    <w:uiPriority w:val="99"/>
    <w:qFormat/>
  </w:style>
  <w:style w:type="table" w:styleId="11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4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4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7" w:customStyle="1">
    <w:name w:val="尾注文本 字符"/>
    <w:link w:val="1086"/>
    <w:uiPriority w:val="99"/>
    <w:qFormat/>
    <w:rPr>
      <w:sz w:val="20"/>
    </w:rPr>
  </w:style>
  <w:style w:type="paragraph" w:styleId="1278" w:customStyle="1">
    <w:name w:val="TOC 标题111"/>
    <w:uiPriority w:val="39"/>
    <w:unhideWhenUsed/>
    <w:qFormat/>
    <w:rPr>
      <w:rFonts w:hint="default" w:ascii="等线" w:hAnsi="等线" w:eastAsia="等线" w:cs="Times New Roman"/>
      <w:lang w:val="en-US" w:eastAsia="zh-CN" w:bidi="ar-SA"/>
    </w:rPr>
  </w:style>
  <w:style w:type="paragraph" w:styleId="1279" w:customStyle="1">
    <w:name w:val="标题 11"/>
    <w:basedOn w:val="1060"/>
    <w:next w:val="1060"/>
    <w:link w:val="1291"/>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80" w:customStyle="1">
    <w:name w:val="标题 21"/>
    <w:basedOn w:val="1060"/>
    <w:next w:val="1060"/>
    <w:link w:val="1292"/>
    <w:uiPriority w:val="9"/>
    <w:qFormat/>
    <w:pPr>
      <w:keepLines/>
      <w:keepNext/>
      <w:spacing w:before="260" w:after="260" w:line="413" w:lineRule="auto"/>
      <w:outlineLvl w:val="1"/>
    </w:pPr>
    <w:rPr>
      <w:rFonts w:ascii="Arial" w:hAnsi="Arial" w:eastAsia="黑体"/>
      <w:b/>
      <w:bCs/>
      <w:sz w:val="32"/>
      <w:szCs w:val="32"/>
    </w:rPr>
  </w:style>
  <w:style w:type="paragraph" w:styleId="1281" w:customStyle="1">
    <w:name w:val="标题 41"/>
    <w:basedOn w:val="1060"/>
    <w:next w:val="1282"/>
    <w:link w:val="1293"/>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82" w:customStyle="1">
    <w:name w:val="正文缩进1"/>
    <w:basedOn w:val="1060"/>
    <w:next w:val="1060"/>
    <w:link w:val="1299"/>
    <w:uiPriority w:val="0"/>
    <w:qFormat/>
    <w:pPr>
      <w:ind w:firstLine="420"/>
    </w:pPr>
    <w:rPr>
      <w:rFonts w:ascii="Times New Roman" w:hAnsi="Times New Roman" w:eastAsia="宋体"/>
      <w:szCs w:val="20"/>
    </w:rPr>
  </w:style>
  <w:style w:type="paragraph" w:styleId="1283" w:customStyle="1">
    <w:name w:val="标题 51"/>
    <w:basedOn w:val="1060"/>
    <w:next w:val="1060"/>
    <w:link w:val="1294"/>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84" w:customStyle="1">
    <w:name w:val="标题 61"/>
    <w:basedOn w:val="1060"/>
    <w:next w:val="1060"/>
    <w:link w:val="1295"/>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85" w:customStyle="1">
    <w:name w:val="标题 71"/>
    <w:basedOn w:val="1060"/>
    <w:next w:val="1060"/>
    <w:link w:val="1296"/>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86" w:customStyle="1">
    <w:name w:val="标题 81"/>
    <w:basedOn w:val="1060"/>
    <w:next w:val="1060"/>
    <w:link w:val="1297"/>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87" w:customStyle="1">
    <w:name w:val="标题 91"/>
    <w:basedOn w:val="1060"/>
    <w:next w:val="1060"/>
    <w:link w:val="129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88" w:customStyle="1">
    <w:name w:val="默认段落字体1"/>
    <w:uiPriority w:val="1"/>
    <w:unhideWhenUsed/>
    <w:qFormat/>
  </w:style>
  <w:style w:type="table" w:styleId="1289" w:customStyle="1">
    <w:name w:val="普通表格1"/>
    <w:uiPriority w:val="99"/>
    <w:unhideWhenUsed/>
    <w:qFormat/>
    <w:tblPr>
      <w:tblCellMar>
        <w:left w:w="0" w:type="dxa"/>
        <w:top w:w="0" w:type="dxa"/>
        <w:right w:w="0" w:type="dxa"/>
        <w:bottom w:w="0" w:type="dxa"/>
      </w:tblCellMar>
    </w:tblPr>
  </w:style>
  <w:style w:type="character" w:styleId="1290" w:customStyle="1">
    <w:name w:val="标题 3 字符1"/>
    <w:link w:val="1159"/>
    <w:uiPriority w:val="0"/>
    <w:qFormat/>
    <w:rPr>
      <w:rFonts w:ascii="Times New Roman" w:hAnsi="Times New Roman" w:eastAsia="宋体" w:cs="Times New Roman"/>
      <w:b/>
      <w:sz w:val="32"/>
      <w:szCs w:val="20"/>
    </w:rPr>
  </w:style>
  <w:style w:type="character" w:styleId="1291" w:customStyle="1">
    <w:name w:val="标题 1 字符1"/>
    <w:link w:val="1279"/>
    <w:uiPriority w:val="9"/>
    <w:qFormat/>
    <w:rPr>
      <w:rFonts w:ascii="黑体" w:hAnsi="Times New Roman" w:eastAsia="黑体" w:cs="Times New Roman"/>
      <w:sz w:val="52"/>
      <w:szCs w:val="20"/>
    </w:rPr>
  </w:style>
  <w:style w:type="character" w:styleId="1292" w:customStyle="1">
    <w:name w:val="标题 2 字符1"/>
    <w:link w:val="1280"/>
    <w:uiPriority w:val="9"/>
    <w:qFormat/>
    <w:rPr>
      <w:rFonts w:ascii="Arial" w:hAnsi="Arial" w:eastAsia="黑体" w:cs="Times New Roman"/>
      <w:b/>
      <w:bCs/>
      <w:sz w:val="32"/>
      <w:szCs w:val="32"/>
    </w:rPr>
  </w:style>
  <w:style w:type="character" w:styleId="1293" w:customStyle="1">
    <w:name w:val="标题 4 字符1"/>
    <w:link w:val="1281"/>
    <w:uiPriority w:val="0"/>
    <w:qFormat/>
    <w:rPr>
      <w:rFonts w:ascii="Arial" w:hAnsi="Arial" w:eastAsia="黑体" w:cs="Times New Roman"/>
      <w:sz w:val="28"/>
      <w:szCs w:val="20"/>
    </w:rPr>
  </w:style>
  <w:style w:type="character" w:styleId="1294" w:customStyle="1">
    <w:name w:val="标题 5 字符1"/>
    <w:link w:val="1283"/>
    <w:uiPriority w:val="9"/>
    <w:qFormat/>
    <w:rPr>
      <w:rFonts w:ascii="宋体" w:hAnsi="宋体" w:eastAsia="宋体" w:cs="Times New Roman"/>
      <w:b/>
      <w:sz w:val="24"/>
      <w:szCs w:val="20"/>
    </w:rPr>
  </w:style>
  <w:style w:type="character" w:styleId="1295" w:customStyle="1">
    <w:name w:val="标题 6 字符1"/>
    <w:link w:val="1284"/>
    <w:uiPriority w:val="9"/>
    <w:qFormat/>
    <w:rPr>
      <w:rFonts w:ascii="Arial" w:hAnsi="Arial" w:eastAsia="黑体" w:cs="Times New Roman"/>
      <w:b/>
      <w:bCs/>
      <w:sz w:val="24"/>
      <w:szCs w:val="24"/>
    </w:rPr>
  </w:style>
  <w:style w:type="character" w:styleId="1296" w:customStyle="1">
    <w:name w:val="标题 7 字符1"/>
    <w:link w:val="1285"/>
    <w:uiPriority w:val="9"/>
    <w:qFormat/>
    <w:rPr>
      <w:rFonts w:ascii="Times New Roman" w:hAnsi="Times New Roman" w:eastAsia="宋体" w:cs="Times New Roman"/>
      <w:b/>
      <w:bCs/>
      <w:sz w:val="24"/>
      <w:szCs w:val="24"/>
    </w:rPr>
  </w:style>
  <w:style w:type="character" w:styleId="1297" w:customStyle="1">
    <w:name w:val="标题 8 字符1"/>
    <w:link w:val="1286"/>
    <w:uiPriority w:val="9"/>
    <w:qFormat/>
    <w:rPr>
      <w:rFonts w:ascii="Arial" w:hAnsi="Arial" w:eastAsia="黑体" w:cs="Times New Roman"/>
      <w:sz w:val="24"/>
      <w:szCs w:val="24"/>
    </w:rPr>
  </w:style>
  <w:style w:type="character" w:styleId="1298" w:customStyle="1">
    <w:name w:val="标题 9 字符1"/>
    <w:link w:val="1287"/>
    <w:uiPriority w:val="0"/>
    <w:qFormat/>
    <w:rPr>
      <w:rFonts w:ascii="Arial" w:hAnsi="Arial" w:eastAsia="黑体" w:cs="Times New Roman"/>
      <w:szCs w:val="21"/>
    </w:rPr>
  </w:style>
  <w:style w:type="character" w:styleId="1299" w:customStyle="1">
    <w:name w:val="正文缩进 字符1"/>
    <w:link w:val="1282"/>
    <w:uiPriority w:val="0"/>
    <w:qFormat/>
    <w:rPr>
      <w:rFonts w:ascii="Times New Roman" w:hAnsi="Times New Roman" w:eastAsia="宋体" w:cs="Times New Roman"/>
      <w:szCs w:val="20"/>
    </w:rPr>
  </w:style>
  <w:style w:type="paragraph" w:styleId="1300" w:customStyle="1">
    <w:name w:val="题注1"/>
    <w:basedOn w:val="1060"/>
    <w:next w:val="1060"/>
    <w:uiPriority w:val="99"/>
    <w:qFormat/>
    <w:rPr>
      <w:rFonts w:ascii="Cambria" w:hAnsi="Cambria" w:eastAsia="黑体"/>
      <w:sz w:val="20"/>
      <w:szCs w:val="20"/>
    </w:rPr>
  </w:style>
  <w:style w:type="paragraph" w:styleId="1301" w:customStyle="1">
    <w:name w:val="文档结构图1"/>
    <w:basedOn w:val="1060"/>
    <w:link w:val="1302"/>
    <w:uiPriority w:val="99"/>
    <w:qFormat/>
    <w:pPr>
      <w:shd w:val="clear" w:color="auto" w:fill="000080"/>
    </w:pPr>
    <w:rPr>
      <w:rFonts w:ascii="Times New Roman" w:hAnsi="Times New Roman" w:eastAsia="宋体"/>
      <w:szCs w:val="20"/>
    </w:rPr>
  </w:style>
  <w:style w:type="character" w:styleId="1302" w:customStyle="1">
    <w:name w:val="文档结构图 字符2"/>
    <w:link w:val="1301"/>
    <w:uiPriority w:val="99"/>
    <w:qFormat/>
    <w:rPr>
      <w:rFonts w:ascii="Times New Roman" w:hAnsi="Times New Roman" w:eastAsia="宋体" w:cs="Times New Roman"/>
      <w:szCs w:val="20"/>
      <w:shd w:val="clear" w:color="auto" w:fill="000080"/>
    </w:rPr>
  </w:style>
  <w:style w:type="paragraph" w:styleId="1303" w:customStyle="1">
    <w:name w:val="批注文字1"/>
    <w:basedOn w:val="1060"/>
    <w:link w:val="1304"/>
    <w:uiPriority w:val="99"/>
    <w:qFormat/>
    <w:pPr>
      <w:jc w:val="left"/>
      <w:spacing w:line="360" w:lineRule="atLeast"/>
    </w:pPr>
    <w:rPr>
      <w:rFonts w:ascii="Times New Roman" w:hAnsi="Times New Roman" w:eastAsia="宋体"/>
      <w:sz w:val="24"/>
      <w:szCs w:val="20"/>
    </w:rPr>
  </w:style>
  <w:style w:type="character" w:styleId="1304" w:customStyle="1">
    <w:name w:val="批注文字 字符2"/>
    <w:link w:val="1303"/>
    <w:uiPriority w:val="99"/>
    <w:qFormat/>
    <w:rPr>
      <w:rFonts w:ascii="Times New Roman" w:hAnsi="Times New Roman" w:eastAsia="宋体" w:cs="Times New Roman"/>
      <w:sz w:val="24"/>
      <w:szCs w:val="20"/>
    </w:rPr>
  </w:style>
  <w:style w:type="paragraph" w:styleId="1305" w:customStyle="1">
    <w:name w:val="正文文本 31"/>
    <w:basedOn w:val="1060"/>
    <w:link w:val="1306"/>
    <w:uiPriority w:val="0"/>
    <w:qFormat/>
    <w:rPr>
      <w:rFonts w:ascii="宋体" w:hAnsi="Times New Roman" w:eastAsia="宋体"/>
      <w:sz w:val="24"/>
      <w:szCs w:val="20"/>
    </w:rPr>
  </w:style>
  <w:style w:type="character" w:styleId="1306" w:customStyle="1">
    <w:name w:val="正文文本 3 字符"/>
    <w:link w:val="1305"/>
    <w:uiPriority w:val="0"/>
    <w:qFormat/>
    <w:rPr>
      <w:rFonts w:ascii="宋体" w:hAnsi="Times New Roman" w:eastAsia="宋体" w:cs="Times New Roman"/>
      <w:sz w:val="24"/>
      <w:szCs w:val="20"/>
    </w:rPr>
  </w:style>
  <w:style w:type="paragraph" w:styleId="1307" w:customStyle="1">
    <w:name w:val="正文文本1"/>
    <w:basedOn w:val="1060"/>
    <w:next w:val="1308"/>
    <w:link w:val="1309"/>
    <w:uiPriority w:val="0"/>
    <w:qFormat/>
    <w:rPr>
      <w:rFonts w:ascii="华文中宋" w:hAnsi="Times New Roman" w:eastAsia="华文中宋"/>
      <w:bCs/>
      <w:sz w:val="28"/>
      <w:szCs w:val="20"/>
    </w:rPr>
  </w:style>
  <w:style w:type="paragraph" w:styleId="1308" w:customStyle="1">
    <w:name w:val="正文首行缩进1"/>
    <w:basedOn w:val="1307"/>
    <w:link w:val="1355"/>
    <w:uiPriority w:val="99"/>
    <w:unhideWhenUsed/>
    <w:qFormat/>
    <w:pPr>
      <w:ind w:firstLine="420"/>
      <w:spacing w:after="120"/>
    </w:pPr>
    <w:rPr>
      <w:rFonts w:ascii="等线" w:hAnsi="等线" w:eastAsia="等线"/>
      <w:bCs w:val="0"/>
      <w:sz w:val="21"/>
      <w:szCs w:val="22"/>
    </w:rPr>
  </w:style>
  <w:style w:type="character" w:styleId="1309" w:customStyle="1">
    <w:name w:val="正文文本 字符2"/>
    <w:link w:val="1307"/>
    <w:uiPriority w:val="0"/>
    <w:qFormat/>
    <w:rPr>
      <w:rFonts w:ascii="华文中宋" w:hAnsi="Times New Roman" w:eastAsia="华文中宋" w:cs="Times New Roman"/>
      <w:bCs/>
      <w:sz w:val="28"/>
      <w:szCs w:val="20"/>
    </w:rPr>
  </w:style>
  <w:style w:type="character" w:styleId="1310" w:customStyle="1">
    <w:name w:val="正文首行缩进 字符"/>
    <w:uiPriority w:val="99"/>
    <w:semiHidden/>
    <w:qFormat/>
    <w:rPr>
      <w:rFonts w:ascii="华文中宋" w:hAnsi="Times New Roman" w:eastAsia="华文中宋" w:cs="Times New Roman"/>
      <w:sz w:val="28"/>
      <w:szCs w:val="20"/>
    </w:rPr>
  </w:style>
  <w:style w:type="paragraph" w:styleId="1311" w:customStyle="1">
    <w:name w:val="正文文本缩进1"/>
    <w:basedOn w:val="1060"/>
    <w:next w:val="1312"/>
    <w:link w:val="1313"/>
    <w:uiPriority w:val="0"/>
    <w:qFormat/>
    <w:pPr>
      <w:ind w:firstLine="540"/>
      <w:spacing w:line="360" w:lineRule="auto"/>
      <w:widowControl/>
    </w:pPr>
    <w:rPr>
      <w:rFonts w:ascii="宋体" w:hAnsi="MS Sans Serif" w:eastAsia="宋体"/>
      <w:spacing w:val="12"/>
      <w:sz w:val="24"/>
      <w:szCs w:val="20"/>
    </w:rPr>
  </w:style>
  <w:style w:type="paragraph" w:styleId="1312" w:customStyle="1">
    <w:name w:val="寄信人地址1"/>
    <w:basedOn w:val="1060"/>
    <w:uiPriority w:val="0"/>
    <w:qFormat/>
    <w:rPr>
      <w:rFonts w:ascii="Arial" w:hAnsi="Arial" w:eastAsia="宋体"/>
      <w:szCs w:val="20"/>
    </w:rPr>
  </w:style>
  <w:style w:type="character" w:styleId="1313" w:customStyle="1">
    <w:name w:val="正文文本缩进 字符2"/>
    <w:link w:val="1311"/>
    <w:uiPriority w:val="0"/>
    <w:qFormat/>
    <w:rPr>
      <w:rFonts w:ascii="宋体" w:hAnsi="MS Sans Serif" w:eastAsia="宋体" w:cs="Times New Roman"/>
      <w:spacing w:val="12"/>
      <w:sz w:val="24"/>
      <w:szCs w:val="20"/>
    </w:rPr>
  </w:style>
  <w:style w:type="paragraph" w:styleId="1314" w:customStyle="1">
    <w:name w:val="文本块1"/>
    <w:basedOn w:val="1060"/>
    <w:uiPriority w:val="99"/>
    <w:qFormat/>
    <w:pPr>
      <w:ind w:left="420" w:right="33"/>
      <w:jc w:val="left"/>
    </w:pPr>
    <w:rPr>
      <w:rFonts w:ascii="Times New Roman" w:hAnsi="Times New Roman" w:eastAsia="宋体"/>
      <w:sz w:val="24"/>
      <w:szCs w:val="20"/>
    </w:rPr>
  </w:style>
  <w:style w:type="paragraph" w:styleId="1315" w:customStyle="1">
    <w:name w:val="索引 41"/>
    <w:basedOn w:val="1060"/>
    <w:next w:val="1060"/>
    <w:uiPriority w:val="99"/>
    <w:qFormat/>
    <w:pPr>
      <w:ind w:left="600"/>
    </w:pPr>
    <w:rPr>
      <w:rFonts w:ascii="Times New Roman" w:hAnsi="Times New Roman" w:eastAsia="宋体"/>
      <w:szCs w:val="24"/>
    </w:rPr>
  </w:style>
  <w:style w:type="paragraph" w:styleId="1316" w:customStyle="1">
    <w:name w:val="纯文本1"/>
    <w:basedOn w:val="1060"/>
    <w:next w:val="1317"/>
    <w:link w:val="1318"/>
    <w:uiPriority w:val="0"/>
    <w:qFormat/>
    <w:rPr>
      <w:rFonts w:ascii="宋体" w:hAnsi="Courier New" w:eastAsia="宋体"/>
      <w:szCs w:val="20"/>
    </w:rPr>
  </w:style>
  <w:style w:type="paragraph" w:styleId="1317" w:customStyle="1">
    <w:name w:val="目录 21"/>
    <w:basedOn w:val="1060"/>
    <w:next w:val="1060"/>
    <w:uiPriority w:val="39"/>
    <w:unhideWhenUsed/>
    <w:qFormat/>
    <w:pPr>
      <w:ind w:left="420"/>
    </w:pPr>
  </w:style>
  <w:style w:type="character" w:styleId="1318" w:customStyle="1">
    <w:name w:val="纯文本 字符2"/>
    <w:link w:val="1316"/>
    <w:uiPriority w:val="0"/>
    <w:qFormat/>
    <w:rPr>
      <w:rFonts w:ascii="宋体" w:hAnsi="Courier New" w:eastAsia="宋体" w:cs="Times New Roman"/>
      <w:szCs w:val="20"/>
    </w:rPr>
  </w:style>
  <w:style w:type="paragraph" w:styleId="1319" w:customStyle="1">
    <w:name w:val="日期1"/>
    <w:basedOn w:val="1060"/>
    <w:next w:val="1060"/>
    <w:link w:val="1320"/>
    <w:uiPriority w:val="99"/>
    <w:qFormat/>
    <w:rPr>
      <w:rFonts w:ascii="Times New Roman" w:hAnsi="Times New Roman" w:eastAsia="宋体"/>
      <w:sz w:val="24"/>
      <w:szCs w:val="20"/>
    </w:rPr>
  </w:style>
  <w:style w:type="character" w:styleId="1320" w:customStyle="1">
    <w:name w:val="日期 字符2"/>
    <w:link w:val="1319"/>
    <w:uiPriority w:val="99"/>
    <w:qFormat/>
    <w:rPr>
      <w:rFonts w:ascii="Times New Roman" w:hAnsi="Times New Roman" w:eastAsia="宋体" w:cs="Times New Roman"/>
      <w:sz w:val="24"/>
      <w:szCs w:val="20"/>
    </w:rPr>
  </w:style>
  <w:style w:type="paragraph" w:styleId="1321" w:customStyle="1">
    <w:name w:val="正文文本缩进 21"/>
    <w:basedOn w:val="1060"/>
    <w:link w:val="1322"/>
    <w:uiPriority w:val="99"/>
    <w:qFormat/>
    <w:pPr>
      <w:ind w:left="420"/>
      <w:spacing w:after="120" w:line="480" w:lineRule="auto"/>
    </w:pPr>
    <w:rPr>
      <w:rFonts w:ascii="Times New Roman" w:hAnsi="Times New Roman" w:eastAsia="宋体"/>
      <w:szCs w:val="24"/>
    </w:rPr>
  </w:style>
  <w:style w:type="character" w:styleId="1322" w:customStyle="1">
    <w:name w:val="正文文本缩进 2 字符2"/>
    <w:link w:val="1321"/>
    <w:uiPriority w:val="99"/>
    <w:qFormat/>
    <w:rPr>
      <w:rFonts w:ascii="Times New Roman" w:hAnsi="Times New Roman" w:eastAsia="宋体" w:cs="Times New Roman"/>
      <w:szCs w:val="24"/>
    </w:rPr>
  </w:style>
  <w:style w:type="paragraph" w:styleId="1323" w:customStyle="1">
    <w:name w:val="批注框文本1"/>
    <w:basedOn w:val="1060"/>
    <w:link w:val="1324"/>
    <w:uiPriority w:val="99"/>
    <w:qFormat/>
    <w:rPr>
      <w:rFonts w:ascii="Times New Roman" w:hAnsi="Times New Roman" w:eastAsia="宋体"/>
      <w:sz w:val="18"/>
      <w:szCs w:val="18"/>
    </w:rPr>
  </w:style>
  <w:style w:type="character" w:styleId="1324" w:customStyle="1">
    <w:name w:val="批注框文本 字符2"/>
    <w:link w:val="1323"/>
    <w:uiPriority w:val="99"/>
    <w:qFormat/>
    <w:rPr>
      <w:rFonts w:ascii="Times New Roman" w:hAnsi="Times New Roman" w:eastAsia="宋体" w:cs="Times New Roman"/>
      <w:sz w:val="18"/>
      <w:szCs w:val="18"/>
    </w:rPr>
  </w:style>
  <w:style w:type="paragraph" w:styleId="1325" w:customStyle="1">
    <w:name w:val="页脚1"/>
    <w:basedOn w:val="1060"/>
    <w:next w:val="1128"/>
    <w:link w:val="1326"/>
    <w:uiPriority w:val="99"/>
    <w:unhideWhenUsed/>
    <w:qFormat/>
    <w:pPr>
      <w:jc w:val="left"/>
      <w:tabs>
        <w:tab w:val="center" w:pos="4153" w:leader="none"/>
        <w:tab w:val="right" w:pos="8306" w:leader="none"/>
      </w:tabs>
    </w:pPr>
    <w:rPr>
      <w:sz w:val="18"/>
      <w:szCs w:val="18"/>
    </w:rPr>
  </w:style>
  <w:style w:type="character" w:styleId="1326" w:customStyle="1">
    <w:name w:val="页脚 字符"/>
    <w:link w:val="1325"/>
    <w:uiPriority w:val="0"/>
    <w:qFormat/>
    <w:rPr>
      <w:sz w:val="18"/>
      <w:szCs w:val="18"/>
    </w:rPr>
  </w:style>
  <w:style w:type="paragraph" w:styleId="1327" w:customStyle="1">
    <w:name w:val="页眉1"/>
    <w:basedOn w:val="1060"/>
    <w:link w:val="132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28" w:customStyle="1">
    <w:name w:val="页眉 字符"/>
    <w:link w:val="1327"/>
    <w:uiPriority w:val="99"/>
    <w:qFormat/>
    <w:rPr>
      <w:sz w:val="18"/>
      <w:szCs w:val="18"/>
    </w:rPr>
  </w:style>
  <w:style w:type="paragraph" w:styleId="1329" w:customStyle="1">
    <w:name w:val="目录 11"/>
    <w:basedOn w:val="1060"/>
    <w:next w:val="1060"/>
    <w:uiPriority w:val="39"/>
    <w:qFormat/>
    <w:pPr>
      <w:jc w:val="center"/>
      <w:spacing w:before="120" w:after="120"/>
      <w:tabs>
        <w:tab w:val="right" w:pos="9170" w:leader="dot"/>
      </w:tabs>
    </w:pPr>
    <w:rPr>
      <w:rFonts w:eastAsia="文鼎小标宋简"/>
      <w:caps/>
      <w:sz w:val="32"/>
      <w:szCs w:val="32"/>
    </w:rPr>
  </w:style>
  <w:style w:type="paragraph" w:styleId="1330" w:customStyle="1">
    <w:name w:val="副标题1"/>
    <w:basedOn w:val="1060"/>
    <w:next w:val="1060"/>
    <w:link w:val="1331"/>
    <w:uiPriority w:val="0"/>
    <w:qFormat/>
    <w:pPr>
      <w:jc w:val="center"/>
      <w:spacing w:before="240" w:after="60" w:line="312" w:lineRule="auto"/>
      <w:outlineLvl w:val="1"/>
    </w:pPr>
    <w:rPr>
      <w:rFonts w:ascii="Cambria" w:hAnsi="Cambria" w:eastAsia="宋体"/>
      <w:b/>
      <w:bCs/>
      <w:sz w:val="32"/>
      <w:szCs w:val="32"/>
    </w:rPr>
  </w:style>
  <w:style w:type="character" w:styleId="1331" w:customStyle="1">
    <w:name w:val="副标题 字符"/>
    <w:link w:val="1330"/>
    <w:uiPriority w:val="0"/>
    <w:qFormat/>
    <w:rPr>
      <w:rFonts w:ascii="Cambria" w:hAnsi="Cambria" w:eastAsia="宋体" w:cs="Times New Roman"/>
      <w:b/>
      <w:bCs/>
      <w:sz w:val="32"/>
      <w:szCs w:val="32"/>
    </w:rPr>
  </w:style>
  <w:style w:type="paragraph" w:styleId="1332" w:customStyle="1">
    <w:name w:val="列表1"/>
    <w:basedOn w:val="1060"/>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333" w:customStyle="1">
    <w:name w:val="脚注文本1"/>
    <w:basedOn w:val="1060"/>
    <w:link w:val="1334"/>
    <w:uiPriority w:val="0"/>
    <w:qFormat/>
    <w:pPr>
      <w:jc w:val="left"/>
      <w:spacing w:line="312" w:lineRule="atLeast"/>
    </w:pPr>
    <w:rPr>
      <w:rFonts w:ascii="Times New Roman" w:hAnsi="Times New Roman" w:eastAsia="宋体"/>
      <w:sz w:val="18"/>
      <w:szCs w:val="20"/>
    </w:rPr>
  </w:style>
  <w:style w:type="character" w:styleId="1334" w:customStyle="1">
    <w:name w:val="脚注文本 字符"/>
    <w:link w:val="1333"/>
    <w:uiPriority w:val="0"/>
    <w:qFormat/>
    <w:rPr>
      <w:rFonts w:ascii="Times New Roman" w:hAnsi="Times New Roman" w:eastAsia="宋体" w:cs="Times New Roman"/>
      <w:sz w:val="18"/>
      <w:szCs w:val="20"/>
    </w:rPr>
  </w:style>
  <w:style w:type="paragraph" w:styleId="1335" w:customStyle="1">
    <w:name w:val="正文文本缩进 31"/>
    <w:basedOn w:val="1060"/>
    <w:link w:val="1336"/>
    <w:uiPriority w:val="99"/>
    <w:qFormat/>
    <w:pPr>
      <w:ind w:firstLine="540"/>
      <w:spacing w:line="360" w:lineRule="auto"/>
      <w:widowControl/>
    </w:pPr>
    <w:rPr>
      <w:rFonts w:ascii="宋体" w:hAnsi="MS Sans Serif" w:eastAsia="宋体"/>
      <w:color w:val="000000"/>
      <w:sz w:val="24"/>
      <w:szCs w:val="20"/>
    </w:rPr>
  </w:style>
  <w:style w:type="character" w:styleId="1336" w:customStyle="1">
    <w:name w:val="正文文本缩进 3 字符2"/>
    <w:link w:val="1335"/>
    <w:uiPriority w:val="99"/>
    <w:qFormat/>
    <w:rPr>
      <w:rFonts w:ascii="宋体" w:hAnsi="MS Sans Serif" w:eastAsia="宋体" w:cs="Times New Roman"/>
      <w:color w:val="000000"/>
      <w:sz w:val="24"/>
      <w:szCs w:val="20"/>
    </w:rPr>
  </w:style>
  <w:style w:type="paragraph" w:styleId="1337" w:customStyle="1">
    <w:name w:val="正文文本 21"/>
    <w:basedOn w:val="1060"/>
    <w:link w:val="1338"/>
    <w:uiPriority w:val="0"/>
    <w:qFormat/>
    <w:pPr>
      <w:spacing w:line="360" w:lineRule="auto"/>
      <w:tabs>
        <w:tab w:val="left" w:pos="540" w:leader="none"/>
      </w:tabs>
    </w:pPr>
    <w:rPr>
      <w:rFonts w:ascii="宋体" w:eastAsia="宋体"/>
      <w:color w:val="000000"/>
      <w:sz w:val="28"/>
      <w:szCs w:val="20"/>
    </w:rPr>
  </w:style>
  <w:style w:type="character" w:styleId="1338" w:customStyle="1">
    <w:name w:val="正文文本 2 字符"/>
    <w:link w:val="1337"/>
    <w:uiPriority w:val="0"/>
    <w:qFormat/>
    <w:rPr>
      <w:rFonts w:ascii="宋体" w:eastAsia="宋体" w:cs="Times New Roman"/>
      <w:color w:val="000000"/>
      <w:sz w:val="28"/>
      <w:szCs w:val="20"/>
    </w:rPr>
  </w:style>
  <w:style w:type="paragraph" w:styleId="1339" w:customStyle="1">
    <w:name w:val="普通(网站)1"/>
    <w:basedOn w:val="1060"/>
    <w:uiPriority w:val="99"/>
    <w:qFormat/>
    <w:pPr>
      <w:jc w:val="left"/>
      <w:spacing w:before="100" w:beforeAutospacing="1" w:after="100" w:afterAutospacing="1"/>
      <w:widowControl/>
    </w:pPr>
    <w:rPr>
      <w:rFonts w:ascii="宋体" w:hAnsi="宋体" w:eastAsia="宋体" w:cs="宋体"/>
      <w:sz w:val="24"/>
      <w:szCs w:val="24"/>
    </w:rPr>
  </w:style>
  <w:style w:type="paragraph" w:styleId="1340" w:customStyle="1">
    <w:name w:val="标题1"/>
    <w:basedOn w:val="1060"/>
    <w:next w:val="1060"/>
    <w:link w:val="1341"/>
    <w:uiPriority w:val="10"/>
    <w:qFormat/>
    <w:pPr>
      <w:jc w:val="center"/>
      <w:spacing w:before="240" w:after="60"/>
      <w:outlineLvl w:val="0"/>
    </w:pPr>
    <w:rPr>
      <w:rFonts w:ascii="Cambria" w:hAnsi="Cambria" w:eastAsia="宋体"/>
      <w:b/>
      <w:bCs/>
      <w:sz w:val="32"/>
      <w:szCs w:val="32"/>
    </w:rPr>
  </w:style>
  <w:style w:type="character" w:styleId="1341" w:customStyle="1">
    <w:name w:val="标题 字符"/>
    <w:link w:val="1340"/>
    <w:uiPriority w:val="10"/>
    <w:qFormat/>
    <w:rPr>
      <w:rFonts w:ascii="Cambria" w:hAnsi="Cambria" w:eastAsia="宋体" w:cs="Times New Roman"/>
      <w:b/>
      <w:bCs/>
      <w:sz w:val="32"/>
      <w:szCs w:val="32"/>
    </w:rPr>
  </w:style>
  <w:style w:type="paragraph" w:styleId="1342" w:customStyle="1">
    <w:name w:val="批注主题1"/>
    <w:basedOn w:val="1303"/>
    <w:next w:val="1303"/>
    <w:link w:val="1343"/>
    <w:uiPriority w:val="99"/>
    <w:qFormat/>
    <w:pPr>
      <w:spacing w:line="240" w:lineRule="auto"/>
    </w:pPr>
    <w:rPr>
      <w:b/>
      <w:bCs/>
      <w:sz w:val="21"/>
    </w:rPr>
  </w:style>
  <w:style w:type="character" w:styleId="1343" w:customStyle="1">
    <w:name w:val="批注主题 字符2"/>
    <w:link w:val="1342"/>
    <w:uiPriority w:val="99"/>
    <w:qFormat/>
    <w:rPr>
      <w:rFonts w:ascii="Times New Roman" w:hAnsi="Times New Roman" w:eastAsia="宋体" w:cs="Times New Roman"/>
      <w:b/>
      <w:bCs/>
      <w:szCs w:val="20"/>
    </w:rPr>
  </w:style>
  <w:style w:type="paragraph" w:styleId="1344" w:customStyle="1">
    <w:name w:val="正文首行缩进 21"/>
    <w:basedOn w:val="1311"/>
    <w:link w:val="1345"/>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45" w:customStyle="1">
    <w:name w:val="正文首行缩进 2 字符"/>
    <w:basedOn w:val="1313"/>
    <w:link w:val="1344"/>
    <w:uiPriority w:val="99"/>
    <w:semiHidden/>
    <w:qFormat/>
    <w:rPr>
      <w:rFonts w:ascii="宋体" w:hAnsi="MS Sans Serif" w:eastAsia="宋体" w:cs="Times New Roman"/>
      <w:spacing w:val="12"/>
      <w:sz w:val="24"/>
      <w:szCs w:val="20"/>
    </w:rPr>
  </w:style>
  <w:style w:type="table" w:styleId="1346" w:customStyle="1">
    <w:name w:val="网格型11"/>
    <w:basedOn w:val="1289"/>
    <w:uiPriority w:val="99"/>
    <w:unhideWhenUsed/>
    <w:qFormat/>
    <w:tblPr/>
  </w:style>
  <w:style w:type="character" w:styleId="1347" w:customStyle="1">
    <w:name w:val="要点1"/>
    <w:uiPriority w:val="0"/>
    <w:qFormat/>
    <w:rPr>
      <w:b/>
      <w:bCs/>
    </w:rPr>
  </w:style>
  <w:style w:type="character" w:styleId="1348" w:customStyle="1">
    <w:name w:val="页码1"/>
    <w:uiPriority w:val="0"/>
    <w:qFormat/>
  </w:style>
  <w:style w:type="character" w:styleId="1349" w:customStyle="1">
    <w:name w:val="已访问的超链接1"/>
    <w:uiPriority w:val="99"/>
    <w:qFormat/>
    <w:rPr>
      <w:color w:val="000000"/>
      <w:u w:val="none"/>
    </w:rPr>
  </w:style>
  <w:style w:type="character" w:styleId="1350" w:customStyle="1">
    <w:name w:val="强调1"/>
    <w:uiPriority w:val="0"/>
    <w:qFormat/>
  </w:style>
  <w:style w:type="character" w:styleId="1351" w:customStyle="1">
    <w:name w:val="HTML 打字机1"/>
    <w:link w:val="1060"/>
    <w:uiPriority w:val="0"/>
    <w:qFormat/>
    <w:rPr>
      <w:rFonts w:ascii="等线" w:hAnsi="等线" w:eastAsia="等线" w:cs="Times New Roman"/>
      <w:sz w:val="21"/>
      <w:szCs w:val="22"/>
      <w:lang w:val="en-US" w:eastAsia="zh-CN" w:bidi="ar-SA"/>
    </w:rPr>
  </w:style>
  <w:style w:type="character" w:styleId="1352" w:customStyle="1">
    <w:name w:val="超链接1"/>
    <w:uiPriority w:val="99"/>
    <w:qFormat/>
    <w:rPr>
      <w:color w:val="000000"/>
      <w:u w:val="none"/>
    </w:rPr>
  </w:style>
  <w:style w:type="character" w:styleId="1353" w:customStyle="1">
    <w:name w:val="HTML 代码1"/>
    <w:uiPriority w:val="0"/>
    <w:qFormat/>
    <w:rPr>
      <w:rFonts w:ascii="Courier New" w:hAnsi="Courier New"/>
      <w:sz w:val="20"/>
    </w:rPr>
  </w:style>
  <w:style w:type="character" w:styleId="1354" w:customStyle="1">
    <w:name w:val="批注引用1"/>
    <w:uiPriority w:val="99"/>
    <w:qFormat/>
    <w:rPr>
      <w:sz w:val="21"/>
      <w:szCs w:val="21"/>
    </w:rPr>
  </w:style>
  <w:style w:type="character" w:styleId="1355" w:customStyle="1">
    <w:name w:val="正文首行缩进 Char"/>
    <w:link w:val="1308"/>
    <w:uiPriority w:val="99"/>
    <w:semiHidden/>
    <w:qFormat/>
    <w:rPr>
      <w:rFonts w:ascii="Times New Roman" w:hAnsi="Times New Roman" w:eastAsia="华文中宋" w:cs="Times New Roman"/>
      <w:sz w:val="21"/>
      <w:szCs w:val="20"/>
    </w:rPr>
  </w:style>
  <w:style w:type="character" w:styleId="1356" w:customStyle="1">
    <w:name w:val="标题 1 字符"/>
    <w:uiPriority w:val="0"/>
    <w:qFormat/>
    <w:rPr>
      <w:b/>
      <w:bCs/>
      <w:sz w:val="44"/>
      <w:szCs w:val="44"/>
    </w:rPr>
  </w:style>
  <w:style w:type="character" w:styleId="1357" w:customStyle="1">
    <w:name w:val="标题 2 字符"/>
    <w:uiPriority w:val="0"/>
    <w:qFormat/>
    <w:rPr>
      <w:rFonts w:ascii="等线 Light" w:hAnsi="等线 Light" w:eastAsia="等线 Light" w:cs="Times New Roman"/>
      <w:b/>
      <w:bCs/>
      <w:sz w:val="32"/>
      <w:szCs w:val="32"/>
    </w:rPr>
  </w:style>
  <w:style w:type="character" w:styleId="1358" w:customStyle="1">
    <w:name w:val="标题 3 字符"/>
    <w:uiPriority w:val="0"/>
    <w:qFormat/>
    <w:rPr>
      <w:b/>
      <w:bCs/>
      <w:sz w:val="32"/>
      <w:szCs w:val="32"/>
    </w:rPr>
  </w:style>
  <w:style w:type="character" w:styleId="1359" w:customStyle="1">
    <w:name w:val="标题 4 字符"/>
    <w:uiPriority w:val="0"/>
    <w:qFormat/>
    <w:rPr>
      <w:rFonts w:ascii="等线 Light" w:hAnsi="等线 Light" w:eastAsia="等线 Light" w:cs="Times New Roman"/>
      <w:b/>
      <w:bCs/>
      <w:sz w:val="28"/>
      <w:szCs w:val="28"/>
    </w:rPr>
  </w:style>
  <w:style w:type="character" w:styleId="1360" w:customStyle="1">
    <w:name w:val="标题 5 字符"/>
    <w:uiPriority w:val="0"/>
    <w:qFormat/>
    <w:rPr>
      <w:b/>
      <w:bCs/>
      <w:sz w:val="28"/>
      <w:szCs w:val="28"/>
    </w:rPr>
  </w:style>
  <w:style w:type="character" w:styleId="1361" w:customStyle="1">
    <w:name w:val="标题 6 字符"/>
    <w:uiPriority w:val="0"/>
    <w:qFormat/>
    <w:rPr>
      <w:rFonts w:ascii="等线 Light" w:hAnsi="等线 Light" w:eastAsia="等线 Light" w:cs="Times New Roman"/>
      <w:b/>
      <w:bCs/>
      <w:sz w:val="24"/>
      <w:szCs w:val="24"/>
    </w:rPr>
  </w:style>
  <w:style w:type="character" w:styleId="1362" w:customStyle="1">
    <w:name w:val="标题 7 字符"/>
    <w:uiPriority w:val="0"/>
    <w:qFormat/>
    <w:rPr>
      <w:b/>
      <w:bCs/>
      <w:sz w:val="24"/>
      <w:szCs w:val="24"/>
    </w:rPr>
  </w:style>
  <w:style w:type="character" w:styleId="1363" w:customStyle="1">
    <w:name w:val="标题 8 字符"/>
    <w:uiPriority w:val="0"/>
    <w:qFormat/>
    <w:rPr>
      <w:rFonts w:ascii="等线 Light" w:hAnsi="等线 Light" w:eastAsia="等线 Light" w:cs="Times New Roman"/>
      <w:sz w:val="24"/>
      <w:szCs w:val="24"/>
    </w:rPr>
  </w:style>
  <w:style w:type="character" w:styleId="1364" w:customStyle="1">
    <w:name w:val="标题 9 字符"/>
    <w:uiPriority w:val="0"/>
    <w:qFormat/>
    <w:rPr>
      <w:rFonts w:ascii="等线 Light" w:hAnsi="等线 Light" w:eastAsia="等线 Light" w:cs="Times New Roman"/>
      <w:szCs w:val="21"/>
    </w:rPr>
  </w:style>
  <w:style w:type="paragraph" w:styleId="1365" w:customStyle="1">
    <w:name w:val="_Style 39"/>
    <w:basedOn w:val="1060"/>
    <w:next w:val="1366"/>
    <w:uiPriority w:val="34"/>
    <w:qFormat/>
    <w:pPr>
      <w:ind w:firstLine="420"/>
    </w:pPr>
    <w:rPr>
      <w:rFonts w:ascii="Times New Roman" w:hAnsi="Times New Roman" w:eastAsia="宋体"/>
      <w:szCs w:val="24"/>
    </w:rPr>
  </w:style>
  <w:style w:type="paragraph" w:styleId="1366" w:customStyle="1">
    <w:name w:val="列出段落2"/>
    <w:basedOn w:val="1060"/>
    <w:link w:val="1367"/>
    <w:uiPriority w:val="34"/>
    <w:qFormat/>
    <w:pPr>
      <w:ind w:firstLine="420"/>
    </w:pPr>
    <w:rPr>
      <w:szCs w:val="24"/>
    </w:rPr>
  </w:style>
  <w:style w:type="character" w:styleId="1367" w:customStyle="1">
    <w:name w:val="列表段落 字符"/>
    <w:link w:val="1366"/>
    <w:uiPriority w:val="34"/>
    <w:qFormat/>
    <w:rPr>
      <w:sz w:val="21"/>
      <w:szCs w:val="24"/>
    </w:rPr>
  </w:style>
  <w:style w:type="character" w:styleId="1368" w:customStyle="1">
    <w:name w:val="文档结构图 字符"/>
    <w:uiPriority w:val="0"/>
    <w:qFormat/>
    <w:rPr>
      <w:rFonts w:ascii="Microsoft YaHei UI" w:eastAsia="Microsoft YaHei UI"/>
      <w:sz w:val="18"/>
      <w:szCs w:val="18"/>
    </w:rPr>
  </w:style>
  <w:style w:type="character" w:styleId="1369" w:customStyle="1">
    <w:name w:val="批注文字 字符"/>
    <w:basedOn w:val="1288"/>
    <w:uiPriority w:val="0"/>
    <w:qFormat/>
  </w:style>
  <w:style w:type="character" w:styleId="1370" w:customStyle="1">
    <w:name w:val="正文文本 字符"/>
    <w:basedOn w:val="1288"/>
    <w:uiPriority w:val="0"/>
    <w:qFormat/>
  </w:style>
  <w:style w:type="character" w:styleId="1371" w:customStyle="1">
    <w:name w:val="正文文本缩进 字符"/>
    <w:basedOn w:val="1288"/>
    <w:uiPriority w:val="0"/>
    <w:qFormat/>
  </w:style>
  <w:style w:type="paragraph" w:styleId="137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3" w:customStyle="1">
    <w:name w:val="纯文本 字符"/>
    <w:uiPriority w:val="0"/>
    <w:qFormat/>
    <w:rPr>
      <w:rFonts w:ascii="等线" w:hAnsi="Courier New" w:cs="Courier New"/>
    </w:rPr>
  </w:style>
  <w:style w:type="character" w:styleId="1374" w:customStyle="1">
    <w:name w:val="日期 字符"/>
    <w:basedOn w:val="1288"/>
    <w:uiPriority w:val="0"/>
    <w:qFormat/>
  </w:style>
  <w:style w:type="character" w:styleId="1375" w:customStyle="1">
    <w:name w:val="正文文本缩进 2 字符"/>
    <w:basedOn w:val="1288"/>
    <w:uiPriority w:val="0"/>
    <w:qFormat/>
  </w:style>
  <w:style w:type="character" w:styleId="1376" w:customStyle="1">
    <w:name w:val="批注框文本 字符"/>
    <w:uiPriority w:val="0"/>
    <w:qFormat/>
    <w:rPr>
      <w:sz w:val="18"/>
      <w:szCs w:val="18"/>
    </w:rPr>
  </w:style>
  <w:style w:type="character" w:styleId="1377" w:customStyle="1">
    <w:name w:val="页脚 字符2"/>
    <w:uiPriority w:val="99"/>
    <w:qFormat/>
    <w:rPr>
      <w:sz w:val="18"/>
      <w:szCs w:val="18"/>
    </w:rPr>
  </w:style>
  <w:style w:type="character" w:styleId="1378" w:customStyle="1">
    <w:name w:val="页眉 字符2"/>
    <w:uiPriority w:val="99"/>
    <w:qFormat/>
    <w:rPr>
      <w:sz w:val="18"/>
      <w:szCs w:val="18"/>
    </w:rPr>
  </w:style>
  <w:style w:type="character" w:styleId="1379" w:customStyle="1">
    <w:name w:val="正文文本缩进 3 字符"/>
    <w:uiPriority w:val="0"/>
    <w:qFormat/>
    <w:rPr>
      <w:sz w:val="16"/>
      <w:szCs w:val="16"/>
    </w:rPr>
  </w:style>
  <w:style w:type="character" w:styleId="1380" w:customStyle="1">
    <w:name w:val="批注主题 字符"/>
    <w:uiPriority w:val="0"/>
    <w:qFormat/>
    <w:rPr>
      <w:b/>
      <w:bCs/>
    </w:rPr>
  </w:style>
  <w:style w:type="character" w:styleId="1381" w:customStyle="1">
    <w:name w:val="正文文本首行缩进 字符1"/>
    <w:uiPriority w:val="0"/>
    <w:qFormat/>
    <w:rPr>
      <w:sz w:val="21"/>
    </w:rPr>
  </w:style>
  <w:style w:type="character" w:styleId="1382" w:customStyle="1">
    <w:name w:val="正文文本首行缩进 2 字符"/>
    <w:uiPriority w:val="0"/>
    <w:qFormat/>
  </w:style>
  <w:style w:type="character" w:styleId="1383" w:customStyle="1">
    <w:name w:val="Comment Text Char1"/>
    <w:uiPriority w:val="0"/>
    <w:qFormat/>
    <w:rPr>
      <w:sz w:val="24"/>
      <w:lang w:bidi="ar-SA"/>
    </w:rPr>
  </w:style>
  <w:style w:type="character" w:styleId="1384" w:customStyle="1">
    <w:name w:val="Footnote Text Char"/>
    <w:uiPriority w:val="0"/>
    <w:qFormat/>
    <w:rPr>
      <w:rFonts w:eastAsia="宋体"/>
      <w:sz w:val="18"/>
      <w:lang w:val="en-US" w:eastAsia="zh-CN" w:bidi="ar-SA"/>
    </w:rPr>
  </w:style>
  <w:style w:type="character" w:styleId="1385" w:customStyle="1">
    <w:name w:val="font131"/>
    <w:uiPriority w:val="0"/>
    <w:qFormat/>
    <w:rPr>
      <w:rFonts w:ascii="Times New Roman" w:hAnsi="Times New Roman" w:cs="Times New Roman"/>
      <w:color w:val="000000"/>
      <w:sz w:val="20"/>
      <w:szCs w:val="20"/>
      <w:u w:val="none"/>
      <w:vertAlign w:val="superscript"/>
    </w:rPr>
  </w:style>
  <w:style w:type="character" w:styleId="1386" w:customStyle="1">
    <w:name w:val="Plain Text Char"/>
    <w:uiPriority w:val="0"/>
    <w:qFormat/>
    <w:rPr>
      <w:rFonts w:ascii="宋体" w:hAnsi="Courier New" w:eastAsia="宋体"/>
      <w:sz w:val="24"/>
      <w:lang w:bidi="ar-SA"/>
    </w:rPr>
  </w:style>
  <w:style w:type="character" w:styleId="1387" w:customStyle="1">
    <w:name w:val="正文文本 (5) Exact"/>
    <w:link w:val="1388"/>
    <w:uiPriority w:val="0"/>
    <w:qFormat/>
    <w:rPr>
      <w:rFonts w:ascii="仿宋" w:eastAsia="仿宋"/>
      <w:sz w:val="19"/>
      <w:szCs w:val="19"/>
      <w:shd w:val="clear" w:color="auto" w:fill="ffffff"/>
      <w:lang w:eastAsia="en-US"/>
    </w:rPr>
  </w:style>
  <w:style w:type="paragraph" w:styleId="1388" w:customStyle="1">
    <w:name w:val="正文文本 (5)"/>
    <w:basedOn w:val="1060"/>
    <w:link w:val="1387"/>
    <w:uiPriority w:val="0"/>
    <w:qFormat/>
    <w:pPr>
      <w:jc w:val="left"/>
      <w:spacing w:line="240" w:lineRule="atLeast"/>
      <w:shd w:val="clear" w:color="auto" w:fill="ffffff"/>
    </w:pPr>
    <w:rPr>
      <w:rFonts w:ascii="仿宋" w:eastAsia="仿宋"/>
      <w:sz w:val="19"/>
      <w:szCs w:val="19"/>
      <w:lang w:eastAsia="en-US"/>
    </w:rPr>
  </w:style>
  <w:style w:type="character" w:styleId="1389" w:customStyle="1">
    <w:name w:val="页眉 Char"/>
    <w:uiPriority w:val="99"/>
    <w:qFormat/>
    <w:rPr>
      <w:sz w:val="18"/>
      <w:szCs w:val="18"/>
    </w:rPr>
  </w:style>
  <w:style w:type="character" w:styleId="1390" w:customStyle="1">
    <w:name w:val="标题 1 Char1"/>
    <w:uiPriority w:val="0"/>
    <w:qFormat/>
    <w:rPr>
      <w:rFonts w:ascii="Calibri" w:hAnsi="Calibri" w:eastAsia="宋体" w:cs="Arial"/>
      <w:b/>
      <w:sz w:val="44"/>
      <w:szCs w:val="20"/>
    </w:rPr>
  </w:style>
  <w:style w:type="character" w:styleId="1391" w:customStyle="1">
    <w:name w:val="明显强调1"/>
    <w:uiPriority w:val="0"/>
    <w:qFormat/>
    <w:rPr>
      <w:b/>
      <w:bCs/>
      <w:i/>
      <w:iCs/>
      <w:color w:val="4f81bd"/>
    </w:rPr>
  </w:style>
  <w:style w:type="character" w:styleId="1392" w:customStyle="1">
    <w:name w:val="纯文本 Char1"/>
    <w:uiPriority w:val="0"/>
    <w:qFormat/>
    <w:rPr>
      <w:rFonts w:ascii="宋体" w:hAnsi="Courier New"/>
      <w:sz w:val="21"/>
    </w:rPr>
  </w:style>
  <w:style w:type="character" w:styleId="1393" w:customStyle="1">
    <w:name w:val="yf00正文 字符"/>
    <w:link w:val="1394"/>
    <w:uiPriority w:val="0"/>
    <w:qFormat/>
    <w:rPr>
      <w:rFonts w:ascii="宋体" w:hAnsi="宋体"/>
      <w:sz w:val="24"/>
      <w:szCs w:val="21"/>
    </w:rPr>
  </w:style>
  <w:style w:type="paragraph" w:styleId="1394" w:customStyle="1">
    <w:name w:val="yf00正文"/>
    <w:basedOn w:val="1060"/>
    <w:link w:val="1393"/>
    <w:uiPriority w:val="0"/>
    <w:qFormat/>
    <w:pPr>
      <w:ind w:firstLine="480"/>
      <w:spacing w:after="160" w:line="360" w:lineRule="auto"/>
    </w:pPr>
    <w:rPr>
      <w:rFonts w:ascii="宋体" w:hAnsi="宋体"/>
      <w:sz w:val="24"/>
      <w:szCs w:val="21"/>
    </w:rPr>
  </w:style>
  <w:style w:type="character" w:styleId="1395" w:customStyle="1">
    <w:name w:val="font101"/>
    <w:uiPriority w:val="0"/>
    <w:qFormat/>
    <w:rPr>
      <w:rFonts w:hint="eastAsia" w:ascii="宋体" w:hAnsi="宋体" w:eastAsia="宋体" w:cs="宋体"/>
      <w:color w:val="000000"/>
      <w:sz w:val="18"/>
      <w:szCs w:val="18"/>
      <w:u w:val="none"/>
    </w:rPr>
  </w:style>
  <w:style w:type="character" w:styleId="1396" w:customStyle="1">
    <w:name w:val="Header Char"/>
    <w:uiPriority w:val="0"/>
    <w:qFormat/>
    <w:rPr>
      <w:rFonts w:eastAsia="宋体"/>
      <w:sz w:val="18"/>
      <w:szCs w:val="18"/>
      <w:lang w:val="en-US" w:eastAsia="zh-CN" w:bidi="ar-SA"/>
    </w:rPr>
  </w:style>
  <w:style w:type="character" w:styleId="1397" w:customStyle="1">
    <w:name w:val="批注文字 Char Char"/>
    <w:uiPriority w:val="0"/>
    <w:qFormat/>
    <w:rPr>
      <w:rFonts w:ascii="宋体" w:hAnsi="Times New Roman" w:eastAsia="宋体" w:cs="Times New Roman"/>
      <w:sz w:val="28"/>
      <w:szCs w:val="20"/>
    </w:rPr>
  </w:style>
  <w:style w:type="character" w:styleId="1398" w:customStyle="1">
    <w:name w:val="fontstyle01"/>
    <w:uiPriority w:val="0"/>
    <w:qFormat/>
    <w:rPr>
      <w:rFonts w:ascii="MicrosoftYaHei-Identity-H" w:hAnsi="MicrosoftYaHei-Identity-H"/>
      <w:color w:val="231916"/>
      <w:sz w:val="22"/>
      <w:szCs w:val="22"/>
    </w:rPr>
  </w:style>
  <w:style w:type="character" w:styleId="1399" w:customStyle="1">
    <w:name w:val="font91"/>
    <w:basedOn w:val="1070"/>
    <w:uiPriority w:val="0"/>
    <w:qFormat/>
    <w:rPr>
      <w:rFonts w:hint="eastAsia" w:ascii="宋体" w:hAnsi="宋体" w:eastAsia="宋体" w:cs="宋体"/>
      <w:b/>
      <w:bCs/>
      <w:color w:val="000000"/>
      <w:sz w:val="24"/>
      <w:szCs w:val="24"/>
      <w:u w:val="none"/>
    </w:rPr>
  </w:style>
  <w:style w:type="character" w:styleId="1400" w:customStyle="1">
    <w:name w:val="font111"/>
    <w:uiPriority w:val="0"/>
    <w:qFormat/>
    <w:rPr>
      <w:rFonts w:hint="eastAsia" w:ascii="宋体" w:hAnsi="宋体" w:eastAsia="宋体" w:cs="宋体"/>
      <w:color w:val="000000"/>
      <w:sz w:val="20"/>
      <w:szCs w:val="20"/>
      <w:u w:val="none"/>
    </w:rPr>
  </w:style>
  <w:style w:type="character" w:styleId="1401" w:customStyle="1">
    <w:name w:val="tit12"/>
    <w:uiPriority w:val="0"/>
    <w:qFormat/>
    <w:rPr>
      <w:color w:val="db2200"/>
    </w:rPr>
  </w:style>
  <w:style w:type="character" w:styleId="1402" w:customStyle="1">
    <w:name w:val="批注文字 Char1"/>
    <w:uiPriority w:val="0"/>
    <w:qFormat/>
    <w:rPr>
      <w:rFonts w:ascii="Times New Roman" w:hAnsi="Times New Roman" w:eastAsia="宋体" w:cs="Times New Roman"/>
      <w:sz w:val="20"/>
      <w:szCs w:val="20"/>
    </w:rPr>
  </w:style>
  <w:style w:type="character" w:styleId="1403" w:customStyle="1">
    <w:name w:val="CITE"/>
    <w:uiPriority w:val="0"/>
    <w:qFormat/>
    <w:rPr>
      <w:i/>
    </w:rPr>
  </w:style>
  <w:style w:type="character" w:styleId="1404" w:customStyle="1">
    <w:name w:val="标题5 Char Char"/>
    <w:link w:val="1405"/>
    <w:uiPriority w:val="0"/>
    <w:qFormat/>
    <w:rPr>
      <w:rFonts w:ascii="Arial" w:hAnsi="Arial"/>
      <w:b/>
      <w:bCs/>
      <w:sz w:val="24"/>
      <w:szCs w:val="32"/>
    </w:rPr>
  </w:style>
  <w:style w:type="paragraph" w:styleId="1405" w:customStyle="1">
    <w:name w:val="标题5"/>
    <w:basedOn w:val="1159"/>
    <w:link w:val="1404"/>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406" w:customStyle="1">
    <w:name w:val="Variable"/>
    <w:uiPriority w:val="0"/>
    <w:qFormat/>
    <w:rPr>
      <w:i/>
    </w:rPr>
  </w:style>
  <w:style w:type="character" w:styleId="1407" w:customStyle="1">
    <w:name w:val="超链接_0"/>
    <w:uiPriority w:val="99"/>
    <w:qFormat/>
    <w:rPr>
      <w:rFonts w:ascii="Calibri" w:hAnsi="Calibri" w:cs="Times New Roman"/>
      <w:color w:val="0000ff"/>
      <w:u w:val="single"/>
    </w:rPr>
  </w:style>
  <w:style w:type="character" w:styleId="1408" w:customStyle="1">
    <w:name w:val="15"/>
    <w:uiPriority w:val="0"/>
    <w:qFormat/>
    <w:rPr>
      <w:rFonts w:ascii="Arial" w:hAnsi="Arial" w:cs="Arial"/>
      <w:b/>
      <w:bCs/>
      <w:sz w:val="32"/>
      <w:szCs w:val="32"/>
    </w:rPr>
  </w:style>
  <w:style w:type="character" w:styleId="1409" w:customStyle="1">
    <w:name w:val="Char Char91"/>
    <w:uiPriority w:val="0"/>
    <w:qFormat/>
    <w:rPr>
      <w:rFonts w:eastAsia="宋体"/>
      <w:b/>
      <w:bCs/>
      <w:sz w:val="32"/>
      <w:szCs w:val="44"/>
      <w:lang w:val="en-US" w:eastAsia="zh-CN" w:bidi="ar-SA"/>
    </w:rPr>
  </w:style>
  <w:style w:type="character" w:styleId="1410" w:customStyle="1">
    <w:name w:val="正文缩进 字符"/>
    <w:uiPriority w:val="0"/>
    <w:qFormat/>
    <w:rPr>
      <w:szCs w:val="24"/>
    </w:rPr>
  </w:style>
  <w:style w:type="character" w:styleId="1411" w:customStyle="1">
    <w:name w:val="日期 Char1"/>
    <w:uiPriority w:val="0"/>
    <w:qFormat/>
    <w:rPr>
      <w:rFonts w:ascii="Times New Roman" w:hAnsi="Times New Roman" w:eastAsia="宋体" w:cs="Times New Roman"/>
      <w:szCs w:val="24"/>
    </w:rPr>
  </w:style>
  <w:style w:type="character" w:styleId="1412" w:customStyle="1">
    <w:name w:val="正文文本缩进 2 字符1"/>
    <w:uiPriority w:val="99"/>
    <w:semiHidden/>
    <w:qFormat/>
    <w:rPr>
      <w:sz w:val="21"/>
      <w:szCs w:val="24"/>
    </w:rPr>
  </w:style>
  <w:style w:type="character" w:styleId="1413" w:customStyle="1">
    <w:name w:val="正文文本首行缩进 2 字符1"/>
    <w:uiPriority w:val="99"/>
    <w:qFormat/>
    <w:rPr>
      <w:rFonts w:ascii="宋体" w:hAnsi="MS Sans Serif"/>
      <w:spacing w:val="12"/>
      <w:sz w:val="21"/>
    </w:rPr>
  </w:style>
  <w:style w:type="character" w:styleId="1414" w:customStyle="1">
    <w:name w:val="正文文本缩进 3 字符1"/>
    <w:uiPriority w:val="99"/>
    <w:semiHidden/>
    <w:qFormat/>
    <w:rPr>
      <w:sz w:val="16"/>
      <w:szCs w:val="16"/>
    </w:rPr>
  </w:style>
  <w:style w:type="character" w:styleId="1415" w:customStyle="1">
    <w:name w:val="more6"/>
    <w:uiPriority w:val="0"/>
    <w:qFormat/>
  </w:style>
  <w:style w:type="character" w:styleId="1416" w:customStyle="1">
    <w:name w:val="HTML Markup"/>
    <w:uiPriority w:val="0"/>
    <w:qFormat/>
    <w:rPr>
      <w:vanish/>
      <w:color w:val="ff0000"/>
    </w:rPr>
  </w:style>
  <w:style w:type="character" w:styleId="1417" w:customStyle="1">
    <w:name w:val="不明显参考1"/>
    <w:uiPriority w:val="0"/>
    <w:qFormat/>
    <w:rPr>
      <w:smallCaps/>
      <w:color w:val="c0504d"/>
      <w:u w:val="single"/>
    </w:rPr>
  </w:style>
  <w:style w:type="character" w:styleId="1418" w:customStyle="1">
    <w:name w:val="font151"/>
    <w:uiPriority w:val="0"/>
    <w:qFormat/>
    <w:rPr>
      <w:rFonts w:ascii="Wingdings 2" w:hAnsi="Wingdings 2" w:eastAsia="Wingdings 2" w:cs="Wingdings 2"/>
      <w:color w:val="000000"/>
      <w:sz w:val="20"/>
      <w:szCs w:val="20"/>
      <w:u w:val="none"/>
    </w:rPr>
  </w:style>
  <w:style w:type="character" w:styleId="1419" w:customStyle="1">
    <w:name w:val="样式 Char"/>
    <w:link w:val="1420"/>
    <w:uiPriority w:val="0"/>
    <w:qFormat/>
    <w:rPr>
      <w:rFonts w:ascii="宋体" w:hAnsi="宋体" w:cs="宋体"/>
      <w:sz w:val="24"/>
      <w:szCs w:val="24"/>
    </w:rPr>
  </w:style>
  <w:style w:type="paragraph" w:styleId="1420" w:customStyle="1">
    <w:name w:val="样式"/>
    <w:link w:val="1419"/>
    <w:uiPriority w:val="0"/>
    <w:qFormat/>
    <w:pPr>
      <w:widowControl w:val="off"/>
    </w:pPr>
    <w:rPr>
      <w:rFonts w:hint="default" w:ascii="宋体" w:hAnsi="宋体" w:eastAsia="等线" w:cs="宋体"/>
      <w:sz w:val="24"/>
      <w:szCs w:val="24"/>
      <w:lang w:val="en-US" w:eastAsia="zh-CN" w:bidi="ar-SA"/>
    </w:rPr>
  </w:style>
  <w:style w:type="character" w:styleId="1421" w:customStyle="1">
    <w:name w:val="明显引用 Char1"/>
    <w:uiPriority w:val="30"/>
    <w:qFormat/>
    <w:rPr>
      <w:rFonts w:ascii="Times New Roman" w:hAnsi="Times New Roman" w:eastAsia="宋体" w:cs="Times New Roman"/>
      <w:b/>
      <w:bCs/>
      <w:i/>
      <w:iCs/>
      <w:color w:val="4f81bd"/>
      <w:szCs w:val="24"/>
    </w:rPr>
  </w:style>
  <w:style w:type="character" w:styleId="1422" w:customStyle="1">
    <w:name w:val="Document Map Char"/>
    <w:uiPriority w:val="0"/>
    <w:qFormat/>
    <w:rPr>
      <w:rFonts w:eastAsia="宋体"/>
      <w:sz w:val="21"/>
      <w:szCs w:val="24"/>
      <w:lang w:val="en-US" w:eastAsia="zh-CN" w:bidi="ar-SA"/>
    </w:rPr>
  </w:style>
  <w:style w:type="character" w:styleId="1423" w:customStyle="1">
    <w:name w:val="副标题 Char1"/>
    <w:uiPriority w:val="0"/>
    <w:qFormat/>
    <w:rPr>
      <w:rFonts w:ascii="Cambria" w:hAnsi="Cambria" w:cs="Times New Roman"/>
      <w:b/>
      <w:bCs/>
      <w:sz w:val="32"/>
      <w:szCs w:val="32"/>
    </w:rPr>
  </w:style>
  <w:style w:type="character" w:styleId="1424" w:customStyle="1">
    <w:name w:val="正文文本首行缩进 字符"/>
    <w:uiPriority w:val="0"/>
    <w:qFormat/>
    <w:rPr>
      <w:rFonts w:ascii="华文中宋" w:eastAsia="华文中宋"/>
      <w:sz w:val="21"/>
    </w:rPr>
  </w:style>
  <w:style w:type="character" w:styleId="1425" w:customStyle="1">
    <w:name w:val="正文文本缩进 字符1"/>
    <w:uiPriority w:val="99"/>
    <w:semiHidden/>
    <w:qFormat/>
    <w:rPr>
      <w:sz w:val="21"/>
      <w:szCs w:val="24"/>
    </w:rPr>
  </w:style>
  <w:style w:type="character" w:styleId="1426" w:customStyle="1">
    <w:name w:val="CODE"/>
    <w:uiPriority w:val="0"/>
    <w:qFormat/>
    <w:rPr>
      <w:rFonts w:ascii="Courier New" w:hAnsi="Courier New"/>
      <w:sz w:val="20"/>
    </w:rPr>
  </w:style>
  <w:style w:type="character" w:styleId="1427" w:customStyle="1">
    <w:name w:val="正文文本缩进 Char1"/>
    <w:uiPriority w:val="0"/>
    <w:qFormat/>
    <w:rPr>
      <w:sz w:val="21"/>
      <w:szCs w:val="24"/>
    </w:rPr>
  </w:style>
  <w:style w:type="character" w:styleId="1428" w:customStyle="1">
    <w:name w:val="文档结构图 Char1"/>
    <w:uiPriority w:val="0"/>
    <w:qFormat/>
    <w:rPr>
      <w:rFonts w:ascii="宋体" w:hAnsi="Times New Roman" w:eastAsia="宋体" w:cs="Times New Roman"/>
      <w:sz w:val="18"/>
      <w:szCs w:val="18"/>
    </w:rPr>
  </w:style>
  <w:style w:type="character" w:styleId="1429" w:customStyle="1">
    <w:name w:val="明显参考1"/>
    <w:uiPriority w:val="0"/>
    <w:qFormat/>
    <w:rPr>
      <w:b/>
      <w:bCs/>
      <w:smallCaps/>
      <w:color w:val="c0504d"/>
      <w:spacing w:val="5"/>
      <w:u w:val="single"/>
    </w:rPr>
  </w:style>
  <w:style w:type="character" w:styleId="1430" w:customStyle="1">
    <w:name w:val="Body Text Indent 2 Char"/>
    <w:uiPriority w:val="0"/>
    <w:qFormat/>
    <w:rPr>
      <w:rFonts w:eastAsia="宋体"/>
      <w:sz w:val="21"/>
      <w:szCs w:val="24"/>
      <w:lang w:val="en-US" w:eastAsia="zh-CN" w:bidi="ar-SA"/>
    </w:rPr>
  </w:style>
  <w:style w:type="character" w:styleId="1431" w:customStyle="1">
    <w:name w:val="Comment Text Char"/>
    <w:uiPriority w:val="0"/>
    <w:qFormat/>
    <w:rPr>
      <w:rFonts w:cs="Times New Roman"/>
      <w:sz w:val="24"/>
      <w:szCs w:val="24"/>
    </w:rPr>
  </w:style>
  <w:style w:type="character" w:styleId="1432" w:customStyle="1">
    <w:name w:val="标题 Char1"/>
    <w:uiPriority w:val="10"/>
    <w:qFormat/>
    <w:rPr>
      <w:rFonts w:ascii="Cambria" w:hAnsi="Cambria" w:eastAsia="宋体" w:cs="Times New Roman"/>
      <w:b/>
      <w:bCs/>
      <w:sz w:val="32"/>
      <w:szCs w:val="32"/>
    </w:rPr>
  </w:style>
  <w:style w:type="character" w:styleId="1433" w:customStyle="1">
    <w:name w:val="批注框文本 字符1"/>
    <w:uiPriority w:val="99"/>
    <w:semiHidden/>
    <w:qFormat/>
    <w:rPr>
      <w:sz w:val="18"/>
      <w:szCs w:val="18"/>
    </w:rPr>
  </w:style>
  <w:style w:type="character" w:styleId="1434" w:customStyle="1">
    <w:name w:val="Footer Char"/>
    <w:uiPriority w:val="0"/>
    <w:qFormat/>
    <w:rPr>
      <w:rFonts w:eastAsia="宋体"/>
      <w:sz w:val="18"/>
      <w:szCs w:val="18"/>
      <w:lang w:val="en-US" w:eastAsia="zh-CN" w:bidi="ar-SA"/>
    </w:rPr>
  </w:style>
  <w:style w:type="character" w:styleId="1435" w:customStyle="1">
    <w:name w:val="正文文本 Char1"/>
    <w:uiPriority w:val="0"/>
    <w:qFormat/>
    <w:rPr>
      <w:sz w:val="21"/>
      <w:szCs w:val="22"/>
    </w:rPr>
  </w:style>
  <w:style w:type="character" w:styleId="1436" w:customStyle="1">
    <w:name w:val="font341"/>
    <w:uiPriority w:val="0"/>
    <w:qFormat/>
    <w:rPr>
      <w:rFonts w:ascii="Times New Roman" w:hAnsi="Times New Roman" w:cs="Times New Roman"/>
      <w:color w:val="000000"/>
      <w:sz w:val="20"/>
      <w:szCs w:val="20"/>
      <w:u w:val="none"/>
    </w:rPr>
  </w:style>
  <w:style w:type="character" w:styleId="1437" w:customStyle="1">
    <w:name w:val="Char Char21"/>
    <w:uiPriority w:val="0"/>
    <w:qFormat/>
    <w:rPr>
      <w:rFonts w:ascii="Arial" w:hAnsi="Arial" w:eastAsia="黑体" w:cs="Times New Roman"/>
      <w:b/>
      <w:bCs/>
      <w:sz w:val="32"/>
      <w:szCs w:val="32"/>
    </w:rPr>
  </w:style>
  <w:style w:type="character" w:styleId="1438" w:customStyle="1">
    <w:name w:val="Balloon Text Char"/>
    <w:uiPriority w:val="0"/>
    <w:qFormat/>
    <w:rPr>
      <w:sz w:val="18"/>
      <w:lang w:bidi="ar-SA"/>
    </w:rPr>
  </w:style>
  <w:style w:type="character" w:styleId="1439" w:customStyle="1">
    <w:name w:val="正文非缩进 Char1"/>
    <w:uiPriority w:val="0"/>
    <w:qFormat/>
  </w:style>
  <w:style w:type="character" w:styleId="1440" w:customStyle="1">
    <w:name w:val="标题 2 Char1"/>
    <w:uiPriority w:val="0"/>
    <w:qFormat/>
    <w:rPr>
      <w:rFonts w:ascii="Arial" w:hAnsi="Arial" w:eastAsia="黑体" w:cs="Calibri"/>
      <w:b/>
      <w:sz w:val="32"/>
      <w:szCs w:val="20"/>
    </w:rPr>
  </w:style>
  <w:style w:type="character" w:styleId="1441" w:customStyle="1">
    <w:name w:val="Heading 2 Char"/>
    <w:uiPriority w:val="0"/>
    <w:qFormat/>
    <w:rPr>
      <w:rFonts w:ascii="Arial" w:hAnsi="Arial" w:eastAsia="黑体"/>
      <w:b/>
      <w:bCs/>
      <w:sz w:val="32"/>
      <w:szCs w:val="32"/>
      <w:lang w:val="en-US" w:eastAsia="zh-CN" w:bidi="ar-SA"/>
    </w:rPr>
  </w:style>
  <w:style w:type="character" w:styleId="1442" w:customStyle="1">
    <w:name w:val="font141"/>
    <w:uiPriority w:val="0"/>
    <w:qFormat/>
    <w:rPr>
      <w:rFonts w:ascii="Times New Roman" w:hAnsi="Times New Roman" w:cs="Times New Roman"/>
      <w:color w:val="000000"/>
      <w:sz w:val="18"/>
      <w:szCs w:val="18"/>
      <w:u w:val="none"/>
    </w:rPr>
  </w:style>
  <w:style w:type="character" w:styleId="1443" w:customStyle="1">
    <w:name w:val="Char Char3"/>
    <w:uiPriority w:val="0"/>
    <w:qFormat/>
    <w:rPr>
      <w:rFonts w:ascii="黑体" w:hAnsi="宋体" w:eastAsia="黑体" w:cs="Arial"/>
      <w:b/>
      <w:bCs/>
      <w:sz w:val="24"/>
      <w:szCs w:val="24"/>
      <w:lang w:val="en-US" w:eastAsia="zh-CN" w:bidi="ar-SA"/>
    </w:rPr>
  </w:style>
  <w:style w:type="character" w:styleId="1444" w:customStyle="1">
    <w:name w:val="引用 字符"/>
    <w:link w:val="1445"/>
    <w:uiPriority w:val="0"/>
    <w:qFormat/>
    <w:rPr>
      <w:i/>
      <w:iCs/>
      <w:color w:val="000000"/>
    </w:rPr>
  </w:style>
  <w:style w:type="paragraph" w:styleId="1445" w:customStyle="1">
    <w:name w:val="引用1"/>
    <w:basedOn w:val="1060"/>
    <w:next w:val="1060"/>
    <w:link w:val="1444"/>
    <w:uiPriority w:val="0"/>
    <w:qFormat/>
    <w:rPr>
      <w:i/>
      <w:iCs/>
      <w:color w:val="000000"/>
    </w:rPr>
  </w:style>
  <w:style w:type="character" w:styleId="1446" w:customStyle="1">
    <w:name w:val="引用 字符1"/>
    <w:uiPriority w:val="29"/>
    <w:qFormat/>
    <w:rPr>
      <w:i/>
      <w:iCs/>
      <w:color w:val="404040"/>
    </w:rPr>
  </w:style>
  <w:style w:type="character" w:styleId="1447" w:customStyle="1">
    <w:name w:val="Date Char"/>
    <w:uiPriority w:val="0"/>
    <w:qFormat/>
    <w:rPr>
      <w:rFonts w:eastAsia="宋体"/>
      <w:sz w:val="21"/>
      <w:szCs w:val="24"/>
      <w:lang w:val="en-US" w:eastAsia="zh-CN" w:bidi="ar-SA"/>
    </w:rPr>
  </w:style>
  <w:style w:type="character" w:styleId="1448" w:customStyle="1">
    <w:name w:val="Char Char9"/>
    <w:uiPriority w:val="0"/>
    <w:qFormat/>
    <w:rPr>
      <w:rFonts w:eastAsia="宋体"/>
      <w:b/>
      <w:bCs/>
      <w:sz w:val="32"/>
      <w:szCs w:val="44"/>
      <w:lang w:val="en-US" w:eastAsia="zh-CN" w:bidi="ar-SA"/>
    </w:rPr>
  </w:style>
  <w:style w:type="character" w:styleId="1449" w:customStyle="1">
    <w:name w:val="font122"/>
    <w:uiPriority w:val="0"/>
    <w:qFormat/>
    <w:rPr>
      <w:rFonts w:hint="eastAsia" w:ascii="宋体" w:hAnsi="宋体" w:eastAsia="宋体" w:cs="宋体"/>
      <w:color w:val="000000"/>
      <w:sz w:val="20"/>
      <w:szCs w:val="20"/>
      <w:u w:val="none"/>
      <w:vertAlign w:val="superscript"/>
    </w:rPr>
  </w:style>
  <w:style w:type="character" w:styleId="1450" w:customStyle="1">
    <w:name w:val="页眉 字符1"/>
    <w:uiPriority w:val="99"/>
    <w:semiHidden/>
    <w:qFormat/>
    <w:rPr>
      <w:sz w:val="18"/>
      <w:szCs w:val="18"/>
    </w:rPr>
  </w:style>
  <w:style w:type="character" w:styleId="1451" w:customStyle="1">
    <w:name w:val="页脚 字符1"/>
    <w:uiPriority w:val="99"/>
    <w:semiHidden/>
    <w:qFormat/>
    <w:rPr>
      <w:sz w:val="18"/>
      <w:szCs w:val="18"/>
    </w:rPr>
  </w:style>
  <w:style w:type="character" w:styleId="1452" w:customStyle="1">
    <w:name w:val="Comment"/>
    <w:uiPriority w:val="0"/>
    <w:qFormat/>
    <w:rPr>
      <w:vanish/>
    </w:rPr>
  </w:style>
  <w:style w:type="character" w:styleId="1453" w:customStyle="1">
    <w:name w:val="font81"/>
    <w:uiPriority w:val="0"/>
    <w:qFormat/>
    <w:rPr>
      <w:rFonts w:hint="eastAsia" w:ascii="宋体" w:hAnsi="宋体" w:eastAsia="宋体" w:cs="宋体"/>
      <w:color w:val="000000"/>
      <w:sz w:val="22"/>
      <w:szCs w:val="22"/>
      <w:u w:val="single"/>
    </w:rPr>
  </w:style>
  <w:style w:type="character" w:styleId="1454" w:customStyle="1">
    <w:name w:val="明显引用 字符"/>
    <w:link w:val="1455"/>
    <w:uiPriority w:val="0"/>
    <w:qFormat/>
    <w:rPr>
      <w:b/>
      <w:bCs/>
      <w:i/>
      <w:iCs/>
      <w:color w:val="4f81bd"/>
    </w:rPr>
  </w:style>
  <w:style w:type="paragraph" w:styleId="1455" w:customStyle="1">
    <w:name w:val="明显引用1"/>
    <w:basedOn w:val="1060"/>
    <w:next w:val="1060"/>
    <w:link w:val="1454"/>
    <w:uiPriority w:val="0"/>
    <w:qFormat/>
    <w:pPr>
      <w:ind w:left="936" w:right="936"/>
      <w:spacing w:before="200" w:after="280"/>
      <w:pBdr>
        <w:bottom w:val="single" w:color="4F81BD" w:sz="4" w:space="4"/>
      </w:pBdr>
    </w:pPr>
    <w:rPr>
      <w:b/>
      <w:bCs/>
      <w:i/>
      <w:iCs/>
      <w:color w:val="4f81bd"/>
    </w:rPr>
  </w:style>
  <w:style w:type="character" w:styleId="1456" w:customStyle="1">
    <w:name w:val="明显引用 字符1"/>
    <w:uiPriority w:val="30"/>
    <w:qFormat/>
    <w:rPr>
      <w:i/>
      <w:iCs/>
      <w:color w:val="4472c4"/>
    </w:rPr>
  </w:style>
  <w:style w:type="character" w:styleId="1457" w:customStyle="1">
    <w:name w:val="Char Char181"/>
    <w:uiPriority w:val="0"/>
    <w:qFormat/>
    <w:rPr>
      <w:b/>
      <w:bCs/>
      <w:sz w:val="44"/>
      <w:szCs w:val="44"/>
    </w:rPr>
  </w:style>
  <w:style w:type="character" w:styleId="1458" w:customStyle="1">
    <w:name w:val="Definition"/>
    <w:uiPriority w:val="0"/>
    <w:qFormat/>
    <w:rPr>
      <w:i/>
    </w:rPr>
  </w:style>
  <w:style w:type="character" w:styleId="1459" w:customStyle="1">
    <w:name w:val="Char Char23"/>
    <w:uiPriority w:val="0"/>
    <w:qFormat/>
    <w:rPr>
      <w:rFonts w:eastAsia="宋体"/>
      <w:b/>
      <w:bCs/>
      <w:sz w:val="32"/>
      <w:szCs w:val="44"/>
      <w:lang w:val="en-US" w:eastAsia="zh-CN" w:bidi="ar-SA"/>
    </w:rPr>
  </w:style>
  <w:style w:type="character" w:styleId="1460" w:customStyle="1">
    <w:name w:val="Para head"/>
    <w:uiPriority w:val="0"/>
    <w:qFormat/>
    <w:rPr>
      <w:rFonts w:ascii="Arial" w:hAnsi="Arial" w:eastAsia="Times New Roman"/>
      <w:sz w:val="20"/>
    </w:rPr>
  </w:style>
  <w:style w:type="character" w:styleId="1461" w:customStyle="1">
    <w:name w:val="【正文】 Char"/>
    <w:link w:val="1462"/>
    <w:uiPriority w:val="0"/>
    <w:qFormat/>
    <w:rPr>
      <w:rFonts w:ascii="宋体" w:hAnsi="宋体" w:cs="宋体"/>
      <w:sz w:val="24"/>
      <w:szCs w:val="24"/>
      <w:lang w:val="zh-CN"/>
    </w:rPr>
  </w:style>
  <w:style w:type="paragraph" w:styleId="1462" w:customStyle="1">
    <w:name w:val="【正文】"/>
    <w:basedOn w:val="1337"/>
    <w:link w:val="1461"/>
    <w:uiPriority w:val="0"/>
    <w:qFormat/>
    <w:pPr>
      <w:ind w:firstLine="480"/>
      <w:tabs>
        <w:tab w:val="clear" w:pos="540" w:leader="none"/>
      </w:tabs>
    </w:pPr>
    <w:rPr>
      <w:rFonts w:hAnsi="宋体" w:eastAsia="等线" w:cs="宋体"/>
      <w:sz w:val="24"/>
      <w:szCs w:val="24"/>
      <w:lang w:val="zh-CN"/>
    </w:rPr>
  </w:style>
  <w:style w:type="character" w:styleId="1463" w:customStyle="1">
    <w:name w:val="Char Char6"/>
    <w:uiPriority w:val="0"/>
    <w:qFormat/>
    <w:rPr>
      <w:rFonts w:eastAsia="宋体"/>
      <w:b/>
      <w:bCs/>
      <w:sz w:val="32"/>
      <w:szCs w:val="44"/>
      <w:lang w:val="en-US" w:eastAsia="zh-CN" w:bidi="ar-SA"/>
    </w:rPr>
  </w:style>
  <w:style w:type="character" w:styleId="1464" w:customStyle="1">
    <w:name w:val="标题 Char2"/>
    <w:uiPriority w:val="0"/>
    <w:qFormat/>
    <w:rPr>
      <w:rFonts w:ascii="Cambria" w:hAnsi="Cambria" w:eastAsia="宋体" w:cs="Times New Roman"/>
      <w:b/>
      <w:bCs/>
      <w:sz w:val="32"/>
      <w:szCs w:val="32"/>
    </w:rPr>
  </w:style>
  <w:style w:type="character" w:styleId="1465" w:customStyle="1">
    <w:name w:val="Char Char22"/>
    <w:uiPriority w:val="0"/>
    <w:qFormat/>
    <w:rPr>
      <w:rFonts w:ascii="Times New Roman" w:hAnsi="Times New Roman" w:eastAsia="宋体" w:cs="Times New Roman"/>
      <w:b/>
      <w:bCs/>
      <w:sz w:val="32"/>
      <w:szCs w:val="44"/>
    </w:rPr>
  </w:style>
  <w:style w:type="character" w:styleId="1466" w:customStyle="1">
    <w:name w:val="样式3 字符"/>
    <w:link w:val="1467"/>
    <w:uiPriority w:val="0"/>
    <w:qFormat/>
    <w:rPr>
      <w:rFonts w:eastAsia="黑体"/>
      <w:b/>
      <w:bCs/>
      <w:sz w:val="32"/>
      <w:szCs w:val="44"/>
    </w:rPr>
  </w:style>
  <w:style w:type="paragraph" w:styleId="1467" w:customStyle="1">
    <w:name w:val="样式3"/>
    <w:basedOn w:val="1279"/>
    <w:link w:val="1466"/>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68" w:customStyle="1">
    <w:name w:val="font71"/>
    <w:uiPriority w:val="0"/>
    <w:qFormat/>
    <w:rPr>
      <w:rFonts w:hint="eastAsia" w:ascii="宋体" w:hAnsi="宋体" w:eastAsia="宋体" w:cs="宋体"/>
      <w:color w:val="000000"/>
      <w:sz w:val="18"/>
      <w:szCs w:val="18"/>
      <w:u w:val="none"/>
    </w:rPr>
  </w:style>
  <w:style w:type="character" w:styleId="1469" w:customStyle="1">
    <w:name w:val="批注框文本 Char1"/>
    <w:uiPriority w:val="0"/>
    <w:qFormat/>
    <w:rPr>
      <w:rFonts w:ascii="Times New Roman" w:hAnsi="Times New Roman" w:eastAsia="宋体" w:cs="Times New Roman"/>
      <w:sz w:val="18"/>
      <w:szCs w:val="18"/>
    </w:rPr>
  </w:style>
  <w:style w:type="character" w:styleId="1470" w:customStyle="1">
    <w:name w:val="font291"/>
    <w:uiPriority w:val="0"/>
    <w:qFormat/>
    <w:rPr>
      <w:rFonts w:hint="eastAsia" w:ascii="宋体" w:hAnsi="宋体" w:eastAsia="宋体" w:cs="宋体"/>
      <w:color w:val="000000"/>
      <w:sz w:val="20"/>
      <w:szCs w:val="20"/>
      <w:u w:val="none"/>
    </w:rPr>
  </w:style>
  <w:style w:type="character" w:styleId="1471" w:customStyle="1">
    <w:name w:val="Char Char18"/>
    <w:uiPriority w:val="0"/>
    <w:qFormat/>
    <w:rPr>
      <w:rFonts w:ascii="Times New Roman" w:hAnsi="Times New Roman" w:eastAsia="宋体" w:cs="Times New Roman"/>
      <w:b/>
      <w:bCs/>
      <w:sz w:val="28"/>
      <w:szCs w:val="28"/>
    </w:rPr>
  </w:style>
  <w:style w:type="character" w:styleId="1472" w:customStyle="1">
    <w:name w:val="表格正文样式 字符"/>
    <w:link w:val="1473"/>
    <w:uiPriority w:val="0"/>
    <w:qFormat/>
    <w:rPr>
      <w:rFonts w:ascii="宋体" w:hAnsi="宋体" w:cs="宋体"/>
      <w:color w:val="000000"/>
      <w:sz w:val="24"/>
      <w:szCs w:val="24"/>
    </w:rPr>
  </w:style>
  <w:style w:type="paragraph" w:styleId="1473" w:customStyle="1">
    <w:name w:val="表格正文样式"/>
    <w:basedOn w:val="1060"/>
    <w:link w:val="1472"/>
    <w:uiPriority w:val="0"/>
    <w:qFormat/>
    <w:pPr>
      <w:widowControl/>
    </w:pPr>
    <w:rPr>
      <w:rFonts w:ascii="宋体" w:hAnsi="宋体" w:cs="宋体"/>
      <w:color w:val="000000"/>
      <w:sz w:val="24"/>
      <w:szCs w:val="24"/>
    </w:rPr>
  </w:style>
  <w:style w:type="character" w:styleId="1474" w:customStyle="1">
    <w:name w:val="font31"/>
    <w:uiPriority w:val="0"/>
    <w:qFormat/>
    <w:rPr>
      <w:rFonts w:hint="eastAsia" w:ascii="宋体" w:hAnsi="宋体" w:eastAsia="宋体" w:cs="宋体"/>
      <w:color w:val="000000"/>
      <w:sz w:val="22"/>
      <w:szCs w:val="22"/>
      <w:u w:val="none"/>
    </w:rPr>
  </w:style>
  <w:style w:type="character" w:styleId="1475" w:customStyle="1">
    <w:name w:val="标题 字符1"/>
    <w:uiPriority w:val="10"/>
    <w:qFormat/>
    <w:rPr>
      <w:rFonts w:ascii="等线 Light" w:hAnsi="等线 Light" w:cs="Times New Roman"/>
      <w:b/>
      <w:bCs/>
      <w:sz w:val="32"/>
      <w:szCs w:val="32"/>
    </w:rPr>
  </w:style>
  <w:style w:type="character" w:styleId="1476" w:customStyle="1">
    <w:name w:val="正文文本 字符1"/>
    <w:uiPriority w:val="99"/>
    <w:semiHidden/>
    <w:qFormat/>
    <w:rPr>
      <w:sz w:val="21"/>
      <w:szCs w:val="24"/>
    </w:rPr>
  </w:style>
  <w:style w:type="character" w:styleId="1477" w:customStyle="1">
    <w:name w:val="标题 3 Char"/>
    <w:uiPriority w:val="9"/>
    <w:qFormat/>
    <w:rPr>
      <w:rFonts w:eastAsia="宋体"/>
      <w:b/>
      <w:sz w:val="32"/>
      <w:lang w:val="en-US" w:eastAsia="zh-CN" w:bidi="ar-SA"/>
    </w:rPr>
  </w:style>
  <w:style w:type="character" w:styleId="1478" w:customStyle="1">
    <w:name w:val="Heading 4 Char"/>
    <w:uiPriority w:val="0"/>
    <w:qFormat/>
    <w:rPr>
      <w:rFonts w:ascii="Arial" w:hAnsi="Arial" w:eastAsia="宋体"/>
      <w:b/>
      <w:bCs/>
      <w:sz w:val="21"/>
      <w:szCs w:val="28"/>
      <w:lang w:val="en-US" w:eastAsia="zh-CN" w:bidi="ar-SA"/>
    </w:rPr>
  </w:style>
  <w:style w:type="character" w:styleId="1479" w:customStyle="1">
    <w:name w:val="副标题 字符1"/>
    <w:uiPriority w:val="11"/>
    <w:qFormat/>
    <w:rPr>
      <w:rFonts w:ascii="等线 Light" w:hAnsi="等线 Light" w:cs="Times New Roman"/>
      <w:b/>
      <w:bCs/>
      <w:sz w:val="32"/>
      <w:szCs w:val="32"/>
    </w:rPr>
  </w:style>
  <w:style w:type="character" w:styleId="1480" w:customStyle="1">
    <w:name w:val="2 级标题 Char"/>
    <w:link w:val="1481"/>
    <w:uiPriority w:val="0"/>
    <w:qFormat/>
    <w:rPr>
      <w:bCs/>
      <w:sz w:val="24"/>
      <w:szCs w:val="32"/>
    </w:rPr>
  </w:style>
  <w:style w:type="paragraph" w:styleId="1481" w:customStyle="1">
    <w:name w:val="2 级标题"/>
    <w:basedOn w:val="1280"/>
    <w:link w:val="1480"/>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82" w:customStyle="1">
    <w:name w:val="font322"/>
    <w:uiPriority w:val="0"/>
    <w:qFormat/>
    <w:rPr>
      <w:rFonts w:hint="eastAsia" w:ascii="宋体" w:hAnsi="宋体" w:eastAsia="宋体" w:cs="宋体"/>
      <w:color w:val="000000"/>
      <w:sz w:val="20"/>
      <w:szCs w:val="20"/>
      <w:u w:val="none"/>
    </w:rPr>
  </w:style>
  <w:style w:type="character" w:styleId="1483" w:customStyle="1">
    <w:name w:val="Heading 1 Char"/>
    <w:uiPriority w:val="0"/>
    <w:qFormat/>
    <w:rPr>
      <w:rFonts w:eastAsia="宋体"/>
      <w:b/>
      <w:bCs/>
      <w:sz w:val="32"/>
      <w:szCs w:val="44"/>
      <w:lang w:val="en-US" w:eastAsia="zh-CN" w:bidi="ar-SA"/>
    </w:rPr>
  </w:style>
  <w:style w:type="character" w:styleId="1484" w:customStyle="1">
    <w:name w:val="Char Char4"/>
    <w:uiPriority w:val="0"/>
    <w:qFormat/>
    <w:rPr>
      <w:rFonts w:ascii="宋体" w:hAnsi="宋体" w:eastAsia="黑体" w:cs="Arial"/>
      <w:b/>
      <w:sz w:val="28"/>
      <w:szCs w:val="32"/>
      <w:lang w:val="en-US" w:eastAsia="zh-CN" w:bidi="ar-SA"/>
    </w:rPr>
  </w:style>
  <w:style w:type="character" w:styleId="1485" w:customStyle="1">
    <w:name w:val="Body Text Indent Char"/>
    <w:uiPriority w:val="0"/>
    <w:qFormat/>
    <w:rPr>
      <w:rFonts w:ascii="宋体" w:hAnsi="宋体" w:eastAsia="宋体"/>
      <w:sz w:val="21"/>
      <w:lang w:val="en-US" w:eastAsia="zh-CN" w:bidi="ar-SA"/>
    </w:rPr>
  </w:style>
  <w:style w:type="character" w:styleId="1486" w:customStyle="1">
    <w:name w:val="日期 字符1"/>
    <w:uiPriority w:val="99"/>
    <w:semiHidden/>
    <w:qFormat/>
    <w:rPr>
      <w:sz w:val="21"/>
      <w:szCs w:val="24"/>
    </w:rPr>
  </w:style>
  <w:style w:type="character" w:styleId="1487" w:customStyle="1">
    <w:name w:val="font361"/>
    <w:uiPriority w:val="0"/>
    <w:qFormat/>
    <w:rPr>
      <w:rFonts w:hint="eastAsia" w:ascii="宋体" w:hAnsi="宋体" w:eastAsia="宋体" w:cs="宋体"/>
      <w:b/>
      <w:color w:val="000000"/>
      <w:sz w:val="20"/>
      <w:szCs w:val="20"/>
      <w:u w:val="none"/>
    </w:rPr>
  </w:style>
  <w:style w:type="character" w:styleId="1488" w:customStyle="1">
    <w:name w:val="脚注文本 字符1"/>
    <w:uiPriority w:val="99"/>
    <w:qFormat/>
    <w:rPr>
      <w:sz w:val="18"/>
      <w:szCs w:val="18"/>
    </w:rPr>
  </w:style>
  <w:style w:type="character" w:styleId="1489" w:customStyle="1">
    <w:name w:val="textcontents"/>
    <w:uiPriority w:val="0"/>
    <w:qFormat/>
    <w:rPr>
      <w:rFonts w:cs="Times New Roman"/>
    </w:rPr>
  </w:style>
  <w:style w:type="character" w:styleId="1490" w:customStyle="1">
    <w:name w:val="纯文本 Char"/>
    <w:uiPriority w:val="99"/>
    <w:qFormat/>
    <w:rPr>
      <w:rFonts w:ascii="宋体" w:hAnsi="Courier New" w:eastAsia="宋体"/>
      <w:sz w:val="21"/>
      <w:lang w:val="en-US" w:eastAsia="zh-CN" w:bidi="ar-SA"/>
    </w:rPr>
  </w:style>
  <w:style w:type="character" w:styleId="1491" w:customStyle="1">
    <w:name w:val="引用 Char1"/>
    <w:uiPriority w:val="29"/>
    <w:qFormat/>
    <w:rPr>
      <w:rFonts w:ascii="Times New Roman" w:hAnsi="Times New Roman" w:eastAsia="宋体" w:cs="Times New Roman"/>
      <w:i/>
      <w:iCs/>
      <w:color w:val="000000"/>
      <w:szCs w:val="24"/>
    </w:rPr>
  </w:style>
  <w:style w:type="character" w:styleId="1492" w:customStyle="1">
    <w:name w:val="正文文本 3 字符1"/>
    <w:uiPriority w:val="99"/>
    <w:qFormat/>
    <w:rPr>
      <w:sz w:val="16"/>
      <w:szCs w:val="16"/>
    </w:rPr>
  </w:style>
  <w:style w:type="character" w:styleId="1493" w:customStyle="1">
    <w:name w:val="Char Char1"/>
    <w:uiPriority w:val="0"/>
    <w:qFormat/>
    <w:rPr>
      <w:rFonts w:ascii="黑体" w:hAnsi="Arial" w:eastAsia="黑体" w:cs="Arial"/>
      <w:b/>
      <w:bCs/>
      <w:sz w:val="32"/>
      <w:szCs w:val="32"/>
      <w:lang w:val="en-US" w:eastAsia="zh-CN" w:bidi="ar-SA"/>
    </w:rPr>
  </w:style>
  <w:style w:type="character" w:styleId="1494" w:customStyle="1">
    <w:name w:val="font381"/>
    <w:uiPriority w:val="0"/>
    <w:qFormat/>
    <w:rPr>
      <w:rFonts w:hint="eastAsia" w:ascii="宋体" w:hAnsi="宋体" w:eastAsia="宋体" w:cs="宋体"/>
      <w:color w:val="000000"/>
      <w:sz w:val="20"/>
      <w:szCs w:val="20"/>
      <w:u w:val="none"/>
    </w:rPr>
  </w:style>
  <w:style w:type="character" w:styleId="1495" w:customStyle="1">
    <w:name w:val="font61"/>
    <w:uiPriority w:val="0"/>
    <w:qFormat/>
    <w:rPr>
      <w:rFonts w:ascii="Times New Roman" w:hAnsi="Times New Roman" w:cs="Times New Roman"/>
      <w:color w:val="000000"/>
      <w:sz w:val="24"/>
      <w:szCs w:val="24"/>
      <w:u w:val="none"/>
    </w:rPr>
  </w:style>
  <w:style w:type="character" w:styleId="1496" w:customStyle="1">
    <w:name w:val="font01"/>
    <w:uiPriority w:val="0"/>
    <w:qFormat/>
    <w:rPr>
      <w:rFonts w:ascii="Times New Roman" w:hAnsi="Times New Roman" w:cs="Times New Roman"/>
      <w:color w:val="000000"/>
      <w:sz w:val="24"/>
      <w:szCs w:val="24"/>
      <w:u w:val="none"/>
    </w:rPr>
  </w:style>
  <w:style w:type="character" w:styleId="1497" w:customStyle="1">
    <w:name w:val="正文文本 2 字符1"/>
    <w:uiPriority w:val="99"/>
    <w:qFormat/>
    <w:rPr>
      <w:sz w:val="21"/>
    </w:rPr>
  </w:style>
  <w:style w:type="character" w:styleId="1498" w:customStyle="1">
    <w:name w:val="批注文字 字符1"/>
    <w:uiPriority w:val="99"/>
    <w:semiHidden/>
    <w:qFormat/>
    <w:rPr>
      <w:sz w:val="21"/>
      <w:szCs w:val="24"/>
    </w:rPr>
  </w:style>
  <w:style w:type="character" w:styleId="1499" w:customStyle="1">
    <w:name w:val="文档结构图 字符1"/>
    <w:uiPriority w:val="99"/>
    <w:semiHidden/>
    <w:qFormat/>
    <w:rPr>
      <w:rFonts w:ascii="Microsoft YaHei UI" w:eastAsia="Microsoft YaHei UI"/>
      <w:sz w:val="18"/>
      <w:szCs w:val="18"/>
    </w:rPr>
  </w:style>
  <w:style w:type="character" w:styleId="1500" w:customStyle="1">
    <w:name w:val="Heading 3 Char"/>
    <w:uiPriority w:val="0"/>
    <w:qFormat/>
    <w:rPr>
      <w:rFonts w:cs="Times New Roman"/>
      <w:b/>
      <w:bCs/>
      <w:sz w:val="32"/>
      <w:szCs w:val="32"/>
    </w:rPr>
  </w:style>
  <w:style w:type="character" w:styleId="1501" w:customStyle="1">
    <w:name w:val="Sample"/>
    <w:uiPriority w:val="0"/>
    <w:qFormat/>
    <w:rPr>
      <w:rFonts w:ascii="Courier New" w:hAnsi="Courier New"/>
    </w:rPr>
  </w:style>
  <w:style w:type="character" w:styleId="1502" w:customStyle="1">
    <w:name w:val="Char Char"/>
    <w:uiPriority w:val="0"/>
    <w:qFormat/>
    <w:rPr>
      <w:rFonts w:eastAsia="宋体"/>
      <w:b/>
      <w:sz w:val="21"/>
      <w:szCs w:val="24"/>
      <w:lang w:val="en-US" w:eastAsia="zh-CN" w:bidi="ar-SA"/>
    </w:rPr>
  </w:style>
  <w:style w:type="character" w:styleId="1503" w:customStyle="1">
    <w:name w:val="Heading 5 Char"/>
    <w:uiPriority w:val="0"/>
    <w:qFormat/>
    <w:rPr>
      <w:rFonts w:eastAsia="宋体"/>
      <w:b/>
      <w:bCs/>
      <w:sz w:val="28"/>
      <w:szCs w:val="28"/>
      <w:lang w:val="en-US" w:eastAsia="zh-CN" w:bidi="ar-SA"/>
    </w:rPr>
  </w:style>
  <w:style w:type="character" w:styleId="1504" w:customStyle="1">
    <w:name w:val="font21"/>
    <w:uiPriority w:val="0"/>
    <w:qFormat/>
    <w:rPr>
      <w:rFonts w:hint="eastAsia" w:ascii="宋体" w:hAnsi="宋体" w:eastAsia="宋体" w:cs="宋体"/>
      <w:b/>
      <w:color w:val="000000"/>
      <w:sz w:val="24"/>
      <w:szCs w:val="24"/>
      <w:u w:val="none"/>
    </w:rPr>
  </w:style>
  <w:style w:type="character" w:styleId="1505" w:customStyle="1">
    <w:name w:val="Char Char19"/>
    <w:uiPriority w:val="0"/>
    <w:qFormat/>
    <w:rPr>
      <w:rFonts w:ascii="Arial" w:hAnsi="Arial" w:eastAsia="宋体" w:cs="Times New Roman"/>
      <w:b/>
      <w:bCs/>
      <w:szCs w:val="28"/>
    </w:rPr>
  </w:style>
  <w:style w:type="character" w:styleId="1506" w:customStyle="1">
    <w:name w:val="font41"/>
    <w:uiPriority w:val="0"/>
    <w:qFormat/>
    <w:rPr>
      <w:rFonts w:hint="eastAsia" w:ascii="宋体" w:hAnsi="宋体" w:eastAsia="宋体" w:cs="宋体"/>
      <w:color w:val="000000"/>
      <w:sz w:val="24"/>
      <w:szCs w:val="24"/>
      <w:u w:val="none"/>
    </w:rPr>
  </w:style>
  <w:style w:type="character" w:styleId="1507" w:customStyle="1">
    <w:name w:val="Typewriter"/>
    <w:uiPriority w:val="0"/>
    <w:qFormat/>
    <w:rPr>
      <w:rFonts w:ascii="Courier New" w:hAnsi="Courier New"/>
      <w:sz w:val="20"/>
    </w:rPr>
  </w:style>
  <w:style w:type="character" w:styleId="1508" w:customStyle="1">
    <w:name w:val="Comment Subject Char"/>
    <w:uiPriority w:val="0"/>
    <w:qFormat/>
    <w:rPr>
      <w:b/>
      <w:sz w:val="24"/>
      <w:lang w:bidi="ar-SA"/>
    </w:rPr>
  </w:style>
  <w:style w:type="character" w:styleId="1509" w:customStyle="1">
    <w:name w:val="纯文本 字符1"/>
    <w:uiPriority w:val="99"/>
    <w:semiHidden/>
    <w:qFormat/>
    <w:rPr>
      <w:rFonts w:ascii="等线" w:hAnsi="Courier New" w:eastAsia="等线" w:cs="Courier New"/>
      <w:sz w:val="21"/>
      <w:szCs w:val="24"/>
    </w:rPr>
  </w:style>
  <w:style w:type="character" w:styleId="1510" w:customStyle="1">
    <w:name w:val="标题4 Char Char"/>
    <w:link w:val="1511"/>
    <w:uiPriority w:val="0"/>
    <w:qFormat/>
    <w:rPr>
      <w:rFonts w:ascii="Arial" w:hAnsi="Arial"/>
      <w:b/>
      <w:bCs/>
      <w:sz w:val="24"/>
      <w:szCs w:val="32"/>
    </w:rPr>
  </w:style>
  <w:style w:type="paragraph" w:styleId="1511" w:customStyle="1">
    <w:name w:val="标题4"/>
    <w:basedOn w:val="1280"/>
    <w:next w:val="1315"/>
    <w:link w:val="1510"/>
    <w:uiPriority w:val="0"/>
    <w:qFormat/>
    <w:pPr>
      <w:jc w:val="center"/>
      <w:spacing w:before="60" w:after="60"/>
    </w:pPr>
    <w:rPr>
      <w:rFonts w:eastAsia="等线"/>
      <w:sz w:val="24"/>
    </w:rPr>
  </w:style>
  <w:style w:type="character" w:styleId="1512" w:customStyle="1">
    <w:name w:val="Heading 3 Char1"/>
    <w:uiPriority w:val="0"/>
    <w:qFormat/>
    <w:rPr>
      <w:rFonts w:eastAsia="宋体"/>
      <w:b/>
      <w:bCs/>
      <w:sz w:val="24"/>
      <w:szCs w:val="32"/>
      <w:lang w:val="en-US" w:eastAsia="zh-CN" w:bidi="ar-SA"/>
    </w:rPr>
  </w:style>
  <w:style w:type="character" w:styleId="151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514" w:customStyle="1">
    <w:name w:val="font51"/>
    <w:uiPriority w:val="0"/>
    <w:qFormat/>
    <w:rPr>
      <w:rFonts w:ascii="Calibri" w:hAnsi="Calibri" w:cs="Calibri"/>
      <w:color w:val="000000"/>
      <w:sz w:val="24"/>
      <w:szCs w:val="24"/>
      <w:u w:val="none"/>
    </w:rPr>
  </w:style>
  <w:style w:type="character" w:styleId="1515" w:customStyle="1">
    <w:name w:val="不明显强调1"/>
    <w:uiPriority w:val="0"/>
    <w:qFormat/>
    <w:rPr>
      <w:i/>
      <w:iCs/>
      <w:color w:val="808080"/>
    </w:rPr>
  </w:style>
  <w:style w:type="character" w:styleId="1516" w:customStyle="1">
    <w:name w:val="批注主题 Char1"/>
    <w:uiPriority w:val="0"/>
    <w:qFormat/>
    <w:rPr>
      <w:rFonts w:ascii="Times New Roman" w:hAnsi="Times New Roman" w:eastAsia="宋体" w:cs="Times New Roman"/>
      <w:b/>
      <w:bCs/>
      <w:sz w:val="20"/>
      <w:szCs w:val="20"/>
    </w:rPr>
  </w:style>
  <w:style w:type="character" w:styleId="1517" w:customStyle="1">
    <w:name w:val="Char Char24"/>
    <w:uiPriority w:val="0"/>
    <w:qFormat/>
    <w:rPr>
      <w:rFonts w:eastAsia="宋体"/>
      <w:b/>
      <w:bCs/>
      <w:sz w:val="32"/>
      <w:szCs w:val="44"/>
      <w:lang w:val="en-US" w:eastAsia="zh-CN" w:bidi="ar-SA"/>
    </w:rPr>
  </w:style>
  <w:style w:type="character" w:styleId="1518" w:customStyle="1">
    <w:name w:val="Char Char20"/>
    <w:uiPriority w:val="0"/>
    <w:qFormat/>
    <w:rPr>
      <w:rFonts w:ascii="Times New Roman" w:hAnsi="Times New Roman" w:eastAsia="宋体" w:cs="Times New Roman"/>
      <w:b/>
      <w:bCs/>
      <w:sz w:val="24"/>
      <w:szCs w:val="32"/>
    </w:rPr>
  </w:style>
  <w:style w:type="character" w:styleId="1519" w:customStyle="1">
    <w:name w:val="书籍标题1"/>
    <w:uiPriority w:val="0"/>
    <w:qFormat/>
    <w:rPr>
      <w:b/>
      <w:bCs/>
      <w:smallCaps/>
      <w:spacing w:val="5"/>
    </w:rPr>
  </w:style>
  <w:style w:type="character" w:styleId="1520" w:customStyle="1">
    <w:name w:val="Keyboard"/>
    <w:uiPriority w:val="0"/>
    <w:qFormat/>
    <w:rPr>
      <w:rFonts w:ascii="Courier New" w:hAnsi="Courier New"/>
      <w:b/>
      <w:sz w:val="20"/>
    </w:rPr>
  </w:style>
  <w:style w:type="character" w:styleId="1521" w:customStyle="1">
    <w:name w:val="批注主题 字符1"/>
    <w:uiPriority w:val="99"/>
    <w:semiHidden/>
    <w:qFormat/>
    <w:rPr>
      <w:b/>
      <w:bCs/>
      <w:sz w:val="21"/>
      <w:szCs w:val="24"/>
    </w:rPr>
  </w:style>
  <w:style w:type="character" w:styleId="1522" w:customStyle="1">
    <w:name w:val="页脚 Char"/>
    <w:uiPriority w:val="99"/>
    <w:qFormat/>
    <w:rPr>
      <w:sz w:val="18"/>
      <w:szCs w:val="18"/>
    </w:rPr>
  </w:style>
  <w:style w:type="character" w:styleId="1523" w:customStyle="1">
    <w:name w:val="Title Char"/>
    <w:uiPriority w:val="0"/>
    <w:qFormat/>
    <w:rPr>
      <w:rFonts w:ascii="Cambria" w:hAnsi="Cambria"/>
      <w:b/>
      <w:sz w:val="32"/>
      <w:lang w:bidi="ar-SA"/>
    </w:rPr>
  </w:style>
  <w:style w:type="paragraph" w:styleId="1524" w:customStyle="1">
    <w:name w:val="三级标题"/>
    <w:basedOn w:val="1159"/>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525" w:customStyle="1">
    <w:name w:val="表格正文"/>
    <w:basedOn w:val="1060"/>
    <w:uiPriority w:val="0"/>
    <w:qFormat/>
    <w:pPr>
      <w:ind w:firstLine="200"/>
      <w:spacing w:line="360" w:lineRule="auto"/>
    </w:pPr>
    <w:rPr>
      <w:rFonts w:ascii="宋体" w:hAnsi="Times New Roman" w:eastAsia="宋体"/>
      <w:sz w:val="24"/>
      <w:szCs w:val="20"/>
    </w:rPr>
  </w:style>
  <w:style w:type="paragraph" w:styleId="1526" w:customStyle="1">
    <w:name w:val="标题 H5"/>
    <w:basedOn w:val="1060"/>
    <w:next w:val="1060"/>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527" w:customStyle="1">
    <w:name w:val="段"/>
    <w:basedOn w:val="1060"/>
    <w:uiPriority w:val="0"/>
    <w:qFormat/>
    <w:pPr>
      <w:ind w:firstLine="200"/>
      <w:spacing w:line="360" w:lineRule="auto"/>
      <w:widowControl/>
    </w:pPr>
    <w:rPr>
      <w:rFonts w:ascii="宋体" w:hAnsi="宋体" w:eastAsia="宋体" w:cs="宋体"/>
      <w:szCs w:val="21"/>
    </w:rPr>
  </w:style>
  <w:style w:type="paragraph" w:styleId="1528"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29" w:customStyle="1">
    <w:name w:val="标题 H4"/>
    <w:basedOn w:val="1060"/>
    <w:next w:val="1060"/>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530" w:customStyle="1">
    <w:name w:val="表格标题"/>
    <w:basedOn w:val="1060"/>
    <w:next w:val="1060"/>
    <w:uiPriority w:val="0"/>
    <w:qFormat/>
    <w:pPr>
      <w:jc w:val="left"/>
      <w:spacing w:after="160"/>
    </w:pPr>
    <w:rPr>
      <w:rFonts w:ascii="仿宋" w:hAnsi="仿宋" w:eastAsia="仿宋"/>
      <w:b/>
      <w:bCs/>
      <w:sz w:val="22"/>
      <w:szCs w:val="21"/>
    </w:rPr>
  </w:style>
  <w:style w:type="paragraph" w:styleId="1531" w:customStyle="1">
    <w:name w:val="xl46"/>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53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33" w:customStyle="1">
    <w:name w:val="xl370"/>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4" w:customStyle="1">
    <w:name w:val="k 正文"/>
    <w:basedOn w:val="1060"/>
    <w:uiPriority w:val="0"/>
    <w:qFormat/>
    <w:pPr>
      <w:ind w:firstLine="200"/>
      <w:spacing w:line="360" w:lineRule="auto"/>
    </w:pPr>
    <w:rPr>
      <w:rFonts w:ascii="Times New Roman" w:hAnsi="Times New Roman" w:eastAsia="宋体"/>
    </w:rPr>
  </w:style>
  <w:style w:type="paragraph" w:styleId="1535" w:customStyle="1">
    <w:name w:val="font17"/>
    <w:basedOn w:val="1060"/>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536" w:customStyle="1">
    <w:name w:val="H1"/>
    <w:basedOn w:val="1060"/>
    <w:next w:val="1060"/>
    <w:uiPriority w:val="0"/>
    <w:qFormat/>
    <w:pPr>
      <w:jc w:val="left"/>
      <w:keepNext/>
      <w:spacing w:before="100" w:after="100"/>
      <w:outlineLvl w:val="1"/>
    </w:pPr>
    <w:rPr>
      <w:rFonts w:ascii="Times New Roman" w:hAnsi="Times New Roman" w:eastAsia="宋体"/>
      <w:b/>
      <w:sz w:val="48"/>
      <w:szCs w:val="20"/>
    </w:rPr>
  </w:style>
  <w:style w:type="paragraph" w:styleId="1537" w:customStyle="1">
    <w:name w:val="Char"/>
    <w:basedOn w:val="1060"/>
    <w:uiPriority w:val="0"/>
    <w:qFormat/>
    <w:pPr>
      <w:jc w:val="left"/>
      <w:spacing w:after="160" w:line="240" w:lineRule="exact"/>
      <w:widowControl/>
    </w:pPr>
    <w:rPr>
      <w:rFonts w:ascii="Times New Roman" w:hAnsi="Times New Roman" w:eastAsia="宋体"/>
      <w:szCs w:val="24"/>
    </w:rPr>
  </w:style>
  <w:style w:type="paragraph" w:styleId="1538" w:customStyle="1">
    <w:name w:val="reader-word-layer"/>
    <w:basedOn w:val="1060"/>
    <w:uiPriority w:val="0"/>
    <w:qFormat/>
    <w:pPr>
      <w:jc w:val="left"/>
      <w:spacing w:before="100" w:beforeAutospacing="1" w:after="100" w:afterAutospacing="1"/>
      <w:widowControl/>
    </w:pPr>
    <w:rPr>
      <w:rFonts w:ascii="宋体" w:hAnsi="宋体" w:eastAsia="宋体" w:cs="宋体"/>
      <w:sz w:val="24"/>
      <w:szCs w:val="24"/>
    </w:rPr>
  </w:style>
  <w:style w:type="paragraph" w:styleId="1539" w:customStyle="1">
    <w:name w:val="xl66"/>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0" w:customStyle="1">
    <w:name w:val="xl78"/>
    <w:basedOn w:val="106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41" w:customStyle="1">
    <w:name w:val="xl36"/>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42" w:customStyle="1">
    <w:name w:val="xl25"/>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43" w:customStyle="1">
    <w:name w:val="目录文字"/>
    <w:basedOn w:val="1060"/>
    <w:uiPriority w:val="0"/>
    <w:qFormat/>
    <w:pPr>
      <w:jc w:val="left"/>
      <w:spacing w:line="480" w:lineRule="auto"/>
      <w:widowControl/>
    </w:pPr>
    <w:rPr>
      <w:rFonts w:ascii="宋体" w:hAnsi="宋体" w:eastAsia="宋体"/>
      <w:sz w:val="24"/>
      <w:szCs w:val="20"/>
    </w:rPr>
  </w:style>
  <w:style w:type="paragraph" w:styleId="1544" w:customStyle="1">
    <w:name w:val="列表段落2"/>
    <w:basedOn w:val="1060"/>
    <w:uiPriority w:val="0"/>
    <w:qFormat/>
    <w:pPr>
      <w:ind w:firstLine="420"/>
    </w:pPr>
    <w:rPr>
      <w:rFonts w:ascii="Times New Roman" w:hAnsi="Times New Roman" w:eastAsia="宋体"/>
      <w:szCs w:val="21"/>
    </w:rPr>
  </w:style>
  <w:style w:type="paragraph" w:styleId="1545" w:customStyle="1">
    <w:name w:val="空半行"/>
    <w:basedOn w:val="1060"/>
    <w:uiPriority w:val="0"/>
    <w:qFormat/>
    <w:pPr>
      <w:spacing w:line="120" w:lineRule="exact"/>
    </w:pPr>
    <w:rPr>
      <w:rFonts w:ascii="Times New Roman" w:hAnsi="Times New Roman" w:eastAsia="仿宋_GB2312"/>
      <w:color w:val="ffffff"/>
      <w:sz w:val="30"/>
      <w:szCs w:val="20"/>
    </w:rPr>
  </w:style>
  <w:style w:type="paragraph" w:styleId="1546" w:customStyle="1">
    <w:name w:val="xl42"/>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47" w:customStyle="1">
    <w:name w:val="xl45"/>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48" w:customStyle="1">
    <w:name w:val="内容文本"/>
    <w:basedOn w:val="1366"/>
    <w:uiPriority w:val="0"/>
    <w:qFormat/>
    <w:pPr>
      <w:contextualSpacing/>
      <w:ind w:firstLine="200"/>
      <w:jc w:val="left"/>
      <w:spacing w:line="360" w:lineRule="auto"/>
    </w:pPr>
    <w:rPr>
      <w:rFonts w:ascii="宋体" w:hAnsi="宋体" w:eastAsia="宋体"/>
      <w:sz w:val="24"/>
      <w:lang w:eastAsia="en-US" w:bidi="en-US"/>
    </w:rPr>
  </w:style>
  <w:style w:type="paragraph" w:styleId="1549" w:customStyle="1">
    <w:name w:val="font12"/>
    <w:basedOn w:val="1060"/>
    <w:uiPriority w:val="0"/>
    <w:qFormat/>
    <w:pPr>
      <w:jc w:val="left"/>
      <w:spacing w:before="100" w:beforeAutospacing="1" w:after="100" w:afterAutospacing="1"/>
      <w:widowControl/>
    </w:pPr>
    <w:rPr>
      <w:rFonts w:ascii="宋体" w:hAnsi="宋体" w:eastAsia="宋体" w:cs="宋体"/>
      <w:b/>
      <w:bCs/>
      <w:sz w:val="22"/>
    </w:rPr>
  </w:style>
  <w:style w:type="paragraph" w:styleId="1550" w:customStyle="1">
    <w:name w:val="1"/>
    <w:basedOn w:val="1060"/>
    <w:next w:val="1060"/>
    <w:uiPriority w:val="0"/>
    <w:qFormat/>
    <w:rPr>
      <w:rFonts w:ascii="Times New Roman" w:hAnsi="Times New Roman" w:eastAsia="宋体"/>
      <w:szCs w:val="24"/>
    </w:rPr>
  </w:style>
  <w:style w:type="paragraph" w:styleId="1551" w:customStyle="1">
    <w:name w:val="_Style 1"/>
    <w:basedOn w:val="1060"/>
    <w:uiPriority w:val="0"/>
    <w:qFormat/>
    <w:pPr>
      <w:ind w:firstLine="420"/>
    </w:pPr>
    <w:rPr>
      <w:rFonts w:ascii="Times New Roman" w:hAnsi="Times New Roman" w:eastAsia="宋体"/>
      <w:sz w:val="20"/>
      <w:szCs w:val="20"/>
    </w:rPr>
  </w:style>
  <w:style w:type="paragraph" w:styleId="1552" w:customStyle="1">
    <w:name w:val="xl6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3" w:customStyle="1">
    <w:name w:val="xl39"/>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54" w:customStyle="1">
    <w:name w:val="xl102"/>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55" w:customStyle="1">
    <w:name w:val="font7"/>
    <w:basedOn w:val="1060"/>
    <w:uiPriority w:val="0"/>
    <w:qFormat/>
    <w:pPr>
      <w:jc w:val="left"/>
      <w:spacing w:before="100" w:beforeAutospacing="1" w:after="100" w:afterAutospacing="1"/>
      <w:widowControl/>
    </w:pPr>
    <w:rPr>
      <w:rFonts w:ascii="宋体" w:hAnsi="宋体" w:eastAsia="宋体" w:cs="宋体"/>
      <w:sz w:val="16"/>
      <w:szCs w:val="16"/>
    </w:rPr>
  </w:style>
  <w:style w:type="paragraph" w:styleId="1556" w:customStyle="1">
    <w:name w:val="xl108"/>
    <w:basedOn w:val="106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57" w:customStyle="1">
    <w:name w:val="TOC 标题_0"/>
    <w:basedOn w:val="1558"/>
    <w:next w:val="1372"/>
    <w:uiPriority w:val="0"/>
    <w:qFormat/>
    <w:pPr>
      <w:outlineLvl w:val="9"/>
    </w:pPr>
    <w:rPr>
      <w:rFonts w:ascii="Calibri" w:hAnsi="Calibri"/>
    </w:rPr>
  </w:style>
  <w:style w:type="paragraph" w:styleId="1558" w:customStyle="1">
    <w:name w:val="标题 1_0"/>
    <w:basedOn w:val="1372"/>
    <w:next w:val="1372"/>
    <w:uiPriority w:val="0"/>
    <w:qFormat/>
    <w:pPr>
      <w:keepLines/>
      <w:keepNext/>
      <w:spacing w:before="340" w:after="330" w:line="576" w:lineRule="auto"/>
      <w:outlineLvl w:val="0"/>
    </w:pPr>
    <w:rPr>
      <w:b/>
      <w:bCs/>
      <w:sz w:val="44"/>
      <w:szCs w:val="44"/>
    </w:rPr>
  </w:style>
  <w:style w:type="paragraph" w:styleId="1559" w:customStyle="1">
    <w:name w:val="xl95"/>
    <w:basedOn w:val="106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60" w:customStyle="1">
    <w:name w:val="xl35"/>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61" w:customStyle="1">
    <w:name w:val="标题 3_0"/>
    <w:basedOn w:val="1372"/>
    <w:next w:val="1372"/>
    <w:uiPriority w:val="0"/>
    <w:qFormat/>
    <w:pPr>
      <w:keepLines/>
      <w:keepNext/>
      <w:spacing w:before="260" w:after="260" w:line="413" w:lineRule="auto"/>
      <w:outlineLvl w:val="2"/>
    </w:pPr>
    <w:rPr>
      <w:b/>
      <w:bCs/>
      <w:sz w:val="32"/>
      <w:szCs w:val="32"/>
    </w:rPr>
  </w:style>
  <w:style w:type="paragraph" w:styleId="1562" w:customStyle="1">
    <w:name w:val="xl37"/>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63" w:customStyle="1">
    <w:name w:val="xl23"/>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64" w:customStyle="1">
    <w:name w:val="Char Char6 Char Char Char Char"/>
    <w:basedOn w:val="1060"/>
    <w:uiPriority w:val="0"/>
    <w:qFormat/>
    <w:pPr>
      <w:jc w:val="left"/>
      <w:spacing w:after="160" w:line="240" w:lineRule="exact"/>
      <w:widowControl/>
    </w:pPr>
    <w:rPr>
      <w:rFonts w:ascii="仿宋_GB2312" w:hAnsi="Times New Roman" w:eastAsia="仿宋_GB2312"/>
      <w:sz w:val="32"/>
      <w:szCs w:val="32"/>
    </w:rPr>
  </w:style>
  <w:style w:type="paragraph" w:styleId="1565" w:customStyle="1">
    <w:name w:val="列出段落21"/>
    <w:basedOn w:val="1060"/>
    <w:uiPriority w:val="34"/>
    <w:qFormat/>
    <w:pPr>
      <w:ind w:firstLine="420"/>
    </w:pPr>
    <w:rPr>
      <w:rFonts w:ascii="Times New Roman" w:hAnsi="Times New Roman" w:eastAsia="宋体"/>
      <w:szCs w:val="20"/>
    </w:rPr>
  </w:style>
  <w:style w:type="paragraph" w:styleId="1566" w:customStyle="1">
    <w:name w:val="xl70"/>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7" w:customStyle="1">
    <w:name w:val="msonormal"/>
    <w:basedOn w:val="1060"/>
    <w:uiPriority w:val="0"/>
    <w:qFormat/>
    <w:pPr>
      <w:jc w:val="left"/>
      <w:spacing w:before="100" w:beforeAutospacing="1" w:after="100" w:afterAutospacing="1"/>
      <w:widowControl/>
    </w:pPr>
    <w:rPr>
      <w:rFonts w:ascii="宋体" w:hAnsi="宋体" w:eastAsia="宋体" w:cs="宋体"/>
      <w:sz w:val="24"/>
      <w:szCs w:val="24"/>
    </w:rPr>
  </w:style>
  <w:style w:type="paragraph" w:styleId="1568" w:customStyle="1">
    <w:name w:val="xl82"/>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69" w:customStyle="1">
    <w:name w:val="xl101"/>
    <w:basedOn w:val="106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0" w:customStyle="1">
    <w:name w:val="xl91"/>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1" w:customStyle="1">
    <w:name w:val="xl110"/>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72" w:customStyle="1">
    <w:name w:val="flNote"/>
    <w:basedOn w:val="1060"/>
    <w:uiPriority w:val="0"/>
    <w:qFormat/>
    <w:pPr>
      <w:jc w:val="center"/>
      <w:spacing w:before="320" w:after="160" w:line="360" w:lineRule="atLeast"/>
    </w:pPr>
    <w:rPr>
      <w:rFonts w:ascii="Arial" w:hAnsi="Times New Roman" w:eastAsia="黑体"/>
      <w:sz w:val="30"/>
      <w:szCs w:val="20"/>
    </w:rPr>
  </w:style>
  <w:style w:type="paragraph" w:styleId="1573" w:customStyle="1">
    <w:name w:val="xl98"/>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74" w:customStyle="1">
    <w:name w:val="Char Char Char Char"/>
    <w:basedOn w:val="1301"/>
    <w:uiPriority w:val="0"/>
    <w:qFormat/>
    <w:pPr>
      <w:spacing w:line="360" w:lineRule="auto"/>
    </w:pPr>
    <w:rPr>
      <w:rFonts w:ascii="Tahoma" w:hAnsi="Tahoma"/>
      <w:sz w:val="24"/>
      <w:szCs w:val="24"/>
    </w:rPr>
  </w:style>
  <w:style w:type="paragraph" w:styleId="1575" w:customStyle="1">
    <w:name w:val="xl71"/>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6" w:customStyle="1">
    <w:name w:val="样式 (西文) 仿宋_GB2312 居中 行距: 1.5 倍行距"/>
    <w:basedOn w:val="1060"/>
    <w:uiPriority w:val="0"/>
    <w:qFormat/>
    <w:pPr>
      <w:jc w:val="center"/>
      <w:spacing w:line="360" w:lineRule="auto"/>
    </w:pPr>
    <w:rPr>
      <w:rFonts w:ascii="宋体" w:hAnsi="宋体" w:eastAsia="宋体" w:cs="宋体"/>
      <w:szCs w:val="20"/>
    </w:rPr>
  </w:style>
  <w:style w:type="paragraph" w:styleId="1577" w:customStyle="1">
    <w:name w:val="xl80"/>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78" w:customStyle="1">
    <w:name w:val="H6"/>
    <w:basedOn w:val="1060"/>
    <w:next w:val="1060"/>
    <w:uiPriority w:val="0"/>
    <w:qFormat/>
    <w:pPr>
      <w:jc w:val="left"/>
      <w:keepNext/>
      <w:spacing w:before="100" w:after="100"/>
      <w:outlineLvl w:val="6"/>
    </w:pPr>
    <w:rPr>
      <w:rFonts w:ascii="Times New Roman" w:hAnsi="Times New Roman" w:eastAsia="宋体"/>
      <w:b/>
      <w:sz w:val="16"/>
      <w:szCs w:val="20"/>
    </w:rPr>
  </w:style>
  <w:style w:type="paragraph" w:styleId="1579" w:customStyle="1">
    <w:name w:val="菲页(卷)"/>
    <w:basedOn w:val="1279"/>
    <w:next w:val="1532"/>
    <w:uiPriority w:val="0"/>
    <w:qFormat/>
    <w:pPr>
      <w:ind w:left="1380" w:hanging="855"/>
      <w:tabs>
        <w:tab w:val="left" w:pos="1380" w:leader="none"/>
      </w:tabs>
      <w:outlineLvl w:val="1"/>
    </w:pPr>
  </w:style>
  <w:style w:type="paragraph" w:styleId="1580" w:customStyle="1">
    <w:name w:val="xl49"/>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81" w:customStyle="1">
    <w:name w:val="font18"/>
    <w:basedOn w:val="1060"/>
    <w:uiPriority w:val="0"/>
    <w:qFormat/>
    <w:pPr>
      <w:jc w:val="left"/>
      <w:spacing w:before="100" w:beforeAutospacing="1" w:after="100" w:afterAutospacing="1"/>
      <w:widowControl/>
    </w:pPr>
    <w:rPr>
      <w:rFonts w:ascii="Times New Roman" w:hAnsi="Times New Roman" w:eastAsia="宋体"/>
      <w:sz w:val="22"/>
    </w:rPr>
  </w:style>
  <w:style w:type="paragraph" w:styleId="1582" w:customStyle="1">
    <w:name w:val="样式 小四 段前: 5 磅 段后: 5 磅 首行缩进:  2 字符"/>
    <w:basedOn w:val="1060"/>
    <w:uiPriority w:val="0"/>
    <w:qFormat/>
    <w:pPr>
      <w:spacing w:line="360" w:lineRule="auto"/>
    </w:pPr>
    <w:rPr>
      <w:rFonts w:ascii="宋体" w:hAnsi="宋体" w:eastAsia="宋体"/>
      <w:szCs w:val="21"/>
    </w:rPr>
  </w:style>
  <w:style w:type="paragraph" w:styleId="1583" w:customStyle="1">
    <w:name w:val="xl81"/>
    <w:basedOn w:val="1060"/>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84" w:customStyle="1">
    <w:name w:val="font10"/>
    <w:basedOn w:val="1060"/>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85" w:customStyle="1">
    <w:name w:val="彩色列表1"/>
    <w:basedOn w:val="1060"/>
    <w:uiPriority w:val="99"/>
    <w:qFormat/>
    <w:pPr>
      <w:ind w:firstLine="420"/>
    </w:pPr>
    <w:rPr>
      <w:rFonts w:ascii="Calibri" w:hAnsi="Calibri" w:eastAsia="宋体"/>
    </w:rPr>
  </w:style>
  <w:style w:type="paragraph" w:styleId="1586" w:customStyle="1">
    <w:name w:val="xl104"/>
    <w:basedOn w:val="106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7" w:customStyle="1">
    <w:name w:val="_Style 9"/>
    <w:basedOn w:val="1060"/>
    <w:uiPriority w:val="0"/>
    <w:qFormat/>
    <w:pPr>
      <w:ind w:firstLine="420"/>
    </w:pPr>
    <w:rPr>
      <w:rFonts w:ascii="Calibri" w:hAnsi="Calibri" w:eastAsia="宋体"/>
      <w:szCs w:val="24"/>
    </w:rPr>
  </w:style>
  <w:style w:type="paragraph" w:styleId="1588">
    <w:name w:val="List Paragraph"/>
    <w:basedOn w:val="1060"/>
    <w:uiPriority w:val="0"/>
    <w:qFormat/>
    <w:pPr>
      <w:ind w:firstLine="420"/>
    </w:pPr>
    <w:rPr>
      <w:rFonts w:ascii="Times New Roman" w:hAnsi="Times New Roman" w:eastAsia="宋体"/>
      <w:szCs w:val="21"/>
    </w:rPr>
  </w:style>
  <w:style w:type="paragraph" w:styleId="1589" w:customStyle="1">
    <w:name w:val="xl43"/>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90" w:customStyle="1">
    <w:name w:val="xl51"/>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91" w:customStyle="1">
    <w:name w:val="xl31"/>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92" w:customStyle="1">
    <w:name w:val="标题_0"/>
    <w:basedOn w:val="1593"/>
    <w:uiPriority w:val="0"/>
    <w:qFormat/>
    <w:pPr>
      <w:jc w:val="center"/>
      <w:spacing w:before="120" w:after="120" w:line="360" w:lineRule="auto"/>
      <w:outlineLvl w:val="0"/>
    </w:pPr>
    <w:rPr>
      <w:rFonts w:ascii="黑体" w:hAnsi="Arial" w:eastAsia="黑体"/>
      <w:b/>
      <w:bCs/>
      <w:sz w:val="32"/>
      <w:szCs w:val="32"/>
    </w:rPr>
  </w:style>
  <w:style w:type="paragraph" w:styleId="1593" w:customStyle="1">
    <w:name w:val="正文_1"/>
    <w:uiPriority w:val="0"/>
    <w:qFormat/>
    <w:rPr>
      <w:rFonts w:hint="default" w:ascii="Times New Roman" w:hAnsi="Times New Roman" w:eastAsia="宋体" w:cs="Times New Roman"/>
      <w:sz w:val="21"/>
      <w:szCs w:val="22"/>
      <w:lang w:val="en-US" w:eastAsia="zh-CN" w:bidi="ar-SA"/>
    </w:rPr>
  </w:style>
  <w:style w:type="paragraph" w:styleId="1594" w:customStyle="1">
    <w:name w:val="Address"/>
    <w:basedOn w:val="1060"/>
    <w:next w:val="1060"/>
    <w:uiPriority w:val="0"/>
    <w:qFormat/>
    <w:pPr>
      <w:jc w:val="left"/>
    </w:pPr>
    <w:rPr>
      <w:rFonts w:ascii="Times New Roman" w:hAnsi="Times New Roman" w:eastAsia="宋体"/>
      <w:i/>
      <w:sz w:val="24"/>
      <w:szCs w:val="20"/>
    </w:rPr>
  </w:style>
  <w:style w:type="paragraph" w:styleId="1595" w:customStyle="1">
    <w:name w:val="xl367"/>
    <w:basedOn w:val="1060"/>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96" w:customStyle="1">
    <w:name w:val="Char11"/>
    <w:basedOn w:val="1060"/>
    <w:uiPriority w:val="0"/>
    <w:qFormat/>
    <w:rPr>
      <w:rFonts w:ascii="Times New Roman" w:hAnsi="Times New Roman" w:eastAsia="宋体"/>
      <w:szCs w:val="24"/>
    </w:rPr>
  </w:style>
  <w:style w:type="paragraph" w:styleId="1597" w:customStyle="1">
    <w:name w:val="xl38"/>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98" w:customStyle="1">
    <w:name w:val="Definition List"/>
    <w:basedOn w:val="1060"/>
    <w:next w:val="1599"/>
    <w:uiPriority w:val="0"/>
    <w:qFormat/>
    <w:pPr>
      <w:ind w:left="360"/>
      <w:jc w:val="left"/>
    </w:pPr>
    <w:rPr>
      <w:rFonts w:ascii="Times New Roman" w:hAnsi="Times New Roman" w:eastAsia="宋体"/>
      <w:sz w:val="24"/>
      <w:szCs w:val="20"/>
    </w:rPr>
  </w:style>
  <w:style w:type="paragraph" w:styleId="1599" w:customStyle="1">
    <w:name w:val="Definition Term"/>
    <w:basedOn w:val="1060"/>
    <w:next w:val="1598"/>
    <w:uiPriority w:val="0"/>
    <w:qFormat/>
    <w:pPr>
      <w:jc w:val="left"/>
    </w:pPr>
    <w:rPr>
      <w:rFonts w:ascii="Times New Roman" w:hAnsi="Times New Roman" w:eastAsia="宋体"/>
      <w:sz w:val="24"/>
      <w:szCs w:val="20"/>
    </w:rPr>
  </w:style>
  <w:style w:type="paragraph" w:styleId="1600" w:customStyle="1">
    <w:name w:val="font16"/>
    <w:basedOn w:val="1060"/>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601" w:customStyle="1">
    <w:name w:val="xl48"/>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0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3" w:customStyle="1">
    <w:name w:val="xl96"/>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604" w:customStyle="1">
    <w:name w:val="Char Char Char Char1"/>
    <w:basedOn w:val="1060"/>
    <w:uiPriority w:val="0"/>
    <w:qFormat/>
    <w:pPr>
      <w:jc w:val="left"/>
      <w:spacing w:after="160" w:line="240" w:lineRule="exact"/>
      <w:widowControl/>
    </w:pPr>
    <w:rPr>
      <w:rFonts w:ascii="Verdana" w:hAnsi="Verdana" w:eastAsia="宋体"/>
      <w:sz w:val="20"/>
      <w:szCs w:val="20"/>
      <w:lang w:eastAsia="en-US"/>
    </w:rPr>
  </w:style>
  <w:style w:type="paragraph" w:styleId="1605" w:customStyle="1">
    <w:name w:val="xl76"/>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6" w:customStyle="1">
    <w:name w:val="H5"/>
    <w:basedOn w:val="1060"/>
    <w:next w:val="1060"/>
    <w:uiPriority w:val="0"/>
    <w:qFormat/>
    <w:pPr>
      <w:jc w:val="left"/>
      <w:keepNext/>
      <w:spacing w:before="100" w:after="100"/>
      <w:outlineLvl w:val="5"/>
    </w:pPr>
    <w:rPr>
      <w:rFonts w:ascii="Times New Roman" w:hAnsi="Times New Roman" w:eastAsia="宋体"/>
      <w:b/>
      <w:sz w:val="20"/>
      <w:szCs w:val="20"/>
    </w:rPr>
  </w:style>
  <w:style w:type="paragraph" w:styleId="1607" w:customStyle="1">
    <w:name w:val="H4"/>
    <w:basedOn w:val="1060"/>
    <w:next w:val="1060"/>
    <w:uiPriority w:val="0"/>
    <w:qFormat/>
    <w:pPr>
      <w:jc w:val="left"/>
      <w:keepNext/>
      <w:spacing w:before="100" w:after="100"/>
      <w:outlineLvl w:val="4"/>
    </w:pPr>
    <w:rPr>
      <w:rFonts w:ascii="Times New Roman" w:hAnsi="Times New Roman" w:eastAsia="宋体"/>
      <w:b/>
      <w:sz w:val="24"/>
      <w:szCs w:val="20"/>
    </w:rPr>
  </w:style>
  <w:style w:type="paragraph" w:styleId="1608" w:customStyle="1">
    <w:name w:val="xl369"/>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09" w:customStyle="1">
    <w:name w:val="xl109"/>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10" w:customStyle="1">
    <w:name w:val="标题 4_0"/>
    <w:basedOn w:val="1372"/>
    <w:next w:val="1372"/>
    <w:uiPriority w:val="0"/>
    <w:qFormat/>
    <w:pPr>
      <w:keepLines/>
      <w:keepNext/>
      <w:spacing w:before="280" w:after="290" w:line="372" w:lineRule="auto"/>
      <w:outlineLvl w:val="3"/>
    </w:pPr>
    <w:rPr>
      <w:rFonts w:ascii="Cambria" w:hAnsi="Cambria"/>
      <w:b/>
      <w:bCs/>
      <w:sz w:val="28"/>
      <w:szCs w:val="28"/>
    </w:rPr>
  </w:style>
  <w:style w:type="paragraph" w:styleId="1611" w:customStyle="1">
    <w:name w:val="xl79"/>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12" w:customStyle="1">
    <w:name w:val="p0"/>
    <w:basedOn w:val="1060"/>
    <w:uiPriority w:val="0"/>
    <w:qFormat/>
    <w:pPr>
      <w:widowControl/>
    </w:pPr>
    <w:rPr>
      <w:rFonts w:ascii="Calibri" w:hAnsi="Calibri" w:eastAsia="宋体" w:cs="宋体"/>
      <w:szCs w:val="21"/>
    </w:rPr>
  </w:style>
  <w:style w:type="paragraph" w:styleId="1613" w:customStyle="1">
    <w:name w:val="font0"/>
    <w:basedOn w:val="1060"/>
    <w:uiPriority w:val="0"/>
    <w:qFormat/>
    <w:pPr>
      <w:jc w:val="left"/>
      <w:spacing w:before="100" w:beforeAutospacing="1" w:after="100" w:afterAutospacing="1"/>
      <w:widowControl/>
    </w:pPr>
    <w:rPr>
      <w:rFonts w:ascii="宋体" w:hAnsi="宋体" w:eastAsia="宋体" w:cs="宋体"/>
      <w:color w:val="000000"/>
      <w:sz w:val="22"/>
    </w:rPr>
  </w:style>
  <w:style w:type="paragraph" w:styleId="1614" w:customStyle="1">
    <w:name w:val="xl73"/>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5" w:customStyle="1">
    <w:name w:val="font14"/>
    <w:basedOn w:val="1060"/>
    <w:uiPriority w:val="0"/>
    <w:qFormat/>
    <w:pPr>
      <w:jc w:val="left"/>
      <w:spacing w:before="100" w:beforeAutospacing="1" w:after="100" w:afterAutospacing="1"/>
      <w:widowControl/>
    </w:pPr>
    <w:rPr>
      <w:rFonts w:ascii="宋体" w:hAnsi="宋体" w:eastAsia="宋体" w:cs="宋体"/>
      <w:sz w:val="12"/>
      <w:szCs w:val="12"/>
    </w:rPr>
  </w:style>
  <w:style w:type="paragraph" w:styleId="1616" w:customStyle="1">
    <w:name w:val="项目编号3"/>
    <w:basedOn w:val="1060"/>
    <w:next w:val="1060"/>
    <w:uiPriority w:val="0"/>
    <w:qFormat/>
    <w:pPr>
      <w:ind w:firstLine="200"/>
      <w:jc w:val="left"/>
      <w:spacing w:line="360" w:lineRule="auto"/>
      <w:tabs>
        <w:tab w:val="left" w:pos="855" w:leader="none"/>
      </w:tabs>
    </w:pPr>
    <w:rPr>
      <w:rFonts w:ascii="宋体" w:hAnsi="Times New Roman" w:eastAsia="宋体"/>
      <w:sz w:val="24"/>
      <w:szCs w:val="24"/>
    </w:rPr>
  </w:style>
  <w:style w:type="paragraph" w:styleId="1617" w:customStyle="1">
    <w:name w:val="xl40"/>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18"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619" w:customStyle="1">
    <w:name w:val="菲页2"/>
    <w:basedOn w:val="1159"/>
    <w:uiPriority w:val="0"/>
    <w:qFormat/>
    <w:pPr>
      <w:ind w:left="2265" w:hanging="900"/>
      <w:tabs>
        <w:tab w:val="left" w:pos="2265" w:leader="none"/>
      </w:tabs>
    </w:pPr>
    <w:rPr>
      <w:rFonts w:ascii="黑体" w:hAnsi="宋体" w:eastAsia="黑体"/>
      <w:b w:val="0"/>
      <w:sz w:val="44"/>
    </w:rPr>
  </w:style>
  <w:style w:type="paragraph" w:styleId="1620" w:customStyle="1">
    <w:name w:val="xl83"/>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21" w:customStyle="1">
    <w:name w:val="xl111"/>
    <w:basedOn w:val="106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2" w:customStyle="1">
    <w:name w:val="Char Char1 Char"/>
    <w:basedOn w:val="1060"/>
    <w:uiPriority w:val="0"/>
    <w:qFormat/>
    <w:pPr>
      <w:jc w:val="left"/>
      <w:spacing w:after="160" w:line="240" w:lineRule="exact"/>
      <w:widowControl/>
    </w:pPr>
    <w:rPr>
      <w:rFonts w:ascii="仿宋_GB2312" w:hAnsi="Times New Roman" w:eastAsia="仿宋_GB2312"/>
      <w:sz w:val="32"/>
      <w:szCs w:val="32"/>
    </w:rPr>
  </w:style>
  <w:style w:type="paragraph" w:styleId="1623" w:customStyle="1">
    <w:name w:val="样式 标题 2 + Times New Roman 四号 非加粗 段前: 5 磅 段后: 0 磅 行距: 固定值 20..."/>
    <w:basedOn w:val="1280"/>
    <w:uiPriority w:val="0"/>
    <w:qFormat/>
    <w:pPr>
      <w:jc w:val="center"/>
      <w:spacing w:before="100" w:after="0" w:line="400" w:lineRule="exact"/>
    </w:pPr>
    <w:rPr>
      <w:rFonts w:ascii="Times New Roman" w:hAnsi="Times New Roman" w:cs="宋体"/>
      <w:b w:val="0"/>
      <w:bCs w:val="0"/>
      <w:sz w:val="28"/>
      <w:szCs w:val="20"/>
    </w:rPr>
  </w:style>
  <w:style w:type="paragraph" w:styleId="1624" w:customStyle="1">
    <w:name w:val="font13"/>
    <w:basedOn w:val="1060"/>
    <w:uiPriority w:val="0"/>
    <w:qFormat/>
    <w:pPr>
      <w:jc w:val="left"/>
      <w:spacing w:before="100" w:beforeAutospacing="1" w:after="100" w:afterAutospacing="1"/>
      <w:widowControl/>
    </w:pPr>
    <w:rPr>
      <w:rFonts w:ascii="Times New Roman" w:hAnsi="Times New Roman" w:eastAsia="宋体"/>
      <w:b/>
      <w:bCs/>
      <w:sz w:val="22"/>
    </w:rPr>
  </w:style>
  <w:style w:type="paragraph" w:styleId="1625" w:customStyle="1">
    <w:name w:val="H3"/>
    <w:basedOn w:val="1060"/>
    <w:next w:val="1060"/>
    <w:uiPriority w:val="0"/>
    <w:qFormat/>
    <w:pPr>
      <w:jc w:val="left"/>
      <w:keepNext/>
      <w:spacing w:before="100" w:after="100"/>
      <w:outlineLvl w:val="3"/>
    </w:pPr>
    <w:rPr>
      <w:rFonts w:ascii="Times New Roman" w:hAnsi="Times New Roman" w:eastAsia="宋体"/>
      <w:b/>
      <w:sz w:val="28"/>
      <w:szCs w:val="20"/>
    </w:rPr>
  </w:style>
  <w:style w:type="paragraph" w:styleId="1626" w:customStyle="1">
    <w:name w:val="xl100"/>
    <w:basedOn w:val="106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27" w:customStyle="1">
    <w:name w:val="Char Char Char Char Char Char Char"/>
    <w:basedOn w:val="1060"/>
    <w:uiPriority w:val="0"/>
    <w:qFormat/>
    <w:pPr>
      <w:jc w:val="left"/>
      <w:spacing w:after="160" w:line="240" w:lineRule="exact"/>
      <w:widowControl/>
    </w:pPr>
    <w:rPr>
      <w:rFonts w:ascii="Times New Roman" w:hAnsi="Times New Roman" w:eastAsia="宋体"/>
      <w:szCs w:val="24"/>
    </w:rPr>
  </w:style>
  <w:style w:type="paragraph" w:styleId="1628" w:customStyle="1">
    <w:name w:val="xl90"/>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29" w:customStyle="1">
    <w:name w:val="xl365"/>
    <w:basedOn w:val="106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30" w:customStyle="1">
    <w:name w:val="正文文本_0"/>
    <w:basedOn w:val="1372"/>
    <w:uiPriority w:val="0"/>
    <w:qFormat/>
    <w:pPr>
      <w:ind w:left="72" w:right="30"/>
      <w:jc w:val="center"/>
      <w:spacing w:after="60" w:line="360" w:lineRule="atLeast"/>
    </w:pPr>
    <w:rPr>
      <w:sz w:val="20"/>
      <w:szCs w:val="20"/>
    </w:rPr>
  </w:style>
  <w:style w:type="paragraph" w:styleId="1631" w:customStyle="1">
    <w:name w:val="font11"/>
    <w:basedOn w:val="106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632" w:customStyle="1">
    <w:name w:val="修订1"/>
    <w:uiPriority w:val="0"/>
    <w:unhideWhenUsed/>
    <w:qFormat/>
    <w:rPr>
      <w:rFonts w:hint="default" w:ascii="Times New Roman" w:hAnsi="Times New Roman" w:eastAsia="宋体" w:cs="Times New Roman"/>
      <w:sz w:val="21"/>
      <w:lang w:val="en-US" w:eastAsia="zh-CN" w:bidi="ar-SA"/>
    </w:rPr>
  </w:style>
  <w:style w:type="paragraph" w:styleId="1633" w:customStyle="1">
    <w:name w:val="xl105"/>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634" w:customStyle="1">
    <w:name w:val="font6"/>
    <w:basedOn w:val="1060"/>
    <w:uiPriority w:val="0"/>
    <w:qFormat/>
    <w:pPr>
      <w:jc w:val="left"/>
      <w:spacing w:before="100" w:beforeAutospacing="1" w:after="100" w:afterAutospacing="1"/>
      <w:widowControl/>
    </w:pPr>
    <w:rPr>
      <w:rFonts w:ascii="宋体" w:hAnsi="宋体" w:eastAsia="宋体" w:cs="宋体"/>
      <w:sz w:val="22"/>
    </w:rPr>
  </w:style>
  <w:style w:type="paragraph" w:styleId="1635" w:customStyle="1">
    <w:name w:val="xl8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36" w:customStyle="1">
    <w:name w:val="默认段落字体 Para Char"/>
    <w:basedOn w:val="1060"/>
    <w:uiPriority w:val="0"/>
    <w:qFormat/>
    <w:pPr>
      <w:ind w:firstLine="200"/>
      <w:spacing w:line="360" w:lineRule="auto"/>
    </w:pPr>
    <w:rPr>
      <w:rFonts w:ascii="宋体" w:hAnsi="宋体" w:eastAsia="宋体" w:cs="宋体"/>
      <w:sz w:val="24"/>
      <w:szCs w:val="24"/>
    </w:rPr>
  </w:style>
  <w:style w:type="paragraph" w:styleId="1637" w:customStyle="1">
    <w:name w:val="纯文本3"/>
    <w:basedOn w:val="1060"/>
    <w:uiPriority w:val="0"/>
    <w:qFormat/>
    <w:rPr>
      <w:rFonts w:ascii="宋体" w:hAnsi="Courier New" w:eastAsia="楷体_GB2312"/>
      <w:sz w:val="26"/>
      <w:szCs w:val="20"/>
    </w:rPr>
  </w:style>
  <w:style w:type="paragraph" w:styleId="1638" w:customStyle="1">
    <w:name w:val="Char Char Char Char Char Char1 Char"/>
    <w:basedOn w:val="1060"/>
    <w:uiPriority w:val="0"/>
    <w:qFormat/>
    <w:pPr>
      <w:jc w:val="left"/>
      <w:spacing w:after="160" w:line="240" w:lineRule="exact"/>
      <w:widowControl/>
    </w:pPr>
    <w:rPr>
      <w:rFonts w:ascii="Verdana" w:hAnsi="Verdana" w:eastAsia="宋体"/>
      <w:szCs w:val="20"/>
      <w:lang w:eastAsia="en-US"/>
    </w:rPr>
  </w:style>
  <w:style w:type="paragraph" w:styleId="1639" w:customStyle="1">
    <w:name w:val="xl50"/>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40" w:customStyle="1">
    <w:name w:val="xl85"/>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41" w:customStyle="1">
    <w:name w:val="样式 标题 3 + (中文) 黑体 小四 非加粗 段前: 7.8 磅 段后: 0 磅 行距: 固定值 20 磅"/>
    <w:basedOn w:val="1159"/>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42" w:customStyle="1">
    <w:name w:val="xl94"/>
    <w:basedOn w:val="106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43" w:customStyle="1">
    <w:name w:val="表格"/>
    <w:basedOn w:val="1060"/>
    <w:uiPriority w:val="0"/>
    <w:qFormat/>
    <w:pPr>
      <w:jc w:val="center"/>
    </w:pPr>
    <w:rPr>
      <w:rFonts w:ascii="华文细黑" w:hAnsi="华文细黑" w:eastAsia="宋体"/>
      <w:szCs w:val="20"/>
    </w:rPr>
  </w:style>
  <w:style w:type="paragraph" w:styleId="1644" w:customStyle="1">
    <w:name w:val="默认段落字体 Para Char Char Char Char Char Char Char"/>
    <w:basedOn w:val="1060"/>
    <w:uiPriority w:val="0"/>
    <w:qFormat/>
    <w:rPr>
      <w:rFonts w:ascii="Tahoma" w:hAnsi="Tahoma" w:eastAsia="宋体"/>
      <w:sz w:val="24"/>
      <w:szCs w:val="20"/>
    </w:rPr>
  </w:style>
  <w:style w:type="paragraph" w:styleId="1645" w:customStyle="1">
    <w:name w:val="xl2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46" w:customStyle="1">
    <w:name w:val="xl9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47" w:customStyle="1">
    <w:name w:val="Char Char2"/>
    <w:basedOn w:val="1060"/>
    <w:uiPriority w:val="0"/>
    <w:qFormat/>
    <w:pPr>
      <w:spacing w:line="240" w:lineRule="exact"/>
    </w:pPr>
    <w:rPr>
      <w:rFonts w:ascii="Times New Roman" w:hAnsi="Times New Roman" w:eastAsia="宋体"/>
      <w:szCs w:val="24"/>
    </w:rPr>
  </w:style>
  <w:style w:type="paragraph" w:styleId="1648" w:customStyle="1">
    <w:name w:val="Blockquote"/>
    <w:basedOn w:val="1060"/>
    <w:uiPriority w:val="0"/>
    <w:qFormat/>
    <w:pPr>
      <w:ind w:left="360" w:right="360"/>
      <w:jc w:val="left"/>
      <w:spacing w:before="100" w:after="100"/>
    </w:pPr>
    <w:rPr>
      <w:rFonts w:ascii="Calibri" w:hAnsi="Calibri" w:eastAsia="宋体"/>
      <w:sz w:val="24"/>
      <w:szCs w:val="20"/>
    </w:rPr>
  </w:style>
  <w:style w:type="paragraph" w:styleId="1649" w:customStyle="1">
    <w:name w:val="xl371"/>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50" w:customStyle="1">
    <w:name w:val="Table Paragraph"/>
    <w:basedOn w:val="1060"/>
    <w:uiPriority w:val="0"/>
    <w:qFormat/>
    <w:pPr>
      <w:jc w:val="left"/>
    </w:pPr>
    <w:rPr>
      <w:rFonts w:ascii="PMingLiU" w:hAnsi="PMingLiU" w:eastAsia="PMingLiU" w:cs="PMingLiU"/>
      <w:sz w:val="22"/>
      <w:lang w:val="zh-CN" w:bidi="zh-CN"/>
    </w:rPr>
  </w:style>
  <w:style w:type="paragraph" w:styleId="1651" w:customStyle="1">
    <w:name w:val="xl69"/>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52" w:customStyle="1">
    <w:name w:val="xl97"/>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53" w:customStyle="1">
    <w:name w:val="xl106"/>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54" w:customStyle="1">
    <w:name w:val="font19"/>
    <w:basedOn w:val="1060"/>
    <w:uiPriority w:val="0"/>
    <w:qFormat/>
    <w:pPr>
      <w:jc w:val="left"/>
      <w:spacing w:before="100" w:beforeAutospacing="1" w:after="100" w:afterAutospacing="1"/>
      <w:widowControl/>
    </w:pPr>
    <w:rPr>
      <w:rFonts w:ascii="Times New Roman" w:hAnsi="Times New Roman" w:eastAsia="宋体"/>
      <w:sz w:val="12"/>
      <w:szCs w:val="12"/>
    </w:rPr>
  </w:style>
  <w:style w:type="paragraph" w:styleId="1655" w:customStyle="1">
    <w:name w:val="xl89"/>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56" w:customStyle="1">
    <w:name w:val="_Style 37"/>
    <w:basedOn w:val="1060"/>
    <w:next w:val="1060"/>
    <w:uiPriority w:val="0"/>
    <w:qFormat/>
    <w:rPr>
      <w:rFonts w:ascii="Times New Roman" w:hAnsi="Times New Roman" w:eastAsia="宋体"/>
      <w:szCs w:val="24"/>
    </w:rPr>
  </w:style>
  <w:style w:type="paragraph" w:styleId="1657" w:customStyle="1">
    <w:name w:val="font15"/>
    <w:basedOn w:val="1060"/>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58" w:customStyle="1">
    <w:name w:val="目录"/>
    <w:basedOn w:val="1060"/>
    <w:uiPriority w:val="0"/>
    <w:qFormat/>
    <w:pPr>
      <w:jc w:val="center"/>
      <w:widowControl/>
    </w:pPr>
    <w:rPr>
      <w:rFonts w:ascii="宋体" w:hAnsi="Times New Roman" w:eastAsia="宋体"/>
      <w:b/>
      <w:sz w:val="36"/>
      <w:szCs w:val="20"/>
    </w:rPr>
  </w:style>
  <w:style w:type="paragraph" w:styleId="1659" w:customStyle="1">
    <w:name w:val="2-2ji"/>
    <w:basedOn w:val="1280"/>
    <w:uiPriority w:val="0"/>
    <w:qFormat/>
    <w:pPr>
      <w:jc w:val="center"/>
      <w:spacing w:before="0" w:after="0" w:line="360" w:lineRule="auto"/>
    </w:pPr>
    <w:rPr>
      <w:rFonts w:ascii="宋体" w:hAnsi="宋体" w:eastAsia="宋体"/>
      <w:sz w:val="36"/>
      <w:szCs w:val="24"/>
    </w:rPr>
  </w:style>
  <w:style w:type="paragraph" w:styleId="1660" w:customStyle="1">
    <w:name w:val="xl7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61" w:customStyle="1">
    <w:name w:val="List Paragraph1"/>
    <w:basedOn w:val="1060"/>
    <w:uiPriority w:val="0"/>
    <w:qFormat/>
    <w:pPr>
      <w:ind w:firstLine="420"/>
    </w:pPr>
    <w:rPr>
      <w:rFonts w:ascii="Times New Roman" w:hAnsi="Times New Roman" w:eastAsia="宋体"/>
      <w:szCs w:val="21"/>
    </w:rPr>
  </w:style>
  <w:style w:type="paragraph" w:styleId="1662" w:customStyle="1">
    <w:name w:val="TOC 标题2"/>
    <w:basedOn w:val="1279"/>
    <w:next w:val="1060"/>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63" w:customStyle="1">
    <w:name w:val="xl103"/>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64" w:customStyle="1">
    <w:name w:val="font9"/>
    <w:basedOn w:val="1060"/>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65" w:customStyle="1">
    <w:name w:val="xl366"/>
    <w:basedOn w:val="106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66" w:customStyle="1">
    <w:name w:val="样式 标题 1 + 黑体 三号 非加粗 居中 段前: 6 磅 段后: 6 磅 行距: 固定值 20 磅"/>
    <w:basedOn w:val="1279"/>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67" w:customStyle="1">
    <w:name w:val="xl107"/>
    <w:basedOn w:val="106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68" w:customStyle="1">
    <w:name w:val="xl368"/>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69" w:customStyle="1">
    <w:name w:val="xl68"/>
    <w:basedOn w:val="1060"/>
    <w:uiPriority w:val="0"/>
    <w:qFormat/>
    <w:pPr>
      <w:jc w:val="center"/>
      <w:spacing w:before="100" w:beforeAutospacing="1" w:after="100" w:afterAutospacing="1"/>
      <w:widowControl/>
    </w:pPr>
    <w:rPr>
      <w:rFonts w:ascii="宋体" w:hAnsi="宋体" w:eastAsia="宋体" w:cs="宋体"/>
      <w:sz w:val="20"/>
      <w:szCs w:val="20"/>
    </w:rPr>
  </w:style>
  <w:style w:type="paragraph" w:styleId="1670" w:customStyle="1">
    <w:name w:val="样式1"/>
    <w:basedOn w:val="1060"/>
    <w:uiPriority w:val="0"/>
    <w:qFormat/>
    <w:pPr>
      <w:spacing w:before="120" w:after="120" w:line="300" w:lineRule="auto"/>
    </w:pPr>
    <w:rPr>
      <w:rFonts w:ascii="宋体" w:hAnsi="宋体" w:eastAsia="宋体"/>
      <w:b/>
      <w:sz w:val="24"/>
      <w:szCs w:val="20"/>
    </w:rPr>
  </w:style>
  <w:style w:type="paragraph" w:styleId="1671" w:customStyle="1">
    <w:name w:val="xl88"/>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72" w:customStyle="1">
    <w:name w:val="xl84"/>
    <w:basedOn w:val="1060"/>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7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674" w:customStyle="1">
    <w:name w:val="xl4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5" w:customStyle="1">
    <w:name w:val="z-Bottom of Form"/>
    <w:next w:val="106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676" w:customStyle="1">
    <w:name w:val="z-Top of Form"/>
    <w:next w:val="106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677" w:customStyle="1">
    <w:name w:val="xl26"/>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78" w:customStyle="1">
    <w:name w:val="xl3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79" w:customStyle="1">
    <w:name w:val="Char Char Char Char Char Char Char Char Char Char"/>
    <w:basedOn w:val="1060"/>
    <w:uiPriority w:val="0"/>
    <w:qFormat/>
    <w:pPr>
      <w:ind w:left="432" w:hanging="432"/>
      <w:tabs>
        <w:tab w:val="left" w:pos="898" w:leader="none"/>
      </w:tabs>
    </w:pPr>
    <w:rPr>
      <w:rFonts w:ascii="Times New Roman" w:hAnsi="Times New Roman" w:eastAsia="宋体"/>
      <w:sz w:val="24"/>
      <w:szCs w:val="24"/>
    </w:rPr>
  </w:style>
  <w:style w:type="paragraph" w:styleId="1680" w:customStyle="1">
    <w:name w:val="xl41"/>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81" w:customStyle="1">
    <w:name w:val="xl29"/>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82" w:customStyle="1">
    <w:name w:val="菲页1"/>
    <w:basedOn w:val="1280"/>
    <w:uiPriority w:val="0"/>
    <w:qFormat/>
    <w:pPr>
      <w:jc w:val="center"/>
      <w:spacing w:before="312" w:after="312" w:line="360" w:lineRule="auto"/>
      <w:widowControl/>
    </w:pPr>
    <w:rPr>
      <w:rFonts w:ascii="黑体" w:hAnsi="宋体"/>
      <w:b w:val="0"/>
      <w:color w:val="000000"/>
      <w:sz w:val="52"/>
      <w:szCs w:val="20"/>
    </w:rPr>
  </w:style>
  <w:style w:type="paragraph" w:styleId="1683" w:customStyle="1">
    <w:name w:val="xl33"/>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84" w:customStyle="1">
    <w:name w:val="font8"/>
    <w:basedOn w:val="1060"/>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85" w:customStyle="1">
    <w:name w:val="xl93"/>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86" w:customStyle="1">
    <w:name w:val="Char Char Char Char Char Char Char Char Char Char1"/>
    <w:basedOn w:val="1060"/>
    <w:uiPriority w:val="0"/>
    <w:qFormat/>
    <w:pPr>
      <w:ind w:left="315" w:hanging="315"/>
      <w:tabs>
        <w:tab w:val="left" w:pos="315" w:leader="none"/>
      </w:tabs>
    </w:pPr>
    <w:rPr>
      <w:rFonts w:ascii="Times New Roman" w:hAnsi="Times New Roman" w:eastAsia="宋体"/>
      <w:sz w:val="24"/>
      <w:szCs w:val="24"/>
    </w:rPr>
  </w:style>
  <w:style w:type="paragraph" w:styleId="1687" w:customStyle="1">
    <w:name w:val="xl2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88" w:customStyle="1">
    <w:name w:val="默认段落字体 Para Char Char Char"/>
    <w:basedOn w:val="1060"/>
    <w:uiPriority w:val="0"/>
    <w:qFormat/>
    <w:rPr>
      <w:rFonts w:ascii="Times New Roman" w:hAnsi="Times New Roman" w:eastAsia="宋体"/>
      <w:szCs w:val="24"/>
    </w:rPr>
  </w:style>
  <w:style w:type="paragraph" w:styleId="1689"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0" w:customStyle="1">
    <w:name w:val="文档正文"/>
    <w:basedOn w:val="1060"/>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91" w:customStyle="1">
    <w:name w:val="font5"/>
    <w:basedOn w:val="1060"/>
    <w:uiPriority w:val="0"/>
    <w:qFormat/>
    <w:pPr>
      <w:jc w:val="left"/>
      <w:spacing w:before="100" w:beforeAutospacing="1" w:after="100" w:afterAutospacing="1"/>
      <w:widowControl/>
    </w:pPr>
    <w:rPr>
      <w:rFonts w:ascii="宋体" w:hAnsi="宋体" w:eastAsia="宋体" w:cs="宋体"/>
      <w:sz w:val="18"/>
      <w:szCs w:val="18"/>
    </w:rPr>
  </w:style>
  <w:style w:type="paragraph" w:styleId="1692" w:customStyle="1">
    <w:name w:val="xl44"/>
    <w:basedOn w:val="1060"/>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93" w:customStyle="1">
    <w:name w:val="正文缩进_0"/>
    <w:basedOn w:val="1593"/>
    <w:uiPriority w:val="0"/>
    <w:qFormat/>
    <w:pPr>
      <w:ind w:firstLine="420"/>
      <w:jc w:val="both"/>
      <w:widowControl w:val="off"/>
    </w:pPr>
    <w:rPr>
      <w:u w:val="single"/>
    </w:rPr>
  </w:style>
  <w:style w:type="paragraph" w:styleId="1694" w:customStyle="1">
    <w:name w:val="xl364"/>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95" w:customStyle="1">
    <w:name w:val="Preformatted"/>
    <w:basedOn w:val="106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96" w:customStyle="1">
    <w:name w:val="xl11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97" w:customStyle="1">
    <w:name w:val="H2"/>
    <w:basedOn w:val="1060"/>
    <w:next w:val="1060"/>
    <w:uiPriority w:val="0"/>
    <w:qFormat/>
    <w:pPr>
      <w:jc w:val="left"/>
      <w:keepNext/>
      <w:spacing w:before="100" w:after="100"/>
      <w:outlineLvl w:val="2"/>
    </w:pPr>
    <w:rPr>
      <w:rFonts w:ascii="Times New Roman" w:hAnsi="Times New Roman" w:eastAsia="宋体"/>
      <w:b/>
      <w:sz w:val="36"/>
      <w:szCs w:val="20"/>
    </w:rPr>
  </w:style>
  <w:style w:type="paragraph" w:styleId="1698" w:customStyle="1">
    <w:name w:val="xl74"/>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99" w:customStyle="1">
    <w:name w:val="xl86"/>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700" w:customStyle="1">
    <w:name w:val="xl7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01" w:customStyle="1">
    <w:name w:val="xl24"/>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702" w:customStyle="1">
    <w:name w:val="xl75"/>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03" w:customStyle="1">
    <w:name w:val="xl362"/>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04" w:customStyle="1">
    <w:name w:val="xl30"/>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705" w:customStyle="1">
    <w:name w:val="xl34"/>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706" w:customStyle="1">
    <w:name w:val="xl99"/>
    <w:basedOn w:val="106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07" w:customStyle="1">
    <w:name w:val="xl363"/>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08" w:customStyle="1">
    <w:name w:val="Char1"/>
    <w:basedOn w:val="1060"/>
    <w:uiPriority w:val="0"/>
    <w:qFormat/>
    <w:pPr>
      <w:jc w:val="left"/>
      <w:spacing w:after="160" w:line="240" w:lineRule="exact"/>
      <w:widowControl/>
    </w:pPr>
    <w:rPr>
      <w:rFonts w:ascii="Times New Roman" w:hAnsi="Times New Roman" w:eastAsia="宋体"/>
      <w:szCs w:val="24"/>
    </w:rPr>
  </w:style>
  <w:style w:type="paragraph" w:styleId="1709" w:customStyle="1">
    <w:name w:val="xl28"/>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710" w:customStyle="1">
    <w:name w:val="TOC 标题11"/>
    <w:basedOn w:val="1060"/>
    <w:next w:val="1060"/>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711" w:customStyle="1">
    <w:name w:val="标题 H3"/>
    <w:basedOn w:val="1060"/>
    <w:next w:val="1060"/>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712" w:customStyle="1">
    <w:name w:val="标题 H2"/>
    <w:basedOn w:val="1060"/>
    <w:next w:val="1060"/>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713" w:customStyle="1">
    <w:name w:val="_Style 16"/>
    <w:basedOn w:val="1060"/>
    <w:next w:val="1366"/>
    <w:uiPriority w:val="99"/>
    <w:qFormat/>
    <w:pPr>
      <w:ind w:firstLine="420"/>
      <w:spacing w:line="360" w:lineRule="auto"/>
    </w:pPr>
    <w:rPr>
      <w:rFonts w:ascii="Calibri" w:hAnsi="Calibri" w:eastAsia="宋体"/>
      <w:sz w:val="24"/>
    </w:rPr>
  </w:style>
  <w:style w:type="table" w:styleId="1714" w:customStyle="1">
    <w:name w:val="网格型1"/>
    <w:basedOn w:val="1289"/>
    <w:uiPriority w:val="39"/>
    <w:qFormat/>
    <w:tblPr/>
  </w:style>
  <w:style w:type="table" w:styleId="1715" w:customStyle="1">
    <w:name w:val="自定网格1"/>
    <w:basedOn w:val="1289"/>
    <w:uiPriority w:val="39"/>
    <w:qFormat/>
    <w:pPr>
      <w:jc w:val="both"/>
      <w:widowControl w:val="off"/>
    </w:pPr>
    <w:tblPr/>
  </w:style>
  <w:style w:type="table" w:styleId="1716" w:customStyle="1">
    <w:name w:val="网格型2"/>
    <w:basedOn w:val="1289"/>
    <w:uiPriority w:val="39"/>
    <w:qFormat/>
    <w:pPr>
      <w:jc w:val="both"/>
      <w:widowControl w:val="off"/>
    </w:pPr>
    <w:tblPr/>
  </w:style>
  <w:style w:type="character" w:styleId="1717" w:customStyle="1">
    <w:name w:val="NormalCharacter1"/>
    <w:uiPriority w:val="0"/>
    <w:qFormat/>
  </w:style>
  <w:style w:type="character" w:styleId="1718" w:customStyle="1">
    <w:name w:val="列出段落 Char"/>
    <w:uiPriority w:val="34"/>
    <w:qFormat/>
    <w:rPr>
      <w:sz w:val="21"/>
      <w:szCs w:val="24"/>
    </w:rPr>
  </w:style>
  <w:style w:type="table" w:styleId="1719" w:customStyle="1">
    <w:name w:val="网格型3"/>
    <w:basedOn w:val="1289"/>
    <w:uiPriority w:val="39"/>
    <w:qFormat/>
    <w:rPr>
      <w:rFonts w:ascii="Calibri" w:hAnsi="Calibri"/>
    </w:rPr>
    <w:tblPr/>
  </w:style>
  <w:style w:type="table" w:styleId="1720" w:customStyle="1">
    <w:name w:val="网格型4"/>
    <w:basedOn w:val="1289"/>
    <w:uiPriority w:val="39"/>
    <w:qFormat/>
    <w:rPr>
      <w:rFonts w:ascii="Calibri" w:hAnsi="Calibri"/>
    </w:rPr>
    <w:tblPr/>
  </w:style>
  <w:style w:type="table" w:styleId="1721" w:customStyle="1">
    <w:name w:val="网格型5"/>
    <w:basedOn w:val="1289"/>
    <w:uiPriority w:val="39"/>
    <w:qFormat/>
    <w:rPr>
      <w:rFonts w:ascii="Calibri" w:hAnsi="Calibri"/>
    </w:rPr>
    <w:tblPr/>
  </w:style>
  <w:style w:type="table" w:styleId="1722" w:customStyle="1">
    <w:name w:val="网格型6"/>
    <w:basedOn w:val="1289"/>
    <w:uiPriority w:val="39"/>
    <w:qFormat/>
    <w:rPr>
      <w:rFonts w:ascii="Calibri" w:hAnsi="Calibri"/>
    </w:rPr>
    <w:tblPr/>
  </w:style>
  <w:style w:type="paragraph" w:styleId="1723" w:customStyle="1">
    <w:name w:val="引文目录1"/>
    <w:basedOn w:val="1060"/>
    <w:next w:val="1060"/>
    <w:uiPriority w:val="0"/>
    <w:qFormat/>
    <w:pPr>
      <w:ind w:left="420"/>
    </w:pPr>
  </w:style>
  <w:style w:type="paragraph" w:styleId="1724" w:customStyle="1">
    <w:name w:val="Table Text"/>
    <w:basedOn w:val="1060"/>
    <w:uiPriority w:val="0"/>
    <w:semiHidden/>
    <w:qFormat/>
    <w:rPr>
      <w:rFonts w:ascii="宋体" w:hAnsi="宋体" w:eastAsia="宋体" w:cs="宋体"/>
      <w:sz w:val="19"/>
      <w:szCs w:val="19"/>
      <w:lang w:eastAsia="en-US"/>
    </w:rPr>
  </w:style>
  <w:style w:type="table" w:styleId="1725" w:customStyle="1">
    <w:name w:val="Table Normal"/>
    <w:uiPriority w:val="0"/>
    <w:semiHidden/>
    <w:unhideWhenUsed/>
    <w:qFormat/>
    <w:tblPr>
      <w:tblCellMar>
        <w:left w:w="0" w:type="dxa"/>
        <w:top w:w="0" w:type="dxa"/>
        <w:right w:w="0" w:type="dxa"/>
        <w:bottom w:w="0" w:type="dxa"/>
      </w:tblCellMar>
    </w:tblPr>
  </w:style>
  <w:style w:type="character" w:styleId="1726" w:customStyle="1">
    <w:name w:val="font112"/>
    <w:basedOn w:val="1070"/>
    <w:uiPriority w:val="0"/>
    <w:qFormat/>
    <w:rPr>
      <w:rFonts w:hint="eastAsia" w:ascii="宋体" w:hAnsi="宋体" w:eastAsia="宋体" w:cs="宋体"/>
      <w:color w:val="000000"/>
      <w:sz w:val="20"/>
      <w:szCs w:val="20"/>
      <w:u w:val="none"/>
    </w:rPr>
  </w:style>
  <w:style w:type="paragraph" w:styleId="1727" w:customStyle="1">
    <w:name w:val="索引 411"/>
    <w:basedOn w:val="1060"/>
    <w:next w:val="1060"/>
    <w:uiPriority w:val="99"/>
    <w:qFormat/>
    <w:pPr>
      <w:ind w:left="600"/>
    </w:pPr>
    <w:rPr>
      <w:szCs w:val="24"/>
    </w:rPr>
  </w:style>
  <w:style w:type="paragraph" w:styleId="1728" w:customStyle="1">
    <w:name w:val="正文文本11"/>
    <w:basedOn w:val="1060"/>
    <w:next w:val="1729"/>
    <w:uiPriority w:val="0"/>
    <w:semiHidden/>
    <w:qFormat/>
    <w:rPr>
      <w:rFonts w:ascii="宋体" w:hAnsi="宋体" w:eastAsia="宋体" w:cs="宋体"/>
      <w:sz w:val="24"/>
      <w:szCs w:val="24"/>
      <w:lang w:eastAsia="en-US"/>
    </w:rPr>
  </w:style>
  <w:style w:type="paragraph" w:styleId="1729" w:customStyle="1">
    <w:name w:val="副标题11"/>
    <w:basedOn w:val="1060"/>
    <w:next w:val="1060"/>
    <w:uiPriority w:val="11"/>
    <w:qFormat/>
    <w:pPr>
      <w:spacing w:before="200" w:after="200"/>
    </w:pPr>
    <w:rPr>
      <w:sz w:val="24"/>
      <w:szCs w:val="24"/>
    </w:rPr>
  </w:style>
  <w:style w:type="paragraph" w:styleId="1730" w:customStyle="1">
    <w:name w:val="页眉11"/>
    <w:basedOn w:val="1060"/>
    <w:uiPriority w:val="99"/>
    <w:unhideWhenUsed/>
    <w:qFormat/>
    <w:pPr>
      <w:tabs>
        <w:tab w:val="center" w:pos="7143" w:leader="none"/>
        <w:tab w:val="right" w:pos="14287" w:leader="none"/>
      </w:tabs>
    </w:pPr>
  </w:style>
  <w:style w:type="character" w:styleId="1731" w:customStyle="1">
    <w:name w:val="font281"/>
    <w:basedOn w:val="1288"/>
    <w:link w:val="1060"/>
    <w:uiPriority w:val="0"/>
    <w:qFormat/>
    <w:rPr>
      <w:rFonts w:hint="eastAsia" w:ascii="宋体" w:hAnsi="宋体" w:eastAsia="宋体" w:cs="宋体"/>
      <w:b/>
      <w:bCs/>
      <w:color w:val="000000"/>
      <w:sz w:val="18"/>
      <w:szCs w:val="18"/>
      <w:u w:val="none"/>
    </w:rPr>
  </w:style>
  <w:style w:type="paragraph" w:styleId="1732"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733" w:customStyle="1">
    <w:name w:val="Heading 2"/>
    <w:next w:val="1060"/>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734" w:customStyle="1">
    <w:name w:val="Header"/>
    <w:basedOn w:val="1060"/>
    <w:uiPriority w:val="99"/>
    <w:unhideWhenUsed/>
    <w:qFormat/>
    <w:pPr>
      <w:spacing w:after="0" w:line="240" w:lineRule="auto"/>
      <w:tabs>
        <w:tab w:val="center" w:pos="7143" w:leader="none"/>
        <w:tab w:val="right" w:pos="14287" w:leader="none"/>
      </w:tabs>
    </w:pPr>
  </w:style>
  <w:style w:type="paragraph" w:styleId="1735" w:customStyle="1">
    <w:name w:val="Footer"/>
    <w:basedOn w:val="1060"/>
    <w:next w:val="1060"/>
    <w:uiPriority w:val="99"/>
    <w:unhideWhenUsed/>
    <w:qFormat/>
    <w:pPr>
      <w:spacing w:after="0" w:line="240" w:lineRule="auto"/>
      <w:tabs>
        <w:tab w:val="center" w:pos="7143" w:leader="none"/>
        <w:tab w:val="right" w:pos="14287" w:leader="none"/>
      </w:tabs>
    </w:pPr>
  </w:style>
  <w:style w:type="numbering" w:styleId="17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23</cp:revision>
  <dcterms:created xsi:type="dcterms:W3CDTF">2024-05-21T08:20:00Z</dcterms:created>
  <dcterms:modified xsi:type="dcterms:W3CDTF">2026-07-08T06:31:11Z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