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7D0449">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t xml:space="preserve">   </w:t>
      </w:r>
    </w:p>
    <w:p w14:paraId="20DD9C2D">
      <w:pPr>
        <w:ind w:left="660"/>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p>
    <w:p w14:paraId="786E5188">
      <w:pPr>
        <w:pStyle w:val="29"/>
        <w:jc w:val="center"/>
        <w:rPr>
          <w:rFonts w:hint="eastAsia" w:ascii="宋体" w:hAnsi="宋体" w:eastAsia="宋体" w:cs="宋体"/>
          <w:b/>
          <w:color w:val="000000" w:themeColor="text1"/>
          <w:sz w:val="96"/>
          <w:szCs w:val="96"/>
          <w:highlight w:val="none"/>
          <w:shd w:val="clear" w:color="auto" w:fill="auto"/>
          <w14:textFill>
            <w14:solidFill>
              <w14:schemeClr w14:val="tx1"/>
            </w14:solidFill>
          </w14:textFill>
        </w:rPr>
      </w:pPr>
      <w:r>
        <w:rPr>
          <w:rFonts w:hint="eastAsia" w:ascii="宋体" w:hAnsi="宋体" w:eastAsia="宋体" w:cs="宋体"/>
          <w:b/>
          <w:color w:val="000000" w:themeColor="text1"/>
          <w:w w:val="80"/>
          <w:kern w:val="2"/>
          <w:sz w:val="144"/>
          <w:szCs w:val="144"/>
          <w:highlight w:val="none"/>
          <w:shd w:val="clear" w:color="auto" w:fill="auto"/>
          <w:lang w:val="en-US" w:eastAsia="zh-CN" w:bidi="ar-SA"/>
          <w14:textFill>
            <w14:solidFill>
              <w14:schemeClr w14:val="tx1"/>
            </w14:solidFill>
          </w14:textFill>
        </w:rPr>
        <w:t>锡山区政府采购</w:t>
      </w:r>
    </w:p>
    <w:p w14:paraId="31B13E15">
      <w:pPr>
        <w:pStyle w:val="25"/>
        <w:rPr>
          <w:rFonts w:hint="eastAsia" w:ascii="宋体" w:hAnsi="宋体" w:eastAsia="宋体" w:cs="宋体"/>
          <w:color w:val="000000" w:themeColor="text1"/>
          <w:sz w:val="28"/>
          <w:szCs w:val="20"/>
          <w:highlight w:val="none"/>
          <w:shd w:val="clear" w:color="auto" w:fill="auto"/>
          <w14:textFill>
            <w14:solidFill>
              <w14:schemeClr w14:val="tx1"/>
            </w14:solidFill>
          </w14:textFill>
        </w:rPr>
      </w:pPr>
    </w:p>
    <w:p w14:paraId="6DF90886">
      <w:pPr>
        <w:pStyle w:val="26"/>
        <w:rPr>
          <w:rFonts w:hint="eastAsia" w:ascii="宋体" w:hAnsi="宋体" w:eastAsia="宋体" w:cs="宋体"/>
          <w:color w:val="000000" w:themeColor="text1"/>
          <w:sz w:val="28"/>
          <w:szCs w:val="20"/>
          <w:highlight w:val="none"/>
          <w:shd w:val="clear" w:color="auto" w:fill="auto"/>
          <w14:textFill>
            <w14:solidFill>
              <w14:schemeClr w14:val="tx1"/>
            </w14:solidFill>
          </w14:textFill>
        </w:rPr>
      </w:pPr>
    </w:p>
    <w:p w14:paraId="3803C31F">
      <w:pPr>
        <w:pStyle w:val="26"/>
        <w:rPr>
          <w:rFonts w:hint="eastAsia" w:ascii="宋体" w:hAnsi="宋体" w:eastAsia="宋体" w:cs="宋体"/>
          <w:color w:val="000000" w:themeColor="text1"/>
          <w:sz w:val="28"/>
          <w:szCs w:val="20"/>
          <w:highlight w:val="none"/>
          <w:shd w:val="clear" w:color="auto" w:fill="auto"/>
          <w14:textFill>
            <w14:solidFill>
              <w14:schemeClr w14:val="tx1"/>
            </w14:solidFill>
          </w14:textFill>
        </w:rPr>
      </w:pPr>
    </w:p>
    <w:p w14:paraId="0ED7276F">
      <w:pPr>
        <w:pStyle w:val="24"/>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p w14:paraId="4CD98AF8">
      <w:pPr>
        <w:pStyle w:val="24"/>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p w14:paraId="251B3170">
      <w:pPr>
        <w:pStyle w:val="29"/>
        <w:jc w:val="center"/>
        <w:rPr>
          <w:rFonts w:hint="eastAsia" w:ascii="宋体" w:hAnsi="宋体" w:eastAsia="宋体" w:cs="宋体"/>
          <w:b/>
          <w:color w:val="000000" w:themeColor="text1"/>
          <w:sz w:val="72"/>
          <w:szCs w:val="72"/>
          <w:highlight w:val="none"/>
          <w:shd w:val="clear" w:color="auto" w:fill="auto"/>
          <w14:textFill>
            <w14:solidFill>
              <w14:schemeClr w14:val="tx1"/>
            </w14:solidFill>
          </w14:textFill>
        </w:rPr>
      </w:pPr>
      <w:r>
        <w:rPr>
          <w:rFonts w:hint="eastAsia" w:ascii="宋体" w:hAnsi="宋体" w:eastAsia="宋体" w:cs="宋体"/>
          <w:b/>
          <w:color w:val="000000" w:themeColor="text1"/>
          <w:sz w:val="72"/>
          <w:szCs w:val="72"/>
          <w:highlight w:val="none"/>
          <w:shd w:val="clear" w:color="auto" w:fill="auto"/>
          <w14:textFill>
            <w14:solidFill>
              <w14:schemeClr w14:val="tx1"/>
            </w14:solidFill>
          </w14:textFill>
        </w:rPr>
        <w:t>公开招标文件</w:t>
      </w:r>
    </w:p>
    <w:p w14:paraId="645CAB44">
      <w:pPr>
        <w:rPr>
          <w:rFonts w:hint="eastAsia" w:ascii="宋体" w:hAnsi="宋体" w:eastAsia="宋体" w:cs="宋体"/>
          <w:b/>
          <w:color w:val="000000" w:themeColor="text1"/>
          <w:sz w:val="28"/>
          <w:szCs w:val="28"/>
          <w:highlight w:val="none"/>
          <w:shd w:val="clear" w:color="auto" w:fill="auto"/>
          <w14:textFill>
            <w14:solidFill>
              <w14:schemeClr w14:val="tx1"/>
            </w14:solidFill>
          </w14:textFill>
        </w:rPr>
      </w:pPr>
    </w:p>
    <w:p w14:paraId="652CD0BB">
      <w:pPr>
        <w:jc w:val="cente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t>（全流程电子化）</w:t>
      </w:r>
    </w:p>
    <w:p w14:paraId="5DA8831A">
      <w:pPr>
        <w:jc w:val="left"/>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p>
    <w:p w14:paraId="4EB19AB8">
      <w:pPr>
        <w:pStyle w:val="6"/>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p>
    <w:p w14:paraId="4AFD8EDD">
      <w:pPr>
        <w:pStyle w:val="6"/>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p>
    <w:p w14:paraId="006DFC58">
      <w:pPr>
        <w:pStyle w:val="6"/>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p>
    <w:p w14:paraId="46EA800B">
      <w:pPr>
        <w:pStyle w:val="7"/>
        <w:rPr>
          <w:rFonts w:hint="eastAsia" w:ascii="宋体" w:hAnsi="宋体" w:eastAsia="宋体" w:cs="宋体"/>
          <w:color w:val="000000" w:themeColor="text1"/>
          <w:highlight w:val="none"/>
          <w:shd w:val="clear" w:color="auto" w:fill="auto"/>
          <w14:textFill>
            <w14:solidFill>
              <w14:schemeClr w14:val="tx1"/>
            </w14:solidFill>
          </w14:textFill>
        </w:rPr>
      </w:pPr>
    </w:p>
    <w:p w14:paraId="4855F663">
      <w:pPr>
        <w:pStyle w:val="7"/>
        <w:rPr>
          <w:rFonts w:hint="eastAsia" w:ascii="宋体" w:hAnsi="宋体" w:eastAsia="宋体" w:cs="宋体"/>
          <w:color w:val="000000" w:themeColor="text1"/>
          <w:highlight w:val="none"/>
          <w:shd w:val="clear" w:color="auto" w:fill="auto"/>
          <w14:textFill>
            <w14:solidFill>
              <w14:schemeClr w14:val="tx1"/>
            </w14:solidFill>
          </w14:textFill>
        </w:rPr>
      </w:pPr>
    </w:p>
    <w:p w14:paraId="5671DDD2">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p>
    <w:p w14:paraId="32CA049A">
      <w:pPr>
        <w:pStyle w:val="6"/>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p>
    <w:p w14:paraId="0CA1B822">
      <w:pPr>
        <w:widowControl/>
        <w:shd w:val="clear" w:color="auto" w:fill="FFFFFF"/>
        <w:spacing w:line="360" w:lineRule="auto"/>
        <w:ind w:firstLine="918" w:firstLineChars="328"/>
        <w:jc w:val="left"/>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项目名称：</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金港嘉苑物业服务采购项目</w:t>
      </w:r>
    </w:p>
    <w:p w14:paraId="754BF92C">
      <w:pPr>
        <w:widowControl/>
        <w:shd w:val="clear" w:color="auto" w:fill="FFFFFF"/>
        <w:spacing w:line="360" w:lineRule="auto"/>
        <w:ind w:firstLine="918" w:firstLineChars="328"/>
        <w:jc w:val="left"/>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项目编号：JSZC-320205-JZCG-G2026-0038</w:t>
      </w:r>
    </w:p>
    <w:p w14:paraId="4AD463D7">
      <w:pPr>
        <w:widowControl/>
        <w:shd w:val="clear" w:color="auto" w:fill="FFFFFF"/>
        <w:spacing w:line="360" w:lineRule="auto"/>
        <w:ind w:firstLine="918" w:firstLineChars="328"/>
        <w:jc w:val="left"/>
        <w:rPr>
          <w:rFonts w:hint="default"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采购单位：无锡市锡山区东港镇人民政府</w:t>
      </w:r>
    </w:p>
    <w:p w14:paraId="6E34C4A0">
      <w:pPr>
        <w:widowControl/>
        <w:shd w:val="clear" w:color="auto" w:fill="FFFFFF"/>
        <w:spacing w:line="360" w:lineRule="auto"/>
        <w:ind w:firstLine="918" w:firstLineChars="328"/>
        <w:jc w:val="left"/>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集中采购机构：无锡市公共资源交易中心锡山分中心</w:t>
      </w:r>
    </w:p>
    <w:p w14:paraId="121BDAE5">
      <w:pPr>
        <w:pStyle w:val="24"/>
        <w:ind w:left="0" w:firstLine="0"/>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pPr>
    </w:p>
    <w:p w14:paraId="2AC7F221">
      <w:pPr>
        <w:pStyle w:val="24"/>
        <w:ind w:left="0" w:firstLine="0"/>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pPr>
    </w:p>
    <w:p w14:paraId="58D2EFB7">
      <w:pPr>
        <w:jc w:val="center"/>
        <w:rPr>
          <w:rFonts w:hint="eastAsia" w:ascii="宋体" w:hAnsi="宋体" w:eastAsia="宋体" w:cs="宋体"/>
          <w:b/>
          <w:color w:val="000000" w:themeColor="text1"/>
          <w:sz w:val="44"/>
          <w:szCs w:val="44"/>
          <w:highlight w:val="none"/>
          <w:shd w:val="clear" w:color="auto" w:fill="auto"/>
          <w14:textFill>
            <w14:solidFill>
              <w14:schemeClr w14:val="tx1"/>
            </w14:solidFill>
          </w14:textFill>
        </w:rPr>
      </w:pPr>
      <w:r>
        <w:rPr>
          <w:rFonts w:hint="eastAsia" w:ascii="宋体" w:hAnsi="宋体" w:eastAsia="宋体" w:cs="宋体"/>
          <w:b/>
          <w:color w:val="000000" w:themeColor="text1"/>
          <w:sz w:val="44"/>
          <w:szCs w:val="44"/>
          <w:highlight w:val="none"/>
          <w:shd w:val="clear" w:color="auto" w:fill="auto"/>
          <w:lang w:eastAsia="zh-CN"/>
          <w14:textFill>
            <w14:solidFill>
              <w14:schemeClr w14:val="tx1"/>
            </w14:solidFill>
          </w14:textFill>
        </w:rPr>
        <w:t>二〇二六</w:t>
      </w: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年</w:t>
      </w:r>
      <w:r>
        <w:rPr>
          <w:rFonts w:hint="eastAsia" w:ascii="宋体" w:hAnsi="宋体" w:eastAsia="宋体" w:cs="宋体"/>
          <w:b/>
          <w:color w:val="000000" w:themeColor="text1"/>
          <w:sz w:val="44"/>
          <w:szCs w:val="44"/>
          <w:highlight w:val="none"/>
          <w:shd w:val="clear" w:color="auto" w:fill="auto"/>
          <w:lang w:val="en-US" w:eastAsia="zh-CN"/>
          <w14:textFill>
            <w14:solidFill>
              <w14:schemeClr w14:val="tx1"/>
            </w14:solidFill>
          </w14:textFill>
        </w:rPr>
        <w:t>八</w:t>
      </w: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月</w:t>
      </w:r>
      <w:r>
        <w:rPr>
          <w:rFonts w:hint="eastAsia" w:ascii="宋体" w:hAnsi="宋体" w:eastAsia="宋体" w:cs="宋体"/>
          <w:b/>
          <w:color w:val="000000" w:themeColor="text1"/>
          <w:sz w:val="44"/>
          <w:szCs w:val="44"/>
          <w:highlight w:val="none"/>
          <w:shd w:val="clear" w:color="auto" w:fill="auto"/>
          <w:lang w:val="en-US" w:eastAsia="zh-CN"/>
          <w14:textFill>
            <w14:solidFill>
              <w14:schemeClr w14:val="tx1"/>
            </w14:solidFill>
          </w14:textFill>
        </w:rPr>
        <w:t>十七</w:t>
      </w: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日</w:t>
      </w:r>
    </w:p>
    <w:p w14:paraId="07ED40B7">
      <w:pPr>
        <w:jc w:val="center"/>
        <w:rPr>
          <w:rFonts w:hint="eastAsia" w:ascii="宋体" w:hAnsi="宋体" w:eastAsia="宋体" w:cs="宋体"/>
          <w:b/>
          <w:color w:val="000000" w:themeColor="text1"/>
          <w:sz w:val="52"/>
          <w:szCs w:val="52"/>
          <w:highlight w:val="none"/>
          <w:shd w:val="clear" w:color="auto" w:fill="auto"/>
          <w14:textFill>
            <w14:solidFill>
              <w14:schemeClr w14:val="tx1"/>
            </w14:solidFill>
          </w14:textFill>
        </w:rPr>
      </w:pPr>
    </w:p>
    <w:p w14:paraId="656A6E57">
      <w:pPr>
        <w:pStyle w:val="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000000" w:themeColor="text1"/>
          <w:sz w:val="52"/>
          <w:szCs w:val="52"/>
          <w:highlight w:val="none"/>
          <w:shd w:val="clear" w:color="auto" w:fill="auto"/>
          <w14:textFill>
            <w14:solidFill>
              <w14:schemeClr w14:val="tx1"/>
            </w14:solidFill>
          </w14:textFill>
        </w:rPr>
      </w:pPr>
    </w:p>
    <w:p w14:paraId="63F69B1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000000" w:themeColor="text1"/>
          <w:sz w:val="52"/>
          <w:szCs w:val="52"/>
          <w:highlight w:val="none"/>
          <w:shd w:val="clear" w:color="auto" w:fill="auto"/>
          <w14:textFill>
            <w14:solidFill>
              <w14:schemeClr w14:val="tx1"/>
            </w14:solidFill>
          </w14:textFill>
        </w:rPr>
      </w:pPr>
    </w:p>
    <w:p w14:paraId="7D30FB0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t>目    录</w:t>
      </w:r>
    </w:p>
    <w:p w14:paraId="138BC842">
      <w:pPr>
        <w:pStyle w:val="25"/>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8"/>
          <w:szCs w:val="20"/>
          <w:highlight w:val="none"/>
          <w:shd w:val="clear" w:color="auto" w:fill="auto"/>
          <w14:textFill>
            <w14:solidFill>
              <w14:schemeClr w14:val="tx1"/>
            </w14:solidFill>
          </w14:textFill>
        </w:rPr>
      </w:pPr>
    </w:p>
    <w:p w14:paraId="3C8CE6A9">
      <w:pPr>
        <w:pStyle w:val="31"/>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投标邀请函.................................................3</w:t>
      </w:r>
    </w:p>
    <w:p w14:paraId="1F29A89D">
      <w:pPr>
        <w:pStyle w:val="3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p>
    <w:p w14:paraId="5744E006">
      <w:pPr>
        <w:pStyle w:val="31"/>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投标人须知.................................................6</w:t>
      </w:r>
    </w:p>
    <w:p w14:paraId="791B5B01">
      <w:pPr>
        <w:pStyle w:val="3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p>
    <w:p w14:paraId="762D9567">
      <w:pPr>
        <w:pStyle w:val="31"/>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项目要求和有关说明........................................19</w:t>
      </w:r>
    </w:p>
    <w:p w14:paraId="56059BA8">
      <w:pPr>
        <w:pStyle w:val="3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p>
    <w:p w14:paraId="18DA7DC6">
      <w:pPr>
        <w:pStyle w:val="31"/>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合同书（格式）............................................62</w:t>
      </w:r>
    </w:p>
    <w:p w14:paraId="0FBB3225">
      <w:pPr>
        <w:pStyle w:val="3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p>
    <w:p w14:paraId="645F0D0D">
      <w:pPr>
        <w:pStyle w:val="31"/>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合同条款..................................................64</w:t>
      </w:r>
    </w:p>
    <w:p w14:paraId="5AB52D4F">
      <w:pPr>
        <w:pStyle w:val="3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p>
    <w:p w14:paraId="50852117">
      <w:pPr>
        <w:pStyle w:val="31"/>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附件......................................................70</w:t>
      </w:r>
    </w:p>
    <w:p w14:paraId="16B8EEF1">
      <w:pPr>
        <w:pStyle w:val="3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p>
    <w:p w14:paraId="1F4741A3">
      <w:pPr>
        <w:spacing w:line="480" w:lineRule="auto"/>
        <w:rPr>
          <w:rStyle w:val="32"/>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p>
    <w:p w14:paraId="6742A5DB">
      <w:pPr>
        <w:pStyle w:val="33"/>
        <w:rPr>
          <w:rStyle w:val="32"/>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p>
    <w:p w14:paraId="562BAFAD">
      <w:pPr>
        <w:pStyle w:val="33"/>
        <w:rPr>
          <w:rStyle w:val="32"/>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p>
    <w:p w14:paraId="6BA04B4E">
      <w:pPr>
        <w:pStyle w:val="33"/>
        <w:rPr>
          <w:rStyle w:val="32"/>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p>
    <w:p w14:paraId="75F68D10">
      <w:pPr>
        <w:pStyle w:val="33"/>
        <w:rPr>
          <w:rStyle w:val="32"/>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p>
    <w:p w14:paraId="0FFFB0A8">
      <w:pPr>
        <w:pStyle w:val="33"/>
        <w:rPr>
          <w:rStyle w:val="32"/>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p>
    <w:p w14:paraId="3A77D2CB">
      <w:pPr>
        <w:numPr>
          <w:ilvl w:val="0"/>
          <w:numId w:val="1"/>
        </w:numPr>
        <w:spacing w:line="360" w:lineRule="auto"/>
        <w:jc w:val="cente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t>投标邀请函</w:t>
      </w:r>
    </w:p>
    <w:p w14:paraId="5DBC03AD">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无锡市公共资源交易中心锡山分中心受无锡市锡山区东港镇人民政府的委托，对</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金港嘉苑物业服务采购项目</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进行公开招标采购，欢迎符合相关条件的供应商参加投</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标并提请注意下列相关事项：</w:t>
      </w:r>
    </w:p>
    <w:p w14:paraId="67182598">
      <w:pPr>
        <w:widowControl/>
        <w:shd w:val="clear" w:color="auto" w:fill="FFFFFF"/>
        <w:spacing w:line="360" w:lineRule="auto"/>
        <w:ind w:firstLine="480"/>
        <w:jc w:val="left"/>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（一）</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招标项目信息</w:t>
      </w:r>
    </w:p>
    <w:p w14:paraId="3A24C4F2">
      <w:pPr>
        <w:widowControl/>
        <w:shd w:val="clear" w:color="auto" w:fill="FFFFFF"/>
        <w:spacing w:line="360" w:lineRule="auto"/>
        <w:ind w:firstLine="480"/>
        <w:jc w:val="left"/>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1.项目名称：金港嘉苑物业服务采购项目</w:t>
      </w:r>
    </w:p>
    <w:p w14:paraId="45A6DC25">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2.项目编号：JSZC-320205-JZCG-G2026-0038</w:t>
      </w:r>
    </w:p>
    <w:p w14:paraId="75049CF3">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3.</w:t>
      </w:r>
      <w:bookmarkStart w:id="0" w:name="OLE_LINK14"/>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项目预算：</w:t>
      </w:r>
      <w:r>
        <w:rPr>
          <w:rFonts w:hint="eastAsia" w:ascii="宋体" w:hAnsi="宋体" w:cs="宋体"/>
          <w:color w:val="000000" w:themeColor="text1"/>
          <w:sz w:val="24"/>
          <w:szCs w:val="24"/>
          <w:highlight w:val="none"/>
          <w:lang w:val="en-US" w:eastAsia="zh-CN"/>
          <w14:textFill>
            <w14:solidFill>
              <w14:schemeClr w14:val="tx1"/>
            </w14:solidFill>
          </w14:textFill>
        </w:rPr>
        <w:t>1263.6771</w:t>
      </w:r>
      <w:r>
        <w:rPr>
          <w:rFonts w:hint="eastAsia" w:ascii="宋体" w:hAnsi="宋体" w:cs="宋体"/>
          <w:color w:val="000000" w:themeColor="text1"/>
          <w:sz w:val="24"/>
          <w:szCs w:val="24"/>
          <w:highlight w:val="none"/>
          <w14:textFill>
            <w14:solidFill>
              <w14:schemeClr w14:val="tx1"/>
            </w14:solidFill>
          </w14:textFill>
        </w:rPr>
        <w:t>万元</w:t>
      </w:r>
      <w:r>
        <w:rPr>
          <w:rFonts w:hint="eastAsia" w:ascii="宋体" w:hAnsi="宋体" w:cs="宋体"/>
          <w:color w:val="000000" w:themeColor="text1"/>
          <w:sz w:val="24"/>
          <w:szCs w:val="24"/>
          <w:highlight w:val="none"/>
          <w:lang w:val="en-US" w:eastAsia="zh-CN"/>
          <w14:textFill>
            <w14:solidFill>
              <w14:schemeClr w14:val="tx1"/>
            </w14:solidFill>
          </w14:textFill>
        </w:rPr>
        <w:t>/3年</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投标最高限价为</w:t>
      </w:r>
      <w:bookmarkEnd w:id="0"/>
      <w:r>
        <w:rPr>
          <w:rFonts w:hint="eastAsia" w:ascii="宋体" w:hAnsi="宋体" w:cs="宋体"/>
          <w:color w:val="000000" w:themeColor="text1"/>
          <w:sz w:val="24"/>
          <w:szCs w:val="24"/>
          <w:highlight w:val="none"/>
          <w:lang w:val="en-US" w:eastAsia="zh-CN"/>
          <w14:textFill>
            <w14:solidFill>
              <w14:schemeClr w14:val="tx1"/>
            </w14:solidFill>
          </w14:textFill>
        </w:rPr>
        <w:t>1263.6771</w:t>
      </w:r>
      <w:r>
        <w:rPr>
          <w:rFonts w:hint="eastAsia" w:ascii="宋体" w:hAnsi="宋体" w:cs="宋体"/>
          <w:color w:val="000000" w:themeColor="text1"/>
          <w:sz w:val="24"/>
          <w:szCs w:val="24"/>
          <w:highlight w:val="none"/>
          <w14:textFill>
            <w14:solidFill>
              <w14:schemeClr w14:val="tx1"/>
            </w14:solidFill>
          </w14:textFill>
        </w:rPr>
        <w:t>万元</w:t>
      </w:r>
      <w:r>
        <w:rPr>
          <w:rFonts w:hint="eastAsia" w:ascii="宋体" w:hAnsi="宋体" w:cs="宋体"/>
          <w:color w:val="000000" w:themeColor="text1"/>
          <w:sz w:val="24"/>
          <w:szCs w:val="24"/>
          <w:highlight w:val="none"/>
          <w:lang w:val="en-US" w:eastAsia="zh-CN"/>
          <w14:textFill>
            <w14:solidFill>
              <w14:schemeClr w14:val="tx1"/>
            </w14:solidFill>
          </w14:textFill>
        </w:rPr>
        <w:t>/3年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投标报价不得超过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最高限</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价，否则作无效</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投标</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文件处理</w:t>
      </w:r>
    </w:p>
    <w:p w14:paraId="62FF0DE1">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4.合同履约期限：</w:t>
      </w:r>
      <w:bookmarkStart w:id="1" w:name="OLE_LINK107"/>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3年（合同一年一签），具体开始时间以采购人通知为准。</w:t>
      </w:r>
    </w:p>
    <w:bookmarkEnd w:id="1"/>
    <w:p w14:paraId="438DD623">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5.采购方式：公开招标</w:t>
      </w:r>
    </w:p>
    <w:p w14:paraId="086D8909">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6.采购人：无锡市锡山区东港镇人民政府</w:t>
      </w:r>
    </w:p>
    <w:p w14:paraId="76ACC490">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7.本项目标的所属行业：物业管理。</w:t>
      </w:r>
    </w:p>
    <w:p w14:paraId="6B42D0CF">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8.</w:t>
      </w:r>
      <w:bookmarkStart w:id="2" w:name="OLE_LINK15"/>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本项目是否专门面向中小微企业：</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是</w:t>
      </w:r>
    </w:p>
    <w:bookmarkEnd w:id="2"/>
    <w:p w14:paraId="00136012">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9.本项目</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不接受</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联合体投标。</w:t>
      </w:r>
    </w:p>
    <w:p w14:paraId="19DCACFB">
      <w:pPr>
        <w:widowControl/>
        <w:shd w:val="clear" w:color="auto" w:fill="FFFFFF"/>
        <w:spacing w:line="360" w:lineRule="auto"/>
        <w:ind w:firstLine="482"/>
        <w:jc w:val="left"/>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（二）</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资格要求</w:t>
      </w:r>
    </w:p>
    <w:p w14:paraId="7C69D901">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1. 满足《中华人民共和国政府采购法》第二十二条规定；</w:t>
      </w:r>
    </w:p>
    <w:p w14:paraId="61B4C642">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2.未被“信用中国”网站（</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instrText xml:space="preserve"> HYPERLINK "http://www.creditchina.gov.cn" </w:instrTex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www.creditchina.gov.cn</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）列入失信被执行人、重大税收违法案件当事人名单、政府采购严重违法失信行为记录名单；</w:t>
      </w:r>
    </w:p>
    <w:p w14:paraId="57E1A754">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3.落实政府采购政策需满足的资格要求：</w:t>
      </w:r>
      <w:bookmarkStart w:id="3" w:name="OLE_LINK106"/>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供应商为中型企业/小型企业/微型企业（监狱企业、残疾人福利性单位视同小微企业）</w:t>
      </w:r>
    </w:p>
    <w:bookmarkEnd w:id="3"/>
    <w:p w14:paraId="6FD3E70F">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4.本项目的特定资格要求：无</w:t>
      </w:r>
    </w:p>
    <w:p w14:paraId="283E6095">
      <w:pPr>
        <w:widowControl/>
        <w:shd w:val="clear" w:color="auto" w:fill="FFFFFF"/>
        <w:spacing w:line="360" w:lineRule="auto"/>
        <w:ind w:firstLine="482"/>
        <w:jc w:val="left"/>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（三）供应商主体信息库注册</w:t>
      </w:r>
    </w:p>
    <w:p w14:paraId="32DC936D">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1.请有意参加本项目投标的供应商按以下流程进行操作：</w:t>
      </w:r>
    </w:p>
    <w:p w14:paraId="0DB7F115">
      <w:pPr>
        <w:spacing w:line="360" w:lineRule="auto"/>
        <w:ind w:firstLine="48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（1）访问“无锡政府采购网”点击“江苏省政府采购（苏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）平台”—“用户注册”按钮进入注册界面，也可以直接通过http://jszfcg.jsczt.cn/jszc/login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进入注册界面。</w:t>
      </w:r>
    </w:p>
    <w:p w14:paraId="3B91C36D">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（2）办理并领取CA和电子签章（办理地址：</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无锡市观山路市民中心12号楼2楼公共资源交易大厅9号10号窗口</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w:t>
      </w:r>
    </w:p>
    <w:p w14:paraId="3835A988">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（3）“苏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”系统供应商操作手册链接：</w:t>
      </w:r>
    </w:p>
    <w:p w14:paraId="4E865489">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http://cz.wuxi.gov.cn/ztzl/zfcg/zlxz/scy/index.shtml  </w:t>
      </w:r>
    </w:p>
    <w:p w14:paraId="7F3DBB95">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（4）CA驱动下载链接（政务CA方正签章控件驱动）：</w:t>
      </w:r>
    </w:p>
    <w:p w14:paraId="26C28D0E">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http://cz.wuxi.gov.cn/ztzl/zfcg/zlxz/scy/index.shtml </w:t>
      </w:r>
    </w:p>
    <w:p w14:paraId="6ECCAD25">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技术服务QQ：3071474382（服务时间：工作日9:00-17:00）</w:t>
      </w:r>
    </w:p>
    <w:p w14:paraId="4390B29D">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完成注册的供应商方可绑定CA，并使用CA登录苏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平台，参与项目，上传投标文件，进行投标。</w:t>
      </w:r>
    </w:p>
    <w:p w14:paraId="22FBDFC6">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3.如</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未按上述要求操作，由此所产生的损失及风险由</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自行承担。</w:t>
      </w:r>
    </w:p>
    <w:p w14:paraId="6EACEF2C">
      <w:pPr>
        <w:widowControl/>
        <w:shd w:val="clear" w:color="auto" w:fill="FFFFFF"/>
        <w:spacing w:line="360" w:lineRule="auto"/>
        <w:ind w:firstLine="482"/>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bookmarkStart w:id="4" w:name="_Toc112006902"/>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（四）获取采购文件</w:t>
      </w:r>
      <w:bookmarkEnd w:id="4"/>
    </w:p>
    <w:p w14:paraId="67BBB514">
      <w:pPr>
        <w:keepNext w:val="0"/>
        <w:keepLines w:val="0"/>
        <w:pageBreakBefore w:val="0"/>
        <w:widowControl w:val="0"/>
        <w:spacing w:line="360" w:lineRule="auto"/>
        <w:ind w:firstLine="72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bookmarkStart w:id="5" w:name="_Toc112006903"/>
      <w:r>
        <w:rPr>
          <w:rFonts w:hint="eastAsia" w:ascii="宋体" w:hAnsi="宋体" w:eastAsia="宋体" w:cs="宋体"/>
          <w:color w:val="000000" w:themeColor="text1"/>
          <w:sz w:val="24"/>
          <w:szCs w:val="24"/>
          <w:highlight w:val="none"/>
          <w:shd w:val="clear" w:color="auto" w:fill="auto"/>
          <w14:textFill>
            <w14:solidFill>
              <w14:schemeClr w14:val="tx1"/>
            </w14:solidFill>
          </w14:textFill>
        </w:rPr>
        <w:t>供应商可在</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财政部门指定媒体发布的公告</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附件中查看公开招标文件，如确定参加本次采购活动，必须在苏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平</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台</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（http://jszfcg.jsczt.cn/jszc/login）中免费下载公开招标文件“项目参与”——“采购项目”找到需要获取采购文件的项目，点击“我要参与”——“参与投标”——“下载文件”，完成项目参与，将苏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平台中下载的采购文件（后缀名为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kedt”）导入到“政府采购客户端”，离线按要求编制并加密响应文件（使用“CA数字证书”），导出加密的响应文件（后缀名为zip，不得超过150M）并在苏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平台上传该加密的响应文件，对采购文件各项内容做出实质性响应，否则其响应文件无效。</w:t>
      </w:r>
    </w:p>
    <w:p w14:paraId="46B7305E">
      <w:pPr>
        <w:widowControl/>
        <w:shd w:val="clear" w:color="auto" w:fill="FFFFFF"/>
        <w:spacing w:line="360" w:lineRule="auto"/>
        <w:ind w:firstLine="482"/>
        <w:jc w:val="left"/>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（五）公开答疑时间、地点</w:t>
      </w:r>
      <w:bookmarkEnd w:id="5"/>
    </w:p>
    <w:p w14:paraId="6992D687">
      <w:pPr>
        <w:keepNext w:val="0"/>
        <w:keepLines w:val="0"/>
        <w:pageBreakBefore w:val="0"/>
        <w:widowControl w:val="0"/>
        <w:spacing w:line="360" w:lineRule="auto"/>
        <w:ind w:firstLine="720" w:firstLineChars="30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、无锡市公共资源交易中心锡山分中心将以电话咨询、</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邮箱（xszfcgzx@163.com）</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等方式开展线上不见面答疑服务。截止至</w:t>
      </w:r>
      <w:bookmarkStart w:id="6" w:name="OLE_LINK11"/>
      <w:r>
        <w:rPr>
          <w:rFonts w:hint="eastAsia" w:ascii="宋体" w:hAnsi="宋体" w:eastAsia="宋体" w:cs="宋体"/>
          <w:color w:val="000000" w:themeColor="text1"/>
          <w:sz w:val="24"/>
          <w:szCs w:val="24"/>
          <w:highlight w:val="none"/>
          <w:shd w:val="clear" w:color="auto" w:fill="auto"/>
          <w14:textFill>
            <w14:solidFill>
              <w14:schemeClr w14:val="tx1"/>
            </w14:solidFill>
          </w14:textFill>
        </w:rPr>
        <w:t>202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8</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月</w:t>
      </w:r>
      <w:bookmarkEnd w:id="6"/>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26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日</w:t>
      </w:r>
      <w:r>
        <w:rPr>
          <w:rFonts w:hint="eastAsia" w:ascii="宋体" w:hAnsi="宋体" w:eastAsia="宋体" w:cs="宋体"/>
          <w:color w:val="auto"/>
          <w:sz w:val="24"/>
          <w:szCs w:val="24"/>
          <w:highlight w:val="none"/>
          <w:shd w:val="clear" w:color="auto" w:fill="auto"/>
        </w:rPr>
        <w:t>10:00前，</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有关单位对于招标文件的相关事项如有疑问可通过上述方式咨询；</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如有需要对招标文件要求澄清的问题，请以书面形式（必须加盖</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公章，也请务必留下联系方式，以便回复）提出“</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end"/>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JSZC-320205-JZCG-G2026-0038</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项目需澄清问题”，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并于答疑截止时间前</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邮箱（xszfcgzx@163.com）</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给项目联系人。若未在法定时间内提出澄清，由此造成的损失及风险由</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自行承担。</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end"/>
      </w:r>
    </w:p>
    <w:p w14:paraId="6D42681D">
      <w:pPr>
        <w:widowControl/>
        <w:shd w:val="clear" w:color="auto" w:fill="FFFFFF"/>
        <w:spacing w:line="360" w:lineRule="auto"/>
        <w:ind w:firstLine="482"/>
        <w:jc w:val="left"/>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（六）现场踏勘：</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p w14:paraId="713A433B">
      <w:pPr>
        <w:widowControl/>
        <w:shd w:val="clear" w:color="auto" w:fill="FFFFFF"/>
        <w:spacing w:line="360" w:lineRule="auto"/>
        <w:ind w:firstLine="482"/>
        <w:jc w:val="left"/>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bookmarkStart w:id="7" w:name="_Toc112006904"/>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七</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）投标及开标、定标时间、地点：</w:t>
      </w:r>
      <w:bookmarkEnd w:id="7"/>
    </w:p>
    <w:p w14:paraId="413ACDEE">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本项目进行线上采购活动，供应商准备好制作标书的笔记本电脑、CA锁（政务CA），在投标截止时间前半小时，登录苏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网上开标大厅，在系统进入到标书解密环节后，方可解密，请在规定时间内登录网上开标大厅参与采购活动。</w:t>
      </w:r>
    </w:p>
    <w:p w14:paraId="777EF982">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投标截止时间（网上投标截止时间苏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投标客户端投标）：</w:t>
      </w:r>
      <w:bookmarkStart w:id="8" w:name="OLE_LINK12"/>
      <w:r>
        <w:rPr>
          <w:rFonts w:hint="eastAsia" w:ascii="宋体" w:hAnsi="宋体" w:eastAsia="宋体" w:cs="宋体"/>
          <w:color w:val="000000" w:themeColor="text1"/>
          <w:sz w:val="24"/>
          <w:szCs w:val="24"/>
          <w:highlight w:val="none"/>
          <w:shd w:val="clear" w:color="auto" w:fill="auto"/>
          <w14:textFill>
            <w14:solidFill>
              <w14:schemeClr w14:val="tx1"/>
            </w14:solidFill>
          </w14:textFill>
        </w:rPr>
        <w:t>202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月</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日</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:30，投标截止时间后的投标文件恕不接受</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w:t>
      </w:r>
    </w:p>
    <w:p w14:paraId="215A934D">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开标时间：202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月</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日</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:30。</w:t>
      </w:r>
    </w:p>
    <w:bookmarkEnd w:id="8"/>
    <w:p w14:paraId="1266E220">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投标及开标地点：</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）平台</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w:t>
      </w:r>
    </w:p>
    <w:p w14:paraId="013595B8">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定标时间：评标结束</w:t>
      </w:r>
    </w:p>
    <w:p w14:paraId="739D5A5A">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定标地点：无锡市公共资源交易中心锡山分中心</w:t>
      </w:r>
      <w:bookmarkStart w:id="9" w:name="_Toc112006905"/>
    </w:p>
    <w:p w14:paraId="6DADCFC4">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八</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）投标文件份数：</w:t>
      </w:r>
      <w:bookmarkEnd w:id="9"/>
      <w:r>
        <w:rPr>
          <w:rFonts w:hint="eastAsia" w:ascii="宋体" w:hAnsi="宋体" w:eastAsia="宋体" w:cs="宋体"/>
          <w:color w:val="000000" w:themeColor="text1"/>
          <w:sz w:val="24"/>
          <w:szCs w:val="24"/>
          <w:highlight w:val="none"/>
          <w:shd w:val="clear" w:color="auto" w:fill="auto"/>
          <w14:textFill>
            <w14:solidFill>
              <w14:schemeClr w14:val="tx1"/>
            </w14:solidFill>
          </w14:textFill>
        </w:rPr>
        <w:t>请按</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规定</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上传电子响应文件，不接收纸质投标文件。</w:t>
      </w:r>
    </w:p>
    <w:p w14:paraId="01A12CC4">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九</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）投标有效期：开标之日起90天</w:t>
      </w:r>
    </w:p>
    <w:p w14:paraId="71C50161">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十</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）采购方法：</w:t>
      </w:r>
    </w:p>
    <w:p w14:paraId="6299F1BD">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本次采购采用“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）平台</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”进行招标投标活动，招标、投标、评标和中标结果发布全程电子化。</w:t>
      </w:r>
    </w:p>
    <w:p w14:paraId="1001B50A">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bookmarkStart w:id="10" w:name="_Toc112006909"/>
      <w:r>
        <w:rPr>
          <w:rFonts w:hint="eastAsia" w:ascii="宋体" w:hAnsi="宋体" w:eastAsia="宋体" w:cs="宋体"/>
          <w:color w:val="000000" w:themeColor="text1"/>
          <w:sz w:val="24"/>
          <w:szCs w:val="24"/>
          <w:highlight w:val="none"/>
          <w:shd w:val="clear" w:color="auto" w:fill="auto"/>
          <w14:textFill>
            <w14:solidFill>
              <w14:schemeClr w14:val="tx1"/>
            </w14:solidFill>
          </w14:textFill>
        </w:rPr>
        <w:t>（十</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一</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其他</w:t>
      </w:r>
      <w:bookmarkEnd w:id="10"/>
    </w:p>
    <w:p w14:paraId="0A3FD447">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集中采购机构：无锡市公共资源交易中心锡山分中心</w:t>
      </w:r>
    </w:p>
    <w:p w14:paraId="76DF4A6B">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地址：无锡市公共资源交易中心锡山分中心（无锡市锡山区迎宾南路19号4楼） </w:t>
      </w:r>
    </w:p>
    <w:p w14:paraId="6820DE72">
      <w:pPr>
        <w:widowControl/>
        <w:shd w:val="clear" w:color="auto" w:fill="FFFFFF"/>
        <w:spacing w:line="360" w:lineRule="auto"/>
        <w:ind w:firstLine="480"/>
        <w:jc w:val="left"/>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联系人：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岳鹏</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翔</w:t>
      </w:r>
    </w:p>
    <w:p w14:paraId="6CF8C337">
      <w:pPr>
        <w:widowControl/>
        <w:shd w:val="clear" w:color="auto" w:fill="FFFFFF"/>
        <w:spacing w:line="360" w:lineRule="auto"/>
        <w:ind w:firstLine="480"/>
        <w:jc w:val="left"/>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电  话：0510-8821</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3027</w:t>
      </w:r>
    </w:p>
    <w:p w14:paraId="7D3AAAD8">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邮  编：214101</w:t>
      </w:r>
    </w:p>
    <w:p w14:paraId="1173F533">
      <w:pPr>
        <w:widowControl/>
        <w:shd w:val="clear" w:color="auto" w:fill="FFFFFF"/>
        <w:spacing w:line="360" w:lineRule="auto"/>
        <w:ind w:firstLine="480"/>
        <w:jc w:val="left"/>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lang w:eastAsia="zh-CN"/>
          <w14:textFill>
            <w14:solidFill>
              <w14:schemeClr w14:val="tx1"/>
            </w14:solidFill>
          </w14:textFill>
        </w:rPr>
        <w:t>无锡市锡山区东港镇人民政府</w:t>
      </w:r>
    </w:p>
    <w:p w14:paraId="70510D17">
      <w:pPr>
        <w:widowControl/>
        <w:shd w:val="clear" w:color="auto" w:fill="FFFFFF"/>
        <w:spacing w:line="360" w:lineRule="auto"/>
        <w:ind w:firstLine="480"/>
        <w:jc w:val="left"/>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联系人：</w:t>
      </w:r>
      <w:r>
        <w:rPr>
          <w:rFonts w:hint="eastAsia" w:ascii="宋体" w:hAnsi="宋体" w:eastAsia="宋体"/>
          <w:color w:val="000000"/>
          <w:sz w:val="24"/>
          <w:szCs w:val="24"/>
          <w:highlight w:val="none"/>
          <w:lang w:val="en-US" w:eastAsia="zh-CN"/>
        </w:rPr>
        <w:t>王英飞</w:t>
      </w:r>
    </w:p>
    <w:p w14:paraId="2E26D786">
      <w:pPr>
        <w:widowControl/>
        <w:shd w:val="clear" w:color="auto" w:fill="FFFFFF"/>
        <w:spacing w:line="360" w:lineRule="auto"/>
        <w:ind w:firstLine="480"/>
        <w:jc w:val="left"/>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电    话：</w:t>
      </w:r>
      <w:r>
        <w:rPr>
          <w:rFonts w:hint="eastAsia" w:ascii="宋体" w:hAnsi="宋体" w:eastAsia="宋体"/>
          <w:color w:val="000000"/>
          <w:sz w:val="24"/>
          <w:szCs w:val="24"/>
          <w:highlight w:val="none"/>
          <w:lang w:val="en-US" w:eastAsia="zh-CN"/>
        </w:rPr>
        <w:t>0510-88793652</w:t>
      </w:r>
    </w:p>
    <w:p w14:paraId="6B297862">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p>
    <w:p w14:paraId="7E1AAA13">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p>
    <w:p w14:paraId="66041849">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p>
    <w:p w14:paraId="7694D860">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p>
    <w:p w14:paraId="3A74769E">
      <w:pPr>
        <w:pStyle w:val="34"/>
        <w:widowControl/>
        <w:spacing w:before="160" w:after="160" w:line="320" w:lineRule="exact"/>
        <w:ind w:left="0" w:firstLine="0"/>
        <w:jc w:val="center"/>
        <w:rPr>
          <w:rFonts w:hint="eastAsia" w:ascii="宋体" w:hAnsi="宋体" w:eastAsia="宋体" w:cs="宋体"/>
          <w:b/>
          <w:bCs/>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b/>
          <w:bCs/>
          <w:color w:val="000000" w:themeColor="text1"/>
          <w:sz w:val="32"/>
          <w:szCs w:val="32"/>
          <w:highlight w:val="none"/>
          <w:shd w:val="clear" w:color="auto" w:fill="auto"/>
          <w14:textFill>
            <w14:solidFill>
              <w14:schemeClr w14:val="tx1"/>
            </w14:solidFill>
          </w14:textFill>
        </w:rPr>
        <w:t>二、</w:t>
      </w:r>
      <w:r>
        <w:rPr>
          <w:rFonts w:hint="eastAsia" w:ascii="宋体" w:hAnsi="宋体" w:eastAsia="宋体" w:cs="宋体"/>
          <w:b/>
          <w:bCs/>
          <w:color w:val="000000" w:themeColor="text1"/>
          <w:sz w:val="32"/>
          <w:szCs w:val="32"/>
          <w:highlight w:val="none"/>
          <w:shd w:val="clear" w:color="auto" w:fill="auto"/>
          <w:lang w:val="en-US" w:eastAsia="zh-CN"/>
          <w14:textFill>
            <w14:solidFill>
              <w14:schemeClr w14:val="tx1"/>
            </w14:solidFill>
          </w14:textFill>
        </w:rPr>
        <w:t>投标人</w:t>
      </w:r>
      <w:r>
        <w:rPr>
          <w:rFonts w:hint="eastAsia" w:ascii="宋体" w:hAnsi="宋体" w:eastAsia="宋体" w:cs="宋体"/>
          <w:b/>
          <w:bCs/>
          <w:color w:val="000000" w:themeColor="text1"/>
          <w:sz w:val="32"/>
          <w:szCs w:val="32"/>
          <w:highlight w:val="none"/>
          <w:shd w:val="clear" w:color="auto" w:fill="auto"/>
          <w14:textFill>
            <w14:solidFill>
              <w14:schemeClr w14:val="tx1"/>
            </w14:solidFill>
          </w14:textFill>
        </w:rPr>
        <w:t>须知</w:t>
      </w:r>
    </w:p>
    <w:p w14:paraId="5C91B1D4">
      <w:pPr>
        <w:spacing w:line="360" w:lineRule="auto"/>
        <w:ind w:firstLine="48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bookmarkStart w:id="11" w:name="_Toc112006911"/>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一</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遵循原则：</w:t>
      </w:r>
      <w:bookmarkEnd w:id="11"/>
    </w:p>
    <w:p w14:paraId="5656FC40">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公开透明原则、公平竞争原则、公正原则和诚实信用原则。</w:t>
      </w:r>
    </w:p>
    <w:p w14:paraId="22CD73E2">
      <w:pPr>
        <w:spacing w:line="360" w:lineRule="auto"/>
        <w:ind w:firstLine="482"/>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bookmarkStart w:id="12" w:name="_Toc112006912"/>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二</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招标文件：</w:t>
      </w:r>
      <w:bookmarkEnd w:id="12"/>
    </w:p>
    <w:p w14:paraId="40BC421A">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1.招标文件包括本文件目录所列全部内容，</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应仔细阅读，并在投标文件中充分响应招标文件的所有要求。</w:t>
      </w:r>
    </w:p>
    <w:p w14:paraId="09BCC107">
      <w:pPr>
        <w:widowControl/>
        <w:shd w:val="clear" w:color="auto" w:fill="FFFFFF"/>
        <w:spacing w:line="360" w:lineRule="auto"/>
        <w:ind w:firstLine="480" w:firstLineChars="200"/>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供应商可在</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财政部门指定媒体发布的公告</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附件中查看公开招标文件，如确定参加本次采购活动，必须在苏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平</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台</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（http://jszfcg.jsczt.cn/jszc/login</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）中免费下载公开招标文件“项目参与”——“采购项目”找到需要获取采购文件的项目，点击“我要参与”——“参与投标”——“下载文件”</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，完成项目参与，将苏</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采云</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平台中下载的采购文件（后缀名为</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kedt”）导入到“政府采购客户端”，离线按要求编制并加密响应文件（使用“CA数字证书”），导出加密的响应文件（后缀名为zip，不得超过150M）并在苏</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采云</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平台上传该加密的响应文件，对采购文件各项内容做出实质性响应，否则其响应文件无效。</w:t>
      </w:r>
    </w:p>
    <w:p w14:paraId="3CD6C368">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3.</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一旦参加本项目投标，即表明承诺接受了本招标文件中的所有条件和规定。</w:t>
      </w:r>
    </w:p>
    <w:p w14:paraId="1FC8BDA6">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4.招标文件仅作为本次招投标使用。</w:t>
      </w:r>
    </w:p>
    <w:p w14:paraId="367E1CC1">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5.招标文件中的“法定代表人”是指</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的营业执照或相关部门的登记证明文件中的“法定代表人”或“负责人”。</w:t>
      </w:r>
    </w:p>
    <w:p w14:paraId="20F820ED">
      <w:pPr>
        <w:spacing w:line="360" w:lineRule="auto"/>
        <w:ind w:firstLine="48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bookmarkStart w:id="13" w:name="_Toc112006913"/>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三</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招标文件的解释：</w:t>
      </w:r>
      <w:bookmarkEnd w:id="13"/>
    </w:p>
    <w:p w14:paraId="2C0CCECD">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本文件的最终解释权归</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及无锡市公共资源交易中心锡山分中心。</w:t>
      </w:r>
    </w:p>
    <w:p w14:paraId="6774EF19">
      <w:pPr>
        <w:spacing w:line="360" w:lineRule="auto"/>
        <w:ind w:firstLine="48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bookmarkStart w:id="14" w:name="_Toc112006914"/>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四</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招标文件的补充或修正：</w:t>
      </w:r>
      <w:bookmarkEnd w:id="14"/>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 </w:t>
      </w:r>
    </w:p>
    <w:p w14:paraId="69F8D336">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1.无锡市公共资源交易中心锡山分中心可在投标截止时间15日前对招标文件进行必要的澄清或者修改，不足15日的，将顺延提交投标文件的截止时间。</w:t>
      </w:r>
    </w:p>
    <w:p w14:paraId="59C9A998">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应在投标截止时间前关注原招标公告媒体上发布的相关更正公告。因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未尽注意义务，未及时全面地关注更正公告导致其提交的投标材料不符合</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投标</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要求，而造成的损失及风险（包括但不限于未中标）由</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自行承担。</w:t>
      </w:r>
    </w:p>
    <w:p w14:paraId="088D76F3">
      <w:pPr>
        <w:spacing w:line="360" w:lineRule="auto"/>
        <w:ind w:firstLine="48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bookmarkStart w:id="15" w:name="_Toc112006915"/>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五</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投标文件的组成：</w:t>
      </w:r>
      <w:bookmarkEnd w:id="15"/>
    </w:p>
    <w:p w14:paraId="5995CCEA">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1．投标函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格式见附件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p>
    <w:p w14:paraId="60701AFA">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2．资格、资信证明文件：</w:t>
      </w:r>
    </w:p>
    <w:p w14:paraId="285FDCA5">
      <w:pPr>
        <w:tabs>
          <w:tab w:val="left" w:pos="1050"/>
        </w:tabs>
        <w:spacing w:line="360" w:lineRule="auto"/>
        <w:ind w:firstLine="480" w:firstLineChars="200"/>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（1）关于资格的声明函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格式见附件</w:t>
      </w:r>
      <w:r>
        <w:rPr>
          <w:rFonts w:hint="eastAsia" w:ascii="宋体" w:hAnsi="宋体" w:eastAsia="宋体" w:cs="宋体"/>
          <w:b/>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w:t>
      </w:r>
    </w:p>
    <w:p w14:paraId="1DAE0C16">
      <w:pPr>
        <w:tabs>
          <w:tab w:val="left" w:pos="1050"/>
        </w:tabs>
        <w:spacing w:line="360" w:lineRule="auto"/>
        <w:ind w:firstLine="480" w:firstLineChars="20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（2）具有独立承担民事责任能力的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营业执照或相关部门的登记证明文件扫描件（投标人如是允许以分支机构身份参加投标的，提供投标人分支机构的营业执照扫描件；投标人如是自然人情形的，提供有效身份证扫描件）；</w:t>
      </w:r>
    </w:p>
    <w:p w14:paraId="0A3E9E7B">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授权委托书</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法定代表人亲自参与投标的除外，投标人如是自然人情形的，可不提供</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格式见附件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w:t>
      </w:r>
    </w:p>
    <w:p w14:paraId="756BEE0A">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（4）</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（正、反面）；</w:t>
      </w:r>
    </w:p>
    <w:p w14:paraId="12D78357">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授权代表身份证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（正、反面）（法定代表人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亲自参加投标的除外）；</w:t>
      </w:r>
    </w:p>
    <w:p w14:paraId="4DE7C35B">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（6）</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新成立的公司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成立不满三个自然月的公司</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p>
    <w:p w14:paraId="0C3E288A">
      <w:pPr>
        <w:pBdr>
          <w:top w:val="none" w:color="000000" w:sz="0" w:space="0"/>
          <w:left w:val="none" w:color="000000" w:sz="0" w:space="0"/>
          <w:bottom w:val="none" w:color="000000" w:sz="0" w:space="0"/>
          <w:right w:val="none" w:color="000000" w:sz="0" w:space="0"/>
        </w:pBdr>
        <w:spacing w:line="360" w:lineRule="auto"/>
        <w:ind w:firstLine="480"/>
        <w:rPr>
          <w:color w:val="000000" w:themeColor="text1"/>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（7）</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供应商近三个月中任意一个月份（不含投标当月）的依法缴纳税收的相关材料（提供相关主管部门证明或银行代扣证明）扫描件，若供应商无需依法缴纳税收，请提供纳税申报表；</w:t>
      </w:r>
    </w:p>
    <w:p w14:paraId="5D2305AF">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（8）</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新成立的公司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成立不满三个自然月的公司</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p>
    <w:p w14:paraId="53500969">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）承诺书（格式见附件）；</w:t>
      </w:r>
    </w:p>
    <w:p w14:paraId="6C2F36B3">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10</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小</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p>
    <w:p w14:paraId="439913FA">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bookmarkStart w:id="16" w:name="_Hlk529436263"/>
      <w:bookmarkStart w:id="17" w:name="_Hlk23510977"/>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3．开标一览表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格式见附件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p>
    <w:bookmarkEnd w:id="16"/>
    <w:bookmarkEnd w:id="17"/>
    <w:p w14:paraId="33C8FA58">
      <w:pPr>
        <w:spacing w:line="360" w:lineRule="auto"/>
        <w:ind w:firstLine="480"/>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4．报价明细表（格式见附件）</w:t>
      </w:r>
    </w:p>
    <w:p w14:paraId="2A13FBAE">
      <w:pPr>
        <w:spacing w:line="360" w:lineRule="auto"/>
        <w:ind w:firstLine="480"/>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5. 服务保障承诺（格式见附件）</w:t>
      </w:r>
    </w:p>
    <w:p w14:paraId="65810618">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6．投标偏离表（格式见附件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w:t>
      </w:r>
    </w:p>
    <w:p w14:paraId="1795EED6">
      <w:pPr>
        <w:spacing w:line="360" w:lineRule="auto"/>
        <w:ind w:firstLine="480"/>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投标供应商情况表（格式见附件）</w:t>
      </w:r>
    </w:p>
    <w:p w14:paraId="7CEFDDED">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主要人员配置表及拟派项目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经理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简历表（格式见附件）</w:t>
      </w:r>
    </w:p>
    <w:p w14:paraId="644C5E24">
      <w:pPr>
        <w:spacing w:line="360" w:lineRule="auto"/>
        <w:ind w:firstLine="480"/>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提供第三章项目需求和有关要求需提供的相关证明材料</w:t>
      </w:r>
    </w:p>
    <w:p w14:paraId="73D4DE08">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10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．服务方案（如有格式自拟并自行添加）</w:t>
      </w:r>
    </w:p>
    <w:p w14:paraId="7F51CFA1">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.评分标准中对应</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的其他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所需证明材料（如有自行添加）</w:t>
      </w:r>
    </w:p>
    <w:p w14:paraId="44EAD2A9">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1</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.要求</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提供的配合（如有格式自拟并自行添加）</w:t>
      </w:r>
    </w:p>
    <w:p w14:paraId="702FB268">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13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认为有必要提供的声明和文件，如有格式自拟并自行添加）</w:t>
      </w:r>
    </w:p>
    <w:p w14:paraId="1BFA4BC8">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上述</w:t>
      </w:r>
      <w:r>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t>1-</w:t>
      </w:r>
      <w:r>
        <w:rPr>
          <w:rFonts w:hint="eastAsia" w:ascii="宋体" w:hAnsi="宋体" w:eastAsia="宋体" w:cs="宋体"/>
          <w:b/>
          <w:bCs w:val="0"/>
          <w:color w:val="000000" w:themeColor="text1"/>
          <w:sz w:val="28"/>
          <w:szCs w:val="28"/>
          <w:highlight w:val="none"/>
          <w:shd w:val="clear" w:color="auto" w:fill="auto"/>
          <w:lang w:val="en-US" w:eastAsia="zh-CN"/>
          <w14:textFill>
            <w14:solidFill>
              <w14:schemeClr w14:val="tx1"/>
            </w14:solidFill>
          </w14:textFill>
        </w:rPr>
        <w:t>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项</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。如上述资格证明文件第（6）（7）（8）</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三</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或其他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可在中国大陆有效居留的许可证明。</w:t>
      </w:r>
    </w:p>
    <w:p w14:paraId="24B4E276">
      <w:pPr>
        <w:spacing w:line="360" w:lineRule="auto"/>
        <w:ind w:firstLine="48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bookmarkStart w:id="18" w:name="_Toc112006916"/>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六</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投标文件的要求：</w:t>
      </w:r>
      <w:bookmarkEnd w:id="18"/>
    </w:p>
    <w:p w14:paraId="70DEA92D">
      <w:pPr>
        <w:spacing w:line="360" w:lineRule="auto"/>
        <w:ind w:firstLine="240" w:firstLineChars="10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1.所有文件、往来函件均应使用简体中文</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规格、型号辅助符号例外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w:t>
      </w:r>
    </w:p>
    <w:p w14:paraId="72676458">
      <w:pPr>
        <w:spacing w:line="360" w:lineRule="auto"/>
        <w:ind w:firstLine="240" w:firstLineChars="10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2.投标文件由</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按给定格式如实填写</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编写</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，须有法人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、法定代表人或法定代表人授权代表签字或盖章，方为有效，未尽事宜可自行补充。</w:t>
      </w:r>
    </w:p>
    <w:p w14:paraId="7B2CA646">
      <w:pPr>
        <w:spacing w:line="360" w:lineRule="auto"/>
        <w:ind w:firstLine="240" w:firstLineChars="10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3.如无特别说明，</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报价一律以人民币为投标结算货币，结算单位为“元”。</w:t>
      </w:r>
    </w:p>
    <w:p w14:paraId="0A64A858">
      <w:pPr>
        <w:spacing w:line="360" w:lineRule="auto"/>
        <w:ind w:firstLine="240" w:firstLineChars="10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4.投标文件格式部分，应由</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按给定格式提供，不得更改。</w:t>
      </w:r>
    </w:p>
    <w:p w14:paraId="69F3607A">
      <w:pPr>
        <w:spacing w:line="360" w:lineRule="auto"/>
        <w:ind w:firstLine="240" w:firstLineChars="10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自行承担。</w:t>
      </w:r>
    </w:p>
    <w:p w14:paraId="574DF543">
      <w:pPr>
        <w:tabs>
          <w:tab w:val="left" w:pos="525"/>
          <w:tab w:val="left" w:pos="1050"/>
        </w:tabs>
        <w:spacing w:line="360" w:lineRule="auto"/>
        <w:ind w:firstLine="240" w:firstLineChars="10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.投标费用自理。</w:t>
      </w:r>
    </w:p>
    <w:p w14:paraId="6B7E9FC6">
      <w:pPr>
        <w:tabs>
          <w:tab w:val="left" w:pos="0"/>
        </w:tabs>
        <w:spacing w:line="360" w:lineRule="auto"/>
        <w:ind w:firstLine="241"/>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7.在评分标准中除了投标报价外，还须包含明标（</w:t>
      </w:r>
      <w:r>
        <w:rPr>
          <w:rFonts w:hint="eastAsia" w:ascii="宋体" w:hAnsi="宋体" w:eastAsia="宋体" w:cs="宋体"/>
          <w:b/>
          <w:bCs/>
          <w:kern w:val="0"/>
          <w:sz w:val="24"/>
          <w:szCs w:val="24"/>
          <w:highlight w:val="none"/>
          <w:lang w:val="en-US" w:eastAsia="zh-CN"/>
        </w:rPr>
        <w:t>投标人综合实力</w:t>
      </w:r>
      <w:r>
        <w:rPr>
          <w:rFonts w:hint="eastAsia" w:ascii="宋体" w:hAnsi="宋体" w:eastAsia="宋体" w:cs="宋体"/>
          <w:b/>
          <w:bCs/>
          <w:kern w:val="0"/>
          <w:sz w:val="24"/>
          <w:szCs w:val="24"/>
          <w:highlight w:val="none"/>
        </w:rPr>
        <w:t>）和暗标（</w:t>
      </w:r>
      <w:r>
        <w:rPr>
          <w:rFonts w:hint="eastAsia" w:ascii="宋体" w:hAnsi="宋体" w:eastAsia="宋体" w:cs="宋体"/>
          <w:b/>
          <w:bCs/>
          <w:kern w:val="0"/>
          <w:sz w:val="24"/>
          <w:szCs w:val="24"/>
          <w:highlight w:val="none"/>
          <w:lang w:val="en-US" w:eastAsia="zh-CN"/>
        </w:rPr>
        <w:t>服务</w:t>
      </w:r>
      <w:r>
        <w:rPr>
          <w:rFonts w:hint="eastAsia" w:ascii="宋体" w:hAnsi="宋体" w:eastAsia="宋体" w:cs="宋体"/>
          <w:b/>
          <w:bCs/>
          <w:kern w:val="0"/>
          <w:sz w:val="24"/>
          <w:szCs w:val="24"/>
          <w:highlight w:val="none"/>
        </w:rPr>
        <w:t>方案）两大部分，其暗标编制要求如下：</w:t>
      </w:r>
    </w:p>
    <w:p w14:paraId="38A67CC1">
      <w:pPr>
        <w:spacing w:line="360" w:lineRule="auto"/>
        <w:ind w:firstLine="482"/>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（1）暗标编制应按采购文件规定的格式制作，要求版面整洁、字迹清楚、不得涂改、不得标注。</w:t>
      </w:r>
    </w:p>
    <w:p w14:paraId="01136BAB">
      <w:pPr>
        <w:spacing w:line="360" w:lineRule="auto"/>
        <w:ind w:firstLine="482"/>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2）暗标中所有正文中均不得出现可识别供应商身份的任何字符、徽标，包括文字、符号、图案、标识、标志、人员姓名、企业名称、以往项目名称、投标人独有的标准名称或编号、电子签章等，不得出现其他具有标识性作用的符号、图案等，也不得采用任何不符合常规、有别于其他供应商的特殊做法。</w:t>
      </w:r>
    </w:p>
    <w:p w14:paraId="3C5F4FEE">
      <w:pPr>
        <w:spacing w:line="360" w:lineRule="auto"/>
        <w:ind w:firstLine="482"/>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lang w:eastAsia="zh-CN"/>
        </w:rPr>
        <w:t>（</w:t>
      </w:r>
      <w:r>
        <w:rPr>
          <w:rFonts w:hint="eastAsia" w:ascii="宋体" w:hAnsi="宋体" w:eastAsia="宋体" w:cs="宋体"/>
          <w:b/>
          <w:bCs/>
          <w:kern w:val="0"/>
          <w:sz w:val="24"/>
          <w:szCs w:val="24"/>
          <w:highlight w:val="none"/>
        </w:rPr>
        <w:t>3</w:t>
      </w:r>
      <w:r>
        <w:rPr>
          <w:rFonts w:hint="eastAsia" w:ascii="宋体" w:hAnsi="宋体" w:eastAsia="宋体" w:cs="宋体"/>
          <w:b/>
          <w:bCs/>
          <w:kern w:val="0"/>
          <w:sz w:val="24"/>
          <w:szCs w:val="24"/>
          <w:highlight w:val="none"/>
          <w:lang w:eastAsia="zh-CN"/>
        </w:rPr>
        <w:t>）</w:t>
      </w:r>
      <w:r>
        <w:rPr>
          <w:rFonts w:hint="eastAsia" w:ascii="宋体" w:hAnsi="宋体" w:eastAsia="宋体" w:cs="宋体"/>
          <w:b/>
          <w:bCs/>
          <w:kern w:val="0"/>
          <w:sz w:val="24"/>
          <w:szCs w:val="24"/>
          <w:highlight w:val="none"/>
        </w:rPr>
        <w:t>字体、段落、页码、页面布局的设置：</w:t>
      </w:r>
    </w:p>
    <w:p w14:paraId="3F7EDDCD">
      <w:pPr>
        <w:spacing w:line="360" w:lineRule="auto"/>
        <w:ind w:firstLine="482"/>
        <w:rPr>
          <w:rFonts w:hint="eastAsia" w:ascii="宋体" w:hAnsi="宋体" w:eastAsia="宋体" w:cs="宋体"/>
          <w:b/>
          <w:bCs/>
          <w:kern w:val="0"/>
          <w:sz w:val="24"/>
          <w:szCs w:val="24"/>
          <w:highlight w:val="yellow"/>
          <w:u w:val="single"/>
        </w:rPr>
      </w:pPr>
      <w:r>
        <w:rPr>
          <w:rFonts w:hint="eastAsia" w:ascii="宋体" w:hAnsi="宋体" w:eastAsia="宋体" w:cs="宋体"/>
          <w:b/>
          <w:bCs/>
          <w:kern w:val="0"/>
          <w:sz w:val="24"/>
          <w:szCs w:val="24"/>
          <w:highlight w:val="yellow"/>
          <w:u w:val="single"/>
        </w:rPr>
        <w:t>字体：均采用宋体黑色小四号字体，不得出现手写。</w:t>
      </w:r>
      <w:bookmarkStart w:id="77" w:name="_GoBack"/>
      <w:bookmarkEnd w:id="77"/>
    </w:p>
    <w:p w14:paraId="459D5392">
      <w:pPr>
        <w:spacing w:line="360" w:lineRule="auto"/>
        <w:ind w:firstLine="482"/>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段落：使用1.5倍行间距、字间距标准、每段段前空两格。</w:t>
      </w:r>
    </w:p>
    <w:p w14:paraId="26CA633B">
      <w:pPr>
        <w:spacing w:line="360" w:lineRule="auto"/>
        <w:ind w:firstLine="482"/>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页码：页码应当连续居中，不得有空白页。不得设置页眉，页脚只准出现页码，采用黑色小5号阿拉伯数字格式，设在页脚对中位置。</w:t>
      </w:r>
    </w:p>
    <w:p w14:paraId="383E062F">
      <w:pPr>
        <w:widowControl w:val="0"/>
        <w:ind w:firstLine="482" w:firstLineChars="200"/>
        <w:jc w:val="both"/>
        <w:rPr>
          <w:rFonts w:hint="eastAsia" w:ascii="华文中宋" w:hAnsi="等线" w:eastAsia="华文中宋" w:cs="Times New Roman"/>
          <w:bCs/>
          <w:sz w:val="28"/>
          <w:szCs w:val="22"/>
          <w:highlight w:val="none"/>
          <w:lang w:val="en-US" w:eastAsia="zh-CN" w:bidi="ar-SA"/>
        </w:rPr>
      </w:pPr>
      <w:r>
        <w:rPr>
          <w:rFonts w:hint="eastAsia" w:ascii="宋体" w:hAnsi="宋体" w:eastAsia="宋体" w:cs="宋体"/>
          <w:b/>
          <w:bCs/>
          <w:sz w:val="24"/>
          <w:szCs w:val="24"/>
          <w:highlight w:val="none"/>
          <w:lang w:val="en-US" w:eastAsia="zh-CN" w:bidi="ar-SA"/>
        </w:rPr>
        <w:t>页面布局：纸张方向纵向、页面底色白色，分栏为一栏。</w:t>
      </w:r>
    </w:p>
    <w:p w14:paraId="63647288">
      <w:pPr>
        <w:tabs>
          <w:tab w:val="left" w:pos="525"/>
          <w:tab w:val="left" w:pos="1050"/>
        </w:tabs>
        <w:spacing w:line="360" w:lineRule="auto"/>
        <w:ind w:firstLine="240" w:firstLineChars="10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336294A3">
      <w:pPr>
        <w:spacing w:line="360" w:lineRule="auto"/>
        <w:ind w:firstLine="482"/>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bookmarkStart w:id="19" w:name="_Toc112006917"/>
      <w:bookmarkStart w:id="20" w:name="_Toc112006918"/>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七</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 网上投标</w:t>
      </w:r>
      <w:bookmarkEnd w:id="19"/>
    </w:p>
    <w:p w14:paraId="7CA3C012">
      <w:pPr>
        <w:spacing w:line="360" w:lineRule="auto"/>
        <w:ind w:firstLine="480" w:firstLineChars="200"/>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1.</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应由其法定代表人或法定代表人授权代表在规定的网上投标时间内，凭CA数字证书登陆江苏省政府采购（苏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）平台获取招标文件，在苏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投标客户端制作投标文件（电子数据），并在投标截止时间之前上传投标文件。</w:t>
      </w:r>
    </w:p>
    <w:p w14:paraId="69207A89">
      <w:pPr>
        <w:spacing w:line="360" w:lineRule="auto"/>
        <w:ind w:firstLine="480" w:firstLineChars="20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2.</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应对CA数字证书妥善保管，如被他人盗用投标，后果自负。</w:t>
      </w:r>
    </w:p>
    <w:p w14:paraId="4509299B">
      <w:pPr>
        <w:spacing w:line="360" w:lineRule="auto"/>
        <w:ind w:firstLine="480" w:firstLineChars="20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按招标文件规定的网上解密时间进行解密，如未按时解密后果自负。</w:t>
      </w:r>
    </w:p>
    <w:p w14:paraId="6566AB41">
      <w:pPr>
        <w:spacing w:line="360" w:lineRule="auto"/>
        <w:ind w:firstLine="480" w:firstLineChars="20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4.</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应当对招标文件提出的要求和条件作出实质性响应，并在电子投标系统逐条应答。</w:t>
      </w:r>
    </w:p>
    <w:p w14:paraId="70665775">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应对要求提供的资格证明文件（如资质证书、资格证书）、技术资料（如白皮书、彩页、手册、检测报告等）扫描上传至投标系统。</w:t>
      </w:r>
    </w:p>
    <w:p w14:paraId="088E7C32">
      <w:pPr>
        <w:spacing w:line="360" w:lineRule="auto"/>
        <w:ind w:firstLine="480" w:firstLineChars="20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6.</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进行网上投标请参照《政府采购项目电子交易管理操作指南</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供应商》。</w:t>
      </w:r>
    </w:p>
    <w:p w14:paraId="7582F181">
      <w:pPr>
        <w:pStyle w:val="21"/>
        <w:spacing w:line="360" w:lineRule="auto"/>
        <w:ind w:firstLine="482"/>
        <w:rPr>
          <w:rFonts w:hint="eastAsia" w:ascii="宋体" w:hAnsi="宋体" w:eastAsia="宋体" w:cs="宋体"/>
          <w:color w:val="000000" w:themeColor="text1"/>
          <w:sz w:val="32"/>
          <w:szCs w:val="20"/>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特别提醒 ：开标后，</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须自行准备设备（包括但不限于笔记本电脑、无线网络）登录“江苏省政府采购（苏</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采云</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如未按要求应答，由此所产生的损失及风险由</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自行承担。</w:t>
      </w:r>
    </w:p>
    <w:bookmarkEnd w:id="20"/>
    <w:p w14:paraId="2E5EC3BB">
      <w:pPr>
        <w:spacing w:line="360" w:lineRule="auto"/>
        <w:ind w:firstLine="482"/>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bookmarkStart w:id="21" w:name="_Toc112006919"/>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八</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无效投标文件的确认：</w:t>
      </w:r>
    </w:p>
    <w:bookmarkEnd w:id="21"/>
    <w:p w14:paraId="49E5BFAA">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有下列情况之一者，投标文件无效：</w:t>
      </w:r>
    </w:p>
    <w:p w14:paraId="51A73D6A">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电子投标文件未按规定期限投标的；</w:t>
      </w:r>
    </w:p>
    <w:p w14:paraId="436BFA92">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电子投标文件未按招标文件要求</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签字和盖章</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的；</w:t>
      </w:r>
    </w:p>
    <w:p w14:paraId="6568431E">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未按招标文件要求解密电子投标文件的；</w:t>
      </w:r>
    </w:p>
    <w:p w14:paraId="617093A1">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4.</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的法定代表人授权代表，无法定代表人授权委托书的；</w:t>
      </w:r>
    </w:p>
    <w:p w14:paraId="01AF6A99">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的法定代表人或被授权代表，未准时参加开标会议的；</w:t>
      </w:r>
    </w:p>
    <w:p w14:paraId="53AE43ED">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不具备招标文件中规定的资格要求或未按招标文件规定的要求提供资格、资信证明文件的；</w:t>
      </w:r>
    </w:p>
    <w:p w14:paraId="4FCC6F9E">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被“信用中国”网站（</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www.creditchina.gov.cn</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end"/>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）、中国政府采购网</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www.ccgp.gov.cn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列入失信被执行人、重大税收违法案件当事人名单、政府采购严重违法失信行为记录名单的；</w:t>
      </w:r>
    </w:p>
    <w:p w14:paraId="5542FF83">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投标文件未按招标文件规定的内容和要求填写的；</w:t>
      </w:r>
    </w:p>
    <w:p w14:paraId="45770E21">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投标文件书写潦草、字迹模糊不清、无法辨认的；</w:t>
      </w:r>
    </w:p>
    <w:p w14:paraId="11EEBF11">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10.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投标文件中有招标文件未允许提供的选择性内容；</w:t>
      </w:r>
    </w:p>
    <w:p w14:paraId="7043A0F5">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委托同一单位或者个人办理投标事宜的；</w:t>
      </w:r>
    </w:p>
    <w:p w14:paraId="543A0ED4">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12.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的单位负责人为同一人或者存在直接控股、管理关系的；</w:t>
      </w:r>
    </w:p>
    <w:p w14:paraId="3F6C91DF">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13.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的投标文件存在明显的相似性或一致性，特征显示由同一单位或者同一个人编制的；</w:t>
      </w:r>
    </w:p>
    <w:p w14:paraId="1FB9AA33">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14.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投标文件内容存在非正常一致、项目组成员出现同一人、投标文件中错误（或异常）一致或雷同、电子文档信息一致或雷同的、投标报价呈规律性差异的；</w:t>
      </w:r>
    </w:p>
    <w:p w14:paraId="79948F9B">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的投标资料相互混装、不同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的委托代理人、项目负责人以及其他相关人员有在同一个单位缴纳社会保险、同一投标文件中单位名称落款与公章不是同一单位的；</w:t>
      </w:r>
    </w:p>
    <w:p w14:paraId="262B2A77">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16.</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提交两个（含）以上不同的投标报价或项目（标段）投标总价超过本项目（标段）预算或最高限价的；</w:t>
      </w:r>
    </w:p>
    <w:p w14:paraId="4E2B504C">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17.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提供虚假材料的（包括工商营业执照、财务报表、资格证明文件等）；</w:t>
      </w:r>
    </w:p>
    <w:p w14:paraId="1B9016FC">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18.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投标文件含有</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不能接受的附加条件的；</w:t>
      </w:r>
    </w:p>
    <w:p w14:paraId="5A2B1D7F">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19.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评标委员会认定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的报价明显低于其他通过符合性审查</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的报价，有可能影响产品质量或者不能诚信履约，且</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提交相关证明材料）证明其报价合理性的；</w:t>
      </w:r>
    </w:p>
    <w:p w14:paraId="5BA61F6B">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20.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除单一来源采购项目外，为采购项目提供整体设计、规范编制或者项目管理、监理、检测等服务的；</w:t>
      </w:r>
    </w:p>
    <w:p w14:paraId="2184046F">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21.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未通过符合性审查的；</w:t>
      </w:r>
    </w:p>
    <w:p w14:paraId="6D4113AB">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22.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投标文件内容不全或不符合招标文件中规定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的其他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实质性要求的；</w:t>
      </w:r>
    </w:p>
    <w:p w14:paraId="567D7FEF">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23.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未按要求提供第三章项目要求和有关说明中须提供的相关证明材料的；</w:t>
      </w:r>
    </w:p>
    <w:p w14:paraId="62E2EF96">
      <w:pPr>
        <w:spacing w:line="360" w:lineRule="auto"/>
        <w:ind w:firstLine="480"/>
        <w:rPr>
          <w:rFonts w:hint="default"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24.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暗标未按招标文件要求编制的；</w:t>
      </w:r>
    </w:p>
    <w:p w14:paraId="1828D037">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2</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.法律法规和招标文件规定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的其他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无效情形。</w:t>
      </w:r>
    </w:p>
    <w:p w14:paraId="261BDE67">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26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根据《关于推动解决政府采购异常低价问题的通知》（财库〔2026〕2号）要求，政府采购评审中出现下列情形之一 的，评审委员会应当启动异常低价投标（响应）审查程序：</w:t>
      </w:r>
    </w:p>
    <w:p w14:paraId="0021B3B7">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（1）投标（响应）报价低于全部通过符合性审查供应商投标（响应）报价平均值50%的，即投标（响应 )报价＜全部通过符合性审查供应商投标（响应）报价平均值×50%；</w:t>
      </w:r>
    </w:p>
    <w:p w14:paraId="5DF7FC99">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（2）投标（响应）报价低于通过符合性审查的次低报价供应商投标（响应）报价50%的，即投标（响应 )报价＜通过符合性审查的次低报价供应商投标（响应）报价×50%；</w:t>
      </w:r>
    </w:p>
    <w:p w14:paraId="5CE713C6">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（3）投标（响应）报价低于采购项目最高限价45%的，即投标（响应）报价＜采购项目最高限价×45% ;</w:t>
      </w:r>
    </w:p>
    <w:p w14:paraId="42E36F15">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（4）评审委员会基于专业判断，认为供应商报价过低，有可能影响产品质量或者不能诚信履约的其他情形。</w:t>
      </w:r>
    </w:p>
    <w:p w14:paraId="4766AF15">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相关法律法规对供应商报价有规定的，从其规定。</w:t>
      </w:r>
    </w:p>
    <w:p w14:paraId="12C9A4BB">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如果项目或采购包存在有分项价格最高限价要求或单价最高限价（最高限制单价）要求时，有上述情形的，应当启动异常低价投标（响应）审查程序。</w:t>
      </w:r>
    </w:p>
    <w:p w14:paraId="011CEBF3">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26.2.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1918FB3">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EFB6820">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异常低价投标（响应）审查的启动原因、审查意见和审查结果应当在评审报告中记录，并随供应商提供的相关书面说明及证明材料，以及评审委员会有关互联网浏览、查询历史一并归档。</w:t>
      </w:r>
    </w:p>
    <w:p w14:paraId="0F7871DB">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财政部门在投诉处理、监督检查中发现评审委员会未按规定对异常低价开展审查的，依法予以纠正并追究评审专家的法律责任。</w:t>
      </w:r>
    </w:p>
    <w:p w14:paraId="5AF484C3">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27.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投标系统中不同投标人的MAC地址一致或标书制作工具客户端标识码一致的。</w:t>
      </w:r>
    </w:p>
    <w:p w14:paraId="09F9ED71">
      <w:pPr>
        <w:spacing w:line="360" w:lineRule="auto"/>
        <w:ind w:firstLine="480"/>
        <w:rPr>
          <w:rFonts w:hint="default"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p>
    <w:p w14:paraId="27AEDDF0">
      <w:pPr>
        <w:spacing w:line="360" w:lineRule="auto"/>
        <w:ind w:firstLine="482"/>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九</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开标、评标：</w:t>
      </w:r>
    </w:p>
    <w:p w14:paraId="176361FA">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1．所有投标单位在招标文件规定的时间内解密各自投标文件。</w:t>
      </w:r>
    </w:p>
    <w:p w14:paraId="13810A93">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可在线上开标大厅中看到所有</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的投标报价。</w:t>
      </w:r>
    </w:p>
    <w:p w14:paraId="08196759">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3．投标文件的审查</w:t>
      </w:r>
    </w:p>
    <w:p w14:paraId="5EC8A901">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 投标文件报价出现前后不一致的，按照下列规定修正： </w:t>
      </w:r>
    </w:p>
    <w:p w14:paraId="696B3A43">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①</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投标文件中开标一览表（报价表）内容与投标文件中相应内容不一致的，以开标一览表（报价表）为准；</w:t>
      </w:r>
    </w:p>
    <w:p w14:paraId="69C69CFA">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②</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大写金额和小写金额不一致的，以大写金额为准；</w:t>
      </w:r>
    </w:p>
    <w:p w14:paraId="3994F803">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③</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单价金额小数点或者百分比有明显错位的，以开标一览表的总价为准，并修改单价；</w:t>
      </w:r>
    </w:p>
    <w:p w14:paraId="0D0604B5">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④</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总价金额与按单价汇总金额不一致的，以单价金额计算结果为准。</w:t>
      </w:r>
    </w:p>
    <w:p w14:paraId="4AD5A38C">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作出必要的澄清、说明或者补正，经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确认后产生约束力，</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不确认的，其投标无效。</w:t>
      </w:r>
    </w:p>
    <w:p w14:paraId="75F8D2AE">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2</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对不同文字文本投标文件的解释发生异议的，以中文文本为准。</w:t>
      </w:r>
    </w:p>
    <w:p w14:paraId="7D5BA446">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未参加开标的，视同认可开标结果。</w:t>
      </w:r>
    </w:p>
    <w:p w14:paraId="683CCC02">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4．评标程序</w:t>
      </w:r>
    </w:p>
    <w:p w14:paraId="2D684D1D">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评标工作由无锡市公共资源交易中心锡山分中心负责组织，具体评标事务由依法组建的评标委员会负责。</w:t>
      </w:r>
    </w:p>
    <w:p w14:paraId="4A51851F">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1</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投标文件初审。初审分为资格性检查和符合性检查。</w:t>
      </w:r>
    </w:p>
    <w:p w14:paraId="77864113">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www.ccgp.gov.cn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查询</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是否具备投标资格。信用查询结果以网页打印的形式留存并归档。</w:t>
      </w:r>
    </w:p>
    <w:p w14:paraId="06B8E3B6">
      <w:pPr>
        <w:tabs>
          <w:tab w:val="left" w:pos="480"/>
        </w:tabs>
        <w:adjustRightInd w:val="0"/>
        <w:snapToGrid w:val="0"/>
        <w:spacing w:line="440" w:lineRule="exact"/>
        <w:ind w:firstLine="482" w:firstLineChars="200"/>
        <w:jc w:val="center"/>
        <w:outlineLvl w:val="0"/>
        <w:rPr>
          <w:rFonts w:hint="eastAsia" w:ascii="宋体" w:hAnsi="宋体" w:eastAsia="宋体" w:cs="宋体"/>
          <w:b/>
          <w:color w:val="000000" w:themeColor="text1"/>
          <w:sz w:val="24"/>
          <w:highlight w:val="none"/>
          <w:shd w:val="clear" w:color="auto" w:fill="auto"/>
          <w14:textFill>
            <w14:solidFill>
              <w14:schemeClr w14:val="tx1"/>
            </w14:solidFill>
          </w14:textFill>
        </w:rPr>
      </w:pPr>
      <w:r>
        <w:rPr>
          <w:rFonts w:hint="eastAsia" w:ascii="宋体" w:hAnsi="宋体" w:eastAsia="宋体" w:cs="宋体"/>
          <w:b/>
          <w:color w:val="000000" w:themeColor="text1"/>
          <w:sz w:val="24"/>
          <w:highlight w:val="none"/>
          <w:shd w:val="clear" w:color="auto" w:fill="auto"/>
          <w14:textFill>
            <w14:solidFill>
              <w14:schemeClr w14:val="tx1"/>
            </w14:solidFill>
          </w14:textFill>
        </w:rPr>
        <w:t>资格性审查表</w:t>
      </w:r>
    </w:p>
    <w:p w14:paraId="18C4B7F6">
      <w:pPr>
        <w:pStyle w:val="22"/>
        <w:rPr>
          <w:rFonts w:hint="eastAsia" w:ascii="宋体" w:hAnsi="宋体" w:eastAsia="宋体" w:cs="宋体"/>
          <w:color w:val="000000" w:themeColor="text1"/>
          <w:highlight w:val="none"/>
          <w:shd w:val="clear" w:color="auto" w:fill="auto"/>
          <w14:textFill>
            <w14:solidFill>
              <w14:schemeClr w14:val="tx1"/>
            </w14:solidFill>
          </w14:textFill>
        </w:rPr>
      </w:pPr>
    </w:p>
    <w:tbl>
      <w:tblPr>
        <w:tblStyle w:val="15"/>
        <w:tblpPr w:leftFromText="180" w:rightFromText="180" w:vertAnchor="text" w:horzAnchor="page" w:tblpX="1490" w:tblpY="278"/>
        <w:tblOverlap w:val="never"/>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838"/>
        <w:gridCol w:w="2887"/>
        <w:gridCol w:w="5234"/>
      </w:tblGrid>
      <w:tr w14:paraId="424E04B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4" w:hRule="atLeast"/>
        </w:trPr>
        <w:tc>
          <w:tcPr>
            <w:tcW w:w="838" w:type="dxa"/>
            <w:noWrap w:val="0"/>
            <w:vAlign w:val="center"/>
          </w:tcPr>
          <w:p w14:paraId="6B99879D">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序号</w:t>
            </w:r>
          </w:p>
        </w:tc>
        <w:tc>
          <w:tcPr>
            <w:tcW w:w="8121" w:type="dxa"/>
            <w:gridSpan w:val="2"/>
            <w:noWrap w:val="0"/>
            <w:vAlign w:val="center"/>
          </w:tcPr>
          <w:p w14:paraId="6F8DA097">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资格审查内容</w:t>
            </w:r>
          </w:p>
        </w:tc>
      </w:tr>
      <w:tr w14:paraId="55FFEF3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02" w:hRule="atLeast"/>
        </w:trPr>
        <w:tc>
          <w:tcPr>
            <w:tcW w:w="838" w:type="dxa"/>
            <w:noWrap w:val="0"/>
            <w:vAlign w:val="center"/>
          </w:tcPr>
          <w:p w14:paraId="45667FF8">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1</w:t>
            </w:r>
          </w:p>
        </w:tc>
        <w:tc>
          <w:tcPr>
            <w:tcW w:w="2887" w:type="dxa"/>
            <w:noWrap w:val="0"/>
            <w:vAlign w:val="center"/>
          </w:tcPr>
          <w:p w14:paraId="698213EF">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bookmarkStart w:id="22" w:name="OLE_LINK16"/>
            <w:r>
              <w:rPr>
                <w:rFonts w:hint="eastAsia" w:ascii="宋体" w:hAnsi="宋体" w:eastAsia="宋体" w:cs="宋体"/>
                <w:color w:val="000000" w:themeColor="text1"/>
                <w:sz w:val="24"/>
                <w:szCs w:val="24"/>
                <w:highlight w:val="none"/>
                <w:shd w:val="clear" w:color="auto" w:fill="auto"/>
                <w14:textFill>
                  <w14:solidFill>
                    <w14:schemeClr w14:val="tx1"/>
                  </w14:solidFill>
                </w14:textFill>
              </w:rPr>
              <w:t>关于资格的声明函</w:t>
            </w:r>
            <w:bookmarkEnd w:id="22"/>
          </w:p>
        </w:tc>
        <w:tc>
          <w:tcPr>
            <w:tcW w:w="5234" w:type="dxa"/>
            <w:noWrap w:val="0"/>
            <w:vAlign w:val="center"/>
          </w:tcPr>
          <w:p w14:paraId="617A20F6">
            <w:pPr>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bookmarkStart w:id="23" w:name="OLE_LINK17"/>
            <w:r>
              <w:rPr>
                <w:rFonts w:hint="eastAsia" w:ascii="宋体" w:hAnsi="宋体" w:eastAsia="宋体" w:cs="宋体"/>
                <w:color w:val="000000" w:themeColor="text1"/>
                <w:sz w:val="24"/>
                <w:szCs w:val="24"/>
                <w:highlight w:val="none"/>
                <w:shd w:val="clear" w:color="auto" w:fill="auto"/>
                <w14:textFill>
                  <w14:solidFill>
                    <w14:schemeClr w14:val="tx1"/>
                  </w14:solidFill>
                </w14:textFill>
              </w:rPr>
              <w:t>格式见附件</w:t>
            </w:r>
            <w:bookmarkEnd w:id="23"/>
          </w:p>
        </w:tc>
      </w:tr>
      <w:tr w14:paraId="3728865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70" w:hRule="atLeast"/>
        </w:trPr>
        <w:tc>
          <w:tcPr>
            <w:tcW w:w="838" w:type="dxa"/>
            <w:noWrap w:val="0"/>
            <w:vAlign w:val="center"/>
          </w:tcPr>
          <w:p w14:paraId="289C19CD">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2</w:t>
            </w:r>
          </w:p>
        </w:tc>
        <w:tc>
          <w:tcPr>
            <w:tcW w:w="2887" w:type="dxa"/>
            <w:noWrap w:val="0"/>
            <w:vAlign w:val="center"/>
          </w:tcPr>
          <w:p w14:paraId="39841F22">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bookmarkStart w:id="24" w:name="OLE_LINK18"/>
            <w:r>
              <w:rPr>
                <w:rFonts w:hint="eastAsia" w:ascii="宋体" w:hAnsi="宋体" w:eastAsia="宋体" w:cs="宋体"/>
                <w:color w:val="000000" w:themeColor="text1"/>
                <w:sz w:val="24"/>
                <w:szCs w:val="24"/>
                <w:highlight w:val="none"/>
                <w:shd w:val="clear" w:color="auto" w:fill="auto"/>
                <w14:textFill>
                  <w14:solidFill>
                    <w14:schemeClr w14:val="tx1"/>
                  </w14:solidFill>
                </w14:textFill>
              </w:rPr>
              <w:t>具有独立承担民事责任的能力</w:t>
            </w:r>
            <w:bookmarkEnd w:id="24"/>
          </w:p>
        </w:tc>
        <w:tc>
          <w:tcPr>
            <w:tcW w:w="5234" w:type="dxa"/>
            <w:noWrap w:val="0"/>
            <w:vAlign w:val="center"/>
          </w:tcPr>
          <w:p w14:paraId="3D98266C">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bookmarkStart w:id="25" w:name="OLE_LINK19"/>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具有独立承担民事责任能力的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营业执照或相关部门的登记证明文件扫描件（投标人如是允许以分支机构身份参加投标的，提供投标人分支机构的营业执照扫描件；投标人如是自然人情形的，提供有效身份证扫描件）</w:t>
            </w:r>
            <w:bookmarkEnd w:id="25"/>
          </w:p>
        </w:tc>
      </w:tr>
      <w:tr w14:paraId="0619949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trPr>
        <w:tc>
          <w:tcPr>
            <w:tcW w:w="838" w:type="dxa"/>
            <w:noWrap w:val="0"/>
            <w:vAlign w:val="center"/>
          </w:tcPr>
          <w:p w14:paraId="5DD79E50">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3</w:t>
            </w:r>
          </w:p>
        </w:tc>
        <w:tc>
          <w:tcPr>
            <w:tcW w:w="2887" w:type="dxa"/>
            <w:noWrap w:val="0"/>
            <w:vAlign w:val="center"/>
          </w:tcPr>
          <w:p w14:paraId="00C7AEE4">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bookmarkStart w:id="26" w:name="OLE_LINK20"/>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授权委托书</w:t>
            </w:r>
            <w:bookmarkEnd w:id="26"/>
          </w:p>
        </w:tc>
        <w:tc>
          <w:tcPr>
            <w:tcW w:w="5234" w:type="dxa"/>
            <w:noWrap w:val="0"/>
            <w:vAlign w:val="center"/>
          </w:tcPr>
          <w:p w14:paraId="78FE6E62">
            <w:pPr>
              <w:tabs>
                <w:tab w:val="left" w:pos="1050"/>
              </w:tabs>
              <w:spacing w:line="240" w:lineRule="auto"/>
              <w:jc w:val="both"/>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bookmarkStart w:id="27" w:name="OLE_LINK21"/>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法定代表人亲自参与投标的除外，投标人如是自然人情形的，可不提供</w:t>
            </w:r>
            <w:r>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格式见附件</w:t>
            </w:r>
            <w:bookmarkEnd w:id="27"/>
          </w:p>
        </w:tc>
      </w:tr>
      <w:tr w14:paraId="32D8A77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trPr>
        <w:tc>
          <w:tcPr>
            <w:tcW w:w="838" w:type="dxa"/>
            <w:noWrap w:val="0"/>
            <w:vAlign w:val="center"/>
          </w:tcPr>
          <w:p w14:paraId="18292BB7">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bookmarkStart w:id="28" w:name="OLE_LINK22" w:colFirst="1" w:colLast="1"/>
            <w:r>
              <w:rPr>
                <w:rFonts w:hint="eastAsia" w:ascii="宋体" w:hAnsi="宋体" w:eastAsia="宋体" w:cs="宋体"/>
                <w:color w:val="000000" w:themeColor="text1"/>
                <w:sz w:val="24"/>
                <w:szCs w:val="24"/>
                <w:highlight w:val="none"/>
                <w:shd w:val="clear" w:color="auto" w:fill="auto"/>
                <w14:textFill>
                  <w14:solidFill>
                    <w14:schemeClr w14:val="tx1"/>
                  </w14:solidFill>
                </w14:textFill>
              </w:rPr>
              <w:t>4</w:t>
            </w:r>
          </w:p>
        </w:tc>
        <w:tc>
          <w:tcPr>
            <w:tcW w:w="2887" w:type="dxa"/>
            <w:noWrap w:val="0"/>
            <w:vAlign w:val="center"/>
          </w:tcPr>
          <w:p w14:paraId="4BA4735F">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bookmarkStart w:id="29" w:name="OLE_LINK109"/>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身份证扫描件</w:t>
            </w:r>
            <w:bookmarkEnd w:id="29"/>
          </w:p>
        </w:tc>
        <w:tc>
          <w:tcPr>
            <w:tcW w:w="5234" w:type="dxa"/>
            <w:noWrap w:val="0"/>
            <w:vAlign w:val="center"/>
          </w:tcPr>
          <w:p w14:paraId="08F792B1">
            <w:pPr>
              <w:jc w:val="both"/>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bookmarkStart w:id="30" w:name="OLE_LINK23"/>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身份证应为正、反面</w:t>
            </w:r>
            <w:bookmarkEnd w:id="30"/>
          </w:p>
        </w:tc>
      </w:tr>
      <w:bookmarkEnd w:id="28"/>
      <w:tr w14:paraId="0AC682E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trPr>
        <w:tc>
          <w:tcPr>
            <w:tcW w:w="838" w:type="dxa"/>
            <w:noWrap w:val="0"/>
            <w:vAlign w:val="center"/>
          </w:tcPr>
          <w:p w14:paraId="6046906A">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5</w:t>
            </w:r>
          </w:p>
        </w:tc>
        <w:tc>
          <w:tcPr>
            <w:tcW w:w="2887" w:type="dxa"/>
            <w:noWrap w:val="0"/>
            <w:vAlign w:val="center"/>
          </w:tcPr>
          <w:p w14:paraId="659E2C9C">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bookmarkStart w:id="31" w:name="OLE_LINK24"/>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授权代表身份证扫描件</w:t>
            </w:r>
            <w:bookmarkEnd w:id="31"/>
          </w:p>
        </w:tc>
        <w:tc>
          <w:tcPr>
            <w:tcW w:w="5234" w:type="dxa"/>
            <w:noWrap w:val="0"/>
            <w:vAlign w:val="center"/>
          </w:tcPr>
          <w:p w14:paraId="2514B3DF">
            <w:pPr>
              <w:jc w:val="both"/>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bookmarkStart w:id="32" w:name="OLE_LINK25"/>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身份证应为正、反面，法定代表人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亲自参加投标的除外</w:t>
            </w:r>
            <w:bookmarkEnd w:id="32"/>
          </w:p>
        </w:tc>
      </w:tr>
      <w:tr w14:paraId="06A200D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280" w:hRule="atLeast"/>
        </w:trPr>
        <w:tc>
          <w:tcPr>
            <w:tcW w:w="838" w:type="dxa"/>
            <w:noWrap w:val="0"/>
            <w:vAlign w:val="center"/>
          </w:tcPr>
          <w:p w14:paraId="10D79A42">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6</w:t>
            </w:r>
          </w:p>
        </w:tc>
        <w:tc>
          <w:tcPr>
            <w:tcW w:w="2887" w:type="dxa"/>
            <w:noWrap w:val="0"/>
            <w:vAlign w:val="center"/>
          </w:tcPr>
          <w:p w14:paraId="547095AD">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bookmarkStart w:id="33" w:name="OLE_LINK26"/>
            <w:r>
              <w:rPr>
                <w:rFonts w:hint="eastAsia" w:ascii="宋体" w:hAnsi="宋体" w:eastAsia="宋体" w:cs="宋体"/>
                <w:color w:val="000000" w:themeColor="text1"/>
                <w:sz w:val="24"/>
                <w:szCs w:val="24"/>
                <w:highlight w:val="none"/>
                <w:shd w:val="clear" w:color="auto" w:fill="auto"/>
                <w14:textFill>
                  <w14:solidFill>
                    <w14:schemeClr w14:val="tx1"/>
                  </w14:solidFill>
                </w14:textFill>
              </w:rPr>
              <w:t>具有良好的商业信誉和健全的财务会计制度</w:t>
            </w:r>
            <w:bookmarkEnd w:id="33"/>
          </w:p>
        </w:tc>
        <w:tc>
          <w:tcPr>
            <w:tcW w:w="5234" w:type="dxa"/>
            <w:noWrap w:val="0"/>
            <w:vAlign w:val="center"/>
          </w:tcPr>
          <w:p w14:paraId="4B85C37C">
            <w:pPr>
              <w:tabs>
                <w:tab w:val="left" w:pos="1050"/>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bookmarkStart w:id="34" w:name="OLE_LINK27"/>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新成立公司（成立不满三个自然月</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企业</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bookmarkEnd w:id="34"/>
          </w:p>
        </w:tc>
      </w:tr>
      <w:tr w14:paraId="57FB6E6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51" w:hRule="atLeast"/>
        </w:trPr>
        <w:tc>
          <w:tcPr>
            <w:tcW w:w="838" w:type="dxa"/>
            <w:noWrap w:val="0"/>
            <w:vAlign w:val="center"/>
          </w:tcPr>
          <w:p w14:paraId="36C188CF">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7</w:t>
            </w:r>
          </w:p>
        </w:tc>
        <w:tc>
          <w:tcPr>
            <w:tcW w:w="2887" w:type="dxa"/>
            <w:noWrap w:val="0"/>
            <w:vAlign w:val="center"/>
          </w:tcPr>
          <w:p w14:paraId="1542C843">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bookmarkStart w:id="35" w:name="OLE_LINK28"/>
            <w:r>
              <w:rPr>
                <w:rFonts w:hint="eastAsia" w:ascii="宋体" w:hAnsi="宋体" w:eastAsia="宋体" w:cs="宋体"/>
                <w:color w:val="000000" w:themeColor="text1"/>
                <w:sz w:val="24"/>
                <w:szCs w:val="24"/>
                <w:highlight w:val="none"/>
                <w:shd w:val="clear" w:color="auto" w:fill="auto"/>
                <w14:textFill>
                  <w14:solidFill>
                    <w14:schemeClr w14:val="tx1"/>
                  </w14:solidFill>
                </w14:textFill>
              </w:rPr>
              <w:t>具有依法缴纳税收的良好记录</w:t>
            </w:r>
            <w:bookmarkEnd w:id="35"/>
          </w:p>
        </w:tc>
        <w:tc>
          <w:tcPr>
            <w:tcW w:w="5234" w:type="dxa"/>
            <w:noWrap w:val="0"/>
            <w:vAlign w:val="top"/>
          </w:tcPr>
          <w:p w14:paraId="257FB52E">
            <w:pPr>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bookmarkStart w:id="36" w:name="OLE_LINK29"/>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的依法缴纳税收的相关材料（提供相关主管部门证明或银行代扣证明）扫描件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若供应商无需依法缴纳税收，请提供纳税申报表</w:t>
            </w:r>
            <w:bookmarkEnd w:id="36"/>
          </w:p>
        </w:tc>
      </w:tr>
      <w:tr w14:paraId="5075BD9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43" w:hRule="atLeast"/>
        </w:trPr>
        <w:tc>
          <w:tcPr>
            <w:tcW w:w="838" w:type="dxa"/>
            <w:noWrap w:val="0"/>
            <w:vAlign w:val="center"/>
          </w:tcPr>
          <w:p w14:paraId="094E7EB0">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8</w:t>
            </w:r>
          </w:p>
        </w:tc>
        <w:tc>
          <w:tcPr>
            <w:tcW w:w="2887" w:type="dxa"/>
            <w:noWrap w:val="0"/>
            <w:vAlign w:val="center"/>
          </w:tcPr>
          <w:p w14:paraId="3A11E9F5">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bookmarkStart w:id="37" w:name="OLE_LINK30"/>
            <w:r>
              <w:rPr>
                <w:rFonts w:hint="eastAsia" w:ascii="宋体" w:hAnsi="宋体" w:eastAsia="宋体" w:cs="宋体"/>
                <w:color w:val="000000" w:themeColor="text1"/>
                <w:sz w:val="24"/>
                <w:szCs w:val="24"/>
                <w:highlight w:val="none"/>
                <w:shd w:val="clear" w:color="auto" w:fill="auto"/>
                <w14:textFill>
                  <w14:solidFill>
                    <w14:schemeClr w14:val="tx1"/>
                  </w14:solidFill>
                </w14:textFill>
              </w:rPr>
              <w:t>具有依法缴纳社会保障资金的良好记录</w:t>
            </w:r>
            <w:bookmarkEnd w:id="37"/>
          </w:p>
        </w:tc>
        <w:tc>
          <w:tcPr>
            <w:tcW w:w="5234" w:type="dxa"/>
            <w:noWrap w:val="0"/>
            <w:vAlign w:val="top"/>
          </w:tcPr>
          <w:p w14:paraId="10809E9B">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bookmarkStart w:id="38" w:name="OLE_LINK31"/>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新成立公司（成立不满三个自然月</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企业</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bookmarkEnd w:id="38"/>
          </w:p>
        </w:tc>
      </w:tr>
      <w:tr w14:paraId="0867BF5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838" w:type="dxa"/>
            <w:noWrap w:val="0"/>
            <w:vAlign w:val="center"/>
          </w:tcPr>
          <w:p w14:paraId="2A95F1F1">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9</w:t>
            </w:r>
          </w:p>
        </w:tc>
        <w:tc>
          <w:tcPr>
            <w:tcW w:w="2887" w:type="dxa"/>
            <w:noWrap w:val="0"/>
            <w:vAlign w:val="center"/>
          </w:tcPr>
          <w:p w14:paraId="568829E7">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bookmarkStart w:id="39" w:name="OLE_LINK32"/>
            <w:r>
              <w:rPr>
                <w:rFonts w:hint="eastAsia" w:ascii="宋体" w:hAnsi="宋体" w:eastAsia="宋体" w:cs="宋体"/>
                <w:color w:val="000000" w:themeColor="text1"/>
                <w:sz w:val="24"/>
                <w:szCs w:val="24"/>
                <w:highlight w:val="none"/>
                <w:shd w:val="clear" w:color="auto" w:fill="auto"/>
                <w14:textFill>
                  <w14:solidFill>
                    <w14:schemeClr w14:val="tx1"/>
                  </w14:solidFill>
                </w14:textFill>
              </w:rPr>
              <w:t>承诺书</w:t>
            </w:r>
            <w:bookmarkEnd w:id="39"/>
          </w:p>
        </w:tc>
        <w:tc>
          <w:tcPr>
            <w:tcW w:w="5234" w:type="dxa"/>
            <w:noWrap w:val="0"/>
            <w:vAlign w:val="center"/>
          </w:tcPr>
          <w:p w14:paraId="6D398E28">
            <w:pPr>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bookmarkStart w:id="40" w:name="OLE_LINK33"/>
            <w:r>
              <w:rPr>
                <w:rFonts w:hint="eastAsia" w:ascii="宋体" w:hAnsi="宋体" w:eastAsia="宋体" w:cs="宋体"/>
                <w:color w:val="000000" w:themeColor="text1"/>
                <w:sz w:val="24"/>
                <w:szCs w:val="24"/>
                <w:highlight w:val="none"/>
                <w:shd w:val="clear" w:color="auto" w:fill="auto"/>
                <w14:textFill>
                  <w14:solidFill>
                    <w14:schemeClr w14:val="tx1"/>
                  </w14:solidFill>
                </w14:textFill>
              </w:rPr>
              <w:t>格式见附件</w:t>
            </w:r>
            <w:bookmarkEnd w:id="40"/>
          </w:p>
        </w:tc>
      </w:tr>
      <w:tr w14:paraId="75B0E88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47" w:hRule="atLeast"/>
        </w:trPr>
        <w:tc>
          <w:tcPr>
            <w:tcW w:w="838" w:type="dxa"/>
            <w:noWrap w:val="0"/>
            <w:vAlign w:val="center"/>
          </w:tcPr>
          <w:p w14:paraId="1147815C">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10</w:t>
            </w:r>
          </w:p>
        </w:tc>
        <w:tc>
          <w:tcPr>
            <w:tcW w:w="2887" w:type="dxa"/>
            <w:noWrap w:val="0"/>
            <w:vAlign w:val="center"/>
          </w:tcPr>
          <w:p w14:paraId="0E9AC5AD">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bookmarkStart w:id="41" w:name="OLE_LINK34"/>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落实政府采购政策需满足的资格要求</w:t>
            </w:r>
            <w:bookmarkEnd w:id="41"/>
          </w:p>
        </w:tc>
        <w:tc>
          <w:tcPr>
            <w:tcW w:w="5234" w:type="dxa"/>
            <w:noWrap w:val="0"/>
            <w:vAlign w:val="center"/>
          </w:tcPr>
          <w:p w14:paraId="63A8E778">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bookmarkStart w:id="42" w:name="OLE_LINK35"/>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供应商为</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小微企业/监狱企业/残疾人福利企业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中小微企业须符合中小微企业划分标准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《工信部联企业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〔2011〕300号</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规定，提供《中小企业声明函》，残疾人福利企业提供《残疾人福利性单位声明函》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格式详见格式）</w:t>
            </w:r>
            <w:bookmarkEnd w:id="42"/>
          </w:p>
        </w:tc>
      </w:tr>
      <w:tr w14:paraId="40FBBA8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838" w:type="dxa"/>
            <w:noWrap w:val="0"/>
            <w:vAlign w:val="center"/>
          </w:tcPr>
          <w:p w14:paraId="425A5BF3">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11</w:t>
            </w:r>
          </w:p>
        </w:tc>
        <w:tc>
          <w:tcPr>
            <w:tcW w:w="2887" w:type="dxa"/>
            <w:noWrap w:val="0"/>
            <w:vAlign w:val="center"/>
          </w:tcPr>
          <w:p w14:paraId="3EFB7245">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特定资格要求</w:t>
            </w:r>
          </w:p>
        </w:tc>
        <w:tc>
          <w:tcPr>
            <w:tcW w:w="5234" w:type="dxa"/>
            <w:noWrap w:val="0"/>
            <w:vAlign w:val="center"/>
          </w:tcPr>
          <w:p w14:paraId="41333A2A">
            <w:pPr>
              <w:jc w:val="left"/>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w:t>
            </w:r>
          </w:p>
        </w:tc>
      </w:tr>
      <w:tr w14:paraId="26DA9BA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599" w:hRule="atLeast"/>
        </w:trPr>
        <w:tc>
          <w:tcPr>
            <w:tcW w:w="838" w:type="dxa"/>
            <w:noWrap w:val="0"/>
            <w:vAlign w:val="center"/>
          </w:tcPr>
          <w:p w14:paraId="44D3C423">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12</w:t>
            </w:r>
          </w:p>
        </w:tc>
        <w:tc>
          <w:tcPr>
            <w:tcW w:w="2887" w:type="dxa"/>
            <w:noWrap w:val="0"/>
            <w:vAlign w:val="center"/>
          </w:tcPr>
          <w:p w14:paraId="685E19E1">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bookmarkStart w:id="43" w:name="OLE_LINK36"/>
            <w:r>
              <w:rPr>
                <w:rFonts w:hint="eastAsia" w:ascii="宋体" w:hAnsi="宋体" w:eastAsia="宋体" w:cs="宋体"/>
                <w:color w:val="000000" w:themeColor="text1"/>
                <w:sz w:val="24"/>
                <w:szCs w:val="24"/>
                <w:highlight w:val="none"/>
                <w:shd w:val="clear" w:color="auto" w:fill="auto"/>
                <w14:textFill>
                  <w14:solidFill>
                    <w14:schemeClr w14:val="tx1"/>
                  </w14:solidFill>
                </w14:textFill>
              </w:rPr>
              <w:t>信用记录</w:t>
            </w:r>
          </w:p>
          <w:p w14:paraId="5C2082A6">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由网上直接查询，无需提供证明材料。</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w:t>
            </w:r>
            <w:bookmarkEnd w:id="43"/>
          </w:p>
        </w:tc>
        <w:tc>
          <w:tcPr>
            <w:tcW w:w="5234" w:type="dxa"/>
            <w:noWrap w:val="0"/>
            <w:vAlign w:val="top"/>
          </w:tcPr>
          <w:p w14:paraId="14091E87">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bookmarkStart w:id="44" w:name="OLE_LINK37"/>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未被列入“信用中国”网站</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www.creditchina.gov.cn</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www.ccgp.gov.cn</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“政府采购严重违法失信行为信息记录”中禁止参加政府采购活动期间。（有上述处罚记录但处罚期已届满的，视为无记录，以代理机构评标当日查询结果为准）。</w:t>
            </w:r>
            <w:bookmarkEnd w:id="44"/>
          </w:p>
        </w:tc>
      </w:tr>
      <w:tr w14:paraId="3381493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64" w:hRule="atLeast"/>
        </w:trPr>
        <w:tc>
          <w:tcPr>
            <w:tcW w:w="838" w:type="dxa"/>
            <w:noWrap w:val="0"/>
            <w:vAlign w:val="center"/>
          </w:tcPr>
          <w:p w14:paraId="136E05BD">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13</w:t>
            </w:r>
          </w:p>
        </w:tc>
        <w:tc>
          <w:tcPr>
            <w:tcW w:w="2887" w:type="dxa"/>
            <w:noWrap w:val="0"/>
            <w:vAlign w:val="center"/>
          </w:tcPr>
          <w:p w14:paraId="4C57F23D">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关于联合体投标</w:t>
            </w:r>
          </w:p>
        </w:tc>
        <w:tc>
          <w:tcPr>
            <w:tcW w:w="5234" w:type="dxa"/>
            <w:noWrap w:val="0"/>
            <w:vAlign w:val="center"/>
          </w:tcPr>
          <w:p w14:paraId="0768E015">
            <w:pPr>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本项目不接受联合体投标；不允许分包、转包。</w:t>
            </w:r>
          </w:p>
        </w:tc>
      </w:tr>
    </w:tbl>
    <w:p w14:paraId="54941D81">
      <w:pPr>
        <w:spacing w:line="360" w:lineRule="auto"/>
        <w:ind w:firstLine="480"/>
        <w:jc w:val="lef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特别提醒：</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资</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格审查不合格的投标供应商的投标文件不进入后续评审。</w:t>
      </w:r>
    </w:p>
    <w:p w14:paraId="21E54935">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符合性检查。评标委员会依据招标文件的规定，从投标文件的有效性、完整性和对招标文件的响应程度进行审查，以确定是否对招标文件的实质性要求作出响应。</w:t>
      </w:r>
    </w:p>
    <w:p w14:paraId="0B134CA9">
      <w:pPr>
        <w:tabs>
          <w:tab w:val="left" w:pos="480"/>
        </w:tabs>
        <w:spacing w:line="440" w:lineRule="exact"/>
        <w:jc w:val="center"/>
        <w:outlineLvl w:val="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符合性审查表</w:t>
      </w:r>
    </w:p>
    <w:p w14:paraId="3701CF16">
      <w:pPr>
        <w:pStyle w:val="2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tbl>
      <w:tblPr>
        <w:tblStyle w:val="15"/>
        <w:tblW w:w="8918"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645"/>
        <w:gridCol w:w="2580"/>
        <w:gridCol w:w="5693"/>
      </w:tblGrid>
      <w:tr w14:paraId="4564A25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14:paraId="7D6F29A0">
            <w:pPr>
              <w:tabs>
                <w:tab w:val="left" w:pos="480"/>
              </w:tabs>
              <w:spacing w:line="440" w:lineRule="exact"/>
              <w:jc w:val="center"/>
              <w:outlineLvl w:val="0"/>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序号</w:t>
            </w:r>
          </w:p>
        </w:tc>
        <w:tc>
          <w:tcPr>
            <w:tcW w:w="2580" w:type="dxa"/>
            <w:noWrap w:val="0"/>
            <w:vAlign w:val="center"/>
          </w:tcPr>
          <w:p w14:paraId="55A590B9">
            <w:pPr>
              <w:tabs>
                <w:tab w:val="left" w:pos="480"/>
              </w:tabs>
              <w:spacing w:line="440" w:lineRule="exact"/>
              <w:jc w:val="center"/>
              <w:outlineLvl w:val="0"/>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评审点要求概况</w:t>
            </w:r>
          </w:p>
        </w:tc>
        <w:tc>
          <w:tcPr>
            <w:tcW w:w="5693" w:type="dxa"/>
            <w:noWrap w:val="0"/>
            <w:vAlign w:val="center"/>
          </w:tcPr>
          <w:p w14:paraId="72817389">
            <w:pPr>
              <w:tabs>
                <w:tab w:val="left" w:pos="480"/>
              </w:tabs>
              <w:spacing w:line="440" w:lineRule="exact"/>
              <w:jc w:val="center"/>
              <w:outlineLvl w:val="0"/>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评审点具体描述</w:t>
            </w:r>
          </w:p>
        </w:tc>
      </w:tr>
      <w:tr w14:paraId="53E7977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5" w:hRule="atLeast"/>
        </w:trPr>
        <w:tc>
          <w:tcPr>
            <w:tcW w:w="645" w:type="dxa"/>
            <w:noWrap w:val="0"/>
            <w:vAlign w:val="center"/>
          </w:tcPr>
          <w:p w14:paraId="675A9598">
            <w:pPr>
              <w:tabs>
                <w:tab w:val="left" w:pos="480"/>
              </w:tabs>
              <w:spacing w:line="440" w:lineRule="exact"/>
              <w:jc w:val="center"/>
              <w:outlineLvl w:val="0"/>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1</w:t>
            </w:r>
          </w:p>
        </w:tc>
        <w:tc>
          <w:tcPr>
            <w:tcW w:w="2580" w:type="dxa"/>
            <w:noWrap w:val="0"/>
            <w:vAlign w:val="center"/>
          </w:tcPr>
          <w:p w14:paraId="2E7E46BA">
            <w:pPr>
              <w:tabs>
                <w:tab w:val="left" w:pos="254"/>
                <w:tab w:val="left" w:pos="480"/>
                <w:tab w:val="center" w:pos="856"/>
              </w:tabs>
              <w:spacing w:line="440" w:lineRule="exact"/>
              <w:jc w:val="center"/>
              <w:outlineLvl w:val="0"/>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pPr>
            <w:bookmarkStart w:id="45" w:name="OLE_LINK38"/>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投标函</w:t>
            </w:r>
            <w:bookmarkEnd w:id="45"/>
          </w:p>
        </w:tc>
        <w:tc>
          <w:tcPr>
            <w:tcW w:w="5693" w:type="dxa"/>
            <w:noWrap w:val="0"/>
            <w:vAlign w:val="center"/>
          </w:tcPr>
          <w:p w14:paraId="64FDA2E4">
            <w:pPr>
              <w:tabs>
                <w:tab w:val="left" w:pos="480"/>
              </w:tabs>
              <w:spacing w:line="440" w:lineRule="exact"/>
              <w:jc w:val="center"/>
              <w:outlineLvl w:val="0"/>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pPr>
            <w:bookmarkStart w:id="46" w:name="OLE_LINK39"/>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按招标文件填写，格式见附件</w:t>
            </w:r>
            <w:bookmarkEnd w:id="46"/>
          </w:p>
        </w:tc>
      </w:tr>
      <w:tr w14:paraId="1357B1A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14:paraId="515087FD">
            <w:pPr>
              <w:tabs>
                <w:tab w:val="left" w:pos="480"/>
              </w:tabs>
              <w:spacing w:line="440" w:lineRule="exact"/>
              <w:jc w:val="center"/>
              <w:outlineLvl w:val="0"/>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2</w:t>
            </w:r>
          </w:p>
        </w:tc>
        <w:tc>
          <w:tcPr>
            <w:tcW w:w="2580" w:type="dxa"/>
            <w:noWrap w:val="0"/>
            <w:vAlign w:val="center"/>
          </w:tcPr>
          <w:p w14:paraId="46FC22E2">
            <w:pPr>
              <w:tabs>
                <w:tab w:val="left" w:pos="480"/>
              </w:tabs>
              <w:spacing w:line="440" w:lineRule="exact"/>
              <w:jc w:val="center"/>
              <w:outlineLvl w:val="0"/>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pPr>
            <w:bookmarkStart w:id="47" w:name="OLE_LINK40"/>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开标一览表</w:t>
            </w:r>
            <w:bookmarkEnd w:id="47"/>
          </w:p>
        </w:tc>
        <w:tc>
          <w:tcPr>
            <w:tcW w:w="5693" w:type="dxa"/>
            <w:noWrap w:val="0"/>
            <w:vAlign w:val="center"/>
          </w:tcPr>
          <w:p w14:paraId="2F4C1654">
            <w:pPr>
              <w:tabs>
                <w:tab w:val="left" w:pos="480"/>
              </w:tabs>
              <w:spacing w:line="440" w:lineRule="exact"/>
              <w:jc w:val="center"/>
              <w:outlineLvl w:val="0"/>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bookmarkStart w:id="48" w:name="OLE_LINK41"/>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本表无需上传，评审时以苏采云系统自带的开标一览表为准</w:t>
            </w:r>
            <w:bookmarkEnd w:id="48"/>
          </w:p>
        </w:tc>
      </w:tr>
      <w:tr w14:paraId="4D5CFF6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14:paraId="0258F7B2">
            <w:pPr>
              <w:tabs>
                <w:tab w:val="left" w:pos="480"/>
              </w:tabs>
              <w:spacing w:line="440" w:lineRule="exact"/>
              <w:jc w:val="center"/>
              <w:outlineLvl w:val="0"/>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3</w:t>
            </w:r>
          </w:p>
        </w:tc>
        <w:tc>
          <w:tcPr>
            <w:tcW w:w="2580" w:type="dxa"/>
            <w:noWrap w:val="0"/>
            <w:vAlign w:val="center"/>
          </w:tcPr>
          <w:p w14:paraId="00355453">
            <w:pPr>
              <w:tabs>
                <w:tab w:val="left" w:pos="480"/>
              </w:tabs>
              <w:spacing w:line="440" w:lineRule="exact"/>
              <w:jc w:val="center"/>
              <w:outlineLvl w:val="0"/>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bookmarkStart w:id="49" w:name="OLE_LINK42"/>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报价明细表</w:t>
            </w:r>
            <w:bookmarkEnd w:id="49"/>
          </w:p>
        </w:tc>
        <w:tc>
          <w:tcPr>
            <w:tcW w:w="5693" w:type="dxa"/>
            <w:noWrap w:val="0"/>
            <w:vAlign w:val="center"/>
          </w:tcPr>
          <w:p w14:paraId="6677D9DA">
            <w:pPr>
              <w:tabs>
                <w:tab w:val="left" w:pos="480"/>
              </w:tabs>
              <w:spacing w:line="440" w:lineRule="exact"/>
              <w:jc w:val="center"/>
              <w:outlineLvl w:val="0"/>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bookmarkStart w:id="50" w:name="OLE_LINK43"/>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格式见附件</w:t>
            </w:r>
            <w:bookmarkEnd w:id="50"/>
          </w:p>
        </w:tc>
      </w:tr>
      <w:tr w14:paraId="7FB88A7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noWrap w:val="0"/>
            <w:vAlign w:val="center"/>
          </w:tcPr>
          <w:p w14:paraId="7456BE66">
            <w:pPr>
              <w:tabs>
                <w:tab w:val="left" w:pos="480"/>
              </w:tabs>
              <w:spacing w:line="440" w:lineRule="exact"/>
              <w:jc w:val="center"/>
              <w:outlineLvl w:val="0"/>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4</w:t>
            </w:r>
          </w:p>
        </w:tc>
        <w:tc>
          <w:tcPr>
            <w:tcW w:w="2580" w:type="dxa"/>
            <w:noWrap w:val="0"/>
            <w:vAlign w:val="center"/>
          </w:tcPr>
          <w:p w14:paraId="42DF2BB1">
            <w:pPr>
              <w:tabs>
                <w:tab w:val="left" w:pos="480"/>
              </w:tabs>
              <w:spacing w:line="440" w:lineRule="exact"/>
              <w:jc w:val="center"/>
              <w:outlineLvl w:val="0"/>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pPr>
            <w:bookmarkStart w:id="51" w:name="OLE_LINK44"/>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服务保障承诺</w:t>
            </w:r>
            <w:bookmarkEnd w:id="51"/>
          </w:p>
        </w:tc>
        <w:tc>
          <w:tcPr>
            <w:tcW w:w="5693" w:type="dxa"/>
            <w:noWrap w:val="0"/>
            <w:vAlign w:val="center"/>
          </w:tcPr>
          <w:p w14:paraId="0B3CB903">
            <w:pPr>
              <w:tabs>
                <w:tab w:val="left" w:pos="480"/>
                <w:tab w:val="left" w:pos="2009"/>
              </w:tabs>
              <w:spacing w:line="440" w:lineRule="exact"/>
              <w:jc w:val="center"/>
              <w:outlineLvl w:val="0"/>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pPr>
            <w:bookmarkStart w:id="52" w:name="OLE_LINK45"/>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格式见附件</w:t>
            </w:r>
            <w:bookmarkEnd w:id="52"/>
          </w:p>
        </w:tc>
      </w:tr>
      <w:tr w14:paraId="164396E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noWrap w:val="0"/>
            <w:vAlign w:val="center"/>
          </w:tcPr>
          <w:p w14:paraId="22457A05">
            <w:pPr>
              <w:tabs>
                <w:tab w:val="left" w:pos="480"/>
              </w:tabs>
              <w:spacing w:line="440" w:lineRule="exact"/>
              <w:jc w:val="center"/>
              <w:outlineLvl w:val="0"/>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5</w:t>
            </w:r>
          </w:p>
        </w:tc>
        <w:tc>
          <w:tcPr>
            <w:tcW w:w="2580" w:type="dxa"/>
            <w:noWrap w:val="0"/>
            <w:vAlign w:val="center"/>
          </w:tcPr>
          <w:p w14:paraId="3D1A2AEE">
            <w:pPr>
              <w:tabs>
                <w:tab w:val="left" w:pos="480"/>
              </w:tabs>
              <w:spacing w:line="440" w:lineRule="exact"/>
              <w:jc w:val="center"/>
              <w:outlineLvl w:val="0"/>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bookmarkStart w:id="53" w:name="OLE_LINK46"/>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投标偏离表</w:t>
            </w:r>
            <w:bookmarkEnd w:id="53"/>
          </w:p>
        </w:tc>
        <w:tc>
          <w:tcPr>
            <w:tcW w:w="5693" w:type="dxa"/>
            <w:noWrap w:val="0"/>
            <w:vAlign w:val="center"/>
          </w:tcPr>
          <w:p w14:paraId="11C5D32A">
            <w:pPr>
              <w:tabs>
                <w:tab w:val="left" w:pos="480"/>
              </w:tabs>
              <w:spacing w:line="440" w:lineRule="exact"/>
              <w:jc w:val="center"/>
              <w:outlineLvl w:val="0"/>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bookmarkStart w:id="54" w:name="OLE_LINK47"/>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格式见附件</w:t>
            </w:r>
            <w:bookmarkEnd w:id="54"/>
          </w:p>
        </w:tc>
      </w:tr>
      <w:tr w14:paraId="58AB9B0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noWrap w:val="0"/>
            <w:vAlign w:val="center"/>
          </w:tcPr>
          <w:p w14:paraId="5382EDF8">
            <w:pPr>
              <w:tabs>
                <w:tab w:val="left" w:pos="480"/>
              </w:tabs>
              <w:spacing w:line="440" w:lineRule="exact"/>
              <w:jc w:val="center"/>
              <w:outlineLvl w:val="0"/>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6</w:t>
            </w:r>
          </w:p>
        </w:tc>
        <w:tc>
          <w:tcPr>
            <w:tcW w:w="2580" w:type="dxa"/>
            <w:noWrap w:val="0"/>
            <w:vAlign w:val="center"/>
          </w:tcPr>
          <w:p w14:paraId="05D94155">
            <w:pPr>
              <w:tabs>
                <w:tab w:val="left" w:pos="480"/>
              </w:tabs>
              <w:spacing w:line="440" w:lineRule="exact"/>
              <w:jc w:val="center"/>
              <w:outlineLvl w:val="0"/>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pPr>
            <w:bookmarkStart w:id="55" w:name="OLE_LINK48"/>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投标供应商基本情况表</w:t>
            </w:r>
            <w:bookmarkEnd w:id="55"/>
          </w:p>
        </w:tc>
        <w:tc>
          <w:tcPr>
            <w:tcW w:w="5693" w:type="dxa"/>
            <w:noWrap w:val="0"/>
            <w:vAlign w:val="center"/>
          </w:tcPr>
          <w:p w14:paraId="09B28637">
            <w:pPr>
              <w:tabs>
                <w:tab w:val="left" w:pos="480"/>
              </w:tabs>
              <w:spacing w:line="440" w:lineRule="exact"/>
              <w:jc w:val="center"/>
              <w:outlineLvl w:val="0"/>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pPr>
            <w:bookmarkStart w:id="56" w:name="OLE_LINK49"/>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格式见附件</w:t>
            </w:r>
            <w:bookmarkEnd w:id="56"/>
          </w:p>
        </w:tc>
      </w:tr>
      <w:tr w14:paraId="0A3D174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noWrap w:val="0"/>
            <w:vAlign w:val="center"/>
          </w:tcPr>
          <w:p w14:paraId="57D18651">
            <w:pPr>
              <w:tabs>
                <w:tab w:val="left" w:pos="480"/>
              </w:tabs>
              <w:spacing w:line="440" w:lineRule="exact"/>
              <w:jc w:val="center"/>
              <w:outlineLvl w:val="0"/>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7</w:t>
            </w:r>
          </w:p>
        </w:tc>
        <w:tc>
          <w:tcPr>
            <w:tcW w:w="2580" w:type="dxa"/>
            <w:noWrap w:val="0"/>
            <w:vAlign w:val="center"/>
          </w:tcPr>
          <w:p w14:paraId="54E4116C">
            <w:pPr>
              <w:tabs>
                <w:tab w:val="left" w:pos="480"/>
              </w:tabs>
              <w:spacing w:line="440" w:lineRule="exact"/>
              <w:jc w:val="center"/>
              <w:outlineLvl w:val="0"/>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pPr>
            <w:bookmarkStart w:id="57" w:name="OLE_LINK50"/>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主要人员配置表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及拟派项目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经理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简历表</w:t>
            </w:r>
            <w:bookmarkEnd w:id="57"/>
          </w:p>
        </w:tc>
        <w:tc>
          <w:tcPr>
            <w:tcW w:w="5693" w:type="dxa"/>
            <w:noWrap w:val="0"/>
            <w:vAlign w:val="center"/>
          </w:tcPr>
          <w:p w14:paraId="6D83BF20">
            <w:pPr>
              <w:tabs>
                <w:tab w:val="left" w:pos="480"/>
              </w:tabs>
              <w:spacing w:line="440" w:lineRule="exact"/>
              <w:jc w:val="center"/>
              <w:outlineLvl w:val="0"/>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pPr>
            <w:bookmarkStart w:id="58" w:name="OLE_LINK51"/>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按招标文件填写 ，格式见附件</w:t>
            </w:r>
            <w:bookmarkEnd w:id="58"/>
          </w:p>
        </w:tc>
      </w:tr>
      <w:tr w14:paraId="0F15AB2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82" w:hRule="atLeast"/>
        </w:trPr>
        <w:tc>
          <w:tcPr>
            <w:tcW w:w="645" w:type="dxa"/>
            <w:noWrap w:val="0"/>
            <w:vAlign w:val="center"/>
          </w:tcPr>
          <w:p w14:paraId="6BD0A88B">
            <w:pPr>
              <w:tabs>
                <w:tab w:val="left" w:pos="480"/>
              </w:tabs>
              <w:spacing w:line="440" w:lineRule="exact"/>
              <w:jc w:val="center"/>
              <w:outlineLvl w:val="0"/>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8</w:t>
            </w:r>
          </w:p>
        </w:tc>
        <w:tc>
          <w:tcPr>
            <w:tcW w:w="2580" w:type="dxa"/>
            <w:noWrap w:val="0"/>
            <w:vAlign w:val="center"/>
          </w:tcPr>
          <w:p w14:paraId="5A758D55">
            <w:pPr>
              <w:tabs>
                <w:tab w:val="left" w:pos="480"/>
              </w:tabs>
              <w:spacing w:line="440" w:lineRule="exact"/>
              <w:jc w:val="center"/>
              <w:outlineLvl w:val="0"/>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pPr>
            <w:bookmarkStart w:id="59" w:name="OLE_LINK52"/>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投标文件内容</w:t>
            </w:r>
            <w:bookmarkEnd w:id="59"/>
          </w:p>
        </w:tc>
        <w:tc>
          <w:tcPr>
            <w:tcW w:w="5693" w:type="dxa"/>
            <w:noWrap w:val="0"/>
            <w:vAlign w:val="center"/>
          </w:tcPr>
          <w:p w14:paraId="6739E49A">
            <w:pPr>
              <w:tabs>
                <w:tab w:val="left" w:pos="480"/>
              </w:tabs>
              <w:spacing w:line="440" w:lineRule="exact"/>
              <w:jc w:val="center"/>
              <w:outlineLvl w:val="0"/>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pPr>
            <w:bookmarkStart w:id="60" w:name="OLE_LINK53"/>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不存在供应商须知第八条中的情形</w:t>
            </w:r>
            <w:bookmarkEnd w:id="60"/>
          </w:p>
        </w:tc>
      </w:tr>
      <w:tr w14:paraId="621CB39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82" w:hRule="atLeast"/>
        </w:trPr>
        <w:tc>
          <w:tcPr>
            <w:tcW w:w="645" w:type="dxa"/>
            <w:noWrap w:val="0"/>
            <w:vAlign w:val="center"/>
          </w:tcPr>
          <w:p w14:paraId="4860680E">
            <w:pPr>
              <w:tabs>
                <w:tab w:val="left" w:pos="480"/>
              </w:tabs>
              <w:spacing w:line="440" w:lineRule="exact"/>
              <w:jc w:val="center"/>
              <w:outlineLvl w:val="0"/>
              <w:rPr>
                <w:rFonts w:hint="default"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pPr>
            <w:bookmarkStart w:id="61" w:name="_Toc116946315"/>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9</w:t>
            </w:r>
          </w:p>
        </w:tc>
        <w:tc>
          <w:tcPr>
            <w:tcW w:w="2580" w:type="dxa"/>
            <w:noWrap w:val="0"/>
            <w:vAlign w:val="center"/>
          </w:tcPr>
          <w:p w14:paraId="4903B9C0">
            <w:pPr>
              <w:tabs>
                <w:tab w:val="left" w:pos="480"/>
              </w:tabs>
              <w:spacing w:line="440" w:lineRule="exact"/>
              <w:jc w:val="center"/>
              <w:outlineLvl w:val="0"/>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 w:val="0"/>
                <w:bCs/>
                <w:color w:val="auto"/>
                <w:sz w:val="24"/>
                <w:szCs w:val="24"/>
                <w:highlight w:val="none"/>
                <w:lang w:val="en-US" w:eastAsia="zh-CN"/>
              </w:rPr>
              <w:t>满足</w:t>
            </w:r>
            <w:r>
              <w:rPr>
                <w:rFonts w:hint="eastAsia" w:asciiTheme="minorEastAsia" w:hAnsiTheme="minorEastAsia" w:eastAsiaTheme="minorEastAsia" w:cstheme="minorEastAsia"/>
                <w:color w:val="auto"/>
                <w:sz w:val="24"/>
                <w:szCs w:val="24"/>
                <w:highlight w:val="none"/>
                <w:lang w:val="en-US" w:eastAsia="zh-CN"/>
              </w:rPr>
              <w:t>招标文件</w:t>
            </w:r>
            <w:r>
              <w:rPr>
                <w:rFonts w:hint="eastAsia" w:asciiTheme="minorEastAsia" w:hAnsiTheme="minorEastAsia" w:eastAsiaTheme="minorEastAsia" w:cstheme="minorEastAsia"/>
                <w:bCs/>
                <w:color w:val="auto"/>
                <w:sz w:val="24"/>
                <w:szCs w:val="24"/>
                <w:highlight w:val="none"/>
              </w:rPr>
              <w:t>第三章项目</w:t>
            </w:r>
            <w:r>
              <w:rPr>
                <w:rFonts w:hint="eastAsia" w:asciiTheme="minorEastAsia" w:hAnsiTheme="minorEastAsia" w:eastAsiaTheme="minorEastAsia" w:cstheme="minorEastAsia"/>
                <w:bCs/>
                <w:color w:val="auto"/>
                <w:sz w:val="24"/>
                <w:szCs w:val="24"/>
                <w:highlight w:val="none"/>
                <w:lang w:eastAsia="zh-CN"/>
              </w:rPr>
              <w:t>要求</w:t>
            </w:r>
            <w:r>
              <w:rPr>
                <w:rFonts w:hint="eastAsia" w:asciiTheme="minorEastAsia" w:hAnsiTheme="minorEastAsia" w:eastAsiaTheme="minorEastAsia" w:cstheme="minorEastAsia"/>
                <w:bCs/>
                <w:color w:val="auto"/>
                <w:sz w:val="24"/>
                <w:szCs w:val="24"/>
                <w:highlight w:val="none"/>
              </w:rPr>
              <w:t>和有关</w:t>
            </w:r>
            <w:r>
              <w:rPr>
                <w:rFonts w:hint="eastAsia" w:asciiTheme="minorEastAsia" w:hAnsiTheme="minorEastAsia" w:eastAsiaTheme="minorEastAsia" w:cstheme="minorEastAsia"/>
                <w:bCs/>
                <w:color w:val="auto"/>
                <w:sz w:val="24"/>
                <w:szCs w:val="24"/>
                <w:highlight w:val="none"/>
                <w:lang w:eastAsia="zh-CN"/>
              </w:rPr>
              <w:t>说明</w:t>
            </w:r>
          </w:p>
        </w:tc>
        <w:tc>
          <w:tcPr>
            <w:tcW w:w="5693" w:type="dxa"/>
            <w:noWrap w:val="0"/>
            <w:vAlign w:val="center"/>
          </w:tcPr>
          <w:p w14:paraId="1081E5BF">
            <w:pPr>
              <w:tabs>
                <w:tab w:val="left" w:pos="480"/>
              </w:tabs>
              <w:spacing w:line="440" w:lineRule="exact"/>
              <w:jc w:val="center"/>
              <w:outlineLvl w:val="0"/>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Cs/>
                <w:color w:val="auto"/>
                <w:sz w:val="24"/>
                <w:szCs w:val="24"/>
                <w:highlight w:val="none"/>
                <w:lang w:eastAsia="zh-CN"/>
              </w:rPr>
              <w:t>按要求提供证明材料，格式自拟</w:t>
            </w:r>
          </w:p>
        </w:tc>
      </w:tr>
    </w:tbl>
    <w:p w14:paraId="41C61240">
      <w:pPr>
        <w:pStyle w:val="22"/>
        <w:rPr>
          <w:rFonts w:hint="eastAsia" w:ascii="宋体" w:hAnsi="宋体" w:eastAsia="宋体" w:cs="宋体"/>
          <w:color w:val="000000" w:themeColor="text1"/>
          <w:highlight w:val="none"/>
          <w:shd w:val="clear" w:color="auto" w:fill="auto"/>
          <w14:textFill>
            <w14:solidFill>
              <w14:schemeClr w14:val="tx1"/>
            </w14:solidFill>
          </w14:textFill>
        </w:rPr>
      </w:pPr>
    </w:p>
    <w:bookmarkEnd w:id="61"/>
    <w:p w14:paraId="1818FC20">
      <w:pPr>
        <w:spacing w:line="360" w:lineRule="auto"/>
        <w:ind w:firstLine="482"/>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特别提醒：符合性审查不合格的投标供应商的投标文件不进入后续评审。</w:t>
      </w:r>
    </w:p>
    <w:p w14:paraId="161040A9">
      <w:pPr>
        <w:tabs>
          <w:tab w:val="left" w:pos="525"/>
          <w:tab w:val="left" w:pos="1050"/>
        </w:tabs>
        <w:spacing w:line="360" w:lineRule="auto"/>
        <w:ind w:firstLine="480"/>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2</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澄清有关问题。对投标文件中含义不明确、同类问题表述不一致或者有明显文字和计算错误的内容，评标委员会可以通过江苏省政府采购（苏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）平台发起答疑澄清，要求</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作出必要的澄清、说明或者纠正。</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的澄清、说明或者补正应当通过江苏省政府采购（苏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）平台，由其授权的代表应答并加盖电子公章，且不得超出投标文件的范围或者改变投标文件的实质性内容。</w:t>
      </w:r>
    </w:p>
    <w:p w14:paraId="1F3407B1">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比较与评价。评标委员会按招标文件中规定的评标方法和标准，对资格性检查和标准，对资格性检查和符合性检查合格的投标文件进行商务和技术评估，综合比较与评价。</w:t>
      </w:r>
    </w:p>
    <w:p w14:paraId="35E8AD72">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5．评标方法</w:t>
      </w:r>
    </w:p>
    <w:p w14:paraId="349AB8FC">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通过初审的，方可进入比较与评价程序，本项目采用综合评分法。</w:t>
      </w:r>
    </w:p>
    <w:p w14:paraId="385AD27A">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w:t>
      </w:r>
    </w:p>
    <w:p w14:paraId="6514DB33">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6．评标标准：详见附件。</w:t>
      </w:r>
    </w:p>
    <w:p w14:paraId="0313805A">
      <w:pPr>
        <w:spacing w:line="360" w:lineRule="auto"/>
        <w:ind w:firstLine="482"/>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bookmarkStart w:id="62" w:name="_Toc112006920"/>
      <w:bookmarkStart w:id="63" w:name="_Toc112006921"/>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十</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定标：</w:t>
      </w:r>
      <w:bookmarkEnd w:id="62"/>
    </w:p>
    <w:bookmarkEnd w:id="63"/>
    <w:p w14:paraId="105BD177">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bookmarkStart w:id="64" w:name="_Toc112006922"/>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招标文件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作解释</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w:t>
      </w:r>
    </w:p>
    <w:p w14:paraId="3893BD28">
      <w:pPr>
        <w:spacing w:line="500" w:lineRule="exact"/>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2．在发布中标公告的同时，无锡市公共资源交易中心锡山分中心将向中标供应商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发出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中标通知书</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请中标人在中标结果公告届满之日起30日内</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使用CA数字证书登录“苏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”系统及时下载中标通知书。因系统存储空间有限，自中标结果公告届满之日起30日后，“苏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”系统不再保证提供下载中标通知书服务</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p>
    <w:p w14:paraId="45DF70C7">
      <w:pPr>
        <w:spacing w:line="500" w:lineRule="exact"/>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3．投标供应商电子投标文件将作为电子档案保存。</w:t>
      </w:r>
    </w:p>
    <w:p w14:paraId="51A4C6F2">
      <w:pPr>
        <w:spacing w:line="360" w:lineRule="auto"/>
        <w:ind w:firstLine="482"/>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十一</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废标的确认：</w:t>
      </w:r>
    </w:p>
    <w:p w14:paraId="09082795">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在招标采购中，出现下列情况之一的，应予废标：</w:t>
      </w:r>
    </w:p>
    <w:p w14:paraId="69CEB494">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1．符合专业条件的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或者对招标文件作出实质性响应的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不足三家；</w:t>
      </w:r>
    </w:p>
    <w:p w14:paraId="2E0710E0">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2．出现影响采购公正的违法、违规行为；</w:t>
      </w:r>
    </w:p>
    <w:p w14:paraId="56F3155D">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的报价均超过采购预算，</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不能支付的；</w:t>
      </w:r>
    </w:p>
    <w:p w14:paraId="1C53F43B">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4．因重大变故，采购任务取消。</w:t>
      </w:r>
    </w:p>
    <w:bookmarkEnd w:id="64"/>
    <w:p w14:paraId="29FD164C">
      <w:pPr>
        <w:spacing w:line="360" w:lineRule="auto"/>
        <w:ind w:firstLine="482"/>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bookmarkStart w:id="65" w:name="_Toc112006923"/>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十二</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中标无效的确认：</w:t>
      </w:r>
    </w:p>
    <w:bookmarkEnd w:id="65"/>
    <w:p w14:paraId="158F5D12">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bookmarkStart w:id="66" w:name="_Toc112006924"/>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若有充分证据证明，中标人出现下列情况之一的，一经查实，将被取消中标资格：</w:t>
      </w:r>
    </w:p>
    <w:p w14:paraId="2A188DCD">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提供虚假材料谋取中标的；</w:t>
      </w:r>
    </w:p>
    <w:p w14:paraId="49E347D6">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1.2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采取不正当手段诋毁、排挤其他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的；</w:t>
      </w:r>
    </w:p>
    <w:p w14:paraId="5A8E1B57">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1.3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与招标采购单位、其他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恶意串通的；</w:t>
      </w:r>
    </w:p>
    <w:p w14:paraId="0634DBEB">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1.4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向招标采购单位行贿或者提供其他不正当利益的；</w:t>
      </w:r>
    </w:p>
    <w:p w14:paraId="2BC9BA5C">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在招标过程中与招标采购单位进行协商谈判、不按照招标文件和中标供应商的投标文件订立合同，或者与采购人另行订立背离合同实质性内容的协议的；</w:t>
      </w:r>
    </w:p>
    <w:p w14:paraId="382015C1">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1.6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拒绝有关部门监督检查或者提供虚假情况的。</w:t>
      </w:r>
    </w:p>
    <w:p w14:paraId="11128E5F">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有上述1</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至</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项情形之一的，中标无效。有上述</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至</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1.6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222D619A">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有下列情形之一的，视为投标人串通投标，投标无效：</w:t>
      </w:r>
    </w:p>
    <w:p w14:paraId="343643B6">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.1不同投标人的投标文件由同一单位或者个人编制。</w:t>
      </w:r>
    </w:p>
    <w:p w14:paraId="3CC9ADA5">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.2不同投标人委托同一单位或者个人办理投标事宜。</w:t>
      </w:r>
    </w:p>
    <w:p w14:paraId="0119B690">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.3 不同投标人的投标文件载明的项目管理成员或者联系人员为同一人。</w:t>
      </w:r>
    </w:p>
    <w:p w14:paraId="2B4BF5D7">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.4不同投标人的投标文件异常一致或者投标报价呈规律性差异。</w:t>
      </w:r>
    </w:p>
    <w:p w14:paraId="62C80BAA">
      <w:pPr>
        <w:spacing w:line="360" w:lineRule="auto"/>
        <w:ind w:firstLine="482"/>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十三</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签订、履行合同：</w:t>
      </w:r>
    </w:p>
    <w:p w14:paraId="6C6B6045">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1．</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应当自中标通知书发出之日起三十日内，按照招标文件和中标供应商投标文件的约定，与中标供应商签订书面合同。所签订的合同不得对招标文件和中标供应商投标文件作实质性修改。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不得向中标供应商提出任何不合理的要求，作为签订合同的条件，不得与中标供应商私下订立背离合同实质性内容的协议。</w:t>
      </w:r>
    </w:p>
    <w:p w14:paraId="618A75EF">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中标供应商向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采购人</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缴纳的履约保证金不超过政府采购合同金额的10%。收取履约保证金的，</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采购人</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应当允许供应商自主选择以支票、 汇票、 本票、 保函等非现金形式缴纳或提交，并与中标供应商在采购合同中约定履约保证金退还的方式、时间、条件和不予退还的情形，明确逾期退还履约保证金的违约责任。</w:t>
      </w:r>
    </w:p>
    <w:p w14:paraId="04355111">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．中标供应商非因不可抗力未履行招、投标文件和合同规定的义务，一经查实，无锡市公共资源交易中心锡山分中心将根据具体情况提请政府采购管理部门作出相应处理。</w:t>
      </w:r>
    </w:p>
    <w:bookmarkEnd w:id="66"/>
    <w:p w14:paraId="726F3105">
      <w:pPr>
        <w:spacing w:line="360" w:lineRule="auto"/>
        <w:ind w:firstLine="482"/>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bookmarkStart w:id="67" w:name="_Toc112006925"/>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十四</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注意事项：</w:t>
      </w:r>
    </w:p>
    <w:p w14:paraId="2A6C5DD8">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中标供应商有下列情形之一的，情节严重的，由财政部门将其列入不良行为记录名单，在一至三年内禁止参加政府采购活动，并予以通报：</w:t>
      </w:r>
    </w:p>
    <w:p w14:paraId="5BD6BA8B">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（1）中标后无正当理由不与</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签订合同的；</w:t>
      </w:r>
    </w:p>
    <w:p w14:paraId="403FA779">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（2）将中标项目转让给他人，或者在投标文件中未说明，且未经过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同意，将中标项目分包给他人的；</w:t>
      </w:r>
    </w:p>
    <w:p w14:paraId="0E24FECE">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（3）拒绝履行合同义务的。</w:t>
      </w:r>
    </w:p>
    <w:p w14:paraId="61BC6D89">
      <w:pPr>
        <w:spacing w:line="360" w:lineRule="auto"/>
        <w:ind w:firstLine="480"/>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十五</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质疑处理</w:t>
      </w:r>
    </w:p>
    <w:p w14:paraId="1BA6F330">
      <w:pPr>
        <w:spacing w:line="360" w:lineRule="auto"/>
        <w:ind w:firstLine="480"/>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1.</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321E9A5F">
      <w:pPr>
        <w:spacing w:line="360" w:lineRule="auto"/>
        <w:ind w:firstLine="480"/>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p>
    <w:p w14:paraId="29929708">
      <w:pPr>
        <w:spacing w:line="360" w:lineRule="auto"/>
        <w:ind w:firstLine="480"/>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2.1对可以质疑的采购文件提出质疑的，为收到采购文件之日或者采购文件公告期限届满之日；</w:t>
      </w:r>
    </w:p>
    <w:p w14:paraId="05A64BBE">
      <w:pPr>
        <w:spacing w:line="360" w:lineRule="auto"/>
        <w:ind w:firstLine="480"/>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2.2对采购过程提出质疑的，为各采购程序环节结束之日；</w:t>
      </w:r>
    </w:p>
    <w:p w14:paraId="08CE2B8A">
      <w:pPr>
        <w:spacing w:line="360" w:lineRule="auto"/>
        <w:ind w:firstLine="480"/>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2.3对中标或者成交结果提出质疑的，为中标或者成交结果公告期限届满之日。</w:t>
      </w:r>
    </w:p>
    <w:p w14:paraId="144CDCBB">
      <w:pPr>
        <w:spacing w:line="360" w:lineRule="auto"/>
        <w:ind w:firstLine="480"/>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供应商应当在法定质疑期内一次性提出针对同一采购程序环节的质疑。供应商如在法定期限内对同一采购程序环节提出多次质疑的，交易中心、采购人将只对供应商第一次质疑作出答复。</w:t>
      </w:r>
    </w:p>
    <w:p w14:paraId="0D13F752">
      <w:pPr>
        <w:spacing w:line="360" w:lineRule="auto"/>
        <w:ind w:firstLine="480"/>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21346045">
      <w:pPr>
        <w:spacing w:line="360" w:lineRule="auto"/>
        <w:ind w:firstLine="480"/>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p>
    <w:p w14:paraId="5AB07036">
      <w:pPr>
        <w:spacing w:line="360" w:lineRule="auto"/>
        <w:ind w:firstLine="480"/>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采购人、交易中心只接收以纸质原件形式送达的质疑，质疑供应商可通过面交或邮寄方式送达（采购人和交易中心不接受未填写快递运单的快件）。</w:t>
      </w:r>
    </w:p>
    <w:p w14:paraId="768A8D26">
      <w:pPr>
        <w:spacing w:line="360" w:lineRule="auto"/>
        <w:ind w:firstLine="480"/>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采购人、交易中心联系人、联系方式、通信地址见招标文件第一章。</w:t>
      </w:r>
    </w:p>
    <w:p w14:paraId="3336A562">
      <w:pPr>
        <w:spacing w:line="360" w:lineRule="auto"/>
        <w:ind w:firstLine="480"/>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5. 以下情形的质疑不予受理</w:t>
      </w:r>
    </w:p>
    <w:p w14:paraId="3FBD9461">
      <w:pPr>
        <w:spacing w:line="360" w:lineRule="auto"/>
        <w:ind w:firstLine="480"/>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5.1 内容不符合《政府采购质疑和投诉办法》第十二条规定的质疑。</w:t>
      </w:r>
    </w:p>
    <w:p w14:paraId="4DA599CE">
      <w:pPr>
        <w:spacing w:line="360" w:lineRule="auto"/>
        <w:ind w:firstLine="480"/>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5.2 超出政府采购法定期限的质疑。</w:t>
      </w:r>
    </w:p>
    <w:p w14:paraId="117136A8">
      <w:pPr>
        <w:spacing w:line="360" w:lineRule="auto"/>
        <w:ind w:firstLine="480"/>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5.3 以传真、电子邮件等方式递交的非原件形式的质疑。</w:t>
      </w:r>
    </w:p>
    <w:p w14:paraId="68962255">
      <w:pPr>
        <w:spacing w:line="360" w:lineRule="auto"/>
        <w:ind w:firstLine="480"/>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5.4未参加投标活动的供应商或在投标活动中自身权益未受到损害的供应商所提出的质疑。</w:t>
      </w:r>
    </w:p>
    <w:p w14:paraId="3A266BDB">
      <w:pPr>
        <w:spacing w:line="360" w:lineRule="auto"/>
        <w:ind w:firstLine="480"/>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5.5供应商组成联合体参加投标，联合体中任何一方或多方未按要求签字、盖章、加盖公章的质疑。</w:t>
      </w:r>
    </w:p>
    <w:p w14:paraId="5B625C89">
      <w:pPr>
        <w:spacing w:line="360" w:lineRule="auto"/>
        <w:ind w:firstLine="480"/>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p>
    <w:p w14:paraId="69D90C56">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十</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中标服务费：</w:t>
      </w:r>
      <w:bookmarkEnd w:id="67"/>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p>
    <w:p w14:paraId="529FF382">
      <w:pPr>
        <w:spacing w:line="360" w:lineRule="auto"/>
        <w:ind w:firstLine="480"/>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本次招标，无锡市公共资源交易中心锡山分中心为中标供应商提供免费服务，不收取中标服务费。</w:t>
      </w:r>
    </w:p>
    <w:p w14:paraId="6ADCA973">
      <w:pPr>
        <w:pStyle w:val="35"/>
        <w:keepNext w:val="0"/>
        <w:keepLines w:val="0"/>
        <w:spacing w:before="0" w:after="0" w:line="500" w:lineRule="exact"/>
        <w:ind w:firstLine="422"/>
        <w:jc w:val="both"/>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t>（十七）服务（包含与服务相关的货物）的追加</w:t>
      </w:r>
    </w:p>
    <w:p w14:paraId="18C3E3A5">
      <w:pPr>
        <w:spacing w:line="500" w:lineRule="exact"/>
        <w:ind w:firstLine="480"/>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t>政府采购合同履行中，采购人需追加与合同标的相同的服务（包含与服务相关的货物），在不改变合同其他条款的前提下，可以与中标人协商签订补充合同，但所有补充合同的采购金额不超过原合同金额的10%。</w:t>
      </w:r>
    </w:p>
    <w:p w14:paraId="30DD2144">
      <w:pPr>
        <w:pStyle w:val="6"/>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p>
    <w:p w14:paraId="798ABEEA">
      <w:pPr>
        <w:pStyle w:val="6"/>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p>
    <w:p w14:paraId="1B9F405E">
      <w:pPr>
        <w:pStyle w:val="6"/>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p>
    <w:p w14:paraId="601950FB">
      <w:pPr>
        <w:pStyle w:val="6"/>
        <w:rPr>
          <w:rFonts w:hint="eastAsia" w:ascii="宋体" w:hAnsi="宋体" w:eastAsia="宋体" w:cs="宋体"/>
          <w:color w:val="000000" w:themeColor="text1"/>
          <w:highlight w:val="none"/>
          <w:shd w:val="clear" w:color="auto" w:fill="auto"/>
          <w:lang w:val="en-US" w:eastAsia="zh-CN"/>
          <w14:textFill>
            <w14:solidFill>
              <w14:schemeClr w14:val="tx1"/>
            </w14:solidFill>
          </w14:textFill>
        </w:rPr>
        <w:sectPr>
          <w:headerReference r:id="rId3" w:type="default"/>
          <w:footerReference r:id="rId4" w:type="default"/>
          <w:pgSz w:w="11907" w:h="16839"/>
          <w:pgMar w:top="1440" w:right="1633" w:bottom="1440" w:left="1633" w:header="0" w:footer="919" w:gutter="0"/>
          <w:cols w:space="720" w:num="1"/>
          <w:docGrid w:linePitch="360" w:charSpace="0"/>
        </w:sectPr>
      </w:pPr>
    </w:p>
    <w:p w14:paraId="4A434295">
      <w:pPr>
        <w:numPr>
          <w:ilvl w:val="0"/>
          <w:numId w:val="0"/>
        </w:numPr>
        <w:spacing w:line="360" w:lineRule="auto"/>
        <w:jc w:val="center"/>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pPr>
      <w:bookmarkStart w:id="68" w:name="_Hlk85469326"/>
      <w:r>
        <w:rPr>
          <w:rFonts w:hint="eastAsia" w:ascii="宋体" w:hAnsi="宋体" w:eastAsia="宋体" w:cs="宋体"/>
          <w:b/>
          <w:bCs w:val="0"/>
          <w:color w:val="000000" w:themeColor="text1"/>
          <w:sz w:val="36"/>
          <w:szCs w:val="36"/>
          <w:highlight w:val="none"/>
          <w:shd w:val="clear" w:color="auto" w:fill="auto"/>
          <w:lang w:val="en-US" w:eastAsia="zh-CN"/>
          <w14:textFill>
            <w14:solidFill>
              <w14:schemeClr w14:val="tx1"/>
            </w14:solidFill>
          </w14:textFill>
        </w:rPr>
        <w:t>三、</w:t>
      </w:r>
      <w:r>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t>项目要求和有关说明</w:t>
      </w:r>
    </w:p>
    <w:p w14:paraId="516ED427">
      <w:pPr>
        <w:spacing w:line="257" w:lineRule="auto"/>
        <w:ind w:firstLine="552" w:firstLineChars="200"/>
        <w:rPr>
          <w:rFonts w:hint="eastAsia" w:ascii="宋体" w:hAnsi="宋体" w:eastAsia="宋体" w:cs="宋体"/>
          <w:bCs/>
          <w:spacing w:val="-2"/>
          <w:kern w:val="0"/>
          <w:sz w:val="28"/>
          <w:szCs w:val="28"/>
          <w:highlight w:val="none"/>
          <w:lang w:val="en-US" w:eastAsia="zh-CN" w:bidi="ar-SA"/>
        </w:rPr>
      </w:pPr>
      <w:r>
        <w:rPr>
          <w:rFonts w:hint="eastAsia" w:ascii="宋体" w:hAnsi="宋体" w:eastAsia="宋体" w:cs="宋体"/>
          <w:bCs/>
          <w:spacing w:val="-2"/>
          <w:kern w:val="0"/>
          <w:sz w:val="28"/>
          <w:szCs w:val="28"/>
          <w:highlight w:val="none"/>
          <w:lang w:val="en-US" w:eastAsia="zh-CN" w:bidi="ar-SA"/>
        </w:rPr>
        <w:t>本次采购为无锡市锡山区东港镇人民政府委托的金港嘉苑物业服务采购项目，项目属性：服务类。所投内容必须完全满足以下要求，不得有负偏离，若不满足视为无效投标文件。项目需求如下：</w:t>
      </w:r>
    </w:p>
    <w:p w14:paraId="21219F7C">
      <w:pPr>
        <w:spacing w:line="257" w:lineRule="auto"/>
        <w:rPr>
          <w:rFonts w:hint="eastAsia" w:ascii="Times New Roman" w:hAnsi="Times New Roman" w:eastAsia="宋体" w:cs="Times New Roman"/>
          <w:szCs w:val="20"/>
          <w:highlight w:val="none"/>
        </w:rPr>
      </w:pPr>
    </w:p>
    <w:p w14:paraId="61251994">
      <w:pPr>
        <w:spacing w:before="94" w:line="224" w:lineRule="exact"/>
        <w:rPr>
          <w:rFonts w:ascii="Times New Roman" w:hAnsi="Times New Roman" w:eastAsia="宋体" w:cs="Times New Roman"/>
          <w:szCs w:val="20"/>
          <w:highlight w:val="none"/>
        </w:rPr>
      </w:pPr>
      <w:r>
        <w:rPr>
          <w:rFonts w:ascii="微软雅黑" w:hAnsi="微软雅黑" w:eastAsia="微软雅黑" w:cs="微软雅黑"/>
          <w:spacing w:val="-1"/>
          <w:position w:val="-1"/>
          <w:sz w:val="22"/>
          <w:szCs w:val="22"/>
          <w:highlight w:val="none"/>
        </w:rPr>
        <w:t>物业管理服务政府采购需求标准</w:t>
      </w:r>
      <w:r>
        <w:rPr>
          <w:rFonts w:ascii="微软雅黑" w:hAnsi="微软雅黑" w:eastAsia="微软雅黑" w:cs="微软雅黑"/>
          <w:spacing w:val="28"/>
          <w:position w:val="-1"/>
          <w:sz w:val="22"/>
          <w:szCs w:val="22"/>
          <w:highlight w:val="none"/>
        </w:rPr>
        <w:t xml:space="preserve"> </w:t>
      </w:r>
      <w:r>
        <w:rPr>
          <w:rFonts w:hint="eastAsia" w:ascii="微软雅黑" w:hAnsi="微软雅黑" w:eastAsia="微软雅黑" w:cs="微软雅黑"/>
          <w:spacing w:val="28"/>
          <w:position w:val="-1"/>
          <w:sz w:val="22"/>
          <w:szCs w:val="22"/>
          <w:highlight w:val="none"/>
          <w:lang w:eastAsia="zh-CN"/>
        </w:rPr>
        <w:t>（</w:t>
      </w:r>
      <w:r>
        <w:rPr>
          <w:rFonts w:ascii="微软雅黑" w:hAnsi="微软雅黑" w:eastAsia="微软雅黑" w:cs="微软雅黑"/>
          <w:spacing w:val="-1"/>
          <w:position w:val="-1"/>
          <w:sz w:val="22"/>
          <w:szCs w:val="22"/>
          <w:highlight w:val="none"/>
        </w:rPr>
        <w:t>办公场所类</w:t>
      </w:r>
      <w:r>
        <w:rPr>
          <w:rFonts w:hint="eastAsia" w:ascii="微软雅黑" w:hAnsi="微软雅黑" w:eastAsia="微软雅黑" w:cs="微软雅黑"/>
          <w:spacing w:val="-1"/>
          <w:position w:val="-1"/>
          <w:sz w:val="22"/>
          <w:szCs w:val="22"/>
          <w:highlight w:val="none"/>
          <w:lang w:eastAsia="zh-CN"/>
        </w:rPr>
        <w:t>）</w:t>
      </w:r>
      <w:r>
        <w:rPr>
          <w:rFonts w:hint="eastAsia" w:ascii="微软雅黑" w:hAnsi="微软雅黑" w:eastAsia="微软雅黑" w:cs="微软雅黑"/>
          <w:spacing w:val="25"/>
          <w:position w:val="-1"/>
          <w:sz w:val="22"/>
          <w:szCs w:val="22"/>
          <w:highlight w:val="none"/>
          <w:lang w:eastAsia="zh-CN"/>
        </w:rPr>
        <w:t>（</w:t>
      </w:r>
      <w:r>
        <w:rPr>
          <w:rFonts w:ascii="微软雅黑" w:hAnsi="微软雅黑" w:eastAsia="微软雅黑" w:cs="微软雅黑"/>
          <w:spacing w:val="-1"/>
          <w:position w:val="-1"/>
          <w:sz w:val="22"/>
          <w:szCs w:val="22"/>
          <w:highlight w:val="none"/>
        </w:rPr>
        <w:t>试行</w:t>
      </w:r>
      <w:r>
        <w:rPr>
          <w:rFonts w:hint="eastAsia" w:ascii="微软雅黑" w:hAnsi="微软雅黑" w:eastAsia="微软雅黑" w:cs="微软雅黑"/>
          <w:spacing w:val="-1"/>
          <w:position w:val="-1"/>
          <w:sz w:val="22"/>
          <w:szCs w:val="22"/>
          <w:highlight w:val="none"/>
          <w:lang w:eastAsia="zh-CN"/>
        </w:rPr>
        <w:t>）</w:t>
      </w:r>
    </w:p>
    <w:p w14:paraId="1E7FBF73">
      <w:pPr>
        <w:spacing w:before="133" w:line="188" w:lineRule="auto"/>
        <w:ind w:left="6538"/>
        <w:outlineLvl w:val="0"/>
        <w:rPr>
          <w:rFonts w:ascii="微软雅黑" w:hAnsi="微软雅黑" w:eastAsia="微软雅黑" w:cs="微软雅黑"/>
          <w:sz w:val="31"/>
          <w:szCs w:val="31"/>
          <w:highlight w:val="none"/>
        </w:rPr>
      </w:pPr>
      <w:r>
        <w:rPr>
          <w:rFonts w:ascii="微软雅黑" w:hAnsi="微软雅黑" w:eastAsia="微软雅黑" w:cs="微软雅黑"/>
          <w:b/>
          <w:bCs/>
          <w:spacing w:val="7"/>
          <w:sz w:val="31"/>
          <w:szCs w:val="31"/>
          <w:highlight w:val="none"/>
        </w:rPr>
        <w:t>使用说明</w:t>
      </w:r>
    </w:p>
    <w:p w14:paraId="3F53A130">
      <w:pPr>
        <w:widowControl w:val="0"/>
        <w:spacing w:before="94" w:line="219" w:lineRule="auto"/>
        <w:ind w:left="583"/>
        <w:jc w:val="both"/>
        <w:rPr>
          <w:rFonts w:hint="eastAsia" w:ascii="宋体" w:hAnsi="宋体" w:eastAsia="宋体" w:cs="宋体"/>
          <w:bCs/>
          <w:kern w:val="0"/>
          <w:sz w:val="28"/>
          <w:szCs w:val="28"/>
          <w:highlight w:val="none"/>
          <w:lang w:val="en-US" w:eastAsia="zh-CN" w:bidi="ar-SA"/>
        </w:rPr>
      </w:pPr>
      <w:r>
        <w:rPr>
          <w:rFonts w:hint="eastAsia" w:ascii="宋体" w:hAnsi="宋体" w:eastAsia="宋体" w:cs="宋体"/>
          <w:bCs/>
          <w:spacing w:val="-2"/>
          <w:kern w:val="0"/>
          <w:sz w:val="28"/>
          <w:szCs w:val="28"/>
          <w:highlight w:val="none"/>
          <w:lang w:val="en-US" w:eastAsia="zh-CN" w:bidi="ar-SA"/>
        </w:rPr>
        <w:t>1.本需求标准适用于办公场所的物业管理服务政府采购项目。</w:t>
      </w:r>
    </w:p>
    <w:p w14:paraId="2AE681F8">
      <w:pPr>
        <w:widowControl w:val="0"/>
        <w:spacing w:before="121" w:line="300" w:lineRule="auto"/>
        <w:ind w:left="26" w:right="76" w:firstLine="549"/>
        <w:jc w:val="both"/>
        <w:rPr>
          <w:rFonts w:hint="eastAsia" w:ascii="宋体" w:hAnsi="宋体" w:eastAsia="宋体" w:cs="宋体"/>
          <w:bCs/>
          <w:kern w:val="0"/>
          <w:sz w:val="28"/>
          <w:szCs w:val="28"/>
          <w:highlight w:val="none"/>
          <w:lang w:val="en-US" w:eastAsia="zh-CN" w:bidi="ar-SA"/>
        </w:rPr>
      </w:pPr>
      <w:r>
        <w:rPr>
          <w:rFonts w:hint="eastAsia" w:ascii="宋体" w:hAnsi="宋体" w:eastAsia="宋体" w:cs="宋体"/>
          <w:bCs/>
          <w:spacing w:val="-5"/>
          <w:kern w:val="0"/>
          <w:sz w:val="28"/>
          <w:szCs w:val="28"/>
          <w:highlight w:val="none"/>
          <w:lang w:val="en-US" w:eastAsia="zh-CN" w:bidi="ar-SA"/>
        </w:rPr>
        <w:t>2.采购人应当按照《政府采购需求管理办法》（财库〔2021〕22 号）的要求，结合采购项目实际情况，确定采购</w:t>
      </w:r>
      <w:r>
        <w:rPr>
          <w:rFonts w:hint="eastAsia" w:ascii="宋体" w:hAnsi="宋体" w:eastAsia="宋体" w:cs="宋体"/>
          <w:bCs/>
          <w:spacing w:val="-2"/>
          <w:kern w:val="0"/>
          <w:sz w:val="28"/>
          <w:szCs w:val="28"/>
          <w:highlight w:val="none"/>
          <w:lang w:val="en-US" w:eastAsia="zh-CN" w:bidi="ar-SA"/>
        </w:rPr>
        <w:t>需求。采购人可以对本需求标准所列的服务内容及服务标准作必要的调整，也可以对相关指标提出更高要求，但</w:t>
      </w:r>
      <w:r>
        <w:rPr>
          <w:rFonts w:hint="eastAsia" w:ascii="宋体" w:hAnsi="宋体" w:eastAsia="宋体" w:cs="宋体"/>
          <w:bCs/>
          <w:spacing w:val="-3"/>
          <w:kern w:val="0"/>
          <w:sz w:val="28"/>
          <w:szCs w:val="28"/>
          <w:highlight w:val="none"/>
          <w:lang w:val="en-US" w:eastAsia="zh-CN" w:bidi="ar-SA"/>
        </w:rPr>
        <w:t>不得</w:t>
      </w:r>
      <w:r>
        <w:rPr>
          <w:rFonts w:hint="eastAsia" w:ascii="宋体" w:hAnsi="宋体" w:eastAsia="宋体" w:cs="宋体"/>
          <w:bCs/>
          <w:spacing w:val="-5"/>
          <w:kern w:val="0"/>
          <w:sz w:val="28"/>
          <w:szCs w:val="28"/>
          <w:highlight w:val="none"/>
          <w:lang w:val="en-US" w:eastAsia="zh-CN" w:bidi="ar-SA"/>
        </w:rPr>
        <w:t>超出实际需要。采购需求的所有内容，应当包含在合</w:t>
      </w:r>
      <w:r>
        <w:rPr>
          <w:rFonts w:hint="eastAsia" w:ascii="宋体" w:hAnsi="宋体" w:eastAsia="宋体" w:cs="宋体"/>
          <w:bCs/>
          <w:spacing w:val="-6"/>
          <w:kern w:val="0"/>
          <w:sz w:val="28"/>
          <w:szCs w:val="28"/>
          <w:highlight w:val="none"/>
          <w:lang w:val="en-US" w:eastAsia="zh-CN" w:bidi="ar-SA"/>
        </w:rPr>
        <w:t>同文本中。</w:t>
      </w:r>
    </w:p>
    <w:p w14:paraId="36B8CB9F">
      <w:pPr>
        <w:widowControl w:val="0"/>
        <w:spacing w:before="121" w:line="454" w:lineRule="exact"/>
        <w:ind w:left="573"/>
        <w:jc w:val="both"/>
        <w:rPr>
          <w:rFonts w:hint="eastAsia" w:ascii="宋体" w:hAnsi="宋体" w:eastAsia="宋体" w:cs="宋体"/>
          <w:bCs/>
          <w:kern w:val="0"/>
          <w:sz w:val="28"/>
          <w:szCs w:val="28"/>
          <w:highlight w:val="none"/>
          <w:lang w:val="en-US" w:eastAsia="zh-CN" w:bidi="ar-SA"/>
        </w:rPr>
      </w:pPr>
      <w:r>
        <w:rPr>
          <w:rFonts w:hint="eastAsia" w:ascii="宋体" w:hAnsi="宋体" w:eastAsia="宋体" w:cs="宋体"/>
          <w:bCs/>
          <w:kern w:val="0"/>
          <w:position w:val="12"/>
          <w:sz w:val="28"/>
          <w:szCs w:val="28"/>
          <w:highlight w:val="none"/>
          <w:lang w:val="en-US" w:eastAsia="zh-CN" w:bidi="ar-SA"/>
        </w:rPr>
        <w:t>3.采购人应当加强履约验收管理，按照采购合同约定对供应商提供的物业管理服务进行验收，</w:t>
      </w:r>
      <w:r>
        <w:rPr>
          <w:rFonts w:hint="eastAsia" w:ascii="宋体" w:hAnsi="宋体" w:eastAsia="宋体" w:cs="宋体"/>
          <w:bCs/>
          <w:spacing w:val="-19"/>
          <w:kern w:val="0"/>
          <w:position w:val="12"/>
          <w:sz w:val="28"/>
          <w:szCs w:val="28"/>
          <w:highlight w:val="none"/>
          <w:lang w:val="en-US" w:eastAsia="zh-CN" w:bidi="ar-SA"/>
        </w:rPr>
        <w:t xml:space="preserve"> </w:t>
      </w:r>
      <w:r>
        <w:rPr>
          <w:rFonts w:hint="eastAsia" w:ascii="宋体" w:hAnsi="宋体" w:eastAsia="宋体" w:cs="宋体"/>
          <w:bCs/>
          <w:kern w:val="0"/>
          <w:position w:val="12"/>
          <w:sz w:val="28"/>
          <w:szCs w:val="28"/>
          <w:highlight w:val="none"/>
          <w:lang w:val="en-US" w:eastAsia="zh-CN" w:bidi="ar-SA"/>
        </w:rPr>
        <w:t>对于供应商未按合</w:t>
      </w:r>
    </w:p>
    <w:p w14:paraId="784108FD">
      <w:pPr>
        <w:widowControl w:val="0"/>
        <w:spacing w:before="1" w:line="219" w:lineRule="auto"/>
        <w:ind w:left="38"/>
        <w:jc w:val="both"/>
        <w:rPr>
          <w:rFonts w:hint="eastAsia" w:ascii="宋体" w:hAnsi="宋体" w:eastAsia="宋体" w:cs="宋体"/>
          <w:bCs/>
          <w:kern w:val="0"/>
          <w:sz w:val="28"/>
          <w:szCs w:val="28"/>
          <w:highlight w:val="none"/>
          <w:lang w:val="en-US" w:eastAsia="zh-CN" w:bidi="ar-SA"/>
        </w:rPr>
      </w:pPr>
      <w:r>
        <w:rPr>
          <w:rFonts w:hint="eastAsia" w:ascii="宋体" w:hAnsi="宋体" w:eastAsia="宋体" w:cs="宋体"/>
          <w:bCs/>
          <w:spacing w:val="-3"/>
          <w:kern w:val="0"/>
          <w:sz w:val="28"/>
          <w:szCs w:val="28"/>
          <w:highlight w:val="none"/>
          <w:lang w:val="en-US" w:eastAsia="zh-CN" w:bidi="ar-SA"/>
        </w:rPr>
        <w:t>同约定提供物业管理服务的，采购人应当依法追究其违约责任。</w:t>
      </w:r>
    </w:p>
    <w:p w14:paraId="4761909D">
      <w:pPr>
        <w:widowControl w:val="0"/>
        <w:spacing w:before="121" w:line="299" w:lineRule="auto"/>
        <w:ind w:left="13" w:firstLine="552"/>
        <w:jc w:val="both"/>
        <w:rPr>
          <w:rFonts w:hint="eastAsia" w:ascii="宋体" w:hAnsi="宋体" w:eastAsia="宋体" w:cs="宋体"/>
          <w:bCs/>
          <w:kern w:val="0"/>
          <w:sz w:val="28"/>
          <w:szCs w:val="28"/>
          <w:highlight w:val="none"/>
          <w:lang w:val="en-US" w:eastAsia="zh-CN" w:bidi="ar-SA"/>
        </w:rPr>
      </w:pPr>
      <w:r>
        <w:rPr>
          <w:rFonts w:hint="eastAsia" w:ascii="宋体" w:hAnsi="宋体" w:eastAsia="宋体" w:cs="宋体"/>
          <w:bCs/>
          <w:kern w:val="0"/>
          <w:sz w:val="28"/>
          <w:szCs w:val="28"/>
          <w:highlight w:val="none"/>
          <w:lang w:val="en-US" w:eastAsia="zh-CN" w:bidi="ar-SA"/>
        </w:rPr>
        <w:t>4.采购人应当按照政府采购有关规定，在省级以上人民政府财政部门指定的媒体上及时发布项目信息，但涉及国</w:t>
      </w:r>
      <w:r>
        <w:rPr>
          <w:rFonts w:hint="eastAsia" w:ascii="宋体" w:hAnsi="宋体" w:eastAsia="宋体" w:cs="宋体"/>
          <w:bCs/>
          <w:spacing w:val="-6"/>
          <w:kern w:val="0"/>
          <w:sz w:val="28"/>
          <w:szCs w:val="28"/>
          <w:highlight w:val="none"/>
          <w:lang w:val="en-US" w:eastAsia="zh-CN" w:bidi="ar-SA"/>
        </w:rPr>
        <w:t>家秘密、商业秘密的信息，以及其他依照法律、行政法规和国家有关规定不得公开的信息</w:t>
      </w:r>
      <w:r>
        <w:rPr>
          <w:rFonts w:hint="eastAsia" w:ascii="宋体" w:hAnsi="宋体" w:eastAsia="宋体" w:cs="宋体"/>
          <w:bCs/>
          <w:spacing w:val="-7"/>
          <w:kern w:val="0"/>
          <w:sz w:val="28"/>
          <w:szCs w:val="28"/>
          <w:highlight w:val="none"/>
          <w:lang w:val="en-US" w:eastAsia="zh-CN" w:bidi="ar-SA"/>
        </w:rPr>
        <w:t>除外。采购人应当审慎研究，</w:t>
      </w:r>
      <w:r>
        <w:rPr>
          <w:rFonts w:hint="eastAsia" w:ascii="宋体" w:hAnsi="宋体" w:eastAsia="宋体" w:cs="宋体"/>
          <w:bCs/>
          <w:spacing w:val="-3"/>
          <w:kern w:val="0"/>
          <w:sz w:val="28"/>
          <w:szCs w:val="28"/>
          <w:highlight w:val="none"/>
          <w:lang w:val="en-US" w:eastAsia="zh-CN" w:bidi="ar-SA"/>
        </w:rPr>
        <w:t>不宜对外公开的信息不得公开。</w:t>
      </w:r>
    </w:p>
    <w:p w14:paraId="697E7B88">
      <w:pPr>
        <w:widowControl w:val="0"/>
        <w:spacing w:before="118" w:line="300" w:lineRule="auto"/>
        <w:ind w:left="9" w:right="77" w:firstLine="563"/>
        <w:jc w:val="both"/>
        <w:rPr>
          <w:rFonts w:hint="eastAsia" w:ascii="宋体" w:hAnsi="宋体" w:eastAsia="宋体" w:cs="宋体"/>
          <w:bCs/>
          <w:kern w:val="0"/>
          <w:sz w:val="28"/>
          <w:szCs w:val="28"/>
          <w:highlight w:val="none"/>
          <w:lang w:val="en-US" w:eastAsia="zh-CN" w:bidi="ar-SA"/>
        </w:rPr>
      </w:pPr>
      <w:r>
        <w:rPr>
          <w:rFonts w:hint="eastAsia" w:ascii="宋体" w:hAnsi="宋体" w:eastAsia="宋体" w:cs="宋体"/>
          <w:bCs/>
          <w:spacing w:val="2"/>
          <w:kern w:val="0"/>
          <w:sz w:val="28"/>
          <w:szCs w:val="28"/>
          <w:highlight w:val="none"/>
          <w:lang w:val="en-US" w:eastAsia="zh-CN" w:bidi="ar-SA"/>
        </w:rPr>
        <w:t>5.采购人设定供应商资格、技术、商务条件等不得以不合理的条件对供应商实行差别待遇或者歧视待遇。需由经</w:t>
      </w:r>
      <w:r>
        <w:rPr>
          <w:rFonts w:hint="eastAsia" w:ascii="宋体" w:hAnsi="宋体" w:eastAsia="宋体" w:cs="宋体"/>
          <w:bCs/>
          <w:spacing w:val="17"/>
          <w:kern w:val="0"/>
          <w:sz w:val="28"/>
          <w:szCs w:val="28"/>
          <w:highlight w:val="none"/>
          <w:lang w:val="en-US" w:eastAsia="zh-CN" w:bidi="ar-SA"/>
        </w:rPr>
        <w:t xml:space="preserve"> </w:t>
      </w:r>
      <w:r>
        <w:rPr>
          <w:rFonts w:hint="eastAsia" w:ascii="宋体" w:hAnsi="宋体" w:eastAsia="宋体" w:cs="宋体"/>
          <w:bCs/>
          <w:spacing w:val="-3"/>
          <w:kern w:val="0"/>
          <w:sz w:val="28"/>
          <w:szCs w:val="28"/>
          <w:highlight w:val="none"/>
          <w:lang w:val="en-US" w:eastAsia="zh-CN" w:bidi="ar-SA"/>
        </w:rPr>
        <w:t>许可的单位提供的服务，如锅炉、压力容器、电梯等特种设备维修等，采购人可另行采购，也可</w:t>
      </w:r>
      <w:r>
        <w:rPr>
          <w:rFonts w:hint="eastAsia" w:ascii="宋体" w:hAnsi="宋体" w:eastAsia="宋体" w:cs="宋体"/>
          <w:bCs/>
          <w:spacing w:val="-4"/>
          <w:kern w:val="0"/>
          <w:sz w:val="28"/>
          <w:szCs w:val="28"/>
          <w:highlight w:val="none"/>
          <w:lang w:val="en-US" w:eastAsia="zh-CN" w:bidi="ar-SA"/>
        </w:rPr>
        <w:t>将相关内容包含在物</w:t>
      </w:r>
      <w:r>
        <w:rPr>
          <w:rFonts w:hint="eastAsia" w:ascii="宋体" w:hAnsi="宋体" w:eastAsia="宋体" w:cs="宋体"/>
          <w:bCs/>
          <w:spacing w:val="1"/>
          <w:kern w:val="0"/>
          <w:sz w:val="28"/>
          <w:szCs w:val="28"/>
          <w:highlight w:val="none"/>
          <w:lang w:val="en-US" w:eastAsia="zh-CN" w:bidi="ar-SA"/>
        </w:rPr>
        <w:t>业管理服务中采购。将相关内容包含在物业管理服务中采购的，采购人应当在采购文件中明确相应资格条件，接受联</w:t>
      </w:r>
      <w:r>
        <w:rPr>
          <w:rFonts w:hint="eastAsia" w:ascii="宋体" w:hAnsi="宋体" w:eastAsia="宋体" w:cs="宋体"/>
          <w:bCs/>
          <w:spacing w:val="-1"/>
          <w:kern w:val="0"/>
          <w:sz w:val="28"/>
          <w:szCs w:val="28"/>
          <w:highlight w:val="none"/>
          <w:lang w:val="en-US" w:eastAsia="zh-CN" w:bidi="ar-SA"/>
        </w:rPr>
        <w:t>合体或同意采取分包方式履行。</w:t>
      </w:r>
    </w:p>
    <w:p w14:paraId="4D1E664C">
      <w:pPr>
        <w:spacing w:line="219" w:lineRule="auto"/>
        <w:rPr>
          <w:rFonts w:hint="eastAsia" w:ascii="宋体" w:hAnsi="宋体" w:eastAsia="宋体" w:cs="宋体"/>
          <w:sz w:val="28"/>
          <w:szCs w:val="28"/>
          <w:highlight w:val="none"/>
        </w:rPr>
        <w:sectPr>
          <w:footerReference r:id="rId5" w:type="default"/>
          <w:pgSz w:w="16839" w:h="11907" w:orient="landscape"/>
          <w:pgMar w:top="1133" w:right="1248" w:bottom="896" w:left="1167" w:header="0" w:footer="919" w:gutter="0"/>
          <w:cols w:space="720" w:num="1"/>
          <w:docGrid w:linePitch="286" w:charSpace="0"/>
        </w:sectPr>
      </w:pPr>
    </w:p>
    <w:p w14:paraId="49B437E1">
      <w:pPr>
        <w:spacing w:before="90" w:afterAutospacing="0" w:line="663" w:lineRule="exact"/>
        <w:ind w:left="128"/>
        <w:rPr>
          <w:rFonts w:ascii="微软雅黑" w:hAnsi="微软雅黑" w:eastAsia="微软雅黑" w:cs="微软雅黑"/>
          <w:sz w:val="21"/>
          <w:szCs w:val="21"/>
          <w:highlight w:val="none"/>
        </w:rPr>
      </w:pPr>
      <w:r>
        <w:rPr>
          <w:rFonts w:ascii="Calibri" w:hAnsi="Calibri" w:eastAsia="Calibri" w:cs="Calibri"/>
          <w:b/>
          <w:bCs/>
          <w:spacing w:val="-2"/>
          <w:position w:val="35"/>
          <w:sz w:val="21"/>
          <w:szCs w:val="21"/>
          <w:highlight w:val="none"/>
        </w:rPr>
        <w:t>1.</w:t>
      </w:r>
      <w:r>
        <w:rPr>
          <w:rFonts w:ascii="微软雅黑" w:hAnsi="微软雅黑" w:eastAsia="微软雅黑" w:cs="微软雅黑"/>
          <w:b/>
          <w:bCs/>
          <w:spacing w:val="-2"/>
          <w:position w:val="35"/>
          <w:sz w:val="21"/>
          <w:szCs w:val="21"/>
          <w:highlight w:val="none"/>
        </w:rPr>
        <w:t>项目基本情况</w:t>
      </w:r>
    </w:p>
    <w:p w14:paraId="788B9622">
      <w:pPr>
        <w:spacing w:beforeAutospacing="0" w:line="185" w:lineRule="auto"/>
        <w:ind w:left="548"/>
        <w:rPr>
          <w:rFonts w:ascii="微软雅黑" w:hAnsi="微软雅黑" w:eastAsia="微软雅黑" w:cs="微软雅黑"/>
          <w:sz w:val="21"/>
          <w:szCs w:val="21"/>
          <w:highlight w:val="none"/>
        </w:rPr>
      </w:pPr>
      <w:r>
        <w:rPr>
          <w:rFonts w:ascii="Calibri" w:hAnsi="Calibri" w:eastAsia="Calibri" w:cs="Calibri"/>
          <w:b/>
          <w:bCs/>
          <w:spacing w:val="-2"/>
          <w:sz w:val="21"/>
          <w:szCs w:val="21"/>
          <w:highlight w:val="none"/>
        </w:rPr>
        <w:t>1.1</w:t>
      </w:r>
      <w:r>
        <w:rPr>
          <w:rFonts w:ascii="微软雅黑" w:hAnsi="微软雅黑" w:eastAsia="微软雅黑" w:cs="微软雅黑"/>
          <w:b/>
          <w:bCs/>
          <w:spacing w:val="-2"/>
          <w:sz w:val="21"/>
          <w:szCs w:val="21"/>
          <w:highlight w:val="none"/>
        </w:rPr>
        <w:t>物业情况</w:t>
      </w:r>
    </w:p>
    <w:p w14:paraId="15CA7976">
      <w:pPr>
        <w:spacing w:line="27" w:lineRule="exact"/>
        <w:rPr>
          <w:rFonts w:ascii="Times New Roman" w:hAnsi="Times New Roman" w:eastAsia="宋体" w:cs="Times New Roman"/>
          <w:szCs w:val="20"/>
          <w:highlight w:val="none"/>
        </w:rPr>
      </w:pPr>
    </w:p>
    <w:tbl>
      <w:tblPr>
        <w:tblStyle w:val="36"/>
        <w:tblW w:w="854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109"/>
        <w:gridCol w:w="4436"/>
      </w:tblGrid>
      <w:tr w14:paraId="0DD3D4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4109" w:type="dxa"/>
            <w:noWrap w:val="0"/>
            <w:vAlign w:val="top"/>
          </w:tcPr>
          <w:p w14:paraId="47975D56">
            <w:pPr>
              <w:spacing w:before="94" w:line="222" w:lineRule="auto"/>
              <w:ind w:left="116"/>
              <w:rPr>
                <w:rFonts w:ascii="宋体" w:hAnsi="宋体" w:eastAsia="宋体" w:cs="宋体"/>
                <w:sz w:val="21"/>
                <w:szCs w:val="21"/>
                <w:highlight w:val="none"/>
              </w:rPr>
            </w:pPr>
            <w:r>
              <w:rPr>
                <w:rFonts w:ascii="宋体" w:hAnsi="宋体" w:eastAsia="宋体" w:cs="宋体"/>
                <w:spacing w:val="-2"/>
                <w:sz w:val="21"/>
                <w:szCs w:val="21"/>
                <w:highlight w:val="none"/>
              </w:rPr>
              <w:t>物业名称</w:t>
            </w:r>
          </w:p>
        </w:tc>
        <w:tc>
          <w:tcPr>
            <w:tcW w:w="4436" w:type="dxa"/>
            <w:noWrap w:val="0"/>
            <w:vAlign w:val="top"/>
          </w:tcPr>
          <w:p w14:paraId="1B5A3BAD">
            <w:pPr>
              <w:spacing w:before="94" w:line="222" w:lineRule="auto"/>
              <w:ind w:left="111"/>
              <w:rPr>
                <w:rFonts w:ascii="宋体" w:hAnsi="宋体" w:eastAsia="宋体" w:cs="宋体"/>
                <w:sz w:val="21"/>
                <w:szCs w:val="21"/>
                <w:highlight w:val="none"/>
              </w:rPr>
            </w:pPr>
            <w:r>
              <w:rPr>
                <w:rFonts w:ascii="宋体" w:hAnsi="宋体" w:eastAsia="宋体" w:cs="宋体"/>
                <w:spacing w:val="-2"/>
                <w:sz w:val="21"/>
                <w:szCs w:val="21"/>
                <w:highlight w:val="none"/>
              </w:rPr>
              <w:t>物业地址</w:t>
            </w:r>
          </w:p>
        </w:tc>
      </w:tr>
      <w:tr w14:paraId="5406F2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4109" w:type="dxa"/>
            <w:noWrap w:val="0"/>
            <w:vAlign w:val="center"/>
          </w:tcPr>
          <w:p w14:paraId="3834ABA5">
            <w:pPr>
              <w:spacing w:before="88" w:line="217" w:lineRule="auto"/>
              <w:ind w:left="119"/>
              <w:jc w:val="both"/>
              <w:rPr>
                <w:rFonts w:hint="default" w:ascii="楷体" w:hAnsi="楷体" w:eastAsia="楷体" w:cs="楷体"/>
                <w:sz w:val="21"/>
                <w:szCs w:val="21"/>
                <w:highlight w:val="none"/>
                <w:lang w:val="en-US" w:eastAsia="zh-CN"/>
              </w:rPr>
            </w:pPr>
            <w:r>
              <w:rPr>
                <w:rFonts w:hint="eastAsia" w:ascii="宋体" w:hAnsi="宋体" w:eastAsia="宋体" w:cs="宋体"/>
                <w:spacing w:val="-2"/>
                <w:sz w:val="21"/>
                <w:szCs w:val="21"/>
                <w:highlight w:val="none"/>
                <w:lang w:val="en-US" w:eastAsia="zh-CN"/>
              </w:rPr>
              <w:t>金港嘉苑小区</w:t>
            </w:r>
          </w:p>
        </w:tc>
        <w:tc>
          <w:tcPr>
            <w:tcW w:w="4436" w:type="dxa"/>
            <w:noWrap w:val="0"/>
            <w:vAlign w:val="center"/>
          </w:tcPr>
          <w:p w14:paraId="02073EC5">
            <w:pPr>
              <w:spacing w:before="204" w:line="219" w:lineRule="auto"/>
              <w:jc w:val="both"/>
              <w:rPr>
                <w:rFonts w:hint="default" w:ascii="楷体" w:hAnsi="楷体" w:eastAsia="楷体" w:cs="楷体"/>
                <w:sz w:val="21"/>
                <w:szCs w:val="21"/>
                <w:highlight w:val="none"/>
                <w:lang w:val="en-US" w:eastAsia="zh-CN"/>
              </w:rPr>
            </w:pPr>
            <w:r>
              <w:rPr>
                <w:rFonts w:hint="eastAsia" w:ascii="宋体" w:hAnsi="宋体" w:eastAsia="宋体" w:cs="宋体"/>
                <w:spacing w:val="-2"/>
                <w:sz w:val="21"/>
                <w:szCs w:val="21"/>
                <w:highlight w:val="none"/>
                <w:lang w:val="en-US" w:eastAsia="zh-CN"/>
              </w:rPr>
              <w:t>无锡市锡山区东港镇范围内</w:t>
            </w:r>
          </w:p>
        </w:tc>
      </w:tr>
    </w:tbl>
    <w:p w14:paraId="5CCBBD9E">
      <w:pPr>
        <w:spacing w:before="32" w:line="340" w:lineRule="exact"/>
        <w:ind w:left="551"/>
        <w:rPr>
          <w:rFonts w:ascii="楷体" w:hAnsi="楷体" w:eastAsia="楷体" w:cs="楷体"/>
          <w:sz w:val="21"/>
          <w:szCs w:val="21"/>
          <w:highlight w:val="none"/>
        </w:rPr>
      </w:pPr>
      <w:r>
        <w:rPr>
          <w:rFonts w:ascii="楷体" w:hAnsi="楷体" w:eastAsia="楷体" w:cs="楷体"/>
          <w:spacing w:val="-5"/>
          <w:position w:val="10"/>
          <w:sz w:val="21"/>
          <w:szCs w:val="21"/>
          <w:highlight w:val="none"/>
        </w:rPr>
        <w:t>注：</w:t>
      </w:r>
      <w:r>
        <w:rPr>
          <w:rFonts w:ascii="楷体" w:hAnsi="楷体" w:eastAsia="楷体" w:cs="楷体"/>
          <w:spacing w:val="-30"/>
          <w:position w:val="10"/>
          <w:sz w:val="21"/>
          <w:szCs w:val="21"/>
          <w:highlight w:val="none"/>
        </w:rPr>
        <w:t xml:space="preserve"> </w:t>
      </w:r>
      <w:r>
        <w:rPr>
          <w:rFonts w:ascii="楷体" w:hAnsi="楷体" w:eastAsia="楷体" w:cs="楷体"/>
          <w:spacing w:val="-5"/>
          <w:position w:val="10"/>
          <w:sz w:val="21"/>
          <w:szCs w:val="21"/>
          <w:highlight w:val="none"/>
        </w:rPr>
        <w:t>物业管理服务项目涉及多处物业的， 可以分不同地址在上表中列明各物业名称和地址。</w:t>
      </w:r>
    </w:p>
    <w:p w14:paraId="1FB41677">
      <w:pPr>
        <w:spacing w:before="1" w:line="216" w:lineRule="auto"/>
        <w:ind w:left="971"/>
        <w:rPr>
          <w:rFonts w:ascii="楷体" w:hAnsi="楷体" w:eastAsia="楷体" w:cs="楷体"/>
          <w:sz w:val="21"/>
          <w:szCs w:val="21"/>
          <w:highlight w:val="none"/>
        </w:rPr>
      </w:pPr>
      <w:r>
        <w:rPr>
          <w:rFonts w:ascii="楷体" w:hAnsi="楷体" w:eastAsia="楷体" w:cs="楷体"/>
          <w:spacing w:val="-2"/>
          <w:sz w:val="21"/>
          <w:szCs w:val="21"/>
          <w:highlight w:val="none"/>
        </w:rPr>
        <w:t>本需求标准中的省略号为自行添加部分。</w:t>
      </w:r>
    </w:p>
    <w:p w14:paraId="6961D0E0">
      <w:pPr>
        <w:spacing w:line="321" w:lineRule="auto"/>
        <w:rPr>
          <w:rFonts w:ascii="Arial" w:hAnsi="Times New Roman" w:eastAsia="宋体" w:cs="Times New Roman"/>
          <w:sz w:val="21"/>
          <w:szCs w:val="20"/>
          <w:highlight w:val="none"/>
        </w:rPr>
      </w:pPr>
    </w:p>
    <w:p w14:paraId="06EE4896">
      <w:pPr>
        <w:spacing w:before="90" w:line="181" w:lineRule="auto"/>
        <w:ind w:left="548"/>
        <w:outlineLvl w:val="0"/>
        <w:rPr>
          <w:rFonts w:ascii="微软雅黑" w:hAnsi="微软雅黑" w:eastAsia="微软雅黑" w:cs="微软雅黑"/>
          <w:sz w:val="21"/>
          <w:szCs w:val="21"/>
          <w:highlight w:val="none"/>
        </w:rPr>
      </w:pPr>
      <w:r>
        <w:rPr>
          <w:rFonts w:ascii="Calibri" w:hAnsi="Calibri" w:eastAsia="Calibri" w:cs="Calibri"/>
          <w:b/>
          <w:bCs/>
          <w:spacing w:val="-7"/>
          <w:sz w:val="21"/>
          <w:szCs w:val="21"/>
          <w:highlight w:val="none"/>
        </w:rPr>
        <w:t xml:space="preserve">1.2 </w:t>
      </w:r>
      <w:r>
        <w:rPr>
          <w:rFonts w:ascii="微软雅黑" w:hAnsi="微软雅黑" w:eastAsia="微软雅黑" w:cs="微软雅黑"/>
          <w:b/>
          <w:bCs/>
          <w:spacing w:val="-7"/>
          <w:sz w:val="21"/>
          <w:szCs w:val="21"/>
          <w:highlight w:val="none"/>
        </w:rPr>
        <w:t>采购人提供供应商使用的场地、设施、设备、材料等（结合“</w:t>
      </w:r>
      <w:r>
        <w:rPr>
          <w:rFonts w:ascii="Calibri" w:hAnsi="Calibri" w:eastAsia="Calibri" w:cs="Calibri"/>
          <w:b/>
          <w:bCs/>
          <w:spacing w:val="-7"/>
          <w:sz w:val="21"/>
          <w:szCs w:val="21"/>
          <w:highlight w:val="none"/>
        </w:rPr>
        <w:t>4.</w:t>
      </w:r>
      <w:r>
        <w:rPr>
          <w:rFonts w:ascii="微软雅黑" w:hAnsi="微软雅黑" w:eastAsia="微软雅黑" w:cs="微软雅黑"/>
          <w:b/>
          <w:bCs/>
          <w:spacing w:val="-7"/>
          <w:sz w:val="21"/>
          <w:szCs w:val="21"/>
          <w:highlight w:val="none"/>
        </w:rPr>
        <w:t>供应商履行合同所需的设备</w:t>
      </w:r>
      <w:r>
        <w:rPr>
          <w:rFonts w:hint="eastAsia" w:ascii="微软雅黑" w:hAnsi="微软雅黑" w:eastAsia="微软雅黑" w:cs="微软雅黑"/>
          <w:b/>
          <w:bCs/>
          <w:spacing w:val="-7"/>
          <w:sz w:val="21"/>
          <w:szCs w:val="21"/>
          <w:highlight w:val="none"/>
          <w:lang w:eastAsia="zh-CN"/>
        </w:rPr>
        <w:t>”“</w:t>
      </w:r>
      <w:r>
        <w:rPr>
          <w:rFonts w:ascii="Calibri" w:hAnsi="Calibri" w:eastAsia="Calibri" w:cs="Calibri"/>
          <w:b/>
          <w:bCs/>
          <w:spacing w:val="-7"/>
          <w:sz w:val="21"/>
          <w:szCs w:val="21"/>
          <w:highlight w:val="none"/>
        </w:rPr>
        <w:t>7.</w:t>
      </w:r>
      <w:r>
        <w:rPr>
          <w:rFonts w:ascii="微软雅黑" w:hAnsi="微软雅黑" w:eastAsia="微软雅黑" w:cs="微软雅黑"/>
          <w:b/>
          <w:bCs/>
          <w:spacing w:val="-7"/>
          <w:sz w:val="21"/>
          <w:szCs w:val="21"/>
          <w:highlight w:val="none"/>
        </w:rPr>
        <w:t>需要说明的其他事项”统筹考虑）</w:t>
      </w:r>
    </w:p>
    <w:p w14:paraId="42E4EFB5">
      <w:pPr>
        <w:widowControl w:val="0"/>
        <w:spacing w:before="63" w:line="220" w:lineRule="auto"/>
        <w:ind w:left="544"/>
        <w:jc w:val="both"/>
        <w:rPr>
          <w:rFonts w:ascii="华文中宋" w:hAnsi="Times New Roman" w:eastAsia="华文中宋" w:cs="Times New Roman"/>
          <w:bCs/>
          <w:color w:val="auto"/>
          <w:kern w:val="0"/>
          <w:sz w:val="21"/>
          <w:szCs w:val="21"/>
          <w:highlight w:val="none"/>
          <w:lang w:val="en-US" w:eastAsia="zh-CN" w:bidi="ar-SA"/>
        </w:rPr>
      </w:pPr>
      <w:r>
        <w:rPr>
          <w:rFonts w:ascii="华文中宋" w:hAnsi="Times New Roman" w:eastAsia="华文中宋" w:cs="Times New Roman"/>
          <w:bCs/>
          <w:color w:val="auto"/>
          <w:kern w:val="0"/>
          <w:sz w:val="21"/>
          <w:szCs w:val="21"/>
          <w:highlight w:val="none"/>
          <w:lang w:val="en-US" w:eastAsia="zh-CN" w:bidi="ar-SA"/>
        </w:rPr>
        <w:t>如采购人拥有与物业管理服务有关的且可以无偿</w:t>
      </w:r>
      <w:r>
        <w:rPr>
          <w:rFonts w:ascii="华文中宋" w:hAnsi="Times New Roman" w:eastAsia="华文中宋" w:cs="Times New Roman"/>
          <w:bCs/>
          <w:color w:val="auto"/>
          <w:spacing w:val="-1"/>
          <w:kern w:val="0"/>
          <w:sz w:val="21"/>
          <w:szCs w:val="21"/>
          <w:highlight w:val="none"/>
          <w:lang w:val="en-US" w:eastAsia="zh-CN" w:bidi="ar-SA"/>
        </w:rPr>
        <w:t>提供给供应商在本项目中使用的设施、设备、材料、场地等，可在此列明。例如：</w:t>
      </w:r>
    </w:p>
    <w:p w14:paraId="509E306A">
      <w:pPr>
        <w:widowControl w:val="0"/>
        <w:spacing w:before="91" w:line="220" w:lineRule="auto"/>
        <w:ind w:left="547"/>
        <w:jc w:val="both"/>
        <w:rPr>
          <w:rFonts w:ascii="华文中宋" w:hAnsi="Times New Roman" w:eastAsia="华文中宋" w:cs="Times New Roman"/>
          <w:bCs/>
          <w:color w:val="auto"/>
          <w:kern w:val="0"/>
          <w:sz w:val="21"/>
          <w:szCs w:val="21"/>
          <w:highlight w:val="none"/>
          <w:lang w:val="en-US" w:eastAsia="zh-CN" w:bidi="ar-SA"/>
        </w:rPr>
      </w:pPr>
      <w:r>
        <w:rPr>
          <w:rFonts w:ascii="华文中宋" w:hAnsi="Times New Roman" w:eastAsia="华文中宋" w:cs="Times New Roman"/>
          <w:bCs/>
          <w:color w:val="auto"/>
          <w:kern w:val="0"/>
          <w:sz w:val="21"/>
          <w:szCs w:val="21"/>
          <w:highlight w:val="none"/>
          <w:lang w:val="en-US" w:eastAsia="zh-CN" w:bidi="ar-SA"/>
        </w:rPr>
        <w:t>（</w:t>
      </w:r>
      <w:r>
        <w:rPr>
          <w:rFonts w:ascii="Calibri" w:hAnsi="Calibri" w:eastAsia="Calibri" w:cs="Calibri"/>
          <w:bCs/>
          <w:color w:val="auto"/>
          <w:kern w:val="0"/>
          <w:sz w:val="21"/>
          <w:szCs w:val="21"/>
          <w:highlight w:val="none"/>
          <w:lang w:val="en-US" w:eastAsia="zh-CN" w:bidi="ar-SA"/>
        </w:rPr>
        <w:t>1</w:t>
      </w:r>
      <w:r>
        <w:rPr>
          <w:rFonts w:ascii="华文中宋" w:hAnsi="Times New Roman" w:eastAsia="华文中宋" w:cs="Times New Roman"/>
          <w:bCs/>
          <w:color w:val="auto"/>
          <w:kern w:val="0"/>
          <w:sz w:val="21"/>
          <w:szCs w:val="21"/>
          <w:highlight w:val="none"/>
          <w:lang w:val="en-US" w:eastAsia="zh-CN" w:bidi="ar-SA"/>
        </w:rPr>
        <w:t>）采购人可提供的办公室，需明确办公室数量、大小、办公室内可用</w:t>
      </w:r>
      <w:r>
        <w:rPr>
          <w:rFonts w:ascii="华文中宋" w:hAnsi="Times New Roman" w:eastAsia="华文中宋" w:cs="Times New Roman"/>
          <w:bCs/>
          <w:color w:val="auto"/>
          <w:spacing w:val="-1"/>
          <w:kern w:val="0"/>
          <w:sz w:val="21"/>
          <w:szCs w:val="21"/>
          <w:highlight w:val="none"/>
          <w:lang w:val="en-US" w:eastAsia="zh-CN" w:bidi="ar-SA"/>
        </w:rPr>
        <w:t>设施设备清单等；</w:t>
      </w:r>
    </w:p>
    <w:p w14:paraId="2455AD2D">
      <w:pPr>
        <w:widowControl w:val="0"/>
        <w:spacing w:before="90" w:line="220" w:lineRule="auto"/>
        <w:ind w:left="547"/>
        <w:jc w:val="both"/>
        <w:rPr>
          <w:rFonts w:ascii="华文中宋" w:hAnsi="Times New Roman" w:eastAsia="华文中宋" w:cs="Times New Roman"/>
          <w:bCs/>
          <w:color w:val="auto"/>
          <w:kern w:val="0"/>
          <w:sz w:val="21"/>
          <w:szCs w:val="21"/>
          <w:highlight w:val="none"/>
          <w:lang w:val="en-US" w:eastAsia="zh-CN" w:bidi="ar-SA"/>
        </w:rPr>
      </w:pPr>
      <w:r>
        <w:rPr>
          <w:rFonts w:ascii="华文中宋" w:hAnsi="Times New Roman" w:eastAsia="华文中宋" w:cs="Times New Roman"/>
          <w:bCs/>
          <w:color w:val="auto"/>
          <w:spacing w:val="-1"/>
          <w:kern w:val="0"/>
          <w:sz w:val="21"/>
          <w:szCs w:val="21"/>
          <w:highlight w:val="none"/>
          <w:lang w:val="en-US" w:eastAsia="zh-CN" w:bidi="ar-SA"/>
        </w:rPr>
        <w:t>（</w:t>
      </w:r>
      <w:r>
        <w:rPr>
          <w:rFonts w:ascii="Calibri" w:hAnsi="Calibri" w:eastAsia="Calibri" w:cs="Calibri"/>
          <w:bCs/>
          <w:color w:val="auto"/>
          <w:spacing w:val="-1"/>
          <w:kern w:val="0"/>
          <w:sz w:val="21"/>
          <w:szCs w:val="21"/>
          <w:highlight w:val="none"/>
          <w:lang w:val="en-US" w:eastAsia="zh-CN" w:bidi="ar-SA"/>
        </w:rPr>
        <w:t>2</w:t>
      </w:r>
      <w:r>
        <w:rPr>
          <w:rFonts w:ascii="华文中宋" w:hAnsi="Times New Roman" w:eastAsia="华文中宋" w:cs="Times New Roman"/>
          <w:bCs/>
          <w:color w:val="auto"/>
          <w:spacing w:val="-1"/>
          <w:kern w:val="0"/>
          <w:sz w:val="21"/>
          <w:szCs w:val="21"/>
          <w:highlight w:val="none"/>
          <w:lang w:val="en-US" w:eastAsia="zh-CN" w:bidi="ar-SA"/>
        </w:rPr>
        <w:t>）采购人可提供的物业管理服务设备，需明确设备名称、用途、主要技术指标、数量等；</w:t>
      </w:r>
    </w:p>
    <w:p w14:paraId="2104997B">
      <w:pPr>
        <w:widowControl w:val="0"/>
        <w:spacing w:before="91" w:line="220" w:lineRule="auto"/>
        <w:ind w:left="547"/>
        <w:jc w:val="both"/>
        <w:rPr>
          <w:rFonts w:ascii="华文中宋" w:hAnsi="Times New Roman" w:eastAsia="华文中宋" w:cs="Times New Roman"/>
          <w:bCs/>
          <w:color w:val="auto"/>
          <w:kern w:val="0"/>
          <w:sz w:val="21"/>
          <w:szCs w:val="21"/>
          <w:highlight w:val="none"/>
          <w:lang w:val="en-US" w:eastAsia="zh-CN" w:bidi="ar-SA"/>
        </w:rPr>
      </w:pPr>
      <w:r>
        <w:rPr>
          <w:rFonts w:ascii="华文中宋" w:hAnsi="Times New Roman" w:eastAsia="华文中宋" w:cs="Times New Roman"/>
          <w:bCs/>
          <w:color w:val="auto"/>
          <w:spacing w:val="-1"/>
          <w:kern w:val="0"/>
          <w:sz w:val="21"/>
          <w:szCs w:val="21"/>
          <w:highlight w:val="none"/>
          <w:lang w:val="en-US" w:eastAsia="zh-CN" w:bidi="ar-SA"/>
        </w:rPr>
        <w:t>（</w:t>
      </w:r>
      <w:r>
        <w:rPr>
          <w:rFonts w:ascii="Calibri" w:hAnsi="Calibri" w:eastAsia="Calibri" w:cs="Calibri"/>
          <w:bCs/>
          <w:color w:val="auto"/>
          <w:spacing w:val="-1"/>
          <w:kern w:val="0"/>
          <w:sz w:val="21"/>
          <w:szCs w:val="21"/>
          <w:highlight w:val="none"/>
          <w:lang w:val="en-US" w:eastAsia="zh-CN" w:bidi="ar-SA"/>
        </w:rPr>
        <w:t>3</w:t>
      </w:r>
      <w:r>
        <w:rPr>
          <w:rFonts w:ascii="华文中宋" w:hAnsi="Times New Roman" w:eastAsia="华文中宋" w:cs="Times New Roman"/>
          <w:bCs/>
          <w:color w:val="auto"/>
          <w:spacing w:val="-1"/>
          <w:kern w:val="0"/>
          <w:sz w:val="21"/>
          <w:szCs w:val="21"/>
          <w:highlight w:val="none"/>
          <w:lang w:val="en-US" w:eastAsia="zh-CN" w:bidi="ar-SA"/>
        </w:rPr>
        <w:t>）采购人可提供的食堂，餐费由供应商自理；</w:t>
      </w:r>
    </w:p>
    <w:p w14:paraId="1AB715F7">
      <w:pPr>
        <w:widowControl w:val="0"/>
        <w:spacing w:before="88" w:line="220" w:lineRule="auto"/>
        <w:ind w:left="547"/>
        <w:jc w:val="both"/>
        <w:rPr>
          <w:rFonts w:ascii="华文中宋" w:hAnsi="Times New Roman" w:eastAsia="华文中宋" w:cs="Times New Roman"/>
          <w:bCs/>
          <w:color w:val="auto"/>
          <w:kern w:val="0"/>
          <w:sz w:val="21"/>
          <w:szCs w:val="21"/>
          <w:highlight w:val="none"/>
          <w:lang w:val="en-US" w:eastAsia="zh-CN" w:bidi="ar-SA"/>
        </w:rPr>
      </w:pPr>
      <w:r>
        <w:rPr>
          <w:rFonts w:ascii="华文中宋" w:hAnsi="Times New Roman" w:eastAsia="华文中宋" w:cs="Times New Roman"/>
          <w:bCs/>
          <w:color w:val="auto"/>
          <w:kern w:val="0"/>
          <w:sz w:val="21"/>
          <w:szCs w:val="21"/>
          <w:highlight w:val="none"/>
          <w:lang w:val="en-US" w:eastAsia="zh-CN" w:bidi="ar-SA"/>
        </w:rPr>
        <w:t>（</w:t>
      </w:r>
      <w:r>
        <w:rPr>
          <w:rFonts w:ascii="Calibri" w:hAnsi="Calibri" w:eastAsia="Calibri" w:cs="Calibri"/>
          <w:bCs/>
          <w:color w:val="auto"/>
          <w:kern w:val="0"/>
          <w:sz w:val="21"/>
          <w:szCs w:val="21"/>
          <w:highlight w:val="none"/>
          <w:lang w:val="en-US" w:eastAsia="zh-CN" w:bidi="ar-SA"/>
        </w:rPr>
        <w:t>4</w:t>
      </w:r>
      <w:r>
        <w:rPr>
          <w:rFonts w:ascii="华文中宋" w:hAnsi="Times New Roman" w:eastAsia="华文中宋" w:cs="Times New Roman"/>
          <w:bCs/>
          <w:color w:val="auto"/>
          <w:kern w:val="0"/>
          <w:sz w:val="21"/>
          <w:szCs w:val="21"/>
          <w:highlight w:val="none"/>
          <w:lang w:val="en-US" w:eastAsia="zh-CN" w:bidi="ar-SA"/>
        </w:rPr>
        <w:t>）采购人可提供的住宿，需明确房间数量、房间内设施</w:t>
      </w:r>
      <w:r>
        <w:rPr>
          <w:rFonts w:ascii="华文中宋" w:hAnsi="Times New Roman" w:eastAsia="华文中宋" w:cs="Times New Roman"/>
          <w:bCs/>
          <w:color w:val="auto"/>
          <w:spacing w:val="-1"/>
          <w:kern w:val="0"/>
          <w:sz w:val="21"/>
          <w:szCs w:val="21"/>
          <w:highlight w:val="none"/>
          <w:lang w:val="en-US" w:eastAsia="zh-CN" w:bidi="ar-SA"/>
        </w:rPr>
        <w:t>情况、床位数量等；</w:t>
      </w:r>
    </w:p>
    <w:p w14:paraId="2CB80A6D">
      <w:pPr>
        <w:widowControl w:val="0"/>
        <w:spacing w:before="91" w:line="220" w:lineRule="auto"/>
        <w:ind w:left="547"/>
        <w:jc w:val="both"/>
        <w:rPr>
          <w:rFonts w:ascii="华文中宋" w:hAnsi="Times New Roman" w:eastAsia="华文中宋" w:cs="Times New Roman"/>
          <w:bCs/>
          <w:color w:val="auto"/>
          <w:kern w:val="0"/>
          <w:sz w:val="21"/>
          <w:szCs w:val="21"/>
          <w:highlight w:val="none"/>
          <w:lang w:val="en-US" w:eastAsia="zh-CN" w:bidi="ar-SA"/>
        </w:rPr>
      </w:pPr>
      <w:r>
        <w:rPr>
          <w:rFonts w:ascii="华文中宋" w:hAnsi="Times New Roman" w:eastAsia="华文中宋" w:cs="Times New Roman"/>
          <w:bCs/>
          <w:color w:val="auto"/>
          <w:spacing w:val="-1"/>
          <w:kern w:val="0"/>
          <w:sz w:val="21"/>
          <w:szCs w:val="21"/>
          <w:highlight w:val="none"/>
          <w:lang w:val="en-US" w:eastAsia="zh-CN" w:bidi="ar-SA"/>
        </w:rPr>
        <w:t>（</w:t>
      </w:r>
      <w:r>
        <w:rPr>
          <w:rFonts w:ascii="Calibri" w:hAnsi="Calibri" w:eastAsia="Calibri" w:cs="Calibri"/>
          <w:bCs/>
          <w:color w:val="auto"/>
          <w:spacing w:val="-1"/>
          <w:kern w:val="0"/>
          <w:sz w:val="21"/>
          <w:szCs w:val="21"/>
          <w:highlight w:val="none"/>
          <w:lang w:val="en-US" w:eastAsia="zh-CN" w:bidi="ar-SA"/>
        </w:rPr>
        <w:t>5</w:t>
      </w:r>
      <w:r>
        <w:rPr>
          <w:rFonts w:ascii="华文中宋" w:hAnsi="Times New Roman" w:eastAsia="华文中宋" w:cs="Times New Roman"/>
          <w:bCs/>
          <w:color w:val="auto"/>
          <w:spacing w:val="-1"/>
          <w:kern w:val="0"/>
          <w:sz w:val="21"/>
          <w:szCs w:val="21"/>
          <w:highlight w:val="none"/>
          <w:lang w:val="en-US" w:eastAsia="zh-CN" w:bidi="ar-SA"/>
        </w:rPr>
        <w:t>）采购人可提供的零星维修材料；</w:t>
      </w:r>
    </w:p>
    <w:p w14:paraId="536B92F3">
      <w:pPr>
        <w:widowControl w:val="0"/>
        <w:spacing w:before="91" w:line="220" w:lineRule="auto"/>
        <w:ind w:left="547"/>
        <w:jc w:val="both"/>
        <w:rPr>
          <w:rFonts w:ascii="华文中宋" w:hAnsi="Times New Roman" w:eastAsia="华文中宋" w:cs="Times New Roman"/>
          <w:bCs/>
          <w:color w:val="auto"/>
          <w:kern w:val="0"/>
          <w:sz w:val="21"/>
          <w:szCs w:val="21"/>
          <w:highlight w:val="none"/>
          <w:lang w:val="en-US" w:eastAsia="zh-CN" w:bidi="ar-SA"/>
        </w:rPr>
      </w:pPr>
      <w:r>
        <w:rPr>
          <w:rFonts w:ascii="华文中宋" w:hAnsi="Times New Roman" w:eastAsia="华文中宋" w:cs="Times New Roman"/>
          <w:bCs/>
          <w:color w:val="auto"/>
          <w:spacing w:val="-1"/>
          <w:kern w:val="0"/>
          <w:sz w:val="21"/>
          <w:szCs w:val="21"/>
          <w:highlight w:val="none"/>
          <w:lang w:val="en-US" w:eastAsia="zh-CN" w:bidi="ar-SA"/>
        </w:rPr>
        <w:t>（</w:t>
      </w:r>
      <w:r>
        <w:rPr>
          <w:rFonts w:ascii="Calibri" w:hAnsi="Calibri" w:eastAsia="Calibri" w:cs="Calibri"/>
          <w:bCs/>
          <w:color w:val="auto"/>
          <w:spacing w:val="-1"/>
          <w:kern w:val="0"/>
          <w:sz w:val="21"/>
          <w:szCs w:val="21"/>
          <w:highlight w:val="none"/>
          <w:lang w:val="en-US" w:eastAsia="zh-CN" w:bidi="ar-SA"/>
        </w:rPr>
        <w:t>6</w:t>
      </w:r>
      <w:r>
        <w:rPr>
          <w:rFonts w:ascii="华文中宋" w:hAnsi="Times New Roman" w:eastAsia="华文中宋" w:cs="Times New Roman"/>
          <w:bCs/>
          <w:color w:val="auto"/>
          <w:spacing w:val="-1"/>
          <w:kern w:val="0"/>
          <w:sz w:val="21"/>
          <w:szCs w:val="21"/>
          <w:highlight w:val="none"/>
          <w:lang w:val="en-US" w:eastAsia="zh-CN" w:bidi="ar-SA"/>
        </w:rPr>
        <w:t>）采购人可提供的低值易耗品；</w:t>
      </w:r>
    </w:p>
    <w:p w14:paraId="26CA9D7C">
      <w:pPr>
        <w:widowControl w:val="0"/>
        <w:spacing w:before="90" w:line="220" w:lineRule="auto"/>
        <w:ind w:left="547"/>
        <w:jc w:val="both"/>
        <w:rPr>
          <w:rFonts w:ascii="华文中宋" w:hAnsi="Times New Roman" w:eastAsia="华文中宋" w:cs="Times New Roman"/>
          <w:bCs/>
          <w:color w:val="auto"/>
          <w:kern w:val="0"/>
          <w:sz w:val="21"/>
          <w:szCs w:val="21"/>
          <w:highlight w:val="none"/>
          <w:lang w:val="en-US" w:eastAsia="zh-CN" w:bidi="ar-SA"/>
        </w:rPr>
      </w:pPr>
      <w:r>
        <w:rPr>
          <w:rFonts w:ascii="华文中宋" w:hAnsi="Times New Roman" w:eastAsia="华文中宋" w:cs="Times New Roman"/>
          <w:bCs/>
          <w:color w:val="auto"/>
          <w:spacing w:val="-1"/>
          <w:kern w:val="0"/>
          <w:sz w:val="21"/>
          <w:szCs w:val="21"/>
          <w:highlight w:val="none"/>
          <w:lang w:val="en-US" w:eastAsia="zh-CN" w:bidi="ar-SA"/>
        </w:rPr>
        <w:t>（</w:t>
      </w:r>
      <w:r>
        <w:rPr>
          <w:rFonts w:ascii="Calibri" w:hAnsi="Calibri" w:eastAsia="Calibri" w:cs="Calibri"/>
          <w:bCs/>
          <w:color w:val="auto"/>
          <w:spacing w:val="-1"/>
          <w:kern w:val="0"/>
          <w:sz w:val="21"/>
          <w:szCs w:val="21"/>
          <w:highlight w:val="none"/>
          <w:lang w:val="en-US" w:eastAsia="zh-CN" w:bidi="ar-SA"/>
        </w:rPr>
        <w:t>7</w:t>
      </w:r>
      <w:r>
        <w:rPr>
          <w:rFonts w:ascii="华文中宋" w:hAnsi="Times New Roman" w:eastAsia="华文中宋" w:cs="Times New Roman"/>
          <w:bCs/>
          <w:color w:val="auto"/>
          <w:spacing w:val="-1"/>
          <w:kern w:val="0"/>
          <w:sz w:val="21"/>
          <w:szCs w:val="21"/>
          <w:highlight w:val="none"/>
          <w:lang w:val="en-US" w:eastAsia="zh-CN" w:bidi="ar-SA"/>
        </w:rPr>
        <w:t>）采购人可提供的苗木；</w:t>
      </w:r>
    </w:p>
    <w:p w14:paraId="2DB317A6">
      <w:pPr>
        <w:widowControl w:val="0"/>
        <w:spacing w:before="90" w:line="296" w:lineRule="auto"/>
        <w:ind w:left="554" w:hanging="7"/>
        <w:jc w:val="both"/>
        <w:rPr>
          <w:rFonts w:ascii="华文中宋" w:hAnsi="Times New Roman" w:eastAsia="华文中宋" w:cs="Times New Roman"/>
          <w:bCs/>
          <w:color w:val="auto"/>
          <w:kern w:val="0"/>
          <w:sz w:val="21"/>
          <w:szCs w:val="21"/>
          <w:highlight w:val="none"/>
          <w:lang w:val="en-US" w:eastAsia="zh-CN" w:bidi="ar-SA"/>
        </w:rPr>
      </w:pPr>
      <w:r>
        <w:rPr>
          <w:rFonts w:ascii="华文中宋" w:hAnsi="Times New Roman" w:eastAsia="华文中宋" w:cs="Times New Roman"/>
          <w:bCs/>
          <w:color w:val="auto"/>
          <w:spacing w:val="-2"/>
          <w:kern w:val="0"/>
          <w:sz w:val="21"/>
          <w:szCs w:val="21"/>
          <w:highlight w:val="none"/>
          <w:lang w:val="en-US" w:eastAsia="zh-CN" w:bidi="ar-SA"/>
        </w:rPr>
        <w:t>（</w:t>
      </w:r>
      <w:r>
        <w:rPr>
          <w:rFonts w:ascii="Calibri" w:hAnsi="Calibri" w:eastAsia="Calibri" w:cs="Calibri"/>
          <w:bCs/>
          <w:color w:val="auto"/>
          <w:spacing w:val="-2"/>
          <w:kern w:val="0"/>
          <w:sz w:val="21"/>
          <w:szCs w:val="21"/>
          <w:highlight w:val="none"/>
          <w:lang w:val="en-US" w:eastAsia="zh-CN" w:bidi="ar-SA"/>
        </w:rPr>
        <w:t>8</w:t>
      </w:r>
      <w:r>
        <w:rPr>
          <w:rFonts w:ascii="华文中宋" w:hAnsi="Times New Roman" w:eastAsia="华文中宋" w:cs="Times New Roman"/>
          <w:bCs/>
          <w:color w:val="auto"/>
          <w:spacing w:val="-2"/>
          <w:kern w:val="0"/>
          <w:sz w:val="21"/>
          <w:szCs w:val="21"/>
          <w:highlight w:val="none"/>
          <w:lang w:val="en-US" w:eastAsia="zh-CN" w:bidi="ar-SA"/>
        </w:rPr>
        <w:t>）采购人可提供的客耗品，需明确客耗品名称及数量，如厕纸、洗手液、擦手纸等。（可参照上一年同类型客耗品实际数据进行增删拟定本次</w:t>
      </w:r>
      <w:r>
        <w:rPr>
          <w:rFonts w:ascii="华文中宋" w:hAnsi="Times New Roman" w:eastAsia="华文中宋" w:cs="Times New Roman"/>
          <w:bCs/>
          <w:color w:val="auto"/>
          <w:spacing w:val="-3"/>
          <w:kern w:val="0"/>
          <w:sz w:val="21"/>
          <w:szCs w:val="21"/>
          <w:highlight w:val="none"/>
          <w:lang w:val="en-US" w:eastAsia="zh-CN" w:bidi="ar-SA"/>
        </w:rPr>
        <w:t>需求</w:t>
      </w:r>
      <w:r>
        <w:rPr>
          <w:rFonts w:ascii="华文中宋" w:hAnsi="Times New Roman" w:eastAsia="华文中宋" w:cs="Times New Roman"/>
          <w:bCs/>
          <w:color w:val="auto"/>
          <w:spacing w:val="-36"/>
          <w:kern w:val="0"/>
          <w:sz w:val="21"/>
          <w:szCs w:val="21"/>
          <w:highlight w:val="none"/>
          <w:lang w:val="en-US" w:eastAsia="zh-CN" w:bidi="ar-SA"/>
        </w:rPr>
        <w:t>）；</w:t>
      </w:r>
      <w:r>
        <w:rPr>
          <w:rFonts w:ascii="华文中宋" w:hAnsi="Times New Roman" w:eastAsia="华文中宋" w:cs="Times New Roman"/>
          <w:bCs/>
          <w:color w:val="auto"/>
          <w:spacing w:val="1"/>
          <w:kern w:val="0"/>
          <w:sz w:val="21"/>
          <w:szCs w:val="21"/>
          <w:highlight w:val="none"/>
          <w:lang w:val="en-US" w:eastAsia="zh-CN" w:bidi="ar-SA"/>
        </w:rPr>
        <w:t xml:space="preserve"> </w:t>
      </w:r>
      <w:r>
        <w:rPr>
          <w:rFonts w:ascii="华文中宋" w:hAnsi="Times New Roman" w:eastAsia="华文中宋" w:cs="Times New Roman"/>
          <w:bCs/>
          <w:color w:val="auto"/>
          <w:spacing w:val="-5"/>
          <w:kern w:val="0"/>
          <w:sz w:val="21"/>
          <w:szCs w:val="21"/>
          <w:highlight w:val="none"/>
          <w:lang w:val="en-US" w:eastAsia="zh-CN" w:bidi="ar-SA"/>
        </w:rPr>
        <w:t>……</w:t>
      </w:r>
    </w:p>
    <w:p w14:paraId="046D1CFC">
      <w:pPr>
        <w:widowControl w:val="0"/>
        <w:spacing w:before="6" w:line="220" w:lineRule="auto"/>
        <w:ind w:left="541"/>
        <w:jc w:val="both"/>
        <w:rPr>
          <w:rFonts w:ascii="华文中宋" w:hAnsi="Times New Roman" w:eastAsia="华文中宋" w:cs="Times New Roman"/>
          <w:bCs/>
          <w:color w:val="auto"/>
          <w:kern w:val="0"/>
          <w:sz w:val="21"/>
          <w:szCs w:val="21"/>
          <w:highlight w:val="none"/>
          <w:lang w:val="en-US" w:eastAsia="zh-CN" w:bidi="ar-SA"/>
        </w:rPr>
      </w:pPr>
      <w:r>
        <w:rPr>
          <w:rFonts w:ascii="华文中宋" w:hAnsi="Times New Roman" w:eastAsia="华文中宋" w:cs="Times New Roman"/>
          <w:bCs/>
          <w:color w:val="auto"/>
          <w:kern w:val="0"/>
          <w:sz w:val="21"/>
          <w:szCs w:val="21"/>
          <w:highlight w:val="none"/>
          <w:lang w:val="en-US" w:eastAsia="zh-CN" w:bidi="ar-SA"/>
        </w:rPr>
        <w:t>供应商应当承担除以上所列场地、设施、设备、材料外，与物业管理服务有关的其他场地、设施、设备、材料等。</w:t>
      </w:r>
    </w:p>
    <w:p w14:paraId="2A34CA5F">
      <w:pPr>
        <w:rPr>
          <w:rFonts w:ascii="Arial" w:hAnsi="Times New Roman" w:eastAsia="宋体" w:cs="Times New Roman"/>
          <w:sz w:val="21"/>
          <w:szCs w:val="20"/>
          <w:highlight w:val="none"/>
        </w:rPr>
      </w:pPr>
    </w:p>
    <w:p w14:paraId="49DC17C4">
      <w:pPr>
        <w:spacing w:before="90" w:line="186" w:lineRule="auto"/>
        <w:ind w:firstLine="624"/>
        <w:outlineLvl w:val="1"/>
        <w:rPr>
          <w:rFonts w:ascii="微软雅黑" w:hAnsi="微软雅黑" w:eastAsia="微软雅黑" w:cs="微软雅黑"/>
          <w:color w:val="auto"/>
          <w:sz w:val="21"/>
          <w:szCs w:val="21"/>
          <w:highlight w:val="none"/>
        </w:rPr>
      </w:pPr>
      <w:r>
        <w:rPr>
          <w:rFonts w:ascii="Calibri" w:hAnsi="Calibri" w:eastAsia="Calibri" w:cs="Calibri"/>
          <w:b/>
          <w:bCs/>
          <w:color w:val="auto"/>
          <w:spacing w:val="-1"/>
          <w:sz w:val="21"/>
          <w:szCs w:val="21"/>
          <w:highlight w:val="none"/>
        </w:rPr>
        <w:t>2.</w:t>
      </w:r>
      <w:r>
        <w:rPr>
          <w:rFonts w:ascii="微软雅黑" w:hAnsi="微软雅黑" w:eastAsia="微软雅黑" w:cs="微软雅黑"/>
          <w:b/>
          <w:bCs/>
          <w:color w:val="auto"/>
          <w:spacing w:val="-1"/>
          <w:sz w:val="21"/>
          <w:szCs w:val="21"/>
          <w:highlight w:val="none"/>
        </w:rPr>
        <w:t>物业服务范围</w:t>
      </w:r>
    </w:p>
    <w:p w14:paraId="3C4AAEFC">
      <w:pPr>
        <w:spacing w:before="90" w:line="186" w:lineRule="auto"/>
        <w:ind w:left="549"/>
        <w:rPr>
          <w:rFonts w:ascii="微软雅黑" w:hAnsi="微软雅黑" w:eastAsia="微软雅黑" w:cs="微软雅黑"/>
          <w:color w:val="auto"/>
          <w:sz w:val="21"/>
          <w:szCs w:val="21"/>
          <w:highlight w:val="none"/>
        </w:rPr>
      </w:pPr>
      <w:r>
        <w:rPr>
          <w:rFonts w:ascii="微软雅黑" w:hAnsi="微软雅黑" w:eastAsia="微软雅黑" w:cs="微软雅黑"/>
          <w:b/>
          <w:bCs/>
          <w:color w:val="auto"/>
          <w:spacing w:val="-2"/>
          <w:sz w:val="21"/>
          <w:szCs w:val="21"/>
          <w:highlight w:val="none"/>
        </w:rPr>
        <w:t>【物业名称】</w:t>
      </w:r>
    </w:p>
    <w:p w14:paraId="0B7D9DA4">
      <w:pPr>
        <w:spacing w:before="60" w:line="185" w:lineRule="auto"/>
        <w:ind w:left="508"/>
        <w:outlineLvl w:val="3"/>
        <w:rPr>
          <w:rFonts w:ascii="微软雅黑" w:hAnsi="微软雅黑" w:eastAsia="微软雅黑" w:cs="微软雅黑"/>
          <w:color w:val="auto"/>
          <w:sz w:val="21"/>
          <w:szCs w:val="21"/>
          <w:highlight w:val="none"/>
        </w:rPr>
      </w:pPr>
      <w:r>
        <w:rPr>
          <w:rFonts w:ascii="微软雅黑" w:hAnsi="微软雅黑" w:eastAsia="微软雅黑" w:cs="微软雅黑"/>
          <w:b/>
          <w:bCs/>
          <w:color w:val="auto"/>
          <w:spacing w:val="-1"/>
          <w:sz w:val="21"/>
          <w:szCs w:val="21"/>
          <w:highlight w:val="none"/>
        </w:rPr>
        <w:t>（</w:t>
      </w:r>
      <w:r>
        <w:rPr>
          <w:rFonts w:ascii="Calibri" w:hAnsi="Calibri" w:eastAsia="Calibri" w:cs="Calibri"/>
          <w:b/>
          <w:bCs/>
          <w:color w:val="auto"/>
          <w:spacing w:val="-1"/>
          <w:sz w:val="21"/>
          <w:szCs w:val="21"/>
          <w:highlight w:val="none"/>
        </w:rPr>
        <w:t>1</w:t>
      </w:r>
      <w:r>
        <w:rPr>
          <w:rFonts w:ascii="微软雅黑" w:hAnsi="微软雅黑" w:eastAsia="微软雅黑" w:cs="微软雅黑"/>
          <w:b/>
          <w:bCs/>
          <w:color w:val="auto"/>
          <w:spacing w:val="-1"/>
          <w:sz w:val="21"/>
          <w:szCs w:val="21"/>
          <w:highlight w:val="none"/>
        </w:rPr>
        <w:t>）物业管理（建筑物）</w:t>
      </w:r>
    </w:p>
    <w:p w14:paraId="366C57AF">
      <w:pPr>
        <w:spacing w:line="31" w:lineRule="exact"/>
        <w:rPr>
          <w:rFonts w:ascii="Times New Roman" w:hAnsi="Times New Roman" w:eastAsia="宋体" w:cs="Times New Roman"/>
          <w:color w:val="auto"/>
          <w:szCs w:val="20"/>
          <w:highlight w:val="none"/>
        </w:rPr>
      </w:pPr>
    </w:p>
    <w:tbl>
      <w:tblPr>
        <w:tblStyle w:val="15"/>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78"/>
        <w:gridCol w:w="2438"/>
        <w:gridCol w:w="5454"/>
        <w:gridCol w:w="5497"/>
      </w:tblGrid>
      <w:tr w14:paraId="11A23F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3616" w:type="dxa"/>
            <w:gridSpan w:val="2"/>
            <w:noWrap w:val="0"/>
          </w:tcPr>
          <w:p w14:paraId="7AC77645">
            <w:pPr>
              <w:spacing w:before="94" w:line="187" w:lineRule="auto"/>
              <w:ind w:left="1599"/>
              <w:rPr>
                <w:rFonts w:hint="default" w:ascii="微软雅黑" w:hAnsi="微软雅黑" w:eastAsia="微软雅黑" w:cs="微软雅黑"/>
                <w:kern w:val="0"/>
                <w:szCs w:val="20"/>
                <w:highlight w:val="none"/>
              </w:rPr>
            </w:pPr>
            <w:r>
              <w:rPr>
                <w:rFonts w:hint="default" w:ascii="微软雅黑" w:hAnsi="微软雅黑" w:eastAsia="微软雅黑" w:cs="微软雅黑"/>
                <w:b/>
                <w:bCs/>
                <w:spacing w:val="-1"/>
                <w:kern w:val="0"/>
                <w:szCs w:val="20"/>
                <w:highlight w:val="none"/>
              </w:rPr>
              <w:t>名称</w:t>
            </w:r>
          </w:p>
        </w:tc>
        <w:tc>
          <w:tcPr>
            <w:tcW w:w="5454" w:type="dxa"/>
            <w:noWrap w:val="0"/>
          </w:tcPr>
          <w:p w14:paraId="0176E7C6">
            <w:pPr>
              <w:spacing w:before="94" w:line="185" w:lineRule="auto"/>
              <w:ind w:left="3180"/>
              <w:rPr>
                <w:rFonts w:hint="default" w:ascii="微软雅黑" w:hAnsi="微软雅黑" w:eastAsia="微软雅黑" w:cs="微软雅黑"/>
                <w:kern w:val="0"/>
                <w:szCs w:val="20"/>
                <w:highlight w:val="none"/>
              </w:rPr>
            </w:pPr>
            <w:r>
              <w:rPr>
                <w:rFonts w:hint="default" w:ascii="微软雅黑" w:hAnsi="微软雅黑" w:eastAsia="微软雅黑" w:cs="微软雅黑"/>
                <w:b/>
                <w:bCs/>
                <w:spacing w:val="-3"/>
                <w:kern w:val="0"/>
                <w:szCs w:val="20"/>
                <w:highlight w:val="none"/>
              </w:rPr>
              <w:t>明细</w:t>
            </w:r>
          </w:p>
        </w:tc>
        <w:tc>
          <w:tcPr>
            <w:tcW w:w="5497" w:type="dxa"/>
            <w:noWrap w:val="0"/>
          </w:tcPr>
          <w:p w14:paraId="4900E5B3">
            <w:pPr>
              <w:spacing w:before="94" w:line="185" w:lineRule="auto"/>
              <w:ind w:left="1355"/>
              <w:rPr>
                <w:rFonts w:hint="default" w:ascii="微软雅黑" w:hAnsi="微软雅黑" w:eastAsia="微软雅黑" w:cs="微软雅黑"/>
                <w:kern w:val="0"/>
                <w:szCs w:val="20"/>
                <w:highlight w:val="none"/>
              </w:rPr>
            </w:pPr>
            <w:r>
              <w:rPr>
                <w:rFonts w:hint="default" w:ascii="微软雅黑" w:hAnsi="微软雅黑" w:eastAsia="微软雅黑" w:cs="微软雅黑"/>
                <w:b/>
                <w:bCs/>
                <w:kern w:val="0"/>
                <w:szCs w:val="20"/>
                <w:highlight w:val="none"/>
              </w:rPr>
              <w:t>服务内容及标准</w:t>
            </w:r>
          </w:p>
        </w:tc>
      </w:tr>
      <w:tr w14:paraId="7B6E40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3616" w:type="dxa"/>
            <w:gridSpan w:val="2"/>
            <w:noWrap w:val="0"/>
          </w:tcPr>
          <w:p w14:paraId="66EA1189">
            <w:pPr>
              <w:widowControl w:val="0"/>
              <w:spacing w:before="90" w:line="221" w:lineRule="auto"/>
              <w:ind w:left="118"/>
              <w:jc w:val="both"/>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en-US" w:bidi="ar-SA"/>
              </w:rPr>
              <w:t xml:space="preserve">建筑 </w:t>
            </w:r>
            <w:r>
              <w:rPr>
                <w:rFonts w:hint="default" w:ascii="Calibri" w:hAnsi="Calibri" w:eastAsia="Calibri" w:cs="Calibri"/>
                <w:sz w:val="21"/>
                <w:szCs w:val="21"/>
                <w:highlight w:val="none"/>
                <w:lang w:val="en-US" w:eastAsia="en-US" w:bidi="ar-SA"/>
              </w:rPr>
              <w:t xml:space="preserve">1 </w:t>
            </w:r>
          </w:p>
        </w:tc>
        <w:tc>
          <w:tcPr>
            <w:tcW w:w="5454" w:type="dxa"/>
            <w:noWrap w:val="0"/>
          </w:tcPr>
          <w:p w14:paraId="05996292">
            <w:pPr>
              <w:spacing w:before="90" w:line="218" w:lineRule="auto"/>
              <w:jc w:val="left"/>
              <w:rPr>
                <w:rFonts w:hint="default" w:ascii="楷体" w:hAnsi="楷体" w:eastAsia="宋体" w:cs="楷体"/>
                <w:kern w:val="0"/>
                <w:szCs w:val="20"/>
                <w:highlight w:val="none"/>
              </w:rPr>
            </w:pPr>
            <w:r>
              <w:rPr>
                <w:rFonts w:hint="eastAsia" w:ascii="宋体" w:hAnsi="宋体" w:eastAsia="宋体" w:cs="宋体"/>
                <w:spacing w:val="-2"/>
                <w:sz w:val="21"/>
                <w:szCs w:val="21"/>
                <w:highlight w:val="none"/>
                <w:lang w:val="en-US" w:eastAsia="zh-CN"/>
              </w:rPr>
              <w:t>金港嘉苑小区</w:t>
            </w:r>
          </w:p>
        </w:tc>
        <w:tc>
          <w:tcPr>
            <w:tcW w:w="5497" w:type="dxa"/>
            <w:noWrap w:val="0"/>
          </w:tcPr>
          <w:p w14:paraId="434F3DBA">
            <w:pPr>
              <w:rPr>
                <w:rFonts w:hint="default" w:ascii="Times New Roman" w:hAnsi="Times New Roman" w:eastAsia="宋体" w:cs="Times New Roman"/>
                <w:kern w:val="0"/>
                <w:szCs w:val="20"/>
                <w:highlight w:val="none"/>
              </w:rPr>
            </w:pPr>
          </w:p>
        </w:tc>
      </w:tr>
      <w:tr w14:paraId="5FF3A8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178" w:type="dxa"/>
            <w:vMerge w:val="restart"/>
            <w:tcBorders>
              <w:bottom w:val="nil"/>
            </w:tcBorders>
            <w:noWrap w:val="0"/>
          </w:tcPr>
          <w:p w14:paraId="379B1D3A">
            <w:pPr>
              <w:spacing w:line="253" w:lineRule="auto"/>
              <w:rPr>
                <w:rFonts w:hint="default" w:ascii="Times New Roman" w:hAnsi="Times New Roman" w:eastAsia="宋体" w:cs="Times New Roman"/>
                <w:kern w:val="0"/>
                <w:szCs w:val="20"/>
                <w:highlight w:val="none"/>
              </w:rPr>
            </w:pPr>
          </w:p>
          <w:p w14:paraId="7F8F8116">
            <w:pPr>
              <w:widowControl w:val="0"/>
              <w:spacing w:before="68" w:line="221" w:lineRule="auto"/>
              <w:ind w:left="121"/>
              <w:jc w:val="both"/>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总面积</w:t>
            </w:r>
          </w:p>
        </w:tc>
        <w:tc>
          <w:tcPr>
            <w:tcW w:w="2438" w:type="dxa"/>
            <w:noWrap w:val="0"/>
          </w:tcPr>
          <w:p w14:paraId="55094261">
            <w:pPr>
              <w:widowControl w:val="0"/>
              <w:spacing w:before="90" w:line="221" w:lineRule="auto"/>
              <w:ind w:left="112"/>
              <w:jc w:val="both"/>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建筑面积（㎡）</w:t>
            </w:r>
          </w:p>
        </w:tc>
        <w:tc>
          <w:tcPr>
            <w:tcW w:w="5454" w:type="dxa"/>
            <w:noWrap w:val="0"/>
          </w:tcPr>
          <w:p w14:paraId="78DECB57">
            <w:pPr>
              <w:spacing w:before="207" w:line="221" w:lineRule="auto"/>
              <w:rPr>
                <w:rFonts w:hint="default" w:ascii="Times New Roman" w:hAnsi="Times New Roman" w:eastAsia="宋体" w:cs="Times New Roman"/>
                <w:kern w:val="0"/>
                <w:szCs w:val="20"/>
                <w:highlight w:val="none"/>
              </w:rPr>
            </w:pPr>
            <w:r>
              <w:rPr>
                <w:rFonts w:hint="eastAsia" w:ascii="Times New Roman" w:hAnsi="Times New Roman" w:eastAsia="宋体" w:cs="Times New Roman"/>
                <w:kern w:val="0"/>
                <w:szCs w:val="20"/>
                <w:highlight w:val="none"/>
                <w:lang w:val="en-US" w:eastAsia="zh-CN"/>
              </w:rPr>
              <w:t>258919</w:t>
            </w:r>
            <w:r>
              <w:rPr>
                <w:rFonts w:hint="eastAsia" w:ascii="Times New Roman" w:hAnsi="Times New Roman" w:eastAsia="宋体" w:cs="Times New Roman"/>
                <w:kern w:val="0"/>
                <w:szCs w:val="20"/>
                <w:highlight w:val="none"/>
              </w:rPr>
              <w:t>㎡</w:t>
            </w:r>
          </w:p>
        </w:tc>
        <w:tc>
          <w:tcPr>
            <w:tcW w:w="5497" w:type="dxa"/>
            <w:noWrap w:val="0"/>
          </w:tcPr>
          <w:p w14:paraId="38B26B49">
            <w:pPr>
              <w:widowControl w:val="0"/>
              <w:spacing w:before="89" w:line="221" w:lineRule="auto"/>
              <w:ind w:left="115"/>
              <w:jc w:val="both"/>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见“</w:t>
            </w:r>
            <w:r>
              <w:rPr>
                <w:rFonts w:hint="default" w:ascii="Calibri" w:hAnsi="Calibri" w:eastAsia="Calibri" w:cs="Calibri"/>
                <w:sz w:val="21"/>
                <w:szCs w:val="21"/>
                <w:highlight w:val="none"/>
                <w:lang w:val="en-US" w:eastAsia="en-US" w:bidi="ar-SA"/>
              </w:rPr>
              <w:t xml:space="preserve">3.6 </w:t>
            </w:r>
            <w:r>
              <w:rPr>
                <w:rFonts w:hint="default" w:ascii="宋体" w:hAnsi="宋体" w:eastAsia="宋体" w:cs="宋体"/>
                <w:sz w:val="21"/>
                <w:szCs w:val="21"/>
                <w:highlight w:val="none"/>
                <w:lang w:val="en-US" w:eastAsia="en-US" w:bidi="ar-SA"/>
              </w:rPr>
              <w:t>保安服务”</w:t>
            </w:r>
          </w:p>
        </w:tc>
      </w:tr>
      <w:tr w14:paraId="58E1A9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178" w:type="dxa"/>
            <w:vMerge w:val="continue"/>
            <w:tcBorders>
              <w:top w:val="nil"/>
            </w:tcBorders>
            <w:noWrap w:val="0"/>
          </w:tcPr>
          <w:p w14:paraId="627DE09F">
            <w:pPr>
              <w:rPr>
                <w:rFonts w:hint="default" w:ascii="Times New Roman" w:hAnsi="Times New Roman" w:eastAsia="宋体" w:cs="Times New Roman"/>
                <w:kern w:val="0"/>
                <w:szCs w:val="20"/>
                <w:highlight w:val="none"/>
              </w:rPr>
            </w:pPr>
          </w:p>
        </w:tc>
        <w:tc>
          <w:tcPr>
            <w:tcW w:w="2438" w:type="dxa"/>
            <w:noWrap w:val="0"/>
          </w:tcPr>
          <w:p w14:paraId="6120C4B3">
            <w:pPr>
              <w:widowControl w:val="0"/>
              <w:spacing w:before="91" w:line="221" w:lineRule="auto"/>
              <w:ind w:left="121"/>
              <w:jc w:val="both"/>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需保洁面积（㎡）</w:t>
            </w:r>
          </w:p>
        </w:tc>
        <w:tc>
          <w:tcPr>
            <w:tcW w:w="5454" w:type="dxa"/>
            <w:noWrap w:val="0"/>
          </w:tcPr>
          <w:p w14:paraId="03969696">
            <w:pPr>
              <w:spacing w:before="207" w:line="221" w:lineRule="auto"/>
              <w:rPr>
                <w:rFonts w:hint="default" w:ascii="Times New Roman" w:hAnsi="Times New Roman" w:eastAsia="宋体" w:cs="Times New Roman"/>
                <w:kern w:val="0"/>
                <w:szCs w:val="20"/>
                <w:highlight w:val="none"/>
              </w:rPr>
            </w:pPr>
            <w:r>
              <w:rPr>
                <w:rFonts w:hint="eastAsia" w:ascii="Times New Roman" w:hAnsi="Times New Roman" w:eastAsia="宋体" w:cs="Times New Roman"/>
                <w:kern w:val="0"/>
                <w:szCs w:val="20"/>
                <w:highlight w:val="none"/>
                <w:lang w:val="en-US" w:eastAsia="zh-CN"/>
              </w:rPr>
              <w:t>258919</w:t>
            </w:r>
            <w:r>
              <w:rPr>
                <w:rFonts w:hint="eastAsia" w:ascii="Times New Roman" w:hAnsi="Times New Roman" w:eastAsia="宋体" w:cs="Times New Roman"/>
                <w:kern w:val="0"/>
                <w:szCs w:val="20"/>
                <w:highlight w:val="none"/>
              </w:rPr>
              <w:t>㎡</w:t>
            </w:r>
          </w:p>
        </w:tc>
        <w:tc>
          <w:tcPr>
            <w:tcW w:w="5497" w:type="dxa"/>
            <w:noWrap w:val="0"/>
          </w:tcPr>
          <w:p w14:paraId="5066415D">
            <w:pPr>
              <w:widowControl w:val="0"/>
              <w:spacing w:before="90" w:line="221" w:lineRule="auto"/>
              <w:ind w:left="115"/>
              <w:jc w:val="both"/>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见“</w:t>
            </w:r>
            <w:r>
              <w:rPr>
                <w:rFonts w:hint="default" w:ascii="Calibri" w:hAnsi="Calibri" w:eastAsia="Calibri" w:cs="Calibri"/>
                <w:sz w:val="21"/>
                <w:szCs w:val="21"/>
                <w:highlight w:val="none"/>
                <w:lang w:val="en-US" w:eastAsia="en-US" w:bidi="ar-SA"/>
              </w:rPr>
              <w:t xml:space="preserve">3.4 </w:t>
            </w:r>
            <w:r>
              <w:rPr>
                <w:rFonts w:hint="default" w:ascii="宋体" w:hAnsi="宋体" w:eastAsia="宋体" w:cs="宋体"/>
                <w:sz w:val="21"/>
                <w:szCs w:val="21"/>
                <w:highlight w:val="none"/>
                <w:lang w:val="en-US" w:eastAsia="en-US" w:bidi="ar-SA"/>
              </w:rPr>
              <w:t>保洁服务”</w:t>
            </w:r>
          </w:p>
        </w:tc>
      </w:tr>
      <w:tr w14:paraId="1838E1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178" w:type="dxa"/>
            <w:noWrap w:val="0"/>
          </w:tcPr>
          <w:p w14:paraId="15838D58">
            <w:pPr>
              <w:widowControl w:val="0"/>
              <w:spacing w:before="204" w:line="221" w:lineRule="auto"/>
              <w:ind w:left="139"/>
              <w:jc w:val="both"/>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门窗</w:t>
            </w:r>
          </w:p>
        </w:tc>
        <w:tc>
          <w:tcPr>
            <w:tcW w:w="2438" w:type="dxa"/>
            <w:noWrap w:val="0"/>
          </w:tcPr>
          <w:p w14:paraId="17A6B0E5">
            <w:pPr>
              <w:widowControl w:val="0"/>
              <w:spacing w:before="32" w:line="261" w:lineRule="auto"/>
              <w:ind w:left="109" w:right="104" w:firstLine="23"/>
              <w:jc w:val="both"/>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门窗总数量（个）及总面积（㎡）</w:t>
            </w:r>
          </w:p>
        </w:tc>
        <w:tc>
          <w:tcPr>
            <w:tcW w:w="5454" w:type="dxa"/>
            <w:noWrap w:val="0"/>
          </w:tcPr>
          <w:p w14:paraId="5E2212D7">
            <w:pPr>
              <w:spacing w:before="207" w:line="221" w:lineRule="auto"/>
              <w:rPr>
                <w:rFonts w:hint="default" w:ascii="Times New Roman" w:hAnsi="Times New Roman" w:eastAsia="宋体" w:cs="Times New Roman"/>
                <w:kern w:val="0"/>
                <w:szCs w:val="20"/>
                <w:highlight w:val="none"/>
              </w:rPr>
            </w:pPr>
            <w:r>
              <w:rPr>
                <w:rFonts w:hint="eastAsia" w:ascii="Times New Roman" w:hAnsi="Times New Roman" w:eastAsia="宋体" w:cs="Times New Roman"/>
                <w:kern w:val="0"/>
                <w:szCs w:val="20"/>
                <w:highlight w:val="none"/>
              </w:rPr>
              <w:t>物业管理服务内所有门窗</w:t>
            </w:r>
          </w:p>
        </w:tc>
        <w:tc>
          <w:tcPr>
            <w:tcW w:w="5497" w:type="dxa"/>
            <w:noWrap w:val="0"/>
          </w:tcPr>
          <w:p w14:paraId="64D1E612">
            <w:pPr>
              <w:widowControl w:val="0"/>
              <w:spacing w:before="203" w:line="221" w:lineRule="auto"/>
              <w:ind w:left="115"/>
              <w:jc w:val="both"/>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见“</w:t>
            </w:r>
            <w:r>
              <w:rPr>
                <w:rFonts w:hint="default" w:ascii="Calibri" w:hAnsi="Calibri" w:eastAsia="Calibri" w:cs="Calibri"/>
                <w:sz w:val="21"/>
                <w:szCs w:val="21"/>
                <w:highlight w:val="none"/>
                <w:lang w:val="en-US" w:eastAsia="zh-CN" w:bidi="ar-SA"/>
              </w:rPr>
              <w:t xml:space="preserve">3.2 </w:t>
            </w:r>
            <w:r>
              <w:rPr>
                <w:rFonts w:hint="default" w:ascii="宋体" w:hAnsi="宋体" w:eastAsia="宋体" w:cs="宋体"/>
                <w:sz w:val="21"/>
                <w:szCs w:val="21"/>
                <w:highlight w:val="none"/>
                <w:lang w:val="en-US" w:eastAsia="zh-CN" w:bidi="ar-SA"/>
              </w:rPr>
              <w:t>房屋维护服务”“</w:t>
            </w:r>
            <w:r>
              <w:rPr>
                <w:rFonts w:hint="default" w:ascii="Calibri" w:hAnsi="Calibri" w:eastAsia="Calibri" w:cs="Calibri"/>
                <w:sz w:val="21"/>
                <w:szCs w:val="21"/>
                <w:highlight w:val="none"/>
                <w:lang w:val="en-US" w:eastAsia="zh-CN" w:bidi="ar-SA"/>
              </w:rPr>
              <w:t xml:space="preserve">3.4 </w:t>
            </w:r>
            <w:r>
              <w:rPr>
                <w:rFonts w:hint="default" w:ascii="宋体" w:hAnsi="宋体" w:eastAsia="宋体" w:cs="宋体"/>
                <w:sz w:val="21"/>
                <w:szCs w:val="21"/>
                <w:highlight w:val="none"/>
                <w:lang w:val="en-US" w:eastAsia="zh-CN" w:bidi="ar-SA"/>
              </w:rPr>
              <w:t>保洁服务”</w:t>
            </w:r>
          </w:p>
        </w:tc>
      </w:tr>
      <w:tr w14:paraId="26585D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178" w:type="dxa"/>
            <w:noWrap w:val="0"/>
          </w:tcPr>
          <w:p w14:paraId="007DEFEC">
            <w:pPr>
              <w:widowControl w:val="0"/>
              <w:spacing w:before="204" w:line="222" w:lineRule="auto"/>
              <w:ind w:left="116"/>
              <w:jc w:val="both"/>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地面</w:t>
            </w:r>
          </w:p>
        </w:tc>
        <w:tc>
          <w:tcPr>
            <w:tcW w:w="2438" w:type="dxa"/>
            <w:noWrap w:val="0"/>
          </w:tcPr>
          <w:p w14:paraId="4084BCD7">
            <w:pPr>
              <w:widowControl w:val="0"/>
              <w:spacing w:before="34" w:line="266" w:lineRule="auto"/>
              <w:ind w:left="115" w:right="104" w:hanging="6"/>
              <w:jc w:val="both"/>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地面 各 材质 及 总 面积（㎡）</w:t>
            </w:r>
          </w:p>
        </w:tc>
        <w:tc>
          <w:tcPr>
            <w:tcW w:w="5454" w:type="dxa"/>
            <w:noWrap w:val="0"/>
          </w:tcPr>
          <w:p w14:paraId="6C3E1636">
            <w:pPr>
              <w:spacing w:before="207" w:line="221" w:lineRule="auto"/>
              <w:rPr>
                <w:rFonts w:hint="default" w:ascii="楷体" w:hAnsi="楷体" w:eastAsia="楷体" w:cs="楷体"/>
                <w:kern w:val="0"/>
                <w:szCs w:val="20"/>
                <w:highlight w:val="none"/>
              </w:rPr>
            </w:pPr>
            <w:r>
              <w:rPr>
                <w:rFonts w:hint="eastAsia" w:ascii="Times New Roman" w:hAnsi="Times New Roman" w:eastAsia="宋体" w:cs="Times New Roman"/>
                <w:kern w:val="0"/>
                <w:szCs w:val="20"/>
                <w:highlight w:val="none"/>
              </w:rPr>
              <w:t>物业管理服务内所有门窗</w:t>
            </w:r>
          </w:p>
        </w:tc>
        <w:tc>
          <w:tcPr>
            <w:tcW w:w="5497" w:type="dxa"/>
            <w:noWrap w:val="0"/>
          </w:tcPr>
          <w:p w14:paraId="5CDA396D">
            <w:pPr>
              <w:widowControl w:val="0"/>
              <w:spacing w:before="204" w:line="221" w:lineRule="auto"/>
              <w:ind w:left="115"/>
              <w:jc w:val="both"/>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见“</w:t>
            </w:r>
            <w:r>
              <w:rPr>
                <w:rFonts w:hint="default" w:ascii="Calibri" w:hAnsi="Calibri" w:eastAsia="Calibri" w:cs="Calibri"/>
                <w:sz w:val="21"/>
                <w:szCs w:val="21"/>
                <w:highlight w:val="none"/>
                <w:lang w:val="en-US" w:eastAsia="zh-CN" w:bidi="ar-SA"/>
              </w:rPr>
              <w:t xml:space="preserve">3.2 </w:t>
            </w:r>
            <w:r>
              <w:rPr>
                <w:rFonts w:hint="default" w:ascii="宋体" w:hAnsi="宋体" w:eastAsia="宋体" w:cs="宋体"/>
                <w:sz w:val="21"/>
                <w:szCs w:val="21"/>
                <w:highlight w:val="none"/>
                <w:lang w:val="en-US" w:eastAsia="zh-CN" w:bidi="ar-SA"/>
              </w:rPr>
              <w:t>房屋维护服务”“</w:t>
            </w:r>
            <w:r>
              <w:rPr>
                <w:rFonts w:hint="default" w:ascii="Calibri" w:hAnsi="Calibri" w:eastAsia="Calibri" w:cs="Calibri"/>
                <w:sz w:val="21"/>
                <w:szCs w:val="21"/>
                <w:highlight w:val="none"/>
                <w:lang w:val="en-US" w:eastAsia="zh-CN" w:bidi="ar-SA"/>
              </w:rPr>
              <w:t xml:space="preserve">3.4 </w:t>
            </w:r>
            <w:r>
              <w:rPr>
                <w:rFonts w:hint="default" w:ascii="宋体" w:hAnsi="宋体" w:eastAsia="宋体" w:cs="宋体"/>
                <w:sz w:val="21"/>
                <w:szCs w:val="21"/>
                <w:highlight w:val="none"/>
                <w:lang w:val="en-US" w:eastAsia="zh-CN" w:bidi="ar-SA"/>
              </w:rPr>
              <w:t>保洁服务”</w:t>
            </w:r>
          </w:p>
        </w:tc>
      </w:tr>
      <w:tr w14:paraId="7FBEE2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178" w:type="dxa"/>
            <w:noWrap w:val="0"/>
          </w:tcPr>
          <w:p w14:paraId="03611BCC">
            <w:pPr>
              <w:widowControl w:val="0"/>
              <w:spacing w:before="204" w:line="221" w:lineRule="auto"/>
              <w:ind w:left="141"/>
              <w:jc w:val="both"/>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内墙饰面</w:t>
            </w:r>
          </w:p>
        </w:tc>
        <w:tc>
          <w:tcPr>
            <w:tcW w:w="2438" w:type="dxa"/>
            <w:noWrap w:val="0"/>
          </w:tcPr>
          <w:p w14:paraId="4273B312">
            <w:pPr>
              <w:widowControl w:val="0"/>
              <w:spacing w:before="35" w:line="260" w:lineRule="auto"/>
              <w:ind w:left="109" w:right="104" w:firstLine="25"/>
              <w:jc w:val="both"/>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内墙饰面各材质及总面 积（㎡）</w:t>
            </w:r>
          </w:p>
        </w:tc>
        <w:tc>
          <w:tcPr>
            <w:tcW w:w="5454" w:type="dxa"/>
            <w:noWrap w:val="0"/>
          </w:tcPr>
          <w:p w14:paraId="0713D49F">
            <w:pPr>
              <w:spacing w:before="34" w:line="259" w:lineRule="auto"/>
              <w:ind w:right="105"/>
              <w:rPr>
                <w:rFonts w:hint="default" w:ascii="楷体" w:hAnsi="楷体" w:eastAsia="楷体" w:cs="楷体"/>
                <w:kern w:val="0"/>
                <w:szCs w:val="20"/>
                <w:highlight w:val="none"/>
              </w:rPr>
            </w:pPr>
            <w:r>
              <w:rPr>
                <w:rFonts w:hint="eastAsia" w:ascii="Times New Roman" w:hAnsi="Times New Roman" w:eastAsia="宋体" w:cs="Times New Roman"/>
                <w:kern w:val="0"/>
                <w:szCs w:val="20"/>
                <w:highlight w:val="none"/>
              </w:rPr>
              <w:t>物业管理服务内所有内墙饰面</w:t>
            </w:r>
          </w:p>
        </w:tc>
        <w:tc>
          <w:tcPr>
            <w:tcW w:w="5497" w:type="dxa"/>
            <w:noWrap w:val="0"/>
          </w:tcPr>
          <w:p w14:paraId="60FA8AD5">
            <w:pPr>
              <w:widowControl w:val="0"/>
              <w:spacing w:before="204" w:line="221" w:lineRule="auto"/>
              <w:ind w:left="115"/>
              <w:jc w:val="both"/>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见“</w:t>
            </w:r>
            <w:r>
              <w:rPr>
                <w:rFonts w:hint="default" w:ascii="Calibri" w:hAnsi="Calibri" w:eastAsia="Calibri" w:cs="Calibri"/>
                <w:sz w:val="21"/>
                <w:szCs w:val="21"/>
                <w:highlight w:val="none"/>
                <w:lang w:val="en-US" w:eastAsia="zh-CN" w:bidi="ar-SA"/>
              </w:rPr>
              <w:t xml:space="preserve">3.2 </w:t>
            </w:r>
            <w:r>
              <w:rPr>
                <w:rFonts w:hint="default" w:ascii="宋体" w:hAnsi="宋体" w:eastAsia="宋体" w:cs="宋体"/>
                <w:sz w:val="21"/>
                <w:szCs w:val="21"/>
                <w:highlight w:val="none"/>
                <w:lang w:val="en-US" w:eastAsia="zh-CN" w:bidi="ar-SA"/>
              </w:rPr>
              <w:t>房屋维护服务”“</w:t>
            </w:r>
            <w:r>
              <w:rPr>
                <w:rFonts w:hint="default" w:ascii="Calibri" w:hAnsi="Calibri" w:eastAsia="Calibri" w:cs="Calibri"/>
                <w:sz w:val="21"/>
                <w:szCs w:val="21"/>
                <w:highlight w:val="none"/>
                <w:lang w:val="en-US" w:eastAsia="zh-CN" w:bidi="ar-SA"/>
              </w:rPr>
              <w:t xml:space="preserve">3.4 </w:t>
            </w:r>
            <w:r>
              <w:rPr>
                <w:rFonts w:hint="default" w:ascii="宋体" w:hAnsi="宋体" w:eastAsia="宋体" w:cs="宋体"/>
                <w:sz w:val="21"/>
                <w:szCs w:val="21"/>
                <w:highlight w:val="none"/>
                <w:lang w:val="en-US" w:eastAsia="zh-CN" w:bidi="ar-SA"/>
              </w:rPr>
              <w:t>保洁服务”</w:t>
            </w:r>
          </w:p>
        </w:tc>
      </w:tr>
      <w:tr w14:paraId="78DC24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1178" w:type="dxa"/>
            <w:noWrap w:val="0"/>
          </w:tcPr>
          <w:p w14:paraId="2CA68716">
            <w:pPr>
              <w:widowControl w:val="0"/>
              <w:spacing w:before="204" w:line="221" w:lineRule="auto"/>
              <w:ind w:left="116"/>
              <w:jc w:val="both"/>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顶面</w:t>
            </w:r>
          </w:p>
        </w:tc>
        <w:tc>
          <w:tcPr>
            <w:tcW w:w="2438" w:type="dxa"/>
            <w:noWrap w:val="0"/>
          </w:tcPr>
          <w:p w14:paraId="6E0508CD">
            <w:pPr>
              <w:widowControl w:val="0"/>
              <w:spacing w:before="35" w:line="266" w:lineRule="auto"/>
              <w:ind w:left="115" w:right="104" w:hanging="6"/>
              <w:jc w:val="both"/>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顶面各 材质 及 总 面积 （㎡）</w:t>
            </w:r>
          </w:p>
        </w:tc>
        <w:tc>
          <w:tcPr>
            <w:tcW w:w="5454" w:type="dxa"/>
            <w:noWrap w:val="0"/>
          </w:tcPr>
          <w:p w14:paraId="2626F334">
            <w:pPr>
              <w:spacing w:before="35" w:line="256" w:lineRule="auto"/>
              <w:ind w:right="28"/>
              <w:rPr>
                <w:rFonts w:hint="default" w:ascii="楷体" w:hAnsi="楷体" w:eastAsia="楷体" w:cs="楷体"/>
                <w:kern w:val="0"/>
                <w:szCs w:val="20"/>
                <w:highlight w:val="none"/>
              </w:rPr>
            </w:pPr>
            <w:r>
              <w:rPr>
                <w:rFonts w:hint="eastAsia" w:ascii="Times New Roman" w:hAnsi="Times New Roman" w:eastAsia="宋体" w:cs="Times New Roman"/>
                <w:kern w:val="0"/>
                <w:szCs w:val="20"/>
                <w:highlight w:val="none"/>
              </w:rPr>
              <w:t>物业管理服务内所有内墙饰面</w:t>
            </w:r>
          </w:p>
        </w:tc>
        <w:tc>
          <w:tcPr>
            <w:tcW w:w="5497" w:type="dxa"/>
            <w:noWrap w:val="0"/>
          </w:tcPr>
          <w:p w14:paraId="121A3C74">
            <w:pPr>
              <w:widowControl w:val="0"/>
              <w:spacing w:before="204" w:line="221" w:lineRule="auto"/>
              <w:ind w:left="115"/>
              <w:jc w:val="both"/>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见“</w:t>
            </w:r>
            <w:r>
              <w:rPr>
                <w:rFonts w:hint="default" w:ascii="Calibri" w:hAnsi="Calibri" w:eastAsia="Calibri" w:cs="Calibri"/>
                <w:sz w:val="21"/>
                <w:szCs w:val="21"/>
                <w:highlight w:val="none"/>
                <w:lang w:val="en-US" w:eastAsia="zh-CN" w:bidi="ar-SA"/>
              </w:rPr>
              <w:t xml:space="preserve">3.2 </w:t>
            </w:r>
            <w:r>
              <w:rPr>
                <w:rFonts w:hint="default" w:ascii="宋体" w:hAnsi="宋体" w:eastAsia="宋体" w:cs="宋体"/>
                <w:sz w:val="21"/>
                <w:szCs w:val="21"/>
                <w:highlight w:val="none"/>
                <w:lang w:val="en-US" w:eastAsia="zh-CN" w:bidi="ar-SA"/>
              </w:rPr>
              <w:t>房屋维护服务”“</w:t>
            </w:r>
            <w:r>
              <w:rPr>
                <w:rFonts w:hint="default" w:ascii="Calibri" w:hAnsi="Calibri" w:eastAsia="Calibri" w:cs="Calibri"/>
                <w:sz w:val="21"/>
                <w:szCs w:val="21"/>
                <w:highlight w:val="none"/>
                <w:lang w:val="en-US" w:eastAsia="zh-CN" w:bidi="ar-SA"/>
              </w:rPr>
              <w:t xml:space="preserve">3.4 </w:t>
            </w:r>
            <w:r>
              <w:rPr>
                <w:rFonts w:hint="default" w:ascii="宋体" w:hAnsi="宋体" w:eastAsia="宋体" w:cs="宋体"/>
                <w:sz w:val="21"/>
                <w:szCs w:val="21"/>
                <w:highlight w:val="none"/>
                <w:lang w:val="en-US" w:eastAsia="zh-CN" w:bidi="ar-SA"/>
              </w:rPr>
              <w:t>保洁服务”</w:t>
            </w:r>
          </w:p>
        </w:tc>
      </w:tr>
      <w:tr w14:paraId="7AD883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6" w:hRule="atLeast"/>
        </w:trPr>
        <w:tc>
          <w:tcPr>
            <w:tcW w:w="1178" w:type="dxa"/>
            <w:vMerge w:val="restart"/>
            <w:tcBorders>
              <w:bottom w:val="nil"/>
            </w:tcBorders>
            <w:noWrap w:val="0"/>
          </w:tcPr>
          <w:p w14:paraId="30D3A896">
            <w:pPr>
              <w:spacing w:line="268" w:lineRule="auto"/>
              <w:rPr>
                <w:rFonts w:hint="default" w:ascii="Times New Roman" w:hAnsi="Times New Roman" w:eastAsia="宋体" w:cs="Times New Roman"/>
                <w:kern w:val="0"/>
                <w:szCs w:val="20"/>
                <w:highlight w:val="none"/>
              </w:rPr>
            </w:pPr>
          </w:p>
          <w:p w14:paraId="419E700F">
            <w:pPr>
              <w:spacing w:line="269" w:lineRule="auto"/>
              <w:rPr>
                <w:rFonts w:hint="default" w:ascii="Times New Roman" w:hAnsi="Times New Roman" w:eastAsia="宋体" w:cs="Times New Roman"/>
                <w:kern w:val="0"/>
                <w:szCs w:val="20"/>
                <w:highlight w:val="none"/>
              </w:rPr>
            </w:pPr>
          </w:p>
          <w:p w14:paraId="05E6F857">
            <w:pPr>
              <w:widowControl w:val="0"/>
              <w:spacing w:before="68" w:line="221" w:lineRule="auto"/>
              <w:ind w:left="120"/>
              <w:jc w:val="both"/>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外墙</w:t>
            </w:r>
          </w:p>
        </w:tc>
        <w:tc>
          <w:tcPr>
            <w:tcW w:w="2438" w:type="dxa"/>
            <w:noWrap w:val="0"/>
          </w:tcPr>
          <w:p w14:paraId="753E3B7B">
            <w:pPr>
              <w:widowControl w:val="0"/>
              <w:spacing w:before="208" w:line="265" w:lineRule="auto"/>
              <w:ind w:left="115" w:right="104" w:hanging="2"/>
              <w:jc w:val="both"/>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外墙 各 材质 及 总 面积 （㎡）</w:t>
            </w:r>
          </w:p>
        </w:tc>
        <w:tc>
          <w:tcPr>
            <w:tcW w:w="5454" w:type="dxa"/>
            <w:noWrap w:val="0"/>
          </w:tcPr>
          <w:p w14:paraId="199444E0">
            <w:pPr>
              <w:spacing w:before="38" w:line="272" w:lineRule="auto"/>
              <w:ind w:right="104"/>
              <w:rPr>
                <w:rFonts w:hint="default" w:ascii="楷体" w:hAnsi="楷体" w:eastAsia="楷体" w:cs="楷体"/>
                <w:kern w:val="0"/>
                <w:szCs w:val="20"/>
                <w:highlight w:val="none"/>
              </w:rPr>
            </w:pPr>
            <w:r>
              <w:rPr>
                <w:rFonts w:hint="eastAsia" w:ascii="Times New Roman" w:hAnsi="Times New Roman" w:eastAsia="宋体" w:cs="Times New Roman"/>
                <w:kern w:val="0"/>
                <w:szCs w:val="20"/>
                <w:highlight w:val="none"/>
              </w:rPr>
              <w:t>物业管理服务内所有外墙</w:t>
            </w:r>
          </w:p>
        </w:tc>
        <w:tc>
          <w:tcPr>
            <w:tcW w:w="5497" w:type="dxa"/>
            <w:noWrap w:val="0"/>
          </w:tcPr>
          <w:p w14:paraId="5656F8B3">
            <w:pPr>
              <w:spacing w:line="307" w:lineRule="auto"/>
              <w:rPr>
                <w:rFonts w:hint="default" w:ascii="Times New Roman" w:hAnsi="Times New Roman" w:eastAsia="宋体" w:cs="Times New Roman"/>
                <w:kern w:val="0"/>
                <w:szCs w:val="20"/>
                <w:highlight w:val="none"/>
              </w:rPr>
            </w:pPr>
          </w:p>
          <w:p w14:paraId="324EF5CE">
            <w:pPr>
              <w:widowControl w:val="0"/>
              <w:spacing w:before="68" w:line="221" w:lineRule="auto"/>
              <w:ind w:left="115"/>
              <w:jc w:val="both"/>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见“</w:t>
            </w:r>
            <w:r>
              <w:rPr>
                <w:rFonts w:hint="default" w:ascii="Calibri" w:hAnsi="Calibri" w:eastAsia="Calibri" w:cs="Calibri"/>
                <w:sz w:val="21"/>
                <w:szCs w:val="21"/>
                <w:highlight w:val="none"/>
                <w:lang w:val="en-US" w:eastAsia="zh-CN" w:bidi="ar-SA"/>
              </w:rPr>
              <w:t xml:space="preserve">3.2 </w:t>
            </w:r>
            <w:r>
              <w:rPr>
                <w:rFonts w:hint="default" w:ascii="宋体" w:hAnsi="宋体" w:eastAsia="宋体" w:cs="宋体"/>
                <w:sz w:val="21"/>
                <w:szCs w:val="21"/>
                <w:highlight w:val="none"/>
                <w:lang w:val="en-US" w:eastAsia="zh-CN" w:bidi="ar-SA"/>
              </w:rPr>
              <w:t>房屋维护服务”“</w:t>
            </w:r>
            <w:r>
              <w:rPr>
                <w:rFonts w:hint="default" w:ascii="Calibri" w:hAnsi="Calibri" w:eastAsia="Calibri" w:cs="Calibri"/>
                <w:sz w:val="21"/>
                <w:szCs w:val="21"/>
                <w:highlight w:val="none"/>
                <w:lang w:val="en-US" w:eastAsia="zh-CN" w:bidi="ar-SA"/>
              </w:rPr>
              <w:t xml:space="preserve">3.4 </w:t>
            </w:r>
            <w:r>
              <w:rPr>
                <w:rFonts w:hint="default" w:ascii="宋体" w:hAnsi="宋体" w:eastAsia="宋体" w:cs="宋体"/>
                <w:sz w:val="21"/>
                <w:szCs w:val="21"/>
                <w:highlight w:val="none"/>
                <w:lang w:val="en-US" w:eastAsia="zh-CN" w:bidi="ar-SA"/>
              </w:rPr>
              <w:t>保洁服务”</w:t>
            </w:r>
          </w:p>
        </w:tc>
      </w:tr>
      <w:tr w14:paraId="0A128F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178" w:type="dxa"/>
            <w:vMerge w:val="continue"/>
            <w:tcBorders>
              <w:top w:val="nil"/>
            </w:tcBorders>
            <w:noWrap w:val="0"/>
          </w:tcPr>
          <w:p w14:paraId="58CC6C86">
            <w:pPr>
              <w:rPr>
                <w:rFonts w:hint="default" w:ascii="Times New Roman" w:hAnsi="Times New Roman" w:eastAsia="宋体" w:cs="Times New Roman"/>
                <w:kern w:val="0"/>
                <w:szCs w:val="20"/>
                <w:highlight w:val="none"/>
              </w:rPr>
            </w:pPr>
          </w:p>
        </w:tc>
        <w:tc>
          <w:tcPr>
            <w:tcW w:w="2438" w:type="dxa"/>
            <w:noWrap w:val="0"/>
          </w:tcPr>
          <w:p w14:paraId="2FD23B7F">
            <w:pPr>
              <w:widowControl w:val="0"/>
              <w:spacing w:before="93" w:line="221" w:lineRule="auto"/>
              <w:ind w:left="113"/>
              <w:jc w:val="both"/>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外墙需清洗面积（㎡）</w:t>
            </w:r>
          </w:p>
        </w:tc>
        <w:tc>
          <w:tcPr>
            <w:tcW w:w="5454" w:type="dxa"/>
            <w:noWrap w:val="0"/>
          </w:tcPr>
          <w:p w14:paraId="1E8C01EA">
            <w:pPr>
              <w:spacing w:before="93" w:line="216" w:lineRule="auto"/>
              <w:rPr>
                <w:rFonts w:hint="default" w:ascii="楷体" w:hAnsi="楷体" w:eastAsia="楷体" w:cs="楷体"/>
                <w:kern w:val="0"/>
                <w:szCs w:val="20"/>
                <w:highlight w:val="none"/>
              </w:rPr>
            </w:pPr>
            <w:r>
              <w:rPr>
                <w:rFonts w:hint="eastAsia" w:ascii="Times New Roman" w:hAnsi="Times New Roman" w:eastAsia="宋体" w:cs="Times New Roman"/>
                <w:kern w:val="0"/>
                <w:szCs w:val="20"/>
                <w:highlight w:val="none"/>
              </w:rPr>
              <w:t>物业管理服务内所有外墙</w:t>
            </w:r>
          </w:p>
        </w:tc>
        <w:tc>
          <w:tcPr>
            <w:tcW w:w="5497" w:type="dxa"/>
            <w:noWrap w:val="0"/>
          </w:tcPr>
          <w:p w14:paraId="0018B276">
            <w:pPr>
              <w:widowControl w:val="0"/>
              <w:spacing w:before="93" w:line="221" w:lineRule="auto"/>
              <w:ind w:left="115"/>
              <w:jc w:val="both"/>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见“</w:t>
            </w:r>
            <w:r>
              <w:rPr>
                <w:rFonts w:hint="default" w:ascii="Calibri" w:hAnsi="Calibri" w:eastAsia="Calibri" w:cs="Calibri"/>
                <w:sz w:val="21"/>
                <w:szCs w:val="21"/>
                <w:highlight w:val="none"/>
                <w:lang w:val="en-US" w:eastAsia="en-US" w:bidi="ar-SA"/>
              </w:rPr>
              <w:t xml:space="preserve">3.4 </w:t>
            </w:r>
            <w:r>
              <w:rPr>
                <w:rFonts w:hint="default" w:ascii="宋体" w:hAnsi="宋体" w:eastAsia="宋体" w:cs="宋体"/>
                <w:sz w:val="21"/>
                <w:szCs w:val="21"/>
                <w:highlight w:val="none"/>
                <w:lang w:val="en-US" w:eastAsia="en-US" w:bidi="ar-SA"/>
              </w:rPr>
              <w:t>保洁服务”</w:t>
            </w:r>
          </w:p>
        </w:tc>
      </w:tr>
      <w:tr w14:paraId="173287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1178" w:type="dxa"/>
            <w:vMerge w:val="restart"/>
            <w:tcBorders>
              <w:bottom w:val="nil"/>
            </w:tcBorders>
            <w:noWrap w:val="0"/>
          </w:tcPr>
          <w:p w14:paraId="660580A4">
            <w:pPr>
              <w:rPr>
                <w:rFonts w:hint="default" w:ascii="Times New Roman" w:hAnsi="Times New Roman" w:eastAsia="宋体" w:cs="Times New Roman"/>
                <w:kern w:val="0"/>
                <w:szCs w:val="20"/>
                <w:highlight w:val="none"/>
              </w:rPr>
            </w:pPr>
          </w:p>
          <w:p w14:paraId="0B1C9C5D">
            <w:pPr>
              <w:spacing w:line="241" w:lineRule="auto"/>
              <w:rPr>
                <w:rFonts w:hint="default" w:ascii="Times New Roman" w:hAnsi="Times New Roman" w:eastAsia="宋体" w:cs="Times New Roman"/>
                <w:kern w:val="0"/>
                <w:szCs w:val="20"/>
                <w:highlight w:val="none"/>
              </w:rPr>
            </w:pPr>
          </w:p>
          <w:p w14:paraId="6EB215AC">
            <w:pPr>
              <w:widowControl w:val="0"/>
              <w:spacing w:before="68" w:line="220" w:lineRule="auto"/>
              <w:ind w:left="115"/>
              <w:jc w:val="both"/>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会议室</w:t>
            </w:r>
          </w:p>
        </w:tc>
        <w:tc>
          <w:tcPr>
            <w:tcW w:w="2438" w:type="dxa"/>
            <w:noWrap w:val="0"/>
          </w:tcPr>
          <w:p w14:paraId="37F772AE">
            <w:pPr>
              <w:widowControl w:val="0"/>
              <w:spacing w:before="206" w:line="221" w:lineRule="auto"/>
              <w:ind w:left="113"/>
              <w:jc w:val="both"/>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室内设施说明</w:t>
            </w:r>
          </w:p>
        </w:tc>
        <w:tc>
          <w:tcPr>
            <w:tcW w:w="5454" w:type="dxa"/>
            <w:noWrap w:val="0"/>
            <w:vAlign w:val="center"/>
          </w:tcPr>
          <w:p w14:paraId="1C7BFF20">
            <w:pPr>
              <w:spacing w:before="207" w:line="221" w:lineRule="auto"/>
              <w:rPr>
                <w:rFonts w:hint="default" w:ascii="楷体" w:hAnsi="楷体" w:eastAsia="楷体" w:cs="楷体"/>
                <w:kern w:val="0"/>
                <w:szCs w:val="20"/>
                <w:highlight w:val="none"/>
              </w:rPr>
            </w:pPr>
            <w:r>
              <w:rPr>
                <w:rFonts w:hint="eastAsia" w:ascii="Times New Roman" w:hAnsi="Times New Roman" w:eastAsia="宋体" w:cs="Times New Roman"/>
                <w:kern w:val="0"/>
                <w:szCs w:val="20"/>
                <w:highlight w:val="none"/>
              </w:rPr>
              <w:t>会议室内会议桌、会议椅、电子屏、话筒等所有设备（不含维护）</w:t>
            </w:r>
          </w:p>
        </w:tc>
        <w:tc>
          <w:tcPr>
            <w:tcW w:w="5497" w:type="dxa"/>
            <w:noWrap w:val="0"/>
            <w:vAlign w:val="center"/>
          </w:tcPr>
          <w:p w14:paraId="0F4A77D6">
            <w:pPr>
              <w:widowControl w:val="0"/>
              <w:spacing w:before="35" w:line="260" w:lineRule="auto"/>
              <w:ind w:left="111" w:right="108" w:firstLine="4"/>
              <w:jc w:val="both"/>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见“</w:t>
            </w:r>
            <w:r>
              <w:rPr>
                <w:rFonts w:hint="default" w:ascii="Calibri" w:hAnsi="Calibri" w:eastAsia="Calibri" w:cs="Calibri"/>
                <w:sz w:val="21"/>
                <w:szCs w:val="21"/>
                <w:highlight w:val="none"/>
                <w:lang w:val="en-US" w:eastAsia="zh-CN" w:bidi="ar-SA"/>
              </w:rPr>
              <w:t xml:space="preserve">3.2 </w:t>
            </w:r>
            <w:r>
              <w:rPr>
                <w:rFonts w:hint="default" w:ascii="宋体" w:hAnsi="宋体" w:eastAsia="宋体" w:cs="宋体"/>
                <w:sz w:val="21"/>
                <w:szCs w:val="21"/>
                <w:highlight w:val="none"/>
                <w:lang w:val="en-US" w:eastAsia="zh-CN" w:bidi="ar-SA"/>
              </w:rPr>
              <w:t>房屋维护服务”“</w:t>
            </w:r>
            <w:r>
              <w:rPr>
                <w:rFonts w:hint="default" w:ascii="Calibri" w:hAnsi="Calibri" w:eastAsia="Calibri" w:cs="Calibri"/>
                <w:sz w:val="21"/>
                <w:szCs w:val="21"/>
                <w:highlight w:val="none"/>
                <w:lang w:val="en-US" w:eastAsia="zh-CN" w:bidi="ar-SA"/>
              </w:rPr>
              <w:t xml:space="preserve">3.4 </w:t>
            </w:r>
            <w:r>
              <w:rPr>
                <w:rFonts w:hint="default" w:ascii="宋体" w:hAnsi="宋体" w:eastAsia="宋体" w:cs="宋体"/>
                <w:sz w:val="21"/>
                <w:szCs w:val="21"/>
                <w:highlight w:val="none"/>
                <w:lang w:val="en-US" w:eastAsia="zh-CN" w:bidi="ar-SA"/>
              </w:rPr>
              <w:t>保洁服务”“</w:t>
            </w:r>
            <w:r>
              <w:rPr>
                <w:rFonts w:hint="default" w:ascii="Calibri" w:hAnsi="Calibri" w:eastAsia="Calibri" w:cs="Calibri"/>
                <w:sz w:val="21"/>
                <w:szCs w:val="21"/>
                <w:highlight w:val="none"/>
                <w:lang w:val="en-US" w:eastAsia="zh-CN" w:bidi="ar-SA"/>
              </w:rPr>
              <w:t xml:space="preserve">3.7 </w:t>
            </w:r>
            <w:r>
              <w:rPr>
                <w:rFonts w:hint="default" w:ascii="宋体" w:hAnsi="宋体" w:eastAsia="宋体" w:cs="宋体"/>
                <w:sz w:val="21"/>
                <w:szCs w:val="21"/>
                <w:highlight w:val="none"/>
                <w:lang w:val="en-US" w:eastAsia="zh-CN" w:bidi="ar-SA"/>
              </w:rPr>
              <w:t>会议服务”</w:t>
            </w:r>
          </w:p>
        </w:tc>
      </w:tr>
      <w:tr w14:paraId="3921A8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1178" w:type="dxa"/>
            <w:vMerge w:val="continue"/>
            <w:tcBorders>
              <w:top w:val="nil"/>
            </w:tcBorders>
            <w:noWrap w:val="0"/>
          </w:tcPr>
          <w:p w14:paraId="796445EA">
            <w:pPr>
              <w:rPr>
                <w:rFonts w:hint="default" w:ascii="Times New Roman" w:hAnsi="Times New Roman" w:eastAsia="宋体" w:cs="Times New Roman"/>
                <w:kern w:val="0"/>
                <w:szCs w:val="20"/>
                <w:highlight w:val="none"/>
              </w:rPr>
            </w:pPr>
          </w:p>
        </w:tc>
        <w:tc>
          <w:tcPr>
            <w:tcW w:w="2438" w:type="dxa"/>
            <w:noWrap w:val="0"/>
          </w:tcPr>
          <w:p w14:paraId="77EC312E">
            <w:pPr>
              <w:widowControl w:val="0"/>
              <w:spacing w:before="206" w:line="221" w:lineRule="auto"/>
              <w:ind w:left="113"/>
              <w:jc w:val="both"/>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会议室数量（个）及总面积（㎡）</w:t>
            </w:r>
          </w:p>
        </w:tc>
        <w:tc>
          <w:tcPr>
            <w:tcW w:w="5454" w:type="dxa"/>
            <w:noWrap w:val="0"/>
          </w:tcPr>
          <w:p w14:paraId="0C4F79B9">
            <w:pPr>
              <w:spacing w:before="204" w:line="221" w:lineRule="auto"/>
              <w:rPr>
                <w:rFonts w:hint="default" w:ascii="宋体" w:hAnsi="宋体" w:eastAsia="宋体" w:cs="宋体"/>
                <w:kern w:val="0"/>
                <w:szCs w:val="20"/>
                <w:highlight w:val="none"/>
              </w:rPr>
            </w:pPr>
            <w:r>
              <w:rPr>
                <w:rFonts w:hint="default" w:ascii="宋体" w:hAnsi="宋体" w:eastAsia="宋体" w:cs="宋体"/>
                <w:kern w:val="0"/>
                <w:szCs w:val="20"/>
                <w:highlight w:val="none"/>
              </w:rPr>
              <w:t>会议室</w:t>
            </w:r>
            <w:r>
              <w:rPr>
                <w:rFonts w:hint="default" w:ascii="Times New Roman" w:hAnsi="Times New Roman" w:eastAsia="宋体" w:cs="Times New Roman"/>
                <w:kern w:val="0"/>
                <w:szCs w:val="20"/>
                <w:highlight w:val="none"/>
              </w:rPr>
              <w:t>1</w:t>
            </w:r>
            <w:r>
              <w:rPr>
                <w:rFonts w:hint="default" w:ascii="宋体" w:hAnsi="宋体" w:eastAsia="宋体" w:cs="宋体"/>
                <w:kern w:val="0"/>
                <w:szCs w:val="20"/>
                <w:highlight w:val="none"/>
              </w:rPr>
              <w:t>个，约</w:t>
            </w:r>
            <w:r>
              <w:rPr>
                <w:rFonts w:hint="default" w:ascii="Times New Roman" w:hAnsi="Times New Roman" w:eastAsia="宋体" w:cs="Times New Roman"/>
                <w:kern w:val="0"/>
                <w:szCs w:val="20"/>
                <w:highlight w:val="none"/>
                <w:lang w:val="en-US" w:eastAsia="zh-CN"/>
              </w:rPr>
              <w:t>25</w:t>
            </w:r>
            <w:r>
              <w:rPr>
                <w:rFonts w:hint="eastAsia" w:ascii="宋体" w:hAnsi="宋体" w:eastAsia="宋体" w:cs="宋体"/>
                <w:sz w:val="21"/>
                <w:szCs w:val="21"/>
                <w:highlight w:val="none"/>
                <w:lang w:val="en-US" w:eastAsia="zh-CN" w:bidi="ar-SA"/>
              </w:rPr>
              <w:t>㎡</w:t>
            </w:r>
          </w:p>
        </w:tc>
        <w:tc>
          <w:tcPr>
            <w:tcW w:w="5497" w:type="dxa"/>
            <w:noWrap w:val="0"/>
          </w:tcPr>
          <w:p w14:paraId="5DFF29A3">
            <w:pPr>
              <w:widowControl w:val="0"/>
              <w:spacing w:before="207" w:line="220" w:lineRule="auto"/>
              <w:ind w:left="115"/>
              <w:jc w:val="both"/>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见“</w:t>
            </w:r>
            <w:r>
              <w:rPr>
                <w:rFonts w:hint="default" w:ascii="Calibri" w:hAnsi="Calibri" w:eastAsia="Calibri" w:cs="Calibri"/>
                <w:sz w:val="21"/>
                <w:szCs w:val="21"/>
                <w:highlight w:val="none"/>
                <w:lang w:val="en-US" w:eastAsia="zh-CN" w:bidi="ar-SA"/>
              </w:rPr>
              <w:t xml:space="preserve">3.4 </w:t>
            </w:r>
            <w:r>
              <w:rPr>
                <w:rFonts w:hint="default" w:ascii="宋体" w:hAnsi="宋体" w:eastAsia="宋体" w:cs="宋体"/>
                <w:sz w:val="21"/>
                <w:szCs w:val="21"/>
                <w:highlight w:val="none"/>
                <w:lang w:val="en-US" w:eastAsia="zh-CN" w:bidi="ar-SA"/>
              </w:rPr>
              <w:t>保洁服务”“</w:t>
            </w:r>
            <w:r>
              <w:rPr>
                <w:rFonts w:hint="default" w:ascii="Calibri" w:hAnsi="Calibri" w:eastAsia="Calibri" w:cs="Calibri"/>
                <w:sz w:val="21"/>
                <w:szCs w:val="21"/>
                <w:highlight w:val="none"/>
                <w:lang w:val="en-US" w:eastAsia="zh-CN" w:bidi="ar-SA"/>
              </w:rPr>
              <w:t xml:space="preserve">3.7 </w:t>
            </w:r>
            <w:r>
              <w:rPr>
                <w:rFonts w:hint="default" w:ascii="宋体" w:hAnsi="宋体" w:eastAsia="宋体" w:cs="宋体"/>
                <w:sz w:val="21"/>
                <w:szCs w:val="21"/>
                <w:highlight w:val="none"/>
                <w:lang w:val="en-US" w:eastAsia="zh-CN" w:bidi="ar-SA"/>
              </w:rPr>
              <w:t>会议服务”</w:t>
            </w:r>
          </w:p>
        </w:tc>
      </w:tr>
    </w:tbl>
    <w:p w14:paraId="190B593B">
      <w:pPr>
        <w:spacing w:line="118" w:lineRule="exact"/>
        <w:rPr>
          <w:rFonts w:hint="default" w:ascii="Times New Roman" w:hAnsi="Times New Roman" w:eastAsia="宋体" w:cs="Times New Roman"/>
          <w:kern w:val="0"/>
          <w:sz w:val="10"/>
          <w:szCs w:val="20"/>
          <w:highlight w:val="none"/>
        </w:rPr>
      </w:pPr>
    </w:p>
    <w:p w14:paraId="659BDE5B">
      <w:pPr>
        <w:spacing w:line="118" w:lineRule="exact"/>
        <w:rPr>
          <w:sz w:val="10"/>
          <w:szCs w:val="10"/>
          <w:highlight w:val="none"/>
        </w:rPr>
        <w:sectPr>
          <w:footerReference r:id="rId6" w:type="default"/>
          <w:pgSz w:w="16839" w:h="11907" w:orient="landscape"/>
          <w:pgMar w:top="1012" w:right="1130" w:bottom="1133" w:left="1135" w:header="0" w:footer="919" w:gutter="0"/>
          <w:cols w:space="720" w:num="1"/>
          <w:docGrid w:linePitch="360" w:charSpace="0"/>
        </w:sectPr>
      </w:pPr>
    </w:p>
    <w:tbl>
      <w:tblPr>
        <w:tblStyle w:val="15"/>
        <w:tblW w:w="14227" w:type="dxa"/>
        <w:tblInd w:w="-27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3"/>
        <w:gridCol w:w="2454"/>
        <w:gridCol w:w="5426"/>
        <w:gridCol w:w="5214"/>
      </w:tblGrid>
      <w:tr w14:paraId="4F0606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1133" w:type="dxa"/>
            <w:vMerge w:val="restart"/>
            <w:tcBorders>
              <w:bottom w:val="nil"/>
            </w:tcBorders>
            <w:noWrap w:val="0"/>
          </w:tcPr>
          <w:p w14:paraId="755C6659">
            <w:pPr>
              <w:rPr>
                <w:rFonts w:hint="default" w:ascii="Times New Roman" w:hAnsi="Times New Roman" w:eastAsia="宋体" w:cs="Times New Roman"/>
                <w:kern w:val="0"/>
                <w:szCs w:val="20"/>
                <w:highlight w:val="none"/>
              </w:rPr>
            </w:pPr>
          </w:p>
          <w:p w14:paraId="04831868">
            <w:pPr>
              <w:rPr>
                <w:rFonts w:hint="default" w:ascii="Times New Roman" w:hAnsi="Times New Roman" w:eastAsia="宋体" w:cs="Times New Roman"/>
                <w:kern w:val="0"/>
                <w:szCs w:val="20"/>
                <w:highlight w:val="none"/>
              </w:rPr>
            </w:pPr>
          </w:p>
          <w:p w14:paraId="5074CEAC">
            <w:pPr>
              <w:widowControl w:val="0"/>
              <w:spacing w:before="68"/>
              <w:ind w:left="114"/>
              <w:jc w:val="both"/>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报告厅</w:t>
            </w:r>
          </w:p>
        </w:tc>
        <w:tc>
          <w:tcPr>
            <w:tcW w:w="2454" w:type="dxa"/>
            <w:noWrap w:val="0"/>
          </w:tcPr>
          <w:p w14:paraId="1EA605A6">
            <w:pPr>
              <w:widowControl w:val="0"/>
              <w:spacing w:before="206"/>
              <w:ind w:left="113"/>
              <w:jc w:val="both"/>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室内设施说明</w:t>
            </w:r>
          </w:p>
        </w:tc>
        <w:tc>
          <w:tcPr>
            <w:tcW w:w="5426" w:type="dxa"/>
            <w:noWrap w:val="0"/>
          </w:tcPr>
          <w:p w14:paraId="01CF3B17">
            <w:pPr>
              <w:spacing w:before="36"/>
              <w:ind w:right="105"/>
              <w:rPr>
                <w:rFonts w:hint="default" w:ascii="楷体" w:hAnsi="楷体" w:eastAsia="楷体" w:cs="楷体"/>
                <w:kern w:val="0"/>
                <w:szCs w:val="20"/>
                <w:highlight w:val="none"/>
              </w:rPr>
            </w:pPr>
            <w:r>
              <w:rPr>
                <w:rFonts w:hint="eastAsia" w:ascii="Times New Roman" w:hAnsi="Times New Roman" w:eastAsia="宋体" w:cs="Times New Roman"/>
                <w:kern w:val="0"/>
                <w:szCs w:val="20"/>
                <w:highlight w:val="none"/>
              </w:rPr>
              <w:t>会议室内会议桌、会议椅、电子屏、话筒等所有设备（</w:t>
            </w:r>
            <w:r>
              <w:rPr>
                <w:rFonts w:hint="eastAsia" w:ascii="宋体" w:hAnsi="宋体" w:eastAsia="宋体" w:cs="宋体"/>
                <w:kern w:val="0"/>
                <w:szCs w:val="21"/>
                <w:highlight w:val="none"/>
              </w:rPr>
              <w:t>不含维护）</w:t>
            </w:r>
          </w:p>
        </w:tc>
        <w:tc>
          <w:tcPr>
            <w:tcW w:w="5214" w:type="dxa"/>
            <w:noWrap w:val="0"/>
          </w:tcPr>
          <w:p w14:paraId="069A49E7">
            <w:pPr>
              <w:widowControl w:val="0"/>
              <w:spacing w:before="207"/>
              <w:ind w:left="115"/>
              <w:jc w:val="both"/>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见“</w:t>
            </w:r>
            <w:r>
              <w:rPr>
                <w:rFonts w:hint="default" w:ascii="Calibri" w:hAnsi="Calibri" w:eastAsia="Calibri" w:cs="Calibri"/>
                <w:sz w:val="21"/>
                <w:szCs w:val="21"/>
                <w:highlight w:val="none"/>
                <w:lang w:val="en-US" w:eastAsia="zh-CN" w:bidi="ar-SA"/>
              </w:rPr>
              <w:t xml:space="preserve">3.4 </w:t>
            </w:r>
            <w:r>
              <w:rPr>
                <w:rFonts w:hint="default" w:ascii="宋体" w:hAnsi="宋体" w:eastAsia="宋体" w:cs="宋体"/>
                <w:sz w:val="21"/>
                <w:szCs w:val="21"/>
                <w:highlight w:val="none"/>
                <w:lang w:val="en-US" w:eastAsia="zh-CN" w:bidi="ar-SA"/>
              </w:rPr>
              <w:t>保洁服务”“</w:t>
            </w:r>
            <w:r>
              <w:rPr>
                <w:rFonts w:hint="default" w:ascii="Calibri" w:hAnsi="Calibri" w:eastAsia="Calibri" w:cs="Calibri"/>
                <w:sz w:val="21"/>
                <w:szCs w:val="21"/>
                <w:highlight w:val="none"/>
                <w:lang w:val="en-US" w:eastAsia="zh-CN" w:bidi="ar-SA"/>
              </w:rPr>
              <w:t xml:space="preserve">3.7 </w:t>
            </w:r>
            <w:r>
              <w:rPr>
                <w:rFonts w:hint="default" w:ascii="宋体" w:hAnsi="宋体" w:eastAsia="宋体" w:cs="宋体"/>
                <w:sz w:val="21"/>
                <w:szCs w:val="21"/>
                <w:highlight w:val="none"/>
                <w:lang w:val="en-US" w:eastAsia="zh-CN" w:bidi="ar-SA"/>
              </w:rPr>
              <w:t>会议服务”</w:t>
            </w:r>
          </w:p>
        </w:tc>
      </w:tr>
      <w:tr w14:paraId="013711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133" w:type="dxa"/>
            <w:vMerge w:val="continue"/>
            <w:tcBorders>
              <w:top w:val="nil"/>
            </w:tcBorders>
            <w:noWrap w:val="0"/>
          </w:tcPr>
          <w:p w14:paraId="6584715B">
            <w:pPr>
              <w:rPr>
                <w:rFonts w:hint="default" w:ascii="Times New Roman" w:hAnsi="Times New Roman" w:eastAsia="宋体" w:cs="Times New Roman"/>
                <w:kern w:val="0"/>
                <w:szCs w:val="20"/>
                <w:highlight w:val="none"/>
              </w:rPr>
            </w:pPr>
          </w:p>
        </w:tc>
        <w:tc>
          <w:tcPr>
            <w:tcW w:w="2454" w:type="dxa"/>
            <w:noWrap w:val="0"/>
          </w:tcPr>
          <w:p w14:paraId="22D94FC5">
            <w:pPr>
              <w:widowControl w:val="0"/>
              <w:spacing w:before="34"/>
              <w:ind w:left="108" w:right="104" w:hanging="1"/>
              <w:jc w:val="both"/>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报告厅数量（个）及总面 积（㎡）</w:t>
            </w:r>
          </w:p>
        </w:tc>
        <w:tc>
          <w:tcPr>
            <w:tcW w:w="5426" w:type="dxa"/>
            <w:noWrap w:val="0"/>
          </w:tcPr>
          <w:p w14:paraId="7718B504">
            <w:pPr>
              <w:spacing w:before="203"/>
              <w:ind w:left="112"/>
              <w:rPr>
                <w:rFonts w:hint="default" w:ascii="楷体" w:hAnsi="楷体" w:eastAsia="宋体" w:cs="楷体"/>
                <w:kern w:val="0"/>
                <w:szCs w:val="20"/>
                <w:highlight w:val="none"/>
              </w:rPr>
            </w:pPr>
            <w:r>
              <w:rPr>
                <w:rFonts w:hint="eastAsia" w:ascii="楷体" w:hAnsi="楷体" w:eastAsia="宋体" w:cs="楷体"/>
                <w:kern w:val="0"/>
                <w:szCs w:val="20"/>
                <w:highlight w:val="none"/>
              </w:rPr>
              <w:t>/</w:t>
            </w:r>
          </w:p>
        </w:tc>
        <w:tc>
          <w:tcPr>
            <w:tcW w:w="5214" w:type="dxa"/>
            <w:noWrap w:val="0"/>
          </w:tcPr>
          <w:p w14:paraId="6D4AD030">
            <w:pPr>
              <w:widowControl w:val="0"/>
              <w:spacing w:before="203"/>
              <w:ind w:left="115"/>
              <w:jc w:val="both"/>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见“</w:t>
            </w:r>
            <w:r>
              <w:rPr>
                <w:rFonts w:hint="default" w:ascii="Calibri" w:hAnsi="Calibri" w:eastAsia="Calibri" w:cs="Calibri"/>
                <w:sz w:val="21"/>
                <w:szCs w:val="21"/>
                <w:highlight w:val="none"/>
                <w:lang w:val="en-US" w:eastAsia="zh-CN" w:bidi="ar-SA"/>
              </w:rPr>
              <w:t xml:space="preserve">3.4 </w:t>
            </w:r>
            <w:r>
              <w:rPr>
                <w:rFonts w:hint="default" w:ascii="宋体" w:hAnsi="宋体" w:eastAsia="宋体" w:cs="宋体"/>
                <w:sz w:val="21"/>
                <w:szCs w:val="21"/>
                <w:highlight w:val="none"/>
                <w:lang w:val="en-US" w:eastAsia="zh-CN" w:bidi="ar-SA"/>
              </w:rPr>
              <w:t>保洁服务”“</w:t>
            </w:r>
            <w:r>
              <w:rPr>
                <w:rFonts w:hint="default" w:ascii="Calibri" w:hAnsi="Calibri" w:eastAsia="Calibri" w:cs="Calibri"/>
                <w:sz w:val="21"/>
                <w:szCs w:val="21"/>
                <w:highlight w:val="none"/>
                <w:lang w:val="en-US" w:eastAsia="zh-CN" w:bidi="ar-SA"/>
              </w:rPr>
              <w:t xml:space="preserve">3.7 </w:t>
            </w:r>
            <w:r>
              <w:rPr>
                <w:rFonts w:hint="default" w:ascii="宋体" w:hAnsi="宋体" w:eastAsia="宋体" w:cs="宋体"/>
                <w:sz w:val="21"/>
                <w:szCs w:val="21"/>
                <w:highlight w:val="none"/>
                <w:lang w:val="en-US" w:eastAsia="zh-CN" w:bidi="ar-SA"/>
              </w:rPr>
              <w:t>会议服务”</w:t>
            </w:r>
          </w:p>
        </w:tc>
      </w:tr>
      <w:tr w14:paraId="2468FB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133" w:type="dxa"/>
            <w:noWrap w:val="0"/>
          </w:tcPr>
          <w:p w14:paraId="3B55B351">
            <w:pPr>
              <w:widowControl w:val="0"/>
              <w:spacing w:before="204"/>
              <w:ind w:left="117"/>
              <w:jc w:val="both"/>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卫生间</w:t>
            </w:r>
          </w:p>
        </w:tc>
        <w:tc>
          <w:tcPr>
            <w:tcW w:w="2454" w:type="dxa"/>
            <w:noWrap w:val="0"/>
          </w:tcPr>
          <w:p w14:paraId="1A52AB78">
            <w:pPr>
              <w:widowControl w:val="0"/>
              <w:spacing w:before="32"/>
              <w:ind w:left="109" w:right="104" w:firstLine="1"/>
              <w:jc w:val="both"/>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卫生间数量（个）及总面 积（㎡）</w:t>
            </w:r>
          </w:p>
        </w:tc>
        <w:tc>
          <w:tcPr>
            <w:tcW w:w="5426" w:type="dxa"/>
            <w:noWrap w:val="0"/>
          </w:tcPr>
          <w:p w14:paraId="457216EE">
            <w:pPr>
              <w:spacing w:before="204"/>
              <w:rPr>
                <w:rFonts w:hint="default" w:ascii="楷体" w:hAnsi="楷体" w:eastAsia="宋体" w:cs="楷体"/>
                <w:kern w:val="0"/>
                <w:szCs w:val="20"/>
                <w:highlight w:val="none"/>
              </w:rPr>
            </w:pPr>
            <w:r>
              <w:rPr>
                <w:rFonts w:hint="eastAsia" w:ascii="宋体" w:hAnsi="宋体" w:eastAsia="宋体" w:cs="宋体"/>
                <w:kern w:val="0"/>
                <w:szCs w:val="20"/>
                <w:highlight w:val="none"/>
              </w:rPr>
              <w:t>卫生间</w:t>
            </w:r>
            <w:r>
              <w:rPr>
                <w:rFonts w:hint="default" w:ascii="Times New Roman" w:hAnsi="Times New Roman" w:eastAsia="宋体" w:cs="Times New Roman"/>
                <w:kern w:val="0"/>
                <w:szCs w:val="20"/>
                <w:highlight w:val="none"/>
                <w:lang w:val="en-US" w:eastAsia="zh-CN"/>
              </w:rPr>
              <w:t>3</w:t>
            </w:r>
            <w:r>
              <w:rPr>
                <w:rFonts w:hint="eastAsia" w:ascii="宋体" w:hAnsi="宋体" w:eastAsia="宋体" w:cs="宋体"/>
                <w:kern w:val="0"/>
                <w:szCs w:val="20"/>
                <w:highlight w:val="none"/>
              </w:rPr>
              <w:t>个</w:t>
            </w:r>
            <w:r>
              <w:rPr>
                <w:rFonts w:hint="eastAsia" w:ascii="宋体" w:hAnsi="宋体" w:eastAsia="宋体" w:cs="宋体"/>
                <w:kern w:val="0"/>
                <w:szCs w:val="20"/>
                <w:highlight w:val="none"/>
                <w:lang w:eastAsia="zh-CN"/>
              </w:rPr>
              <w:t>（东、西、北门岗）</w:t>
            </w:r>
            <w:r>
              <w:rPr>
                <w:rFonts w:hint="eastAsia" w:ascii="宋体" w:hAnsi="宋体" w:eastAsia="宋体" w:cs="宋体"/>
                <w:kern w:val="0"/>
                <w:szCs w:val="20"/>
                <w:highlight w:val="none"/>
              </w:rPr>
              <w:t>，约</w:t>
            </w:r>
            <w:r>
              <w:rPr>
                <w:rFonts w:hint="default" w:ascii="Times New Roman" w:hAnsi="Times New Roman" w:eastAsia="宋体" w:cs="Times New Roman"/>
                <w:kern w:val="0"/>
                <w:szCs w:val="20"/>
                <w:highlight w:val="none"/>
                <w:lang w:val="en-US" w:eastAsia="zh-CN"/>
              </w:rPr>
              <w:t>6</w:t>
            </w:r>
            <w:r>
              <w:rPr>
                <w:rFonts w:hint="eastAsia" w:ascii="宋体" w:hAnsi="宋体" w:eastAsia="宋体" w:cs="宋体"/>
                <w:sz w:val="21"/>
                <w:szCs w:val="21"/>
                <w:highlight w:val="none"/>
                <w:lang w:val="en-US" w:eastAsia="zh-CN" w:bidi="ar-SA"/>
              </w:rPr>
              <w:t>㎡</w:t>
            </w:r>
          </w:p>
        </w:tc>
        <w:tc>
          <w:tcPr>
            <w:tcW w:w="5214" w:type="dxa"/>
            <w:noWrap w:val="0"/>
          </w:tcPr>
          <w:p w14:paraId="041C1973">
            <w:pPr>
              <w:widowControl w:val="0"/>
              <w:spacing w:before="203"/>
              <w:ind w:left="115"/>
              <w:jc w:val="both"/>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见“</w:t>
            </w:r>
            <w:r>
              <w:rPr>
                <w:rFonts w:hint="default" w:ascii="Calibri" w:hAnsi="Calibri" w:eastAsia="Calibri" w:cs="Calibri"/>
                <w:sz w:val="21"/>
                <w:szCs w:val="21"/>
                <w:highlight w:val="none"/>
                <w:lang w:val="en-US" w:eastAsia="en-US" w:bidi="ar-SA"/>
              </w:rPr>
              <w:t xml:space="preserve">3.4 </w:t>
            </w:r>
            <w:r>
              <w:rPr>
                <w:rFonts w:hint="default" w:ascii="宋体" w:hAnsi="宋体" w:eastAsia="宋体" w:cs="宋体"/>
                <w:sz w:val="21"/>
                <w:szCs w:val="21"/>
                <w:highlight w:val="none"/>
                <w:lang w:val="en-US" w:eastAsia="en-US" w:bidi="ar-SA"/>
              </w:rPr>
              <w:t>保洁服务”</w:t>
            </w:r>
          </w:p>
        </w:tc>
      </w:tr>
      <w:tr w14:paraId="0123F2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133" w:type="dxa"/>
            <w:noWrap w:val="0"/>
          </w:tcPr>
          <w:p w14:paraId="7028B4B2">
            <w:pPr>
              <w:widowControl w:val="0"/>
              <w:spacing w:before="34"/>
              <w:ind w:left="126" w:right="105" w:hanging="9"/>
              <w:jc w:val="both"/>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垃圾存放 点</w:t>
            </w:r>
          </w:p>
        </w:tc>
        <w:tc>
          <w:tcPr>
            <w:tcW w:w="2454" w:type="dxa"/>
            <w:noWrap w:val="0"/>
          </w:tcPr>
          <w:p w14:paraId="03C0C248">
            <w:pPr>
              <w:widowControl w:val="0"/>
              <w:spacing w:before="34"/>
              <w:ind w:left="115" w:right="104" w:hanging="3"/>
              <w:jc w:val="both"/>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各垃圾存放点位置、面积 （㎡）及数量（个）</w:t>
            </w:r>
          </w:p>
        </w:tc>
        <w:tc>
          <w:tcPr>
            <w:tcW w:w="5426" w:type="dxa"/>
            <w:noWrap w:val="0"/>
          </w:tcPr>
          <w:p w14:paraId="6ED0A5AF">
            <w:pPr>
              <w:spacing w:before="204"/>
              <w:ind w:left="112"/>
              <w:rPr>
                <w:rFonts w:hint="default" w:ascii="楷体" w:hAnsi="楷体" w:eastAsia="宋体" w:cs="楷体"/>
                <w:kern w:val="0"/>
                <w:szCs w:val="20"/>
                <w:highlight w:val="none"/>
              </w:rPr>
            </w:pPr>
            <w:r>
              <w:rPr>
                <w:rFonts w:hint="eastAsia" w:ascii="Times New Roman" w:hAnsi="Times New Roman" w:eastAsia="宋体" w:cs="Times New Roman"/>
                <w:kern w:val="0"/>
                <w:szCs w:val="20"/>
                <w:highlight w:val="none"/>
              </w:rPr>
              <w:t>物业管理服务内所有垃圾存放点</w:t>
            </w:r>
          </w:p>
        </w:tc>
        <w:tc>
          <w:tcPr>
            <w:tcW w:w="5214" w:type="dxa"/>
            <w:noWrap w:val="0"/>
          </w:tcPr>
          <w:p w14:paraId="1C3EA74F">
            <w:pPr>
              <w:widowControl w:val="0"/>
              <w:spacing w:before="203"/>
              <w:ind w:left="115"/>
              <w:jc w:val="both"/>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见“</w:t>
            </w:r>
            <w:r>
              <w:rPr>
                <w:rFonts w:hint="default" w:ascii="Calibri" w:hAnsi="Calibri" w:eastAsia="Calibri" w:cs="Calibri"/>
                <w:sz w:val="21"/>
                <w:szCs w:val="21"/>
                <w:highlight w:val="none"/>
                <w:lang w:val="en-US" w:eastAsia="en-US" w:bidi="ar-SA"/>
              </w:rPr>
              <w:t xml:space="preserve">3.4 </w:t>
            </w:r>
            <w:r>
              <w:rPr>
                <w:rFonts w:hint="default" w:ascii="宋体" w:hAnsi="宋体" w:eastAsia="宋体" w:cs="宋体"/>
                <w:sz w:val="21"/>
                <w:szCs w:val="21"/>
                <w:highlight w:val="none"/>
                <w:lang w:val="en-US" w:eastAsia="en-US" w:bidi="ar-SA"/>
              </w:rPr>
              <w:t>保洁服务”</w:t>
            </w:r>
          </w:p>
        </w:tc>
      </w:tr>
      <w:tr w14:paraId="3FD447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133" w:type="dxa"/>
            <w:vMerge w:val="restart"/>
            <w:tcBorders>
              <w:bottom w:val="nil"/>
            </w:tcBorders>
            <w:noWrap w:val="0"/>
          </w:tcPr>
          <w:p w14:paraId="5857047A">
            <w:pPr>
              <w:rPr>
                <w:rFonts w:hint="default" w:ascii="Times New Roman" w:hAnsi="Times New Roman" w:eastAsia="宋体" w:cs="Times New Roman"/>
                <w:kern w:val="0"/>
                <w:szCs w:val="20"/>
                <w:highlight w:val="none"/>
              </w:rPr>
            </w:pPr>
          </w:p>
          <w:p w14:paraId="4DD92533">
            <w:pPr>
              <w:widowControl w:val="0"/>
              <w:spacing w:before="69"/>
              <w:ind w:left="117"/>
              <w:jc w:val="both"/>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车位数</w:t>
            </w:r>
          </w:p>
        </w:tc>
        <w:tc>
          <w:tcPr>
            <w:tcW w:w="2454" w:type="dxa"/>
            <w:noWrap w:val="0"/>
          </w:tcPr>
          <w:p w14:paraId="1D394228">
            <w:pPr>
              <w:widowControl w:val="0"/>
              <w:spacing w:before="88"/>
              <w:ind w:left="109"/>
              <w:jc w:val="both"/>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地下车位数</w:t>
            </w:r>
          </w:p>
        </w:tc>
        <w:tc>
          <w:tcPr>
            <w:tcW w:w="5426" w:type="dxa"/>
            <w:noWrap w:val="0"/>
          </w:tcPr>
          <w:p w14:paraId="300F9098">
            <w:pPr>
              <w:spacing w:before="89"/>
              <w:ind w:left="115"/>
              <w:rPr>
                <w:rFonts w:hint="default" w:ascii="楷体" w:hAnsi="楷体" w:eastAsia="楷体" w:cs="楷体"/>
                <w:kern w:val="0"/>
                <w:szCs w:val="20"/>
                <w:highlight w:val="none"/>
              </w:rPr>
            </w:pPr>
            <w:r>
              <w:rPr>
                <w:rFonts w:hint="eastAsia" w:ascii="Times New Roman" w:hAnsi="Times New Roman" w:eastAsia="宋体" w:cs="Times New Roman"/>
                <w:kern w:val="0"/>
                <w:szCs w:val="20"/>
                <w:highlight w:val="none"/>
              </w:rPr>
              <w:t>物业管理服务内所有地下车位</w:t>
            </w:r>
          </w:p>
        </w:tc>
        <w:tc>
          <w:tcPr>
            <w:tcW w:w="5214" w:type="dxa"/>
            <w:noWrap w:val="0"/>
          </w:tcPr>
          <w:p w14:paraId="3FB01B70">
            <w:pPr>
              <w:widowControl w:val="0"/>
              <w:spacing w:before="88"/>
              <w:ind w:left="115"/>
              <w:jc w:val="both"/>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见“</w:t>
            </w:r>
            <w:r>
              <w:rPr>
                <w:rFonts w:hint="default" w:ascii="Calibri" w:hAnsi="Calibri" w:eastAsia="Calibri" w:cs="Calibri"/>
                <w:sz w:val="21"/>
                <w:szCs w:val="21"/>
                <w:highlight w:val="none"/>
                <w:lang w:val="en-US" w:eastAsia="en-US" w:bidi="ar-SA"/>
              </w:rPr>
              <w:t xml:space="preserve">3.6 </w:t>
            </w:r>
            <w:r>
              <w:rPr>
                <w:rFonts w:hint="default" w:ascii="宋体" w:hAnsi="宋体" w:eastAsia="宋体" w:cs="宋体"/>
                <w:sz w:val="21"/>
                <w:szCs w:val="21"/>
                <w:highlight w:val="none"/>
                <w:lang w:val="en-US" w:eastAsia="en-US" w:bidi="ar-SA"/>
              </w:rPr>
              <w:t>保安服务”</w:t>
            </w:r>
          </w:p>
        </w:tc>
      </w:tr>
      <w:tr w14:paraId="5E3BB5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133" w:type="dxa"/>
            <w:vMerge w:val="continue"/>
            <w:tcBorders>
              <w:top w:val="nil"/>
            </w:tcBorders>
            <w:noWrap w:val="0"/>
          </w:tcPr>
          <w:p w14:paraId="627DF204">
            <w:pPr>
              <w:rPr>
                <w:rFonts w:hint="default" w:ascii="Times New Roman" w:hAnsi="Times New Roman" w:eastAsia="宋体" w:cs="Times New Roman"/>
                <w:kern w:val="0"/>
                <w:szCs w:val="20"/>
                <w:highlight w:val="none"/>
              </w:rPr>
            </w:pPr>
          </w:p>
        </w:tc>
        <w:tc>
          <w:tcPr>
            <w:tcW w:w="2454" w:type="dxa"/>
            <w:noWrap w:val="0"/>
          </w:tcPr>
          <w:p w14:paraId="580C4CB1">
            <w:pPr>
              <w:widowControl w:val="0"/>
              <w:spacing w:before="91"/>
              <w:ind w:left="109"/>
              <w:jc w:val="both"/>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地面车位数</w:t>
            </w:r>
          </w:p>
        </w:tc>
        <w:tc>
          <w:tcPr>
            <w:tcW w:w="5426" w:type="dxa"/>
            <w:noWrap w:val="0"/>
          </w:tcPr>
          <w:p w14:paraId="725FDBCF">
            <w:pPr>
              <w:spacing w:before="92"/>
              <w:ind w:left="115"/>
              <w:rPr>
                <w:rFonts w:hint="eastAsia" w:ascii="楷体" w:hAnsi="楷体" w:eastAsia="宋体" w:cs="楷体"/>
                <w:kern w:val="0"/>
                <w:szCs w:val="20"/>
                <w:highlight w:val="none"/>
                <w:lang w:eastAsia="zh-CN"/>
              </w:rPr>
            </w:pPr>
            <w:r>
              <w:rPr>
                <w:rFonts w:hint="eastAsia" w:ascii="Times New Roman" w:hAnsi="Times New Roman" w:eastAsia="宋体" w:cs="Times New Roman"/>
                <w:kern w:val="0"/>
                <w:szCs w:val="20"/>
                <w:highlight w:val="none"/>
              </w:rPr>
              <w:t>物业管理服务内所有地</w:t>
            </w:r>
            <w:r>
              <w:rPr>
                <w:rFonts w:hint="eastAsia" w:ascii="Times New Roman" w:hAnsi="Times New Roman" w:eastAsia="宋体" w:cs="Times New Roman"/>
                <w:kern w:val="0"/>
                <w:szCs w:val="20"/>
                <w:highlight w:val="none"/>
                <w:lang w:val="en-US" w:eastAsia="zh-CN"/>
              </w:rPr>
              <w:t>上车位（暂不使用）</w:t>
            </w:r>
          </w:p>
        </w:tc>
        <w:tc>
          <w:tcPr>
            <w:tcW w:w="5214" w:type="dxa"/>
            <w:noWrap w:val="0"/>
          </w:tcPr>
          <w:p w14:paraId="5E5F338D">
            <w:pPr>
              <w:widowControl w:val="0"/>
              <w:spacing w:before="91"/>
              <w:ind w:left="115"/>
              <w:jc w:val="both"/>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见“</w:t>
            </w:r>
            <w:r>
              <w:rPr>
                <w:rFonts w:hint="default" w:ascii="Calibri" w:hAnsi="Calibri" w:eastAsia="Calibri" w:cs="Calibri"/>
                <w:sz w:val="21"/>
                <w:szCs w:val="21"/>
                <w:highlight w:val="none"/>
                <w:lang w:val="en-US" w:eastAsia="en-US" w:bidi="ar-SA"/>
              </w:rPr>
              <w:t xml:space="preserve">3.6 </w:t>
            </w:r>
            <w:r>
              <w:rPr>
                <w:rFonts w:hint="default" w:ascii="宋体" w:hAnsi="宋体" w:eastAsia="宋体" w:cs="宋体"/>
                <w:sz w:val="21"/>
                <w:szCs w:val="21"/>
                <w:highlight w:val="none"/>
                <w:lang w:val="en-US" w:eastAsia="en-US" w:bidi="ar-SA"/>
              </w:rPr>
              <w:t>保安服务”</w:t>
            </w:r>
          </w:p>
        </w:tc>
      </w:tr>
      <w:tr w14:paraId="617B0E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133" w:type="dxa"/>
            <w:vMerge w:val="restart"/>
            <w:tcBorders>
              <w:bottom w:val="nil"/>
            </w:tcBorders>
            <w:noWrap w:val="0"/>
          </w:tcPr>
          <w:p w14:paraId="676037C0">
            <w:pPr>
              <w:widowControl w:val="0"/>
              <w:spacing w:before="154"/>
              <w:ind w:left="147" w:right="104" w:hanging="30"/>
              <w:jc w:val="both"/>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车行</w:t>
            </w:r>
            <w:r>
              <w:rPr>
                <w:rFonts w:hint="default" w:ascii="Calibri" w:hAnsi="Calibri" w:eastAsia="Calibri" w:cs="Calibri"/>
                <w:sz w:val="21"/>
                <w:szCs w:val="21"/>
                <w:highlight w:val="none"/>
                <w:lang w:val="en-US" w:eastAsia="en-US" w:bidi="ar-SA"/>
              </w:rPr>
              <w:t>/</w:t>
            </w:r>
            <w:r>
              <w:rPr>
                <w:rFonts w:hint="default" w:ascii="宋体" w:hAnsi="宋体" w:eastAsia="宋体" w:cs="宋体"/>
                <w:sz w:val="21"/>
                <w:szCs w:val="21"/>
                <w:highlight w:val="none"/>
                <w:lang w:val="en-US" w:eastAsia="en-US" w:bidi="ar-SA"/>
              </w:rPr>
              <w:t>人行 口</w:t>
            </w:r>
          </w:p>
        </w:tc>
        <w:tc>
          <w:tcPr>
            <w:tcW w:w="2454" w:type="dxa"/>
            <w:noWrap w:val="0"/>
          </w:tcPr>
          <w:p w14:paraId="3D317446">
            <w:pPr>
              <w:widowControl w:val="0"/>
              <w:spacing w:before="92"/>
              <w:ind w:left="111"/>
              <w:jc w:val="both"/>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车行口</w:t>
            </w:r>
          </w:p>
        </w:tc>
        <w:tc>
          <w:tcPr>
            <w:tcW w:w="5426" w:type="dxa"/>
            <w:noWrap w:val="0"/>
          </w:tcPr>
          <w:p w14:paraId="01713F23">
            <w:pPr>
              <w:spacing w:before="92"/>
              <w:ind w:left="115"/>
              <w:rPr>
                <w:rFonts w:hint="default" w:ascii="楷体" w:hAnsi="楷体" w:eastAsia="楷体" w:cs="楷体"/>
                <w:kern w:val="0"/>
                <w:szCs w:val="20"/>
                <w:highlight w:val="none"/>
              </w:rPr>
            </w:pPr>
            <w:r>
              <w:rPr>
                <w:rFonts w:hint="eastAsia" w:ascii="Times New Roman" w:hAnsi="Times New Roman" w:eastAsia="宋体" w:cs="Times New Roman"/>
                <w:kern w:val="0"/>
                <w:szCs w:val="20"/>
                <w:highlight w:val="none"/>
              </w:rPr>
              <w:t>物业管理服务内所有车行口</w:t>
            </w:r>
          </w:p>
        </w:tc>
        <w:tc>
          <w:tcPr>
            <w:tcW w:w="5214" w:type="dxa"/>
            <w:noWrap w:val="0"/>
          </w:tcPr>
          <w:p w14:paraId="165A3D3C">
            <w:pPr>
              <w:widowControl w:val="0"/>
              <w:spacing w:before="92"/>
              <w:ind w:left="115"/>
              <w:jc w:val="both"/>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见“</w:t>
            </w:r>
            <w:r>
              <w:rPr>
                <w:rFonts w:hint="default" w:ascii="Calibri" w:hAnsi="Calibri" w:eastAsia="Calibri" w:cs="Calibri"/>
                <w:sz w:val="21"/>
                <w:szCs w:val="21"/>
                <w:highlight w:val="none"/>
                <w:lang w:val="en-US" w:eastAsia="en-US" w:bidi="ar-SA"/>
              </w:rPr>
              <w:t xml:space="preserve">3.6 </w:t>
            </w:r>
            <w:r>
              <w:rPr>
                <w:rFonts w:hint="default" w:ascii="宋体" w:hAnsi="宋体" w:eastAsia="宋体" w:cs="宋体"/>
                <w:sz w:val="21"/>
                <w:szCs w:val="21"/>
                <w:highlight w:val="none"/>
                <w:lang w:val="en-US" w:eastAsia="en-US" w:bidi="ar-SA"/>
              </w:rPr>
              <w:t>保安服务”</w:t>
            </w:r>
          </w:p>
        </w:tc>
      </w:tr>
      <w:tr w14:paraId="51D689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133" w:type="dxa"/>
            <w:vMerge w:val="continue"/>
            <w:tcBorders>
              <w:top w:val="nil"/>
            </w:tcBorders>
            <w:noWrap w:val="0"/>
          </w:tcPr>
          <w:p w14:paraId="74CA0EC0">
            <w:pPr>
              <w:rPr>
                <w:rFonts w:hint="default" w:ascii="Times New Roman" w:hAnsi="Times New Roman" w:eastAsia="宋体" w:cs="Times New Roman"/>
                <w:kern w:val="0"/>
                <w:szCs w:val="20"/>
                <w:highlight w:val="none"/>
              </w:rPr>
            </w:pPr>
          </w:p>
        </w:tc>
        <w:tc>
          <w:tcPr>
            <w:tcW w:w="2454" w:type="dxa"/>
            <w:noWrap w:val="0"/>
          </w:tcPr>
          <w:p w14:paraId="576ADA27">
            <w:pPr>
              <w:widowControl w:val="0"/>
              <w:spacing w:before="90"/>
              <w:ind w:left="111"/>
              <w:jc w:val="both"/>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人行口</w:t>
            </w:r>
          </w:p>
        </w:tc>
        <w:tc>
          <w:tcPr>
            <w:tcW w:w="5426" w:type="dxa"/>
            <w:noWrap w:val="0"/>
          </w:tcPr>
          <w:p w14:paraId="0B94EE1D">
            <w:pPr>
              <w:spacing w:before="89"/>
              <w:ind w:left="115"/>
              <w:rPr>
                <w:rFonts w:hint="default" w:ascii="Times New Roman" w:hAnsi="Times New Roman" w:eastAsia="宋体" w:cs="Times New Roman"/>
                <w:kern w:val="0"/>
                <w:szCs w:val="20"/>
                <w:highlight w:val="none"/>
              </w:rPr>
            </w:pPr>
            <w:r>
              <w:rPr>
                <w:rFonts w:hint="eastAsia" w:ascii="Times New Roman" w:hAnsi="Times New Roman" w:eastAsia="宋体" w:cs="Times New Roman"/>
                <w:kern w:val="0"/>
                <w:szCs w:val="20"/>
                <w:highlight w:val="none"/>
              </w:rPr>
              <w:t>物业管理服务内所有人行口</w:t>
            </w:r>
          </w:p>
        </w:tc>
        <w:tc>
          <w:tcPr>
            <w:tcW w:w="5214" w:type="dxa"/>
            <w:noWrap w:val="0"/>
          </w:tcPr>
          <w:p w14:paraId="6C213424">
            <w:pPr>
              <w:widowControl w:val="0"/>
              <w:spacing w:before="89"/>
              <w:ind w:left="115"/>
              <w:jc w:val="both"/>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见“</w:t>
            </w:r>
            <w:r>
              <w:rPr>
                <w:rFonts w:hint="default" w:ascii="Calibri" w:hAnsi="Calibri" w:eastAsia="Calibri" w:cs="Calibri"/>
                <w:sz w:val="21"/>
                <w:szCs w:val="21"/>
                <w:highlight w:val="none"/>
                <w:lang w:val="en-US" w:eastAsia="en-US" w:bidi="ar-SA"/>
              </w:rPr>
              <w:t xml:space="preserve">3.6 </w:t>
            </w:r>
            <w:r>
              <w:rPr>
                <w:rFonts w:hint="default" w:ascii="宋体" w:hAnsi="宋体" w:eastAsia="宋体" w:cs="宋体"/>
                <w:sz w:val="21"/>
                <w:szCs w:val="21"/>
                <w:highlight w:val="none"/>
                <w:lang w:val="en-US" w:eastAsia="en-US" w:bidi="ar-SA"/>
              </w:rPr>
              <w:t>保安服务”</w:t>
            </w:r>
          </w:p>
        </w:tc>
      </w:tr>
      <w:tr w14:paraId="5793FD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133" w:type="dxa"/>
            <w:vMerge w:val="restart"/>
            <w:tcBorders>
              <w:bottom w:val="nil"/>
            </w:tcBorders>
            <w:noWrap w:val="0"/>
          </w:tcPr>
          <w:p w14:paraId="1642E4A5">
            <w:pPr>
              <w:rPr>
                <w:rFonts w:hint="default" w:ascii="Times New Roman" w:hAnsi="Times New Roman" w:eastAsia="宋体" w:cs="Times New Roman"/>
                <w:kern w:val="0"/>
                <w:szCs w:val="20"/>
                <w:highlight w:val="none"/>
              </w:rPr>
            </w:pPr>
          </w:p>
          <w:p w14:paraId="2AB86513">
            <w:pPr>
              <w:rPr>
                <w:rFonts w:hint="default" w:ascii="Times New Roman" w:hAnsi="Times New Roman" w:eastAsia="宋体" w:cs="Times New Roman"/>
                <w:kern w:val="0"/>
                <w:szCs w:val="20"/>
                <w:highlight w:val="none"/>
              </w:rPr>
            </w:pPr>
          </w:p>
          <w:p w14:paraId="083B094E">
            <w:pPr>
              <w:rPr>
                <w:rFonts w:hint="default" w:ascii="Times New Roman" w:hAnsi="Times New Roman" w:eastAsia="宋体" w:cs="Times New Roman"/>
                <w:kern w:val="0"/>
                <w:szCs w:val="20"/>
                <w:highlight w:val="none"/>
              </w:rPr>
            </w:pPr>
          </w:p>
          <w:p w14:paraId="44020A03">
            <w:pPr>
              <w:rPr>
                <w:rFonts w:hint="default" w:ascii="Times New Roman" w:hAnsi="Times New Roman" w:eastAsia="宋体" w:cs="Times New Roman"/>
                <w:kern w:val="0"/>
                <w:szCs w:val="20"/>
                <w:highlight w:val="none"/>
              </w:rPr>
            </w:pPr>
          </w:p>
          <w:p w14:paraId="292E7DE3">
            <w:pPr>
              <w:rPr>
                <w:rFonts w:hint="default" w:ascii="Times New Roman" w:hAnsi="Times New Roman" w:eastAsia="宋体" w:cs="Times New Roman"/>
                <w:kern w:val="0"/>
                <w:szCs w:val="20"/>
                <w:highlight w:val="none"/>
              </w:rPr>
            </w:pPr>
          </w:p>
          <w:p w14:paraId="58DFE3B1">
            <w:pPr>
              <w:widowControl w:val="0"/>
              <w:spacing w:before="68"/>
              <w:ind w:left="121" w:right="105" w:hanging="2"/>
              <w:jc w:val="both"/>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设施设备 （可另行 附表）</w:t>
            </w:r>
          </w:p>
        </w:tc>
        <w:tc>
          <w:tcPr>
            <w:tcW w:w="2454" w:type="dxa"/>
            <w:noWrap w:val="0"/>
          </w:tcPr>
          <w:p w14:paraId="6C676F35">
            <w:pPr>
              <w:widowControl w:val="0"/>
              <w:spacing w:before="68"/>
              <w:jc w:val="both"/>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电梯系统</w:t>
            </w:r>
          </w:p>
        </w:tc>
        <w:tc>
          <w:tcPr>
            <w:tcW w:w="5426" w:type="dxa"/>
            <w:noWrap w:val="0"/>
          </w:tcPr>
          <w:p w14:paraId="1D7F352B">
            <w:pPr>
              <w:ind w:left="113"/>
              <w:rPr>
                <w:rFonts w:hint="default" w:ascii="Times New Roman" w:hAnsi="Times New Roman" w:eastAsia="宋体" w:cs="Times New Roman"/>
                <w:kern w:val="0"/>
                <w:szCs w:val="20"/>
                <w:highlight w:val="none"/>
                <w:lang w:val="en-US" w:eastAsia="zh-CN"/>
              </w:rPr>
            </w:pPr>
            <w:r>
              <w:rPr>
                <w:rFonts w:hint="eastAsia" w:ascii="Times New Roman" w:hAnsi="Times New Roman" w:eastAsia="宋体" w:cs="Times New Roman"/>
                <w:kern w:val="0"/>
                <w:szCs w:val="20"/>
                <w:highlight w:val="none"/>
                <w:lang w:val="en-US" w:eastAsia="zh-CN"/>
              </w:rPr>
              <w:t>42</w:t>
            </w:r>
            <w:r>
              <w:rPr>
                <w:rFonts w:hint="eastAsia" w:ascii="Times New Roman" w:hAnsi="Times New Roman" w:eastAsia="宋体" w:cs="Times New Roman"/>
                <w:kern w:val="0"/>
                <w:szCs w:val="20"/>
                <w:highlight w:val="none"/>
              </w:rPr>
              <w:t>台</w:t>
            </w:r>
            <w:r>
              <w:rPr>
                <w:rFonts w:hint="eastAsia" w:ascii="Times New Roman" w:hAnsi="Times New Roman" w:eastAsia="宋体" w:cs="Times New Roman"/>
                <w:kern w:val="0"/>
                <w:szCs w:val="20"/>
                <w:highlight w:val="none"/>
                <w:lang w:eastAsia="zh-CN"/>
              </w:rPr>
              <w:t>货</w:t>
            </w:r>
            <w:r>
              <w:rPr>
                <w:rFonts w:hint="eastAsia" w:ascii="Times New Roman" w:hAnsi="Times New Roman" w:eastAsia="宋体" w:cs="Times New Roman"/>
                <w:kern w:val="0"/>
                <w:szCs w:val="20"/>
                <w:highlight w:val="none"/>
              </w:rPr>
              <w:t>梯、</w:t>
            </w:r>
            <w:r>
              <w:rPr>
                <w:rFonts w:hint="eastAsia" w:ascii="Times New Roman" w:hAnsi="Times New Roman" w:eastAsia="宋体" w:cs="Times New Roman"/>
                <w:kern w:val="0"/>
                <w:szCs w:val="20"/>
                <w:highlight w:val="none"/>
                <w:lang w:val="en-US" w:eastAsia="zh-CN"/>
              </w:rPr>
              <w:t>42</w:t>
            </w:r>
            <w:r>
              <w:rPr>
                <w:rFonts w:hint="eastAsia" w:ascii="Times New Roman" w:hAnsi="Times New Roman" w:eastAsia="宋体" w:cs="Times New Roman"/>
                <w:kern w:val="0"/>
                <w:szCs w:val="20"/>
                <w:highlight w:val="none"/>
              </w:rPr>
              <w:t>台客梯</w:t>
            </w:r>
            <w:r>
              <w:rPr>
                <w:rFonts w:hint="eastAsia" w:ascii="Times New Roman" w:hAnsi="Times New Roman" w:eastAsia="宋体" w:cs="Times New Roman"/>
                <w:kern w:val="0"/>
                <w:szCs w:val="20"/>
                <w:highlight w:val="none"/>
                <w:lang w:eastAsia="zh-CN"/>
              </w:rPr>
              <w:t>、</w:t>
            </w:r>
            <w:r>
              <w:rPr>
                <w:rFonts w:hint="eastAsia" w:ascii="Times New Roman" w:hAnsi="Times New Roman" w:eastAsia="宋体" w:cs="Times New Roman"/>
                <w:kern w:val="0"/>
                <w:szCs w:val="20"/>
                <w:highlight w:val="none"/>
                <w:lang w:val="en-US" w:eastAsia="zh-CN"/>
              </w:rPr>
              <w:t>1台外设电梯、1台商体电梯</w:t>
            </w:r>
          </w:p>
        </w:tc>
        <w:tc>
          <w:tcPr>
            <w:tcW w:w="5214" w:type="dxa"/>
            <w:noWrap w:val="0"/>
          </w:tcPr>
          <w:p w14:paraId="424A3D9D">
            <w:pPr>
              <w:widowControl w:val="0"/>
              <w:spacing w:before="68"/>
              <w:ind w:right="107"/>
              <w:jc w:val="both"/>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见“</w:t>
            </w:r>
            <w:r>
              <w:rPr>
                <w:rFonts w:hint="default" w:ascii="Calibri" w:hAnsi="Calibri" w:eastAsia="Calibri" w:cs="Calibri"/>
                <w:sz w:val="21"/>
                <w:szCs w:val="21"/>
                <w:highlight w:val="none"/>
                <w:lang w:val="en-US" w:eastAsia="zh-CN" w:bidi="ar-SA"/>
              </w:rPr>
              <w:t xml:space="preserve">3.6 </w:t>
            </w:r>
            <w:r>
              <w:rPr>
                <w:rFonts w:hint="default" w:ascii="宋体" w:hAnsi="宋体" w:eastAsia="宋体" w:cs="宋体"/>
                <w:sz w:val="21"/>
                <w:szCs w:val="21"/>
                <w:highlight w:val="none"/>
                <w:lang w:val="en-US" w:eastAsia="zh-CN" w:bidi="ar-SA"/>
              </w:rPr>
              <w:t>保安服务”“</w:t>
            </w:r>
            <w:r>
              <w:rPr>
                <w:rFonts w:hint="default" w:ascii="Calibri" w:hAnsi="Calibri" w:eastAsia="Calibri" w:cs="Calibri"/>
                <w:sz w:val="21"/>
                <w:szCs w:val="21"/>
                <w:highlight w:val="none"/>
                <w:lang w:val="en-US" w:eastAsia="zh-CN" w:bidi="ar-SA"/>
              </w:rPr>
              <w:t xml:space="preserve">3.3 </w:t>
            </w:r>
            <w:r>
              <w:rPr>
                <w:rFonts w:hint="default" w:ascii="宋体" w:hAnsi="宋体" w:eastAsia="宋体" w:cs="宋体"/>
                <w:sz w:val="21"/>
                <w:szCs w:val="21"/>
                <w:highlight w:val="none"/>
                <w:lang w:val="en-US" w:eastAsia="zh-CN" w:bidi="ar-SA"/>
              </w:rPr>
              <w:t>公用设施设备维护 服务”</w:t>
            </w:r>
          </w:p>
        </w:tc>
      </w:tr>
      <w:tr w14:paraId="632215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133" w:type="dxa"/>
            <w:vMerge w:val="continue"/>
            <w:tcBorders>
              <w:top w:val="nil"/>
              <w:bottom w:val="nil"/>
            </w:tcBorders>
            <w:noWrap w:val="0"/>
          </w:tcPr>
          <w:p w14:paraId="1F06D171">
            <w:pPr>
              <w:rPr>
                <w:rFonts w:hint="default" w:ascii="Times New Roman" w:hAnsi="Times New Roman" w:eastAsia="宋体" w:cs="Times New Roman"/>
                <w:kern w:val="0"/>
                <w:szCs w:val="20"/>
                <w:highlight w:val="none"/>
              </w:rPr>
            </w:pPr>
          </w:p>
        </w:tc>
        <w:tc>
          <w:tcPr>
            <w:tcW w:w="2454" w:type="dxa"/>
            <w:noWrap w:val="0"/>
          </w:tcPr>
          <w:p w14:paraId="4BFBDC1C">
            <w:pPr>
              <w:rPr>
                <w:rFonts w:hint="default" w:ascii="Times New Roman" w:hAnsi="Times New Roman" w:eastAsia="宋体" w:cs="Times New Roman"/>
                <w:kern w:val="0"/>
                <w:szCs w:val="20"/>
                <w:highlight w:val="none"/>
              </w:rPr>
            </w:pPr>
          </w:p>
          <w:p w14:paraId="50CEAC4E">
            <w:pPr>
              <w:widowControl w:val="0"/>
              <w:spacing w:before="68"/>
              <w:jc w:val="both"/>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空调系统</w:t>
            </w:r>
          </w:p>
        </w:tc>
        <w:tc>
          <w:tcPr>
            <w:tcW w:w="5426" w:type="dxa"/>
            <w:noWrap w:val="0"/>
          </w:tcPr>
          <w:p w14:paraId="79A0987F">
            <w:pPr>
              <w:spacing w:before="92"/>
              <w:ind w:left="115"/>
              <w:rPr>
                <w:rFonts w:hint="eastAsia" w:ascii="Times New Roman" w:hAnsi="Times New Roman" w:eastAsia="宋体" w:cs="Times New Roman"/>
                <w:kern w:val="0"/>
                <w:szCs w:val="20"/>
                <w:highlight w:val="none"/>
                <w:lang w:val="en-US" w:eastAsia="zh-CN"/>
              </w:rPr>
            </w:pPr>
            <w:r>
              <w:rPr>
                <w:rFonts w:hint="eastAsia" w:ascii="楷体" w:hAnsi="楷体" w:eastAsia="宋体" w:cs="楷体"/>
                <w:kern w:val="0"/>
                <w:szCs w:val="20"/>
                <w:highlight w:val="none"/>
                <w:lang w:val="en-US" w:eastAsia="zh-CN"/>
              </w:rPr>
              <w:t>/</w:t>
            </w:r>
          </w:p>
        </w:tc>
        <w:tc>
          <w:tcPr>
            <w:tcW w:w="5214" w:type="dxa"/>
            <w:noWrap w:val="0"/>
          </w:tcPr>
          <w:p w14:paraId="2B5FC118">
            <w:pPr>
              <w:rPr>
                <w:rFonts w:hint="default" w:ascii="Times New Roman" w:hAnsi="Times New Roman" w:eastAsia="宋体" w:cs="Times New Roman"/>
                <w:kern w:val="0"/>
                <w:szCs w:val="20"/>
                <w:highlight w:val="none"/>
              </w:rPr>
            </w:pPr>
          </w:p>
          <w:p w14:paraId="61BC8279">
            <w:pPr>
              <w:widowControl w:val="0"/>
              <w:spacing w:before="69"/>
              <w:ind w:left="112" w:right="107" w:firstLine="3"/>
              <w:jc w:val="both"/>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见“</w:t>
            </w:r>
            <w:r>
              <w:rPr>
                <w:rFonts w:hint="default" w:ascii="Calibri" w:hAnsi="Calibri" w:eastAsia="Calibri" w:cs="Calibri"/>
                <w:sz w:val="21"/>
                <w:szCs w:val="21"/>
                <w:highlight w:val="none"/>
                <w:lang w:val="en-US" w:eastAsia="zh-CN" w:bidi="ar-SA"/>
              </w:rPr>
              <w:t xml:space="preserve">3.6 </w:t>
            </w:r>
            <w:r>
              <w:rPr>
                <w:rFonts w:hint="default" w:ascii="宋体" w:hAnsi="宋体" w:eastAsia="宋体" w:cs="宋体"/>
                <w:sz w:val="21"/>
                <w:szCs w:val="21"/>
                <w:highlight w:val="none"/>
                <w:lang w:val="en-US" w:eastAsia="zh-CN" w:bidi="ar-SA"/>
              </w:rPr>
              <w:t>保安服务”“</w:t>
            </w:r>
            <w:r>
              <w:rPr>
                <w:rFonts w:hint="default" w:ascii="Calibri" w:hAnsi="Calibri" w:eastAsia="Calibri" w:cs="Calibri"/>
                <w:sz w:val="21"/>
                <w:szCs w:val="21"/>
                <w:highlight w:val="none"/>
                <w:lang w:val="en-US" w:eastAsia="zh-CN" w:bidi="ar-SA"/>
              </w:rPr>
              <w:t xml:space="preserve">3.3 </w:t>
            </w:r>
            <w:r>
              <w:rPr>
                <w:rFonts w:hint="default" w:ascii="宋体" w:hAnsi="宋体" w:eastAsia="宋体" w:cs="宋体"/>
                <w:sz w:val="21"/>
                <w:szCs w:val="21"/>
                <w:highlight w:val="none"/>
                <w:lang w:val="en-US" w:eastAsia="zh-CN" w:bidi="ar-SA"/>
              </w:rPr>
              <w:t>公用设施设备维护 服务”</w:t>
            </w:r>
          </w:p>
        </w:tc>
      </w:tr>
      <w:tr w14:paraId="3EEA05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1" w:hRule="atLeast"/>
        </w:trPr>
        <w:tc>
          <w:tcPr>
            <w:tcW w:w="1133" w:type="dxa"/>
            <w:vMerge w:val="continue"/>
            <w:tcBorders>
              <w:top w:val="nil"/>
            </w:tcBorders>
            <w:noWrap w:val="0"/>
          </w:tcPr>
          <w:p w14:paraId="16262E04">
            <w:pPr>
              <w:rPr>
                <w:rFonts w:hint="default" w:ascii="Times New Roman" w:hAnsi="Times New Roman" w:eastAsia="宋体" w:cs="Times New Roman"/>
                <w:kern w:val="0"/>
                <w:szCs w:val="20"/>
                <w:highlight w:val="none"/>
              </w:rPr>
            </w:pPr>
          </w:p>
        </w:tc>
        <w:tc>
          <w:tcPr>
            <w:tcW w:w="2454" w:type="dxa"/>
            <w:noWrap w:val="0"/>
          </w:tcPr>
          <w:p w14:paraId="778C7DF0">
            <w:pPr>
              <w:spacing w:line="306" w:lineRule="auto"/>
              <w:rPr>
                <w:rFonts w:hint="default" w:ascii="Times New Roman" w:hAnsi="Times New Roman" w:eastAsia="宋体" w:cs="Times New Roman"/>
                <w:kern w:val="0"/>
                <w:szCs w:val="20"/>
                <w:highlight w:val="none"/>
              </w:rPr>
            </w:pPr>
          </w:p>
          <w:p w14:paraId="0AF4A876">
            <w:pPr>
              <w:widowControl w:val="0"/>
              <w:spacing w:before="69" w:line="220" w:lineRule="auto"/>
              <w:jc w:val="both"/>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采暖系统</w:t>
            </w:r>
          </w:p>
        </w:tc>
        <w:tc>
          <w:tcPr>
            <w:tcW w:w="5426" w:type="dxa"/>
            <w:noWrap w:val="0"/>
          </w:tcPr>
          <w:p w14:paraId="08ADE634">
            <w:pPr>
              <w:spacing w:before="89"/>
              <w:ind w:firstLine="210" w:firstLineChars="100"/>
              <w:jc w:val="left"/>
              <w:rPr>
                <w:rFonts w:hint="eastAsia" w:ascii="Times New Roman" w:hAnsi="Times New Roman" w:eastAsia="宋体" w:cs="Times New Roman"/>
                <w:kern w:val="0"/>
                <w:szCs w:val="20"/>
                <w:highlight w:val="none"/>
                <w:lang w:val="en-US" w:eastAsia="zh-CN"/>
              </w:rPr>
            </w:pPr>
          </w:p>
          <w:p w14:paraId="617D87B2">
            <w:pPr>
              <w:spacing w:before="92"/>
              <w:ind w:left="115"/>
              <w:rPr>
                <w:rFonts w:hint="eastAsia" w:ascii="Times New Roman" w:hAnsi="Times New Roman" w:eastAsia="宋体" w:cs="Times New Roman"/>
                <w:kern w:val="0"/>
                <w:szCs w:val="20"/>
                <w:highlight w:val="none"/>
                <w:lang w:val="en-US" w:eastAsia="zh-CN"/>
              </w:rPr>
            </w:pPr>
            <w:r>
              <w:rPr>
                <w:rFonts w:hint="eastAsia" w:ascii="楷体" w:hAnsi="楷体" w:eastAsia="宋体" w:cs="楷体"/>
                <w:kern w:val="0"/>
                <w:szCs w:val="20"/>
                <w:highlight w:val="none"/>
                <w:lang w:val="en-US" w:eastAsia="zh-CN"/>
              </w:rPr>
              <w:t>/</w:t>
            </w:r>
          </w:p>
        </w:tc>
        <w:tc>
          <w:tcPr>
            <w:tcW w:w="5214" w:type="dxa"/>
            <w:noWrap w:val="0"/>
          </w:tcPr>
          <w:p w14:paraId="7DD1B544">
            <w:pPr>
              <w:widowControl w:val="0"/>
              <w:spacing w:before="207" w:line="260" w:lineRule="auto"/>
              <w:ind w:left="112" w:right="107" w:firstLine="3"/>
              <w:jc w:val="both"/>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见“</w:t>
            </w:r>
            <w:r>
              <w:rPr>
                <w:rFonts w:hint="default" w:ascii="Calibri" w:hAnsi="Calibri" w:eastAsia="Calibri" w:cs="Calibri"/>
                <w:sz w:val="21"/>
                <w:szCs w:val="21"/>
                <w:highlight w:val="none"/>
                <w:lang w:val="en-US" w:eastAsia="zh-CN" w:bidi="ar-SA"/>
              </w:rPr>
              <w:t xml:space="preserve">3.6 </w:t>
            </w:r>
            <w:r>
              <w:rPr>
                <w:rFonts w:hint="default" w:ascii="宋体" w:hAnsi="宋体" w:eastAsia="宋体" w:cs="宋体"/>
                <w:sz w:val="21"/>
                <w:szCs w:val="21"/>
                <w:highlight w:val="none"/>
                <w:lang w:val="en-US" w:eastAsia="zh-CN" w:bidi="ar-SA"/>
              </w:rPr>
              <w:t>保安服务”“</w:t>
            </w:r>
            <w:r>
              <w:rPr>
                <w:rFonts w:hint="default" w:ascii="Calibri" w:hAnsi="Calibri" w:eastAsia="Calibri" w:cs="Calibri"/>
                <w:sz w:val="21"/>
                <w:szCs w:val="21"/>
                <w:highlight w:val="none"/>
                <w:lang w:val="en-US" w:eastAsia="zh-CN" w:bidi="ar-SA"/>
              </w:rPr>
              <w:t xml:space="preserve">3.3 </w:t>
            </w:r>
            <w:r>
              <w:rPr>
                <w:rFonts w:hint="default" w:ascii="宋体" w:hAnsi="宋体" w:eastAsia="宋体" w:cs="宋体"/>
                <w:sz w:val="21"/>
                <w:szCs w:val="21"/>
                <w:highlight w:val="none"/>
                <w:lang w:val="en-US" w:eastAsia="zh-CN" w:bidi="ar-SA"/>
              </w:rPr>
              <w:t>公用设施设备维护 服务”</w:t>
            </w:r>
          </w:p>
        </w:tc>
      </w:tr>
      <w:tr w14:paraId="62089F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7" w:hRule="atLeast"/>
        </w:trPr>
        <w:tc>
          <w:tcPr>
            <w:tcW w:w="1133" w:type="dxa"/>
            <w:vMerge w:val="restart"/>
            <w:tcBorders>
              <w:bottom w:val="nil"/>
            </w:tcBorders>
            <w:noWrap w:val="0"/>
          </w:tcPr>
          <w:p w14:paraId="06126474">
            <w:pPr>
              <w:rPr>
                <w:rFonts w:hint="default" w:ascii="Times New Roman" w:hAnsi="Times New Roman" w:eastAsia="宋体" w:cs="Times New Roman"/>
                <w:kern w:val="0"/>
                <w:szCs w:val="20"/>
                <w:highlight w:val="none"/>
              </w:rPr>
            </w:pPr>
          </w:p>
        </w:tc>
        <w:tc>
          <w:tcPr>
            <w:tcW w:w="2454" w:type="dxa"/>
            <w:noWrap w:val="0"/>
          </w:tcPr>
          <w:p w14:paraId="51F68A2D">
            <w:pPr>
              <w:widowControl w:val="0"/>
              <w:spacing w:before="221" w:line="221" w:lineRule="auto"/>
              <w:ind w:left="110"/>
              <w:jc w:val="both"/>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给排水系统</w:t>
            </w:r>
          </w:p>
        </w:tc>
        <w:tc>
          <w:tcPr>
            <w:tcW w:w="5426" w:type="dxa"/>
            <w:noWrap w:val="0"/>
          </w:tcPr>
          <w:p w14:paraId="0997DB28">
            <w:pPr>
              <w:spacing w:before="51" w:line="258" w:lineRule="auto"/>
              <w:ind w:left="115" w:right="975"/>
              <w:jc w:val="left"/>
              <w:rPr>
                <w:rFonts w:hint="default" w:ascii="楷体" w:hAnsi="楷体" w:eastAsia="楷体" w:cs="楷体"/>
                <w:kern w:val="0"/>
                <w:szCs w:val="20"/>
                <w:highlight w:val="none"/>
              </w:rPr>
            </w:pPr>
            <w:r>
              <w:rPr>
                <w:rFonts w:hint="eastAsia" w:ascii="Times New Roman" w:hAnsi="Times New Roman" w:eastAsia="宋体" w:cs="Times New Roman"/>
                <w:kern w:val="0"/>
                <w:szCs w:val="20"/>
                <w:highlight w:val="none"/>
              </w:rPr>
              <w:t>物业管理服务内所有给排水系统</w:t>
            </w:r>
          </w:p>
        </w:tc>
        <w:tc>
          <w:tcPr>
            <w:tcW w:w="5214" w:type="dxa"/>
            <w:noWrap w:val="0"/>
          </w:tcPr>
          <w:p w14:paraId="1BDD6234">
            <w:pPr>
              <w:widowControl w:val="0"/>
              <w:spacing w:before="51" w:line="260" w:lineRule="auto"/>
              <w:ind w:left="112" w:right="107" w:firstLine="3"/>
              <w:jc w:val="both"/>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见“</w:t>
            </w:r>
            <w:r>
              <w:rPr>
                <w:rFonts w:hint="default" w:ascii="Calibri" w:hAnsi="Calibri" w:eastAsia="Calibri" w:cs="Calibri"/>
                <w:sz w:val="21"/>
                <w:szCs w:val="21"/>
                <w:highlight w:val="none"/>
                <w:lang w:val="en-US" w:eastAsia="zh-CN" w:bidi="ar-SA"/>
              </w:rPr>
              <w:t xml:space="preserve">3.6 </w:t>
            </w:r>
            <w:r>
              <w:rPr>
                <w:rFonts w:hint="default" w:ascii="宋体" w:hAnsi="宋体" w:eastAsia="宋体" w:cs="宋体"/>
                <w:sz w:val="21"/>
                <w:szCs w:val="21"/>
                <w:highlight w:val="none"/>
                <w:lang w:val="en-US" w:eastAsia="zh-CN" w:bidi="ar-SA"/>
              </w:rPr>
              <w:t>保安服务”“</w:t>
            </w:r>
            <w:r>
              <w:rPr>
                <w:rFonts w:hint="default" w:ascii="Calibri" w:hAnsi="Calibri" w:eastAsia="Calibri" w:cs="Calibri"/>
                <w:sz w:val="21"/>
                <w:szCs w:val="21"/>
                <w:highlight w:val="none"/>
                <w:lang w:val="en-US" w:eastAsia="zh-CN" w:bidi="ar-SA"/>
              </w:rPr>
              <w:t xml:space="preserve">3.3 </w:t>
            </w:r>
            <w:r>
              <w:rPr>
                <w:rFonts w:hint="default" w:ascii="宋体" w:hAnsi="宋体" w:eastAsia="宋体" w:cs="宋体"/>
                <w:sz w:val="21"/>
                <w:szCs w:val="21"/>
                <w:highlight w:val="none"/>
                <w:lang w:val="en-US" w:eastAsia="zh-CN" w:bidi="ar-SA"/>
              </w:rPr>
              <w:t>公用设施设备维护 服务”</w:t>
            </w:r>
          </w:p>
        </w:tc>
      </w:tr>
      <w:tr w14:paraId="3D8A14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133" w:type="dxa"/>
            <w:vMerge w:val="continue"/>
            <w:tcBorders>
              <w:top w:val="nil"/>
              <w:bottom w:val="nil"/>
            </w:tcBorders>
            <w:noWrap w:val="0"/>
          </w:tcPr>
          <w:p w14:paraId="395BD807">
            <w:pPr>
              <w:rPr>
                <w:rFonts w:hint="default" w:ascii="Times New Roman" w:hAnsi="Times New Roman" w:eastAsia="宋体" w:cs="Times New Roman"/>
                <w:kern w:val="0"/>
                <w:szCs w:val="20"/>
                <w:highlight w:val="none"/>
              </w:rPr>
            </w:pPr>
          </w:p>
        </w:tc>
        <w:tc>
          <w:tcPr>
            <w:tcW w:w="2454" w:type="dxa"/>
            <w:noWrap w:val="0"/>
          </w:tcPr>
          <w:p w14:paraId="6F207A38">
            <w:pPr>
              <w:widowControl w:val="0"/>
              <w:spacing w:before="203" w:line="221" w:lineRule="auto"/>
              <w:ind w:left="113"/>
              <w:jc w:val="both"/>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消防系统</w:t>
            </w:r>
          </w:p>
        </w:tc>
        <w:tc>
          <w:tcPr>
            <w:tcW w:w="5426" w:type="dxa"/>
            <w:noWrap w:val="0"/>
          </w:tcPr>
          <w:p w14:paraId="3DAF2FEC">
            <w:pPr>
              <w:spacing w:before="94" w:line="218" w:lineRule="auto"/>
              <w:ind w:left="115"/>
              <w:jc w:val="left"/>
              <w:rPr>
                <w:rFonts w:hint="default" w:ascii="楷体" w:hAnsi="楷体" w:eastAsia="宋体" w:cs="楷体"/>
                <w:kern w:val="0"/>
                <w:szCs w:val="20"/>
                <w:highlight w:val="none"/>
              </w:rPr>
            </w:pPr>
            <w:r>
              <w:rPr>
                <w:rFonts w:hint="eastAsia" w:ascii="Times New Roman" w:hAnsi="Times New Roman" w:eastAsia="宋体" w:cs="Times New Roman"/>
                <w:kern w:val="0"/>
                <w:szCs w:val="20"/>
                <w:highlight w:val="none"/>
              </w:rPr>
              <w:t>物业管理服务内所有消防系统</w:t>
            </w:r>
          </w:p>
        </w:tc>
        <w:tc>
          <w:tcPr>
            <w:tcW w:w="5214" w:type="dxa"/>
            <w:noWrap w:val="0"/>
          </w:tcPr>
          <w:p w14:paraId="04FDE43B">
            <w:pPr>
              <w:widowControl w:val="0"/>
              <w:spacing w:before="32" w:line="260" w:lineRule="auto"/>
              <w:ind w:left="112" w:right="107" w:firstLine="3"/>
              <w:jc w:val="both"/>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见“</w:t>
            </w:r>
            <w:r>
              <w:rPr>
                <w:rFonts w:hint="default" w:ascii="Calibri" w:hAnsi="Calibri" w:eastAsia="Calibri" w:cs="Calibri"/>
                <w:sz w:val="21"/>
                <w:szCs w:val="21"/>
                <w:highlight w:val="none"/>
                <w:lang w:val="en-US" w:eastAsia="zh-CN" w:bidi="ar-SA"/>
              </w:rPr>
              <w:t xml:space="preserve">3.6 </w:t>
            </w:r>
            <w:r>
              <w:rPr>
                <w:rFonts w:hint="default" w:ascii="宋体" w:hAnsi="宋体" w:eastAsia="宋体" w:cs="宋体"/>
                <w:sz w:val="21"/>
                <w:szCs w:val="21"/>
                <w:highlight w:val="none"/>
                <w:lang w:val="en-US" w:eastAsia="zh-CN" w:bidi="ar-SA"/>
              </w:rPr>
              <w:t>保安服务”“</w:t>
            </w:r>
            <w:r>
              <w:rPr>
                <w:rFonts w:hint="default" w:ascii="Calibri" w:hAnsi="Calibri" w:eastAsia="Calibri" w:cs="Calibri"/>
                <w:sz w:val="21"/>
                <w:szCs w:val="21"/>
                <w:highlight w:val="none"/>
                <w:lang w:val="en-US" w:eastAsia="zh-CN" w:bidi="ar-SA"/>
              </w:rPr>
              <w:t xml:space="preserve">3.3 </w:t>
            </w:r>
            <w:r>
              <w:rPr>
                <w:rFonts w:hint="default" w:ascii="宋体" w:hAnsi="宋体" w:eastAsia="宋体" w:cs="宋体"/>
                <w:sz w:val="21"/>
                <w:szCs w:val="21"/>
                <w:highlight w:val="none"/>
                <w:lang w:val="en-US" w:eastAsia="zh-CN" w:bidi="ar-SA"/>
              </w:rPr>
              <w:t>公用设施设备维护 服务”</w:t>
            </w:r>
          </w:p>
        </w:tc>
      </w:tr>
      <w:tr w14:paraId="144422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133" w:type="dxa"/>
            <w:vMerge w:val="continue"/>
            <w:tcBorders>
              <w:top w:val="nil"/>
              <w:bottom w:val="nil"/>
            </w:tcBorders>
            <w:noWrap w:val="0"/>
          </w:tcPr>
          <w:p w14:paraId="1CBBBB79">
            <w:pPr>
              <w:rPr>
                <w:rFonts w:hint="default" w:ascii="Times New Roman" w:hAnsi="Times New Roman" w:eastAsia="宋体" w:cs="Times New Roman"/>
                <w:kern w:val="0"/>
                <w:szCs w:val="20"/>
                <w:highlight w:val="none"/>
              </w:rPr>
            </w:pPr>
          </w:p>
        </w:tc>
        <w:tc>
          <w:tcPr>
            <w:tcW w:w="2454" w:type="dxa"/>
            <w:noWrap w:val="0"/>
          </w:tcPr>
          <w:p w14:paraId="5746C4A5">
            <w:pPr>
              <w:widowControl w:val="0"/>
              <w:spacing w:before="204" w:line="221" w:lineRule="auto"/>
              <w:ind w:left="109"/>
              <w:jc w:val="both"/>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锅炉设备</w:t>
            </w:r>
          </w:p>
        </w:tc>
        <w:tc>
          <w:tcPr>
            <w:tcW w:w="5426" w:type="dxa"/>
            <w:noWrap w:val="0"/>
          </w:tcPr>
          <w:p w14:paraId="099301BA">
            <w:pPr>
              <w:spacing w:before="95" w:line="218" w:lineRule="auto"/>
              <w:ind w:left="115"/>
              <w:jc w:val="left"/>
              <w:rPr>
                <w:rFonts w:hint="default" w:ascii="楷体" w:hAnsi="楷体" w:eastAsia="楷体" w:cs="楷体"/>
                <w:kern w:val="0"/>
                <w:szCs w:val="20"/>
                <w:highlight w:val="none"/>
              </w:rPr>
            </w:pPr>
            <w:r>
              <w:rPr>
                <w:rFonts w:hint="eastAsia" w:ascii="楷体" w:hAnsi="楷体" w:eastAsia="楷体" w:cs="楷体"/>
                <w:kern w:val="0"/>
                <w:szCs w:val="20"/>
                <w:highlight w:val="none"/>
              </w:rPr>
              <w:t>/</w:t>
            </w:r>
          </w:p>
        </w:tc>
        <w:tc>
          <w:tcPr>
            <w:tcW w:w="5214" w:type="dxa"/>
            <w:noWrap w:val="0"/>
          </w:tcPr>
          <w:p w14:paraId="5E625E7F">
            <w:pPr>
              <w:widowControl w:val="0"/>
              <w:spacing w:before="34" w:line="260" w:lineRule="auto"/>
              <w:ind w:left="112" w:right="107" w:firstLine="3"/>
              <w:jc w:val="both"/>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见“</w:t>
            </w:r>
            <w:r>
              <w:rPr>
                <w:rFonts w:hint="default" w:ascii="Calibri" w:hAnsi="Calibri" w:eastAsia="Calibri" w:cs="Calibri"/>
                <w:sz w:val="21"/>
                <w:szCs w:val="21"/>
                <w:highlight w:val="none"/>
                <w:lang w:val="en-US" w:eastAsia="zh-CN" w:bidi="ar-SA"/>
              </w:rPr>
              <w:t xml:space="preserve">3.6 </w:t>
            </w:r>
            <w:r>
              <w:rPr>
                <w:rFonts w:hint="default" w:ascii="宋体" w:hAnsi="宋体" w:eastAsia="宋体" w:cs="宋体"/>
                <w:sz w:val="21"/>
                <w:szCs w:val="21"/>
                <w:highlight w:val="none"/>
                <w:lang w:val="en-US" w:eastAsia="zh-CN" w:bidi="ar-SA"/>
              </w:rPr>
              <w:t>保安服务”“</w:t>
            </w:r>
            <w:r>
              <w:rPr>
                <w:rFonts w:hint="default" w:ascii="Calibri" w:hAnsi="Calibri" w:eastAsia="Calibri" w:cs="Calibri"/>
                <w:sz w:val="21"/>
                <w:szCs w:val="21"/>
                <w:highlight w:val="none"/>
                <w:lang w:val="en-US" w:eastAsia="zh-CN" w:bidi="ar-SA"/>
              </w:rPr>
              <w:t xml:space="preserve">3.3 </w:t>
            </w:r>
            <w:r>
              <w:rPr>
                <w:rFonts w:hint="default" w:ascii="宋体" w:hAnsi="宋体" w:eastAsia="宋体" w:cs="宋体"/>
                <w:sz w:val="21"/>
                <w:szCs w:val="21"/>
                <w:highlight w:val="none"/>
                <w:lang w:val="en-US" w:eastAsia="zh-CN" w:bidi="ar-SA"/>
              </w:rPr>
              <w:t>公用设施设备维护 服务”</w:t>
            </w:r>
          </w:p>
        </w:tc>
      </w:tr>
      <w:tr w14:paraId="029E65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2" w:hRule="atLeast"/>
        </w:trPr>
        <w:tc>
          <w:tcPr>
            <w:tcW w:w="1133" w:type="dxa"/>
            <w:vMerge w:val="continue"/>
            <w:tcBorders>
              <w:top w:val="nil"/>
              <w:bottom w:val="nil"/>
            </w:tcBorders>
            <w:noWrap w:val="0"/>
          </w:tcPr>
          <w:p w14:paraId="137E459D">
            <w:pPr>
              <w:rPr>
                <w:rFonts w:hint="default" w:ascii="Times New Roman" w:hAnsi="Times New Roman" w:eastAsia="宋体" w:cs="Times New Roman"/>
                <w:kern w:val="0"/>
                <w:szCs w:val="20"/>
                <w:highlight w:val="none"/>
              </w:rPr>
            </w:pPr>
          </w:p>
        </w:tc>
        <w:tc>
          <w:tcPr>
            <w:tcW w:w="2454" w:type="dxa"/>
            <w:noWrap w:val="0"/>
          </w:tcPr>
          <w:p w14:paraId="358FBB26">
            <w:pPr>
              <w:widowControl w:val="0"/>
              <w:spacing w:before="205" w:line="221" w:lineRule="auto"/>
              <w:ind w:left="113"/>
              <w:jc w:val="both"/>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安防系统</w:t>
            </w:r>
          </w:p>
        </w:tc>
        <w:tc>
          <w:tcPr>
            <w:tcW w:w="5426" w:type="dxa"/>
            <w:noWrap w:val="0"/>
          </w:tcPr>
          <w:p w14:paraId="182974B2">
            <w:pPr>
              <w:spacing w:before="94" w:line="218" w:lineRule="auto"/>
              <w:ind w:left="115"/>
              <w:jc w:val="left"/>
              <w:rPr>
                <w:rFonts w:hint="default" w:ascii="楷体" w:hAnsi="楷体" w:eastAsia="楷体" w:cs="楷体"/>
                <w:kern w:val="0"/>
                <w:szCs w:val="20"/>
                <w:highlight w:val="none"/>
              </w:rPr>
            </w:pPr>
            <w:r>
              <w:rPr>
                <w:rFonts w:hint="eastAsia" w:ascii="Times New Roman" w:hAnsi="Times New Roman" w:eastAsia="宋体" w:cs="Times New Roman"/>
                <w:kern w:val="0"/>
                <w:szCs w:val="20"/>
                <w:highlight w:val="none"/>
              </w:rPr>
              <w:t>物业管理服务内所有</w:t>
            </w:r>
            <w:r>
              <w:rPr>
                <w:rFonts w:hint="eastAsia" w:ascii="Times New Roman" w:hAnsi="Times New Roman" w:eastAsia="宋体" w:cs="Times New Roman"/>
                <w:kern w:val="0"/>
                <w:szCs w:val="20"/>
                <w:highlight w:val="none"/>
                <w:lang w:val="en-US" w:eastAsia="zh-CN"/>
              </w:rPr>
              <w:t>安防</w:t>
            </w:r>
            <w:r>
              <w:rPr>
                <w:rFonts w:hint="eastAsia" w:ascii="Times New Roman" w:hAnsi="Times New Roman" w:eastAsia="宋体" w:cs="Times New Roman"/>
                <w:kern w:val="0"/>
                <w:szCs w:val="20"/>
                <w:highlight w:val="none"/>
              </w:rPr>
              <w:t>系统</w:t>
            </w:r>
          </w:p>
        </w:tc>
        <w:tc>
          <w:tcPr>
            <w:tcW w:w="5214" w:type="dxa"/>
            <w:noWrap w:val="0"/>
          </w:tcPr>
          <w:p w14:paraId="41942472">
            <w:pPr>
              <w:widowControl w:val="0"/>
              <w:spacing w:before="34" w:line="260" w:lineRule="auto"/>
              <w:ind w:left="112" w:right="107" w:firstLine="3"/>
              <w:jc w:val="both"/>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见“</w:t>
            </w:r>
            <w:r>
              <w:rPr>
                <w:rFonts w:hint="default" w:ascii="Calibri" w:hAnsi="Calibri" w:eastAsia="Calibri" w:cs="Calibri"/>
                <w:sz w:val="21"/>
                <w:szCs w:val="21"/>
                <w:highlight w:val="none"/>
                <w:lang w:val="en-US" w:eastAsia="zh-CN" w:bidi="ar-SA"/>
              </w:rPr>
              <w:t xml:space="preserve">3.6 </w:t>
            </w:r>
            <w:r>
              <w:rPr>
                <w:rFonts w:hint="default" w:ascii="宋体" w:hAnsi="宋体" w:eastAsia="宋体" w:cs="宋体"/>
                <w:sz w:val="21"/>
                <w:szCs w:val="21"/>
                <w:highlight w:val="none"/>
                <w:lang w:val="en-US" w:eastAsia="zh-CN" w:bidi="ar-SA"/>
              </w:rPr>
              <w:t>保安服务”“</w:t>
            </w:r>
            <w:r>
              <w:rPr>
                <w:rFonts w:hint="default" w:ascii="Calibri" w:hAnsi="Calibri" w:eastAsia="Calibri" w:cs="Calibri"/>
                <w:sz w:val="21"/>
                <w:szCs w:val="21"/>
                <w:highlight w:val="none"/>
                <w:lang w:val="en-US" w:eastAsia="zh-CN" w:bidi="ar-SA"/>
              </w:rPr>
              <w:t xml:space="preserve">3.3 </w:t>
            </w:r>
            <w:r>
              <w:rPr>
                <w:rFonts w:hint="default" w:ascii="宋体" w:hAnsi="宋体" w:eastAsia="宋体" w:cs="宋体"/>
                <w:sz w:val="21"/>
                <w:szCs w:val="21"/>
                <w:highlight w:val="none"/>
                <w:lang w:val="en-US" w:eastAsia="zh-CN" w:bidi="ar-SA"/>
              </w:rPr>
              <w:t>公用设施设备维护 服务”</w:t>
            </w:r>
          </w:p>
        </w:tc>
      </w:tr>
      <w:tr w14:paraId="0A4BC3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133" w:type="dxa"/>
            <w:vMerge w:val="continue"/>
            <w:tcBorders>
              <w:top w:val="nil"/>
              <w:bottom w:val="nil"/>
            </w:tcBorders>
            <w:noWrap w:val="0"/>
          </w:tcPr>
          <w:p w14:paraId="6FAC566B">
            <w:pPr>
              <w:rPr>
                <w:rFonts w:hint="default" w:ascii="Times New Roman" w:hAnsi="Times New Roman" w:eastAsia="宋体" w:cs="Times New Roman"/>
                <w:kern w:val="0"/>
                <w:szCs w:val="20"/>
                <w:highlight w:val="none"/>
              </w:rPr>
            </w:pPr>
          </w:p>
        </w:tc>
        <w:tc>
          <w:tcPr>
            <w:tcW w:w="2454" w:type="dxa"/>
            <w:noWrap w:val="0"/>
          </w:tcPr>
          <w:p w14:paraId="3DEB4BDE">
            <w:pPr>
              <w:widowControl w:val="0"/>
              <w:spacing w:before="207" w:line="221" w:lineRule="auto"/>
              <w:ind w:left="116"/>
              <w:jc w:val="both"/>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照明系统</w:t>
            </w:r>
          </w:p>
        </w:tc>
        <w:tc>
          <w:tcPr>
            <w:tcW w:w="5426" w:type="dxa"/>
            <w:noWrap w:val="0"/>
          </w:tcPr>
          <w:p w14:paraId="539E96A9">
            <w:pPr>
              <w:spacing w:line="360" w:lineRule="auto"/>
              <w:rPr>
                <w:rFonts w:hint="default" w:ascii="Times New Roman" w:hAnsi="Times New Roman" w:eastAsia="宋体" w:cs="Times New Roman"/>
                <w:kern w:val="0"/>
                <w:szCs w:val="20"/>
                <w:highlight w:val="none"/>
              </w:rPr>
            </w:pPr>
            <w:r>
              <w:rPr>
                <w:rFonts w:hint="eastAsia" w:ascii="Times New Roman" w:hAnsi="Times New Roman" w:eastAsia="宋体" w:cs="Times New Roman"/>
                <w:kern w:val="0"/>
                <w:szCs w:val="20"/>
                <w:highlight w:val="none"/>
              </w:rPr>
              <w:t>物业管理服务内所有照明系统</w:t>
            </w:r>
          </w:p>
        </w:tc>
        <w:tc>
          <w:tcPr>
            <w:tcW w:w="5214" w:type="dxa"/>
            <w:noWrap w:val="0"/>
          </w:tcPr>
          <w:p w14:paraId="486D7A29">
            <w:pPr>
              <w:widowControl w:val="0"/>
              <w:spacing w:before="37" w:line="260" w:lineRule="auto"/>
              <w:ind w:left="112" w:right="107" w:firstLine="3"/>
              <w:jc w:val="both"/>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见“</w:t>
            </w:r>
            <w:r>
              <w:rPr>
                <w:rFonts w:hint="default" w:ascii="Calibri" w:hAnsi="Calibri" w:eastAsia="Calibri" w:cs="Calibri"/>
                <w:sz w:val="21"/>
                <w:szCs w:val="21"/>
                <w:highlight w:val="none"/>
                <w:lang w:val="en-US" w:eastAsia="zh-CN" w:bidi="ar-SA"/>
              </w:rPr>
              <w:t xml:space="preserve">3.6 </w:t>
            </w:r>
            <w:r>
              <w:rPr>
                <w:rFonts w:hint="default" w:ascii="宋体" w:hAnsi="宋体" w:eastAsia="宋体" w:cs="宋体"/>
                <w:sz w:val="21"/>
                <w:szCs w:val="21"/>
                <w:highlight w:val="none"/>
                <w:lang w:val="en-US" w:eastAsia="zh-CN" w:bidi="ar-SA"/>
              </w:rPr>
              <w:t>保安服务”“</w:t>
            </w:r>
            <w:r>
              <w:rPr>
                <w:rFonts w:hint="default" w:ascii="Calibri" w:hAnsi="Calibri" w:eastAsia="Calibri" w:cs="Calibri"/>
                <w:sz w:val="21"/>
                <w:szCs w:val="21"/>
                <w:highlight w:val="none"/>
                <w:lang w:val="en-US" w:eastAsia="zh-CN" w:bidi="ar-SA"/>
              </w:rPr>
              <w:t xml:space="preserve">3.3 </w:t>
            </w:r>
            <w:r>
              <w:rPr>
                <w:rFonts w:hint="default" w:ascii="宋体" w:hAnsi="宋体" w:eastAsia="宋体" w:cs="宋体"/>
                <w:sz w:val="21"/>
                <w:szCs w:val="21"/>
                <w:highlight w:val="none"/>
                <w:lang w:val="en-US" w:eastAsia="zh-CN" w:bidi="ar-SA"/>
              </w:rPr>
              <w:t>公用设施设备维护 服务”</w:t>
            </w:r>
          </w:p>
        </w:tc>
      </w:tr>
      <w:tr w14:paraId="725E66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133" w:type="dxa"/>
            <w:vMerge w:val="continue"/>
            <w:tcBorders>
              <w:top w:val="nil"/>
              <w:bottom w:val="nil"/>
            </w:tcBorders>
            <w:noWrap w:val="0"/>
          </w:tcPr>
          <w:p w14:paraId="7EF58527">
            <w:pPr>
              <w:rPr>
                <w:rFonts w:hint="default" w:ascii="Times New Roman" w:hAnsi="Times New Roman" w:eastAsia="宋体" w:cs="Times New Roman"/>
                <w:kern w:val="0"/>
                <w:szCs w:val="20"/>
                <w:highlight w:val="none"/>
              </w:rPr>
            </w:pPr>
          </w:p>
        </w:tc>
        <w:tc>
          <w:tcPr>
            <w:tcW w:w="2454" w:type="dxa"/>
            <w:noWrap w:val="0"/>
          </w:tcPr>
          <w:p w14:paraId="73F42D5E">
            <w:pPr>
              <w:widowControl w:val="0"/>
              <w:spacing w:before="38" w:line="220" w:lineRule="auto"/>
              <w:ind w:left="109"/>
              <w:jc w:val="both"/>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供配电系统</w:t>
            </w:r>
          </w:p>
        </w:tc>
        <w:tc>
          <w:tcPr>
            <w:tcW w:w="5426" w:type="dxa"/>
            <w:noWrap w:val="0"/>
          </w:tcPr>
          <w:p w14:paraId="47FB3179">
            <w:pPr>
              <w:spacing w:line="360" w:lineRule="auto"/>
              <w:rPr>
                <w:rFonts w:hint="default" w:ascii="Times New Roman" w:hAnsi="Times New Roman" w:eastAsia="宋体" w:cs="Times New Roman"/>
                <w:kern w:val="0"/>
                <w:szCs w:val="20"/>
                <w:highlight w:val="none"/>
              </w:rPr>
            </w:pPr>
            <w:r>
              <w:rPr>
                <w:rFonts w:hint="eastAsia" w:ascii="Times New Roman" w:hAnsi="Times New Roman" w:eastAsia="宋体" w:cs="Times New Roman"/>
                <w:kern w:val="0"/>
                <w:szCs w:val="20"/>
                <w:highlight w:val="none"/>
              </w:rPr>
              <w:t>物业管理服务内所有供配电</w:t>
            </w:r>
            <w:r>
              <w:rPr>
                <w:rFonts w:hint="eastAsia" w:ascii="Times New Roman" w:hAnsi="Times New Roman" w:eastAsia="宋体" w:cs="Times New Roman"/>
                <w:kern w:val="0"/>
                <w:szCs w:val="20"/>
                <w:highlight w:val="none"/>
                <w:lang w:eastAsia="zh-CN"/>
              </w:rPr>
              <w:t>系统</w:t>
            </w:r>
          </w:p>
        </w:tc>
        <w:tc>
          <w:tcPr>
            <w:tcW w:w="5214" w:type="dxa"/>
            <w:noWrap w:val="0"/>
          </w:tcPr>
          <w:p w14:paraId="26B61F2C">
            <w:pPr>
              <w:widowControl w:val="0"/>
              <w:spacing w:before="38" w:line="221" w:lineRule="auto"/>
              <w:ind w:left="115"/>
              <w:jc w:val="both"/>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见“</w:t>
            </w:r>
            <w:r>
              <w:rPr>
                <w:rFonts w:hint="default" w:ascii="Calibri" w:hAnsi="Calibri" w:eastAsia="Calibri" w:cs="Calibri"/>
                <w:sz w:val="21"/>
                <w:szCs w:val="21"/>
                <w:highlight w:val="none"/>
                <w:lang w:val="en-US" w:eastAsia="zh-CN" w:bidi="ar-SA"/>
              </w:rPr>
              <w:t xml:space="preserve">3.3 </w:t>
            </w:r>
            <w:r>
              <w:rPr>
                <w:rFonts w:hint="default" w:ascii="宋体" w:hAnsi="宋体" w:eastAsia="宋体" w:cs="宋体"/>
                <w:sz w:val="21"/>
                <w:szCs w:val="21"/>
                <w:highlight w:val="none"/>
                <w:lang w:val="en-US" w:eastAsia="zh-CN" w:bidi="ar-SA"/>
              </w:rPr>
              <w:t>公用设施设备维护服务”</w:t>
            </w:r>
          </w:p>
        </w:tc>
      </w:tr>
      <w:tr w14:paraId="468EA0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133" w:type="dxa"/>
            <w:vMerge w:val="continue"/>
            <w:tcBorders>
              <w:top w:val="nil"/>
            </w:tcBorders>
            <w:noWrap w:val="0"/>
          </w:tcPr>
          <w:p w14:paraId="477D6E57">
            <w:pPr>
              <w:rPr>
                <w:rFonts w:hint="default" w:ascii="Times New Roman" w:hAnsi="Times New Roman" w:eastAsia="宋体" w:cs="Times New Roman"/>
                <w:kern w:val="0"/>
                <w:szCs w:val="20"/>
                <w:highlight w:val="none"/>
              </w:rPr>
            </w:pPr>
          </w:p>
        </w:tc>
        <w:tc>
          <w:tcPr>
            <w:tcW w:w="2454" w:type="dxa"/>
            <w:noWrap w:val="0"/>
          </w:tcPr>
          <w:p w14:paraId="3551D372">
            <w:pPr>
              <w:spacing w:before="248" w:line="79" w:lineRule="exact"/>
              <w:ind w:left="116"/>
              <w:rPr>
                <w:rFonts w:hint="default" w:ascii="Calibri" w:hAnsi="Calibri" w:eastAsia="Calibri" w:cs="Calibri"/>
                <w:kern w:val="0"/>
                <w:szCs w:val="20"/>
                <w:highlight w:val="none"/>
              </w:rPr>
            </w:pPr>
            <w:r>
              <w:rPr>
                <w:rFonts w:hint="default" w:ascii="Calibri" w:hAnsi="Calibri" w:eastAsia="Calibri" w:cs="Calibri"/>
                <w:kern w:val="0"/>
                <w:szCs w:val="20"/>
                <w:highlight w:val="none"/>
              </w:rPr>
              <w:t>……</w:t>
            </w:r>
          </w:p>
        </w:tc>
        <w:tc>
          <w:tcPr>
            <w:tcW w:w="5426" w:type="dxa"/>
            <w:noWrap w:val="0"/>
          </w:tcPr>
          <w:p w14:paraId="262E0FA5">
            <w:pPr>
              <w:rPr>
                <w:rFonts w:hint="default" w:ascii="Times New Roman" w:hAnsi="Times New Roman" w:eastAsia="宋体" w:cs="Times New Roman"/>
                <w:kern w:val="0"/>
                <w:szCs w:val="20"/>
                <w:highlight w:val="none"/>
              </w:rPr>
            </w:pPr>
          </w:p>
        </w:tc>
        <w:tc>
          <w:tcPr>
            <w:tcW w:w="5214" w:type="dxa"/>
            <w:noWrap w:val="0"/>
          </w:tcPr>
          <w:p w14:paraId="012FB2DD">
            <w:pPr>
              <w:rPr>
                <w:rFonts w:hint="default" w:ascii="Times New Roman" w:hAnsi="Times New Roman" w:eastAsia="宋体" w:cs="Times New Roman"/>
                <w:kern w:val="0"/>
                <w:szCs w:val="20"/>
                <w:highlight w:val="none"/>
              </w:rPr>
            </w:pPr>
          </w:p>
        </w:tc>
      </w:tr>
    </w:tbl>
    <w:p w14:paraId="74E322E3">
      <w:pPr>
        <w:spacing w:before="32" w:line="213" w:lineRule="auto"/>
        <w:ind w:left="551"/>
        <w:rPr>
          <w:rFonts w:ascii="楷体" w:hAnsi="楷体" w:eastAsia="楷体" w:cs="楷体"/>
          <w:color w:val="auto"/>
          <w:sz w:val="21"/>
          <w:szCs w:val="21"/>
          <w:highlight w:val="none"/>
        </w:rPr>
      </w:pPr>
      <w:r>
        <w:rPr>
          <w:rFonts w:ascii="楷体" w:hAnsi="楷体" w:eastAsia="楷体" w:cs="楷体"/>
          <w:color w:val="auto"/>
          <w:spacing w:val="-1"/>
          <w:sz w:val="21"/>
          <w:szCs w:val="21"/>
          <w:highlight w:val="none"/>
        </w:rPr>
        <w:t>注：此表格详细列出了不同建筑物的物业管理指标项及其明细。若存在“建筑</w:t>
      </w:r>
      <w:r>
        <w:rPr>
          <w:rFonts w:ascii="楷体" w:hAnsi="楷体" w:eastAsia="楷体" w:cs="楷体"/>
          <w:color w:val="auto"/>
          <w:spacing w:val="-42"/>
          <w:sz w:val="21"/>
          <w:szCs w:val="21"/>
          <w:highlight w:val="none"/>
        </w:rPr>
        <w:t xml:space="preserve"> </w:t>
      </w:r>
      <w:r>
        <w:rPr>
          <w:rFonts w:ascii="楷体" w:hAnsi="楷体" w:eastAsia="楷体" w:cs="楷体"/>
          <w:color w:val="auto"/>
          <w:spacing w:val="-1"/>
          <w:sz w:val="21"/>
          <w:szCs w:val="21"/>
          <w:highlight w:val="none"/>
        </w:rPr>
        <w:t>2</w:t>
      </w:r>
      <w:r>
        <w:rPr>
          <w:rFonts w:ascii="楷体" w:hAnsi="楷体" w:eastAsia="楷体" w:cs="楷体"/>
          <w:color w:val="auto"/>
          <w:spacing w:val="-77"/>
          <w:sz w:val="21"/>
          <w:szCs w:val="21"/>
          <w:highlight w:val="none"/>
        </w:rPr>
        <w:t xml:space="preserve"> </w:t>
      </w:r>
      <w:r>
        <w:rPr>
          <w:rFonts w:ascii="楷体" w:hAnsi="楷体" w:eastAsia="楷体" w:cs="楷体"/>
          <w:color w:val="auto"/>
          <w:spacing w:val="-1"/>
          <w:sz w:val="21"/>
          <w:szCs w:val="21"/>
          <w:highlight w:val="none"/>
        </w:rPr>
        <w:t>”，则相应增加内容，以此类推。</w:t>
      </w:r>
    </w:p>
    <w:p w14:paraId="0993D0D0">
      <w:pPr>
        <w:spacing w:before="98" w:line="216" w:lineRule="auto"/>
        <w:ind w:left="988"/>
        <w:rPr>
          <w:rFonts w:ascii="楷体" w:hAnsi="楷体" w:eastAsia="楷体" w:cs="楷体"/>
          <w:color w:val="auto"/>
          <w:sz w:val="21"/>
          <w:szCs w:val="21"/>
          <w:highlight w:val="none"/>
        </w:rPr>
      </w:pPr>
      <w:r>
        <w:rPr>
          <w:rFonts w:ascii="楷体" w:hAnsi="楷体" w:eastAsia="楷体" w:cs="楷体"/>
          <w:color w:val="auto"/>
          <w:sz w:val="21"/>
          <w:szCs w:val="21"/>
          <w:highlight w:val="none"/>
        </w:rPr>
        <w:t>以上内容体现需要供应商进行物业管理的物业的</w:t>
      </w:r>
      <w:r>
        <w:rPr>
          <w:rFonts w:ascii="楷体" w:hAnsi="楷体" w:eastAsia="楷体" w:cs="楷体"/>
          <w:color w:val="auto"/>
          <w:spacing w:val="-1"/>
          <w:sz w:val="21"/>
          <w:szCs w:val="21"/>
          <w:highlight w:val="none"/>
        </w:rPr>
        <w:t>情况、边界、范围。指标的设置要充分考虑可能影响供应商报价和项目实施风险的因素。</w:t>
      </w:r>
    </w:p>
    <w:p w14:paraId="608AD205">
      <w:pPr>
        <w:spacing w:before="90" w:line="185" w:lineRule="auto"/>
        <w:ind w:left="508"/>
        <w:outlineLvl w:val="3"/>
        <w:rPr>
          <w:rFonts w:ascii="微软雅黑" w:hAnsi="微软雅黑" w:eastAsia="微软雅黑" w:cs="微软雅黑"/>
          <w:color w:val="auto"/>
          <w:sz w:val="21"/>
          <w:szCs w:val="21"/>
          <w:highlight w:val="none"/>
        </w:rPr>
      </w:pPr>
      <w:r>
        <w:rPr>
          <w:rFonts w:ascii="微软雅黑" w:hAnsi="微软雅黑" w:eastAsia="微软雅黑" w:cs="微软雅黑"/>
          <w:b/>
          <w:bCs/>
          <w:color w:val="auto"/>
          <w:spacing w:val="4"/>
          <w:sz w:val="21"/>
          <w:szCs w:val="21"/>
          <w:highlight w:val="none"/>
        </w:rPr>
        <w:t>（</w:t>
      </w:r>
      <w:r>
        <w:rPr>
          <w:rFonts w:ascii="Calibri" w:hAnsi="Calibri" w:eastAsia="Calibri" w:cs="Calibri"/>
          <w:b/>
          <w:bCs/>
          <w:color w:val="auto"/>
          <w:spacing w:val="4"/>
          <w:sz w:val="21"/>
          <w:szCs w:val="21"/>
          <w:highlight w:val="none"/>
        </w:rPr>
        <w:t>2</w:t>
      </w:r>
      <w:r>
        <w:rPr>
          <w:rFonts w:ascii="微软雅黑" w:hAnsi="微软雅黑" w:eastAsia="微软雅黑" w:cs="微软雅黑"/>
          <w:b/>
          <w:bCs/>
          <w:color w:val="auto"/>
          <w:spacing w:val="4"/>
          <w:sz w:val="21"/>
          <w:szCs w:val="21"/>
          <w:highlight w:val="none"/>
        </w:rPr>
        <w:t>）物业管理（室外）</w:t>
      </w:r>
    </w:p>
    <w:p w14:paraId="74ED8710">
      <w:pPr>
        <w:spacing w:line="31" w:lineRule="exact"/>
        <w:rPr>
          <w:rFonts w:ascii="Times New Roman" w:hAnsi="Times New Roman" w:eastAsia="宋体" w:cs="Times New Roman"/>
          <w:color w:val="auto"/>
          <w:szCs w:val="20"/>
          <w:highlight w:val="none"/>
        </w:rPr>
      </w:pPr>
    </w:p>
    <w:tbl>
      <w:tblPr>
        <w:tblStyle w:val="36"/>
        <w:tblW w:w="139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32"/>
        <w:gridCol w:w="5298"/>
        <w:gridCol w:w="6034"/>
      </w:tblGrid>
      <w:tr w14:paraId="3C7AA6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2632" w:type="dxa"/>
            <w:noWrap w:val="0"/>
            <w:vAlign w:val="top"/>
          </w:tcPr>
          <w:p w14:paraId="0F6227A3">
            <w:pPr>
              <w:spacing w:before="94" w:line="187" w:lineRule="auto"/>
              <w:ind w:left="1107"/>
              <w:rPr>
                <w:rFonts w:ascii="微软雅黑" w:hAnsi="微软雅黑" w:eastAsia="微软雅黑" w:cs="微软雅黑"/>
                <w:color w:val="auto"/>
                <w:sz w:val="21"/>
                <w:szCs w:val="21"/>
                <w:highlight w:val="none"/>
              </w:rPr>
            </w:pPr>
            <w:r>
              <w:rPr>
                <w:rFonts w:ascii="微软雅黑" w:hAnsi="微软雅黑" w:eastAsia="微软雅黑" w:cs="微软雅黑"/>
                <w:b/>
                <w:bCs/>
                <w:color w:val="auto"/>
                <w:spacing w:val="-1"/>
                <w:sz w:val="21"/>
                <w:szCs w:val="21"/>
                <w:highlight w:val="none"/>
              </w:rPr>
              <w:t>名称</w:t>
            </w:r>
          </w:p>
        </w:tc>
        <w:tc>
          <w:tcPr>
            <w:tcW w:w="5298" w:type="dxa"/>
            <w:noWrap w:val="0"/>
            <w:vAlign w:val="top"/>
          </w:tcPr>
          <w:p w14:paraId="0ADB02D8">
            <w:pPr>
              <w:spacing w:before="93" w:line="185" w:lineRule="auto"/>
              <w:ind w:left="2446"/>
              <w:rPr>
                <w:rFonts w:ascii="微软雅黑" w:hAnsi="微软雅黑" w:eastAsia="微软雅黑" w:cs="微软雅黑"/>
                <w:color w:val="auto"/>
                <w:sz w:val="21"/>
                <w:szCs w:val="21"/>
                <w:highlight w:val="none"/>
              </w:rPr>
            </w:pPr>
            <w:r>
              <w:rPr>
                <w:rFonts w:ascii="微软雅黑" w:hAnsi="微软雅黑" w:eastAsia="微软雅黑" w:cs="微软雅黑"/>
                <w:b/>
                <w:bCs/>
                <w:color w:val="auto"/>
                <w:spacing w:val="-3"/>
                <w:sz w:val="21"/>
                <w:szCs w:val="21"/>
                <w:highlight w:val="none"/>
              </w:rPr>
              <w:t>明细</w:t>
            </w:r>
          </w:p>
        </w:tc>
        <w:tc>
          <w:tcPr>
            <w:tcW w:w="6034" w:type="dxa"/>
            <w:noWrap w:val="0"/>
            <w:vAlign w:val="top"/>
          </w:tcPr>
          <w:p w14:paraId="7C2E13E0">
            <w:pPr>
              <w:spacing w:before="94" w:line="185" w:lineRule="auto"/>
              <w:ind w:left="2576"/>
              <w:rPr>
                <w:rFonts w:ascii="微软雅黑" w:hAnsi="微软雅黑" w:eastAsia="微软雅黑" w:cs="微软雅黑"/>
                <w:color w:val="auto"/>
                <w:sz w:val="21"/>
                <w:szCs w:val="21"/>
                <w:highlight w:val="none"/>
              </w:rPr>
            </w:pPr>
            <w:r>
              <w:rPr>
                <w:rFonts w:ascii="微软雅黑" w:hAnsi="微软雅黑" w:eastAsia="微软雅黑" w:cs="微软雅黑"/>
                <w:b/>
                <w:bCs/>
                <w:color w:val="auto"/>
                <w:sz w:val="21"/>
                <w:szCs w:val="21"/>
                <w:highlight w:val="none"/>
              </w:rPr>
              <w:t>服务内容及标准</w:t>
            </w:r>
          </w:p>
        </w:tc>
      </w:tr>
      <w:tr w14:paraId="69B183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2632" w:type="dxa"/>
            <w:noWrap w:val="0"/>
            <w:vAlign w:val="top"/>
          </w:tcPr>
          <w:p w14:paraId="30D276E0">
            <w:pPr>
              <w:widowControl w:val="0"/>
              <w:spacing w:before="91" w:line="221" w:lineRule="auto"/>
              <w:ind w:left="119"/>
              <w:jc w:val="both"/>
              <w:rPr>
                <w:rFonts w:ascii="宋体" w:hAnsi="宋体" w:eastAsia="宋体" w:cs="宋体"/>
                <w:color w:val="auto"/>
                <w:kern w:val="2"/>
                <w:sz w:val="21"/>
                <w:szCs w:val="21"/>
                <w:highlight w:val="none"/>
                <w:lang w:val="en-US" w:eastAsia="en-US" w:bidi="ar-SA"/>
              </w:rPr>
            </w:pPr>
            <w:r>
              <w:rPr>
                <w:rFonts w:ascii="宋体" w:hAnsi="宋体" w:eastAsia="宋体" w:cs="宋体"/>
                <w:color w:val="auto"/>
                <w:spacing w:val="-3"/>
                <w:kern w:val="2"/>
                <w:sz w:val="21"/>
                <w:szCs w:val="21"/>
                <w:highlight w:val="none"/>
                <w:lang w:val="en-US" w:eastAsia="en-US" w:bidi="ar-SA"/>
              </w:rPr>
              <w:t>室外面积</w:t>
            </w:r>
          </w:p>
        </w:tc>
        <w:tc>
          <w:tcPr>
            <w:tcW w:w="5298" w:type="dxa"/>
            <w:noWrap w:val="0"/>
            <w:vAlign w:val="top"/>
          </w:tcPr>
          <w:p w14:paraId="598E7CAE">
            <w:pPr>
              <w:spacing w:before="91" w:line="218" w:lineRule="auto"/>
              <w:ind w:left="113"/>
              <w:rPr>
                <w:rFonts w:hint="default" w:ascii="楷体" w:hAnsi="楷体" w:eastAsia="楷体" w:cs="楷体"/>
                <w:color w:val="auto"/>
                <w:sz w:val="21"/>
                <w:szCs w:val="21"/>
                <w:highlight w:val="none"/>
                <w:lang w:val="en-US" w:eastAsia="zh-CN"/>
              </w:rPr>
            </w:pPr>
            <w:r>
              <w:rPr>
                <w:rFonts w:hint="eastAsia" w:ascii="楷体" w:hAnsi="楷体" w:eastAsia="楷体" w:cs="楷体"/>
                <w:color w:val="auto"/>
                <w:spacing w:val="-2"/>
                <w:sz w:val="21"/>
                <w:szCs w:val="21"/>
                <w:highlight w:val="none"/>
                <w:lang w:val="en-US" w:eastAsia="zh-CN"/>
              </w:rPr>
              <w:t>74549</w:t>
            </w:r>
            <w:r>
              <w:rPr>
                <w:rFonts w:hint="eastAsia" w:ascii="宋体" w:hAnsi="宋体" w:eastAsia="宋体" w:cs="宋体"/>
                <w:sz w:val="21"/>
                <w:szCs w:val="21"/>
                <w:highlight w:val="none"/>
                <w:lang w:val="en-US" w:eastAsia="zh-CN" w:bidi="ar-SA"/>
              </w:rPr>
              <w:t>㎡</w:t>
            </w:r>
          </w:p>
        </w:tc>
        <w:tc>
          <w:tcPr>
            <w:tcW w:w="6034" w:type="dxa"/>
            <w:noWrap w:val="0"/>
            <w:vAlign w:val="top"/>
          </w:tcPr>
          <w:p w14:paraId="58746609">
            <w:pPr>
              <w:widowControl w:val="0"/>
              <w:spacing w:before="90" w:line="221" w:lineRule="auto"/>
              <w:ind w:left="115"/>
              <w:jc w:val="both"/>
              <w:rPr>
                <w:rFonts w:ascii="宋体" w:hAnsi="宋体" w:eastAsia="宋体" w:cs="宋体"/>
                <w:color w:val="auto"/>
                <w:kern w:val="2"/>
                <w:sz w:val="21"/>
                <w:szCs w:val="21"/>
                <w:highlight w:val="none"/>
                <w:lang w:val="en-US" w:eastAsia="en-US" w:bidi="ar-SA"/>
              </w:rPr>
            </w:pPr>
            <w:r>
              <w:rPr>
                <w:rFonts w:ascii="宋体" w:hAnsi="宋体" w:eastAsia="宋体" w:cs="宋体"/>
                <w:color w:val="auto"/>
                <w:spacing w:val="5"/>
                <w:kern w:val="2"/>
                <w:sz w:val="21"/>
                <w:szCs w:val="21"/>
                <w:highlight w:val="none"/>
                <w:lang w:val="en-US" w:eastAsia="en-US" w:bidi="ar-SA"/>
              </w:rPr>
              <w:t>见“</w:t>
            </w:r>
            <w:r>
              <w:rPr>
                <w:rFonts w:ascii="Calibri" w:hAnsi="Calibri" w:eastAsia="Calibri" w:cs="Calibri"/>
                <w:color w:val="auto"/>
                <w:spacing w:val="5"/>
                <w:kern w:val="2"/>
                <w:sz w:val="21"/>
                <w:szCs w:val="21"/>
                <w:highlight w:val="none"/>
                <w:lang w:val="en-US" w:eastAsia="en-US" w:bidi="ar-SA"/>
              </w:rPr>
              <w:t xml:space="preserve">3.4 </w:t>
            </w:r>
            <w:r>
              <w:rPr>
                <w:rFonts w:ascii="宋体" w:hAnsi="宋体" w:eastAsia="宋体" w:cs="宋体"/>
                <w:color w:val="auto"/>
                <w:spacing w:val="5"/>
                <w:kern w:val="2"/>
                <w:sz w:val="21"/>
                <w:szCs w:val="21"/>
                <w:highlight w:val="none"/>
                <w:lang w:val="en-US" w:eastAsia="en-US" w:bidi="ar-SA"/>
              </w:rPr>
              <w:t>保洁服务”“</w:t>
            </w:r>
            <w:r>
              <w:rPr>
                <w:rFonts w:ascii="Calibri" w:hAnsi="Calibri" w:eastAsia="Calibri" w:cs="Calibri"/>
                <w:color w:val="auto"/>
                <w:spacing w:val="5"/>
                <w:kern w:val="2"/>
                <w:sz w:val="21"/>
                <w:szCs w:val="21"/>
                <w:highlight w:val="none"/>
                <w:lang w:val="en-US" w:eastAsia="en-US" w:bidi="ar-SA"/>
              </w:rPr>
              <w:t xml:space="preserve">3.6 </w:t>
            </w:r>
            <w:r>
              <w:rPr>
                <w:rFonts w:ascii="宋体" w:hAnsi="宋体" w:eastAsia="宋体" w:cs="宋体"/>
                <w:color w:val="auto"/>
                <w:spacing w:val="5"/>
                <w:kern w:val="2"/>
                <w:sz w:val="21"/>
                <w:szCs w:val="21"/>
                <w:highlight w:val="none"/>
                <w:lang w:val="en-US" w:eastAsia="en-US" w:bidi="ar-SA"/>
              </w:rPr>
              <w:t>保安服务”</w:t>
            </w:r>
          </w:p>
        </w:tc>
      </w:tr>
      <w:tr w14:paraId="2FACE6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2632" w:type="dxa"/>
            <w:noWrap w:val="0"/>
            <w:vAlign w:val="top"/>
          </w:tcPr>
          <w:p w14:paraId="15455922">
            <w:pPr>
              <w:widowControl w:val="0"/>
              <w:spacing w:before="89" w:line="222" w:lineRule="auto"/>
              <w:ind w:left="117"/>
              <w:jc w:val="both"/>
              <w:rPr>
                <w:rFonts w:ascii="宋体" w:hAnsi="宋体" w:eastAsia="宋体" w:cs="宋体"/>
                <w:color w:val="auto"/>
                <w:kern w:val="2"/>
                <w:sz w:val="21"/>
                <w:szCs w:val="21"/>
                <w:highlight w:val="none"/>
                <w:lang w:val="en-US" w:eastAsia="en-US" w:bidi="ar-SA"/>
              </w:rPr>
            </w:pPr>
            <w:r>
              <w:rPr>
                <w:rFonts w:ascii="宋体" w:hAnsi="宋体" w:eastAsia="宋体" w:cs="宋体"/>
                <w:color w:val="auto"/>
                <w:spacing w:val="-2"/>
                <w:kern w:val="2"/>
                <w:sz w:val="21"/>
                <w:szCs w:val="21"/>
                <w:highlight w:val="none"/>
                <w:lang w:val="en-US" w:eastAsia="en-US" w:bidi="ar-SA"/>
              </w:rPr>
              <w:t>绿化</w:t>
            </w:r>
          </w:p>
        </w:tc>
        <w:tc>
          <w:tcPr>
            <w:tcW w:w="5298" w:type="dxa"/>
            <w:noWrap w:val="0"/>
            <w:vAlign w:val="top"/>
          </w:tcPr>
          <w:p w14:paraId="1E9669BB">
            <w:pPr>
              <w:spacing w:before="89" w:line="219" w:lineRule="auto"/>
              <w:ind w:left="113"/>
              <w:rPr>
                <w:rFonts w:hint="default" w:ascii="楷体" w:hAnsi="楷体" w:eastAsia="楷体" w:cs="楷体"/>
                <w:color w:val="auto"/>
                <w:sz w:val="21"/>
                <w:szCs w:val="21"/>
                <w:highlight w:val="none"/>
                <w:lang w:val="en-US" w:eastAsia="zh-CN"/>
              </w:rPr>
            </w:pPr>
            <w:r>
              <w:rPr>
                <w:rFonts w:hint="eastAsia" w:ascii="楷体" w:hAnsi="楷体" w:eastAsia="楷体" w:cs="楷体"/>
                <w:color w:val="auto"/>
                <w:spacing w:val="-2"/>
                <w:sz w:val="21"/>
                <w:szCs w:val="21"/>
                <w:highlight w:val="none"/>
                <w:lang w:val="en-US" w:eastAsia="zh-CN"/>
              </w:rPr>
              <w:t>30000</w:t>
            </w:r>
            <w:r>
              <w:rPr>
                <w:rFonts w:hint="eastAsia" w:ascii="宋体" w:hAnsi="宋体" w:eastAsia="宋体" w:cs="宋体"/>
                <w:sz w:val="21"/>
                <w:szCs w:val="21"/>
                <w:highlight w:val="none"/>
                <w:lang w:val="en-US" w:eastAsia="zh-CN" w:bidi="ar-SA"/>
              </w:rPr>
              <w:t>㎡</w:t>
            </w:r>
          </w:p>
        </w:tc>
        <w:tc>
          <w:tcPr>
            <w:tcW w:w="6034" w:type="dxa"/>
            <w:noWrap w:val="0"/>
            <w:vAlign w:val="top"/>
          </w:tcPr>
          <w:p w14:paraId="0CE92F3B">
            <w:pPr>
              <w:widowControl w:val="0"/>
              <w:spacing w:before="88" w:line="221" w:lineRule="auto"/>
              <w:ind w:left="115"/>
              <w:jc w:val="both"/>
              <w:rPr>
                <w:rFonts w:ascii="宋体" w:hAnsi="宋体" w:eastAsia="宋体" w:cs="宋体"/>
                <w:color w:val="auto"/>
                <w:kern w:val="2"/>
                <w:sz w:val="21"/>
                <w:szCs w:val="21"/>
                <w:highlight w:val="none"/>
                <w:lang w:val="en-US" w:eastAsia="en-US" w:bidi="ar-SA"/>
              </w:rPr>
            </w:pPr>
            <w:r>
              <w:rPr>
                <w:rFonts w:ascii="宋体" w:hAnsi="宋体" w:eastAsia="宋体" w:cs="宋体"/>
                <w:color w:val="auto"/>
                <w:spacing w:val="4"/>
                <w:kern w:val="2"/>
                <w:sz w:val="21"/>
                <w:szCs w:val="21"/>
                <w:highlight w:val="none"/>
                <w:lang w:val="en-US" w:eastAsia="en-US" w:bidi="ar-SA"/>
              </w:rPr>
              <w:t>见“</w:t>
            </w:r>
            <w:r>
              <w:rPr>
                <w:rFonts w:ascii="Calibri" w:hAnsi="Calibri" w:eastAsia="Calibri" w:cs="Calibri"/>
                <w:color w:val="auto"/>
                <w:spacing w:val="4"/>
                <w:kern w:val="2"/>
                <w:sz w:val="21"/>
                <w:szCs w:val="21"/>
                <w:highlight w:val="none"/>
                <w:lang w:val="en-US" w:eastAsia="en-US" w:bidi="ar-SA"/>
              </w:rPr>
              <w:t xml:space="preserve">3.4 </w:t>
            </w:r>
            <w:r>
              <w:rPr>
                <w:rFonts w:ascii="宋体" w:hAnsi="宋体" w:eastAsia="宋体" w:cs="宋体"/>
                <w:color w:val="auto"/>
                <w:spacing w:val="4"/>
                <w:kern w:val="2"/>
                <w:sz w:val="21"/>
                <w:szCs w:val="21"/>
                <w:highlight w:val="none"/>
                <w:lang w:val="en-US" w:eastAsia="en-US" w:bidi="ar-SA"/>
              </w:rPr>
              <w:t>保洁服务”“</w:t>
            </w:r>
            <w:r>
              <w:rPr>
                <w:rFonts w:ascii="Calibri" w:hAnsi="Calibri" w:eastAsia="Calibri" w:cs="Calibri"/>
                <w:color w:val="auto"/>
                <w:spacing w:val="4"/>
                <w:kern w:val="2"/>
                <w:sz w:val="21"/>
                <w:szCs w:val="21"/>
                <w:highlight w:val="none"/>
                <w:lang w:val="en-US" w:eastAsia="en-US" w:bidi="ar-SA"/>
              </w:rPr>
              <w:t>3.5</w:t>
            </w:r>
            <w:r>
              <w:rPr>
                <w:rFonts w:ascii="Calibri" w:hAnsi="Calibri" w:eastAsia="Calibri" w:cs="Calibri"/>
                <w:color w:val="auto"/>
                <w:spacing w:val="25"/>
                <w:kern w:val="2"/>
                <w:sz w:val="21"/>
                <w:szCs w:val="21"/>
                <w:highlight w:val="none"/>
                <w:lang w:val="en-US" w:eastAsia="en-US" w:bidi="ar-SA"/>
              </w:rPr>
              <w:t xml:space="preserve"> </w:t>
            </w:r>
            <w:r>
              <w:rPr>
                <w:rFonts w:ascii="宋体" w:hAnsi="宋体" w:eastAsia="宋体" w:cs="宋体"/>
                <w:color w:val="auto"/>
                <w:spacing w:val="4"/>
                <w:kern w:val="2"/>
                <w:sz w:val="21"/>
                <w:szCs w:val="21"/>
                <w:highlight w:val="none"/>
                <w:lang w:val="en-US" w:eastAsia="en-US" w:bidi="ar-SA"/>
              </w:rPr>
              <w:t>绿化服务”</w:t>
            </w:r>
          </w:p>
        </w:tc>
      </w:tr>
      <w:tr w14:paraId="4E2C65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2632" w:type="dxa"/>
            <w:noWrap w:val="0"/>
            <w:vAlign w:val="top"/>
          </w:tcPr>
          <w:p w14:paraId="2D621E8E">
            <w:pPr>
              <w:widowControl w:val="0"/>
              <w:spacing w:before="93" w:line="221" w:lineRule="auto"/>
              <w:ind w:left="116"/>
              <w:jc w:val="both"/>
              <w:rPr>
                <w:rFonts w:ascii="宋体" w:hAnsi="宋体" w:eastAsia="宋体" w:cs="宋体"/>
                <w:color w:val="auto"/>
                <w:kern w:val="2"/>
                <w:sz w:val="21"/>
                <w:szCs w:val="21"/>
                <w:highlight w:val="none"/>
                <w:lang w:val="en-US" w:eastAsia="en-US" w:bidi="ar-SA"/>
              </w:rPr>
            </w:pPr>
            <w:r>
              <w:rPr>
                <w:rFonts w:ascii="宋体" w:hAnsi="宋体" w:eastAsia="宋体" w:cs="宋体"/>
                <w:color w:val="auto"/>
                <w:spacing w:val="-2"/>
                <w:kern w:val="2"/>
                <w:sz w:val="21"/>
                <w:szCs w:val="21"/>
                <w:highlight w:val="none"/>
                <w:lang w:val="en-US" w:eastAsia="en-US" w:bidi="ar-SA"/>
              </w:rPr>
              <w:t>广场</w:t>
            </w:r>
          </w:p>
        </w:tc>
        <w:tc>
          <w:tcPr>
            <w:tcW w:w="5298" w:type="dxa"/>
            <w:noWrap w:val="0"/>
            <w:vAlign w:val="top"/>
          </w:tcPr>
          <w:p w14:paraId="7AC0C158">
            <w:pPr>
              <w:spacing w:before="93" w:line="219" w:lineRule="auto"/>
              <w:ind w:left="113"/>
              <w:rPr>
                <w:rFonts w:hint="default" w:ascii="楷体" w:hAnsi="楷体" w:eastAsia="楷体" w:cs="楷体"/>
                <w:color w:val="auto"/>
                <w:sz w:val="21"/>
                <w:szCs w:val="21"/>
                <w:highlight w:val="none"/>
                <w:lang w:val="en-US" w:eastAsia="zh-CN"/>
              </w:rPr>
            </w:pPr>
            <w:r>
              <w:rPr>
                <w:rFonts w:hint="eastAsia" w:ascii="楷体" w:hAnsi="楷体" w:eastAsia="楷体" w:cs="楷体"/>
                <w:color w:val="auto"/>
                <w:spacing w:val="-2"/>
                <w:sz w:val="21"/>
                <w:szCs w:val="21"/>
                <w:highlight w:val="none"/>
                <w:lang w:val="en-US" w:eastAsia="zh-CN"/>
              </w:rPr>
              <w:t>1500</w:t>
            </w:r>
            <w:r>
              <w:rPr>
                <w:rFonts w:hint="eastAsia" w:ascii="宋体" w:hAnsi="宋体" w:eastAsia="宋体" w:cs="宋体"/>
                <w:sz w:val="21"/>
                <w:szCs w:val="21"/>
                <w:highlight w:val="none"/>
                <w:lang w:val="en-US" w:eastAsia="zh-CN" w:bidi="ar-SA"/>
              </w:rPr>
              <w:t>㎡</w:t>
            </w:r>
          </w:p>
        </w:tc>
        <w:tc>
          <w:tcPr>
            <w:tcW w:w="6034" w:type="dxa"/>
            <w:noWrap w:val="0"/>
            <w:vAlign w:val="top"/>
          </w:tcPr>
          <w:p w14:paraId="768D54B2">
            <w:pPr>
              <w:widowControl w:val="0"/>
              <w:spacing w:before="92" w:line="221" w:lineRule="auto"/>
              <w:ind w:left="115"/>
              <w:jc w:val="both"/>
              <w:rPr>
                <w:rFonts w:ascii="宋体" w:hAnsi="宋体" w:eastAsia="宋体" w:cs="宋体"/>
                <w:color w:val="auto"/>
                <w:kern w:val="2"/>
                <w:sz w:val="21"/>
                <w:szCs w:val="21"/>
                <w:highlight w:val="none"/>
                <w:lang w:val="en-US" w:eastAsia="en-US" w:bidi="ar-SA"/>
              </w:rPr>
            </w:pPr>
            <w:r>
              <w:rPr>
                <w:rFonts w:ascii="宋体" w:hAnsi="宋体" w:eastAsia="宋体" w:cs="宋体"/>
                <w:color w:val="auto"/>
                <w:spacing w:val="5"/>
                <w:kern w:val="2"/>
                <w:sz w:val="21"/>
                <w:szCs w:val="21"/>
                <w:highlight w:val="none"/>
                <w:lang w:val="en-US" w:eastAsia="en-US" w:bidi="ar-SA"/>
              </w:rPr>
              <w:t>见“</w:t>
            </w:r>
            <w:r>
              <w:rPr>
                <w:rFonts w:ascii="Calibri" w:hAnsi="Calibri" w:eastAsia="Calibri" w:cs="Calibri"/>
                <w:color w:val="auto"/>
                <w:spacing w:val="5"/>
                <w:kern w:val="2"/>
                <w:sz w:val="21"/>
                <w:szCs w:val="21"/>
                <w:highlight w:val="none"/>
                <w:lang w:val="en-US" w:eastAsia="en-US" w:bidi="ar-SA"/>
              </w:rPr>
              <w:t xml:space="preserve">3.4 </w:t>
            </w:r>
            <w:r>
              <w:rPr>
                <w:rFonts w:ascii="宋体" w:hAnsi="宋体" w:eastAsia="宋体" w:cs="宋体"/>
                <w:color w:val="auto"/>
                <w:spacing w:val="5"/>
                <w:kern w:val="2"/>
                <w:sz w:val="21"/>
                <w:szCs w:val="21"/>
                <w:highlight w:val="none"/>
                <w:lang w:val="en-US" w:eastAsia="en-US" w:bidi="ar-SA"/>
              </w:rPr>
              <w:t>保洁服务”“</w:t>
            </w:r>
            <w:r>
              <w:rPr>
                <w:rFonts w:ascii="Calibri" w:hAnsi="Calibri" w:eastAsia="Calibri" w:cs="Calibri"/>
                <w:color w:val="auto"/>
                <w:spacing w:val="5"/>
                <w:kern w:val="2"/>
                <w:sz w:val="21"/>
                <w:szCs w:val="21"/>
                <w:highlight w:val="none"/>
                <w:lang w:val="en-US" w:eastAsia="en-US" w:bidi="ar-SA"/>
              </w:rPr>
              <w:t xml:space="preserve">3.6 </w:t>
            </w:r>
            <w:r>
              <w:rPr>
                <w:rFonts w:ascii="宋体" w:hAnsi="宋体" w:eastAsia="宋体" w:cs="宋体"/>
                <w:color w:val="auto"/>
                <w:spacing w:val="5"/>
                <w:kern w:val="2"/>
                <w:sz w:val="21"/>
                <w:szCs w:val="21"/>
                <w:highlight w:val="none"/>
                <w:lang w:val="en-US" w:eastAsia="en-US" w:bidi="ar-SA"/>
              </w:rPr>
              <w:t>保安服务”</w:t>
            </w:r>
          </w:p>
        </w:tc>
      </w:tr>
      <w:tr w14:paraId="1C0967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2632" w:type="dxa"/>
            <w:noWrap w:val="0"/>
            <w:vAlign w:val="top"/>
          </w:tcPr>
          <w:p w14:paraId="03AF9AA8">
            <w:pPr>
              <w:widowControl w:val="0"/>
              <w:spacing w:before="92" w:line="221" w:lineRule="auto"/>
              <w:ind w:left="117"/>
              <w:jc w:val="both"/>
              <w:rPr>
                <w:rFonts w:ascii="宋体" w:hAnsi="宋体" w:eastAsia="宋体" w:cs="宋体"/>
                <w:color w:val="auto"/>
                <w:kern w:val="2"/>
                <w:sz w:val="21"/>
                <w:szCs w:val="21"/>
                <w:highlight w:val="none"/>
                <w:lang w:val="en-US" w:eastAsia="en-US" w:bidi="ar-SA"/>
              </w:rPr>
            </w:pPr>
            <w:r>
              <w:rPr>
                <w:rFonts w:ascii="宋体" w:hAnsi="宋体" w:eastAsia="宋体" w:cs="宋体"/>
                <w:color w:val="auto"/>
                <w:spacing w:val="-1"/>
                <w:kern w:val="2"/>
                <w:sz w:val="21"/>
                <w:szCs w:val="21"/>
                <w:highlight w:val="none"/>
                <w:lang w:val="en-US" w:eastAsia="en-US" w:bidi="ar-SA"/>
              </w:rPr>
              <w:t>路灯、草坪灯、音箱</w:t>
            </w:r>
          </w:p>
        </w:tc>
        <w:tc>
          <w:tcPr>
            <w:tcW w:w="5298" w:type="dxa"/>
            <w:noWrap w:val="0"/>
            <w:vAlign w:val="top"/>
          </w:tcPr>
          <w:p w14:paraId="04F70005">
            <w:pPr>
              <w:spacing w:before="93" w:line="219" w:lineRule="auto"/>
              <w:ind w:left="113"/>
              <w:rPr>
                <w:rFonts w:ascii="楷体" w:hAnsi="楷体" w:eastAsia="楷体" w:cs="楷体"/>
                <w:color w:val="auto"/>
                <w:sz w:val="21"/>
                <w:szCs w:val="21"/>
                <w:highlight w:val="none"/>
              </w:rPr>
            </w:pPr>
            <w:r>
              <w:rPr>
                <w:rFonts w:ascii="楷体" w:hAnsi="楷体" w:eastAsia="楷体" w:cs="楷体"/>
                <w:color w:val="auto"/>
                <w:spacing w:val="-1"/>
                <w:sz w:val="21"/>
                <w:szCs w:val="21"/>
                <w:highlight w:val="none"/>
              </w:rPr>
              <w:t>路灯</w:t>
            </w:r>
            <w:r>
              <w:rPr>
                <w:rFonts w:hint="eastAsia" w:ascii="楷体" w:hAnsi="楷体" w:eastAsia="楷体" w:cs="楷体"/>
                <w:color w:val="auto"/>
                <w:spacing w:val="-1"/>
                <w:sz w:val="21"/>
                <w:szCs w:val="21"/>
                <w:highlight w:val="none"/>
                <w:lang w:val="en-US" w:eastAsia="zh-CN"/>
              </w:rPr>
              <w:t>160个</w:t>
            </w:r>
            <w:r>
              <w:rPr>
                <w:rFonts w:ascii="楷体" w:hAnsi="楷体" w:eastAsia="楷体" w:cs="楷体"/>
                <w:color w:val="auto"/>
                <w:spacing w:val="-1"/>
                <w:sz w:val="21"/>
                <w:szCs w:val="21"/>
                <w:highlight w:val="none"/>
              </w:rPr>
              <w:t>、草坪灯</w:t>
            </w:r>
            <w:r>
              <w:rPr>
                <w:rFonts w:hint="eastAsia" w:ascii="楷体" w:hAnsi="楷体" w:eastAsia="楷体" w:cs="楷体"/>
                <w:color w:val="auto"/>
                <w:spacing w:val="-1"/>
                <w:sz w:val="21"/>
                <w:szCs w:val="21"/>
                <w:highlight w:val="none"/>
                <w:lang w:val="en-US" w:eastAsia="zh-CN"/>
              </w:rPr>
              <w:t>93个</w:t>
            </w:r>
          </w:p>
        </w:tc>
        <w:tc>
          <w:tcPr>
            <w:tcW w:w="6034" w:type="dxa"/>
            <w:noWrap w:val="0"/>
            <w:vAlign w:val="top"/>
          </w:tcPr>
          <w:p w14:paraId="72865261">
            <w:pPr>
              <w:widowControl w:val="0"/>
              <w:spacing w:before="92" w:line="221" w:lineRule="auto"/>
              <w:ind w:left="115"/>
              <w:jc w:val="both"/>
              <w:rPr>
                <w:rFonts w:ascii="宋体" w:hAnsi="宋体" w:eastAsia="宋体" w:cs="宋体"/>
                <w:color w:val="auto"/>
                <w:kern w:val="2"/>
                <w:sz w:val="21"/>
                <w:szCs w:val="21"/>
                <w:highlight w:val="none"/>
                <w:lang w:val="en-US" w:eastAsia="en-US" w:bidi="ar-SA"/>
              </w:rPr>
            </w:pPr>
            <w:r>
              <w:rPr>
                <w:rFonts w:ascii="宋体" w:hAnsi="宋体" w:eastAsia="宋体" w:cs="宋体"/>
                <w:color w:val="auto"/>
                <w:spacing w:val="3"/>
                <w:kern w:val="2"/>
                <w:sz w:val="21"/>
                <w:szCs w:val="21"/>
                <w:highlight w:val="none"/>
                <w:lang w:val="en-US" w:eastAsia="en-US" w:bidi="ar-SA"/>
              </w:rPr>
              <w:t>见“</w:t>
            </w:r>
            <w:r>
              <w:rPr>
                <w:rFonts w:ascii="Calibri" w:hAnsi="Calibri" w:eastAsia="Calibri" w:cs="Calibri"/>
                <w:color w:val="auto"/>
                <w:spacing w:val="3"/>
                <w:kern w:val="2"/>
                <w:sz w:val="21"/>
                <w:szCs w:val="21"/>
                <w:highlight w:val="none"/>
                <w:lang w:val="en-US" w:eastAsia="en-US" w:bidi="ar-SA"/>
              </w:rPr>
              <w:t xml:space="preserve">3.4 </w:t>
            </w:r>
            <w:r>
              <w:rPr>
                <w:rFonts w:ascii="宋体" w:hAnsi="宋体" w:eastAsia="宋体" w:cs="宋体"/>
                <w:color w:val="auto"/>
                <w:spacing w:val="3"/>
                <w:kern w:val="2"/>
                <w:sz w:val="21"/>
                <w:szCs w:val="21"/>
                <w:highlight w:val="none"/>
                <w:lang w:val="en-US" w:eastAsia="en-US" w:bidi="ar-SA"/>
              </w:rPr>
              <w:t>保洁服务”“</w:t>
            </w:r>
            <w:r>
              <w:rPr>
                <w:rFonts w:ascii="Calibri" w:hAnsi="Calibri" w:eastAsia="Calibri" w:cs="Calibri"/>
                <w:color w:val="auto"/>
                <w:spacing w:val="3"/>
                <w:kern w:val="2"/>
                <w:sz w:val="21"/>
                <w:szCs w:val="21"/>
                <w:highlight w:val="none"/>
                <w:lang w:val="en-US" w:eastAsia="en-US" w:bidi="ar-SA"/>
              </w:rPr>
              <w:t>3.3</w:t>
            </w:r>
            <w:r>
              <w:rPr>
                <w:rFonts w:ascii="Calibri" w:hAnsi="Calibri" w:eastAsia="Calibri" w:cs="Calibri"/>
                <w:color w:val="auto"/>
                <w:spacing w:val="27"/>
                <w:kern w:val="2"/>
                <w:sz w:val="21"/>
                <w:szCs w:val="21"/>
                <w:highlight w:val="none"/>
                <w:lang w:val="en-US" w:eastAsia="en-US" w:bidi="ar-SA"/>
              </w:rPr>
              <w:t xml:space="preserve"> </w:t>
            </w:r>
            <w:r>
              <w:rPr>
                <w:rFonts w:ascii="宋体" w:hAnsi="宋体" w:eastAsia="宋体" w:cs="宋体"/>
                <w:color w:val="auto"/>
                <w:spacing w:val="3"/>
                <w:kern w:val="2"/>
                <w:sz w:val="21"/>
                <w:szCs w:val="21"/>
                <w:highlight w:val="none"/>
                <w:lang w:val="en-US" w:eastAsia="en-US" w:bidi="ar-SA"/>
              </w:rPr>
              <w:t>公用设施设备维护服务”</w:t>
            </w:r>
          </w:p>
        </w:tc>
      </w:tr>
      <w:tr w14:paraId="502D2F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2632" w:type="dxa"/>
            <w:noWrap w:val="0"/>
            <w:vAlign w:val="top"/>
          </w:tcPr>
          <w:p w14:paraId="6E80F68F">
            <w:pPr>
              <w:widowControl w:val="0"/>
              <w:spacing w:before="91" w:line="221" w:lineRule="auto"/>
              <w:ind w:left="120"/>
              <w:jc w:val="both"/>
              <w:rPr>
                <w:rFonts w:ascii="宋体" w:hAnsi="宋体" w:eastAsia="宋体" w:cs="宋体"/>
                <w:color w:val="auto"/>
                <w:kern w:val="2"/>
                <w:sz w:val="21"/>
                <w:szCs w:val="21"/>
                <w:highlight w:val="none"/>
                <w:lang w:val="en-US" w:eastAsia="en-US" w:bidi="ar-SA"/>
              </w:rPr>
            </w:pPr>
            <w:r>
              <w:rPr>
                <w:rFonts w:ascii="宋体" w:hAnsi="宋体" w:eastAsia="宋体" w:cs="宋体"/>
                <w:color w:val="auto"/>
                <w:spacing w:val="-2"/>
                <w:kern w:val="2"/>
                <w:sz w:val="21"/>
                <w:szCs w:val="21"/>
                <w:highlight w:val="none"/>
                <w:lang w:val="en-US" w:eastAsia="en-US" w:bidi="ar-SA"/>
              </w:rPr>
              <w:t>消防栓</w:t>
            </w:r>
          </w:p>
        </w:tc>
        <w:tc>
          <w:tcPr>
            <w:tcW w:w="5298" w:type="dxa"/>
            <w:noWrap w:val="0"/>
            <w:vAlign w:val="top"/>
          </w:tcPr>
          <w:p w14:paraId="2A4B25C5">
            <w:pPr>
              <w:spacing w:before="91" w:line="219" w:lineRule="auto"/>
              <w:ind w:left="113"/>
              <w:rPr>
                <w:rFonts w:hint="default" w:ascii="楷体" w:hAnsi="楷体" w:eastAsia="楷体" w:cs="楷体"/>
                <w:color w:val="auto"/>
                <w:sz w:val="21"/>
                <w:szCs w:val="21"/>
                <w:highlight w:val="none"/>
                <w:lang w:val="en-US" w:eastAsia="zh-CN"/>
              </w:rPr>
            </w:pPr>
            <w:r>
              <w:rPr>
                <w:rFonts w:hint="eastAsia" w:ascii="楷体" w:hAnsi="楷体" w:eastAsia="楷体" w:cs="楷体"/>
                <w:color w:val="auto"/>
                <w:spacing w:val="-2"/>
                <w:sz w:val="21"/>
                <w:szCs w:val="21"/>
                <w:highlight w:val="none"/>
                <w:lang w:val="en-US" w:eastAsia="zh-CN"/>
              </w:rPr>
              <w:t>1500个</w:t>
            </w:r>
          </w:p>
        </w:tc>
        <w:tc>
          <w:tcPr>
            <w:tcW w:w="6034" w:type="dxa"/>
            <w:noWrap w:val="0"/>
            <w:vAlign w:val="top"/>
          </w:tcPr>
          <w:p w14:paraId="7F54D32A">
            <w:pPr>
              <w:widowControl w:val="0"/>
              <w:spacing w:before="90" w:line="221" w:lineRule="auto"/>
              <w:ind w:left="115"/>
              <w:jc w:val="both"/>
              <w:rPr>
                <w:rFonts w:ascii="宋体" w:hAnsi="宋体" w:eastAsia="宋体" w:cs="宋体"/>
                <w:color w:val="auto"/>
                <w:kern w:val="2"/>
                <w:sz w:val="21"/>
                <w:szCs w:val="21"/>
                <w:highlight w:val="none"/>
                <w:lang w:val="en-US" w:eastAsia="en-US" w:bidi="ar-SA"/>
              </w:rPr>
            </w:pPr>
            <w:r>
              <w:rPr>
                <w:rFonts w:ascii="宋体" w:hAnsi="宋体" w:eastAsia="宋体" w:cs="宋体"/>
                <w:color w:val="auto"/>
                <w:spacing w:val="3"/>
                <w:kern w:val="2"/>
                <w:sz w:val="21"/>
                <w:szCs w:val="21"/>
                <w:highlight w:val="none"/>
                <w:lang w:val="en-US" w:eastAsia="en-US" w:bidi="ar-SA"/>
              </w:rPr>
              <w:t>见“</w:t>
            </w:r>
            <w:r>
              <w:rPr>
                <w:rFonts w:ascii="Calibri" w:hAnsi="Calibri" w:eastAsia="Calibri" w:cs="Calibri"/>
                <w:color w:val="auto"/>
                <w:spacing w:val="3"/>
                <w:kern w:val="2"/>
                <w:sz w:val="21"/>
                <w:szCs w:val="21"/>
                <w:highlight w:val="none"/>
                <w:lang w:val="en-US" w:eastAsia="en-US" w:bidi="ar-SA"/>
              </w:rPr>
              <w:t xml:space="preserve">3.4 </w:t>
            </w:r>
            <w:r>
              <w:rPr>
                <w:rFonts w:ascii="宋体" w:hAnsi="宋体" w:eastAsia="宋体" w:cs="宋体"/>
                <w:color w:val="auto"/>
                <w:spacing w:val="3"/>
                <w:kern w:val="2"/>
                <w:sz w:val="21"/>
                <w:szCs w:val="21"/>
                <w:highlight w:val="none"/>
                <w:lang w:val="en-US" w:eastAsia="en-US" w:bidi="ar-SA"/>
              </w:rPr>
              <w:t>保洁服务”“</w:t>
            </w:r>
            <w:r>
              <w:rPr>
                <w:rFonts w:ascii="Calibri" w:hAnsi="Calibri" w:eastAsia="Calibri" w:cs="Calibri"/>
                <w:color w:val="auto"/>
                <w:spacing w:val="3"/>
                <w:kern w:val="2"/>
                <w:sz w:val="21"/>
                <w:szCs w:val="21"/>
                <w:highlight w:val="none"/>
                <w:lang w:val="en-US" w:eastAsia="en-US" w:bidi="ar-SA"/>
              </w:rPr>
              <w:t>3.3</w:t>
            </w:r>
            <w:r>
              <w:rPr>
                <w:rFonts w:ascii="Calibri" w:hAnsi="Calibri" w:eastAsia="Calibri" w:cs="Calibri"/>
                <w:color w:val="auto"/>
                <w:spacing w:val="27"/>
                <w:kern w:val="2"/>
                <w:sz w:val="21"/>
                <w:szCs w:val="21"/>
                <w:highlight w:val="none"/>
                <w:lang w:val="en-US" w:eastAsia="en-US" w:bidi="ar-SA"/>
              </w:rPr>
              <w:t xml:space="preserve"> </w:t>
            </w:r>
            <w:r>
              <w:rPr>
                <w:rFonts w:ascii="宋体" w:hAnsi="宋体" w:eastAsia="宋体" w:cs="宋体"/>
                <w:color w:val="auto"/>
                <w:spacing w:val="3"/>
                <w:kern w:val="2"/>
                <w:sz w:val="21"/>
                <w:szCs w:val="21"/>
                <w:highlight w:val="none"/>
                <w:lang w:val="en-US" w:eastAsia="en-US" w:bidi="ar-SA"/>
              </w:rPr>
              <w:t>公用设施设备维护服务”</w:t>
            </w:r>
          </w:p>
        </w:tc>
      </w:tr>
      <w:tr w14:paraId="00DA44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2632" w:type="dxa"/>
            <w:noWrap w:val="0"/>
            <w:vAlign w:val="top"/>
          </w:tcPr>
          <w:p w14:paraId="7D6BA1D1">
            <w:pPr>
              <w:spacing w:before="94" w:line="218" w:lineRule="auto"/>
              <w:ind w:left="115"/>
              <w:jc w:val="left"/>
              <w:rPr>
                <w:rFonts w:hint="eastAsia" w:ascii="Times New Roman" w:hAnsi="Times New Roman" w:eastAsia="宋体" w:cs="Times New Roman"/>
                <w:kern w:val="0"/>
                <w:szCs w:val="20"/>
                <w:highlight w:val="none"/>
                <w:lang w:val="en-US" w:eastAsia="en-US"/>
              </w:rPr>
            </w:pPr>
            <w:r>
              <w:rPr>
                <w:rFonts w:hint="eastAsia" w:ascii="Times New Roman" w:hAnsi="Times New Roman" w:eastAsia="宋体" w:cs="Times New Roman"/>
                <w:kern w:val="0"/>
                <w:szCs w:val="20"/>
                <w:highlight w:val="none"/>
                <w:lang w:val="en-US" w:eastAsia="en-US"/>
              </w:rPr>
              <w:t>垃圾箱</w:t>
            </w:r>
          </w:p>
        </w:tc>
        <w:tc>
          <w:tcPr>
            <w:tcW w:w="5298" w:type="dxa"/>
            <w:noWrap w:val="0"/>
            <w:vAlign w:val="top"/>
          </w:tcPr>
          <w:p w14:paraId="60A6986E">
            <w:pPr>
              <w:spacing w:before="94" w:line="218" w:lineRule="auto"/>
              <w:ind w:left="115"/>
              <w:jc w:val="left"/>
              <w:rPr>
                <w:rFonts w:hint="default" w:ascii="Times New Roman" w:hAnsi="Times New Roman" w:eastAsia="宋体" w:cs="Times New Roman"/>
                <w:kern w:val="0"/>
                <w:szCs w:val="20"/>
                <w:highlight w:val="none"/>
                <w:lang w:val="en-US" w:eastAsia="zh-CN"/>
              </w:rPr>
            </w:pPr>
            <w:r>
              <w:rPr>
                <w:rFonts w:hint="eastAsia" w:ascii="Times New Roman" w:hAnsi="Times New Roman" w:eastAsia="宋体" w:cs="Times New Roman"/>
                <w:kern w:val="0"/>
                <w:szCs w:val="20"/>
                <w:highlight w:val="none"/>
                <w:lang w:val="en-US" w:eastAsia="zh-CN"/>
              </w:rPr>
              <w:t>生活垃圾箱5个、建筑垃圾箱2个</w:t>
            </w:r>
          </w:p>
        </w:tc>
        <w:tc>
          <w:tcPr>
            <w:tcW w:w="6034" w:type="dxa"/>
            <w:noWrap w:val="0"/>
            <w:vAlign w:val="top"/>
          </w:tcPr>
          <w:p w14:paraId="32D2A04C">
            <w:pPr>
              <w:widowControl w:val="0"/>
              <w:spacing w:before="93" w:line="221" w:lineRule="auto"/>
              <w:ind w:left="115"/>
              <w:jc w:val="both"/>
              <w:rPr>
                <w:rFonts w:ascii="宋体" w:hAnsi="宋体" w:eastAsia="宋体" w:cs="宋体"/>
                <w:color w:val="auto"/>
                <w:kern w:val="2"/>
                <w:sz w:val="21"/>
                <w:szCs w:val="21"/>
                <w:highlight w:val="none"/>
                <w:lang w:val="en-US" w:eastAsia="en-US" w:bidi="ar-SA"/>
              </w:rPr>
            </w:pPr>
            <w:r>
              <w:rPr>
                <w:rFonts w:ascii="宋体" w:hAnsi="宋体" w:eastAsia="宋体" w:cs="宋体"/>
                <w:color w:val="auto"/>
                <w:spacing w:val="9"/>
                <w:kern w:val="2"/>
                <w:sz w:val="21"/>
                <w:szCs w:val="21"/>
                <w:highlight w:val="none"/>
                <w:lang w:val="en-US" w:eastAsia="en-US" w:bidi="ar-SA"/>
              </w:rPr>
              <w:t>见“</w:t>
            </w:r>
            <w:r>
              <w:rPr>
                <w:rFonts w:ascii="Calibri" w:hAnsi="Calibri" w:eastAsia="Calibri" w:cs="Calibri"/>
                <w:color w:val="auto"/>
                <w:spacing w:val="9"/>
                <w:kern w:val="2"/>
                <w:sz w:val="21"/>
                <w:szCs w:val="21"/>
                <w:highlight w:val="none"/>
                <w:lang w:val="en-US" w:eastAsia="en-US" w:bidi="ar-SA"/>
              </w:rPr>
              <w:t xml:space="preserve">3.4 </w:t>
            </w:r>
            <w:r>
              <w:rPr>
                <w:rFonts w:ascii="宋体" w:hAnsi="宋体" w:eastAsia="宋体" w:cs="宋体"/>
                <w:color w:val="auto"/>
                <w:spacing w:val="9"/>
                <w:kern w:val="2"/>
                <w:sz w:val="21"/>
                <w:szCs w:val="21"/>
                <w:highlight w:val="none"/>
                <w:lang w:val="en-US" w:eastAsia="en-US" w:bidi="ar-SA"/>
              </w:rPr>
              <w:t>保洁服务”</w:t>
            </w:r>
          </w:p>
        </w:tc>
      </w:tr>
      <w:tr w14:paraId="6811AE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2632" w:type="dxa"/>
            <w:noWrap w:val="0"/>
            <w:vAlign w:val="top"/>
          </w:tcPr>
          <w:p w14:paraId="0145B4F3">
            <w:pPr>
              <w:widowControl w:val="0"/>
              <w:spacing w:before="92" w:line="221" w:lineRule="auto"/>
              <w:ind w:left="118"/>
              <w:jc w:val="both"/>
              <w:rPr>
                <w:rFonts w:ascii="宋体" w:hAnsi="宋体" w:eastAsia="宋体" w:cs="宋体"/>
                <w:color w:val="auto"/>
                <w:spacing w:val="-2"/>
                <w:kern w:val="2"/>
                <w:sz w:val="21"/>
                <w:szCs w:val="21"/>
                <w:highlight w:val="none"/>
                <w:lang w:val="en-US" w:eastAsia="en-US" w:bidi="ar-SA"/>
              </w:rPr>
            </w:pPr>
            <w:r>
              <w:rPr>
                <w:rFonts w:ascii="宋体" w:hAnsi="宋体" w:eastAsia="宋体" w:cs="宋体"/>
                <w:color w:val="auto"/>
                <w:spacing w:val="-2"/>
                <w:kern w:val="2"/>
                <w:sz w:val="21"/>
                <w:szCs w:val="21"/>
                <w:highlight w:val="none"/>
                <w:lang w:val="en-US" w:eastAsia="en-US" w:bidi="ar-SA"/>
              </w:rPr>
              <w:t>室外配电箱</w:t>
            </w:r>
          </w:p>
        </w:tc>
        <w:tc>
          <w:tcPr>
            <w:tcW w:w="5298" w:type="dxa"/>
            <w:noWrap w:val="0"/>
            <w:vAlign w:val="top"/>
          </w:tcPr>
          <w:p w14:paraId="594DF799">
            <w:pPr>
              <w:widowControl w:val="0"/>
              <w:spacing w:before="92" w:line="221" w:lineRule="auto"/>
              <w:ind w:left="118"/>
              <w:jc w:val="both"/>
              <w:rPr>
                <w:rFonts w:hint="default" w:ascii="宋体" w:hAnsi="宋体" w:eastAsia="宋体" w:cs="宋体"/>
                <w:color w:val="auto"/>
                <w:spacing w:val="-2"/>
                <w:kern w:val="2"/>
                <w:sz w:val="21"/>
                <w:szCs w:val="21"/>
                <w:highlight w:val="none"/>
                <w:lang w:val="en-US" w:eastAsia="zh-CN" w:bidi="ar-SA"/>
              </w:rPr>
            </w:pPr>
            <w:r>
              <w:rPr>
                <w:rFonts w:hint="eastAsia" w:ascii="宋体" w:hAnsi="宋体" w:eastAsia="宋体" w:cs="宋体"/>
                <w:color w:val="auto"/>
                <w:spacing w:val="-2"/>
                <w:kern w:val="2"/>
                <w:sz w:val="21"/>
                <w:szCs w:val="21"/>
                <w:highlight w:val="none"/>
                <w:lang w:val="en-US" w:eastAsia="zh-CN" w:bidi="ar-SA"/>
              </w:rPr>
              <w:t>20个</w:t>
            </w:r>
          </w:p>
        </w:tc>
        <w:tc>
          <w:tcPr>
            <w:tcW w:w="6034" w:type="dxa"/>
            <w:noWrap w:val="0"/>
            <w:vAlign w:val="top"/>
          </w:tcPr>
          <w:p w14:paraId="1EEBF552">
            <w:pPr>
              <w:widowControl w:val="0"/>
              <w:spacing w:before="93" w:line="221" w:lineRule="auto"/>
              <w:ind w:left="115"/>
              <w:jc w:val="both"/>
              <w:rPr>
                <w:rFonts w:ascii="宋体" w:hAnsi="宋体" w:eastAsia="宋体" w:cs="宋体"/>
                <w:color w:val="auto"/>
                <w:kern w:val="2"/>
                <w:sz w:val="21"/>
                <w:szCs w:val="21"/>
                <w:highlight w:val="none"/>
                <w:lang w:val="en-US" w:eastAsia="en-US" w:bidi="ar-SA"/>
              </w:rPr>
            </w:pPr>
            <w:r>
              <w:rPr>
                <w:rFonts w:ascii="宋体" w:hAnsi="宋体" w:eastAsia="宋体" w:cs="宋体"/>
                <w:color w:val="auto"/>
                <w:spacing w:val="3"/>
                <w:kern w:val="2"/>
                <w:sz w:val="21"/>
                <w:szCs w:val="21"/>
                <w:highlight w:val="none"/>
                <w:lang w:val="en-US" w:eastAsia="en-US" w:bidi="ar-SA"/>
              </w:rPr>
              <w:t>见“</w:t>
            </w:r>
            <w:r>
              <w:rPr>
                <w:rFonts w:ascii="Calibri" w:hAnsi="Calibri" w:eastAsia="Calibri" w:cs="Calibri"/>
                <w:color w:val="auto"/>
                <w:spacing w:val="3"/>
                <w:kern w:val="2"/>
                <w:sz w:val="21"/>
                <w:szCs w:val="21"/>
                <w:highlight w:val="none"/>
                <w:lang w:val="en-US" w:eastAsia="en-US" w:bidi="ar-SA"/>
              </w:rPr>
              <w:t xml:space="preserve">3.4 </w:t>
            </w:r>
            <w:r>
              <w:rPr>
                <w:rFonts w:ascii="宋体" w:hAnsi="宋体" w:eastAsia="宋体" w:cs="宋体"/>
                <w:color w:val="auto"/>
                <w:spacing w:val="3"/>
                <w:kern w:val="2"/>
                <w:sz w:val="21"/>
                <w:szCs w:val="21"/>
                <w:highlight w:val="none"/>
                <w:lang w:val="en-US" w:eastAsia="en-US" w:bidi="ar-SA"/>
              </w:rPr>
              <w:t>保洁服务”“</w:t>
            </w:r>
            <w:r>
              <w:rPr>
                <w:rFonts w:ascii="Calibri" w:hAnsi="Calibri" w:eastAsia="Calibri" w:cs="Calibri"/>
                <w:color w:val="auto"/>
                <w:spacing w:val="3"/>
                <w:kern w:val="2"/>
                <w:sz w:val="21"/>
                <w:szCs w:val="21"/>
                <w:highlight w:val="none"/>
                <w:lang w:val="en-US" w:eastAsia="en-US" w:bidi="ar-SA"/>
              </w:rPr>
              <w:t>3.3</w:t>
            </w:r>
            <w:r>
              <w:rPr>
                <w:rFonts w:ascii="Calibri" w:hAnsi="Calibri" w:eastAsia="Calibri" w:cs="Calibri"/>
                <w:color w:val="auto"/>
                <w:spacing w:val="27"/>
                <w:kern w:val="2"/>
                <w:sz w:val="21"/>
                <w:szCs w:val="21"/>
                <w:highlight w:val="none"/>
                <w:lang w:val="en-US" w:eastAsia="en-US" w:bidi="ar-SA"/>
              </w:rPr>
              <w:t xml:space="preserve"> </w:t>
            </w:r>
            <w:r>
              <w:rPr>
                <w:rFonts w:ascii="宋体" w:hAnsi="宋体" w:eastAsia="宋体" w:cs="宋体"/>
                <w:color w:val="auto"/>
                <w:spacing w:val="3"/>
                <w:kern w:val="2"/>
                <w:sz w:val="21"/>
                <w:szCs w:val="21"/>
                <w:highlight w:val="none"/>
                <w:lang w:val="en-US" w:eastAsia="en-US" w:bidi="ar-SA"/>
              </w:rPr>
              <w:t>公用设施设备维护服务”</w:t>
            </w:r>
          </w:p>
        </w:tc>
      </w:tr>
      <w:tr w14:paraId="0EB2C6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2632" w:type="dxa"/>
            <w:noWrap w:val="0"/>
            <w:vAlign w:val="top"/>
          </w:tcPr>
          <w:p w14:paraId="07D2DA85">
            <w:pPr>
              <w:widowControl w:val="0"/>
              <w:spacing w:before="92" w:line="221" w:lineRule="auto"/>
              <w:ind w:left="118"/>
              <w:jc w:val="both"/>
              <w:rPr>
                <w:rFonts w:ascii="宋体" w:hAnsi="宋体" w:eastAsia="宋体" w:cs="宋体"/>
                <w:color w:val="auto"/>
                <w:spacing w:val="-2"/>
                <w:kern w:val="2"/>
                <w:sz w:val="21"/>
                <w:szCs w:val="21"/>
                <w:highlight w:val="none"/>
                <w:lang w:val="en-US" w:eastAsia="en-US" w:bidi="ar-SA"/>
              </w:rPr>
            </w:pPr>
            <w:r>
              <w:rPr>
                <w:rFonts w:ascii="宋体" w:hAnsi="宋体" w:eastAsia="宋体" w:cs="宋体"/>
                <w:color w:val="auto"/>
                <w:spacing w:val="-2"/>
                <w:kern w:val="2"/>
                <w:sz w:val="21"/>
                <w:szCs w:val="21"/>
                <w:highlight w:val="none"/>
                <w:lang w:val="en-US" w:eastAsia="en-US" w:bidi="ar-SA"/>
              </w:rPr>
              <w:t>门前三包</w:t>
            </w:r>
          </w:p>
        </w:tc>
        <w:tc>
          <w:tcPr>
            <w:tcW w:w="5298" w:type="dxa"/>
            <w:noWrap w:val="0"/>
            <w:vAlign w:val="top"/>
          </w:tcPr>
          <w:p w14:paraId="1AB28C42">
            <w:pPr>
              <w:widowControl w:val="0"/>
              <w:spacing w:before="92" w:line="221" w:lineRule="auto"/>
              <w:ind w:left="118"/>
              <w:jc w:val="both"/>
              <w:rPr>
                <w:rFonts w:hint="default" w:ascii="宋体" w:hAnsi="宋体" w:eastAsia="宋体" w:cs="宋体"/>
                <w:color w:val="auto"/>
                <w:spacing w:val="-2"/>
                <w:kern w:val="2"/>
                <w:sz w:val="21"/>
                <w:szCs w:val="21"/>
                <w:highlight w:val="none"/>
                <w:lang w:val="en-US" w:eastAsia="zh-CN" w:bidi="ar-SA"/>
              </w:rPr>
            </w:pPr>
            <w:r>
              <w:rPr>
                <w:rFonts w:hint="eastAsia" w:ascii="宋体" w:hAnsi="宋体" w:eastAsia="宋体" w:cs="宋体"/>
                <w:color w:val="auto"/>
                <w:spacing w:val="-2"/>
                <w:kern w:val="2"/>
                <w:sz w:val="21"/>
                <w:szCs w:val="21"/>
                <w:highlight w:val="none"/>
                <w:lang w:val="en-US" w:eastAsia="zh-CN" w:bidi="ar-SA"/>
              </w:rPr>
              <w:t>15000㎡</w:t>
            </w:r>
          </w:p>
        </w:tc>
        <w:tc>
          <w:tcPr>
            <w:tcW w:w="6034" w:type="dxa"/>
            <w:noWrap w:val="0"/>
            <w:vAlign w:val="top"/>
          </w:tcPr>
          <w:p w14:paraId="197CCF4A">
            <w:pPr>
              <w:widowControl w:val="0"/>
              <w:spacing w:before="90" w:line="221" w:lineRule="auto"/>
              <w:ind w:left="115"/>
              <w:jc w:val="both"/>
              <w:rPr>
                <w:rFonts w:ascii="宋体" w:hAnsi="宋体" w:eastAsia="宋体" w:cs="宋体"/>
                <w:color w:val="auto"/>
                <w:kern w:val="2"/>
                <w:sz w:val="21"/>
                <w:szCs w:val="21"/>
                <w:highlight w:val="none"/>
                <w:lang w:val="en-US" w:eastAsia="en-US" w:bidi="ar-SA"/>
              </w:rPr>
            </w:pPr>
            <w:r>
              <w:rPr>
                <w:rFonts w:ascii="宋体" w:hAnsi="宋体" w:eastAsia="宋体" w:cs="宋体"/>
                <w:color w:val="auto"/>
                <w:spacing w:val="9"/>
                <w:kern w:val="2"/>
                <w:sz w:val="21"/>
                <w:szCs w:val="21"/>
                <w:highlight w:val="none"/>
                <w:lang w:val="en-US" w:eastAsia="en-US" w:bidi="ar-SA"/>
              </w:rPr>
              <w:t>见“</w:t>
            </w:r>
            <w:r>
              <w:rPr>
                <w:rFonts w:ascii="Calibri" w:hAnsi="Calibri" w:eastAsia="Calibri" w:cs="Calibri"/>
                <w:color w:val="auto"/>
                <w:spacing w:val="9"/>
                <w:kern w:val="2"/>
                <w:sz w:val="21"/>
                <w:szCs w:val="21"/>
                <w:highlight w:val="none"/>
                <w:lang w:val="en-US" w:eastAsia="en-US" w:bidi="ar-SA"/>
              </w:rPr>
              <w:t xml:space="preserve">3.4 </w:t>
            </w:r>
            <w:r>
              <w:rPr>
                <w:rFonts w:ascii="宋体" w:hAnsi="宋体" w:eastAsia="宋体" w:cs="宋体"/>
                <w:color w:val="auto"/>
                <w:spacing w:val="9"/>
                <w:kern w:val="2"/>
                <w:sz w:val="21"/>
                <w:szCs w:val="21"/>
                <w:highlight w:val="none"/>
                <w:lang w:val="en-US" w:eastAsia="en-US" w:bidi="ar-SA"/>
              </w:rPr>
              <w:t>保洁服务”</w:t>
            </w:r>
          </w:p>
        </w:tc>
      </w:tr>
      <w:tr w14:paraId="060E2D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2632" w:type="dxa"/>
            <w:noWrap w:val="0"/>
            <w:vAlign w:val="top"/>
          </w:tcPr>
          <w:p w14:paraId="10662E36">
            <w:pPr>
              <w:widowControl w:val="0"/>
              <w:spacing w:before="92" w:line="221" w:lineRule="auto"/>
              <w:ind w:left="118"/>
              <w:jc w:val="both"/>
              <w:rPr>
                <w:rFonts w:ascii="宋体" w:hAnsi="宋体" w:eastAsia="宋体" w:cs="宋体"/>
                <w:color w:val="auto"/>
                <w:spacing w:val="-2"/>
                <w:kern w:val="2"/>
                <w:sz w:val="21"/>
                <w:szCs w:val="21"/>
                <w:highlight w:val="none"/>
                <w:lang w:val="en-US" w:eastAsia="en-US" w:bidi="ar-SA"/>
              </w:rPr>
            </w:pPr>
            <w:r>
              <w:rPr>
                <w:rFonts w:ascii="宋体" w:hAnsi="宋体" w:eastAsia="宋体" w:cs="宋体"/>
                <w:color w:val="auto"/>
                <w:spacing w:val="-2"/>
                <w:kern w:val="2"/>
                <w:sz w:val="21"/>
                <w:szCs w:val="21"/>
                <w:highlight w:val="none"/>
                <w:lang w:val="en-US" w:eastAsia="en-US" w:bidi="ar-SA"/>
              </w:rPr>
              <w:t>露台</w:t>
            </w:r>
          </w:p>
        </w:tc>
        <w:tc>
          <w:tcPr>
            <w:tcW w:w="5298" w:type="dxa"/>
            <w:noWrap w:val="0"/>
            <w:vAlign w:val="top"/>
          </w:tcPr>
          <w:p w14:paraId="129DA055">
            <w:pPr>
              <w:widowControl w:val="0"/>
              <w:spacing w:before="92" w:line="221" w:lineRule="auto"/>
              <w:ind w:left="118"/>
              <w:jc w:val="both"/>
              <w:rPr>
                <w:rFonts w:hint="default" w:ascii="宋体" w:hAnsi="宋体" w:eastAsia="宋体" w:cs="宋体"/>
                <w:color w:val="auto"/>
                <w:spacing w:val="-2"/>
                <w:kern w:val="2"/>
                <w:sz w:val="21"/>
                <w:szCs w:val="21"/>
                <w:highlight w:val="none"/>
                <w:lang w:val="en-US" w:eastAsia="zh-CN" w:bidi="ar-SA"/>
              </w:rPr>
            </w:pPr>
            <w:r>
              <w:rPr>
                <w:rFonts w:hint="eastAsia" w:ascii="宋体" w:hAnsi="宋体" w:eastAsia="宋体" w:cs="宋体"/>
                <w:color w:val="auto"/>
                <w:spacing w:val="-2"/>
                <w:kern w:val="2"/>
                <w:sz w:val="21"/>
                <w:szCs w:val="21"/>
                <w:highlight w:val="none"/>
                <w:lang w:val="en-US" w:eastAsia="zh-CN" w:bidi="ar-SA"/>
              </w:rPr>
              <w:t>9000㎡</w:t>
            </w:r>
          </w:p>
        </w:tc>
        <w:tc>
          <w:tcPr>
            <w:tcW w:w="6034" w:type="dxa"/>
            <w:noWrap w:val="0"/>
            <w:vAlign w:val="top"/>
          </w:tcPr>
          <w:p w14:paraId="47B4099B">
            <w:pPr>
              <w:widowControl w:val="0"/>
              <w:spacing w:before="90" w:line="221" w:lineRule="auto"/>
              <w:ind w:left="115"/>
              <w:jc w:val="both"/>
              <w:rPr>
                <w:rFonts w:ascii="宋体" w:hAnsi="宋体" w:eastAsia="宋体" w:cs="宋体"/>
                <w:color w:val="auto"/>
                <w:kern w:val="2"/>
                <w:sz w:val="21"/>
                <w:szCs w:val="21"/>
                <w:highlight w:val="none"/>
                <w:lang w:val="en-US" w:eastAsia="en-US" w:bidi="ar-SA"/>
              </w:rPr>
            </w:pPr>
            <w:r>
              <w:rPr>
                <w:rFonts w:ascii="宋体" w:hAnsi="宋体" w:eastAsia="宋体" w:cs="宋体"/>
                <w:color w:val="auto"/>
                <w:spacing w:val="4"/>
                <w:kern w:val="2"/>
                <w:sz w:val="21"/>
                <w:szCs w:val="21"/>
                <w:highlight w:val="none"/>
                <w:lang w:val="en-US" w:eastAsia="en-US" w:bidi="ar-SA"/>
              </w:rPr>
              <w:t>见“</w:t>
            </w:r>
            <w:r>
              <w:rPr>
                <w:rFonts w:ascii="Calibri" w:hAnsi="Calibri" w:eastAsia="Calibri" w:cs="Calibri"/>
                <w:color w:val="auto"/>
                <w:spacing w:val="4"/>
                <w:kern w:val="2"/>
                <w:sz w:val="21"/>
                <w:szCs w:val="21"/>
                <w:highlight w:val="none"/>
                <w:lang w:val="en-US" w:eastAsia="en-US" w:bidi="ar-SA"/>
              </w:rPr>
              <w:t xml:space="preserve">3.2 </w:t>
            </w:r>
            <w:r>
              <w:rPr>
                <w:rFonts w:ascii="宋体" w:hAnsi="宋体" w:eastAsia="宋体" w:cs="宋体"/>
                <w:color w:val="auto"/>
                <w:spacing w:val="4"/>
                <w:kern w:val="2"/>
                <w:sz w:val="21"/>
                <w:szCs w:val="21"/>
                <w:highlight w:val="none"/>
                <w:lang w:val="en-US" w:eastAsia="en-US" w:bidi="ar-SA"/>
              </w:rPr>
              <w:t>房屋维护服务”“</w:t>
            </w:r>
            <w:r>
              <w:rPr>
                <w:rFonts w:ascii="Calibri" w:hAnsi="Calibri" w:eastAsia="Calibri" w:cs="Calibri"/>
                <w:color w:val="auto"/>
                <w:spacing w:val="4"/>
                <w:kern w:val="2"/>
                <w:sz w:val="21"/>
                <w:szCs w:val="21"/>
                <w:highlight w:val="none"/>
                <w:lang w:val="en-US" w:eastAsia="en-US" w:bidi="ar-SA"/>
              </w:rPr>
              <w:t xml:space="preserve">3.4 </w:t>
            </w:r>
            <w:r>
              <w:rPr>
                <w:rFonts w:ascii="宋体" w:hAnsi="宋体" w:eastAsia="宋体" w:cs="宋体"/>
                <w:color w:val="auto"/>
                <w:spacing w:val="4"/>
                <w:kern w:val="2"/>
                <w:sz w:val="21"/>
                <w:szCs w:val="21"/>
                <w:highlight w:val="none"/>
                <w:lang w:val="en-US" w:eastAsia="en-US" w:bidi="ar-SA"/>
              </w:rPr>
              <w:t>保洁服务”</w:t>
            </w:r>
          </w:p>
        </w:tc>
      </w:tr>
      <w:tr w14:paraId="241014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2632" w:type="dxa"/>
            <w:noWrap w:val="0"/>
            <w:vAlign w:val="top"/>
          </w:tcPr>
          <w:p w14:paraId="06D5CAEB">
            <w:pPr>
              <w:widowControl w:val="0"/>
              <w:spacing w:before="92" w:line="221" w:lineRule="auto"/>
              <w:ind w:left="118"/>
              <w:jc w:val="both"/>
              <w:rPr>
                <w:rFonts w:ascii="宋体" w:hAnsi="宋体" w:eastAsia="宋体" w:cs="宋体"/>
                <w:color w:val="auto"/>
                <w:spacing w:val="-2"/>
                <w:kern w:val="2"/>
                <w:sz w:val="21"/>
                <w:szCs w:val="21"/>
                <w:highlight w:val="none"/>
                <w:lang w:val="en-US" w:eastAsia="en-US" w:bidi="ar-SA"/>
              </w:rPr>
            </w:pPr>
            <w:r>
              <w:rPr>
                <w:rFonts w:ascii="宋体" w:hAnsi="宋体" w:eastAsia="宋体" w:cs="宋体"/>
                <w:color w:val="auto"/>
                <w:spacing w:val="-2"/>
                <w:kern w:val="2"/>
                <w:sz w:val="21"/>
                <w:szCs w:val="21"/>
                <w:highlight w:val="none"/>
                <w:lang w:val="en-US" w:eastAsia="en-US" w:bidi="ar-SA"/>
              </w:rPr>
              <w:t>监控</w:t>
            </w:r>
          </w:p>
        </w:tc>
        <w:tc>
          <w:tcPr>
            <w:tcW w:w="5298" w:type="dxa"/>
            <w:noWrap w:val="0"/>
            <w:vAlign w:val="top"/>
          </w:tcPr>
          <w:p w14:paraId="0B9159FC">
            <w:pPr>
              <w:widowControl w:val="0"/>
              <w:spacing w:before="92" w:line="221" w:lineRule="auto"/>
              <w:ind w:left="118"/>
              <w:jc w:val="both"/>
              <w:rPr>
                <w:rFonts w:hint="default" w:ascii="宋体" w:hAnsi="宋体" w:eastAsia="宋体" w:cs="宋体"/>
                <w:color w:val="auto"/>
                <w:spacing w:val="-2"/>
                <w:kern w:val="2"/>
                <w:sz w:val="21"/>
                <w:szCs w:val="21"/>
                <w:highlight w:val="none"/>
                <w:lang w:val="en-US" w:eastAsia="zh-CN" w:bidi="ar-SA"/>
              </w:rPr>
            </w:pPr>
            <w:r>
              <w:rPr>
                <w:rFonts w:hint="eastAsia" w:ascii="宋体" w:hAnsi="宋体" w:eastAsia="宋体" w:cs="宋体"/>
                <w:color w:val="auto"/>
                <w:spacing w:val="-2"/>
                <w:kern w:val="2"/>
                <w:sz w:val="21"/>
                <w:szCs w:val="21"/>
                <w:highlight w:val="none"/>
                <w:lang w:val="en-US" w:eastAsia="zh-CN" w:bidi="ar-SA"/>
              </w:rPr>
              <w:t>531个</w:t>
            </w:r>
          </w:p>
        </w:tc>
        <w:tc>
          <w:tcPr>
            <w:tcW w:w="6034" w:type="dxa"/>
            <w:noWrap w:val="0"/>
            <w:vAlign w:val="top"/>
          </w:tcPr>
          <w:p w14:paraId="49C93CCE">
            <w:pPr>
              <w:widowControl w:val="0"/>
              <w:spacing w:before="91" w:line="221" w:lineRule="auto"/>
              <w:ind w:left="115"/>
              <w:jc w:val="both"/>
              <w:rPr>
                <w:rFonts w:ascii="宋体" w:hAnsi="宋体" w:eastAsia="宋体" w:cs="宋体"/>
                <w:color w:val="auto"/>
                <w:kern w:val="2"/>
                <w:sz w:val="21"/>
                <w:szCs w:val="21"/>
                <w:highlight w:val="none"/>
                <w:lang w:val="en-US" w:eastAsia="en-US" w:bidi="ar-SA"/>
              </w:rPr>
            </w:pPr>
            <w:r>
              <w:rPr>
                <w:rFonts w:ascii="宋体" w:hAnsi="宋体" w:eastAsia="宋体" w:cs="宋体"/>
                <w:color w:val="auto"/>
                <w:spacing w:val="3"/>
                <w:kern w:val="2"/>
                <w:sz w:val="21"/>
                <w:szCs w:val="21"/>
                <w:highlight w:val="none"/>
                <w:lang w:val="en-US" w:eastAsia="en-US" w:bidi="ar-SA"/>
              </w:rPr>
              <w:t>见“</w:t>
            </w:r>
            <w:r>
              <w:rPr>
                <w:rFonts w:ascii="Calibri" w:hAnsi="Calibri" w:eastAsia="Calibri" w:cs="Calibri"/>
                <w:color w:val="auto"/>
                <w:spacing w:val="3"/>
                <w:kern w:val="2"/>
                <w:sz w:val="21"/>
                <w:szCs w:val="21"/>
                <w:highlight w:val="none"/>
                <w:lang w:val="en-US" w:eastAsia="en-US" w:bidi="ar-SA"/>
              </w:rPr>
              <w:t xml:space="preserve">3.4 </w:t>
            </w:r>
            <w:r>
              <w:rPr>
                <w:rFonts w:ascii="宋体" w:hAnsi="宋体" w:eastAsia="宋体" w:cs="宋体"/>
                <w:color w:val="auto"/>
                <w:spacing w:val="3"/>
                <w:kern w:val="2"/>
                <w:sz w:val="21"/>
                <w:szCs w:val="21"/>
                <w:highlight w:val="none"/>
                <w:lang w:val="en-US" w:eastAsia="en-US" w:bidi="ar-SA"/>
              </w:rPr>
              <w:t>保洁服务”“</w:t>
            </w:r>
            <w:r>
              <w:rPr>
                <w:rFonts w:ascii="Calibri" w:hAnsi="Calibri" w:eastAsia="Calibri" w:cs="Calibri"/>
                <w:color w:val="auto"/>
                <w:spacing w:val="3"/>
                <w:kern w:val="2"/>
                <w:sz w:val="21"/>
                <w:szCs w:val="21"/>
                <w:highlight w:val="none"/>
                <w:lang w:val="en-US" w:eastAsia="en-US" w:bidi="ar-SA"/>
              </w:rPr>
              <w:t>3.3</w:t>
            </w:r>
            <w:r>
              <w:rPr>
                <w:rFonts w:ascii="Calibri" w:hAnsi="Calibri" w:eastAsia="Calibri" w:cs="Calibri"/>
                <w:color w:val="auto"/>
                <w:spacing w:val="28"/>
                <w:kern w:val="2"/>
                <w:sz w:val="21"/>
                <w:szCs w:val="21"/>
                <w:highlight w:val="none"/>
                <w:lang w:val="en-US" w:eastAsia="en-US" w:bidi="ar-SA"/>
              </w:rPr>
              <w:t xml:space="preserve"> </w:t>
            </w:r>
            <w:r>
              <w:rPr>
                <w:rFonts w:ascii="宋体" w:hAnsi="宋体" w:eastAsia="宋体" w:cs="宋体"/>
                <w:color w:val="auto"/>
                <w:spacing w:val="3"/>
                <w:kern w:val="2"/>
                <w:sz w:val="21"/>
                <w:szCs w:val="21"/>
                <w:highlight w:val="none"/>
                <w:lang w:val="en-US" w:eastAsia="en-US" w:bidi="ar-SA"/>
              </w:rPr>
              <w:t>公用设施设备维护服务”</w:t>
            </w:r>
          </w:p>
        </w:tc>
      </w:tr>
      <w:tr w14:paraId="41A6A7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2632" w:type="dxa"/>
            <w:noWrap w:val="0"/>
            <w:vAlign w:val="top"/>
          </w:tcPr>
          <w:p w14:paraId="051E6F00">
            <w:pPr>
              <w:widowControl w:val="0"/>
              <w:spacing w:before="92" w:line="221" w:lineRule="auto"/>
              <w:ind w:left="118"/>
              <w:jc w:val="both"/>
              <w:rPr>
                <w:rFonts w:ascii="宋体" w:hAnsi="宋体" w:eastAsia="宋体" w:cs="宋体"/>
                <w:color w:val="auto"/>
                <w:spacing w:val="-2"/>
                <w:kern w:val="2"/>
                <w:sz w:val="21"/>
                <w:szCs w:val="21"/>
                <w:highlight w:val="none"/>
                <w:lang w:val="en-US" w:eastAsia="en-US" w:bidi="ar-SA"/>
              </w:rPr>
            </w:pPr>
            <w:r>
              <w:rPr>
                <w:rFonts w:ascii="宋体" w:hAnsi="宋体" w:eastAsia="宋体" w:cs="宋体"/>
                <w:color w:val="auto"/>
                <w:spacing w:val="-2"/>
                <w:kern w:val="2"/>
                <w:sz w:val="21"/>
                <w:szCs w:val="21"/>
                <w:highlight w:val="none"/>
                <w:lang w:val="en-US" w:eastAsia="en-US" w:bidi="ar-SA"/>
              </w:rPr>
              <w:t>指示牌、显示屏</w:t>
            </w:r>
          </w:p>
        </w:tc>
        <w:tc>
          <w:tcPr>
            <w:tcW w:w="5298" w:type="dxa"/>
            <w:noWrap w:val="0"/>
            <w:vAlign w:val="top"/>
          </w:tcPr>
          <w:p w14:paraId="5D22F011">
            <w:pPr>
              <w:widowControl w:val="0"/>
              <w:spacing w:before="92" w:line="221" w:lineRule="auto"/>
              <w:ind w:left="118"/>
              <w:jc w:val="both"/>
              <w:rPr>
                <w:rFonts w:hint="default" w:ascii="宋体" w:hAnsi="宋体" w:eastAsia="宋体" w:cs="宋体"/>
                <w:color w:val="auto"/>
                <w:spacing w:val="-2"/>
                <w:kern w:val="2"/>
                <w:sz w:val="21"/>
                <w:szCs w:val="21"/>
                <w:highlight w:val="none"/>
                <w:lang w:val="en-US" w:eastAsia="zh-CN" w:bidi="ar-SA"/>
              </w:rPr>
            </w:pPr>
            <w:r>
              <w:rPr>
                <w:rFonts w:ascii="宋体" w:hAnsi="宋体" w:eastAsia="宋体" w:cs="宋体"/>
                <w:color w:val="auto"/>
                <w:spacing w:val="-2"/>
                <w:kern w:val="2"/>
                <w:sz w:val="21"/>
                <w:szCs w:val="21"/>
                <w:highlight w:val="none"/>
                <w:lang w:val="en-US" w:eastAsia="en-US" w:bidi="ar-SA"/>
              </w:rPr>
              <w:t>指示牌</w:t>
            </w:r>
            <w:r>
              <w:rPr>
                <w:rFonts w:hint="eastAsia" w:ascii="宋体" w:hAnsi="宋体" w:eastAsia="宋体" w:cs="宋体"/>
                <w:color w:val="auto"/>
                <w:spacing w:val="-2"/>
                <w:kern w:val="2"/>
                <w:sz w:val="21"/>
                <w:szCs w:val="21"/>
                <w:highlight w:val="none"/>
                <w:lang w:val="en-US" w:eastAsia="zh-CN" w:bidi="ar-SA"/>
              </w:rPr>
              <w:t>126个、显示屏3个</w:t>
            </w:r>
          </w:p>
        </w:tc>
        <w:tc>
          <w:tcPr>
            <w:tcW w:w="6034" w:type="dxa"/>
            <w:noWrap w:val="0"/>
            <w:vAlign w:val="top"/>
          </w:tcPr>
          <w:p w14:paraId="3EDB4522">
            <w:pPr>
              <w:widowControl w:val="0"/>
              <w:spacing w:before="92" w:line="221" w:lineRule="auto"/>
              <w:ind w:left="115"/>
              <w:jc w:val="both"/>
              <w:rPr>
                <w:rFonts w:ascii="宋体" w:hAnsi="宋体" w:eastAsia="宋体" w:cs="宋体"/>
                <w:color w:val="auto"/>
                <w:kern w:val="2"/>
                <w:sz w:val="21"/>
                <w:szCs w:val="21"/>
                <w:highlight w:val="none"/>
                <w:lang w:val="en-US" w:eastAsia="en-US" w:bidi="ar-SA"/>
              </w:rPr>
            </w:pPr>
            <w:r>
              <w:rPr>
                <w:rFonts w:ascii="宋体" w:hAnsi="宋体" w:eastAsia="宋体" w:cs="宋体"/>
                <w:color w:val="auto"/>
                <w:spacing w:val="3"/>
                <w:kern w:val="2"/>
                <w:sz w:val="21"/>
                <w:szCs w:val="21"/>
                <w:highlight w:val="none"/>
                <w:lang w:val="en-US" w:eastAsia="en-US" w:bidi="ar-SA"/>
              </w:rPr>
              <w:t>见“</w:t>
            </w:r>
            <w:r>
              <w:rPr>
                <w:rFonts w:ascii="Calibri" w:hAnsi="Calibri" w:eastAsia="Calibri" w:cs="Calibri"/>
                <w:color w:val="auto"/>
                <w:spacing w:val="3"/>
                <w:kern w:val="2"/>
                <w:sz w:val="21"/>
                <w:szCs w:val="21"/>
                <w:highlight w:val="none"/>
                <w:lang w:val="en-US" w:eastAsia="en-US" w:bidi="ar-SA"/>
              </w:rPr>
              <w:t xml:space="preserve">3.4 </w:t>
            </w:r>
            <w:r>
              <w:rPr>
                <w:rFonts w:ascii="宋体" w:hAnsi="宋体" w:eastAsia="宋体" w:cs="宋体"/>
                <w:color w:val="auto"/>
                <w:spacing w:val="3"/>
                <w:kern w:val="2"/>
                <w:sz w:val="21"/>
                <w:szCs w:val="21"/>
                <w:highlight w:val="none"/>
                <w:lang w:val="en-US" w:eastAsia="en-US" w:bidi="ar-SA"/>
              </w:rPr>
              <w:t>保洁服务”“</w:t>
            </w:r>
            <w:r>
              <w:rPr>
                <w:rFonts w:ascii="Calibri" w:hAnsi="Calibri" w:eastAsia="Calibri" w:cs="Calibri"/>
                <w:color w:val="auto"/>
                <w:spacing w:val="3"/>
                <w:kern w:val="2"/>
                <w:sz w:val="21"/>
                <w:szCs w:val="21"/>
                <w:highlight w:val="none"/>
                <w:lang w:val="en-US" w:eastAsia="en-US" w:bidi="ar-SA"/>
              </w:rPr>
              <w:t>3.3</w:t>
            </w:r>
            <w:r>
              <w:rPr>
                <w:rFonts w:ascii="Calibri" w:hAnsi="Calibri" w:eastAsia="Calibri" w:cs="Calibri"/>
                <w:color w:val="auto"/>
                <w:spacing w:val="27"/>
                <w:kern w:val="2"/>
                <w:sz w:val="21"/>
                <w:szCs w:val="21"/>
                <w:highlight w:val="none"/>
                <w:lang w:val="en-US" w:eastAsia="en-US" w:bidi="ar-SA"/>
              </w:rPr>
              <w:t xml:space="preserve"> </w:t>
            </w:r>
            <w:r>
              <w:rPr>
                <w:rFonts w:ascii="宋体" w:hAnsi="宋体" w:eastAsia="宋体" w:cs="宋体"/>
                <w:color w:val="auto"/>
                <w:spacing w:val="3"/>
                <w:kern w:val="2"/>
                <w:sz w:val="21"/>
                <w:szCs w:val="21"/>
                <w:highlight w:val="none"/>
                <w:lang w:val="en-US" w:eastAsia="en-US" w:bidi="ar-SA"/>
              </w:rPr>
              <w:t>公用设施设备维护服务”</w:t>
            </w:r>
          </w:p>
        </w:tc>
      </w:tr>
      <w:tr w14:paraId="3C6A3E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2632" w:type="dxa"/>
            <w:noWrap w:val="0"/>
            <w:vAlign w:val="top"/>
          </w:tcPr>
          <w:p w14:paraId="05B1023F">
            <w:pPr>
              <w:widowControl w:val="0"/>
              <w:spacing w:before="92" w:line="221" w:lineRule="auto"/>
              <w:ind w:left="118"/>
              <w:jc w:val="both"/>
              <w:rPr>
                <w:rFonts w:hint="eastAsia" w:ascii="宋体" w:hAnsi="宋体" w:eastAsia="宋体" w:cs="宋体"/>
                <w:color w:val="auto"/>
                <w:spacing w:val="-2"/>
                <w:kern w:val="2"/>
                <w:sz w:val="21"/>
                <w:szCs w:val="21"/>
                <w:highlight w:val="none"/>
                <w:lang w:val="en-US" w:eastAsia="zh-CN" w:bidi="ar-SA"/>
              </w:rPr>
            </w:pPr>
            <w:r>
              <w:rPr>
                <w:rFonts w:hint="eastAsia" w:ascii="宋体" w:hAnsi="宋体" w:eastAsia="宋体" w:cs="宋体"/>
                <w:color w:val="auto"/>
                <w:spacing w:val="-2"/>
                <w:kern w:val="2"/>
                <w:sz w:val="21"/>
                <w:szCs w:val="21"/>
                <w:highlight w:val="none"/>
                <w:lang w:val="en-US" w:eastAsia="zh-CN" w:bidi="ar-SA"/>
              </w:rPr>
              <w:t>停车场</w:t>
            </w:r>
          </w:p>
        </w:tc>
        <w:tc>
          <w:tcPr>
            <w:tcW w:w="5298" w:type="dxa"/>
            <w:noWrap w:val="0"/>
            <w:vAlign w:val="top"/>
          </w:tcPr>
          <w:p w14:paraId="22AD7738">
            <w:pPr>
              <w:widowControl w:val="0"/>
              <w:spacing w:before="92" w:line="221" w:lineRule="auto"/>
              <w:ind w:left="118"/>
              <w:jc w:val="both"/>
              <w:rPr>
                <w:rFonts w:hint="default" w:ascii="宋体" w:hAnsi="宋体" w:eastAsia="宋体" w:cs="宋体"/>
                <w:color w:val="auto"/>
                <w:spacing w:val="-2"/>
                <w:kern w:val="2"/>
                <w:sz w:val="21"/>
                <w:szCs w:val="21"/>
                <w:highlight w:val="none"/>
                <w:lang w:val="en-US" w:eastAsia="zh-CN" w:bidi="ar-SA"/>
              </w:rPr>
            </w:pPr>
            <w:r>
              <w:rPr>
                <w:rFonts w:hint="eastAsia" w:ascii="宋体" w:hAnsi="宋体" w:eastAsia="宋体" w:cs="宋体"/>
                <w:color w:val="auto"/>
                <w:spacing w:val="-2"/>
                <w:kern w:val="2"/>
                <w:sz w:val="21"/>
                <w:szCs w:val="21"/>
                <w:highlight w:val="none"/>
                <w:lang w:val="en-US" w:eastAsia="zh-CN" w:bidi="ar-SA"/>
              </w:rPr>
              <w:t>地下停车场面积约62104㎡；地下机动车位 1702个</w:t>
            </w:r>
          </w:p>
        </w:tc>
        <w:tc>
          <w:tcPr>
            <w:tcW w:w="6034" w:type="dxa"/>
            <w:noWrap w:val="0"/>
            <w:vAlign w:val="top"/>
          </w:tcPr>
          <w:p w14:paraId="10706BE5">
            <w:pPr>
              <w:widowControl w:val="0"/>
              <w:spacing w:before="92" w:line="221" w:lineRule="auto"/>
              <w:ind w:left="118"/>
              <w:jc w:val="both"/>
              <w:rPr>
                <w:rFonts w:ascii="Arial" w:hAnsi="宋体" w:eastAsia="宋体" w:cs="宋体"/>
                <w:color w:val="auto"/>
                <w:kern w:val="2"/>
                <w:sz w:val="21"/>
                <w:szCs w:val="21"/>
                <w:highlight w:val="none"/>
                <w:lang w:val="en-US" w:eastAsia="en-US" w:bidi="ar-SA"/>
              </w:rPr>
            </w:pPr>
            <w:r>
              <w:rPr>
                <w:rFonts w:hint="default" w:ascii="宋体" w:hAnsi="宋体" w:eastAsia="宋体" w:cs="宋体"/>
                <w:color w:val="auto"/>
                <w:spacing w:val="-2"/>
                <w:kern w:val="2"/>
                <w:sz w:val="21"/>
                <w:szCs w:val="21"/>
                <w:highlight w:val="none"/>
                <w:lang w:val="en-US" w:eastAsia="en-US" w:bidi="ar-SA"/>
              </w:rPr>
              <w:t>见“</w:t>
            </w:r>
            <w:r>
              <w:rPr>
                <w:rFonts w:hint="default" w:ascii="Calibri" w:hAnsi="Calibri" w:eastAsia="Calibri" w:cs="Calibri"/>
                <w:color w:val="auto"/>
                <w:spacing w:val="3"/>
                <w:kern w:val="2"/>
                <w:sz w:val="21"/>
                <w:szCs w:val="21"/>
                <w:highlight w:val="none"/>
                <w:lang w:val="en-US" w:eastAsia="en-US" w:bidi="ar-SA"/>
              </w:rPr>
              <w:t>3.4 保洁服务</w:t>
            </w:r>
            <w:r>
              <w:rPr>
                <w:rFonts w:hint="default" w:ascii="宋体" w:hAnsi="宋体" w:eastAsia="宋体" w:cs="宋体"/>
                <w:color w:val="auto"/>
                <w:spacing w:val="-2"/>
                <w:kern w:val="2"/>
                <w:sz w:val="21"/>
                <w:szCs w:val="21"/>
                <w:highlight w:val="none"/>
                <w:lang w:val="en-US" w:eastAsia="en-US" w:bidi="ar-SA"/>
              </w:rPr>
              <w:t>”</w:t>
            </w:r>
            <w:r>
              <w:rPr>
                <w:rFonts w:ascii="宋体" w:hAnsi="宋体" w:eastAsia="宋体" w:cs="宋体"/>
                <w:color w:val="auto"/>
                <w:spacing w:val="5"/>
                <w:kern w:val="2"/>
                <w:sz w:val="21"/>
                <w:szCs w:val="21"/>
                <w:highlight w:val="none"/>
                <w:lang w:val="en-US" w:eastAsia="en-US" w:bidi="ar-SA"/>
              </w:rPr>
              <w:t>“</w:t>
            </w:r>
            <w:r>
              <w:rPr>
                <w:rFonts w:ascii="Calibri" w:hAnsi="Calibri" w:eastAsia="Calibri" w:cs="Calibri"/>
                <w:color w:val="auto"/>
                <w:spacing w:val="5"/>
                <w:kern w:val="2"/>
                <w:sz w:val="21"/>
                <w:szCs w:val="21"/>
                <w:highlight w:val="none"/>
                <w:lang w:val="en-US" w:eastAsia="en-US" w:bidi="ar-SA"/>
              </w:rPr>
              <w:t xml:space="preserve">3.6 </w:t>
            </w:r>
            <w:r>
              <w:rPr>
                <w:rFonts w:ascii="宋体" w:hAnsi="宋体" w:eastAsia="宋体" w:cs="宋体"/>
                <w:color w:val="auto"/>
                <w:spacing w:val="5"/>
                <w:kern w:val="2"/>
                <w:sz w:val="21"/>
                <w:szCs w:val="21"/>
                <w:highlight w:val="none"/>
                <w:lang w:val="en-US" w:eastAsia="en-US" w:bidi="ar-SA"/>
              </w:rPr>
              <w:t>保安服务”</w:t>
            </w:r>
          </w:p>
        </w:tc>
      </w:tr>
      <w:tr w14:paraId="135467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2632" w:type="dxa"/>
            <w:noWrap w:val="0"/>
            <w:vAlign w:val="top"/>
          </w:tcPr>
          <w:p w14:paraId="39D07435">
            <w:pPr>
              <w:widowControl w:val="0"/>
              <w:spacing w:before="92" w:line="221" w:lineRule="auto"/>
              <w:ind w:left="118"/>
              <w:jc w:val="both"/>
              <w:rPr>
                <w:rFonts w:hint="eastAsia" w:ascii="宋体" w:hAnsi="宋体" w:eastAsia="宋体" w:cs="宋体"/>
                <w:color w:val="auto"/>
                <w:spacing w:val="-2"/>
                <w:kern w:val="2"/>
                <w:sz w:val="21"/>
                <w:szCs w:val="21"/>
                <w:highlight w:val="none"/>
                <w:lang w:val="en-US" w:eastAsia="zh-CN" w:bidi="ar-SA"/>
              </w:rPr>
            </w:pPr>
            <w:r>
              <w:rPr>
                <w:rFonts w:hint="eastAsia" w:ascii="宋体" w:hAnsi="宋体" w:eastAsia="宋体" w:cs="宋体"/>
                <w:color w:val="auto"/>
                <w:spacing w:val="-2"/>
                <w:kern w:val="2"/>
                <w:sz w:val="21"/>
                <w:szCs w:val="21"/>
                <w:highlight w:val="none"/>
                <w:lang w:val="en-US" w:eastAsia="zh-CN" w:bidi="ar-SA"/>
              </w:rPr>
              <w:t>…</w:t>
            </w:r>
          </w:p>
        </w:tc>
        <w:tc>
          <w:tcPr>
            <w:tcW w:w="5298" w:type="dxa"/>
            <w:noWrap w:val="0"/>
            <w:vAlign w:val="top"/>
          </w:tcPr>
          <w:p w14:paraId="4449F3FF">
            <w:pPr>
              <w:widowControl w:val="0"/>
              <w:spacing w:before="92" w:line="221" w:lineRule="auto"/>
              <w:ind w:left="118"/>
              <w:jc w:val="both"/>
              <w:rPr>
                <w:rFonts w:hint="eastAsia" w:ascii="宋体" w:hAnsi="宋体" w:eastAsia="宋体" w:cs="宋体"/>
                <w:color w:val="auto"/>
                <w:spacing w:val="-2"/>
                <w:kern w:val="2"/>
                <w:sz w:val="21"/>
                <w:szCs w:val="21"/>
                <w:highlight w:val="none"/>
                <w:lang w:val="en-US" w:eastAsia="zh-CN" w:bidi="ar-SA"/>
              </w:rPr>
            </w:pPr>
          </w:p>
        </w:tc>
        <w:tc>
          <w:tcPr>
            <w:tcW w:w="6034" w:type="dxa"/>
            <w:noWrap w:val="0"/>
            <w:vAlign w:val="top"/>
          </w:tcPr>
          <w:p w14:paraId="627938B9">
            <w:pPr>
              <w:widowControl w:val="0"/>
              <w:spacing w:before="92" w:line="221" w:lineRule="auto"/>
              <w:ind w:left="118"/>
              <w:jc w:val="both"/>
              <w:rPr>
                <w:rFonts w:hint="default" w:ascii="宋体" w:hAnsi="宋体" w:eastAsia="宋体" w:cs="宋体"/>
                <w:color w:val="auto"/>
                <w:spacing w:val="-2"/>
                <w:kern w:val="2"/>
                <w:sz w:val="21"/>
                <w:szCs w:val="21"/>
                <w:highlight w:val="none"/>
                <w:lang w:val="en-US" w:eastAsia="en-US" w:bidi="ar-SA"/>
              </w:rPr>
            </w:pPr>
          </w:p>
        </w:tc>
      </w:tr>
    </w:tbl>
    <w:p w14:paraId="6F0A1032">
      <w:pPr>
        <w:spacing w:line="31" w:lineRule="exact"/>
        <w:rPr>
          <w:rFonts w:ascii="Times New Roman" w:hAnsi="Times New Roman" w:eastAsia="宋体" w:cs="Times New Roman"/>
          <w:color w:val="auto"/>
          <w:szCs w:val="20"/>
          <w:highlight w:val="none"/>
        </w:rPr>
      </w:pPr>
    </w:p>
    <w:p w14:paraId="3C85E52E">
      <w:pPr>
        <w:spacing w:line="118" w:lineRule="exact"/>
        <w:rPr>
          <w:rFonts w:ascii="Arial" w:hAnsi="Arial" w:eastAsia="Arial" w:cs="Arial"/>
          <w:color w:val="auto"/>
          <w:sz w:val="10"/>
          <w:szCs w:val="10"/>
          <w:highlight w:val="none"/>
        </w:rPr>
      </w:pPr>
    </w:p>
    <w:p w14:paraId="4AE6BED8">
      <w:pPr>
        <w:spacing w:before="90" w:line="185" w:lineRule="auto"/>
        <w:ind w:left="541"/>
        <w:outlineLvl w:val="1"/>
        <w:rPr>
          <w:rFonts w:ascii="Arial" w:hAnsi="Times New Roman" w:eastAsia="宋体" w:cs="Times New Roman"/>
          <w:color w:val="auto"/>
          <w:sz w:val="21"/>
          <w:szCs w:val="20"/>
          <w:highlight w:val="none"/>
        </w:rPr>
      </w:pPr>
      <w:r>
        <w:rPr>
          <w:rFonts w:ascii="Calibri" w:hAnsi="Calibri" w:eastAsia="Calibri" w:cs="Calibri"/>
          <w:b/>
          <w:bCs/>
          <w:color w:val="auto"/>
          <w:spacing w:val="-1"/>
          <w:sz w:val="21"/>
          <w:szCs w:val="21"/>
          <w:highlight w:val="none"/>
        </w:rPr>
        <w:t>3.</w:t>
      </w:r>
      <w:r>
        <w:rPr>
          <w:rFonts w:ascii="微软雅黑" w:hAnsi="微软雅黑" w:eastAsia="微软雅黑" w:cs="微软雅黑"/>
          <w:b/>
          <w:bCs/>
          <w:color w:val="auto"/>
          <w:spacing w:val="-1"/>
          <w:sz w:val="21"/>
          <w:szCs w:val="21"/>
          <w:highlight w:val="none"/>
        </w:rPr>
        <w:t>物业管理服务内容及标准</w:t>
      </w:r>
    </w:p>
    <w:p w14:paraId="05A4D2CE">
      <w:pPr>
        <w:widowControl w:val="0"/>
        <w:spacing w:before="68" w:line="220" w:lineRule="auto"/>
        <w:ind w:left="541"/>
        <w:jc w:val="both"/>
        <w:rPr>
          <w:rFonts w:ascii="华文中宋" w:hAnsi="Times New Roman" w:eastAsia="华文中宋" w:cs="Times New Roman"/>
          <w:bCs/>
          <w:color w:val="auto"/>
          <w:kern w:val="0"/>
          <w:sz w:val="21"/>
          <w:szCs w:val="21"/>
          <w:highlight w:val="none"/>
          <w:lang w:val="en-US" w:eastAsia="zh-CN" w:bidi="ar-SA"/>
        </w:rPr>
      </w:pPr>
      <w:r>
        <w:rPr>
          <w:rFonts w:ascii="华文中宋" w:hAnsi="Times New Roman" w:eastAsia="华文中宋" w:cs="Times New Roman"/>
          <w:bCs/>
          <w:color w:val="auto"/>
          <w:kern w:val="0"/>
          <w:sz w:val="21"/>
          <w:szCs w:val="21"/>
          <w:highlight w:val="none"/>
          <w:lang w:val="en-US" w:eastAsia="zh-CN" w:bidi="ar-SA"/>
        </w:rPr>
        <w:t>物业管理服务包括基本服务、房屋维护服务、公用设施设备维护服务、保洁服务、绿化服务、保安服务、会议服务等。</w:t>
      </w:r>
    </w:p>
    <w:p w14:paraId="02F65522">
      <w:pPr>
        <w:spacing w:before="90" w:line="185" w:lineRule="auto"/>
        <w:ind w:left="536"/>
        <w:outlineLvl w:val="1"/>
        <w:rPr>
          <w:rFonts w:ascii="Calibri" w:hAnsi="Calibri" w:eastAsia="Calibri" w:cs="Calibri"/>
          <w:b/>
          <w:bCs/>
          <w:color w:val="auto"/>
          <w:sz w:val="21"/>
          <w:szCs w:val="21"/>
          <w:highlight w:val="none"/>
        </w:rPr>
      </w:pPr>
    </w:p>
    <w:p w14:paraId="559D07B3">
      <w:pPr>
        <w:spacing w:before="91" w:line="186" w:lineRule="auto"/>
        <w:ind w:left="541"/>
        <w:outlineLvl w:val="0"/>
        <w:rPr>
          <w:rFonts w:hint="eastAsia" w:ascii="微软雅黑" w:hAnsi="微软雅黑" w:eastAsia="微软雅黑" w:cs="微软雅黑"/>
          <w:kern w:val="0"/>
          <w:sz w:val="21"/>
          <w:szCs w:val="21"/>
          <w:highlight w:val="none"/>
        </w:rPr>
      </w:pPr>
      <w:r>
        <w:rPr>
          <w:rFonts w:hint="eastAsia" w:ascii="微软雅黑" w:hAnsi="微软雅黑" w:eastAsia="微软雅黑" w:cs="微软雅黑"/>
          <w:b/>
          <w:bCs/>
          <w:spacing w:val="-1"/>
          <w:kern w:val="0"/>
          <w:sz w:val="21"/>
          <w:szCs w:val="21"/>
          <w:highlight w:val="none"/>
        </w:rPr>
        <w:t>1</w:t>
      </w:r>
      <w:r>
        <w:rPr>
          <w:rFonts w:hint="eastAsia" w:ascii="微软雅黑" w:hAnsi="微软雅黑" w:eastAsia="微软雅黑" w:cs="微软雅黑"/>
          <w:b/>
          <w:bCs/>
          <w:spacing w:val="-1"/>
          <w:kern w:val="0"/>
          <w:sz w:val="21"/>
          <w:szCs w:val="21"/>
          <w:highlight w:val="none"/>
          <w:lang w:val="en-US" w:eastAsia="zh-CN"/>
        </w:rPr>
        <w:t>.</w:t>
      </w:r>
      <w:r>
        <w:rPr>
          <w:rFonts w:hint="eastAsia" w:ascii="微软雅黑" w:hAnsi="微软雅黑" w:eastAsia="微软雅黑" w:cs="微软雅黑"/>
          <w:b/>
          <w:bCs/>
          <w:spacing w:val="-1"/>
          <w:kern w:val="0"/>
          <w:sz w:val="21"/>
          <w:szCs w:val="21"/>
          <w:highlight w:val="none"/>
        </w:rPr>
        <w:t>基本服务</w:t>
      </w:r>
    </w:p>
    <w:p w14:paraId="741C23C2">
      <w:pPr>
        <w:spacing w:line="29" w:lineRule="exact"/>
        <w:rPr>
          <w:rFonts w:ascii="Times New Roman" w:hAnsi="Times New Roman" w:eastAsia="宋体" w:cs="Times New Roman"/>
          <w:kern w:val="0"/>
          <w:szCs w:val="22"/>
          <w:highlight w:val="none"/>
        </w:rPr>
      </w:pPr>
    </w:p>
    <w:tbl>
      <w:tblPr>
        <w:tblStyle w:val="36"/>
        <w:tblW w:w="139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735"/>
        <w:gridCol w:w="1544"/>
        <w:gridCol w:w="11685"/>
      </w:tblGrid>
      <w:tr w14:paraId="2FFE2D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735" w:type="dxa"/>
            <w:noWrap w:val="0"/>
            <w:vAlign w:val="top"/>
          </w:tcPr>
          <w:p w14:paraId="21ADCB3F">
            <w:pPr>
              <w:spacing w:before="94" w:line="186" w:lineRule="auto"/>
              <w:jc w:val="center"/>
              <w:rPr>
                <w:rFonts w:ascii="微软雅黑" w:hAnsi="微软雅黑" w:eastAsia="微软雅黑" w:cs="微软雅黑"/>
                <w:kern w:val="0"/>
                <w:sz w:val="21"/>
                <w:szCs w:val="21"/>
                <w:highlight w:val="none"/>
              </w:rPr>
            </w:pPr>
            <w:r>
              <w:rPr>
                <w:rFonts w:ascii="微软雅黑" w:hAnsi="微软雅黑" w:eastAsia="微软雅黑" w:cs="微软雅黑"/>
                <w:b/>
                <w:bCs/>
                <w:spacing w:val="-1"/>
                <w:kern w:val="0"/>
                <w:sz w:val="21"/>
                <w:szCs w:val="21"/>
                <w:highlight w:val="none"/>
              </w:rPr>
              <w:t>序号</w:t>
            </w:r>
          </w:p>
        </w:tc>
        <w:tc>
          <w:tcPr>
            <w:tcW w:w="1544" w:type="dxa"/>
            <w:noWrap w:val="0"/>
            <w:vAlign w:val="top"/>
          </w:tcPr>
          <w:p w14:paraId="22BB5468">
            <w:pPr>
              <w:spacing w:before="94" w:line="186" w:lineRule="auto"/>
              <w:jc w:val="center"/>
              <w:rPr>
                <w:rFonts w:ascii="微软雅黑" w:hAnsi="微软雅黑" w:eastAsia="微软雅黑" w:cs="微软雅黑"/>
                <w:kern w:val="0"/>
                <w:sz w:val="21"/>
                <w:szCs w:val="21"/>
                <w:highlight w:val="none"/>
              </w:rPr>
            </w:pPr>
            <w:r>
              <w:rPr>
                <w:rFonts w:ascii="微软雅黑" w:hAnsi="微软雅黑" w:eastAsia="微软雅黑" w:cs="微软雅黑"/>
                <w:b/>
                <w:bCs/>
                <w:kern w:val="0"/>
                <w:sz w:val="21"/>
                <w:szCs w:val="21"/>
                <w:highlight w:val="none"/>
              </w:rPr>
              <w:t>服务内容</w:t>
            </w:r>
          </w:p>
        </w:tc>
        <w:tc>
          <w:tcPr>
            <w:tcW w:w="11685" w:type="dxa"/>
            <w:noWrap w:val="0"/>
            <w:vAlign w:val="top"/>
          </w:tcPr>
          <w:p w14:paraId="798C16CA">
            <w:pPr>
              <w:spacing w:before="94" w:line="186" w:lineRule="auto"/>
              <w:jc w:val="center"/>
              <w:rPr>
                <w:rFonts w:ascii="微软雅黑" w:hAnsi="微软雅黑" w:eastAsia="微软雅黑" w:cs="微软雅黑"/>
                <w:kern w:val="0"/>
                <w:sz w:val="21"/>
                <w:szCs w:val="21"/>
                <w:highlight w:val="none"/>
              </w:rPr>
            </w:pPr>
            <w:r>
              <w:rPr>
                <w:rFonts w:ascii="微软雅黑" w:hAnsi="微软雅黑" w:eastAsia="微软雅黑" w:cs="微软雅黑"/>
                <w:b/>
                <w:bCs/>
                <w:kern w:val="0"/>
                <w:sz w:val="21"/>
                <w:szCs w:val="21"/>
                <w:highlight w:val="none"/>
              </w:rPr>
              <w:t>服务标准</w:t>
            </w:r>
          </w:p>
        </w:tc>
      </w:tr>
      <w:tr w14:paraId="39C601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35" w:type="dxa"/>
            <w:vMerge w:val="restart"/>
            <w:noWrap w:val="0"/>
            <w:vAlign w:val="top"/>
          </w:tcPr>
          <w:p w14:paraId="29CECC43">
            <w:pPr>
              <w:spacing w:line="298" w:lineRule="auto"/>
              <w:rPr>
                <w:rFonts w:ascii="Arial" w:hAnsi="Times New Roman" w:eastAsia="宋体" w:cs="Times New Roman"/>
                <w:kern w:val="0"/>
                <w:sz w:val="21"/>
                <w:szCs w:val="22"/>
                <w:highlight w:val="none"/>
              </w:rPr>
            </w:pPr>
          </w:p>
          <w:p w14:paraId="55C7A640">
            <w:pPr>
              <w:spacing w:before="64" w:line="179" w:lineRule="auto"/>
              <w:ind w:left="579"/>
              <w:rPr>
                <w:rFonts w:ascii="Calibri" w:hAnsi="Calibri" w:eastAsia="Calibri" w:cs="Calibri"/>
                <w:kern w:val="0"/>
                <w:sz w:val="21"/>
                <w:szCs w:val="21"/>
                <w:highlight w:val="none"/>
              </w:rPr>
            </w:pPr>
            <w:r>
              <w:rPr>
                <w:rFonts w:ascii="Calibri" w:hAnsi="Calibri" w:eastAsia="Calibri" w:cs="Calibri"/>
                <w:kern w:val="0"/>
                <w:sz w:val="21"/>
                <w:szCs w:val="21"/>
                <w:highlight w:val="none"/>
              </w:rPr>
              <w:t>1</w:t>
            </w:r>
          </w:p>
        </w:tc>
        <w:tc>
          <w:tcPr>
            <w:tcW w:w="1544" w:type="dxa"/>
            <w:vMerge w:val="restart"/>
            <w:noWrap w:val="0"/>
            <w:vAlign w:val="top"/>
          </w:tcPr>
          <w:p w14:paraId="58F78224">
            <w:pPr>
              <w:spacing w:line="252" w:lineRule="auto"/>
              <w:rPr>
                <w:rFonts w:ascii="Arial" w:hAnsi="Times New Roman" w:eastAsia="宋体" w:cs="Times New Roman"/>
                <w:kern w:val="0"/>
                <w:sz w:val="21"/>
                <w:szCs w:val="22"/>
                <w:highlight w:val="none"/>
              </w:rPr>
            </w:pPr>
          </w:p>
          <w:p w14:paraId="5AEFEDE5">
            <w:pPr>
              <w:widowControl w:val="0"/>
              <w:spacing w:before="68" w:line="221" w:lineRule="auto"/>
              <w:ind w:left="149"/>
              <w:jc w:val="both"/>
              <w:rPr>
                <w:rFonts w:ascii="宋体" w:hAnsi="宋体" w:eastAsia="宋体" w:cs="宋体"/>
                <w:kern w:val="0"/>
                <w:sz w:val="22"/>
                <w:szCs w:val="22"/>
                <w:highlight w:val="none"/>
                <w:lang w:val="en-US" w:eastAsia="en-US" w:bidi="ar-SA"/>
              </w:rPr>
            </w:pPr>
            <w:r>
              <w:rPr>
                <w:rFonts w:ascii="宋体" w:hAnsi="宋体" w:eastAsia="宋体" w:cs="宋体"/>
                <w:spacing w:val="-9"/>
                <w:kern w:val="0"/>
                <w:sz w:val="22"/>
                <w:szCs w:val="22"/>
                <w:highlight w:val="none"/>
                <w:lang w:val="en-US" w:eastAsia="en-US" w:bidi="ar-SA"/>
              </w:rPr>
              <w:t>目标与责任</w:t>
            </w:r>
          </w:p>
        </w:tc>
        <w:tc>
          <w:tcPr>
            <w:tcW w:w="11685" w:type="dxa"/>
            <w:noWrap w:val="0"/>
            <w:vAlign w:val="top"/>
          </w:tcPr>
          <w:p w14:paraId="05BE07DD">
            <w:pPr>
              <w:widowControl w:val="0"/>
              <w:spacing w:before="90" w:line="220" w:lineRule="auto"/>
              <w:ind w:firstLine="408" w:firstLineChars="200"/>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8"/>
                <w:kern w:val="0"/>
                <w:sz w:val="22"/>
                <w:szCs w:val="22"/>
                <w:highlight w:val="none"/>
                <w:lang w:val="en-US" w:eastAsia="en-US" w:bidi="ar-SA"/>
              </w:rPr>
              <w:t>（</w:t>
            </w:r>
            <w:r>
              <w:rPr>
                <w:rFonts w:ascii="Calibri" w:hAnsi="Calibri" w:eastAsia="Calibri" w:cs="Calibri"/>
                <w:spacing w:val="-8"/>
                <w:kern w:val="0"/>
                <w:sz w:val="22"/>
                <w:szCs w:val="22"/>
                <w:highlight w:val="none"/>
                <w:lang w:val="en-US" w:eastAsia="en-US" w:bidi="ar-SA"/>
              </w:rPr>
              <w:t>1</w:t>
            </w:r>
            <w:r>
              <w:rPr>
                <w:rFonts w:ascii="宋体" w:hAnsi="宋体" w:eastAsia="宋体" w:cs="宋体"/>
                <w:spacing w:val="-8"/>
                <w:kern w:val="0"/>
                <w:sz w:val="22"/>
                <w:szCs w:val="22"/>
                <w:highlight w:val="none"/>
                <w:lang w:val="en-US" w:eastAsia="en-US" w:bidi="ar-SA"/>
              </w:rPr>
              <w:t>）</w:t>
            </w:r>
            <w:r>
              <w:rPr>
                <w:rFonts w:hint="eastAsia" w:ascii="宋体" w:hAnsi="宋体" w:eastAsia="宋体" w:cs="宋体"/>
                <w:spacing w:val="-8"/>
                <w:kern w:val="0"/>
                <w:sz w:val="22"/>
                <w:szCs w:val="22"/>
                <w:highlight w:val="none"/>
                <w:lang w:val="en-US" w:eastAsia="en-US" w:bidi="ar-SA"/>
              </w:rPr>
              <w:t>制定小区物业服务年度计划并组织实施，每半年向委托方报告一次计划实施情况</w:t>
            </w:r>
            <w:r>
              <w:rPr>
                <w:rFonts w:ascii="宋体" w:hAnsi="宋体" w:eastAsia="宋体" w:cs="宋体"/>
                <w:spacing w:val="-8"/>
                <w:kern w:val="0"/>
                <w:sz w:val="22"/>
                <w:szCs w:val="22"/>
                <w:highlight w:val="none"/>
                <w:lang w:val="en-US" w:eastAsia="en-US" w:bidi="ar-SA"/>
              </w:rPr>
              <w:t>。</w:t>
            </w:r>
            <w:r>
              <w:rPr>
                <w:rFonts w:hint="eastAsia" w:ascii="宋体" w:hAnsi="宋体" w:eastAsia="宋体" w:cs="宋体"/>
                <w:spacing w:val="-8"/>
                <w:kern w:val="0"/>
                <w:sz w:val="22"/>
                <w:szCs w:val="22"/>
                <w:highlight w:val="none"/>
                <w:lang w:val="en-US" w:eastAsia="en-US" w:bidi="ar-SA"/>
              </w:rPr>
              <w:t>公示服务标准和收费标准，每年向业主公布财务状况一次，公共水电费能耗分摊每半年向业主公布一次。</w:t>
            </w:r>
          </w:p>
        </w:tc>
      </w:tr>
      <w:tr w14:paraId="5B14D5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35" w:type="dxa"/>
            <w:vMerge w:val="continue"/>
            <w:noWrap w:val="0"/>
            <w:vAlign w:val="top"/>
          </w:tcPr>
          <w:p w14:paraId="10FAB0F7">
            <w:pPr>
              <w:spacing w:before="64" w:line="179" w:lineRule="auto"/>
              <w:ind w:left="579"/>
              <w:rPr>
                <w:rFonts w:ascii="Calibri" w:hAnsi="Calibri" w:eastAsia="Calibri" w:cs="Calibri"/>
                <w:kern w:val="0"/>
                <w:sz w:val="21"/>
                <w:szCs w:val="21"/>
                <w:highlight w:val="none"/>
              </w:rPr>
            </w:pPr>
          </w:p>
        </w:tc>
        <w:tc>
          <w:tcPr>
            <w:tcW w:w="1544" w:type="dxa"/>
            <w:vMerge w:val="continue"/>
            <w:noWrap w:val="0"/>
            <w:vAlign w:val="top"/>
          </w:tcPr>
          <w:p w14:paraId="57662A8A">
            <w:pPr>
              <w:widowControl w:val="0"/>
              <w:spacing w:before="68" w:line="221" w:lineRule="auto"/>
              <w:ind w:left="149"/>
              <w:jc w:val="both"/>
              <w:rPr>
                <w:rFonts w:ascii="宋体" w:hAnsi="宋体" w:eastAsia="宋体" w:cs="宋体"/>
                <w:spacing w:val="-9"/>
                <w:kern w:val="0"/>
                <w:sz w:val="22"/>
                <w:szCs w:val="22"/>
                <w:highlight w:val="none"/>
                <w:lang w:val="en-US" w:eastAsia="en-US" w:bidi="ar-SA"/>
              </w:rPr>
            </w:pPr>
          </w:p>
        </w:tc>
        <w:tc>
          <w:tcPr>
            <w:tcW w:w="11685" w:type="dxa"/>
            <w:noWrap w:val="0"/>
            <w:vAlign w:val="top"/>
          </w:tcPr>
          <w:p w14:paraId="61D89094">
            <w:pPr>
              <w:widowControl w:val="0"/>
              <w:spacing w:before="90" w:line="220" w:lineRule="auto"/>
              <w:ind w:firstLine="408" w:firstLineChars="200"/>
              <w:jc w:val="both"/>
              <w:rPr>
                <w:rFonts w:hint="eastAsia" w:ascii="Wingdings" w:hAnsi="Wingdings" w:eastAsia="宋体" w:cs="Wingdings"/>
                <w:spacing w:val="-8"/>
                <w:kern w:val="0"/>
                <w:sz w:val="22"/>
                <w:szCs w:val="22"/>
                <w:highlight w:val="none"/>
                <w:lang w:val="en-US" w:eastAsia="zh-CN"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8"/>
                <w:kern w:val="0"/>
                <w:sz w:val="22"/>
                <w:szCs w:val="22"/>
                <w:highlight w:val="none"/>
                <w:lang w:val="en-US" w:eastAsia="en-US" w:bidi="ar-SA"/>
              </w:rPr>
              <w:t>（</w:t>
            </w:r>
            <w:r>
              <w:rPr>
                <w:rFonts w:hint="eastAsia" w:ascii="Calibri" w:hAnsi="Calibri" w:eastAsia="宋体" w:cs="Calibri"/>
                <w:spacing w:val="-8"/>
                <w:kern w:val="0"/>
                <w:sz w:val="22"/>
                <w:szCs w:val="22"/>
                <w:highlight w:val="none"/>
                <w:lang w:val="en-US" w:eastAsia="zh-CN" w:bidi="ar-SA"/>
              </w:rPr>
              <w:t>2</w:t>
            </w:r>
            <w:r>
              <w:rPr>
                <w:rFonts w:ascii="宋体" w:hAnsi="宋体" w:eastAsia="宋体" w:cs="宋体"/>
                <w:spacing w:val="-8"/>
                <w:kern w:val="0"/>
                <w:sz w:val="22"/>
                <w:szCs w:val="22"/>
                <w:highlight w:val="none"/>
                <w:lang w:val="en-US" w:eastAsia="en-US" w:bidi="ar-SA"/>
              </w:rPr>
              <w:t>）</w:t>
            </w:r>
            <w:r>
              <w:rPr>
                <w:rFonts w:hint="eastAsia" w:ascii="宋体" w:hAnsi="宋体" w:eastAsia="宋体" w:cs="宋体"/>
                <w:spacing w:val="-8"/>
                <w:kern w:val="0"/>
                <w:sz w:val="22"/>
                <w:szCs w:val="22"/>
                <w:highlight w:val="none"/>
                <w:lang w:val="en-US" w:eastAsia="en-US" w:bidi="ar-SA"/>
              </w:rPr>
              <w:t>小区内</w:t>
            </w:r>
            <w:r>
              <w:rPr>
                <w:rFonts w:hint="eastAsia" w:ascii="宋体" w:hAnsi="宋体" w:eastAsia="宋体" w:cs="宋体"/>
                <w:spacing w:val="-8"/>
                <w:kern w:val="0"/>
                <w:sz w:val="22"/>
                <w:szCs w:val="22"/>
                <w:highlight w:val="none"/>
                <w:lang w:val="en-US" w:eastAsia="zh-CN" w:bidi="ar-SA"/>
              </w:rPr>
              <w:t>设置</w:t>
            </w:r>
            <w:r>
              <w:rPr>
                <w:rFonts w:hint="eastAsia" w:ascii="宋体" w:hAnsi="宋体" w:eastAsia="宋体" w:cs="宋体"/>
                <w:spacing w:val="-8"/>
                <w:kern w:val="0"/>
                <w:sz w:val="22"/>
                <w:szCs w:val="22"/>
                <w:highlight w:val="none"/>
                <w:lang w:val="en-US" w:eastAsia="en-US" w:bidi="ar-SA"/>
              </w:rPr>
              <w:t>管理处。管理处周一至周五每天 8 小时业务接待。</w:t>
            </w:r>
          </w:p>
        </w:tc>
      </w:tr>
      <w:tr w14:paraId="0301FC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35" w:type="dxa"/>
            <w:vMerge w:val="continue"/>
            <w:noWrap w:val="0"/>
            <w:vAlign w:val="top"/>
          </w:tcPr>
          <w:p w14:paraId="18657798">
            <w:pPr>
              <w:spacing w:before="64" w:line="179" w:lineRule="auto"/>
              <w:ind w:left="579"/>
              <w:rPr>
                <w:rFonts w:ascii="Calibri" w:hAnsi="Calibri" w:eastAsia="Calibri" w:cs="Calibri"/>
                <w:kern w:val="0"/>
                <w:sz w:val="21"/>
                <w:szCs w:val="21"/>
                <w:highlight w:val="none"/>
              </w:rPr>
            </w:pPr>
          </w:p>
        </w:tc>
        <w:tc>
          <w:tcPr>
            <w:tcW w:w="1544" w:type="dxa"/>
            <w:vMerge w:val="continue"/>
            <w:noWrap w:val="0"/>
            <w:vAlign w:val="top"/>
          </w:tcPr>
          <w:p w14:paraId="34A5D191">
            <w:pPr>
              <w:widowControl w:val="0"/>
              <w:spacing w:before="68" w:line="221" w:lineRule="auto"/>
              <w:ind w:left="149"/>
              <w:jc w:val="both"/>
              <w:rPr>
                <w:rFonts w:ascii="宋体" w:hAnsi="宋体" w:eastAsia="宋体" w:cs="宋体"/>
                <w:spacing w:val="-9"/>
                <w:kern w:val="0"/>
                <w:sz w:val="22"/>
                <w:szCs w:val="22"/>
                <w:highlight w:val="none"/>
                <w:lang w:val="en-US" w:eastAsia="en-US" w:bidi="ar-SA"/>
              </w:rPr>
            </w:pPr>
          </w:p>
        </w:tc>
        <w:tc>
          <w:tcPr>
            <w:tcW w:w="11685" w:type="dxa"/>
            <w:noWrap w:val="0"/>
            <w:vAlign w:val="top"/>
          </w:tcPr>
          <w:p w14:paraId="07C9AFF1">
            <w:pPr>
              <w:widowControl w:val="0"/>
              <w:spacing w:before="90" w:line="220" w:lineRule="auto"/>
              <w:ind w:firstLine="408" w:firstLineChars="200"/>
              <w:jc w:val="both"/>
              <w:rPr>
                <w:rFonts w:hint="eastAsia" w:ascii="Wingdings" w:hAnsi="Wingdings" w:eastAsia="宋体" w:cs="Wingdings"/>
                <w:spacing w:val="-8"/>
                <w:kern w:val="0"/>
                <w:sz w:val="22"/>
                <w:szCs w:val="22"/>
                <w:highlight w:val="none"/>
                <w:lang w:val="en-US" w:eastAsia="zh-CN" w:bidi="ar-SA"/>
              </w:rPr>
            </w:pPr>
            <w:r>
              <w:rPr>
                <w:rFonts w:ascii="Wingdings" w:hAnsi="Wingdings" w:eastAsia="Wingdings" w:cs="Wingdings"/>
                <w:spacing w:val="-8"/>
                <w:kern w:val="0"/>
                <w:sz w:val="22"/>
                <w:szCs w:val="22"/>
                <w:highlight w:val="none"/>
                <w:lang w:val="en-US" w:eastAsia="en-US" w:bidi="ar-SA"/>
              </w:rPr>
              <w:sym w:font="Wingdings" w:char="00FE"/>
            </w:r>
            <w:r>
              <w:rPr>
                <w:rFonts w:hint="eastAsia" w:ascii="Wingdings" w:hAnsi="Wingdings" w:eastAsia="宋体" w:cs="Wingdings"/>
                <w:spacing w:val="-8"/>
                <w:kern w:val="0"/>
                <w:sz w:val="22"/>
                <w:szCs w:val="22"/>
                <w:highlight w:val="none"/>
                <w:lang w:val="en-US" w:eastAsia="zh-CN" w:bidi="ar-SA"/>
              </w:rPr>
              <w:t>（</w:t>
            </w:r>
            <w:r>
              <w:rPr>
                <w:rFonts w:hint="eastAsia" w:ascii="Calibri" w:hAnsi="Calibri" w:eastAsia="宋体" w:cs="Calibri"/>
                <w:spacing w:val="-8"/>
                <w:kern w:val="0"/>
                <w:sz w:val="22"/>
                <w:szCs w:val="22"/>
                <w:highlight w:val="none"/>
                <w:lang w:val="en-US" w:eastAsia="zh-CN" w:bidi="ar-SA"/>
              </w:rPr>
              <w:t>3</w:t>
            </w:r>
            <w:r>
              <w:rPr>
                <w:rFonts w:ascii="宋体" w:hAnsi="宋体" w:eastAsia="宋体" w:cs="宋体"/>
                <w:spacing w:val="-8"/>
                <w:kern w:val="0"/>
                <w:sz w:val="22"/>
                <w:szCs w:val="22"/>
                <w:highlight w:val="none"/>
                <w:lang w:val="en-US" w:eastAsia="en-US" w:bidi="ar-SA"/>
              </w:rPr>
              <w:t>）</w:t>
            </w:r>
            <w:r>
              <w:rPr>
                <w:rFonts w:hint="eastAsia" w:ascii="宋体" w:hAnsi="宋体" w:eastAsia="宋体" w:cs="宋体"/>
                <w:spacing w:val="-8"/>
                <w:kern w:val="0"/>
                <w:sz w:val="22"/>
                <w:szCs w:val="22"/>
                <w:highlight w:val="none"/>
                <w:lang w:val="en-US" w:eastAsia="zh-CN" w:bidi="ar-SA"/>
              </w:rPr>
              <w:t>配置</w:t>
            </w:r>
            <w:r>
              <w:rPr>
                <w:rFonts w:hint="eastAsia" w:ascii="宋体" w:hAnsi="宋体" w:eastAsia="宋体" w:cs="宋体"/>
                <w:spacing w:val="-8"/>
                <w:kern w:val="0"/>
                <w:sz w:val="22"/>
                <w:szCs w:val="22"/>
                <w:highlight w:val="none"/>
                <w:lang w:val="en-US" w:eastAsia="en-US" w:bidi="ar-SA"/>
              </w:rPr>
              <w:t>办公家具、电话、电脑、打印机等办公设施及办公用品。</w:t>
            </w:r>
          </w:p>
        </w:tc>
      </w:tr>
      <w:tr w14:paraId="5091DE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735" w:type="dxa"/>
            <w:vMerge w:val="restart"/>
            <w:noWrap w:val="0"/>
            <w:vAlign w:val="top"/>
          </w:tcPr>
          <w:p w14:paraId="0B9C81AF">
            <w:pPr>
              <w:spacing w:line="251" w:lineRule="auto"/>
              <w:rPr>
                <w:rFonts w:ascii="Arial" w:hAnsi="Times New Roman" w:eastAsia="宋体" w:cs="Times New Roman"/>
                <w:kern w:val="0"/>
                <w:sz w:val="21"/>
                <w:szCs w:val="22"/>
                <w:highlight w:val="none"/>
              </w:rPr>
            </w:pPr>
          </w:p>
          <w:p w14:paraId="759DF50F">
            <w:pPr>
              <w:spacing w:line="252" w:lineRule="auto"/>
              <w:rPr>
                <w:rFonts w:ascii="Arial" w:hAnsi="Times New Roman" w:eastAsia="宋体" w:cs="Times New Roman"/>
                <w:kern w:val="0"/>
                <w:sz w:val="21"/>
                <w:szCs w:val="22"/>
                <w:highlight w:val="none"/>
              </w:rPr>
            </w:pPr>
          </w:p>
          <w:p w14:paraId="3D2C5DAC">
            <w:pPr>
              <w:spacing w:line="252" w:lineRule="auto"/>
              <w:rPr>
                <w:rFonts w:ascii="Arial" w:hAnsi="Times New Roman" w:eastAsia="宋体" w:cs="Times New Roman"/>
                <w:kern w:val="0"/>
                <w:sz w:val="21"/>
                <w:szCs w:val="22"/>
                <w:highlight w:val="none"/>
              </w:rPr>
            </w:pPr>
          </w:p>
          <w:p w14:paraId="7B82C5CA">
            <w:pPr>
              <w:spacing w:before="64" w:line="180" w:lineRule="auto"/>
              <w:ind w:left="573"/>
              <w:rPr>
                <w:rFonts w:ascii="Calibri" w:hAnsi="Calibri" w:eastAsia="Calibri" w:cs="Calibri"/>
                <w:kern w:val="0"/>
                <w:sz w:val="21"/>
                <w:szCs w:val="21"/>
                <w:highlight w:val="none"/>
              </w:rPr>
            </w:pPr>
            <w:r>
              <w:rPr>
                <w:rFonts w:ascii="Calibri" w:hAnsi="Calibri" w:eastAsia="Calibri" w:cs="Calibri"/>
                <w:kern w:val="0"/>
                <w:sz w:val="21"/>
                <w:szCs w:val="21"/>
                <w:highlight w:val="none"/>
              </w:rPr>
              <w:t>2</w:t>
            </w:r>
          </w:p>
        </w:tc>
        <w:tc>
          <w:tcPr>
            <w:tcW w:w="1544" w:type="dxa"/>
            <w:vMerge w:val="restart"/>
            <w:noWrap w:val="0"/>
            <w:vAlign w:val="top"/>
          </w:tcPr>
          <w:p w14:paraId="77E6BF34">
            <w:pPr>
              <w:spacing w:line="355" w:lineRule="auto"/>
              <w:rPr>
                <w:rFonts w:ascii="Arial" w:hAnsi="Times New Roman" w:eastAsia="宋体" w:cs="Times New Roman"/>
                <w:kern w:val="0"/>
                <w:sz w:val="21"/>
                <w:szCs w:val="22"/>
                <w:highlight w:val="none"/>
              </w:rPr>
            </w:pPr>
          </w:p>
          <w:p w14:paraId="0CB8F24D">
            <w:pPr>
              <w:spacing w:line="355" w:lineRule="auto"/>
              <w:rPr>
                <w:rFonts w:ascii="Arial" w:hAnsi="Times New Roman" w:eastAsia="宋体" w:cs="Times New Roman"/>
                <w:kern w:val="0"/>
                <w:sz w:val="21"/>
                <w:szCs w:val="22"/>
                <w:highlight w:val="none"/>
              </w:rPr>
            </w:pPr>
          </w:p>
          <w:p w14:paraId="298C175A">
            <w:pPr>
              <w:widowControl w:val="0"/>
              <w:spacing w:before="68" w:line="221" w:lineRule="auto"/>
              <w:ind w:left="109"/>
              <w:jc w:val="both"/>
              <w:rPr>
                <w:rFonts w:ascii="宋体" w:hAnsi="宋体" w:eastAsia="宋体" w:cs="宋体"/>
                <w:kern w:val="0"/>
                <w:sz w:val="22"/>
                <w:szCs w:val="22"/>
                <w:highlight w:val="none"/>
                <w:lang w:val="en-US" w:eastAsia="en-US" w:bidi="ar-SA"/>
              </w:rPr>
            </w:pPr>
            <w:r>
              <w:rPr>
                <w:rFonts w:ascii="宋体" w:hAnsi="宋体" w:eastAsia="宋体" w:cs="宋体"/>
                <w:spacing w:val="-1"/>
                <w:kern w:val="0"/>
                <w:sz w:val="22"/>
                <w:szCs w:val="22"/>
                <w:highlight w:val="none"/>
                <w:lang w:val="en-US" w:eastAsia="en-US" w:bidi="ar-SA"/>
              </w:rPr>
              <w:t>服务人员要求</w:t>
            </w:r>
          </w:p>
        </w:tc>
        <w:tc>
          <w:tcPr>
            <w:tcW w:w="11685" w:type="dxa"/>
            <w:noWrap w:val="0"/>
            <w:vAlign w:val="top"/>
          </w:tcPr>
          <w:p w14:paraId="6551D8F2">
            <w:pPr>
              <w:widowControl w:val="0"/>
              <w:spacing w:before="34" w:line="260" w:lineRule="auto"/>
              <w:ind w:left="111" w:right="106" w:firstLine="222"/>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2"/>
                <w:kern w:val="0"/>
                <w:sz w:val="22"/>
                <w:szCs w:val="22"/>
                <w:highlight w:val="none"/>
                <w:lang w:val="en-US" w:eastAsia="en-US" w:bidi="ar-SA"/>
              </w:rPr>
              <w:t>（</w:t>
            </w:r>
            <w:r>
              <w:rPr>
                <w:rFonts w:ascii="Calibri" w:hAnsi="Calibri" w:eastAsia="Calibri" w:cs="Calibri"/>
                <w:spacing w:val="-2"/>
                <w:kern w:val="0"/>
                <w:sz w:val="22"/>
                <w:szCs w:val="22"/>
                <w:highlight w:val="none"/>
                <w:lang w:val="en-US" w:eastAsia="en-US" w:bidi="ar-SA"/>
              </w:rPr>
              <w:t>1</w:t>
            </w:r>
            <w:r>
              <w:rPr>
                <w:rFonts w:ascii="宋体" w:hAnsi="宋体" w:eastAsia="宋体" w:cs="宋体"/>
                <w:spacing w:val="-2"/>
                <w:kern w:val="0"/>
                <w:sz w:val="22"/>
                <w:szCs w:val="22"/>
                <w:highlight w:val="none"/>
                <w:lang w:val="en-US" w:eastAsia="en-US" w:bidi="ar-SA"/>
              </w:rPr>
              <w:t>）每季度至少开展</w:t>
            </w:r>
            <w:r>
              <w:rPr>
                <w:rFonts w:ascii="宋体" w:hAnsi="宋体" w:eastAsia="宋体" w:cs="宋体"/>
                <w:spacing w:val="-37"/>
                <w:kern w:val="0"/>
                <w:sz w:val="22"/>
                <w:szCs w:val="22"/>
                <w:highlight w:val="none"/>
                <w:lang w:val="en-US" w:eastAsia="en-US" w:bidi="ar-SA"/>
              </w:rPr>
              <w:t xml:space="preserve"> </w:t>
            </w:r>
            <w:r>
              <w:rPr>
                <w:rFonts w:ascii="Calibri" w:hAnsi="Calibri" w:eastAsia="Calibri" w:cs="Calibri"/>
                <w:spacing w:val="-2"/>
                <w:kern w:val="0"/>
                <w:sz w:val="22"/>
                <w:szCs w:val="22"/>
                <w:highlight w:val="none"/>
                <w:lang w:val="en-US" w:eastAsia="en-US" w:bidi="ar-SA"/>
              </w:rPr>
              <w:t>1</w:t>
            </w:r>
            <w:r>
              <w:rPr>
                <w:rFonts w:ascii="宋体" w:hAnsi="宋体" w:eastAsia="宋体" w:cs="宋体"/>
                <w:spacing w:val="-2"/>
                <w:kern w:val="0"/>
                <w:sz w:val="22"/>
                <w:szCs w:val="22"/>
                <w:highlight w:val="none"/>
                <w:lang w:val="en-US" w:eastAsia="en-US" w:bidi="ar-SA"/>
              </w:rPr>
              <w:t>次岗位技能、职业素质、服务知识、客户文化、绿色节能环保等教育培训，并</w:t>
            </w:r>
            <w:r>
              <w:rPr>
                <w:rFonts w:ascii="宋体" w:hAnsi="宋体" w:eastAsia="宋体" w:cs="宋体"/>
                <w:spacing w:val="-1"/>
                <w:kern w:val="0"/>
                <w:sz w:val="22"/>
                <w:szCs w:val="22"/>
                <w:highlight w:val="none"/>
                <w:lang w:val="en-US" w:eastAsia="en-US" w:bidi="ar-SA"/>
              </w:rPr>
              <w:t>进行适当形式的考核。</w:t>
            </w:r>
          </w:p>
        </w:tc>
      </w:tr>
      <w:tr w14:paraId="35101A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35" w:type="dxa"/>
            <w:vMerge w:val="continue"/>
            <w:noWrap w:val="0"/>
            <w:vAlign w:val="top"/>
          </w:tcPr>
          <w:p w14:paraId="0C7D69AE">
            <w:pPr>
              <w:rPr>
                <w:rFonts w:ascii="Arial" w:hAnsi="Times New Roman" w:eastAsia="宋体" w:cs="Times New Roman"/>
                <w:kern w:val="0"/>
                <w:sz w:val="21"/>
                <w:szCs w:val="22"/>
                <w:highlight w:val="none"/>
              </w:rPr>
            </w:pPr>
          </w:p>
        </w:tc>
        <w:tc>
          <w:tcPr>
            <w:tcW w:w="1544" w:type="dxa"/>
            <w:vMerge w:val="continue"/>
            <w:noWrap w:val="0"/>
            <w:vAlign w:val="top"/>
          </w:tcPr>
          <w:p w14:paraId="448F8164">
            <w:pPr>
              <w:rPr>
                <w:rFonts w:ascii="Arial" w:hAnsi="Times New Roman" w:eastAsia="宋体" w:cs="Times New Roman"/>
                <w:kern w:val="0"/>
                <w:sz w:val="21"/>
                <w:szCs w:val="22"/>
                <w:highlight w:val="none"/>
              </w:rPr>
            </w:pPr>
          </w:p>
        </w:tc>
        <w:tc>
          <w:tcPr>
            <w:tcW w:w="11685" w:type="dxa"/>
            <w:noWrap w:val="0"/>
            <w:vAlign w:val="top"/>
          </w:tcPr>
          <w:p w14:paraId="2AC93C26">
            <w:pPr>
              <w:widowControl w:val="0"/>
              <w:spacing w:before="93" w:line="220" w:lineRule="auto"/>
              <w:ind w:left="334"/>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3"/>
                <w:kern w:val="0"/>
                <w:sz w:val="22"/>
                <w:szCs w:val="22"/>
                <w:highlight w:val="none"/>
                <w:lang w:val="en-US" w:eastAsia="en-US" w:bidi="ar-SA"/>
              </w:rPr>
              <w:t>（</w:t>
            </w:r>
            <w:r>
              <w:rPr>
                <w:rFonts w:ascii="Calibri" w:hAnsi="Calibri" w:eastAsia="Calibri" w:cs="Calibri"/>
                <w:spacing w:val="-3"/>
                <w:kern w:val="0"/>
                <w:sz w:val="22"/>
                <w:szCs w:val="22"/>
                <w:highlight w:val="none"/>
                <w:lang w:val="en-US" w:eastAsia="en-US" w:bidi="ar-SA"/>
              </w:rPr>
              <w:t>2</w:t>
            </w:r>
            <w:r>
              <w:rPr>
                <w:rFonts w:ascii="宋体" w:hAnsi="宋体" w:eastAsia="宋体" w:cs="宋体"/>
                <w:spacing w:val="-3"/>
                <w:kern w:val="0"/>
                <w:sz w:val="22"/>
                <w:szCs w:val="22"/>
                <w:highlight w:val="none"/>
                <w:lang w:val="en-US" w:eastAsia="en-US" w:bidi="ar-SA"/>
              </w:rPr>
              <w:t>）根据采购人要求对服务人员进行从业资格审查</w:t>
            </w:r>
            <w:r>
              <w:rPr>
                <w:rFonts w:ascii="宋体" w:hAnsi="宋体" w:eastAsia="宋体" w:cs="宋体"/>
                <w:spacing w:val="-4"/>
                <w:kern w:val="0"/>
                <w:sz w:val="22"/>
                <w:szCs w:val="22"/>
                <w:highlight w:val="none"/>
                <w:lang w:val="en-US" w:eastAsia="en-US" w:bidi="ar-SA"/>
              </w:rPr>
              <w:t>，审查结果向采购人报备。</w:t>
            </w:r>
          </w:p>
        </w:tc>
      </w:tr>
      <w:tr w14:paraId="22FF31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35" w:type="dxa"/>
            <w:vMerge w:val="continue"/>
            <w:noWrap w:val="0"/>
            <w:vAlign w:val="top"/>
          </w:tcPr>
          <w:p w14:paraId="747D3086">
            <w:pPr>
              <w:rPr>
                <w:rFonts w:ascii="Arial" w:hAnsi="Times New Roman" w:eastAsia="宋体" w:cs="Times New Roman"/>
                <w:kern w:val="0"/>
                <w:sz w:val="21"/>
                <w:szCs w:val="22"/>
                <w:highlight w:val="none"/>
              </w:rPr>
            </w:pPr>
          </w:p>
        </w:tc>
        <w:tc>
          <w:tcPr>
            <w:tcW w:w="1544" w:type="dxa"/>
            <w:vMerge w:val="continue"/>
            <w:noWrap w:val="0"/>
            <w:vAlign w:val="top"/>
          </w:tcPr>
          <w:p w14:paraId="1DD18E0F">
            <w:pPr>
              <w:rPr>
                <w:rFonts w:ascii="Arial" w:hAnsi="Times New Roman" w:eastAsia="宋体" w:cs="Times New Roman"/>
                <w:kern w:val="0"/>
                <w:sz w:val="21"/>
                <w:szCs w:val="22"/>
                <w:highlight w:val="none"/>
              </w:rPr>
            </w:pPr>
          </w:p>
        </w:tc>
        <w:tc>
          <w:tcPr>
            <w:tcW w:w="11685" w:type="dxa"/>
            <w:noWrap w:val="0"/>
            <w:vAlign w:val="top"/>
          </w:tcPr>
          <w:p w14:paraId="4905AB40">
            <w:pPr>
              <w:widowControl w:val="0"/>
              <w:spacing w:before="35" w:line="260" w:lineRule="auto"/>
              <w:ind w:left="116" w:right="104" w:firstLine="217"/>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1"/>
                <w:kern w:val="0"/>
                <w:sz w:val="22"/>
                <w:szCs w:val="22"/>
                <w:highlight w:val="none"/>
                <w:lang w:val="en-US" w:eastAsia="en-US" w:bidi="ar-SA"/>
              </w:rPr>
              <w:t>（</w:t>
            </w:r>
            <w:r>
              <w:rPr>
                <w:rFonts w:ascii="Calibri" w:hAnsi="Calibri" w:eastAsia="Calibri" w:cs="Calibri"/>
                <w:spacing w:val="-1"/>
                <w:kern w:val="0"/>
                <w:sz w:val="22"/>
                <w:szCs w:val="22"/>
                <w:highlight w:val="none"/>
                <w:lang w:val="en-US" w:eastAsia="en-US" w:bidi="ar-SA"/>
              </w:rPr>
              <w:t>3</w:t>
            </w:r>
            <w:r>
              <w:rPr>
                <w:rFonts w:ascii="宋体" w:hAnsi="宋体" w:eastAsia="宋体" w:cs="宋体"/>
                <w:spacing w:val="-1"/>
                <w:kern w:val="0"/>
                <w:sz w:val="22"/>
                <w:szCs w:val="22"/>
                <w:highlight w:val="none"/>
                <w:lang w:val="en-US" w:eastAsia="en-US" w:bidi="ar-SA"/>
              </w:rPr>
              <w:t>）服务人员的年龄、学历、工作经验及资格条件应当与所在岗位能力要求相匹配，到岗前应当经过</w:t>
            </w:r>
            <w:r>
              <w:rPr>
                <w:rFonts w:ascii="宋体" w:hAnsi="宋体" w:eastAsia="宋体" w:cs="宋体"/>
                <w:spacing w:val="-2"/>
                <w:kern w:val="0"/>
                <w:sz w:val="22"/>
                <w:szCs w:val="22"/>
                <w:highlight w:val="none"/>
                <w:lang w:val="en-US" w:eastAsia="en-US" w:bidi="ar-SA"/>
              </w:rPr>
              <w:t>必要的岗前培训以达到岗位能力要求，国家、行业规定应当取得职业资格证书或特种作业证书的，应当按规定持证上岗。</w:t>
            </w:r>
          </w:p>
        </w:tc>
      </w:tr>
      <w:tr w14:paraId="777FF1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6" w:hRule="atLeast"/>
        </w:trPr>
        <w:tc>
          <w:tcPr>
            <w:tcW w:w="735" w:type="dxa"/>
            <w:vMerge w:val="continue"/>
            <w:noWrap w:val="0"/>
            <w:vAlign w:val="top"/>
          </w:tcPr>
          <w:p w14:paraId="052A25C2">
            <w:pPr>
              <w:rPr>
                <w:rFonts w:ascii="Arial" w:hAnsi="Times New Roman" w:eastAsia="宋体" w:cs="Times New Roman"/>
                <w:kern w:val="0"/>
                <w:sz w:val="21"/>
                <w:szCs w:val="22"/>
                <w:highlight w:val="none"/>
              </w:rPr>
            </w:pPr>
          </w:p>
        </w:tc>
        <w:tc>
          <w:tcPr>
            <w:tcW w:w="1544" w:type="dxa"/>
            <w:vMerge w:val="continue"/>
            <w:noWrap w:val="0"/>
            <w:vAlign w:val="top"/>
          </w:tcPr>
          <w:p w14:paraId="607A2C90">
            <w:pPr>
              <w:rPr>
                <w:rFonts w:ascii="Arial" w:hAnsi="Times New Roman" w:eastAsia="宋体" w:cs="Times New Roman"/>
                <w:kern w:val="0"/>
                <w:sz w:val="21"/>
                <w:szCs w:val="22"/>
                <w:highlight w:val="none"/>
              </w:rPr>
            </w:pPr>
          </w:p>
        </w:tc>
        <w:tc>
          <w:tcPr>
            <w:tcW w:w="11685" w:type="dxa"/>
            <w:noWrap w:val="0"/>
            <w:vAlign w:val="top"/>
          </w:tcPr>
          <w:p w14:paraId="6577987F">
            <w:pPr>
              <w:widowControl w:val="0"/>
              <w:spacing w:before="32" w:line="273" w:lineRule="auto"/>
              <w:ind w:left="113" w:right="112" w:firstLine="220"/>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1"/>
                <w:kern w:val="0"/>
                <w:sz w:val="22"/>
                <w:szCs w:val="22"/>
                <w:highlight w:val="none"/>
                <w:lang w:val="en-US" w:eastAsia="en-US" w:bidi="ar-SA"/>
              </w:rPr>
              <w:t>（</w:t>
            </w:r>
            <w:r>
              <w:rPr>
                <w:rFonts w:ascii="Calibri" w:hAnsi="Calibri" w:eastAsia="Calibri" w:cs="Calibri"/>
                <w:spacing w:val="-1"/>
                <w:kern w:val="0"/>
                <w:sz w:val="22"/>
                <w:szCs w:val="22"/>
                <w:highlight w:val="none"/>
                <w:lang w:val="en-US" w:eastAsia="en-US" w:bidi="ar-SA"/>
              </w:rPr>
              <w:t>4</w:t>
            </w:r>
            <w:r>
              <w:rPr>
                <w:rFonts w:ascii="宋体" w:hAnsi="宋体" w:eastAsia="宋体" w:cs="宋体"/>
                <w:spacing w:val="-1"/>
                <w:kern w:val="0"/>
                <w:sz w:val="22"/>
                <w:szCs w:val="22"/>
                <w:highlight w:val="none"/>
                <w:lang w:val="en-US" w:eastAsia="en-US" w:bidi="ar-SA"/>
              </w:rPr>
              <w:t>）如采购人认为服务人员不适应岗位要求或存在其他影响工作的，可要求供应商进行调换。如因供</w:t>
            </w:r>
            <w:r>
              <w:rPr>
                <w:rFonts w:ascii="宋体" w:hAnsi="宋体" w:eastAsia="宋体" w:cs="宋体"/>
                <w:spacing w:val="-2"/>
                <w:kern w:val="0"/>
                <w:sz w:val="22"/>
                <w:szCs w:val="22"/>
                <w:highlight w:val="none"/>
                <w:lang w:val="en-US" w:eastAsia="en-US" w:bidi="ar-SA"/>
              </w:rPr>
              <w:t>应商原因对服务人员进行调换，应当经采购人同意，更换比例不得超过本项目服务人员总数的</w:t>
            </w:r>
            <w:r>
              <w:rPr>
                <w:rFonts w:ascii="宋体" w:hAnsi="宋体" w:eastAsia="宋体" w:cs="宋体"/>
                <w:spacing w:val="-34"/>
                <w:kern w:val="0"/>
                <w:sz w:val="22"/>
                <w:szCs w:val="22"/>
                <w:highlight w:val="none"/>
                <w:lang w:val="en-US" w:eastAsia="en-US" w:bidi="ar-SA"/>
              </w:rPr>
              <w:t xml:space="preserve"> </w:t>
            </w:r>
            <w:r>
              <w:rPr>
                <w:rFonts w:ascii="Calibri" w:hAnsi="Calibri" w:eastAsia="Calibri" w:cs="Calibri"/>
                <w:spacing w:val="-2"/>
                <w:kern w:val="0"/>
                <w:sz w:val="22"/>
                <w:szCs w:val="22"/>
                <w:highlight w:val="none"/>
                <w:lang w:val="en-US" w:eastAsia="en-US" w:bidi="ar-SA"/>
              </w:rPr>
              <w:t>20%</w:t>
            </w:r>
            <w:r>
              <w:rPr>
                <w:rFonts w:ascii="宋体" w:hAnsi="宋体" w:eastAsia="宋体" w:cs="宋体"/>
                <w:spacing w:val="-2"/>
                <w:kern w:val="0"/>
                <w:sz w:val="22"/>
                <w:szCs w:val="22"/>
                <w:highlight w:val="none"/>
                <w:lang w:val="en-US" w:eastAsia="en-US" w:bidi="ar-SA"/>
              </w:rPr>
              <w:t>。本项目服务人员不得在其他项目兼职。</w:t>
            </w:r>
          </w:p>
        </w:tc>
      </w:tr>
      <w:tr w14:paraId="409337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735" w:type="dxa"/>
            <w:vMerge w:val="continue"/>
            <w:noWrap w:val="0"/>
            <w:vAlign w:val="top"/>
          </w:tcPr>
          <w:p w14:paraId="660C4DAA">
            <w:pPr>
              <w:rPr>
                <w:rFonts w:ascii="Arial" w:hAnsi="Times New Roman" w:eastAsia="宋体" w:cs="Times New Roman"/>
                <w:kern w:val="0"/>
                <w:sz w:val="21"/>
                <w:szCs w:val="22"/>
                <w:highlight w:val="none"/>
              </w:rPr>
            </w:pPr>
          </w:p>
        </w:tc>
        <w:tc>
          <w:tcPr>
            <w:tcW w:w="1544" w:type="dxa"/>
            <w:vMerge w:val="continue"/>
            <w:noWrap w:val="0"/>
            <w:vAlign w:val="top"/>
          </w:tcPr>
          <w:p w14:paraId="67A977EA">
            <w:pPr>
              <w:rPr>
                <w:rFonts w:ascii="Arial" w:hAnsi="Times New Roman" w:eastAsia="宋体" w:cs="Times New Roman"/>
                <w:kern w:val="0"/>
                <w:sz w:val="21"/>
                <w:szCs w:val="22"/>
                <w:highlight w:val="none"/>
              </w:rPr>
            </w:pPr>
          </w:p>
        </w:tc>
        <w:tc>
          <w:tcPr>
            <w:tcW w:w="11685" w:type="dxa"/>
            <w:noWrap w:val="0"/>
            <w:vAlign w:val="top"/>
          </w:tcPr>
          <w:p w14:paraId="5E774A66">
            <w:pPr>
              <w:widowControl w:val="0"/>
              <w:spacing w:before="91" w:line="220" w:lineRule="auto"/>
              <w:ind w:left="334"/>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2"/>
                <w:kern w:val="0"/>
                <w:sz w:val="22"/>
                <w:szCs w:val="22"/>
                <w:highlight w:val="none"/>
                <w:lang w:val="en-US" w:eastAsia="en-US" w:bidi="ar-SA"/>
              </w:rPr>
              <w:t>（</w:t>
            </w:r>
            <w:r>
              <w:rPr>
                <w:rFonts w:ascii="Calibri" w:hAnsi="Calibri" w:eastAsia="Calibri" w:cs="Calibri"/>
                <w:spacing w:val="-2"/>
                <w:kern w:val="0"/>
                <w:sz w:val="22"/>
                <w:szCs w:val="22"/>
                <w:highlight w:val="none"/>
                <w:lang w:val="en-US" w:eastAsia="en-US" w:bidi="ar-SA"/>
              </w:rPr>
              <w:t>5</w:t>
            </w:r>
            <w:r>
              <w:rPr>
                <w:rFonts w:ascii="宋体" w:hAnsi="宋体" w:eastAsia="宋体" w:cs="宋体"/>
                <w:spacing w:val="-2"/>
                <w:kern w:val="0"/>
                <w:sz w:val="22"/>
                <w:szCs w:val="22"/>
                <w:highlight w:val="none"/>
                <w:lang w:val="en-US" w:eastAsia="en-US" w:bidi="ar-SA"/>
              </w:rPr>
              <w:t>）着装分类统一，佩戴标识。仪容整洁、姿态端正、举止文明。用语文明礼貌，</w:t>
            </w:r>
            <w:r>
              <w:rPr>
                <w:rFonts w:ascii="宋体" w:hAnsi="宋体" w:eastAsia="宋体" w:cs="宋体"/>
                <w:spacing w:val="-23"/>
                <w:kern w:val="0"/>
                <w:sz w:val="22"/>
                <w:szCs w:val="22"/>
                <w:highlight w:val="none"/>
                <w:lang w:val="en-US" w:eastAsia="en-US" w:bidi="ar-SA"/>
              </w:rPr>
              <w:t xml:space="preserve"> </w:t>
            </w:r>
            <w:r>
              <w:rPr>
                <w:rFonts w:ascii="宋体" w:hAnsi="宋体" w:eastAsia="宋体" w:cs="宋体"/>
                <w:spacing w:val="-2"/>
                <w:kern w:val="0"/>
                <w:sz w:val="22"/>
                <w:szCs w:val="22"/>
                <w:highlight w:val="none"/>
                <w:lang w:val="en-US" w:eastAsia="en-US" w:bidi="ar-SA"/>
              </w:rPr>
              <w:t>态度温和耐心。</w:t>
            </w:r>
          </w:p>
        </w:tc>
      </w:tr>
      <w:tr w14:paraId="37A2F3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735" w:type="dxa"/>
            <w:vMerge w:val="restart"/>
            <w:noWrap w:val="0"/>
            <w:vAlign w:val="top"/>
          </w:tcPr>
          <w:p w14:paraId="1AC9AE39">
            <w:pPr>
              <w:spacing w:line="277" w:lineRule="auto"/>
              <w:rPr>
                <w:rFonts w:ascii="Arial" w:hAnsi="Times New Roman" w:eastAsia="宋体" w:cs="Times New Roman"/>
                <w:kern w:val="0"/>
                <w:sz w:val="21"/>
                <w:szCs w:val="22"/>
                <w:highlight w:val="none"/>
              </w:rPr>
            </w:pPr>
          </w:p>
          <w:p w14:paraId="076059E2">
            <w:pPr>
              <w:spacing w:line="277" w:lineRule="auto"/>
              <w:rPr>
                <w:rFonts w:ascii="Arial" w:hAnsi="Times New Roman" w:eastAsia="宋体" w:cs="Times New Roman"/>
                <w:kern w:val="0"/>
                <w:sz w:val="21"/>
                <w:szCs w:val="22"/>
                <w:highlight w:val="none"/>
              </w:rPr>
            </w:pPr>
          </w:p>
          <w:p w14:paraId="7AAED3ED">
            <w:pPr>
              <w:spacing w:line="277" w:lineRule="auto"/>
              <w:rPr>
                <w:rFonts w:ascii="Arial" w:hAnsi="Times New Roman" w:eastAsia="宋体" w:cs="Times New Roman"/>
                <w:kern w:val="0"/>
                <w:sz w:val="21"/>
                <w:szCs w:val="22"/>
                <w:highlight w:val="none"/>
              </w:rPr>
            </w:pPr>
          </w:p>
          <w:p w14:paraId="1925A4A2">
            <w:pPr>
              <w:spacing w:line="277" w:lineRule="auto"/>
              <w:rPr>
                <w:rFonts w:ascii="Arial" w:hAnsi="Times New Roman" w:eastAsia="宋体" w:cs="Times New Roman"/>
                <w:kern w:val="0"/>
                <w:sz w:val="21"/>
                <w:szCs w:val="22"/>
                <w:highlight w:val="none"/>
              </w:rPr>
            </w:pPr>
          </w:p>
          <w:p w14:paraId="2EF6CBD8">
            <w:pPr>
              <w:spacing w:line="277" w:lineRule="auto"/>
              <w:rPr>
                <w:rFonts w:ascii="Arial" w:hAnsi="Times New Roman" w:eastAsia="宋体" w:cs="Times New Roman"/>
                <w:kern w:val="0"/>
                <w:sz w:val="21"/>
                <w:szCs w:val="22"/>
                <w:highlight w:val="none"/>
              </w:rPr>
            </w:pPr>
          </w:p>
          <w:p w14:paraId="2DE62814">
            <w:pPr>
              <w:spacing w:before="64" w:line="179" w:lineRule="auto"/>
              <w:ind w:left="571"/>
              <w:rPr>
                <w:rFonts w:ascii="Calibri" w:hAnsi="Calibri" w:eastAsia="Calibri" w:cs="Calibri"/>
                <w:kern w:val="0"/>
                <w:sz w:val="21"/>
                <w:szCs w:val="21"/>
                <w:highlight w:val="none"/>
              </w:rPr>
            </w:pPr>
            <w:r>
              <w:rPr>
                <w:rFonts w:ascii="Calibri" w:hAnsi="Calibri" w:eastAsia="Calibri" w:cs="Calibri"/>
                <w:kern w:val="0"/>
                <w:sz w:val="21"/>
                <w:szCs w:val="21"/>
                <w:highlight w:val="none"/>
              </w:rPr>
              <w:t>3</w:t>
            </w:r>
          </w:p>
        </w:tc>
        <w:tc>
          <w:tcPr>
            <w:tcW w:w="1544" w:type="dxa"/>
            <w:vMerge w:val="restart"/>
            <w:noWrap w:val="0"/>
            <w:vAlign w:val="top"/>
          </w:tcPr>
          <w:p w14:paraId="7CBD67CA">
            <w:pPr>
              <w:spacing w:line="267" w:lineRule="auto"/>
              <w:rPr>
                <w:rFonts w:ascii="Arial" w:hAnsi="Times New Roman" w:eastAsia="宋体" w:cs="Times New Roman"/>
                <w:kern w:val="0"/>
                <w:sz w:val="21"/>
                <w:szCs w:val="22"/>
                <w:highlight w:val="none"/>
              </w:rPr>
            </w:pPr>
          </w:p>
          <w:p w14:paraId="26FCAE15">
            <w:pPr>
              <w:spacing w:line="268" w:lineRule="auto"/>
              <w:rPr>
                <w:rFonts w:ascii="Arial" w:hAnsi="Times New Roman" w:eastAsia="宋体" w:cs="Times New Roman"/>
                <w:kern w:val="0"/>
                <w:sz w:val="21"/>
                <w:szCs w:val="22"/>
                <w:highlight w:val="none"/>
              </w:rPr>
            </w:pPr>
          </w:p>
          <w:p w14:paraId="6F72B4B5">
            <w:pPr>
              <w:spacing w:line="268" w:lineRule="auto"/>
              <w:rPr>
                <w:rFonts w:ascii="Arial" w:hAnsi="Times New Roman" w:eastAsia="宋体" w:cs="Times New Roman"/>
                <w:kern w:val="0"/>
                <w:sz w:val="21"/>
                <w:szCs w:val="22"/>
                <w:highlight w:val="none"/>
              </w:rPr>
            </w:pPr>
          </w:p>
          <w:p w14:paraId="455436BE">
            <w:pPr>
              <w:spacing w:line="268" w:lineRule="auto"/>
              <w:rPr>
                <w:rFonts w:ascii="Arial" w:hAnsi="Times New Roman" w:eastAsia="宋体" w:cs="Times New Roman"/>
                <w:kern w:val="0"/>
                <w:sz w:val="21"/>
                <w:szCs w:val="22"/>
                <w:highlight w:val="none"/>
              </w:rPr>
            </w:pPr>
          </w:p>
          <w:p w14:paraId="3DB5A2FC">
            <w:pPr>
              <w:spacing w:line="268" w:lineRule="auto"/>
              <w:rPr>
                <w:rFonts w:ascii="Arial" w:hAnsi="Times New Roman" w:eastAsia="宋体" w:cs="Times New Roman"/>
                <w:kern w:val="0"/>
                <w:sz w:val="21"/>
                <w:szCs w:val="22"/>
                <w:highlight w:val="none"/>
              </w:rPr>
            </w:pPr>
          </w:p>
          <w:p w14:paraId="3709E8FC">
            <w:pPr>
              <w:widowControl w:val="0"/>
              <w:spacing w:before="68" w:line="221" w:lineRule="auto"/>
              <w:ind w:left="110"/>
              <w:jc w:val="both"/>
              <w:rPr>
                <w:rFonts w:ascii="宋体" w:hAnsi="宋体" w:eastAsia="宋体" w:cs="宋体"/>
                <w:kern w:val="0"/>
                <w:sz w:val="22"/>
                <w:szCs w:val="22"/>
                <w:highlight w:val="none"/>
                <w:lang w:val="en-US" w:eastAsia="en-US" w:bidi="ar-SA"/>
              </w:rPr>
            </w:pPr>
            <w:r>
              <w:rPr>
                <w:rFonts w:ascii="宋体" w:hAnsi="宋体" w:eastAsia="宋体" w:cs="宋体"/>
                <w:spacing w:val="-1"/>
                <w:kern w:val="0"/>
                <w:sz w:val="22"/>
                <w:szCs w:val="22"/>
                <w:highlight w:val="none"/>
                <w:lang w:val="en-US" w:eastAsia="en-US" w:bidi="ar-SA"/>
              </w:rPr>
              <w:t>保密和思想政治教育</w:t>
            </w:r>
          </w:p>
        </w:tc>
        <w:tc>
          <w:tcPr>
            <w:tcW w:w="11685" w:type="dxa"/>
            <w:noWrap w:val="0"/>
            <w:vAlign w:val="top"/>
          </w:tcPr>
          <w:p w14:paraId="1CBADDE4">
            <w:pPr>
              <w:widowControl w:val="0"/>
              <w:spacing w:before="16" w:line="268" w:lineRule="auto"/>
              <w:ind w:left="114" w:right="128" w:firstLine="219"/>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2"/>
                <w:kern w:val="0"/>
                <w:sz w:val="22"/>
                <w:szCs w:val="22"/>
                <w:highlight w:val="none"/>
                <w:lang w:val="en-US" w:eastAsia="en-US" w:bidi="ar-SA"/>
              </w:rPr>
              <w:t>（</w:t>
            </w:r>
            <w:r>
              <w:rPr>
                <w:rFonts w:ascii="Calibri" w:hAnsi="Calibri" w:eastAsia="Calibri" w:cs="Calibri"/>
                <w:spacing w:val="-2"/>
                <w:kern w:val="0"/>
                <w:sz w:val="22"/>
                <w:szCs w:val="22"/>
                <w:highlight w:val="none"/>
                <w:lang w:val="en-US" w:eastAsia="en-US" w:bidi="ar-SA"/>
              </w:rPr>
              <w:t>1</w:t>
            </w:r>
            <w:r>
              <w:rPr>
                <w:rFonts w:ascii="宋体" w:hAnsi="宋体" w:eastAsia="宋体" w:cs="宋体"/>
                <w:spacing w:val="-2"/>
                <w:kern w:val="0"/>
                <w:sz w:val="22"/>
                <w:szCs w:val="22"/>
                <w:highlight w:val="none"/>
                <w:lang w:val="en-US" w:eastAsia="en-US" w:bidi="ar-SA"/>
              </w:rPr>
              <w:t>）建立保密管理制度。制度内容应当包括但不限于：</w:t>
            </w:r>
            <w:r>
              <w:rPr>
                <w:rFonts w:ascii="Calibri" w:hAnsi="Calibri" w:eastAsia="Calibri" w:cs="Calibri"/>
                <w:spacing w:val="-2"/>
                <w:kern w:val="0"/>
                <w:sz w:val="22"/>
                <w:szCs w:val="22"/>
                <w:highlight w:val="none"/>
                <w:lang w:val="en-US" w:eastAsia="en-US" w:bidi="ar-SA"/>
              </w:rPr>
              <w:t>①</w:t>
            </w:r>
            <w:r>
              <w:rPr>
                <w:rFonts w:ascii="宋体" w:hAnsi="宋体" w:eastAsia="宋体" w:cs="宋体"/>
                <w:spacing w:val="-2"/>
                <w:kern w:val="0"/>
                <w:sz w:val="22"/>
                <w:szCs w:val="22"/>
                <w:highlight w:val="none"/>
                <w:lang w:val="en-US" w:eastAsia="en-US" w:bidi="ar-SA"/>
              </w:rPr>
              <w:t>明确重点要害岗位保密职责。</w:t>
            </w:r>
            <w:r>
              <w:rPr>
                <w:rFonts w:ascii="宋体" w:hAnsi="宋体" w:eastAsia="宋体" w:cs="宋体"/>
                <w:spacing w:val="-20"/>
                <w:kern w:val="0"/>
                <w:sz w:val="22"/>
                <w:szCs w:val="22"/>
                <w:highlight w:val="none"/>
                <w:lang w:val="en-US" w:eastAsia="en-US" w:bidi="ar-SA"/>
              </w:rPr>
              <w:t xml:space="preserve"> </w:t>
            </w:r>
            <w:r>
              <w:rPr>
                <w:rFonts w:ascii="Calibri" w:hAnsi="Calibri" w:eastAsia="Calibri" w:cs="Calibri"/>
                <w:spacing w:val="-2"/>
                <w:kern w:val="0"/>
                <w:sz w:val="22"/>
                <w:szCs w:val="22"/>
                <w:highlight w:val="none"/>
                <w:lang w:val="en-US" w:eastAsia="en-US" w:bidi="ar-SA"/>
              </w:rPr>
              <w:t>②</w:t>
            </w:r>
            <w:r>
              <w:rPr>
                <w:rFonts w:ascii="宋体" w:hAnsi="宋体" w:eastAsia="宋体" w:cs="宋体"/>
                <w:spacing w:val="-2"/>
                <w:kern w:val="0"/>
                <w:sz w:val="22"/>
                <w:szCs w:val="22"/>
                <w:highlight w:val="none"/>
                <w:lang w:val="en-US" w:eastAsia="en-US" w:bidi="ar-SA"/>
              </w:rPr>
              <w:t>对涉密工</w:t>
            </w:r>
            <w:r>
              <w:rPr>
                <w:rFonts w:ascii="宋体" w:hAnsi="宋体" w:eastAsia="宋体" w:cs="宋体"/>
                <w:spacing w:val="-3"/>
                <w:kern w:val="0"/>
                <w:sz w:val="22"/>
                <w:szCs w:val="22"/>
                <w:highlight w:val="none"/>
                <w:lang w:val="en-US" w:eastAsia="en-US" w:bidi="ar-SA"/>
              </w:rPr>
              <w:t>作岗位的保密要求。</w:t>
            </w:r>
          </w:p>
        </w:tc>
      </w:tr>
      <w:tr w14:paraId="5A51C4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35" w:type="dxa"/>
            <w:vMerge w:val="continue"/>
            <w:noWrap w:val="0"/>
            <w:vAlign w:val="top"/>
          </w:tcPr>
          <w:p w14:paraId="08D34877">
            <w:pPr>
              <w:rPr>
                <w:rFonts w:ascii="Arial" w:hAnsi="Times New Roman" w:eastAsia="宋体" w:cs="Times New Roman"/>
                <w:kern w:val="0"/>
                <w:sz w:val="21"/>
                <w:szCs w:val="22"/>
                <w:highlight w:val="none"/>
              </w:rPr>
            </w:pPr>
          </w:p>
        </w:tc>
        <w:tc>
          <w:tcPr>
            <w:tcW w:w="1544" w:type="dxa"/>
            <w:vMerge w:val="continue"/>
            <w:noWrap w:val="0"/>
            <w:vAlign w:val="top"/>
          </w:tcPr>
          <w:p w14:paraId="051862D3">
            <w:pPr>
              <w:rPr>
                <w:rFonts w:ascii="Arial" w:hAnsi="Times New Roman" w:eastAsia="宋体" w:cs="Times New Roman"/>
                <w:kern w:val="0"/>
                <w:sz w:val="21"/>
                <w:szCs w:val="22"/>
                <w:highlight w:val="none"/>
              </w:rPr>
            </w:pPr>
          </w:p>
        </w:tc>
        <w:tc>
          <w:tcPr>
            <w:tcW w:w="11685" w:type="dxa"/>
            <w:noWrap w:val="0"/>
            <w:vAlign w:val="top"/>
          </w:tcPr>
          <w:p w14:paraId="3F024CF2">
            <w:pPr>
              <w:widowControl w:val="0"/>
              <w:spacing w:before="91" w:line="220" w:lineRule="auto"/>
              <w:ind w:left="334"/>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2</w:t>
            </w:r>
            <w:r>
              <w:rPr>
                <w:rFonts w:ascii="宋体" w:hAnsi="宋体" w:eastAsia="宋体" w:cs="宋体"/>
                <w:kern w:val="0"/>
                <w:sz w:val="22"/>
                <w:szCs w:val="22"/>
                <w:highlight w:val="none"/>
                <w:lang w:val="en-US" w:eastAsia="en-US" w:bidi="ar-SA"/>
              </w:rPr>
              <w:t>）根据采购人要求与涉密工作岗位的服务人员签订保密协议。保密协议应当向采购人报备。</w:t>
            </w:r>
          </w:p>
        </w:tc>
      </w:tr>
      <w:tr w14:paraId="53B177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7" w:hRule="atLeast"/>
        </w:trPr>
        <w:tc>
          <w:tcPr>
            <w:tcW w:w="735" w:type="dxa"/>
            <w:vMerge w:val="continue"/>
            <w:noWrap w:val="0"/>
            <w:vAlign w:val="top"/>
          </w:tcPr>
          <w:p w14:paraId="0F24069C">
            <w:pPr>
              <w:rPr>
                <w:rFonts w:ascii="Arial" w:hAnsi="Times New Roman" w:eastAsia="宋体" w:cs="Times New Roman"/>
                <w:kern w:val="0"/>
                <w:sz w:val="21"/>
                <w:szCs w:val="22"/>
                <w:highlight w:val="none"/>
              </w:rPr>
            </w:pPr>
          </w:p>
        </w:tc>
        <w:tc>
          <w:tcPr>
            <w:tcW w:w="1544" w:type="dxa"/>
            <w:vMerge w:val="continue"/>
            <w:noWrap w:val="0"/>
            <w:vAlign w:val="top"/>
          </w:tcPr>
          <w:p w14:paraId="5AC40042">
            <w:pPr>
              <w:rPr>
                <w:rFonts w:ascii="Arial" w:hAnsi="Times New Roman" w:eastAsia="宋体" w:cs="Times New Roman"/>
                <w:kern w:val="0"/>
                <w:sz w:val="21"/>
                <w:szCs w:val="22"/>
                <w:highlight w:val="none"/>
              </w:rPr>
            </w:pPr>
          </w:p>
        </w:tc>
        <w:tc>
          <w:tcPr>
            <w:tcW w:w="11685" w:type="dxa"/>
            <w:noWrap w:val="0"/>
            <w:vAlign w:val="top"/>
          </w:tcPr>
          <w:p w14:paraId="745F8C2E">
            <w:pPr>
              <w:widowControl w:val="0"/>
              <w:spacing w:before="32" w:line="274" w:lineRule="auto"/>
              <w:ind w:left="112" w:right="104" w:firstLine="22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1"/>
                <w:kern w:val="0"/>
                <w:sz w:val="22"/>
                <w:szCs w:val="22"/>
                <w:highlight w:val="none"/>
                <w:lang w:val="en-US" w:eastAsia="en-US" w:bidi="ar-SA"/>
              </w:rPr>
              <w:t>（</w:t>
            </w:r>
            <w:r>
              <w:rPr>
                <w:rFonts w:ascii="Calibri" w:hAnsi="Calibri" w:eastAsia="Calibri" w:cs="Calibri"/>
                <w:spacing w:val="-1"/>
                <w:kern w:val="0"/>
                <w:sz w:val="22"/>
                <w:szCs w:val="22"/>
                <w:highlight w:val="none"/>
                <w:lang w:val="en-US" w:eastAsia="en-US" w:bidi="ar-SA"/>
              </w:rPr>
              <w:t>3</w:t>
            </w:r>
            <w:r>
              <w:rPr>
                <w:rFonts w:ascii="宋体" w:hAnsi="宋体" w:eastAsia="宋体" w:cs="宋体"/>
                <w:spacing w:val="-1"/>
                <w:kern w:val="0"/>
                <w:sz w:val="22"/>
                <w:szCs w:val="22"/>
                <w:highlight w:val="none"/>
                <w:lang w:val="en-US" w:eastAsia="en-US" w:bidi="ar-SA"/>
              </w:rPr>
              <w:t>）每季度至少开展</w:t>
            </w:r>
            <w:r>
              <w:rPr>
                <w:rFonts w:ascii="宋体" w:hAnsi="宋体" w:eastAsia="宋体" w:cs="宋体"/>
                <w:spacing w:val="-36"/>
                <w:kern w:val="0"/>
                <w:sz w:val="22"/>
                <w:szCs w:val="22"/>
                <w:highlight w:val="none"/>
                <w:lang w:val="en-US" w:eastAsia="en-US" w:bidi="ar-SA"/>
              </w:rPr>
              <w:t xml:space="preserve"> </w:t>
            </w:r>
            <w:r>
              <w:rPr>
                <w:rFonts w:ascii="Calibri" w:hAnsi="Calibri" w:eastAsia="Calibri" w:cs="Calibri"/>
                <w:spacing w:val="-1"/>
                <w:kern w:val="0"/>
                <w:sz w:val="22"/>
                <w:szCs w:val="22"/>
                <w:highlight w:val="none"/>
                <w:lang w:val="en-US" w:eastAsia="en-US" w:bidi="ar-SA"/>
              </w:rPr>
              <w:t>1</w:t>
            </w:r>
            <w:r>
              <w:rPr>
                <w:rFonts w:ascii="宋体" w:hAnsi="宋体" w:eastAsia="宋体" w:cs="宋体"/>
                <w:spacing w:val="-1"/>
                <w:kern w:val="0"/>
                <w:sz w:val="22"/>
                <w:szCs w:val="22"/>
                <w:highlight w:val="none"/>
                <w:lang w:val="en-US" w:eastAsia="en-US" w:bidi="ar-SA"/>
              </w:rPr>
              <w:t>次对服务人员进行保密、</w:t>
            </w:r>
            <w:r>
              <w:rPr>
                <w:rFonts w:ascii="宋体" w:hAnsi="宋体" w:eastAsia="宋体" w:cs="宋体"/>
                <w:spacing w:val="-2"/>
                <w:kern w:val="0"/>
                <w:sz w:val="22"/>
                <w:szCs w:val="22"/>
                <w:highlight w:val="none"/>
                <w:lang w:val="en-US" w:eastAsia="en-US" w:bidi="ar-SA"/>
              </w:rPr>
              <w:t>思想政治</w:t>
            </w:r>
            <w:r>
              <w:rPr>
                <w:rFonts w:hint="eastAsia" w:ascii="宋体" w:hAnsi="宋体" w:eastAsia="宋体" w:cs="宋体"/>
                <w:spacing w:val="-2"/>
                <w:kern w:val="0"/>
                <w:sz w:val="22"/>
                <w:szCs w:val="22"/>
                <w:highlight w:val="none"/>
                <w:lang w:val="en-US" w:eastAsia="zh-CN" w:bidi="ar-SA"/>
              </w:rPr>
              <w:t>教育</w:t>
            </w:r>
            <w:r>
              <w:rPr>
                <w:rFonts w:ascii="宋体" w:hAnsi="宋体" w:eastAsia="宋体" w:cs="宋体"/>
                <w:spacing w:val="-2"/>
                <w:kern w:val="0"/>
                <w:sz w:val="22"/>
                <w:szCs w:val="22"/>
                <w:highlight w:val="none"/>
                <w:lang w:val="en-US" w:eastAsia="en-US" w:bidi="ar-SA"/>
              </w:rPr>
              <w:t>培训，</w:t>
            </w:r>
            <w:r>
              <w:rPr>
                <w:rFonts w:hint="eastAsia" w:ascii="宋体" w:hAnsi="宋体" w:eastAsia="宋体" w:cs="宋体"/>
                <w:spacing w:val="-2"/>
                <w:kern w:val="0"/>
                <w:sz w:val="22"/>
                <w:szCs w:val="22"/>
                <w:highlight w:val="none"/>
                <w:lang w:val="en-US" w:eastAsia="zh-CN" w:bidi="ar-SA"/>
              </w:rPr>
              <w:t>增强</w:t>
            </w:r>
            <w:r>
              <w:rPr>
                <w:rFonts w:ascii="宋体" w:hAnsi="宋体" w:eastAsia="宋体" w:cs="宋体"/>
                <w:spacing w:val="-2"/>
                <w:kern w:val="0"/>
                <w:sz w:val="22"/>
                <w:szCs w:val="22"/>
                <w:highlight w:val="none"/>
                <w:lang w:val="en-US" w:eastAsia="en-US" w:bidi="ar-SA"/>
              </w:rPr>
              <w:t>服务人员保密意识和思想政治意识。新入职员工应当接受保密、思想政治教育培训，进行必要的人员经历审查，合格后签订保密协议</w:t>
            </w:r>
            <w:r>
              <w:rPr>
                <w:rFonts w:ascii="宋体" w:hAnsi="宋体" w:eastAsia="宋体" w:cs="宋体"/>
                <w:spacing w:val="-4"/>
                <w:kern w:val="0"/>
                <w:sz w:val="22"/>
                <w:szCs w:val="22"/>
                <w:highlight w:val="none"/>
                <w:lang w:val="en-US" w:eastAsia="en-US" w:bidi="ar-SA"/>
              </w:rPr>
              <w:t>方可上岗。</w:t>
            </w:r>
          </w:p>
        </w:tc>
      </w:tr>
      <w:tr w14:paraId="0DDCE7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35" w:type="dxa"/>
            <w:vMerge w:val="continue"/>
            <w:noWrap w:val="0"/>
            <w:vAlign w:val="top"/>
          </w:tcPr>
          <w:p w14:paraId="104A0435">
            <w:pPr>
              <w:rPr>
                <w:rFonts w:ascii="Arial" w:hAnsi="Times New Roman" w:eastAsia="宋体" w:cs="Times New Roman"/>
                <w:kern w:val="0"/>
                <w:sz w:val="21"/>
                <w:szCs w:val="22"/>
                <w:highlight w:val="none"/>
              </w:rPr>
            </w:pPr>
          </w:p>
        </w:tc>
        <w:tc>
          <w:tcPr>
            <w:tcW w:w="1544" w:type="dxa"/>
            <w:vMerge w:val="continue"/>
            <w:noWrap w:val="0"/>
            <w:vAlign w:val="top"/>
          </w:tcPr>
          <w:p w14:paraId="26797DD5">
            <w:pPr>
              <w:rPr>
                <w:rFonts w:ascii="Arial" w:hAnsi="Times New Roman" w:eastAsia="宋体" w:cs="Times New Roman"/>
                <w:kern w:val="0"/>
                <w:sz w:val="21"/>
                <w:szCs w:val="22"/>
                <w:highlight w:val="none"/>
              </w:rPr>
            </w:pPr>
          </w:p>
        </w:tc>
        <w:tc>
          <w:tcPr>
            <w:tcW w:w="11685" w:type="dxa"/>
            <w:noWrap w:val="0"/>
            <w:vAlign w:val="top"/>
          </w:tcPr>
          <w:p w14:paraId="5F5FD267">
            <w:pPr>
              <w:widowControl w:val="0"/>
              <w:spacing w:before="91" w:line="219" w:lineRule="auto"/>
              <w:ind w:left="334"/>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2"/>
                <w:kern w:val="0"/>
                <w:sz w:val="22"/>
                <w:szCs w:val="22"/>
                <w:highlight w:val="none"/>
                <w:lang w:val="en-US" w:eastAsia="en-US" w:bidi="ar-SA"/>
              </w:rPr>
              <w:t>（</w:t>
            </w:r>
            <w:r>
              <w:rPr>
                <w:rFonts w:ascii="Calibri" w:hAnsi="Calibri" w:eastAsia="Calibri" w:cs="Calibri"/>
                <w:spacing w:val="-2"/>
                <w:kern w:val="0"/>
                <w:sz w:val="22"/>
                <w:szCs w:val="22"/>
                <w:highlight w:val="none"/>
                <w:lang w:val="en-US" w:eastAsia="en-US" w:bidi="ar-SA"/>
              </w:rPr>
              <w:t>4</w:t>
            </w:r>
            <w:r>
              <w:rPr>
                <w:rFonts w:ascii="宋体" w:hAnsi="宋体" w:eastAsia="宋体" w:cs="宋体"/>
                <w:spacing w:val="-2"/>
                <w:kern w:val="0"/>
                <w:sz w:val="22"/>
                <w:szCs w:val="22"/>
                <w:highlight w:val="none"/>
                <w:lang w:val="en-US" w:eastAsia="en-US" w:bidi="ar-SA"/>
              </w:rPr>
              <w:t>）发现服务人员违法违规或重大过失，</w:t>
            </w:r>
            <w:r>
              <w:rPr>
                <w:rFonts w:ascii="宋体" w:hAnsi="宋体" w:eastAsia="宋体" w:cs="宋体"/>
                <w:spacing w:val="-24"/>
                <w:kern w:val="0"/>
                <w:sz w:val="22"/>
                <w:szCs w:val="22"/>
                <w:highlight w:val="none"/>
                <w:lang w:val="en-US" w:eastAsia="en-US" w:bidi="ar-SA"/>
              </w:rPr>
              <w:t xml:space="preserve"> </w:t>
            </w:r>
            <w:r>
              <w:rPr>
                <w:rFonts w:ascii="宋体" w:hAnsi="宋体" w:eastAsia="宋体" w:cs="宋体"/>
                <w:spacing w:val="-3"/>
                <w:kern w:val="0"/>
                <w:sz w:val="22"/>
                <w:szCs w:val="22"/>
                <w:highlight w:val="none"/>
                <w:lang w:val="en-US" w:eastAsia="en-US" w:bidi="ar-SA"/>
              </w:rPr>
              <w:t>及时报告采购人，并采取必要补救措施。</w:t>
            </w:r>
          </w:p>
        </w:tc>
      </w:tr>
      <w:tr w14:paraId="1C993B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35" w:type="dxa"/>
            <w:vMerge w:val="restart"/>
            <w:noWrap w:val="0"/>
            <w:vAlign w:val="top"/>
          </w:tcPr>
          <w:p w14:paraId="578CBA9E">
            <w:pPr>
              <w:spacing w:line="287" w:lineRule="auto"/>
              <w:rPr>
                <w:rFonts w:ascii="Arial" w:hAnsi="Times New Roman" w:eastAsia="宋体" w:cs="Times New Roman"/>
                <w:kern w:val="0"/>
                <w:sz w:val="21"/>
                <w:szCs w:val="22"/>
                <w:highlight w:val="none"/>
              </w:rPr>
            </w:pPr>
          </w:p>
          <w:p w14:paraId="00226FC3">
            <w:pPr>
              <w:spacing w:line="287" w:lineRule="auto"/>
              <w:rPr>
                <w:rFonts w:ascii="Arial" w:hAnsi="Times New Roman" w:eastAsia="宋体" w:cs="Times New Roman"/>
                <w:kern w:val="0"/>
                <w:sz w:val="21"/>
                <w:szCs w:val="22"/>
                <w:highlight w:val="none"/>
              </w:rPr>
            </w:pPr>
          </w:p>
          <w:p w14:paraId="29CB11C8">
            <w:pPr>
              <w:spacing w:line="287" w:lineRule="auto"/>
              <w:rPr>
                <w:rFonts w:ascii="Arial" w:hAnsi="Times New Roman" w:eastAsia="宋体" w:cs="Times New Roman"/>
                <w:kern w:val="0"/>
                <w:sz w:val="21"/>
                <w:szCs w:val="22"/>
                <w:highlight w:val="none"/>
              </w:rPr>
            </w:pPr>
          </w:p>
          <w:p w14:paraId="3878A548">
            <w:pPr>
              <w:spacing w:line="287" w:lineRule="auto"/>
              <w:rPr>
                <w:rFonts w:ascii="Arial" w:hAnsi="Times New Roman" w:eastAsia="宋体" w:cs="Times New Roman"/>
                <w:kern w:val="0"/>
                <w:sz w:val="21"/>
                <w:szCs w:val="22"/>
                <w:highlight w:val="none"/>
              </w:rPr>
            </w:pPr>
          </w:p>
          <w:p w14:paraId="31C2BD47">
            <w:pPr>
              <w:spacing w:line="287" w:lineRule="auto"/>
              <w:rPr>
                <w:rFonts w:ascii="Arial" w:hAnsi="Times New Roman" w:eastAsia="宋体" w:cs="Times New Roman"/>
                <w:kern w:val="0"/>
                <w:sz w:val="21"/>
                <w:szCs w:val="22"/>
                <w:highlight w:val="none"/>
              </w:rPr>
            </w:pPr>
          </w:p>
          <w:p w14:paraId="68E4B274">
            <w:pPr>
              <w:spacing w:before="64" w:line="178" w:lineRule="auto"/>
              <w:ind w:left="566"/>
              <w:rPr>
                <w:rFonts w:ascii="Calibri" w:hAnsi="Calibri" w:eastAsia="Calibri" w:cs="Calibri"/>
                <w:kern w:val="0"/>
                <w:sz w:val="21"/>
                <w:szCs w:val="21"/>
                <w:highlight w:val="none"/>
              </w:rPr>
            </w:pPr>
            <w:r>
              <w:rPr>
                <w:rFonts w:ascii="Calibri" w:hAnsi="Calibri" w:eastAsia="Calibri" w:cs="Calibri"/>
                <w:kern w:val="0"/>
                <w:sz w:val="21"/>
                <w:szCs w:val="21"/>
                <w:highlight w:val="none"/>
              </w:rPr>
              <w:t>4</w:t>
            </w:r>
          </w:p>
        </w:tc>
        <w:tc>
          <w:tcPr>
            <w:tcW w:w="1544" w:type="dxa"/>
            <w:vMerge w:val="restart"/>
            <w:noWrap w:val="0"/>
            <w:vAlign w:val="top"/>
          </w:tcPr>
          <w:p w14:paraId="169C6F88">
            <w:pPr>
              <w:spacing w:line="277" w:lineRule="auto"/>
              <w:rPr>
                <w:rFonts w:ascii="Arial" w:hAnsi="Times New Roman" w:eastAsia="宋体" w:cs="Times New Roman"/>
                <w:kern w:val="0"/>
                <w:sz w:val="21"/>
                <w:szCs w:val="22"/>
                <w:highlight w:val="none"/>
              </w:rPr>
            </w:pPr>
          </w:p>
          <w:p w14:paraId="47DBB20E">
            <w:pPr>
              <w:spacing w:line="277" w:lineRule="auto"/>
              <w:rPr>
                <w:rFonts w:ascii="Arial" w:hAnsi="Times New Roman" w:eastAsia="宋体" w:cs="Times New Roman"/>
                <w:kern w:val="0"/>
                <w:sz w:val="21"/>
                <w:szCs w:val="22"/>
                <w:highlight w:val="none"/>
              </w:rPr>
            </w:pPr>
          </w:p>
          <w:p w14:paraId="5E27838D">
            <w:pPr>
              <w:spacing w:line="278" w:lineRule="auto"/>
              <w:rPr>
                <w:rFonts w:ascii="Arial" w:hAnsi="Times New Roman" w:eastAsia="宋体" w:cs="Times New Roman"/>
                <w:kern w:val="0"/>
                <w:sz w:val="21"/>
                <w:szCs w:val="22"/>
                <w:highlight w:val="none"/>
              </w:rPr>
            </w:pPr>
          </w:p>
          <w:p w14:paraId="2367995C">
            <w:pPr>
              <w:spacing w:line="278" w:lineRule="auto"/>
              <w:rPr>
                <w:rFonts w:ascii="Arial" w:hAnsi="Times New Roman" w:eastAsia="宋体" w:cs="Times New Roman"/>
                <w:kern w:val="0"/>
                <w:sz w:val="21"/>
                <w:szCs w:val="22"/>
                <w:highlight w:val="none"/>
              </w:rPr>
            </w:pPr>
          </w:p>
          <w:p w14:paraId="71DC115A">
            <w:pPr>
              <w:spacing w:line="278" w:lineRule="auto"/>
              <w:rPr>
                <w:rFonts w:ascii="Arial" w:hAnsi="Times New Roman" w:eastAsia="宋体" w:cs="Times New Roman"/>
                <w:kern w:val="0"/>
                <w:sz w:val="21"/>
                <w:szCs w:val="22"/>
                <w:highlight w:val="none"/>
              </w:rPr>
            </w:pPr>
          </w:p>
          <w:p w14:paraId="63589D0A">
            <w:pPr>
              <w:widowControl w:val="0"/>
              <w:spacing w:before="68" w:line="221" w:lineRule="auto"/>
              <w:ind w:left="110"/>
              <w:jc w:val="both"/>
              <w:rPr>
                <w:rFonts w:ascii="宋体" w:hAnsi="宋体" w:eastAsia="宋体" w:cs="宋体"/>
                <w:kern w:val="0"/>
                <w:sz w:val="22"/>
                <w:szCs w:val="22"/>
                <w:highlight w:val="none"/>
                <w:lang w:val="en-US" w:eastAsia="en-US" w:bidi="ar-SA"/>
              </w:rPr>
            </w:pPr>
            <w:r>
              <w:rPr>
                <w:rFonts w:ascii="宋体" w:hAnsi="宋体" w:eastAsia="宋体" w:cs="宋体"/>
                <w:spacing w:val="-2"/>
                <w:kern w:val="0"/>
                <w:sz w:val="22"/>
                <w:szCs w:val="22"/>
                <w:highlight w:val="none"/>
                <w:lang w:val="en-US" w:eastAsia="en-US" w:bidi="ar-SA"/>
              </w:rPr>
              <w:t>档案管理</w:t>
            </w:r>
          </w:p>
        </w:tc>
        <w:tc>
          <w:tcPr>
            <w:tcW w:w="11685" w:type="dxa"/>
            <w:noWrap w:val="0"/>
            <w:vAlign w:val="top"/>
          </w:tcPr>
          <w:p w14:paraId="029174AF">
            <w:pPr>
              <w:widowControl w:val="0"/>
              <w:spacing w:before="91" w:line="221" w:lineRule="auto"/>
              <w:ind w:left="334"/>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2"/>
                <w:kern w:val="0"/>
                <w:sz w:val="22"/>
                <w:szCs w:val="22"/>
                <w:highlight w:val="none"/>
                <w:lang w:val="en-US" w:eastAsia="en-US" w:bidi="ar-SA"/>
              </w:rPr>
              <w:t>（</w:t>
            </w:r>
            <w:r>
              <w:rPr>
                <w:rFonts w:ascii="Calibri" w:hAnsi="Calibri" w:eastAsia="Calibri" w:cs="Calibri"/>
                <w:spacing w:val="-2"/>
                <w:kern w:val="0"/>
                <w:sz w:val="22"/>
                <w:szCs w:val="22"/>
                <w:highlight w:val="none"/>
                <w:lang w:val="en-US" w:eastAsia="en-US" w:bidi="ar-SA"/>
              </w:rPr>
              <w:t>1</w:t>
            </w:r>
            <w:r>
              <w:rPr>
                <w:rFonts w:ascii="宋体" w:hAnsi="宋体" w:eastAsia="宋体" w:cs="宋体"/>
                <w:spacing w:val="-2"/>
                <w:kern w:val="0"/>
                <w:sz w:val="22"/>
                <w:szCs w:val="22"/>
                <w:highlight w:val="none"/>
                <w:lang w:val="en-US" w:eastAsia="en-US" w:bidi="ar-SA"/>
              </w:rPr>
              <w:t>）建立物业信息，</w:t>
            </w:r>
            <w:r>
              <w:rPr>
                <w:rFonts w:ascii="宋体" w:hAnsi="宋体" w:eastAsia="宋体" w:cs="宋体"/>
                <w:spacing w:val="-21"/>
                <w:kern w:val="0"/>
                <w:sz w:val="22"/>
                <w:szCs w:val="22"/>
                <w:highlight w:val="none"/>
                <w:lang w:val="en-US" w:eastAsia="en-US" w:bidi="ar-SA"/>
              </w:rPr>
              <w:t xml:space="preserve"> </w:t>
            </w:r>
            <w:r>
              <w:rPr>
                <w:rFonts w:ascii="宋体" w:hAnsi="宋体" w:eastAsia="宋体" w:cs="宋体"/>
                <w:spacing w:val="-2"/>
                <w:kern w:val="0"/>
                <w:sz w:val="22"/>
                <w:szCs w:val="22"/>
                <w:highlight w:val="none"/>
                <w:lang w:val="en-US" w:eastAsia="en-US" w:bidi="ar-SA"/>
              </w:rPr>
              <w:t>准确、及时地对文件资料和服务记录进行归档保存，并确保其物理安全。</w:t>
            </w:r>
          </w:p>
        </w:tc>
      </w:tr>
      <w:tr w14:paraId="10E34E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6" w:hRule="atLeast"/>
        </w:trPr>
        <w:tc>
          <w:tcPr>
            <w:tcW w:w="735" w:type="dxa"/>
            <w:vMerge w:val="continue"/>
            <w:noWrap w:val="0"/>
            <w:vAlign w:val="top"/>
          </w:tcPr>
          <w:p w14:paraId="43AC7F98">
            <w:pPr>
              <w:rPr>
                <w:rFonts w:ascii="Arial" w:hAnsi="Times New Roman" w:eastAsia="宋体" w:cs="Times New Roman"/>
                <w:kern w:val="0"/>
                <w:sz w:val="21"/>
                <w:szCs w:val="22"/>
                <w:highlight w:val="none"/>
              </w:rPr>
            </w:pPr>
          </w:p>
        </w:tc>
        <w:tc>
          <w:tcPr>
            <w:tcW w:w="1544" w:type="dxa"/>
            <w:vMerge w:val="continue"/>
            <w:noWrap w:val="0"/>
            <w:vAlign w:val="top"/>
          </w:tcPr>
          <w:p w14:paraId="1B333F05">
            <w:pPr>
              <w:rPr>
                <w:rFonts w:ascii="Arial" w:hAnsi="Times New Roman" w:eastAsia="宋体" w:cs="Times New Roman"/>
                <w:kern w:val="0"/>
                <w:sz w:val="21"/>
                <w:szCs w:val="22"/>
                <w:highlight w:val="none"/>
              </w:rPr>
            </w:pPr>
          </w:p>
        </w:tc>
        <w:tc>
          <w:tcPr>
            <w:tcW w:w="11685" w:type="dxa"/>
            <w:noWrap w:val="0"/>
            <w:vAlign w:val="top"/>
          </w:tcPr>
          <w:p w14:paraId="65324FE8">
            <w:pPr>
              <w:widowControl w:val="0"/>
              <w:spacing w:before="15" w:line="289" w:lineRule="auto"/>
              <w:ind w:left="112" w:right="50" w:firstLine="22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2</w:t>
            </w:r>
            <w:r>
              <w:rPr>
                <w:rFonts w:ascii="宋体" w:hAnsi="宋体" w:eastAsia="宋体" w:cs="宋体"/>
                <w:kern w:val="0"/>
                <w:sz w:val="22"/>
                <w:szCs w:val="22"/>
                <w:highlight w:val="none"/>
                <w:lang w:val="en-US" w:eastAsia="en-US" w:bidi="ar-SA"/>
              </w:rPr>
              <w:t>）档案和记录齐全，包括但不限于：</w:t>
            </w:r>
            <w:r>
              <w:rPr>
                <w:rFonts w:ascii="Calibri" w:hAnsi="Calibri" w:eastAsia="Calibri" w:cs="Calibri"/>
                <w:kern w:val="0"/>
                <w:sz w:val="22"/>
                <w:szCs w:val="22"/>
                <w:highlight w:val="none"/>
                <w:lang w:val="en-US" w:eastAsia="en-US" w:bidi="ar-SA"/>
              </w:rPr>
              <w:t>①</w:t>
            </w:r>
            <w:r>
              <w:rPr>
                <w:rFonts w:ascii="宋体" w:hAnsi="宋体" w:eastAsia="宋体" w:cs="宋体"/>
                <w:kern w:val="0"/>
                <w:sz w:val="22"/>
                <w:szCs w:val="22"/>
                <w:highlight w:val="none"/>
                <w:lang w:val="en-US" w:eastAsia="en-US" w:bidi="ar-SA"/>
              </w:rPr>
              <w:t>采购人建议与投诉等。教育培训和考核记录。保密、思想</w:t>
            </w:r>
            <w:r>
              <w:rPr>
                <w:rFonts w:ascii="宋体" w:hAnsi="宋体" w:eastAsia="宋体" w:cs="宋体"/>
                <w:spacing w:val="-4"/>
                <w:kern w:val="0"/>
                <w:sz w:val="22"/>
                <w:szCs w:val="22"/>
                <w:highlight w:val="none"/>
                <w:lang w:val="en-US" w:eastAsia="en-US" w:bidi="ar-SA"/>
              </w:rPr>
              <w:t>政治教育培训记录。</w:t>
            </w:r>
            <w:r>
              <w:rPr>
                <w:rFonts w:ascii="宋体" w:hAnsi="宋体" w:eastAsia="宋体" w:cs="宋体"/>
                <w:spacing w:val="-9"/>
                <w:kern w:val="0"/>
                <w:sz w:val="22"/>
                <w:szCs w:val="22"/>
                <w:highlight w:val="none"/>
                <w:lang w:val="en-US" w:eastAsia="en-US" w:bidi="ar-SA"/>
              </w:rPr>
              <w:t xml:space="preserve"> </w:t>
            </w:r>
            <w:r>
              <w:rPr>
                <w:rFonts w:ascii="Calibri" w:hAnsi="Calibri" w:eastAsia="Calibri" w:cs="Calibri"/>
                <w:spacing w:val="-4"/>
                <w:kern w:val="0"/>
                <w:sz w:val="22"/>
                <w:szCs w:val="22"/>
                <w:highlight w:val="none"/>
                <w:lang w:val="en-US" w:eastAsia="en-US" w:bidi="ar-SA"/>
              </w:rPr>
              <w:t>②</w:t>
            </w:r>
            <w:r>
              <w:rPr>
                <w:rFonts w:ascii="宋体" w:hAnsi="宋体" w:eastAsia="宋体" w:cs="宋体"/>
                <w:spacing w:val="-3"/>
                <w:kern w:val="0"/>
                <w:sz w:val="22"/>
                <w:szCs w:val="22"/>
                <w:highlight w:val="none"/>
                <w:lang w:val="en-US" w:eastAsia="en-US" w:bidi="ar-SA"/>
              </w:rPr>
              <w:t>保洁服务：工作日志、清洁检查表、用品清单、客户反馈表等。</w:t>
            </w:r>
            <w:r>
              <w:rPr>
                <w:rFonts w:ascii="Calibri" w:hAnsi="Calibri" w:eastAsia="Calibri" w:cs="Calibri"/>
                <w:spacing w:val="-4"/>
                <w:kern w:val="0"/>
                <w:sz w:val="22"/>
                <w:szCs w:val="22"/>
                <w:highlight w:val="none"/>
                <w:lang w:val="en-US" w:eastAsia="en-US" w:bidi="ar-SA"/>
              </w:rPr>
              <w:t>③</w:t>
            </w:r>
            <w:r>
              <w:rPr>
                <w:rFonts w:ascii="宋体" w:hAnsi="宋体" w:eastAsia="宋体" w:cs="宋体"/>
                <w:spacing w:val="-3"/>
                <w:kern w:val="0"/>
                <w:sz w:val="22"/>
                <w:szCs w:val="22"/>
                <w:highlight w:val="none"/>
                <w:lang w:val="en-US" w:eastAsia="en-US" w:bidi="ar-SA"/>
              </w:rPr>
              <w:t>绿化服务：绿化总平面图、</w:t>
            </w:r>
            <w:r>
              <w:rPr>
                <w:rFonts w:ascii="宋体" w:hAnsi="宋体" w:eastAsia="宋体" w:cs="宋体"/>
                <w:spacing w:val="-4"/>
                <w:kern w:val="0"/>
                <w:sz w:val="22"/>
                <w:szCs w:val="22"/>
                <w:highlight w:val="none"/>
                <w:lang w:val="en-US" w:eastAsia="en-US" w:bidi="ar-SA"/>
              </w:rPr>
              <w:t>清洁整改记录、消杀记录等。</w:t>
            </w:r>
            <w:r>
              <w:rPr>
                <w:rFonts w:ascii="Calibri" w:hAnsi="Calibri" w:eastAsia="Calibri" w:cs="Calibri"/>
                <w:spacing w:val="-2"/>
                <w:kern w:val="0"/>
                <w:sz w:val="22"/>
                <w:szCs w:val="22"/>
                <w:highlight w:val="none"/>
                <w:lang w:val="en-US" w:eastAsia="en-US" w:bidi="ar-SA"/>
              </w:rPr>
              <w:t>④</w:t>
            </w:r>
            <w:r>
              <w:rPr>
                <w:rFonts w:ascii="宋体" w:hAnsi="宋体" w:eastAsia="宋体" w:cs="宋体"/>
                <w:spacing w:val="-4"/>
                <w:kern w:val="0"/>
                <w:sz w:val="22"/>
                <w:szCs w:val="22"/>
                <w:highlight w:val="none"/>
                <w:lang w:val="en-US" w:eastAsia="en-US" w:bidi="ar-SA"/>
              </w:rPr>
              <w:t>其他：</w:t>
            </w:r>
            <w:r>
              <w:rPr>
                <w:rFonts w:ascii="宋体" w:hAnsi="宋体" w:eastAsia="宋体" w:cs="宋体"/>
                <w:spacing w:val="-1"/>
                <w:kern w:val="0"/>
                <w:sz w:val="22"/>
                <w:szCs w:val="22"/>
                <w:highlight w:val="none"/>
                <w:lang w:val="en-US" w:eastAsia="en-US" w:bidi="ar-SA"/>
              </w:rPr>
              <w:t>客户信息、合同协议、信报信息登记、大件物品进出登记等。</w:t>
            </w:r>
          </w:p>
        </w:tc>
      </w:tr>
      <w:tr w14:paraId="727FE7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1" w:hRule="atLeast"/>
        </w:trPr>
        <w:tc>
          <w:tcPr>
            <w:tcW w:w="735" w:type="dxa"/>
            <w:vMerge w:val="continue"/>
            <w:noWrap w:val="0"/>
            <w:vAlign w:val="top"/>
          </w:tcPr>
          <w:p w14:paraId="6F210B8F">
            <w:pPr>
              <w:rPr>
                <w:rFonts w:ascii="Arial" w:hAnsi="Times New Roman" w:eastAsia="宋体" w:cs="Times New Roman"/>
                <w:kern w:val="0"/>
                <w:sz w:val="21"/>
                <w:szCs w:val="22"/>
                <w:highlight w:val="none"/>
              </w:rPr>
            </w:pPr>
          </w:p>
        </w:tc>
        <w:tc>
          <w:tcPr>
            <w:tcW w:w="1544" w:type="dxa"/>
            <w:vMerge w:val="continue"/>
            <w:noWrap w:val="0"/>
            <w:vAlign w:val="top"/>
          </w:tcPr>
          <w:p w14:paraId="61EB08D0">
            <w:pPr>
              <w:rPr>
                <w:rFonts w:ascii="Arial" w:hAnsi="Times New Roman" w:eastAsia="宋体" w:cs="Times New Roman"/>
                <w:kern w:val="0"/>
                <w:sz w:val="21"/>
                <w:szCs w:val="22"/>
                <w:highlight w:val="none"/>
              </w:rPr>
            </w:pPr>
          </w:p>
        </w:tc>
        <w:tc>
          <w:tcPr>
            <w:tcW w:w="11685" w:type="dxa"/>
            <w:noWrap w:val="0"/>
            <w:vAlign w:val="top"/>
          </w:tcPr>
          <w:p w14:paraId="349E5881">
            <w:pPr>
              <w:widowControl w:val="0"/>
              <w:spacing w:before="36" w:line="260" w:lineRule="auto"/>
              <w:ind w:left="134" w:right="104" w:firstLine="199"/>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1"/>
                <w:kern w:val="0"/>
                <w:sz w:val="22"/>
                <w:szCs w:val="22"/>
                <w:highlight w:val="none"/>
                <w:lang w:val="en-US" w:eastAsia="en-US" w:bidi="ar-SA"/>
              </w:rPr>
              <w:t>（</w:t>
            </w:r>
            <w:r>
              <w:rPr>
                <w:rFonts w:ascii="Calibri" w:hAnsi="Calibri" w:eastAsia="Calibri" w:cs="Calibri"/>
                <w:spacing w:val="-1"/>
                <w:kern w:val="0"/>
                <w:sz w:val="22"/>
                <w:szCs w:val="22"/>
                <w:highlight w:val="none"/>
                <w:lang w:val="en-US" w:eastAsia="en-US" w:bidi="ar-SA"/>
              </w:rPr>
              <w:t>3</w:t>
            </w:r>
            <w:r>
              <w:rPr>
                <w:rFonts w:ascii="宋体" w:hAnsi="宋体" w:eastAsia="宋体" w:cs="宋体"/>
                <w:spacing w:val="-1"/>
                <w:kern w:val="0"/>
                <w:sz w:val="22"/>
                <w:szCs w:val="22"/>
                <w:highlight w:val="none"/>
                <w:lang w:val="en-US" w:eastAsia="en-US" w:bidi="ar-SA"/>
              </w:rPr>
              <w:t>）遵守采购人的信息、档案资料保密要求，未经许可，不得将建筑物平面图等资料转作其他用途或</w:t>
            </w:r>
            <w:r>
              <w:rPr>
                <w:rFonts w:ascii="宋体" w:hAnsi="宋体" w:eastAsia="宋体" w:cs="宋体"/>
                <w:spacing w:val="-3"/>
                <w:kern w:val="0"/>
                <w:sz w:val="22"/>
                <w:szCs w:val="22"/>
                <w:highlight w:val="none"/>
                <w:lang w:val="en-US" w:eastAsia="en-US" w:bidi="ar-SA"/>
              </w:rPr>
              <w:t>向其他单位、个人提供。</w:t>
            </w:r>
          </w:p>
        </w:tc>
      </w:tr>
      <w:tr w14:paraId="594E78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735" w:type="dxa"/>
            <w:vMerge w:val="continue"/>
            <w:noWrap w:val="0"/>
            <w:vAlign w:val="top"/>
          </w:tcPr>
          <w:p w14:paraId="61FAD6CB">
            <w:pPr>
              <w:rPr>
                <w:rFonts w:ascii="Arial" w:hAnsi="Times New Roman" w:eastAsia="宋体" w:cs="Times New Roman"/>
                <w:kern w:val="0"/>
                <w:sz w:val="21"/>
                <w:szCs w:val="22"/>
                <w:highlight w:val="none"/>
              </w:rPr>
            </w:pPr>
          </w:p>
        </w:tc>
        <w:tc>
          <w:tcPr>
            <w:tcW w:w="1544" w:type="dxa"/>
            <w:vMerge w:val="continue"/>
            <w:noWrap w:val="0"/>
            <w:vAlign w:val="top"/>
          </w:tcPr>
          <w:p w14:paraId="2F424238">
            <w:pPr>
              <w:rPr>
                <w:rFonts w:ascii="Arial" w:hAnsi="Times New Roman" w:eastAsia="宋体" w:cs="Times New Roman"/>
                <w:kern w:val="0"/>
                <w:sz w:val="21"/>
                <w:szCs w:val="22"/>
                <w:highlight w:val="none"/>
              </w:rPr>
            </w:pPr>
          </w:p>
        </w:tc>
        <w:tc>
          <w:tcPr>
            <w:tcW w:w="11685" w:type="dxa"/>
            <w:noWrap w:val="0"/>
            <w:vAlign w:val="top"/>
          </w:tcPr>
          <w:p w14:paraId="72B2CA7A">
            <w:pPr>
              <w:widowControl w:val="0"/>
              <w:spacing w:before="94" w:line="220" w:lineRule="auto"/>
              <w:ind w:left="334"/>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3"/>
                <w:kern w:val="0"/>
                <w:sz w:val="22"/>
                <w:szCs w:val="22"/>
                <w:highlight w:val="none"/>
                <w:lang w:val="en-US" w:eastAsia="en-US" w:bidi="ar-SA"/>
              </w:rPr>
              <w:t>（</w:t>
            </w:r>
            <w:r>
              <w:rPr>
                <w:rFonts w:ascii="Calibri" w:hAnsi="Calibri" w:eastAsia="Calibri" w:cs="Calibri"/>
                <w:spacing w:val="-3"/>
                <w:kern w:val="0"/>
                <w:sz w:val="22"/>
                <w:szCs w:val="22"/>
                <w:highlight w:val="none"/>
                <w:lang w:val="en-US" w:eastAsia="en-US" w:bidi="ar-SA"/>
              </w:rPr>
              <w:t>4</w:t>
            </w:r>
            <w:r>
              <w:rPr>
                <w:rFonts w:ascii="宋体" w:hAnsi="宋体" w:eastAsia="宋体" w:cs="宋体"/>
                <w:spacing w:val="-3"/>
                <w:kern w:val="0"/>
                <w:sz w:val="22"/>
                <w:szCs w:val="22"/>
                <w:highlight w:val="none"/>
                <w:lang w:val="en-US" w:eastAsia="en-US" w:bidi="ar-SA"/>
              </w:rPr>
              <w:t>）履约结束后，相关资料交还采购人，</w:t>
            </w:r>
            <w:r>
              <w:rPr>
                <w:rFonts w:ascii="宋体" w:hAnsi="宋体" w:eastAsia="宋体" w:cs="宋体"/>
                <w:spacing w:val="-24"/>
                <w:kern w:val="0"/>
                <w:sz w:val="22"/>
                <w:szCs w:val="22"/>
                <w:highlight w:val="none"/>
                <w:lang w:val="en-US" w:eastAsia="en-US" w:bidi="ar-SA"/>
              </w:rPr>
              <w:t xml:space="preserve"> </w:t>
            </w:r>
            <w:r>
              <w:rPr>
                <w:rFonts w:ascii="宋体" w:hAnsi="宋体" w:eastAsia="宋体" w:cs="宋体"/>
                <w:spacing w:val="-3"/>
                <w:kern w:val="0"/>
                <w:sz w:val="22"/>
                <w:szCs w:val="22"/>
                <w:highlight w:val="none"/>
                <w:lang w:val="en-US" w:eastAsia="en-US" w:bidi="ar-SA"/>
              </w:rPr>
              <w:t>采购人按政府采购相关规定存档。</w:t>
            </w:r>
          </w:p>
        </w:tc>
      </w:tr>
      <w:tr w14:paraId="385AB7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35" w:type="dxa"/>
            <w:vMerge w:val="restart"/>
            <w:noWrap w:val="0"/>
            <w:vAlign w:val="top"/>
          </w:tcPr>
          <w:p w14:paraId="17E90074">
            <w:pPr>
              <w:spacing w:line="244" w:lineRule="auto"/>
              <w:rPr>
                <w:rFonts w:ascii="Arial" w:hAnsi="Times New Roman" w:eastAsia="宋体" w:cs="Times New Roman"/>
                <w:kern w:val="0"/>
                <w:sz w:val="21"/>
                <w:szCs w:val="22"/>
                <w:highlight w:val="none"/>
              </w:rPr>
            </w:pPr>
          </w:p>
          <w:p w14:paraId="6C342DC1">
            <w:pPr>
              <w:spacing w:line="244" w:lineRule="auto"/>
              <w:rPr>
                <w:rFonts w:ascii="Arial" w:hAnsi="Times New Roman" w:eastAsia="宋体" w:cs="Times New Roman"/>
                <w:kern w:val="0"/>
                <w:sz w:val="21"/>
                <w:szCs w:val="22"/>
                <w:highlight w:val="none"/>
              </w:rPr>
            </w:pPr>
          </w:p>
          <w:p w14:paraId="40FAA10A">
            <w:pPr>
              <w:spacing w:line="244" w:lineRule="auto"/>
              <w:rPr>
                <w:rFonts w:ascii="Arial" w:hAnsi="Times New Roman" w:eastAsia="宋体" w:cs="Times New Roman"/>
                <w:kern w:val="0"/>
                <w:sz w:val="21"/>
                <w:szCs w:val="22"/>
                <w:highlight w:val="none"/>
              </w:rPr>
            </w:pPr>
          </w:p>
          <w:p w14:paraId="175A57ED">
            <w:pPr>
              <w:spacing w:line="244" w:lineRule="auto"/>
              <w:rPr>
                <w:rFonts w:ascii="Arial" w:hAnsi="Times New Roman" w:eastAsia="宋体" w:cs="Times New Roman"/>
                <w:kern w:val="0"/>
                <w:sz w:val="21"/>
                <w:szCs w:val="22"/>
                <w:highlight w:val="none"/>
              </w:rPr>
            </w:pPr>
          </w:p>
          <w:p w14:paraId="374D3F57">
            <w:pPr>
              <w:spacing w:line="244" w:lineRule="auto"/>
              <w:rPr>
                <w:rFonts w:ascii="Arial" w:hAnsi="Times New Roman" w:eastAsia="宋体" w:cs="Times New Roman"/>
                <w:kern w:val="0"/>
                <w:sz w:val="21"/>
                <w:szCs w:val="22"/>
                <w:highlight w:val="none"/>
              </w:rPr>
            </w:pPr>
          </w:p>
          <w:p w14:paraId="4FEEBC10">
            <w:pPr>
              <w:spacing w:before="65" w:line="178" w:lineRule="auto"/>
              <w:ind w:left="571"/>
              <w:rPr>
                <w:rFonts w:ascii="Calibri" w:hAnsi="Calibri" w:eastAsia="Calibri" w:cs="Calibri"/>
                <w:kern w:val="0"/>
                <w:sz w:val="21"/>
                <w:szCs w:val="21"/>
                <w:highlight w:val="none"/>
              </w:rPr>
            </w:pPr>
            <w:r>
              <w:rPr>
                <w:rFonts w:ascii="Calibri" w:hAnsi="Calibri" w:eastAsia="Calibri" w:cs="Calibri"/>
                <w:kern w:val="0"/>
                <w:sz w:val="21"/>
                <w:szCs w:val="21"/>
                <w:highlight w:val="none"/>
              </w:rPr>
              <w:t>5</w:t>
            </w:r>
          </w:p>
        </w:tc>
        <w:tc>
          <w:tcPr>
            <w:tcW w:w="1544" w:type="dxa"/>
            <w:vMerge w:val="restart"/>
            <w:noWrap w:val="0"/>
            <w:vAlign w:val="top"/>
          </w:tcPr>
          <w:p w14:paraId="4BB5C070">
            <w:pPr>
              <w:spacing w:line="293" w:lineRule="auto"/>
              <w:rPr>
                <w:rFonts w:ascii="Arial" w:hAnsi="Times New Roman" w:eastAsia="宋体" w:cs="Times New Roman"/>
                <w:kern w:val="0"/>
                <w:sz w:val="21"/>
                <w:szCs w:val="22"/>
                <w:highlight w:val="none"/>
              </w:rPr>
            </w:pPr>
          </w:p>
          <w:p w14:paraId="7BE44D2A">
            <w:pPr>
              <w:spacing w:line="293" w:lineRule="auto"/>
              <w:rPr>
                <w:rFonts w:ascii="Arial" w:hAnsi="Times New Roman" w:eastAsia="宋体" w:cs="Times New Roman"/>
                <w:kern w:val="0"/>
                <w:sz w:val="21"/>
                <w:szCs w:val="22"/>
                <w:highlight w:val="none"/>
              </w:rPr>
            </w:pPr>
          </w:p>
          <w:p w14:paraId="098A6B70">
            <w:pPr>
              <w:spacing w:line="294" w:lineRule="auto"/>
              <w:rPr>
                <w:rFonts w:ascii="Arial" w:hAnsi="Times New Roman" w:eastAsia="宋体" w:cs="Times New Roman"/>
                <w:kern w:val="0"/>
                <w:sz w:val="21"/>
                <w:szCs w:val="22"/>
                <w:highlight w:val="none"/>
              </w:rPr>
            </w:pPr>
          </w:p>
          <w:p w14:paraId="5E147471">
            <w:pPr>
              <w:spacing w:line="294" w:lineRule="auto"/>
              <w:rPr>
                <w:rFonts w:ascii="Arial" w:hAnsi="Times New Roman" w:eastAsia="宋体" w:cs="Times New Roman"/>
                <w:kern w:val="0"/>
                <w:sz w:val="21"/>
                <w:szCs w:val="22"/>
                <w:highlight w:val="none"/>
              </w:rPr>
            </w:pPr>
          </w:p>
          <w:p w14:paraId="6BAE536B">
            <w:pPr>
              <w:widowControl w:val="0"/>
              <w:spacing w:before="68" w:line="220" w:lineRule="auto"/>
              <w:ind w:left="111"/>
              <w:jc w:val="both"/>
              <w:rPr>
                <w:rFonts w:ascii="宋体" w:hAnsi="宋体" w:eastAsia="宋体" w:cs="宋体"/>
                <w:kern w:val="0"/>
                <w:sz w:val="22"/>
                <w:szCs w:val="22"/>
                <w:highlight w:val="none"/>
                <w:lang w:val="en-US" w:eastAsia="en-US" w:bidi="ar-SA"/>
              </w:rPr>
            </w:pPr>
            <w:r>
              <w:rPr>
                <w:rFonts w:ascii="宋体" w:hAnsi="宋体" w:eastAsia="宋体" w:cs="宋体"/>
                <w:spacing w:val="-2"/>
                <w:kern w:val="0"/>
                <w:sz w:val="22"/>
                <w:szCs w:val="22"/>
                <w:highlight w:val="none"/>
                <w:lang w:val="en-US" w:eastAsia="en-US" w:bidi="ar-SA"/>
              </w:rPr>
              <w:t>分包供应商管理</w:t>
            </w:r>
          </w:p>
        </w:tc>
        <w:tc>
          <w:tcPr>
            <w:tcW w:w="11685" w:type="dxa"/>
            <w:noWrap w:val="0"/>
            <w:vAlign w:val="top"/>
          </w:tcPr>
          <w:p w14:paraId="3A26092B">
            <w:pPr>
              <w:widowControl w:val="0"/>
              <w:spacing w:before="89" w:line="221" w:lineRule="auto"/>
              <w:ind w:left="334"/>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1</w:t>
            </w:r>
            <w:r>
              <w:rPr>
                <w:rFonts w:ascii="宋体" w:hAnsi="宋体" w:eastAsia="宋体" w:cs="宋体"/>
                <w:kern w:val="0"/>
                <w:sz w:val="22"/>
                <w:szCs w:val="22"/>
                <w:highlight w:val="none"/>
                <w:lang w:val="en-US" w:eastAsia="en-US" w:bidi="ar-SA"/>
              </w:rPr>
              <w:t>）合理控制外包服务人员数量和流动率。</w:t>
            </w:r>
          </w:p>
        </w:tc>
      </w:tr>
      <w:tr w14:paraId="7BD413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35" w:type="dxa"/>
            <w:vMerge w:val="continue"/>
            <w:noWrap w:val="0"/>
            <w:vAlign w:val="top"/>
          </w:tcPr>
          <w:p w14:paraId="649AA1A4">
            <w:pPr>
              <w:rPr>
                <w:rFonts w:ascii="Arial" w:hAnsi="Times New Roman" w:eastAsia="宋体" w:cs="Times New Roman"/>
                <w:kern w:val="0"/>
                <w:sz w:val="21"/>
                <w:szCs w:val="22"/>
                <w:highlight w:val="none"/>
              </w:rPr>
            </w:pPr>
          </w:p>
        </w:tc>
        <w:tc>
          <w:tcPr>
            <w:tcW w:w="1544" w:type="dxa"/>
            <w:vMerge w:val="continue"/>
            <w:noWrap w:val="0"/>
            <w:vAlign w:val="top"/>
          </w:tcPr>
          <w:p w14:paraId="633538A0">
            <w:pPr>
              <w:rPr>
                <w:rFonts w:ascii="Arial" w:hAnsi="Times New Roman" w:eastAsia="宋体" w:cs="Times New Roman"/>
                <w:kern w:val="0"/>
                <w:sz w:val="21"/>
                <w:szCs w:val="22"/>
                <w:highlight w:val="none"/>
              </w:rPr>
            </w:pPr>
          </w:p>
        </w:tc>
        <w:tc>
          <w:tcPr>
            <w:tcW w:w="11685" w:type="dxa"/>
            <w:noWrap w:val="0"/>
            <w:vAlign w:val="top"/>
          </w:tcPr>
          <w:p w14:paraId="0C4815B7">
            <w:pPr>
              <w:widowControl w:val="0"/>
              <w:spacing w:before="90" w:line="220" w:lineRule="auto"/>
              <w:ind w:left="334"/>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2</w:t>
            </w:r>
            <w:r>
              <w:rPr>
                <w:rFonts w:ascii="宋体" w:hAnsi="宋体" w:eastAsia="宋体" w:cs="宋体"/>
                <w:kern w:val="0"/>
                <w:sz w:val="22"/>
                <w:szCs w:val="22"/>
                <w:highlight w:val="none"/>
                <w:lang w:val="en-US" w:eastAsia="en-US" w:bidi="ar-SA"/>
              </w:rPr>
              <w:t>）根据采购人要求明确对分包供应商的要求，确定工作流程。</w:t>
            </w:r>
          </w:p>
        </w:tc>
      </w:tr>
      <w:tr w14:paraId="2EE71D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35" w:type="dxa"/>
            <w:vMerge w:val="continue"/>
            <w:noWrap w:val="0"/>
            <w:vAlign w:val="top"/>
          </w:tcPr>
          <w:p w14:paraId="4407F41F">
            <w:pPr>
              <w:rPr>
                <w:rFonts w:ascii="Arial" w:hAnsi="Times New Roman" w:eastAsia="宋体" w:cs="Times New Roman"/>
                <w:kern w:val="0"/>
                <w:sz w:val="21"/>
                <w:szCs w:val="22"/>
                <w:highlight w:val="none"/>
              </w:rPr>
            </w:pPr>
          </w:p>
        </w:tc>
        <w:tc>
          <w:tcPr>
            <w:tcW w:w="1544" w:type="dxa"/>
            <w:vMerge w:val="continue"/>
            <w:noWrap w:val="0"/>
            <w:vAlign w:val="top"/>
          </w:tcPr>
          <w:p w14:paraId="134C322F">
            <w:pPr>
              <w:rPr>
                <w:rFonts w:ascii="Arial" w:hAnsi="Times New Roman" w:eastAsia="宋体" w:cs="Times New Roman"/>
                <w:kern w:val="0"/>
                <w:sz w:val="21"/>
                <w:szCs w:val="22"/>
                <w:highlight w:val="none"/>
              </w:rPr>
            </w:pPr>
          </w:p>
        </w:tc>
        <w:tc>
          <w:tcPr>
            <w:tcW w:w="11685" w:type="dxa"/>
            <w:noWrap w:val="0"/>
            <w:vAlign w:val="top"/>
          </w:tcPr>
          <w:p w14:paraId="5876BFA4">
            <w:pPr>
              <w:widowControl w:val="0"/>
              <w:spacing w:before="90" w:line="220" w:lineRule="auto"/>
              <w:ind w:left="334"/>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2"/>
                <w:kern w:val="0"/>
                <w:sz w:val="22"/>
                <w:szCs w:val="22"/>
                <w:highlight w:val="none"/>
                <w:lang w:val="en-US" w:eastAsia="en-US" w:bidi="ar-SA"/>
              </w:rPr>
              <w:t>（</w:t>
            </w:r>
            <w:r>
              <w:rPr>
                <w:rFonts w:ascii="Calibri" w:hAnsi="Calibri" w:eastAsia="Calibri" w:cs="Calibri"/>
                <w:spacing w:val="-2"/>
                <w:kern w:val="0"/>
                <w:sz w:val="22"/>
                <w:szCs w:val="22"/>
                <w:highlight w:val="none"/>
                <w:lang w:val="en-US" w:eastAsia="en-US" w:bidi="ar-SA"/>
              </w:rPr>
              <w:t>3</w:t>
            </w:r>
            <w:r>
              <w:rPr>
                <w:rFonts w:ascii="宋体" w:hAnsi="宋体" w:eastAsia="宋体" w:cs="宋体"/>
                <w:spacing w:val="-2"/>
                <w:kern w:val="0"/>
                <w:sz w:val="22"/>
                <w:szCs w:val="22"/>
                <w:highlight w:val="none"/>
                <w:lang w:val="en-US" w:eastAsia="en-US" w:bidi="ar-SA"/>
              </w:rPr>
              <w:t>）明确安全管理责任和保密责任，</w:t>
            </w:r>
            <w:r>
              <w:rPr>
                <w:rFonts w:ascii="宋体" w:hAnsi="宋体" w:eastAsia="宋体" w:cs="宋体"/>
                <w:spacing w:val="-23"/>
                <w:kern w:val="0"/>
                <w:sz w:val="22"/>
                <w:szCs w:val="22"/>
                <w:highlight w:val="none"/>
                <w:lang w:val="en-US" w:eastAsia="en-US" w:bidi="ar-SA"/>
              </w:rPr>
              <w:t xml:space="preserve"> </w:t>
            </w:r>
            <w:r>
              <w:rPr>
                <w:rFonts w:ascii="宋体" w:hAnsi="宋体" w:eastAsia="宋体" w:cs="宋体"/>
                <w:spacing w:val="-2"/>
                <w:kern w:val="0"/>
                <w:sz w:val="22"/>
                <w:szCs w:val="22"/>
                <w:highlight w:val="none"/>
                <w:lang w:val="en-US" w:eastAsia="en-US" w:bidi="ar-SA"/>
              </w:rPr>
              <w:t>签订安全</w:t>
            </w:r>
            <w:r>
              <w:rPr>
                <w:rFonts w:ascii="宋体" w:hAnsi="宋体" w:eastAsia="宋体" w:cs="宋体"/>
                <w:spacing w:val="-3"/>
                <w:kern w:val="0"/>
                <w:sz w:val="22"/>
                <w:szCs w:val="22"/>
                <w:highlight w:val="none"/>
                <w:lang w:val="en-US" w:eastAsia="en-US" w:bidi="ar-SA"/>
              </w:rPr>
              <w:t>管理责任书和保密责任书。</w:t>
            </w:r>
          </w:p>
        </w:tc>
      </w:tr>
      <w:tr w14:paraId="58D6DF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35" w:type="dxa"/>
            <w:vMerge w:val="continue"/>
            <w:noWrap w:val="0"/>
            <w:vAlign w:val="top"/>
          </w:tcPr>
          <w:p w14:paraId="6B1A2676">
            <w:pPr>
              <w:rPr>
                <w:rFonts w:ascii="Arial" w:hAnsi="Times New Roman" w:eastAsia="宋体" w:cs="Times New Roman"/>
                <w:kern w:val="0"/>
                <w:sz w:val="21"/>
                <w:szCs w:val="22"/>
                <w:highlight w:val="none"/>
              </w:rPr>
            </w:pPr>
          </w:p>
        </w:tc>
        <w:tc>
          <w:tcPr>
            <w:tcW w:w="1544" w:type="dxa"/>
            <w:vMerge w:val="continue"/>
            <w:noWrap w:val="0"/>
            <w:vAlign w:val="top"/>
          </w:tcPr>
          <w:p w14:paraId="15C3F7BC">
            <w:pPr>
              <w:rPr>
                <w:rFonts w:ascii="Arial" w:hAnsi="Times New Roman" w:eastAsia="宋体" w:cs="Times New Roman"/>
                <w:kern w:val="0"/>
                <w:sz w:val="21"/>
                <w:szCs w:val="22"/>
                <w:highlight w:val="none"/>
              </w:rPr>
            </w:pPr>
          </w:p>
        </w:tc>
        <w:tc>
          <w:tcPr>
            <w:tcW w:w="11685" w:type="dxa"/>
            <w:noWrap w:val="0"/>
            <w:vAlign w:val="top"/>
          </w:tcPr>
          <w:p w14:paraId="0F1520A0">
            <w:pPr>
              <w:widowControl w:val="0"/>
              <w:spacing w:before="90" w:line="219" w:lineRule="auto"/>
              <w:ind w:left="334"/>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4"/>
                <w:kern w:val="0"/>
                <w:sz w:val="22"/>
                <w:szCs w:val="22"/>
                <w:highlight w:val="none"/>
                <w:lang w:val="en-US" w:eastAsia="en-US" w:bidi="ar-SA"/>
              </w:rPr>
              <w:t>（</w:t>
            </w:r>
            <w:r>
              <w:rPr>
                <w:rFonts w:ascii="Calibri" w:hAnsi="Calibri" w:eastAsia="Calibri" w:cs="Calibri"/>
                <w:spacing w:val="-4"/>
                <w:kern w:val="0"/>
                <w:sz w:val="22"/>
                <w:szCs w:val="22"/>
                <w:highlight w:val="none"/>
                <w:lang w:val="en-US" w:eastAsia="en-US" w:bidi="ar-SA"/>
              </w:rPr>
              <w:t>4</w:t>
            </w:r>
            <w:r>
              <w:rPr>
                <w:rFonts w:ascii="宋体" w:hAnsi="宋体" w:eastAsia="宋体" w:cs="宋体"/>
                <w:spacing w:val="-4"/>
                <w:kern w:val="0"/>
                <w:sz w:val="22"/>
                <w:szCs w:val="22"/>
                <w:highlight w:val="none"/>
                <w:lang w:val="en-US" w:eastAsia="en-US" w:bidi="ar-SA"/>
              </w:rPr>
              <w:t>）开展服务检查和监管， 评估服务效果，必要时进行服务流程调整。</w:t>
            </w:r>
          </w:p>
        </w:tc>
      </w:tr>
      <w:tr w14:paraId="446CA8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35" w:type="dxa"/>
            <w:vMerge w:val="continue"/>
            <w:noWrap w:val="0"/>
            <w:vAlign w:val="top"/>
          </w:tcPr>
          <w:p w14:paraId="700AB09A">
            <w:pPr>
              <w:rPr>
                <w:rFonts w:ascii="Arial" w:hAnsi="Times New Roman" w:eastAsia="宋体" w:cs="Times New Roman"/>
                <w:kern w:val="0"/>
                <w:sz w:val="21"/>
                <w:szCs w:val="22"/>
                <w:highlight w:val="none"/>
              </w:rPr>
            </w:pPr>
          </w:p>
        </w:tc>
        <w:tc>
          <w:tcPr>
            <w:tcW w:w="1544" w:type="dxa"/>
            <w:vMerge w:val="continue"/>
            <w:noWrap w:val="0"/>
            <w:vAlign w:val="top"/>
          </w:tcPr>
          <w:p w14:paraId="3F820E4C">
            <w:pPr>
              <w:rPr>
                <w:rFonts w:ascii="Arial" w:hAnsi="Times New Roman" w:eastAsia="宋体" w:cs="Times New Roman"/>
                <w:kern w:val="0"/>
                <w:sz w:val="21"/>
                <w:szCs w:val="22"/>
                <w:highlight w:val="none"/>
              </w:rPr>
            </w:pPr>
          </w:p>
        </w:tc>
        <w:tc>
          <w:tcPr>
            <w:tcW w:w="11685" w:type="dxa"/>
            <w:noWrap w:val="0"/>
            <w:vAlign w:val="top"/>
          </w:tcPr>
          <w:p w14:paraId="225662A7">
            <w:pPr>
              <w:widowControl w:val="0"/>
              <w:spacing w:before="90" w:line="221" w:lineRule="auto"/>
              <w:ind w:left="334"/>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5"/>
                <w:kern w:val="0"/>
                <w:sz w:val="22"/>
                <w:szCs w:val="22"/>
                <w:highlight w:val="none"/>
                <w:lang w:val="en-US" w:eastAsia="en-US" w:bidi="ar-SA"/>
              </w:rPr>
              <w:t>（</w:t>
            </w:r>
            <w:r>
              <w:rPr>
                <w:rFonts w:ascii="Calibri" w:hAnsi="Calibri" w:eastAsia="Calibri" w:cs="Calibri"/>
                <w:spacing w:val="-5"/>
                <w:kern w:val="0"/>
                <w:sz w:val="22"/>
                <w:szCs w:val="22"/>
                <w:highlight w:val="none"/>
                <w:lang w:val="en-US" w:eastAsia="en-US" w:bidi="ar-SA"/>
              </w:rPr>
              <w:t>5</w:t>
            </w:r>
            <w:r>
              <w:rPr>
                <w:rFonts w:ascii="宋体" w:hAnsi="宋体" w:eastAsia="宋体" w:cs="宋体"/>
                <w:spacing w:val="-5"/>
                <w:kern w:val="0"/>
                <w:sz w:val="22"/>
                <w:szCs w:val="22"/>
                <w:highlight w:val="none"/>
                <w:lang w:val="en-US" w:eastAsia="en-US" w:bidi="ar-SA"/>
              </w:rPr>
              <w:t>）根据工作反馈意见与建议，</w:t>
            </w:r>
            <w:r>
              <w:rPr>
                <w:rFonts w:ascii="宋体" w:hAnsi="宋体" w:eastAsia="宋体" w:cs="宋体"/>
                <w:spacing w:val="-21"/>
                <w:kern w:val="0"/>
                <w:sz w:val="22"/>
                <w:szCs w:val="22"/>
                <w:highlight w:val="none"/>
                <w:lang w:val="en-US" w:eastAsia="en-US" w:bidi="ar-SA"/>
              </w:rPr>
              <w:t xml:space="preserve"> </w:t>
            </w:r>
            <w:r>
              <w:rPr>
                <w:rFonts w:ascii="宋体" w:hAnsi="宋体" w:eastAsia="宋体" w:cs="宋体"/>
                <w:spacing w:val="-5"/>
                <w:kern w:val="0"/>
                <w:sz w:val="22"/>
                <w:szCs w:val="22"/>
                <w:highlight w:val="none"/>
                <w:lang w:val="en-US" w:eastAsia="en-US" w:bidi="ar-SA"/>
              </w:rPr>
              <w:t>持续提升服务品质。</w:t>
            </w:r>
          </w:p>
        </w:tc>
      </w:tr>
      <w:tr w14:paraId="1AC141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735" w:type="dxa"/>
            <w:vMerge w:val="restart"/>
            <w:noWrap w:val="0"/>
            <w:vAlign w:val="top"/>
          </w:tcPr>
          <w:p w14:paraId="7B7B3BBC">
            <w:pPr>
              <w:spacing w:line="275" w:lineRule="auto"/>
              <w:rPr>
                <w:rFonts w:ascii="Arial" w:hAnsi="Times New Roman" w:eastAsia="宋体" w:cs="Times New Roman"/>
                <w:kern w:val="0"/>
                <w:sz w:val="21"/>
                <w:szCs w:val="22"/>
                <w:highlight w:val="none"/>
              </w:rPr>
            </w:pPr>
          </w:p>
          <w:p w14:paraId="41AC1D7D">
            <w:pPr>
              <w:spacing w:line="276" w:lineRule="auto"/>
              <w:rPr>
                <w:rFonts w:ascii="Arial" w:hAnsi="Times New Roman" w:eastAsia="宋体" w:cs="Times New Roman"/>
                <w:kern w:val="0"/>
                <w:sz w:val="21"/>
                <w:szCs w:val="22"/>
                <w:highlight w:val="none"/>
              </w:rPr>
            </w:pPr>
          </w:p>
          <w:p w14:paraId="0F9CA187">
            <w:pPr>
              <w:spacing w:line="276" w:lineRule="auto"/>
              <w:rPr>
                <w:rFonts w:ascii="Arial" w:hAnsi="Times New Roman" w:eastAsia="宋体" w:cs="Times New Roman"/>
                <w:kern w:val="0"/>
                <w:sz w:val="21"/>
                <w:szCs w:val="22"/>
                <w:highlight w:val="none"/>
              </w:rPr>
            </w:pPr>
          </w:p>
          <w:p w14:paraId="725B5CCE">
            <w:pPr>
              <w:spacing w:before="64" w:line="179" w:lineRule="auto"/>
              <w:ind w:left="572"/>
              <w:rPr>
                <w:rFonts w:ascii="Calibri" w:hAnsi="Calibri" w:eastAsia="Calibri" w:cs="Calibri"/>
                <w:kern w:val="0"/>
                <w:sz w:val="21"/>
                <w:szCs w:val="21"/>
                <w:highlight w:val="none"/>
              </w:rPr>
            </w:pPr>
            <w:r>
              <w:rPr>
                <w:rFonts w:ascii="Calibri" w:hAnsi="Calibri" w:eastAsia="Calibri" w:cs="Calibri"/>
                <w:kern w:val="0"/>
                <w:sz w:val="21"/>
                <w:szCs w:val="21"/>
                <w:highlight w:val="none"/>
              </w:rPr>
              <w:t>6</w:t>
            </w:r>
          </w:p>
        </w:tc>
        <w:tc>
          <w:tcPr>
            <w:tcW w:w="1544" w:type="dxa"/>
            <w:vMerge w:val="restart"/>
            <w:noWrap w:val="0"/>
            <w:vAlign w:val="top"/>
          </w:tcPr>
          <w:p w14:paraId="4C90C6A2">
            <w:pPr>
              <w:spacing w:line="259" w:lineRule="auto"/>
              <w:rPr>
                <w:rFonts w:ascii="Arial" w:hAnsi="Times New Roman" w:eastAsia="宋体" w:cs="Times New Roman"/>
                <w:kern w:val="0"/>
                <w:sz w:val="21"/>
                <w:szCs w:val="22"/>
                <w:highlight w:val="none"/>
              </w:rPr>
            </w:pPr>
          </w:p>
          <w:p w14:paraId="20C262C4">
            <w:pPr>
              <w:spacing w:line="260" w:lineRule="auto"/>
              <w:rPr>
                <w:rFonts w:ascii="Arial" w:hAnsi="Times New Roman" w:eastAsia="宋体" w:cs="Times New Roman"/>
                <w:kern w:val="0"/>
                <w:sz w:val="21"/>
                <w:szCs w:val="22"/>
                <w:highlight w:val="none"/>
              </w:rPr>
            </w:pPr>
          </w:p>
          <w:p w14:paraId="289B8919">
            <w:pPr>
              <w:spacing w:line="260" w:lineRule="auto"/>
              <w:rPr>
                <w:rFonts w:ascii="Arial" w:hAnsi="Times New Roman" w:eastAsia="宋体" w:cs="Times New Roman"/>
                <w:kern w:val="0"/>
                <w:sz w:val="21"/>
                <w:szCs w:val="22"/>
                <w:highlight w:val="none"/>
              </w:rPr>
            </w:pPr>
          </w:p>
          <w:p w14:paraId="7901BA92">
            <w:pPr>
              <w:widowControl w:val="0"/>
              <w:spacing w:before="68" w:line="221" w:lineRule="auto"/>
              <w:ind w:left="109"/>
              <w:jc w:val="both"/>
              <w:rPr>
                <w:rFonts w:ascii="宋体" w:hAnsi="宋体" w:eastAsia="宋体" w:cs="宋体"/>
                <w:kern w:val="0"/>
                <w:sz w:val="22"/>
                <w:szCs w:val="22"/>
                <w:highlight w:val="none"/>
                <w:lang w:val="en-US" w:eastAsia="en-US" w:bidi="ar-SA"/>
              </w:rPr>
            </w:pPr>
            <w:r>
              <w:rPr>
                <w:rFonts w:ascii="宋体" w:hAnsi="宋体" w:eastAsia="宋体" w:cs="宋体"/>
                <w:spacing w:val="-2"/>
                <w:kern w:val="0"/>
                <w:sz w:val="22"/>
                <w:szCs w:val="22"/>
                <w:highlight w:val="none"/>
                <w:lang w:val="en-US" w:eastAsia="en-US" w:bidi="ar-SA"/>
              </w:rPr>
              <w:t>服务改进</w:t>
            </w:r>
          </w:p>
        </w:tc>
        <w:tc>
          <w:tcPr>
            <w:tcW w:w="11685" w:type="dxa"/>
            <w:noWrap w:val="0"/>
            <w:vAlign w:val="top"/>
          </w:tcPr>
          <w:p w14:paraId="1232DBEB">
            <w:pPr>
              <w:widowControl w:val="0"/>
              <w:spacing w:before="34" w:line="260" w:lineRule="auto"/>
              <w:ind w:left="118" w:right="104" w:firstLine="215"/>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4"/>
                <w:kern w:val="0"/>
                <w:sz w:val="22"/>
                <w:szCs w:val="22"/>
                <w:highlight w:val="none"/>
                <w:lang w:val="en-US" w:eastAsia="en-US" w:bidi="ar-SA"/>
              </w:rPr>
              <w:t>（</w:t>
            </w:r>
            <w:r>
              <w:rPr>
                <w:rFonts w:ascii="Calibri" w:hAnsi="Calibri" w:eastAsia="Calibri" w:cs="Calibri"/>
                <w:spacing w:val="-4"/>
                <w:kern w:val="0"/>
                <w:sz w:val="22"/>
                <w:szCs w:val="22"/>
                <w:highlight w:val="none"/>
                <w:lang w:val="en-US" w:eastAsia="en-US" w:bidi="ar-SA"/>
              </w:rPr>
              <w:t>1</w:t>
            </w:r>
            <w:r>
              <w:rPr>
                <w:rFonts w:ascii="宋体" w:hAnsi="宋体" w:eastAsia="宋体" w:cs="宋体"/>
                <w:spacing w:val="-4"/>
                <w:kern w:val="0"/>
                <w:sz w:val="22"/>
                <w:szCs w:val="22"/>
                <w:highlight w:val="none"/>
                <w:lang w:val="en-US" w:eastAsia="en-US" w:bidi="ar-SA"/>
              </w:rPr>
              <w:t>）明确负责人，定期对物业服务过程进行自查，</w:t>
            </w:r>
            <w:r>
              <w:rPr>
                <w:rFonts w:ascii="宋体" w:hAnsi="宋体" w:eastAsia="宋体" w:cs="宋体"/>
                <w:spacing w:val="-27"/>
                <w:kern w:val="0"/>
                <w:sz w:val="22"/>
                <w:szCs w:val="22"/>
                <w:highlight w:val="none"/>
                <w:lang w:val="en-US" w:eastAsia="en-US" w:bidi="ar-SA"/>
              </w:rPr>
              <w:t xml:space="preserve"> </w:t>
            </w:r>
            <w:r>
              <w:rPr>
                <w:rFonts w:ascii="宋体" w:hAnsi="宋体" w:eastAsia="宋体" w:cs="宋体"/>
                <w:spacing w:val="-4"/>
                <w:kern w:val="0"/>
                <w:sz w:val="22"/>
                <w:szCs w:val="22"/>
                <w:highlight w:val="none"/>
                <w:lang w:val="en-US" w:eastAsia="en-US" w:bidi="ar-SA"/>
              </w:rPr>
              <w:t>结合反馈意见与评价结果采</w:t>
            </w:r>
            <w:r>
              <w:rPr>
                <w:rFonts w:ascii="宋体" w:hAnsi="宋体" w:eastAsia="宋体" w:cs="宋体"/>
                <w:spacing w:val="-5"/>
                <w:kern w:val="0"/>
                <w:sz w:val="22"/>
                <w:szCs w:val="22"/>
                <w:highlight w:val="none"/>
                <w:lang w:val="en-US" w:eastAsia="en-US" w:bidi="ar-SA"/>
              </w:rPr>
              <w:t>取改进措施，</w:t>
            </w:r>
            <w:r>
              <w:rPr>
                <w:rFonts w:ascii="宋体" w:hAnsi="宋体" w:eastAsia="宋体" w:cs="宋体"/>
                <w:spacing w:val="-30"/>
                <w:kern w:val="0"/>
                <w:sz w:val="22"/>
                <w:szCs w:val="22"/>
                <w:highlight w:val="none"/>
                <w:lang w:val="en-US" w:eastAsia="en-US" w:bidi="ar-SA"/>
              </w:rPr>
              <w:t xml:space="preserve"> </w:t>
            </w:r>
            <w:r>
              <w:rPr>
                <w:rFonts w:ascii="宋体" w:hAnsi="宋体" w:eastAsia="宋体" w:cs="宋体"/>
                <w:spacing w:val="-5"/>
                <w:kern w:val="0"/>
                <w:sz w:val="22"/>
                <w:szCs w:val="22"/>
                <w:highlight w:val="none"/>
                <w:lang w:val="en-US" w:eastAsia="en-US" w:bidi="ar-SA"/>
              </w:rPr>
              <w:t>持续提升</w:t>
            </w:r>
            <w:r>
              <w:rPr>
                <w:rFonts w:ascii="宋体" w:hAnsi="宋体" w:eastAsia="宋体" w:cs="宋体"/>
                <w:spacing w:val="-2"/>
                <w:kern w:val="0"/>
                <w:sz w:val="22"/>
                <w:szCs w:val="22"/>
                <w:highlight w:val="none"/>
                <w:lang w:val="en-US" w:eastAsia="en-US" w:bidi="ar-SA"/>
              </w:rPr>
              <w:t>管理与服务水平。</w:t>
            </w:r>
          </w:p>
        </w:tc>
      </w:tr>
      <w:tr w14:paraId="2CBD7F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735" w:type="dxa"/>
            <w:vMerge w:val="continue"/>
            <w:noWrap w:val="0"/>
            <w:vAlign w:val="top"/>
          </w:tcPr>
          <w:p w14:paraId="7DC96351">
            <w:pPr>
              <w:rPr>
                <w:rFonts w:ascii="Arial" w:hAnsi="Times New Roman" w:eastAsia="宋体" w:cs="Times New Roman"/>
                <w:kern w:val="0"/>
                <w:sz w:val="21"/>
                <w:szCs w:val="22"/>
                <w:highlight w:val="none"/>
              </w:rPr>
            </w:pPr>
          </w:p>
        </w:tc>
        <w:tc>
          <w:tcPr>
            <w:tcW w:w="1544" w:type="dxa"/>
            <w:vMerge w:val="continue"/>
            <w:noWrap w:val="0"/>
            <w:vAlign w:val="top"/>
          </w:tcPr>
          <w:p w14:paraId="0D076757">
            <w:pPr>
              <w:rPr>
                <w:rFonts w:ascii="Arial" w:hAnsi="Times New Roman" w:eastAsia="宋体" w:cs="Times New Roman"/>
                <w:kern w:val="0"/>
                <w:sz w:val="21"/>
                <w:szCs w:val="22"/>
                <w:highlight w:val="none"/>
              </w:rPr>
            </w:pPr>
          </w:p>
        </w:tc>
        <w:tc>
          <w:tcPr>
            <w:tcW w:w="11685" w:type="dxa"/>
            <w:noWrap w:val="0"/>
            <w:vAlign w:val="top"/>
          </w:tcPr>
          <w:p w14:paraId="70856909">
            <w:pPr>
              <w:widowControl w:val="0"/>
              <w:spacing w:before="34" w:line="260" w:lineRule="auto"/>
              <w:ind w:left="130" w:right="104" w:firstLine="203"/>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1"/>
                <w:kern w:val="0"/>
                <w:sz w:val="22"/>
                <w:szCs w:val="22"/>
                <w:highlight w:val="none"/>
                <w:lang w:val="en-US" w:eastAsia="en-US" w:bidi="ar-SA"/>
              </w:rPr>
              <w:t>（</w:t>
            </w:r>
            <w:r>
              <w:rPr>
                <w:rFonts w:ascii="Calibri" w:hAnsi="Calibri" w:eastAsia="Calibri" w:cs="Calibri"/>
                <w:spacing w:val="-1"/>
                <w:kern w:val="0"/>
                <w:sz w:val="22"/>
                <w:szCs w:val="22"/>
                <w:highlight w:val="none"/>
                <w:lang w:val="en-US" w:eastAsia="en-US" w:bidi="ar-SA"/>
              </w:rPr>
              <w:t>2</w:t>
            </w:r>
            <w:r>
              <w:rPr>
                <w:rFonts w:ascii="宋体" w:hAnsi="宋体" w:eastAsia="宋体" w:cs="宋体"/>
                <w:spacing w:val="-1"/>
                <w:kern w:val="0"/>
                <w:sz w:val="22"/>
                <w:szCs w:val="22"/>
                <w:highlight w:val="none"/>
                <w:lang w:val="en-US" w:eastAsia="en-US" w:bidi="ar-SA"/>
              </w:rPr>
              <w:t>）对不合格服务进行控制，对不合格服务的原因进行识别和分析，及时采取纠正措施，消除不合格</w:t>
            </w:r>
            <w:r>
              <w:rPr>
                <w:rFonts w:ascii="宋体" w:hAnsi="宋体" w:eastAsia="宋体" w:cs="宋体"/>
                <w:spacing w:val="-3"/>
                <w:kern w:val="0"/>
                <w:sz w:val="22"/>
                <w:szCs w:val="22"/>
                <w:highlight w:val="none"/>
                <w:lang w:val="en-US" w:eastAsia="en-US" w:bidi="ar-SA"/>
              </w:rPr>
              <w:t>的原因，防止不合格再发生。</w:t>
            </w:r>
          </w:p>
        </w:tc>
      </w:tr>
      <w:tr w14:paraId="1FF9B8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35" w:type="dxa"/>
            <w:vMerge w:val="continue"/>
            <w:noWrap w:val="0"/>
            <w:vAlign w:val="top"/>
          </w:tcPr>
          <w:p w14:paraId="556E1336">
            <w:pPr>
              <w:rPr>
                <w:rFonts w:ascii="Arial" w:hAnsi="Times New Roman" w:eastAsia="宋体" w:cs="Times New Roman"/>
                <w:kern w:val="0"/>
                <w:sz w:val="21"/>
                <w:szCs w:val="22"/>
                <w:highlight w:val="none"/>
              </w:rPr>
            </w:pPr>
          </w:p>
        </w:tc>
        <w:tc>
          <w:tcPr>
            <w:tcW w:w="1544" w:type="dxa"/>
            <w:vMerge w:val="continue"/>
            <w:noWrap w:val="0"/>
            <w:vAlign w:val="top"/>
          </w:tcPr>
          <w:p w14:paraId="1CB2DE6B">
            <w:pPr>
              <w:rPr>
                <w:rFonts w:ascii="Arial" w:hAnsi="Times New Roman" w:eastAsia="宋体" w:cs="Times New Roman"/>
                <w:kern w:val="0"/>
                <w:sz w:val="21"/>
                <w:szCs w:val="22"/>
                <w:highlight w:val="none"/>
              </w:rPr>
            </w:pPr>
          </w:p>
        </w:tc>
        <w:tc>
          <w:tcPr>
            <w:tcW w:w="11685" w:type="dxa"/>
            <w:noWrap w:val="0"/>
            <w:vAlign w:val="top"/>
          </w:tcPr>
          <w:p w14:paraId="0341B3DB">
            <w:pPr>
              <w:widowControl w:val="0"/>
              <w:spacing w:before="89" w:line="221" w:lineRule="auto"/>
              <w:ind w:left="334"/>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1"/>
                <w:kern w:val="0"/>
                <w:sz w:val="22"/>
                <w:szCs w:val="22"/>
                <w:highlight w:val="none"/>
                <w:lang w:val="en-US" w:eastAsia="en-US" w:bidi="ar-SA"/>
              </w:rPr>
              <w:t>（</w:t>
            </w:r>
            <w:r>
              <w:rPr>
                <w:rFonts w:ascii="Calibri" w:hAnsi="Calibri" w:eastAsia="Calibri" w:cs="Calibri"/>
                <w:spacing w:val="-1"/>
                <w:kern w:val="0"/>
                <w:sz w:val="22"/>
                <w:szCs w:val="22"/>
                <w:highlight w:val="none"/>
                <w:lang w:val="en-US" w:eastAsia="en-US" w:bidi="ar-SA"/>
              </w:rPr>
              <w:t>3</w:t>
            </w:r>
            <w:r>
              <w:rPr>
                <w:rFonts w:ascii="宋体" w:hAnsi="宋体" w:eastAsia="宋体" w:cs="宋体"/>
                <w:spacing w:val="-1"/>
                <w:kern w:val="0"/>
                <w:sz w:val="22"/>
                <w:szCs w:val="22"/>
                <w:highlight w:val="none"/>
                <w:lang w:val="en-US" w:eastAsia="en-US" w:bidi="ar-SA"/>
              </w:rPr>
              <w:t>）需整改问题及时整改完成。</w:t>
            </w:r>
          </w:p>
        </w:tc>
      </w:tr>
      <w:tr w14:paraId="1C70BE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35" w:type="dxa"/>
            <w:vMerge w:val="continue"/>
            <w:noWrap w:val="0"/>
            <w:vAlign w:val="top"/>
          </w:tcPr>
          <w:p w14:paraId="4F762C01">
            <w:pPr>
              <w:rPr>
                <w:rFonts w:ascii="Arial" w:hAnsi="Times New Roman" w:eastAsia="宋体" w:cs="Times New Roman"/>
                <w:kern w:val="0"/>
                <w:sz w:val="21"/>
                <w:szCs w:val="22"/>
                <w:highlight w:val="none"/>
              </w:rPr>
            </w:pPr>
          </w:p>
        </w:tc>
        <w:tc>
          <w:tcPr>
            <w:tcW w:w="1544" w:type="dxa"/>
            <w:vMerge w:val="continue"/>
            <w:noWrap w:val="0"/>
            <w:vAlign w:val="top"/>
          </w:tcPr>
          <w:p w14:paraId="4C9B0D7B">
            <w:pPr>
              <w:rPr>
                <w:rFonts w:ascii="Arial" w:hAnsi="Times New Roman" w:eastAsia="宋体" w:cs="Times New Roman"/>
                <w:kern w:val="0"/>
                <w:sz w:val="21"/>
                <w:szCs w:val="22"/>
                <w:highlight w:val="none"/>
              </w:rPr>
            </w:pPr>
          </w:p>
        </w:tc>
        <w:tc>
          <w:tcPr>
            <w:tcW w:w="11685" w:type="dxa"/>
            <w:noWrap w:val="0"/>
            <w:vAlign w:val="top"/>
          </w:tcPr>
          <w:p w14:paraId="5075CB55">
            <w:pPr>
              <w:widowControl w:val="0"/>
              <w:spacing w:before="89" w:line="221" w:lineRule="auto"/>
              <w:ind w:left="334"/>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1"/>
                <w:kern w:val="0"/>
                <w:sz w:val="22"/>
                <w:szCs w:val="22"/>
                <w:highlight w:val="none"/>
                <w:lang w:val="en-US" w:eastAsia="en-US" w:bidi="ar-SA"/>
              </w:rPr>
              <w:t>（</w:t>
            </w:r>
            <w:r>
              <w:rPr>
                <w:rFonts w:hint="eastAsia" w:ascii="Calibri" w:hAnsi="Calibri" w:eastAsia="宋体" w:cs="Calibri"/>
                <w:spacing w:val="-1"/>
                <w:kern w:val="0"/>
                <w:sz w:val="22"/>
                <w:szCs w:val="22"/>
                <w:highlight w:val="none"/>
                <w:lang w:val="en-US" w:eastAsia="zh-CN" w:bidi="ar-SA"/>
              </w:rPr>
              <w:t>4</w:t>
            </w:r>
            <w:r>
              <w:rPr>
                <w:rFonts w:ascii="宋体" w:hAnsi="宋体" w:eastAsia="宋体" w:cs="宋体"/>
                <w:spacing w:val="-1"/>
                <w:kern w:val="0"/>
                <w:sz w:val="22"/>
                <w:szCs w:val="22"/>
                <w:highlight w:val="none"/>
                <w:lang w:val="en-US" w:eastAsia="en-US" w:bidi="ar-SA"/>
              </w:rPr>
              <w:t>）</w:t>
            </w:r>
            <w:r>
              <w:rPr>
                <w:rFonts w:hint="eastAsia" w:ascii="宋体" w:hAnsi="宋体" w:eastAsia="宋体" w:cs="宋体"/>
                <w:spacing w:val="-1"/>
                <w:kern w:val="0"/>
                <w:sz w:val="22"/>
                <w:szCs w:val="22"/>
                <w:highlight w:val="none"/>
                <w:lang w:val="en-US" w:eastAsia="en-US" w:bidi="ar-SA"/>
              </w:rPr>
              <w:t>可采取走访、恳谈会、问卷调查、通讯等多种形式与业主或使用人进行沟通，每年的沟通面不低于小区住户的 30%。</w:t>
            </w:r>
          </w:p>
        </w:tc>
      </w:tr>
      <w:tr w14:paraId="60FA96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35" w:type="dxa"/>
            <w:vMerge w:val="continue"/>
            <w:noWrap w:val="0"/>
            <w:vAlign w:val="top"/>
          </w:tcPr>
          <w:p w14:paraId="0FFECA75">
            <w:pPr>
              <w:rPr>
                <w:rFonts w:ascii="Arial" w:hAnsi="Times New Roman" w:eastAsia="宋体" w:cs="Times New Roman"/>
                <w:kern w:val="0"/>
                <w:sz w:val="21"/>
                <w:szCs w:val="22"/>
                <w:highlight w:val="none"/>
              </w:rPr>
            </w:pPr>
          </w:p>
        </w:tc>
        <w:tc>
          <w:tcPr>
            <w:tcW w:w="1544" w:type="dxa"/>
            <w:vMerge w:val="continue"/>
            <w:noWrap w:val="0"/>
            <w:vAlign w:val="top"/>
          </w:tcPr>
          <w:p w14:paraId="32F2E52B">
            <w:pPr>
              <w:rPr>
                <w:rFonts w:ascii="Arial" w:hAnsi="Times New Roman" w:eastAsia="宋体" w:cs="Times New Roman"/>
                <w:kern w:val="0"/>
                <w:sz w:val="21"/>
                <w:szCs w:val="22"/>
                <w:highlight w:val="none"/>
              </w:rPr>
            </w:pPr>
          </w:p>
        </w:tc>
        <w:tc>
          <w:tcPr>
            <w:tcW w:w="11685" w:type="dxa"/>
            <w:noWrap w:val="0"/>
            <w:vAlign w:val="top"/>
          </w:tcPr>
          <w:p w14:paraId="5E735757">
            <w:pPr>
              <w:widowControl w:val="0"/>
              <w:spacing w:before="89" w:line="221" w:lineRule="auto"/>
              <w:ind w:left="334"/>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1"/>
                <w:kern w:val="0"/>
                <w:sz w:val="22"/>
                <w:szCs w:val="22"/>
                <w:highlight w:val="none"/>
                <w:lang w:val="en-US" w:eastAsia="en-US" w:bidi="ar-SA"/>
              </w:rPr>
              <w:t>（</w:t>
            </w:r>
            <w:r>
              <w:rPr>
                <w:rFonts w:hint="eastAsia" w:ascii="Calibri" w:hAnsi="Calibri" w:eastAsia="宋体" w:cs="Calibri"/>
                <w:spacing w:val="-1"/>
                <w:kern w:val="0"/>
                <w:sz w:val="22"/>
                <w:szCs w:val="22"/>
                <w:highlight w:val="none"/>
                <w:lang w:val="en-US" w:eastAsia="zh-CN" w:bidi="ar-SA"/>
              </w:rPr>
              <w:t>5</w:t>
            </w:r>
            <w:r>
              <w:rPr>
                <w:rFonts w:ascii="宋体" w:hAnsi="宋体" w:eastAsia="宋体" w:cs="宋体"/>
                <w:spacing w:val="-1"/>
                <w:kern w:val="0"/>
                <w:sz w:val="22"/>
                <w:szCs w:val="22"/>
                <w:highlight w:val="none"/>
                <w:lang w:val="en-US" w:eastAsia="en-US" w:bidi="ar-SA"/>
              </w:rPr>
              <w:t>）</w:t>
            </w:r>
            <w:r>
              <w:rPr>
                <w:rFonts w:hint="eastAsia" w:ascii="宋体" w:hAnsi="宋体" w:eastAsia="宋体" w:cs="宋体"/>
                <w:spacing w:val="-1"/>
                <w:kern w:val="0"/>
                <w:sz w:val="22"/>
                <w:szCs w:val="22"/>
                <w:highlight w:val="none"/>
                <w:lang w:val="en-US" w:eastAsia="en-US" w:bidi="ar-SA"/>
              </w:rPr>
              <w:t>建立业主档案、收费管理、设备管理等记录。</w:t>
            </w:r>
          </w:p>
        </w:tc>
      </w:tr>
      <w:tr w14:paraId="14F18B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35" w:type="dxa"/>
            <w:vMerge w:val="continue"/>
            <w:noWrap w:val="0"/>
            <w:vAlign w:val="top"/>
          </w:tcPr>
          <w:p w14:paraId="61182FE8">
            <w:pPr>
              <w:rPr>
                <w:rFonts w:ascii="Arial" w:hAnsi="Times New Roman" w:eastAsia="宋体" w:cs="Times New Roman"/>
                <w:kern w:val="0"/>
                <w:sz w:val="21"/>
                <w:szCs w:val="22"/>
                <w:highlight w:val="none"/>
              </w:rPr>
            </w:pPr>
          </w:p>
        </w:tc>
        <w:tc>
          <w:tcPr>
            <w:tcW w:w="1544" w:type="dxa"/>
            <w:vMerge w:val="continue"/>
            <w:noWrap w:val="0"/>
            <w:vAlign w:val="top"/>
          </w:tcPr>
          <w:p w14:paraId="48BE8D15">
            <w:pPr>
              <w:rPr>
                <w:rFonts w:ascii="Arial" w:hAnsi="Times New Roman" w:eastAsia="宋体" w:cs="Times New Roman"/>
                <w:kern w:val="0"/>
                <w:sz w:val="21"/>
                <w:szCs w:val="22"/>
                <w:highlight w:val="none"/>
              </w:rPr>
            </w:pPr>
          </w:p>
        </w:tc>
        <w:tc>
          <w:tcPr>
            <w:tcW w:w="11685" w:type="dxa"/>
            <w:noWrap w:val="0"/>
            <w:vAlign w:val="top"/>
          </w:tcPr>
          <w:p w14:paraId="2D2E048F">
            <w:pPr>
              <w:widowControl w:val="0"/>
              <w:spacing w:before="89" w:line="221" w:lineRule="auto"/>
              <w:ind w:left="334"/>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1"/>
                <w:kern w:val="0"/>
                <w:sz w:val="22"/>
                <w:szCs w:val="22"/>
                <w:highlight w:val="none"/>
                <w:lang w:val="en-US" w:eastAsia="en-US" w:bidi="ar-SA"/>
              </w:rPr>
              <w:t>（</w:t>
            </w:r>
            <w:r>
              <w:rPr>
                <w:rFonts w:hint="eastAsia" w:ascii="宋体" w:hAnsi="宋体" w:eastAsia="宋体" w:cs="宋体"/>
                <w:spacing w:val="-1"/>
                <w:kern w:val="0"/>
                <w:sz w:val="22"/>
                <w:szCs w:val="22"/>
                <w:highlight w:val="none"/>
                <w:lang w:val="en-US" w:eastAsia="zh-CN" w:bidi="ar-SA"/>
              </w:rPr>
              <w:t>6</w:t>
            </w:r>
            <w:r>
              <w:rPr>
                <w:rFonts w:ascii="宋体" w:hAnsi="宋体" w:eastAsia="宋体" w:cs="宋体"/>
                <w:spacing w:val="-1"/>
                <w:kern w:val="0"/>
                <w:sz w:val="22"/>
                <w:szCs w:val="22"/>
                <w:highlight w:val="none"/>
                <w:lang w:val="en-US" w:eastAsia="en-US" w:bidi="ar-SA"/>
              </w:rPr>
              <w:t>）</w:t>
            </w:r>
            <w:r>
              <w:rPr>
                <w:rFonts w:hint="eastAsia" w:ascii="宋体" w:hAnsi="宋体" w:eastAsia="宋体" w:cs="宋体"/>
                <w:spacing w:val="-1"/>
                <w:kern w:val="0"/>
                <w:sz w:val="22"/>
                <w:szCs w:val="22"/>
                <w:highlight w:val="none"/>
                <w:lang w:val="en-US" w:eastAsia="en-US" w:bidi="ar-SA"/>
              </w:rPr>
              <w:t>能提供</w:t>
            </w:r>
            <w:r>
              <w:rPr>
                <w:rFonts w:hint="eastAsia" w:ascii="宋体" w:hAnsi="宋体" w:eastAsia="宋体" w:cs="宋体"/>
                <w:spacing w:val="-1"/>
                <w:kern w:val="0"/>
                <w:sz w:val="22"/>
                <w:szCs w:val="22"/>
                <w:highlight w:val="none"/>
                <w:lang w:val="en-US" w:eastAsia="zh-CN" w:bidi="ar-SA"/>
              </w:rPr>
              <w:t>一</w:t>
            </w:r>
            <w:r>
              <w:rPr>
                <w:rFonts w:hint="eastAsia" w:ascii="宋体" w:hAnsi="宋体" w:eastAsia="宋体" w:cs="宋体"/>
                <w:spacing w:val="-1"/>
                <w:kern w:val="0"/>
                <w:sz w:val="22"/>
                <w:szCs w:val="22"/>
                <w:highlight w:val="none"/>
                <w:lang w:val="en-US" w:eastAsia="en-US" w:bidi="ar-SA"/>
              </w:rPr>
              <w:t>种以上特约服务（有偿）和一种以上便民（无偿）服务；每年组织一次以上的社区活动。</w:t>
            </w:r>
          </w:p>
        </w:tc>
      </w:tr>
      <w:tr w14:paraId="279592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735" w:type="dxa"/>
            <w:vMerge w:val="restart"/>
            <w:noWrap w:val="0"/>
            <w:vAlign w:val="top"/>
          </w:tcPr>
          <w:p w14:paraId="7C290B75">
            <w:pPr>
              <w:spacing w:line="289" w:lineRule="auto"/>
              <w:rPr>
                <w:rFonts w:ascii="Arial" w:hAnsi="Times New Roman" w:eastAsia="宋体" w:cs="Times New Roman"/>
                <w:kern w:val="0"/>
                <w:sz w:val="21"/>
                <w:szCs w:val="22"/>
                <w:highlight w:val="none"/>
              </w:rPr>
            </w:pPr>
          </w:p>
          <w:p w14:paraId="68CE0A68">
            <w:pPr>
              <w:spacing w:line="290" w:lineRule="auto"/>
              <w:rPr>
                <w:rFonts w:ascii="Arial" w:hAnsi="Times New Roman" w:eastAsia="宋体" w:cs="Times New Roman"/>
                <w:kern w:val="0"/>
                <w:sz w:val="21"/>
                <w:szCs w:val="22"/>
                <w:highlight w:val="none"/>
              </w:rPr>
            </w:pPr>
          </w:p>
          <w:p w14:paraId="16807188">
            <w:pPr>
              <w:spacing w:line="290" w:lineRule="auto"/>
              <w:rPr>
                <w:rFonts w:ascii="Arial" w:hAnsi="Times New Roman" w:eastAsia="宋体" w:cs="Times New Roman"/>
                <w:kern w:val="0"/>
                <w:sz w:val="21"/>
                <w:szCs w:val="22"/>
                <w:highlight w:val="none"/>
              </w:rPr>
            </w:pPr>
          </w:p>
          <w:p w14:paraId="2A23C015">
            <w:pPr>
              <w:spacing w:line="290" w:lineRule="auto"/>
              <w:rPr>
                <w:rFonts w:ascii="Arial" w:hAnsi="Times New Roman" w:eastAsia="宋体" w:cs="Times New Roman"/>
                <w:kern w:val="0"/>
                <w:sz w:val="21"/>
                <w:szCs w:val="22"/>
                <w:highlight w:val="none"/>
              </w:rPr>
            </w:pPr>
          </w:p>
          <w:p w14:paraId="6B5999C0">
            <w:pPr>
              <w:spacing w:before="64" w:line="178" w:lineRule="auto"/>
              <w:ind w:left="571"/>
              <w:rPr>
                <w:rFonts w:ascii="Calibri" w:hAnsi="Calibri" w:eastAsia="Calibri" w:cs="Calibri"/>
                <w:kern w:val="0"/>
                <w:sz w:val="21"/>
                <w:szCs w:val="21"/>
                <w:highlight w:val="none"/>
              </w:rPr>
            </w:pPr>
            <w:r>
              <w:rPr>
                <w:rFonts w:ascii="Calibri" w:hAnsi="Calibri" w:eastAsia="Calibri" w:cs="Calibri"/>
                <w:kern w:val="0"/>
                <w:sz w:val="21"/>
                <w:szCs w:val="21"/>
                <w:highlight w:val="none"/>
              </w:rPr>
              <w:t>7</w:t>
            </w:r>
          </w:p>
        </w:tc>
        <w:tc>
          <w:tcPr>
            <w:tcW w:w="1544" w:type="dxa"/>
            <w:vMerge w:val="restart"/>
            <w:noWrap w:val="0"/>
            <w:vAlign w:val="top"/>
          </w:tcPr>
          <w:p w14:paraId="0E5B1E0D">
            <w:pPr>
              <w:spacing w:line="277" w:lineRule="auto"/>
              <w:rPr>
                <w:rFonts w:ascii="Arial" w:hAnsi="Times New Roman" w:eastAsia="宋体" w:cs="Times New Roman"/>
                <w:kern w:val="0"/>
                <w:sz w:val="21"/>
                <w:szCs w:val="22"/>
                <w:highlight w:val="none"/>
              </w:rPr>
            </w:pPr>
          </w:p>
          <w:p w14:paraId="0AF08CD8">
            <w:pPr>
              <w:spacing w:line="277" w:lineRule="auto"/>
              <w:rPr>
                <w:rFonts w:ascii="Arial" w:hAnsi="Times New Roman" w:eastAsia="宋体" w:cs="Times New Roman"/>
                <w:kern w:val="0"/>
                <w:sz w:val="21"/>
                <w:szCs w:val="22"/>
                <w:highlight w:val="none"/>
              </w:rPr>
            </w:pPr>
          </w:p>
          <w:p w14:paraId="5D5E1B91">
            <w:pPr>
              <w:spacing w:line="278" w:lineRule="auto"/>
              <w:rPr>
                <w:rFonts w:ascii="Arial" w:hAnsi="Times New Roman" w:eastAsia="宋体" w:cs="Times New Roman"/>
                <w:kern w:val="0"/>
                <w:sz w:val="21"/>
                <w:szCs w:val="22"/>
                <w:highlight w:val="none"/>
              </w:rPr>
            </w:pPr>
          </w:p>
          <w:p w14:paraId="4DCEDA29">
            <w:pPr>
              <w:spacing w:line="278" w:lineRule="auto"/>
              <w:rPr>
                <w:rFonts w:ascii="Arial" w:hAnsi="Times New Roman" w:eastAsia="宋体" w:cs="Times New Roman"/>
                <w:kern w:val="0"/>
                <w:sz w:val="21"/>
                <w:szCs w:val="22"/>
                <w:highlight w:val="none"/>
              </w:rPr>
            </w:pPr>
          </w:p>
          <w:p w14:paraId="71BE4315">
            <w:pPr>
              <w:widowControl w:val="0"/>
              <w:spacing w:before="68" w:line="220" w:lineRule="auto"/>
              <w:ind w:left="110"/>
              <w:jc w:val="both"/>
              <w:rPr>
                <w:rFonts w:ascii="宋体" w:hAnsi="宋体" w:eastAsia="宋体" w:cs="宋体"/>
                <w:kern w:val="0"/>
                <w:sz w:val="22"/>
                <w:szCs w:val="22"/>
                <w:highlight w:val="none"/>
                <w:lang w:val="en-US" w:eastAsia="en-US" w:bidi="ar-SA"/>
              </w:rPr>
            </w:pPr>
            <w:r>
              <w:rPr>
                <w:rFonts w:ascii="宋体" w:hAnsi="宋体" w:eastAsia="宋体" w:cs="宋体"/>
                <w:spacing w:val="-1"/>
                <w:kern w:val="0"/>
                <w:sz w:val="22"/>
                <w:szCs w:val="22"/>
                <w:highlight w:val="none"/>
                <w:lang w:val="en-US" w:eastAsia="en-US" w:bidi="ar-SA"/>
              </w:rPr>
              <w:t>重大活动后勤保障</w:t>
            </w:r>
          </w:p>
        </w:tc>
        <w:tc>
          <w:tcPr>
            <w:tcW w:w="11685" w:type="dxa"/>
            <w:noWrap w:val="0"/>
            <w:vAlign w:val="top"/>
          </w:tcPr>
          <w:p w14:paraId="79C051F1">
            <w:pPr>
              <w:widowControl w:val="0"/>
              <w:spacing w:before="35" w:line="260" w:lineRule="auto"/>
              <w:ind w:left="113" w:right="104" w:firstLine="220"/>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4"/>
                <w:kern w:val="0"/>
                <w:sz w:val="22"/>
                <w:szCs w:val="22"/>
                <w:highlight w:val="none"/>
                <w:lang w:val="en-US" w:eastAsia="en-US" w:bidi="ar-SA"/>
              </w:rPr>
              <w:t>（</w:t>
            </w:r>
            <w:r>
              <w:rPr>
                <w:rFonts w:ascii="Calibri" w:hAnsi="Calibri" w:eastAsia="Calibri" w:cs="Calibri"/>
                <w:spacing w:val="-4"/>
                <w:kern w:val="0"/>
                <w:sz w:val="22"/>
                <w:szCs w:val="22"/>
                <w:highlight w:val="none"/>
                <w:lang w:val="en-US" w:eastAsia="en-US" w:bidi="ar-SA"/>
              </w:rPr>
              <w:t>1</w:t>
            </w:r>
            <w:r>
              <w:rPr>
                <w:rFonts w:ascii="宋体" w:hAnsi="宋体" w:eastAsia="宋体" w:cs="宋体"/>
                <w:spacing w:val="-4"/>
                <w:kern w:val="0"/>
                <w:sz w:val="22"/>
                <w:szCs w:val="22"/>
                <w:highlight w:val="none"/>
                <w:lang w:val="en-US" w:eastAsia="en-US" w:bidi="ar-SA"/>
              </w:rPr>
              <w:t>）制订流程。配合采购人制订重大活动后勤保障工作</w:t>
            </w:r>
            <w:r>
              <w:rPr>
                <w:rFonts w:ascii="宋体" w:hAnsi="宋体" w:eastAsia="宋体" w:cs="宋体"/>
                <w:spacing w:val="-5"/>
                <w:kern w:val="0"/>
                <w:sz w:val="22"/>
                <w:szCs w:val="22"/>
                <w:highlight w:val="none"/>
                <w:lang w:val="en-US" w:eastAsia="en-US" w:bidi="ar-SA"/>
              </w:rPr>
              <w:t>流程，</w:t>
            </w:r>
            <w:r>
              <w:rPr>
                <w:rFonts w:ascii="宋体" w:hAnsi="宋体" w:eastAsia="宋体" w:cs="宋体"/>
                <w:spacing w:val="-21"/>
                <w:kern w:val="0"/>
                <w:sz w:val="22"/>
                <w:szCs w:val="22"/>
                <w:highlight w:val="none"/>
                <w:lang w:val="en-US" w:eastAsia="en-US" w:bidi="ar-SA"/>
              </w:rPr>
              <w:t xml:space="preserve"> </w:t>
            </w:r>
            <w:r>
              <w:rPr>
                <w:rFonts w:ascii="宋体" w:hAnsi="宋体" w:eastAsia="宋体" w:cs="宋体"/>
                <w:spacing w:val="-5"/>
                <w:kern w:val="0"/>
                <w:sz w:val="22"/>
                <w:szCs w:val="22"/>
                <w:highlight w:val="none"/>
                <w:lang w:val="en-US" w:eastAsia="en-US" w:bidi="ar-SA"/>
              </w:rPr>
              <w:t>需对任务进行详细了解，</w:t>
            </w:r>
            <w:r>
              <w:rPr>
                <w:rFonts w:ascii="宋体" w:hAnsi="宋体" w:eastAsia="宋体" w:cs="宋体"/>
                <w:spacing w:val="-28"/>
                <w:kern w:val="0"/>
                <w:sz w:val="22"/>
                <w:szCs w:val="22"/>
                <w:highlight w:val="none"/>
                <w:lang w:val="en-US" w:eastAsia="en-US" w:bidi="ar-SA"/>
              </w:rPr>
              <w:t xml:space="preserve"> </w:t>
            </w:r>
            <w:r>
              <w:rPr>
                <w:rFonts w:ascii="宋体" w:hAnsi="宋体" w:eastAsia="宋体" w:cs="宋体"/>
                <w:spacing w:val="-5"/>
                <w:kern w:val="0"/>
                <w:sz w:val="22"/>
                <w:szCs w:val="22"/>
                <w:highlight w:val="none"/>
                <w:lang w:val="en-US" w:eastAsia="en-US" w:bidi="ar-SA"/>
              </w:rPr>
              <w:t>并根据工作安</w:t>
            </w:r>
            <w:r>
              <w:rPr>
                <w:rFonts w:ascii="宋体" w:hAnsi="宋体" w:eastAsia="宋体" w:cs="宋体"/>
                <w:spacing w:val="-2"/>
                <w:kern w:val="0"/>
                <w:sz w:val="22"/>
                <w:szCs w:val="22"/>
                <w:highlight w:val="none"/>
                <w:lang w:val="en-US" w:eastAsia="en-US" w:bidi="ar-SA"/>
              </w:rPr>
              <w:t>排制定详细的后勤保障计划。</w:t>
            </w:r>
          </w:p>
        </w:tc>
      </w:tr>
      <w:tr w14:paraId="2C9D07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7" w:hRule="atLeast"/>
        </w:trPr>
        <w:tc>
          <w:tcPr>
            <w:tcW w:w="735" w:type="dxa"/>
            <w:vMerge w:val="continue"/>
            <w:noWrap w:val="0"/>
            <w:vAlign w:val="top"/>
          </w:tcPr>
          <w:p w14:paraId="1548EF1A">
            <w:pPr>
              <w:rPr>
                <w:rFonts w:ascii="Arial" w:hAnsi="Times New Roman" w:eastAsia="宋体" w:cs="Times New Roman"/>
                <w:kern w:val="0"/>
                <w:sz w:val="21"/>
                <w:szCs w:val="22"/>
                <w:highlight w:val="none"/>
              </w:rPr>
            </w:pPr>
          </w:p>
        </w:tc>
        <w:tc>
          <w:tcPr>
            <w:tcW w:w="1544" w:type="dxa"/>
            <w:vMerge w:val="continue"/>
            <w:noWrap w:val="0"/>
            <w:vAlign w:val="top"/>
          </w:tcPr>
          <w:p w14:paraId="697AE5F5">
            <w:pPr>
              <w:rPr>
                <w:rFonts w:ascii="Arial" w:hAnsi="Times New Roman" w:eastAsia="宋体" w:cs="Times New Roman"/>
                <w:kern w:val="0"/>
                <w:sz w:val="21"/>
                <w:szCs w:val="22"/>
                <w:highlight w:val="none"/>
              </w:rPr>
            </w:pPr>
          </w:p>
        </w:tc>
        <w:tc>
          <w:tcPr>
            <w:tcW w:w="11685" w:type="dxa"/>
            <w:noWrap w:val="0"/>
            <w:vAlign w:val="top"/>
          </w:tcPr>
          <w:p w14:paraId="59FC715F">
            <w:pPr>
              <w:widowControl w:val="0"/>
              <w:spacing w:before="37" w:line="273" w:lineRule="auto"/>
              <w:ind w:left="113" w:right="104" w:firstLine="220"/>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1"/>
                <w:kern w:val="0"/>
                <w:sz w:val="22"/>
                <w:szCs w:val="22"/>
                <w:highlight w:val="none"/>
                <w:lang w:val="en-US" w:eastAsia="en-US" w:bidi="ar-SA"/>
              </w:rPr>
              <w:t>（</w:t>
            </w:r>
            <w:r>
              <w:rPr>
                <w:rFonts w:ascii="Calibri" w:hAnsi="Calibri" w:eastAsia="Calibri" w:cs="Calibri"/>
                <w:spacing w:val="-1"/>
                <w:kern w:val="0"/>
                <w:sz w:val="22"/>
                <w:szCs w:val="22"/>
                <w:highlight w:val="none"/>
                <w:lang w:val="en-US" w:eastAsia="en-US" w:bidi="ar-SA"/>
              </w:rPr>
              <w:t>2</w:t>
            </w:r>
            <w:r>
              <w:rPr>
                <w:rFonts w:ascii="宋体" w:hAnsi="宋体" w:eastAsia="宋体" w:cs="宋体"/>
                <w:spacing w:val="-1"/>
                <w:kern w:val="0"/>
                <w:sz w:val="22"/>
                <w:szCs w:val="22"/>
                <w:highlight w:val="none"/>
                <w:lang w:val="en-US" w:eastAsia="en-US" w:bidi="ar-SA"/>
              </w:rPr>
              <w:t>）实施保障。按计划在关键区域和重点部位进行部署，确保任务顺利进行，对活动区域进行全面安</w:t>
            </w:r>
            <w:r>
              <w:rPr>
                <w:rFonts w:ascii="宋体" w:hAnsi="宋体" w:eastAsia="宋体" w:cs="宋体"/>
                <w:spacing w:val="-7"/>
                <w:kern w:val="0"/>
                <w:sz w:val="22"/>
                <w:szCs w:val="22"/>
                <w:highlight w:val="none"/>
                <w:lang w:val="en-US" w:eastAsia="en-US" w:bidi="ar-SA"/>
              </w:rPr>
              <w:t>全检查，发现并排除安全隐患， 对车辆进行有序引导和管理，</w:t>
            </w:r>
            <w:r>
              <w:rPr>
                <w:rFonts w:ascii="宋体" w:hAnsi="宋体" w:eastAsia="宋体" w:cs="宋体"/>
                <w:spacing w:val="-37"/>
                <w:kern w:val="0"/>
                <w:sz w:val="22"/>
                <w:szCs w:val="22"/>
                <w:highlight w:val="none"/>
                <w:lang w:val="en-US" w:eastAsia="en-US" w:bidi="ar-SA"/>
              </w:rPr>
              <w:t xml:space="preserve"> </w:t>
            </w:r>
            <w:r>
              <w:rPr>
                <w:rFonts w:ascii="宋体" w:hAnsi="宋体" w:eastAsia="宋体" w:cs="宋体"/>
                <w:spacing w:val="-7"/>
                <w:kern w:val="0"/>
                <w:sz w:val="22"/>
                <w:szCs w:val="22"/>
                <w:highlight w:val="none"/>
                <w:lang w:val="en-US" w:eastAsia="en-US" w:bidi="ar-SA"/>
              </w:rPr>
              <w:t>确保交通安全畅通，以</w:t>
            </w:r>
            <w:r>
              <w:rPr>
                <w:rFonts w:ascii="宋体" w:hAnsi="宋体" w:eastAsia="宋体" w:cs="宋体"/>
                <w:spacing w:val="-8"/>
                <w:kern w:val="0"/>
                <w:sz w:val="22"/>
                <w:szCs w:val="22"/>
                <w:highlight w:val="none"/>
                <w:lang w:val="en-US" w:eastAsia="en-US" w:bidi="ar-SA"/>
              </w:rPr>
              <w:t>礼貌、专业的态度对待</w:t>
            </w:r>
            <w:r>
              <w:rPr>
                <w:rFonts w:ascii="宋体" w:hAnsi="宋体" w:eastAsia="宋体" w:cs="宋体"/>
                <w:spacing w:val="-10"/>
                <w:kern w:val="0"/>
                <w:sz w:val="22"/>
                <w:szCs w:val="22"/>
                <w:highlight w:val="none"/>
                <w:lang w:val="en-US" w:eastAsia="en-US" w:bidi="ar-SA"/>
              </w:rPr>
              <w:t>来宾， 展现良好形象。</w:t>
            </w:r>
          </w:p>
        </w:tc>
      </w:tr>
      <w:tr w14:paraId="65CEA7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35" w:type="dxa"/>
            <w:vMerge w:val="continue"/>
            <w:noWrap w:val="0"/>
            <w:vAlign w:val="top"/>
          </w:tcPr>
          <w:p w14:paraId="207234C9">
            <w:pPr>
              <w:rPr>
                <w:rFonts w:ascii="Arial" w:hAnsi="Times New Roman" w:eastAsia="宋体" w:cs="Times New Roman"/>
                <w:kern w:val="0"/>
                <w:sz w:val="21"/>
                <w:szCs w:val="22"/>
                <w:highlight w:val="none"/>
              </w:rPr>
            </w:pPr>
          </w:p>
        </w:tc>
        <w:tc>
          <w:tcPr>
            <w:tcW w:w="1544" w:type="dxa"/>
            <w:vMerge w:val="continue"/>
            <w:noWrap w:val="0"/>
            <w:vAlign w:val="top"/>
          </w:tcPr>
          <w:p w14:paraId="17EC3C6B">
            <w:pPr>
              <w:rPr>
                <w:rFonts w:ascii="Arial" w:hAnsi="Times New Roman" w:eastAsia="宋体" w:cs="Times New Roman"/>
                <w:kern w:val="0"/>
                <w:sz w:val="21"/>
                <w:szCs w:val="22"/>
                <w:highlight w:val="none"/>
              </w:rPr>
            </w:pPr>
          </w:p>
        </w:tc>
        <w:tc>
          <w:tcPr>
            <w:tcW w:w="11685" w:type="dxa"/>
            <w:noWrap w:val="0"/>
            <w:vAlign w:val="top"/>
          </w:tcPr>
          <w:p w14:paraId="7C788DE2">
            <w:pPr>
              <w:widowControl w:val="0"/>
              <w:spacing w:before="93" w:line="221" w:lineRule="auto"/>
              <w:ind w:left="334"/>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1"/>
                <w:kern w:val="0"/>
                <w:sz w:val="22"/>
                <w:szCs w:val="22"/>
                <w:highlight w:val="none"/>
                <w:lang w:val="en-US" w:eastAsia="en-US" w:bidi="ar-SA"/>
              </w:rPr>
              <w:t>（</w:t>
            </w:r>
            <w:r>
              <w:rPr>
                <w:rFonts w:ascii="Calibri" w:hAnsi="Calibri" w:eastAsia="Calibri" w:cs="Calibri"/>
                <w:spacing w:val="-1"/>
                <w:kern w:val="0"/>
                <w:sz w:val="22"/>
                <w:szCs w:val="22"/>
                <w:highlight w:val="none"/>
                <w:lang w:val="en-US" w:eastAsia="en-US" w:bidi="ar-SA"/>
              </w:rPr>
              <w:t>3</w:t>
            </w:r>
            <w:r>
              <w:rPr>
                <w:rFonts w:ascii="宋体" w:hAnsi="宋体" w:eastAsia="宋体" w:cs="宋体"/>
                <w:spacing w:val="-1"/>
                <w:kern w:val="0"/>
                <w:sz w:val="22"/>
                <w:szCs w:val="22"/>
                <w:highlight w:val="none"/>
                <w:lang w:val="en-US" w:eastAsia="en-US" w:bidi="ar-SA"/>
              </w:rPr>
              <w:t>）收尾工作。对现场进行检查，做好清理工作。</w:t>
            </w:r>
          </w:p>
        </w:tc>
      </w:tr>
      <w:tr w14:paraId="684418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1" w:hRule="atLeast"/>
        </w:trPr>
        <w:tc>
          <w:tcPr>
            <w:tcW w:w="735" w:type="dxa"/>
            <w:vMerge w:val="restart"/>
            <w:noWrap w:val="0"/>
            <w:vAlign w:val="top"/>
          </w:tcPr>
          <w:p w14:paraId="7061CA5E">
            <w:pPr>
              <w:spacing w:before="136" w:line="179" w:lineRule="auto"/>
              <w:ind w:left="569"/>
              <w:rPr>
                <w:rFonts w:ascii="Calibri" w:hAnsi="Calibri" w:eastAsia="Calibri" w:cs="Calibri"/>
                <w:kern w:val="0"/>
                <w:sz w:val="21"/>
                <w:szCs w:val="21"/>
                <w:highlight w:val="none"/>
              </w:rPr>
            </w:pPr>
            <w:r>
              <w:rPr>
                <w:rFonts w:ascii="Calibri" w:hAnsi="Calibri" w:eastAsia="Calibri" w:cs="Calibri"/>
                <w:kern w:val="0"/>
                <w:sz w:val="21"/>
                <w:szCs w:val="21"/>
                <w:highlight w:val="none"/>
              </w:rPr>
              <w:t>8</w:t>
            </w:r>
          </w:p>
        </w:tc>
        <w:tc>
          <w:tcPr>
            <w:tcW w:w="1544" w:type="dxa"/>
            <w:vMerge w:val="restart"/>
            <w:noWrap w:val="0"/>
            <w:vAlign w:val="top"/>
          </w:tcPr>
          <w:p w14:paraId="669FE2D8">
            <w:pPr>
              <w:widowControl w:val="0"/>
              <w:spacing w:before="94" w:line="221" w:lineRule="auto"/>
              <w:ind w:left="109"/>
              <w:jc w:val="both"/>
              <w:rPr>
                <w:rFonts w:ascii="宋体" w:hAnsi="宋体" w:eastAsia="宋体" w:cs="宋体"/>
                <w:kern w:val="0"/>
                <w:sz w:val="22"/>
                <w:szCs w:val="22"/>
                <w:highlight w:val="none"/>
                <w:lang w:val="en-US" w:eastAsia="en-US" w:bidi="ar-SA"/>
              </w:rPr>
            </w:pPr>
            <w:r>
              <w:rPr>
                <w:rFonts w:ascii="宋体" w:hAnsi="宋体" w:eastAsia="宋体" w:cs="宋体"/>
                <w:spacing w:val="-1"/>
                <w:kern w:val="0"/>
                <w:sz w:val="22"/>
                <w:szCs w:val="22"/>
                <w:highlight w:val="none"/>
                <w:lang w:val="en-US" w:eastAsia="en-US" w:bidi="ar-SA"/>
              </w:rPr>
              <w:t>应急保障预案</w:t>
            </w:r>
          </w:p>
        </w:tc>
        <w:tc>
          <w:tcPr>
            <w:tcW w:w="11685" w:type="dxa"/>
            <w:noWrap w:val="0"/>
            <w:vAlign w:val="top"/>
          </w:tcPr>
          <w:p w14:paraId="69EE37D8">
            <w:pPr>
              <w:widowControl w:val="0"/>
              <w:spacing w:before="94" w:line="221" w:lineRule="auto"/>
              <w:ind w:left="334"/>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1"/>
                <w:kern w:val="0"/>
                <w:sz w:val="22"/>
                <w:szCs w:val="22"/>
                <w:highlight w:val="none"/>
                <w:lang w:val="en-US" w:eastAsia="en-US" w:bidi="ar-SA"/>
              </w:rPr>
              <w:t>（</w:t>
            </w:r>
            <w:r>
              <w:rPr>
                <w:rFonts w:ascii="Calibri" w:hAnsi="Calibri" w:eastAsia="Calibri" w:cs="Calibri"/>
                <w:spacing w:val="-1"/>
                <w:kern w:val="0"/>
                <w:sz w:val="22"/>
                <w:szCs w:val="22"/>
                <w:highlight w:val="none"/>
                <w:lang w:val="en-US" w:eastAsia="en-US" w:bidi="ar-SA"/>
              </w:rPr>
              <w:t>1</w:t>
            </w:r>
            <w:r>
              <w:rPr>
                <w:rFonts w:ascii="宋体" w:hAnsi="宋体" w:eastAsia="宋体" w:cs="宋体"/>
                <w:spacing w:val="-1"/>
                <w:kern w:val="0"/>
                <w:sz w:val="22"/>
                <w:szCs w:val="22"/>
                <w:highlight w:val="none"/>
                <w:lang w:val="en-US" w:eastAsia="en-US" w:bidi="ar-SA"/>
              </w:rPr>
              <w:t>）重点区域及安全隐患排查。结合项目的实际情况，对重点部位及危险隐患进行排查，并建立清单</w:t>
            </w:r>
            <w:r>
              <w:rPr>
                <w:rFonts w:ascii="Calibri" w:hAnsi="Calibri" w:eastAsia="Calibri" w:cs="Calibri"/>
                <w:spacing w:val="-2"/>
                <w:kern w:val="0"/>
                <w:sz w:val="22"/>
                <w:szCs w:val="22"/>
                <w:highlight w:val="none"/>
                <w:lang w:val="en-US" w:eastAsia="en-US" w:bidi="ar-SA"/>
              </w:rPr>
              <w:t>/</w:t>
            </w:r>
            <w:r>
              <w:rPr>
                <w:rFonts w:ascii="宋体" w:hAnsi="宋体" w:eastAsia="宋体" w:cs="宋体"/>
                <w:spacing w:val="-2"/>
                <w:kern w:val="0"/>
                <w:sz w:val="22"/>
                <w:szCs w:val="22"/>
                <w:highlight w:val="none"/>
                <w:lang w:val="en-US" w:eastAsia="en-US" w:bidi="ar-SA"/>
              </w:rPr>
              <w:t>台账；应当对危险隐患进行风险分析，制定相应措施进行控制或整改并定期监控；随着设施设备</w:t>
            </w:r>
            <w:r>
              <w:rPr>
                <w:rFonts w:ascii="宋体" w:hAnsi="宋体" w:eastAsia="宋体" w:cs="宋体"/>
                <w:spacing w:val="-3"/>
                <w:kern w:val="0"/>
                <w:sz w:val="22"/>
                <w:szCs w:val="22"/>
                <w:highlight w:val="none"/>
                <w:lang w:val="en-US" w:eastAsia="en-US" w:bidi="ar-SA"/>
              </w:rPr>
              <w:t>、服务内</w:t>
            </w:r>
            <w:r>
              <w:rPr>
                <w:rFonts w:ascii="宋体" w:hAnsi="宋体" w:eastAsia="宋体" w:cs="宋体"/>
                <w:spacing w:val="-7"/>
                <w:kern w:val="0"/>
                <w:sz w:val="22"/>
                <w:szCs w:val="22"/>
                <w:highlight w:val="none"/>
                <w:lang w:val="en-US" w:eastAsia="en-US" w:bidi="ar-SA"/>
              </w:rPr>
              <w:t>容的变化，及时更新清单</w:t>
            </w:r>
            <w:r>
              <w:rPr>
                <w:rFonts w:ascii="Calibri" w:hAnsi="Calibri" w:eastAsia="Calibri" w:cs="Calibri"/>
                <w:spacing w:val="-7"/>
                <w:kern w:val="0"/>
                <w:sz w:val="22"/>
                <w:szCs w:val="22"/>
                <w:highlight w:val="none"/>
                <w:lang w:val="en-US" w:eastAsia="en-US" w:bidi="ar-SA"/>
              </w:rPr>
              <w:t>/</w:t>
            </w:r>
            <w:r>
              <w:rPr>
                <w:rFonts w:ascii="宋体" w:hAnsi="宋体" w:eastAsia="宋体" w:cs="宋体"/>
                <w:spacing w:val="-7"/>
                <w:kern w:val="0"/>
                <w:sz w:val="22"/>
                <w:szCs w:val="22"/>
                <w:highlight w:val="none"/>
                <w:lang w:val="en-US" w:eastAsia="en-US" w:bidi="ar-SA"/>
              </w:rPr>
              <w:t>台账，使风险隐患始终处于受控状态。</w:t>
            </w:r>
          </w:p>
        </w:tc>
      </w:tr>
      <w:tr w14:paraId="328B3E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2" w:hRule="atLeast"/>
        </w:trPr>
        <w:tc>
          <w:tcPr>
            <w:tcW w:w="735" w:type="dxa"/>
            <w:vMerge w:val="continue"/>
            <w:noWrap w:val="0"/>
            <w:vAlign w:val="top"/>
          </w:tcPr>
          <w:p w14:paraId="7996C005">
            <w:pPr>
              <w:rPr>
                <w:rFonts w:ascii="Arial" w:hAnsi="Times New Roman" w:eastAsia="宋体" w:cs="Times New Roman"/>
                <w:kern w:val="0"/>
                <w:sz w:val="21"/>
                <w:szCs w:val="22"/>
                <w:highlight w:val="none"/>
              </w:rPr>
            </w:pPr>
          </w:p>
        </w:tc>
        <w:tc>
          <w:tcPr>
            <w:tcW w:w="1544" w:type="dxa"/>
            <w:vMerge w:val="continue"/>
            <w:noWrap w:val="0"/>
            <w:vAlign w:val="top"/>
          </w:tcPr>
          <w:p w14:paraId="5193D8C8">
            <w:pPr>
              <w:rPr>
                <w:rFonts w:ascii="Arial" w:hAnsi="Times New Roman" w:eastAsia="宋体" w:cs="Times New Roman"/>
                <w:kern w:val="0"/>
                <w:sz w:val="21"/>
                <w:szCs w:val="22"/>
                <w:highlight w:val="none"/>
              </w:rPr>
            </w:pPr>
          </w:p>
        </w:tc>
        <w:tc>
          <w:tcPr>
            <w:tcW w:w="11685" w:type="dxa"/>
            <w:noWrap w:val="0"/>
            <w:vAlign w:val="top"/>
          </w:tcPr>
          <w:p w14:paraId="713B7CEA">
            <w:pPr>
              <w:widowControl w:val="0"/>
              <w:spacing w:before="32" w:line="273" w:lineRule="auto"/>
              <w:ind w:left="115" w:right="104" w:firstLine="219"/>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1"/>
                <w:kern w:val="0"/>
                <w:sz w:val="22"/>
                <w:szCs w:val="22"/>
                <w:highlight w:val="none"/>
                <w:lang w:val="en-US" w:eastAsia="en-US" w:bidi="ar-SA"/>
              </w:rPr>
              <w:t>（</w:t>
            </w:r>
            <w:r>
              <w:rPr>
                <w:rFonts w:ascii="Calibri" w:hAnsi="Calibri" w:eastAsia="Calibri" w:cs="Calibri"/>
                <w:spacing w:val="-1"/>
                <w:kern w:val="0"/>
                <w:sz w:val="22"/>
                <w:szCs w:val="22"/>
                <w:highlight w:val="none"/>
                <w:lang w:val="en-US" w:eastAsia="en-US" w:bidi="ar-SA"/>
              </w:rPr>
              <w:t>2</w:t>
            </w:r>
            <w:r>
              <w:rPr>
                <w:rFonts w:ascii="宋体" w:hAnsi="宋体" w:eastAsia="宋体" w:cs="宋体"/>
                <w:spacing w:val="-1"/>
                <w:kern w:val="0"/>
                <w:sz w:val="22"/>
                <w:szCs w:val="22"/>
                <w:highlight w:val="none"/>
                <w:lang w:val="en-US" w:eastAsia="en-US" w:bidi="ar-SA"/>
              </w:rPr>
              <w:t>）应急预案的建立。根据办公楼隐患排查的结果和实际情况，制定专项预案，包括但不限于：火情</w:t>
            </w:r>
            <w:r>
              <w:rPr>
                <w:rFonts w:ascii="宋体" w:hAnsi="宋体" w:eastAsia="宋体" w:cs="宋体"/>
                <w:spacing w:val="-2"/>
                <w:kern w:val="0"/>
                <w:sz w:val="22"/>
                <w:szCs w:val="22"/>
                <w:highlight w:val="none"/>
                <w:lang w:val="en-US" w:eastAsia="en-US" w:bidi="ar-SA"/>
              </w:rPr>
              <w:t>火警紧急处理应急预案、紧急疏散应急预案、停水停电应急预案、有限空间救援应急预案、高空作业救援应</w:t>
            </w:r>
            <w:r>
              <w:rPr>
                <w:rFonts w:ascii="宋体" w:hAnsi="宋体" w:eastAsia="宋体" w:cs="宋体"/>
                <w:spacing w:val="-1"/>
                <w:kern w:val="0"/>
                <w:sz w:val="22"/>
                <w:szCs w:val="22"/>
                <w:highlight w:val="none"/>
                <w:lang w:val="en-US" w:eastAsia="en-US" w:bidi="ar-SA"/>
              </w:rPr>
              <w:t>急预案、恶劣天气应对应急预案等。</w:t>
            </w:r>
          </w:p>
        </w:tc>
      </w:tr>
      <w:tr w14:paraId="5D428C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735" w:type="dxa"/>
            <w:vMerge w:val="continue"/>
            <w:noWrap w:val="0"/>
            <w:vAlign w:val="top"/>
          </w:tcPr>
          <w:p w14:paraId="50A97AF3">
            <w:pPr>
              <w:rPr>
                <w:rFonts w:ascii="Arial" w:hAnsi="Times New Roman" w:eastAsia="宋体" w:cs="Times New Roman"/>
                <w:kern w:val="0"/>
                <w:sz w:val="21"/>
                <w:szCs w:val="22"/>
                <w:highlight w:val="none"/>
              </w:rPr>
            </w:pPr>
          </w:p>
        </w:tc>
        <w:tc>
          <w:tcPr>
            <w:tcW w:w="1544" w:type="dxa"/>
            <w:vMerge w:val="continue"/>
            <w:noWrap w:val="0"/>
            <w:vAlign w:val="top"/>
          </w:tcPr>
          <w:p w14:paraId="37D16221">
            <w:pPr>
              <w:rPr>
                <w:rFonts w:ascii="Arial" w:hAnsi="Times New Roman" w:eastAsia="宋体" w:cs="Times New Roman"/>
                <w:kern w:val="0"/>
                <w:sz w:val="21"/>
                <w:szCs w:val="22"/>
                <w:highlight w:val="none"/>
              </w:rPr>
            </w:pPr>
          </w:p>
        </w:tc>
        <w:tc>
          <w:tcPr>
            <w:tcW w:w="11685" w:type="dxa"/>
            <w:noWrap w:val="0"/>
            <w:vAlign w:val="top"/>
          </w:tcPr>
          <w:p w14:paraId="3E111724">
            <w:pPr>
              <w:widowControl w:val="0"/>
              <w:spacing w:before="33" w:line="259" w:lineRule="auto"/>
              <w:ind w:left="115" w:right="104" w:firstLine="219"/>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1"/>
                <w:kern w:val="0"/>
                <w:sz w:val="22"/>
                <w:szCs w:val="22"/>
                <w:highlight w:val="none"/>
                <w:lang w:val="en-US" w:eastAsia="en-US" w:bidi="ar-SA"/>
              </w:rPr>
              <w:t>（</w:t>
            </w:r>
            <w:r>
              <w:rPr>
                <w:rFonts w:ascii="Calibri" w:hAnsi="Calibri" w:eastAsia="Calibri" w:cs="Calibri"/>
                <w:spacing w:val="-1"/>
                <w:kern w:val="0"/>
                <w:sz w:val="22"/>
                <w:szCs w:val="22"/>
                <w:highlight w:val="none"/>
                <w:lang w:val="en-US" w:eastAsia="en-US" w:bidi="ar-SA"/>
              </w:rPr>
              <w:t>3</w:t>
            </w:r>
            <w:r>
              <w:rPr>
                <w:rFonts w:ascii="宋体" w:hAnsi="宋体" w:eastAsia="宋体" w:cs="宋体"/>
                <w:spacing w:val="-1"/>
                <w:kern w:val="0"/>
                <w:sz w:val="22"/>
                <w:szCs w:val="22"/>
                <w:highlight w:val="none"/>
                <w:lang w:val="en-US" w:eastAsia="en-US" w:bidi="ar-SA"/>
              </w:rPr>
              <w:t>）应急预案的培训和演练。应急预案定期培训和演练，组织相关岗位每半年至少开展一次专项应急</w:t>
            </w:r>
            <w:r>
              <w:rPr>
                <w:rFonts w:ascii="宋体" w:hAnsi="宋体" w:eastAsia="宋体" w:cs="宋体"/>
                <w:spacing w:val="-7"/>
                <w:kern w:val="0"/>
                <w:sz w:val="22"/>
                <w:szCs w:val="22"/>
                <w:highlight w:val="none"/>
                <w:lang w:val="en-US" w:eastAsia="en-US" w:bidi="ar-SA"/>
              </w:rPr>
              <w:t>预案演练； 留存培训及演练记录和影像资料，并对预案进行评价，</w:t>
            </w:r>
            <w:r>
              <w:rPr>
                <w:rFonts w:ascii="宋体" w:hAnsi="宋体" w:eastAsia="宋体" w:cs="宋体"/>
                <w:spacing w:val="-22"/>
                <w:kern w:val="0"/>
                <w:sz w:val="22"/>
                <w:szCs w:val="22"/>
                <w:highlight w:val="none"/>
                <w:lang w:val="en-US" w:eastAsia="en-US" w:bidi="ar-SA"/>
              </w:rPr>
              <w:t xml:space="preserve"> </w:t>
            </w:r>
            <w:r>
              <w:rPr>
                <w:rFonts w:ascii="宋体" w:hAnsi="宋体" w:eastAsia="宋体" w:cs="宋体"/>
                <w:spacing w:val="-7"/>
                <w:kern w:val="0"/>
                <w:sz w:val="22"/>
                <w:szCs w:val="22"/>
                <w:highlight w:val="none"/>
                <w:lang w:val="en-US" w:eastAsia="en-US" w:bidi="ar-SA"/>
              </w:rPr>
              <w:t>确保与实际情况相</w:t>
            </w:r>
            <w:r>
              <w:rPr>
                <w:rFonts w:ascii="宋体" w:hAnsi="宋体" w:eastAsia="宋体" w:cs="宋体"/>
                <w:spacing w:val="-8"/>
                <w:kern w:val="0"/>
                <w:sz w:val="22"/>
                <w:szCs w:val="22"/>
                <w:highlight w:val="none"/>
                <w:lang w:val="en-US" w:eastAsia="en-US" w:bidi="ar-SA"/>
              </w:rPr>
              <w:t>结合。</w:t>
            </w:r>
          </w:p>
        </w:tc>
      </w:tr>
      <w:tr w14:paraId="47E65B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trPr>
        <w:tc>
          <w:tcPr>
            <w:tcW w:w="735" w:type="dxa"/>
            <w:vMerge w:val="continue"/>
            <w:noWrap w:val="0"/>
            <w:vAlign w:val="top"/>
          </w:tcPr>
          <w:p w14:paraId="56A36796">
            <w:pPr>
              <w:rPr>
                <w:rFonts w:ascii="Arial" w:hAnsi="Times New Roman" w:eastAsia="宋体" w:cs="Times New Roman"/>
                <w:kern w:val="0"/>
                <w:sz w:val="21"/>
                <w:szCs w:val="22"/>
                <w:highlight w:val="none"/>
              </w:rPr>
            </w:pPr>
          </w:p>
        </w:tc>
        <w:tc>
          <w:tcPr>
            <w:tcW w:w="1544" w:type="dxa"/>
            <w:vMerge w:val="continue"/>
            <w:noWrap w:val="0"/>
            <w:vAlign w:val="top"/>
          </w:tcPr>
          <w:p w14:paraId="000CD297">
            <w:pPr>
              <w:rPr>
                <w:rFonts w:ascii="Arial" w:hAnsi="Times New Roman" w:eastAsia="宋体" w:cs="Times New Roman"/>
                <w:kern w:val="0"/>
                <w:sz w:val="21"/>
                <w:szCs w:val="22"/>
                <w:highlight w:val="none"/>
              </w:rPr>
            </w:pPr>
          </w:p>
        </w:tc>
        <w:tc>
          <w:tcPr>
            <w:tcW w:w="11685" w:type="dxa"/>
            <w:noWrap w:val="0"/>
            <w:vAlign w:val="top"/>
          </w:tcPr>
          <w:p w14:paraId="7C681051">
            <w:pPr>
              <w:widowControl w:val="0"/>
              <w:spacing w:before="32" w:line="260" w:lineRule="auto"/>
              <w:ind w:left="115" w:right="104" w:firstLine="218"/>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1"/>
                <w:kern w:val="0"/>
                <w:sz w:val="22"/>
                <w:szCs w:val="22"/>
                <w:highlight w:val="none"/>
                <w:lang w:val="en-US" w:eastAsia="en-US" w:bidi="ar-SA"/>
              </w:rPr>
              <w:t>（</w:t>
            </w:r>
            <w:r>
              <w:rPr>
                <w:rFonts w:ascii="Calibri" w:hAnsi="Calibri" w:eastAsia="Calibri" w:cs="Calibri"/>
                <w:spacing w:val="-1"/>
                <w:kern w:val="0"/>
                <w:sz w:val="22"/>
                <w:szCs w:val="22"/>
                <w:highlight w:val="none"/>
                <w:lang w:val="en-US" w:eastAsia="en-US" w:bidi="ar-SA"/>
              </w:rPr>
              <w:t>4</w:t>
            </w:r>
            <w:r>
              <w:rPr>
                <w:rFonts w:ascii="宋体" w:hAnsi="宋体" w:eastAsia="宋体" w:cs="宋体"/>
                <w:spacing w:val="-1"/>
                <w:kern w:val="0"/>
                <w:sz w:val="22"/>
                <w:szCs w:val="22"/>
                <w:highlight w:val="none"/>
                <w:lang w:val="en-US" w:eastAsia="en-US" w:bidi="ar-SA"/>
              </w:rPr>
              <w:t>）应急物资的管理。根据专项预案中的应对需要、必要的应急物资，建立清单或台账，并由专人定</w:t>
            </w:r>
            <w:r>
              <w:rPr>
                <w:rFonts w:ascii="宋体" w:hAnsi="宋体" w:eastAsia="宋体" w:cs="宋体"/>
                <w:spacing w:val="-4"/>
                <w:kern w:val="0"/>
                <w:sz w:val="22"/>
                <w:szCs w:val="22"/>
                <w:highlight w:val="none"/>
                <w:lang w:val="en-US" w:eastAsia="en-US" w:bidi="ar-SA"/>
              </w:rPr>
              <w:t>期对应急物资进行检查，</w:t>
            </w:r>
            <w:r>
              <w:rPr>
                <w:rFonts w:ascii="宋体" w:hAnsi="宋体" w:eastAsia="宋体" w:cs="宋体"/>
                <w:spacing w:val="-19"/>
                <w:kern w:val="0"/>
                <w:sz w:val="22"/>
                <w:szCs w:val="22"/>
                <w:highlight w:val="none"/>
                <w:lang w:val="en-US" w:eastAsia="en-US" w:bidi="ar-SA"/>
              </w:rPr>
              <w:t xml:space="preserve"> </w:t>
            </w:r>
            <w:r>
              <w:rPr>
                <w:rFonts w:ascii="宋体" w:hAnsi="宋体" w:eastAsia="宋体" w:cs="宋体"/>
                <w:spacing w:val="-4"/>
                <w:kern w:val="0"/>
                <w:sz w:val="22"/>
                <w:szCs w:val="22"/>
                <w:highlight w:val="none"/>
                <w:lang w:val="en-US" w:eastAsia="en-US" w:bidi="ar-SA"/>
              </w:rPr>
              <w:t>如有应急物资不足，</w:t>
            </w:r>
            <w:r>
              <w:rPr>
                <w:rFonts w:ascii="宋体" w:hAnsi="宋体" w:eastAsia="宋体" w:cs="宋体"/>
                <w:spacing w:val="-23"/>
                <w:kern w:val="0"/>
                <w:sz w:val="22"/>
                <w:szCs w:val="22"/>
                <w:highlight w:val="none"/>
                <w:lang w:val="en-US" w:eastAsia="en-US" w:bidi="ar-SA"/>
              </w:rPr>
              <w:t xml:space="preserve"> </w:t>
            </w:r>
            <w:r>
              <w:rPr>
                <w:rFonts w:ascii="宋体" w:hAnsi="宋体" w:eastAsia="宋体" w:cs="宋体"/>
                <w:spacing w:val="-4"/>
                <w:kern w:val="0"/>
                <w:sz w:val="22"/>
                <w:szCs w:val="22"/>
                <w:highlight w:val="none"/>
                <w:lang w:val="en-US" w:eastAsia="en-US" w:bidi="ar-SA"/>
              </w:rPr>
              <w:t>及时通知采购人购置齐全，确保能够随时正常使用。</w:t>
            </w:r>
          </w:p>
        </w:tc>
      </w:tr>
      <w:tr w14:paraId="57892B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735" w:type="dxa"/>
            <w:vMerge w:val="restart"/>
            <w:noWrap w:val="0"/>
            <w:vAlign w:val="top"/>
          </w:tcPr>
          <w:p w14:paraId="436C1D7D">
            <w:pPr>
              <w:spacing w:line="246" w:lineRule="auto"/>
              <w:rPr>
                <w:rFonts w:ascii="Arial" w:hAnsi="Times New Roman" w:eastAsia="宋体" w:cs="Times New Roman"/>
                <w:kern w:val="0"/>
                <w:sz w:val="21"/>
                <w:szCs w:val="22"/>
                <w:highlight w:val="none"/>
              </w:rPr>
            </w:pPr>
          </w:p>
          <w:p w14:paraId="52D7AF87">
            <w:pPr>
              <w:spacing w:line="246" w:lineRule="auto"/>
              <w:rPr>
                <w:rFonts w:ascii="Arial" w:hAnsi="Times New Roman" w:eastAsia="宋体" w:cs="Times New Roman"/>
                <w:kern w:val="0"/>
                <w:sz w:val="21"/>
                <w:szCs w:val="22"/>
                <w:highlight w:val="none"/>
              </w:rPr>
            </w:pPr>
          </w:p>
          <w:p w14:paraId="62172348">
            <w:pPr>
              <w:spacing w:line="246" w:lineRule="auto"/>
              <w:rPr>
                <w:rFonts w:ascii="Arial" w:hAnsi="Times New Roman" w:eastAsia="宋体" w:cs="Times New Roman"/>
                <w:kern w:val="0"/>
                <w:sz w:val="21"/>
                <w:szCs w:val="22"/>
                <w:highlight w:val="none"/>
              </w:rPr>
            </w:pPr>
          </w:p>
          <w:p w14:paraId="3252BD9F">
            <w:pPr>
              <w:spacing w:line="247" w:lineRule="auto"/>
              <w:rPr>
                <w:rFonts w:ascii="Arial" w:hAnsi="Times New Roman" w:eastAsia="宋体" w:cs="Times New Roman"/>
                <w:kern w:val="0"/>
                <w:sz w:val="21"/>
                <w:szCs w:val="22"/>
                <w:highlight w:val="none"/>
              </w:rPr>
            </w:pPr>
          </w:p>
          <w:p w14:paraId="144917CC">
            <w:pPr>
              <w:spacing w:before="64" w:line="179" w:lineRule="auto"/>
              <w:ind w:left="569"/>
              <w:rPr>
                <w:rFonts w:ascii="Calibri" w:hAnsi="Calibri" w:eastAsia="Calibri" w:cs="Calibri"/>
                <w:kern w:val="0"/>
                <w:sz w:val="21"/>
                <w:szCs w:val="21"/>
                <w:highlight w:val="none"/>
              </w:rPr>
            </w:pPr>
            <w:r>
              <w:rPr>
                <w:rFonts w:ascii="Calibri" w:hAnsi="Calibri" w:eastAsia="Calibri" w:cs="Calibri"/>
                <w:kern w:val="0"/>
                <w:sz w:val="21"/>
                <w:szCs w:val="21"/>
                <w:highlight w:val="none"/>
              </w:rPr>
              <w:t>9</w:t>
            </w:r>
          </w:p>
        </w:tc>
        <w:tc>
          <w:tcPr>
            <w:tcW w:w="1544" w:type="dxa"/>
            <w:vMerge w:val="restart"/>
            <w:noWrap w:val="0"/>
            <w:vAlign w:val="top"/>
          </w:tcPr>
          <w:p w14:paraId="67E57A94">
            <w:pPr>
              <w:spacing w:line="313" w:lineRule="auto"/>
              <w:rPr>
                <w:rFonts w:ascii="Arial" w:hAnsi="Times New Roman" w:eastAsia="宋体" w:cs="Times New Roman"/>
                <w:kern w:val="0"/>
                <w:sz w:val="21"/>
                <w:szCs w:val="22"/>
                <w:highlight w:val="none"/>
              </w:rPr>
            </w:pPr>
          </w:p>
          <w:p w14:paraId="0DFD329B">
            <w:pPr>
              <w:spacing w:line="313" w:lineRule="auto"/>
              <w:rPr>
                <w:rFonts w:ascii="Arial" w:hAnsi="Times New Roman" w:eastAsia="宋体" w:cs="Times New Roman"/>
                <w:kern w:val="0"/>
                <w:sz w:val="21"/>
                <w:szCs w:val="22"/>
                <w:highlight w:val="none"/>
              </w:rPr>
            </w:pPr>
          </w:p>
          <w:p w14:paraId="6D9ACA2F">
            <w:pPr>
              <w:spacing w:line="313" w:lineRule="auto"/>
              <w:rPr>
                <w:rFonts w:ascii="Arial" w:hAnsi="Times New Roman" w:eastAsia="宋体" w:cs="Times New Roman"/>
                <w:kern w:val="0"/>
                <w:sz w:val="21"/>
                <w:szCs w:val="22"/>
                <w:highlight w:val="none"/>
              </w:rPr>
            </w:pPr>
          </w:p>
          <w:p w14:paraId="28F6A642">
            <w:pPr>
              <w:widowControl w:val="0"/>
              <w:spacing w:before="68" w:line="221" w:lineRule="auto"/>
              <w:ind w:left="109"/>
              <w:jc w:val="both"/>
              <w:rPr>
                <w:rFonts w:ascii="宋体" w:hAnsi="宋体" w:eastAsia="宋体" w:cs="宋体"/>
                <w:kern w:val="0"/>
                <w:sz w:val="22"/>
                <w:szCs w:val="22"/>
                <w:highlight w:val="none"/>
                <w:lang w:val="en-US" w:eastAsia="en-US" w:bidi="ar-SA"/>
              </w:rPr>
            </w:pPr>
            <w:r>
              <w:rPr>
                <w:rFonts w:ascii="宋体" w:hAnsi="宋体" w:eastAsia="宋体" w:cs="宋体"/>
                <w:spacing w:val="-1"/>
                <w:kern w:val="0"/>
                <w:sz w:val="22"/>
                <w:szCs w:val="22"/>
                <w:highlight w:val="none"/>
                <w:lang w:val="en-US" w:eastAsia="en-US" w:bidi="ar-SA"/>
              </w:rPr>
              <w:t>服务方案及工作制度</w:t>
            </w:r>
          </w:p>
        </w:tc>
        <w:tc>
          <w:tcPr>
            <w:tcW w:w="11685" w:type="dxa"/>
            <w:noWrap w:val="0"/>
            <w:vAlign w:val="top"/>
          </w:tcPr>
          <w:p w14:paraId="4C77A821">
            <w:pPr>
              <w:widowControl w:val="0"/>
              <w:spacing w:before="34" w:line="260" w:lineRule="auto"/>
              <w:ind w:left="116" w:right="104" w:firstLine="217"/>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4"/>
                <w:kern w:val="0"/>
                <w:sz w:val="22"/>
                <w:szCs w:val="22"/>
                <w:highlight w:val="none"/>
                <w:lang w:val="en-US" w:eastAsia="en-US" w:bidi="ar-SA"/>
              </w:rPr>
              <w:t>（</w:t>
            </w:r>
            <w:r>
              <w:rPr>
                <w:rFonts w:ascii="Calibri" w:hAnsi="Calibri" w:eastAsia="Calibri" w:cs="Calibri"/>
                <w:spacing w:val="-4"/>
                <w:kern w:val="0"/>
                <w:sz w:val="22"/>
                <w:szCs w:val="22"/>
                <w:highlight w:val="none"/>
                <w:lang w:val="en-US" w:eastAsia="en-US" w:bidi="ar-SA"/>
              </w:rPr>
              <w:t>1</w:t>
            </w:r>
            <w:r>
              <w:rPr>
                <w:rFonts w:ascii="宋体" w:hAnsi="宋体" w:eastAsia="宋体" w:cs="宋体"/>
                <w:spacing w:val="-4"/>
                <w:kern w:val="0"/>
                <w:sz w:val="22"/>
                <w:szCs w:val="22"/>
                <w:highlight w:val="none"/>
                <w:lang w:val="en-US" w:eastAsia="en-US" w:bidi="ar-SA"/>
              </w:rPr>
              <w:t>）制定工作制度，</w:t>
            </w:r>
            <w:r>
              <w:rPr>
                <w:rFonts w:ascii="宋体" w:hAnsi="宋体" w:eastAsia="宋体" w:cs="宋体"/>
                <w:spacing w:val="-28"/>
                <w:kern w:val="0"/>
                <w:sz w:val="22"/>
                <w:szCs w:val="22"/>
                <w:highlight w:val="none"/>
                <w:lang w:val="en-US" w:eastAsia="en-US" w:bidi="ar-SA"/>
              </w:rPr>
              <w:t xml:space="preserve"> </w:t>
            </w:r>
            <w:r>
              <w:rPr>
                <w:rFonts w:ascii="宋体" w:hAnsi="宋体" w:eastAsia="宋体" w:cs="宋体"/>
                <w:spacing w:val="-4"/>
                <w:kern w:val="0"/>
                <w:sz w:val="22"/>
                <w:szCs w:val="22"/>
                <w:highlight w:val="none"/>
                <w:lang w:val="en-US" w:eastAsia="en-US" w:bidi="ar-SA"/>
              </w:rPr>
              <w:t>主要包括：人员录用制度、档案管理制度、物</w:t>
            </w:r>
            <w:r>
              <w:rPr>
                <w:rFonts w:ascii="宋体" w:hAnsi="宋体" w:eastAsia="宋体" w:cs="宋体"/>
                <w:spacing w:val="-5"/>
                <w:kern w:val="0"/>
                <w:sz w:val="22"/>
                <w:szCs w:val="22"/>
                <w:highlight w:val="none"/>
                <w:lang w:val="en-US" w:eastAsia="en-US" w:bidi="ar-SA"/>
              </w:rPr>
              <w:t>业服务管理制度、公用设施设备相</w:t>
            </w:r>
            <w:r>
              <w:rPr>
                <w:rFonts w:ascii="宋体" w:hAnsi="宋体" w:eastAsia="宋体" w:cs="宋体"/>
                <w:spacing w:val="-2"/>
                <w:kern w:val="0"/>
                <w:sz w:val="22"/>
                <w:szCs w:val="22"/>
                <w:highlight w:val="none"/>
                <w:lang w:val="en-US" w:eastAsia="en-US" w:bidi="ar-SA"/>
              </w:rPr>
              <w:t>关管理制度等。</w:t>
            </w:r>
          </w:p>
        </w:tc>
      </w:tr>
      <w:tr w14:paraId="6BB3A4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35" w:type="dxa"/>
            <w:vMerge w:val="continue"/>
            <w:noWrap w:val="0"/>
            <w:vAlign w:val="top"/>
          </w:tcPr>
          <w:p w14:paraId="444933CB">
            <w:pPr>
              <w:rPr>
                <w:rFonts w:ascii="Arial" w:hAnsi="Times New Roman" w:eastAsia="宋体" w:cs="Times New Roman"/>
                <w:kern w:val="0"/>
                <w:sz w:val="21"/>
                <w:szCs w:val="22"/>
                <w:highlight w:val="none"/>
              </w:rPr>
            </w:pPr>
          </w:p>
        </w:tc>
        <w:tc>
          <w:tcPr>
            <w:tcW w:w="1544" w:type="dxa"/>
            <w:vMerge w:val="continue"/>
            <w:noWrap w:val="0"/>
            <w:vAlign w:val="top"/>
          </w:tcPr>
          <w:p w14:paraId="2C2B408A">
            <w:pPr>
              <w:rPr>
                <w:rFonts w:ascii="Arial" w:hAnsi="Times New Roman" w:eastAsia="宋体" w:cs="Times New Roman"/>
                <w:kern w:val="0"/>
                <w:sz w:val="21"/>
                <w:szCs w:val="22"/>
                <w:highlight w:val="none"/>
              </w:rPr>
            </w:pPr>
          </w:p>
        </w:tc>
        <w:tc>
          <w:tcPr>
            <w:tcW w:w="11685" w:type="dxa"/>
            <w:noWrap w:val="0"/>
            <w:vAlign w:val="top"/>
          </w:tcPr>
          <w:p w14:paraId="726D91C5">
            <w:pPr>
              <w:widowControl w:val="0"/>
              <w:spacing w:before="89" w:line="221" w:lineRule="auto"/>
              <w:ind w:left="334"/>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2"/>
                <w:kern w:val="0"/>
                <w:sz w:val="22"/>
                <w:szCs w:val="22"/>
                <w:highlight w:val="none"/>
                <w:lang w:val="en-US" w:eastAsia="en-US" w:bidi="ar-SA"/>
              </w:rPr>
              <w:t>（</w:t>
            </w:r>
            <w:r>
              <w:rPr>
                <w:rFonts w:ascii="Calibri" w:hAnsi="Calibri" w:eastAsia="Calibri" w:cs="Calibri"/>
                <w:spacing w:val="-2"/>
                <w:kern w:val="0"/>
                <w:sz w:val="22"/>
                <w:szCs w:val="22"/>
                <w:highlight w:val="none"/>
                <w:lang w:val="en-US" w:eastAsia="en-US" w:bidi="ar-SA"/>
              </w:rPr>
              <w:t>2</w:t>
            </w:r>
            <w:r>
              <w:rPr>
                <w:rFonts w:ascii="宋体" w:hAnsi="宋体" w:eastAsia="宋体" w:cs="宋体"/>
                <w:spacing w:val="-2"/>
                <w:kern w:val="0"/>
                <w:sz w:val="22"/>
                <w:szCs w:val="22"/>
                <w:highlight w:val="none"/>
                <w:lang w:val="en-US" w:eastAsia="en-US" w:bidi="ar-SA"/>
              </w:rPr>
              <w:t>）制定项目实施方案，主要包括：交接方案、人员培训方案、人</w:t>
            </w:r>
            <w:r>
              <w:rPr>
                <w:rFonts w:ascii="宋体" w:hAnsi="宋体" w:eastAsia="宋体" w:cs="宋体"/>
                <w:spacing w:val="-3"/>
                <w:kern w:val="0"/>
                <w:sz w:val="22"/>
                <w:szCs w:val="22"/>
                <w:highlight w:val="none"/>
                <w:lang w:val="en-US" w:eastAsia="en-US" w:bidi="ar-SA"/>
              </w:rPr>
              <w:t>员稳定性方案、保密方案等。</w:t>
            </w:r>
          </w:p>
        </w:tc>
      </w:tr>
      <w:tr w14:paraId="417DAF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trPr>
        <w:tc>
          <w:tcPr>
            <w:tcW w:w="735" w:type="dxa"/>
            <w:vMerge w:val="continue"/>
            <w:noWrap w:val="0"/>
            <w:vAlign w:val="top"/>
          </w:tcPr>
          <w:p w14:paraId="531B1D0D">
            <w:pPr>
              <w:rPr>
                <w:rFonts w:ascii="Arial" w:hAnsi="Times New Roman" w:eastAsia="宋体" w:cs="Times New Roman"/>
                <w:kern w:val="0"/>
                <w:sz w:val="21"/>
                <w:szCs w:val="22"/>
                <w:highlight w:val="none"/>
              </w:rPr>
            </w:pPr>
          </w:p>
        </w:tc>
        <w:tc>
          <w:tcPr>
            <w:tcW w:w="1544" w:type="dxa"/>
            <w:vMerge w:val="continue"/>
            <w:noWrap w:val="0"/>
            <w:vAlign w:val="top"/>
          </w:tcPr>
          <w:p w14:paraId="0ECA52D3">
            <w:pPr>
              <w:rPr>
                <w:rFonts w:ascii="Arial" w:hAnsi="Times New Roman" w:eastAsia="宋体" w:cs="Times New Roman"/>
                <w:kern w:val="0"/>
                <w:sz w:val="21"/>
                <w:szCs w:val="22"/>
                <w:highlight w:val="none"/>
              </w:rPr>
            </w:pPr>
          </w:p>
        </w:tc>
        <w:tc>
          <w:tcPr>
            <w:tcW w:w="11685" w:type="dxa"/>
            <w:noWrap w:val="0"/>
            <w:vAlign w:val="top"/>
          </w:tcPr>
          <w:p w14:paraId="7BC2A5E8">
            <w:pPr>
              <w:widowControl w:val="0"/>
              <w:spacing w:before="34" w:line="260" w:lineRule="auto"/>
              <w:ind w:left="114" w:right="30" w:firstLine="219"/>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5"/>
                <w:kern w:val="0"/>
                <w:sz w:val="22"/>
                <w:szCs w:val="22"/>
                <w:highlight w:val="none"/>
                <w:lang w:val="en-US" w:eastAsia="en-US" w:bidi="ar-SA"/>
              </w:rPr>
              <w:t>（</w:t>
            </w:r>
            <w:r>
              <w:rPr>
                <w:rFonts w:ascii="Calibri" w:hAnsi="Calibri" w:eastAsia="Calibri" w:cs="Calibri"/>
                <w:spacing w:val="-5"/>
                <w:kern w:val="0"/>
                <w:sz w:val="22"/>
                <w:szCs w:val="22"/>
                <w:highlight w:val="none"/>
                <w:lang w:val="en-US" w:eastAsia="en-US" w:bidi="ar-SA"/>
              </w:rPr>
              <w:t>3</w:t>
            </w:r>
            <w:r>
              <w:rPr>
                <w:rFonts w:ascii="宋体" w:hAnsi="宋体" w:eastAsia="宋体" w:cs="宋体"/>
                <w:spacing w:val="-5"/>
                <w:kern w:val="0"/>
                <w:sz w:val="22"/>
                <w:szCs w:val="22"/>
                <w:highlight w:val="none"/>
                <w:lang w:val="en-US" w:eastAsia="en-US" w:bidi="ar-SA"/>
              </w:rPr>
              <w:t>）制定物业服务方案，主要包括：</w:t>
            </w:r>
            <w:r>
              <w:rPr>
                <w:rFonts w:ascii="宋体" w:hAnsi="宋体" w:eastAsia="宋体" w:cs="宋体"/>
                <w:spacing w:val="-21"/>
                <w:kern w:val="0"/>
                <w:sz w:val="22"/>
                <w:szCs w:val="22"/>
                <w:highlight w:val="none"/>
                <w:lang w:val="en-US" w:eastAsia="en-US" w:bidi="ar-SA"/>
              </w:rPr>
              <w:t xml:space="preserve"> </w:t>
            </w:r>
            <w:r>
              <w:rPr>
                <w:rFonts w:ascii="宋体" w:hAnsi="宋体" w:eastAsia="宋体" w:cs="宋体"/>
                <w:spacing w:val="-6"/>
                <w:kern w:val="0"/>
                <w:sz w:val="22"/>
                <w:szCs w:val="22"/>
                <w:highlight w:val="none"/>
                <w:lang w:val="en-US" w:eastAsia="en-US" w:bidi="ar-SA"/>
              </w:rPr>
              <w:t>绿化服务方案、</w:t>
            </w:r>
            <w:r>
              <w:rPr>
                <w:rFonts w:ascii="宋体" w:hAnsi="宋体" w:eastAsia="宋体" w:cs="宋体"/>
                <w:spacing w:val="-4"/>
                <w:kern w:val="0"/>
                <w:sz w:val="22"/>
                <w:szCs w:val="22"/>
                <w:highlight w:val="none"/>
                <w:lang w:val="en-US" w:eastAsia="en-US" w:bidi="ar-SA"/>
              </w:rPr>
              <w:t>保洁服务方案、保安服务方案等。</w:t>
            </w:r>
          </w:p>
        </w:tc>
      </w:tr>
      <w:tr w14:paraId="543BD0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35" w:type="dxa"/>
            <w:vMerge w:val="restart"/>
            <w:noWrap w:val="0"/>
            <w:vAlign w:val="top"/>
          </w:tcPr>
          <w:p w14:paraId="1CD16843">
            <w:pPr>
              <w:spacing w:line="254" w:lineRule="auto"/>
              <w:rPr>
                <w:rFonts w:ascii="Arial" w:hAnsi="Times New Roman" w:eastAsia="宋体" w:cs="Times New Roman"/>
                <w:kern w:val="0"/>
                <w:sz w:val="21"/>
                <w:szCs w:val="22"/>
                <w:highlight w:val="none"/>
              </w:rPr>
            </w:pPr>
          </w:p>
          <w:p w14:paraId="2317DAEA">
            <w:pPr>
              <w:spacing w:line="254" w:lineRule="auto"/>
              <w:rPr>
                <w:rFonts w:ascii="Arial" w:hAnsi="Times New Roman" w:eastAsia="宋体" w:cs="Times New Roman"/>
                <w:kern w:val="0"/>
                <w:sz w:val="21"/>
                <w:szCs w:val="22"/>
                <w:highlight w:val="none"/>
              </w:rPr>
            </w:pPr>
          </w:p>
          <w:p w14:paraId="0590BFE6">
            <w:pPr>
              <w:spacing w:line="254" w:lineRule="auto"/>
              <w:rPr>
                <w:rFonts w:ascii="Arial" w:hAnsi="Times New Roman" w:eastAsia="宋体" w:cs="Times New Roman"/>
                <w:kern w:val="0"/>
                <w:sz w:val="21"/>
                <w:szCs w:val="22"/>
                <w:highlight w:val="none"/>
              </w:rPr>
            </w:pPr>
          </w:p>
          <w:p w14:paraId="3F5389F1">
            <w:pPr>
              <w:spacing w:before="64" w:line="179" w:lineRule="auto"/>
              <w:ind w:left="524"/>
              <w:rPr>
                <w:rFonts w:ascii="Calibri" w:hAnsi="Calibri" w:eastAsia="Calibri" w:cs="Calibri"/>
                <w:kern w:val="0"/>
                <w:sz w:val="21"/>
                <w:szCs w:val="21"/>
                <w:highlight w:val="none"/>
              </w:rPr>
            </w:pPr>
            <w:r>
              <w:rPr>
                <w:rFonts w:ascii="Calibri" w:hAnsi="Calibri" w:eastAsia="Calibri" w:cs="Calibri"/>
                <w:spacing w:val="-4"/>
                <w:kern w:val="0"/>
                <w:sz w:val="21"/>
                <w:szCs w:val="21"/>
                <w:highlight w:val="none"/>
              </w:rPr>
              <w:t>10</w:t>
            </w:r>
          </w:p>
        </w:tc>
        <w:tc>
          <w:tcPr>
            <w:tcW w:w="1544" w:type="dxa"/>
            <w:vMerge w:val="restart"/>
            <w:noWrap w:val="0"/>
            <w:vAlign w:val="top"/>
          </w:tcPr>
          <w:p w14:paraId="0944B6B5">
            <w:pPr>
              <w:spacing w:line="358" w:lineRule="auto"/>
              <w:rPr>
                <w:rFonts w:ascii="Arial" w:hAnsi="Times New Roman" w:eastAsia="宋体" w:cs="Times New Roman"/>
                <w:kern w:val="0"/>
                <w:sz w:val="21"/>
                <w:szCs w:val="22"/>
                <w:highlight w:val="none"/>
              </w:rPr>
            </w:pPr>
          </w:p>
          <w:p w14:paraId="5FD0C2F7">
            <w:pPr>
              <w:spacing w:line="358" w:lineRule="auto"/>
              <w:rPr>
                <w:rFonts w:ascii="Arial" w:hAnsi="Times New Roman" w:eastAsia="宋体" w:cs="Times New Roman"/>
                <w:kern w:val="0"/>
                <w:sz w:val="21"/>
                <w:szCs w:val="22"/>
                <w:highlight w:val="none"/>
              </w:rPr>
            </w:pPr>
          </w:p>
          <w:p w14:paraId="3BDD811C">
            <w:pPr>
              <w:widowControl w:val="0"/>
              <w:spacing w:before="68" w:line="221" w:lineRule="auto"/>
              <w:ind w:left="109"/>
              <w:jc w:val="both"/>
              <w:rPr>
                <w:rFonts w:ascii="宋体" w:hAnsi="宋体" w:eastAsia="宋体" w:cs="宋体"/>
                <w:kern w:val="0"/>
                <w:sz w:val="22"/>
                <w:szCs w:val="22"/>
                <w:highlight w:val="none"/>
                <w:lang w:val="en-US" w:eastAsia="en-US" w:bidi="ar-SA"/>
              </w:rPr>
            </w:pPr>
            <w:r>
              <w:rPr>
                <w:rFonts w:ascii="宋体" w:hAnsi="宋体" w:eastAsia="宋体" w:cs="宋体"/>
                <w:spacing w:val="-2"/>
                <w:kern w:val="0"/>
                <w:sz w:val="22"/>
                <w:szCs w:val="22"/>
                <w:highlight w:val="none"/>
                <w:lang w:val="en-US" w:eastAsia="en-US" w:bidi="ar-SA"/>
              </w:rPr>
              <w:t>信报服务</w:t>
            </w:r>
          </w:p>
        </w:tc>
        <w:tc>
          <w:tcPr>
            <w:tcW w:w="11685" w:type="dxa"/>
            <w:noWrap w:val="0"/>
            <w:vAlign w:val="top"/>
          </w:tcPr>
          <w:p w14:paraId="61E24B26">
            <w:pPr>
              <w:widowControl w:val="0"/>
              <w:spacing w:before="92" w:line="221" w:lineRule="auto"/>
              <w:ind w:left="334"/>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2"/>
                <w:kern w:val="0"/>
                <w:sz w:val="22"/>
                <w:szCs w:val="22"/>
                <w:highlight w:val="none"/>
                <w:lang w:val="en-US" w:eastAsia="en-US" w:bidi="ar-SA"/>
              </w:rPr>
              <w:t>（</w:t>
            </w:r>
            <w:r>
              <w:rPr>
                <w:rFonts w:ascii="Calibri" w:hAnsi="Calibri" w:eastAsia="Calibri" w:cs="Calibri"/>
                <w:spacing w:val="-2"/>
                <w:kern w:val="0"/>
                <w:sz w:val="22"/>
                <w:szCs w:val="22"/>
                <w:highlight w:val="none"/>
                <w:lang w:val="en-US" w:eastAsia="en-US" w:bidi="ar-SA"/>
              </w:rPr>
              <w:t>1</w:t>
            </w:r>
            <w:r>
              <w:rPr>
                <w:rFonts w:ascii="宋体" w:hAnsi="宋体" w:eastAsia="宋体" w:cs="宋体"/>
                <w:spacing w:val="-2"/>
                <w:kern w:val="0"/>
                <w:sz w:val="22"/>
                <w:szCs w:val="22"/>
                <w:highlight w:val="none"/>
                <w:lang w:val="en-US" w:eastAsia="en-US" w:bidi="ar-SA"/>
              </w:rPr>
              <w:t>）对邮件、包裹和挂号信等进行正确</w:t>
            </w:r>
            <w:r>
              <w:rPr>
                <w:rFonts w:hint="eastAsia" w:ascii="宋体" w:hAnsi="宋体" w:eastAsia="宋体" w:cs="宋体"/>
                <w:spacing w:val="-2"/>
                <w:kern w:val="0"/>
                <w:sz w:val="22"/>
                <w:szCs w:val="22"/>
                <w:highlight w:val="none"/>
                <w:lang w:val="en-US" w:eastAsia="zh-CN" w:bidi="ar-SA"/>
              </w:rPr>
              <w:t>合理</w:t>
            </w:r>
            <w:r>
              <w:rPr>
                <w:rFonts w:ascii="宋体" w:hAnsi="宋体" w:eastAsia="宋体" w:cs="宋体"/>
                <w:spacing w:val="-2"/>
                <w:kern w:val="0"/>
                <w:sz w:val="22"/>
                <w:szCs w:val="22"/>
                <w:highlight w:val="none"/>
                <w:lang w:val="en-US" w:eastAsia="en-US" w:bidi="ar-SA"/>
              </w:rPr>
              <w:t>、安全检查</w:t>
            </w:r>
            <w:r>
              <w:rPr>
                <w:rFonts w:ascii="宋体" w:hAnsi="宋体" w:eastAsia="宋体" w:cs="宋体"/>
                <w:spacing w:val="-3"/>
                <w:kern w:val="0"/>
                <w:sz w:val="22"/>
                <w:szCs w:val="22"/>
                <w:highlight w:val="none"/>
                <w:lang w:val="en-US" w:eastAsia="en-US" w:bidi="ar-SA"/>
              </w:rPr>
              <w:t>和防疫卫生检查。</w:t>
            </w:r>
          </w:p>
        </w:tc>
      </w:tr>
      <w:tr w14:paraId="1998A5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35" w:type="dxa"/>
            <w:vMerge w:val="continue"/>
            <w:noWrap w:val="0"/>
            <w:vAlign w:val="top"/>
          </w:tcPr>
          <w:p w14:paraId="26623143">
            <w:pPr>
              <w:rPr>
                <w:rFonts w:ascii="Arial" w:hAnsi="Times New Roman" w:eastAsia="宋体" w:cs="Times New Roman"/>
                <w:kern w:val="0"/>
                <w:sz w:val="21"/>
                <w:szCs w:val="22"/>
                <w:highlight w:val="none"/>
              </w:rPr>
            </w:pPr>
          </w:p>
        </w:tc>
        <w:tc>
          <w:tcPr>
            <w:tcW w:w="1544" w:type="dxa"/>
            <w:vMerge w:val="continue"/>
            <w:noWrap w:val="0"/>
            <w:vAlign w:val="top"/>
          </w:tcPr>
          <w:p w14:paraId="78B9E824">
            <w:pPr>
              <w:rPr>
                <w:rFonts w:ascii="Arial" w:hAnsi="Times New Roman" w:eastAsia="宋体" w:cs="Times New Roman"/>
                <w:kern w:val="0"/>
                <w:sz w:val="21"/>
                <w:szCs w:val="22"/>
                <w:highlight w:val="none"/>
              </w:rPr>
            </w:pPr>
          </w:p>
        </w:tc>
        <w:tc>
          <w:tcPr>
            <w:tcW w:w="11685" w:type="dxa"/>
            <w:noWrap w:val="0"/>
            <w:vAlign w:val="top"/>
          </w:tcPr>
          <w:p w14:paraId="1DE4C806">
            <w:pPr>
              <w:widowControl w:val="0"/>
              <w:spacing w:before="92" w:line="221" w:lineRule="auto"/>
              <w:ind w:left="334"/>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2</w:t>
            </w:r>
            <w:r>
              <w:rPr>
                <w:rFonts w:ascii="宋体" w:hAnsi="宋体" w:eastAsia="宋体" w:cs="宋体"/>
                <w:kern w:val="0"/>
                <w:sz w:val="22"/>
                <w:szCs w:val="22"/>
                <w:highlight w:val="none"/>
                <w:lang w:val="en-US" w:eastAsia="en-US" w:bidi="ar-SA"/>
              </w:rPr>
              <w:t>）及时</w:t>
            </w:r>
            <w:r>
              <w:rPr>
                <w:rFonts w:hint="eastAsia" w:ascii="宋体" w:hAnsi="宋体" w:eastAsia="宋体" w:cs="宋体"/>
                <w:kern w:val="0"/>
                <w:sz w:val="22"/>
                <w:szCs w:val="22"/>
                <w:highlight w:val="none"/>
                <w:lang w:val="en-US" w:eastAsia="zh-CN" w:bidi="ar-SA"/>
              </w:rPr>
              <w:t>报送</w:t>
            </w:r>
            <w:r>
              <w:rPr>
                <w:rFonts w:ascii="宋体" w:hAnsi="宋体" w:eastAsia="宋体" w:cs="宋体"/>
                <w:kern w:val="0"/>
                <w:sz w:val="22"/>
                <w:szCs w:val="22"/>
                <w:highlight w:val="none"/>
                <w:lang w:val="en-US" w:eastAsia="en-US" w:bidi="ar-SA"/>
              </w:rPr>
              <w:t>或通知收件人领取。</w:t>
            </w:r>
          </w:p>
        </w:tc>
      </w:tr>
      <w:tr w14:paraId="1F8A3D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35" w:type="dxa"/>
            <w:vMerge w:val="continue"/>
            <w:noWrap w:val="0"/>
            <w:vAlign w:val="top"/>
          </w:tcPr>
          <w:p w14:paraId="7AD682CB">
            <w:pPr>
              <w:rPr>
                <w:rFonts w:ascii="Arial" w:hAnsi="Times New Roman" w:eastAsia="宋体" w:cs="Times New Roman"/>
                <w:kern w:val="0"/>
                <w:sz w:val="21"/>
                <w:szCs w:val="22"/>
                <w:highlight w:val="none"/>
              </w:rPr>
            </w:pPr>
          </w:p>
        </w:tc>
        <w:tc>
          <w:tcPr>
            <w:tcW w:w="1544" w:type="dxa"/>
            <w:vMerge w:val="continue"/>
            <w:noWrap w:val="0"/>
            <w:vAlign w:val="top"/>
          </w:tcPr>
          <w:p w14:paraId="2FC1B473">
            <w:pPr>
              <w:rPr>
                <w:rFonts w:ascii="Arial" w:hAnsi="Times New Roman" w:eastAsia="宋体" w:cs="Times New Roman"/>
                <w:kern w:val="0"/>
                <w:sz w:val="21"/>
                <w:szCs w:val="22"/>
                <w:highlight w:val="none"/>
              </w:rPr>
            </w:pPr>
          </w:p>
        </w:tc>
        <w:tc>
          <w:tcPr>
            <w:tcW w:w="11685" w:type="dxa"/>
            <w:noWrap w:val="0"/>
            <w:vAlign w:val="top"/>
          </w:tcPr>
          <w:p w14:paraId="3DF1ECDE">
            <w:pPr>
              <w:widowControl w:val="0"/>
              <w:spacing w:before="93" w:line="219" w:lineRule="auto"/>
              <w:ind w:left="334"/>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3</w:t>
            </w:r>
            <w:r>
              <w:rPr>
                <w:rFonts w:ascii="宋体" w:hAnsi="宋体" w:eastAsia="宋体" w:cs="宋体"/>
                <w:kern w:val="0"/>
                <w:sz w:val="22"/>
                <w:szCs w:val="22"/>
                <w:highlight w:val="none"/>
                <w:lang w:val="en-US" w:eastAsia="en-US" w:bidi="ar-SA"/>
              </w:rPr>
              <w:t>）大件物品出入向采购人报告，待采购人确认无误后放行。</w:t>
            </w:r>
          </w:p>
        </w:tc>
      </w:tr>
      <w:tr w14:paraId="272891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35" w:type="dxa"/>
            <w:vMerge w:val="restart"/>
            <w:noWrap w:val="0"/>
            <w:vAlign w:val="top"/>
          </w:tcPr>
          <w:p w14:paraId="35B233DA">
            <w:pPr>
              <w:spacing w:line="267" w:lineRule="auto"/>
              <w:rPr>
                <w:rFonts w:ascii="Arial" w:hAnsi="Times New Roman" w:eastAsia="宋体" w:cs="Times New Roman"/>
                <w:kern w:val="0"/>
                <w:sz w:val="21"/>
                <w:szCs w:val="22"/>
                <w:highlight w:val="none"/>
              </w:rPr>
            </w:pPr>
          </w:p>
          <w:p w14:paraId="100F07EE">
            <w:pPr>
              <w:spacing w:line="267" w:lineRule="auto"/>
              <w:rPr>
                <w:rFonts w:ascii="Arial" w:hAnsi="Times New Roman" w:eastAsia="宋体" w:cs="Times New Roman"/>
                <w:kern w:val="0"/>
                <w:sz w:val="21"/>
                <w:szCs w:val="22"/>
                <w:highlight w:val="none"/>
              </w:rPr>
            </w:pPr>
          </w:p>
          <w:p w14:paraId="336059DB">
            <w:pPr>
              <w:spacing w:before="64" w:line="179" w:lineRule="auto"/>
              <w:ind w:left="524"/>
              <w:rPr>
                <w:rFonts w:ascii="Calibri" w:hAnsi="Calibri" w:eastAsia="Calibri" w:cs="Calibri"/>
                <w:kern w:val="0"/>
                <w:sz w:val="21"/>
                <w:szCs w:val="21"/>
                <w:highlight w:val="none"/>
              </w:rPr>
            </w:pPr>
            <w:r>
              <w:rPr>
                <w:rFonts w:ascii="Calibri" w:hAnsi="Calibri" w:eastAsia="Calibri" w:cs="Calibri"/>
                <w:spacing w:val="-4"/>
                <w:kern w:val="0"/>
                <w:sz w:val="21"/>
                <w:szCs w:val="21"/>
                <w:highlight w:val="none"/>
              </w:rPr>
              <w:t>11</w:t>
            </w:r>
          </w:p>
        </w:tc>
        <w:tc>
          <w:tcPr>
            <w:tcW w:w="1544" w:type="dxa"/>
            <w:vMerge w:val="restart"/>
            <w:noWrap w:val="0"/>
            <w:vAlign w:val="top"/>
          </w:tcPr>
          <w:p w14:paraId="45D1C6F3">
            <w:pPr>
              <w:spacing w:line="244" w:lineRule="auto"/>
              <w:rPr>
                <w:rFonts w:ascii="Arial" w:hAnsi="Times New Roman" w:eastAsia="宋体" w:cs="Times New Roman"/>
                <w:kern w:val="0"/>
                <w:sz w:val="21"/>
                <w:szCs w:val="22"/>
                <w:highlight w:val="none"/>
              </w:rPr>
            </w:pPr>
          </w:p>
          <w:p w14:paraId="2B2EC8CC">
            <w:pPr>
              <w:spacing w:line="244" w:lineRule="auto"/>
              <w:rPr>
                <w:rFonts w:ascii="Arial" w:hAnsi="Times New Roman" w:eastAsia="宋体" w:cs="Times New Roman"/>
                <w:kern w:val="0"/>
                <w:sz w:val="21"/>
                <w:szCs w:val="22"/>
                <w:highlight w:val="none"/>
              </w:rPr>
            </w:pPr>
          </w:p>
          <w:p w14:paraId="5DCD042F">
            <w:pPr>
              <w:widowControl w:val="0"/>
              <w:spacing w:before="68" w:line="221" w:lineRule="auto"/>
              <w:ind w:left="109"/>
              <w:jc w:val="both"/>
              <w:rPr>
                <w:rFonts w:ascii="宋体" w:hAnsi="宋体" w:eastAsia="宋体" w:cs="宋体"/>
                <w:kern w:val="0"/>
                <w:sz w:val="22"/>
                <w:szCs w:val="22"/>
                <w:highlight w:val="none"/>
                <w:lang w:val="en-US" w:eastAsia="en-US" w:bidi="ar-SA"/>
              </w:rPr>
            </w:pPr>
            <w:r>
              <w:rPr>
                <w:rFonts w:ascii="宋体" w:hAnsi="宋体" w:eastAsia="宋体" w:cs="宋体"/>
                <w:spacing w:val="-1"/>
                <w:kern w:val="0"/>
                <w:sz w:val="22"/>
                <w:szCs w:val="22"/>
                <w:highlight w:val="none"/>
                <w:lang w:val="en-US" w:eastAsia="en-US" w:bidi="ar-SA"/>
              </w:rPr>
              <w:t>服务热线及紧急维修</w:t>
            </w:r>
          </w:p>
        </w:tc>
        <w:tc>
          <w:tcPr>
            <w:tcW w:w="11685" w:type="dxa"/>
            <w:noWrap w:val="0"/>
            <w:vAlign w:val="top"/>
          </w:tcPr>
          <w:p w14:paraId="219765C2">
            <w:pPr>
              <w:widowControl w:val="0"/>
              <w:spacing w:before="93" w:line="221" w:lineRule="auto"/>
              <w:ind w:left="334"/>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2"/>
                <w:kern w:val="0"/>
                <w:sz w:val="22"/>
                <w:szCs w:val="22"/>
                <w:highlight w:val="none"/>
                <w:lang w:val="en-US" w:eastAsia="en-US" w:bidi="ar-SA"/>
              </w:rPr>
              <w:t>（</w:t>
            </w:r>
            <w:r>
              <w:rPr>
                <w:rFonts w:ascii="Calibri" w:hAnsi="Calibri" w:eastAsia="Calibri" w:cs="Calibri"/>
                <w:spacing w:val="-2"/>
                <w:kern w:val="0"/>
                <w:sz w:val="22"/>
                <w:szCs w:val="22"/>
                <w:highlight w:val="none"/>
                <w:lang w:val="en-US" w:eastAsia="en-US" w:bidi="ar-SA"/>
              </w:rPr>
              <w:t>1</w:t>
            </w:r>
            <w:r>
              <w:rPr>
                <w:rFonts w:ascii="宋体" w:hAnsi="宋体" w:eastAsia="宋体" w:cs="宋体"/>
                <w:spacing w:val="-2"/>
                <w:kern w:val="0"/>
                <w:sz w:val="22"/>
                <w:szCs w:val="22"/>
                <w:highlight w:val="none"/>
                <w:lang w:val="en-US" w:eastAsia="en-US" w:bidi="ar-SA"/>
              </w:rPr>
              <w:t>）</w:t>
            </w:r>
            <w:r>
              <w:rPr>
                <w:rFonts w:hint="eastAsia" w:ascii="宋体" w:hAnsi="宋体" w:eastAsia="宋体" w:cs="宋体"/>
                <w:spacing w:val="-2"/>
                <w:kern w:val="0"/>
                <w:sz w:val="22"/>
                <w:szCs w:val="22"/>
                <w:highlight w:val="none"/>
                <w:lang w:val="en-US" w:eastAsia="en-US" w:bidi="ar-SA"/>
              </w:rPr>
              <w:t>24 小时受理业主或使用人报修。急修</w:t>
            </w:r>
            <w:r>
              <w:rPr>
                <w:rFonts w:hint="eastAsia" w:ascii="宋体" w:hAnsi="宋体" w:eastAsia="宋体" w:cs="宋体"/>
                <w:spacing w:val="-2"/>
                <w:kern w:val="0"/>
                <w:sz w:val="22"/>
                <w:szCs w:val="22"/>
                <w:highlight w:val="none"/>
                <w:lang w:val="en-US" w:eastAsia="zh-CN" w:bidi="ar-SA"/>
              </w:rPr>
              <w:t>1</w:t>
            </w:r>
            <w:r>
              <w:rPr>
                <w:rFonts w:hint="eastAsia" w:ascii="宋体" w:hAnsi="宋体" w:eastAsia="宋体" w:cs="宋体"/>
                <w:spacing w:val="-2"/>
                <w:kern w:val="0"/>
                <w:sz w:val="22"/>
                <w:szCs w:val="22"/>
                <w:highlight w:val="none"/>
                <w:lang w:val="en-US" w:eastAsia="en-US" w:bidi="ar-SA"/>
              </w:rPr>
              <w:t>小时内到现场处理，一般修理</w:t>
            </w:r>
            <w:r>
              <w:rPr>
                <w:rFonts w:hint="eastAsia" w:ascii="宋体" w:hAnsi="宋体" w:eastAsia="宋体" w:cs="宋体"/>
                <w:spacing w:val="-2"/>
                <w:kern w:val="0"/>
                <w:sz w:val="22"/>
                <w:szCs w:val="22"/>
                <w:highlight w:val="none"/>
                <w:lang w:val="en-US" w:eastAsia="zh-CN" w:bidi="ar-SA"/>
              </w:rPr>
              <w:t>三</w:t>
            </w:r>
            <w:r>
              <w:rPr>
                <w:rFonts w:hint="eastAsia" w:ascii="宋体" w:hAnsi="宋体" w:eastAsia="宋体" w:cs="宋体"/>
                <w:spacing w:val="-2"/>
                <w:kern w:val="0"/>
                <w:sz w:val="22"/>
                <w:szCs w:val="22"/>
                <w:highlight w:val="none"/>
                <w:lang w:val="en-US" w:eastAsia="en-US" w:bidi="ar-SA"/>
              </w:rPr>
              <w:t>天内完成（预约除外）。</w:t>
            </w:r>
          </w:p>
        </w:tc>
      </w:tr>
      <w:tr w14:paraId="74E9AB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35" w:type="dxa"/>
            <w:vMerge w:val="continue"/>
            <w:noWrap w:val="0"/>
            <w:vAlign w:val="top"/>
          </w:tcPr>
          <w:p w14:paraId="07A8E66D">
            <w:pPr>
              <w:rPr>
                <w:rFonts w:ascii="Arial" w:hAnsi="Times New Roman" w:eastAsia="宋体" w:cs="Times New Roman"/>
                <w:kern w:val="0"/>
                <w:sz w:val="21"/>
                <w:szCs w:val="22"/>
                <w:highlight w:val="none"/>
              </w:rPr>
            </w:pPr>
          </w:p>
        </w:tc>
        <w:tc>
          <w:tcPr>
            <w:tcW w:w="1544" w:type="dxa"/>
            <w:vMerge w:val="continue"/>
            <w:noWrap w:val="0"/>
            <w:vAlign w:val="top"/>
          </w:tcPr>
          <w:p w14:paraId="7B67C04B">
            <w:pPr>
              <w:rPr>
                <w:rFonts w:ascii="Arial" w:hAnsi="Times New Roman" w:eastAsia="宋体" w:cs="Times New Roman"/>
                <w:kern w:val="0"/>
                <w:sz w:val="21"/>
                <w:szCs w:val="22"/>
                <w:highlight w:val="none"/>
              </w:rPr>
            </w:pPr>
          </w:p>
        </w:tc>
        <w:tc>
          <w:tcPr>
            <w:tcW w:w="11685" w:type="dxa"/>
            <w:noWrap w:val="0"/>
            <w:vAlign w:val="top"/>
          </w:tcPr>
          <w:p w14:paraId="5BAFF585">
            <w:pPr>
              <w:widowControl w:val="0"/>
              <w:spacing w:before="94" w:line="221" w:lineRule="auto"/>
              <w:ind w:left="334"/>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1"/>
                <w:kern w:val="0"/>
                <w:sz w:val="22"/>
                <w:szCs w:val="22"/>
                <w:highlight w:val="none"/>
                <w:lang w:val="en-US" w:eastAsia="en-US" w:bidi="ar-SA"/>
              </w:rPr>
              <w:t>（</w:t>
            </w:r>
            <w:r>
              <w:rPr>
                <w:rFonts w:ascii="Calibri" w:hAnsi="Calibri" w:eastAsia="Calibri" w:cs="Calibri"/>
                <w:spacing w:val="-1"/>
                <w:kern w:val="0"/>
                <w:sz w:val="22"/>
                <w:szCs w:val="22"/>
                <w:highlight w:val="none"/>
                <w:lang w:val="en-US" w:eastAsia="en-US" w:bidi="ar-SA"/>
              </w:rPr>
              <w:t>2</w:t>
            </w:r>
            <w:r>
              <w:rPr>
                <w:rFonts w:ascii="宋体" w:hAnsi="宋体" w:eastAsia="宋体" w:cs="宋体"/>
                <w:spacing w:val="-1"/>
                <w:kern w:val="0"/>
                <w:sz w:val="22"/>
                <w:szCs w:val="22"/>
                <w:highlight w:val="none"/>
                <w:lang w:val="en-US" w:eastAsia="en-US" w:bidi="ar-SA"/>
              </w:rPr>
              <w:t>）</w:t>
            </w:r>
            <w:r>
              <w:rPr>
                <w:rFonts w:hint="eastAsia" w:ascii="宋体" w:hAnsi="宋体" w:eastAsia="宋体" w:cs="宋体"/>
                <w:spacing w:val="-1"/>
                <w:kern w:val="0"/>
                <w:sz w:val="22"/>
                <w:szCs w:val="22"/>
                <w:highlight w:val="none"/>
                <w:lang w:val="en-US" w:eastAsia="en-US" w:bidi="ar-SA"/>
              </w:rPr>
              <w:t>对业主或使用人的投诉在</w:t>
            </w:r>
            <w:r>
              <w:rPr>
                <w:rFonts w:hint="eastAsia" w:ascii="宋体" w:hAnsi="宋体" w:eastAsia="宋体" w:cs="宋体"/>
                <w:spacing w:val="-1"/>
                <w:kern w:val="0"/>
                <w:sz w:val="22"/>
                <w:szCs w:val="22"/>
                <w:highlight w:val="none"/>
                <w:lang w:val="en-US" w:eastAsia="zh-CN" w:bidi="ar-SA"/>
              </w:rPr>
              <w:t>四</w:t>
            </w:r>
            <w:r>
              <w:rPr>
                <w:rFonts w:hint="eastAsia" w:ascii="宋体" w:hAnsi="宋体" w:eastAsia="宋体" w:cs="宋体"/>
                <w:spacing w:val="-1"/>
                <w:kern w:val="0"/>
                <w:sz w:val="22"/>
                <w:szCs w:val="22"/>
                <w:highlight w:val="none"/>
                <w:lang w:val="en-US" w:eastAsia="en-US" w:bidi="ar-SA"/>
              </w:rPr>
              <w:t>天内答复处理。</w:t>
            </w:r>
          </w:p>
        </w:tc>
      </w:tr>
    </w:tbl>
    <w:p w14:paraId="5AB0482E">
      <w:pPr>
        <w:rPr>
          <w:rFonts w:ascii="Arial" w:hAnsi="Times New Roman" w:eastAsia="宋体" w:cs="Times New Roman"/>
          <w:kern w:val="0"/>
          <w:sz w:val="21"/>
          <w:szCs w:val="22"/>
          <w:highlight w:val="none"/>
        </w:rPr>
      </w:pPr>
    </w:p>
    <w:p w14:paraId="44E18635">
      <w:pPr>
        <w:spacing w:before="90" w:line="186" w:lineRule="auto"/>
        <w:ind w:left="541"/>
        <w:outlineLvl w:val="0"/>
        <w:rPr>
          <w:rFonts w:ascii="Calibri" w:hAnsi="Calibri" w:eastAsia="Calibri" w:cs="Calibri"/>
          <w:b/>
          <w:bCs/>
          <w:spacing w:val="-1"/>
          <w:kern w:val="0"/>
          <w:sz w:val="21"/>
          <w:szCs w:val="21"/>
          <w:highlight w:val="none"/>
        </w:rPr>
      </w:pPr>
    </w:p>
    <w:p w14:paraId="4AD37251">
      <w:pPr>
        <w:spacing w:before="90" w:line="186" w:lineRule="auto"/>
        <w:ind w:left="541"/>
        <w:outlineLvl w:val="0"/>
        <w:rPr>
          <w:rFonts w:hint="eastAsia" w:ascii="微软雅黑" w:hAnsi="微软雅黑" w:eastAsia="微软雅黑" w:cs="微软雅黑"/>
          <w:kern w:val="0"/>
          <w:sz w:val="21"/>
          <w:szCs w:val="21"/>
          <w:highlight w:val="none"/>
        </w:rPr>
      </w:pPr>
      <w:r>
        <w:rPr>
          <w:rFonts w:hint="eastAsia" w:ascii="微软雅黑" w:hAnsi="微软雅黑" w:eastAsia="微软雅黑" w:cs="微软雅黑"/>
          <w:b/>
          <w:bCs/>
          <w:spacing w:val="-1"/>
          <w:kern w:val="0"/>
          <w:sz w:val="21"/>
          <w:szCs w:val="21"/>
          <w:highlight w:val="none"/>
        </w:rPr>
        <w:t>2</w:t>
      </w:r>
      <w:r>
        <w:rPr>
          <w:rFonts w:hint="eastAsia" w:ascii="微软雅黑" w:hAnsi="微软雅黑" w:eastAsia="微软雅黑" w:cs="微软雅黑"/>
          <w:b/>
          <w:bCs/>
          <w:spacing w:val="-1"/>
          <w:kern w:val="0"/>
          <w:sz w:val="21"/>
          <w:szCs w:val="21"/>
          <w:highlight w:val="none"/>
          <w:lang w:val="en-US" w:eastAsia="zh-CN"/>
        </w:rPr>
        <w:t>.</w:t>
      </w:r>
      <w:r>
        <w:rPr>
          <w:rFonts w:hint="eastAsia" w:ascii="微软雅黑" w:hAnsi="微软雅黑" w:eastAsia="微软雅黑" w:cs="微软雅黑"/>
          <w:b/>
          <w:bCs/>
          <w:spacing w:val="-1"/>
          <w:kern w:val="0"/>
          <w:sz w:val="21"/>
          <w:szCs w:val="21"/>
          <w:highlight w:val="none"/>
        </w:rPr>
        <w:t>房屋维护服务</w:t>
      </w:r>
    </w:p>
    <w:p w14:paraId="7622DE36">
      <w:pPr>
        <w:spacing w:line="30" w:lineRule="exact"/>
        <w:rPr>
          <w:rFonts w:ascii="Times New Roman" w:hAnsi="Times New Roman" w:eastAsia="宋体" w:cs="Times New Roman"/>
          <w:kern w:val="0"/>
          <w:szCs w:val="22"/>
          <w:highlight w:val="none"/>
        </w:rPr>
      </w:pPr>
    </w:p>
    <w:tbl>
      <w:tblPr>
        <w:tblStyle w:val="36"/>
        <w:tblW w:w="139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749"/>
        <w:gridCol w:w="1515"/>
        <w:gridCol w:w="11700"/>
      </w:tblGrid>
      <w:tr w14:paraId="77C582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49" w:type="dxa"/>
            <w:noWrap w:val="0"/>
            <w:vAlign w:val="top"/>
          </w:tcPr>
          <w:p w14:paraId="0AAB98AD">
            <w:pPr>
              <w:spacing w:before="92" w:line="186" w:lineRule="auto"/>
              <w:jc w:val="center"/>
              <w:rPr>
                <w:rFonts w:ascii="微软雅黑" w:hAnsi="微软雅黑" w:eastAsia="微软雅黑" w:cs="微软雅黑"/>
                <w:kern w:val="0"/>
                <w:sz w:val="21"/>
                <w:szCs w:val="21"/>
                <w:highlight w:val="none"/>
              </w:rPr>
            </w:pPr>
            <w:r>
              <w:rPr>
                <w:rFonts w:ascii="微软雅黑" w:hAnsi="微软雅黑" w:eastAsia="微软雅黑" w:cs="微软雅黑"/>
                <w:b/>
                <w:bCs/>
                <w:spacing w:val="-1"/>
                <w:kern w:val="0"/>
                <w:sz w:val="21"/>
                <w:szCs w:val="21"/>
                <w:highlight w:val="none"/>
              </w:rPr>
              <w:t>序号</w:t>
            </w:r>
          </w:p>
        </w:tc>
        <w:tc>
          <w:tcPr>
            <w:tcW w:w="1515" w:type="dxa"/>
            <w:noWrap w:val="0"/>
            <w:vAlign w:val="top"/>
          </w:tcPr>
          <w:p w14:paraId="0DD9B581">
            <w:pPr>
              <w:spacing w:before="91" w:line="186" w:lineRule="auto"/>
              <w:jc w:val="center"/>
              <w:rPr>
                <w:rFonts w:ascii="微软雅黑" w:hAnsi="微软雅黑" w:eastAsia="微软雅黑" w:cs="微软雅黑"/>
                <w:kern w:val="0"/>
                <w:sz w:val="21"/>
                <w:szCs w:val="21"/>
                <w:highlight w:val="none"/>
              </w:rPr>
            </w:pPr>
            <w:r>
              <w:rPr>
                <w:rFonts w:ascii="微软雅黑" w:hAnsi="微软雅黑" w:eastAsia="微软雅黑" w:cs="微软雅黑"/>
                <w:b/>
                <w:bCs/>
                <w:kern w:val="0"/>
                <w:sz w:val="21"/>
                <w:szCs w:val="21"/>
                <w:highlight w:val="none"/>
              </w:rPr>
              <w:t>服务内容</w:t>
            </w:r>
          </w:p>
        </w:tc>
        <w:tc>
          <w:tcPr>
            <w:tcW w:w="11700" w:type="dxa"/>
            <w:noWrap w:val="0"/>
            <w:vAlign w:val="top"/>
          </w:tcPr>
          <w:p w14:paraId="4AF451DE">
            <w:pPr>
              <w:spacing w:before="91" w:line="186" w:lineRule="auto"/>
              <w:jc w:val="center"/>
              <w:rPr>
                <w:rFonts w:ascii="微软雅黑" w:hAnsi="微软雅黑" w:eastAsia="微软雅黑" w:cs="微软雅黑"/>
                <w:kern w:val="0"/>
                <w:sz w:val="21"/>
                <w:szCs w:val="21"/>
                <w:highlight w:val="none"/>
              </w:rPr>
            </w:pPr>
            <w:r>
              <w:rPr>
                <w:rFonts w:ascii="微软雅黑" w:hAnsi="微软雅黑" w:eastAsia="微软雅黑" w:cs="微软雅黑"/>
                <w:b/>
                <w:bCs/>
                <w:kern w:val="0"/>
                <w:sz w:val="21"/>
                <w:szCs w:val="21"/>
                <w:highlight w:val="none"/>
              </w:rPr>
              <w:t>服务标准</w:t>
            </w:r>
          </w:p>
        </w:tc>
      </w:tr>
      <w:tr w14:paraId="67B91A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49" w:type="dxa"/>
            <w:vMerge w:val="restart"/>
            <w:noWrap w:val="0"/>
            <w:vAlign w:val="center"/>
          </w:tcPr>
          <w:p w14:paraId="511A3D87">
            <w:pPr>
              <w:spacing w:before="64" w:line="179" w:lineRule="auto"/>
              <w:ind w:left="0" w:leftChars="0" w:right="0" w:rightChars="0" w:firstLine="0" w:firstLineChars="0"/>
              <w:jc w:val="center"/>
              <w:rPr>
                <w:rFonts w:ascii="Calibri" w:hAnsi="Calibri" w:eastAsia="Calibri" w:cs="Calibri"/>
                <w:kern w:val="0"/>
                <w:sz w:val="21"/>
                <w:szCs w:val="21"/>
                <w:highlight w:val="none"/>
              </w:rPr>
            </w:pPr>
            <w:r>
              <w:rPr>
                <w:rFonts w:ascii="Calibri" w:hAnsi="Calibri" w:eastAsia="Calibri" w:cs="Calibri"/>
                <w:kern w:val="0"/>
                <w:sz w:val="21"/>
                <w:szCs w:val="21"/>
                <w:highlight w:val="none"/>
              </w:rPr>
              <w:t>1</w:t>
            </w:r>
          </w:p>
        </w:tc>
        <w:tc>
          <w:tcPr>
            <w:tcW w:w="1515" w:type="dxa"/>
            <w:vMerge w:val="restart"/>
            <w:noWrap w:val="0"/>
            <w:vAlign w:val="center"/>
          </w:tcPr>
          <w:p w14:paraId="40B9AC7B">
            <w:pPr>
              <w:widowControl w:val="0"/>
              <w:spacing w:before="68" w:line="221" w:lineRule="auto"/>
              <w:ind w:left="0" w:leftChars="0" w:right="0" w:rightChars="0" w:firstLine="0" w:firstLineChars="0"/>
              <w:jc w:val="center"/>
              <w:rPr>
                <w:rFonts w:ascii="宋体" w:hAnsi="宋体" w:eastAsia="宋体" w:cs="宋体"/>
                <w:kern w:val="0"/>
                <w:sz w:val="22"/>
                <w:szCs w:val="22"/>
                <w:highlight w:val="none"/>
                <w:lang w:val="en-US" w:eastAsia="en-US" w:bidi="ar-SA"/>
              </w:rPr>
            </w:pPr>
            <w:r>
              <w:rPr>
                <w:rFonts w:ascii="宋体" w:hAnsi="宋体" w:eastAsia="宋体" w:cs="宋体"/>
                <w:spacing w:val="-1"/>
                <w:kern w:val="0"/>
                <w:sz w:val="22"/>
                <w:szCs w:val="22"/>
                <w:highlight w:val="none"/>
                <w:lang w:val="en-US" w:eastAsia="en-US" w:bidi="ar-SA"/>
              </w:rPr>
              <w:t>主体结构、围护结构、部品部件</w:t>
            </w:r>
          </w:p>
        </w:tc>
        <w:tc>
          <w:tcPr>
            <w:tcW w:w="11700" w:type="dxa"/>
            <w:noWrap w:val="0"/>
            <w:vAlign w:val="top"/>
          </w:tcPr>
          <w:p w14:paraId="1ECC6B68">
            <w:pPr>
              <w:widowControl w:val="0"/>
              <w:spacing w:before="32" w:line="260" w:lineRule="auto"/>
              <w:ind w:left="114" w:right="104" w:firstLine="219"/>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1</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确保物业管理区域内房屋及设施的完好等级和正常使用。</w:t>
            </w:r>
          </w:p>
        </w:tc>
      </w:tr>
      <w:tr w14:paraId="707057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49" w:type="dxa"/>
            <w:vMerge w:val="continue"/>
            <w:noWrap w:val="0"/>
            <w:vAlign w:val="center"/>
          </w:tcPr>
          <w:p w14:paraId="6CC9CB8B">
            <w:pPr>
              <w:ind w:left="0" w:leftChars="0" w:right="0" w:rightChars="0" w:firstLine="0" w:firstLineChars="0"/>
              <w:jc w:val="center"/>
              <w:rPr>
                <w:rFonts w:ascii="Arial" w:hAnsi="Times New Roman" w:eastAsia="宋体" w:cs="Times New Roman"/>
                <w:kern w:val="0"/>
                <w:sz w:val="21"/>
                <w:szCs w:val="22"/>
                <w:highlight w:val="none"/>
              </w:rPr>
            </w:pPr>
          </w:p>
        </w:tc>
        <w:tc>
          <w:tcPr>
            <w:tcW w:w="1515" w:type="dxa"/>
            <w:vMerge w:val="continue"/>
            <w:noWrap w:val="0"/>
            <w:vAlign w:val="center"/>
          </w:tcPr>
          <w:p w14:paraId="2ED8A794">
            <w:pPr>
              <w:ind w:left="0" w:leftChars="0" w:right="0" w:rightChars="0" w:firstLine="0" w:firstLineChars="0"/>
              <w:jc w:val="center"/>
              <w:rPr>
                <w:rFonts w:ascii="Arial" w:hAnsi="Times New Roman" w:eastAsia="宋体" w:cs="Times New Roman"/>
                <w:kern w:val="0"/>
                <w:sz w:val="21"/>
                <w:szCs w:val="22"/>
                <w:highlight w:val="none"/>
              </w:rPr>
            </w:pPr>
          </w:p>
        </w:tc>
        <w:tc>
          <w:tcPr>
            <w:tcW w:w="11700" w:type="dxa"/>
            <w:noWrap w:val="0"/>
            <w:vAlign w:val="top"/>
          </w:tcPr>
          <w:p w14:paraId="60E45F85">
            <w:pPr>
              <w:widowControl w:val="0"/>
              <w:spacing w:before="92" w:line="233" w:lineRule="auto"/>
              <w:ind w:left="333"/>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2</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玻璃无破裂，五金配件完好，门窗开闭灵活、密封性好、无异常声响。否则应及时修复或更换，不能立即修复的涉及安全性的应采取措施消除安全隐患。</w:t>
            </w:r>
          </w:p>
        </w:tc>
      </w:tr>
      <w:tr w14:paraId="1D397A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49" w:type="dxa"/>
            <w:vMerge w:val="continue"/>
            <w:noWrap w:val="0"/>
            <w:vAlign w:val="center"/>
          </w:tcPr>
          <w:p w14:paraId="4078B177">
            <w:pPr>
              <w:ind w:left="0" w:leftChars="0" w:right="0" w:rightChars="0" w:firstLine="0" w:firstLineChars="0"/>
              <w:jc w:val="center"/>
              <w:rPr>
                <w:rFonts w:ascii="Arial" w:hAnsi="Times New Roman" w:eastAsia="宋体" w:cs="Times New Roman"/>
                <w:kern w:val="0"/>
                <w:sz w:val="21"/>
                <w:szCs w:val="22"/>
                <w:highlight w:val="none"/>
              </w:rPr>
            </w:pPr>
          </w:p>
        </w:tc>
        <w:tc>
          <w:tcPr>
            <w:tcW w:w="1515" w:type="dxa"/>
            <w:vMerge w:val="continue"/>
            <w:noWrap w:val="0"/>
            <w:vAlign w:val="center"/>
          </w:tcPr>
          <w:p w14:paraId="4565D805">
            <w:pPr>
              <w:ind w:left="0" w:leftChars="0" w:right="0" w:rightChars="0" w:firstLine="0" w:firstLineChars="0"/>
              <w:jc w:val="center"/>
              <w:rPr>
                <w:rFonts w:ascii="Arial" w:hAnsi="Times New Roman" w:eastAsia="宋体" w:cs="Times New Roman"/>
                <w:kern w:val="0"/>
                <w:sz w:val="21"/>
                <w:szCs w:val="22"/>
                <w:highlight w:val="none"/>
              </w:rPr>
            </w:pPr>
          </w:p>
        </w:tc>
        <w:tc>
          <w:tcPr>
            <w:tcW w:w="11700" w:type="dxa"/>
            <w:noWrap w:val="0"/>
            <w:vAlign w:val="top"/>
          </w:tcPr>
          <w:p w14:paraId="2E9BDF00">
            <w:pPr>
              <w:widowControl w:val="0"/>
              <w:spacing w:before="92" w:line="233" w:lineRule="auto"/>
              <w:ind w:left="333"/>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3</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粉刷无明显剥落开裂，墙面砖、地坪、地砖、地板平整不起壳、无遗缺，吊顶无污（水）渍、开缝和破损。否则应及时修复或更换。</w:t>
            </w:r>
          </w:p>
        </w:tc>
      </w:tr>
      <w:tr w14:paraId="56546D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49" w:type="dxa"/>
            <w:vMerge w:val="continue"/>
            <w:noWrap w:val="0"/>
            <w:vAlign w:val="center"/>
          </w:tcPr>
          <w:p w14:paraId="2A9CB81B">
            <w:pPr>
              <w:ind w:left="0" w:leftChars="0" w:right="0" w:rightChars="0" w:firstLine="0" w:firstLineChars="0"/>
              <w:jc w:val="center"/>
              <w:rPr>
                <w:rFonts w:ascii="Arial" w:hAnsi="Times New Roman" w:eastAsia="宋体" w:cs="Times New Roman"/>
                <w:kern w:val="0"/>
                <w:sz w:val="21"/>
                <w:szCs w:val="22"/>
                <w:highlight w:val="none"/>
              </w:rPr>
            </w:pPr>
          </w:p>
        </w:tc>
        <w:tc>
          <w:tcPr>
            <w:tcW w:w="1515" w:type="dxa"/>
            <w:vMerge w:val="continue"/>
            <w:noWrap w:val="0"/>
            <w:vAlign w:val="center"/>
          </w:tcPr>
          <w:p w14:paraId="59324824">
            <w:pPr>
              <w:ind w:left="0" w:leftChars="0" w:right="0" w:rightChars="0" w:firstLine="0" w:firstLineChars="0"/>
              <w:jc w:val="center"/>
              <w:rPr>
                <w:rFonts w:ascii="Arial" w:hAnsi="Times New Roman" w:eastAsia="宋体" w:cs="Times New Roman"/>
                <w:kern w:val="0"/>
                <w:sz w:val="21"/>
                <w:szCs w:val="22"/>
                <w:highlight w:val="none"/>
              </w:rPr>
            </w:pPr>
          </w:p>
        </w:tc>
        <w:tc>
          <w:tcPr>
            <w:tcW w:w="11700" w:type="dxa"/>
            <w:noWrap w:val="0"/>
            <w:vAlign w:val="top"/>
          </w:tcPr>
          <w:p w14:paraId="6F162855">
            <w:pPr>
              <w:widowControl w:val="0"/>
              <w:spacing w:before="92" w:line="233" w:lineRule="auto"/>
              <w:ind w:left="333"/>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4</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屋面排水沟、室内室外排水管保障畅通；雨前及时巡查，排除隐患。发现过滤网及管道破损及时修复或更换。</w:t>
            </w:r>
          </w:p>
        </w:tc>
      </w:tr>
      <w:tr w14:paraId="548E75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49" w:type="dxa"/>
            <w:vMerge w:val="continue"/>
            <w:noWrap w:val="0"/>
            <w:vAlign w:val="center"/>
          </w:tcPr>
          <w:p w14:paraId="61669A20">
            <w:pPr>
              <w:ind w:left="0" w:leftChars="0" w:right="0" w:rightChars="0" w:firstLine="0" w:firstLineChars="0"/>
              <w:jc w:val="center"/>
              <w:rPr>
                <w:rFonts w:ascii="Arial" w:hAnsi="Times New Roman" w:eastAsia="宋体" w:cs="Times New Roman"/>
                <w:kern w:val="0"/>
                <w:sz w:val="21"/>
                <w:szCs w:val="22"/>
                <w:highlight w:val="none"/>
              </w:rPr>
            </w:pPr>
          </w:p>
        </w:tc>
        <w:tc>
          <w:tcPr>
            <w:tcW w:w="1515" w:type="dxa"/>
            <w:vMerge w:val="continue"/>
            <w:noWrap w:val="0"/>
            <w:vAlign w:val="center"/>
          </w:tcPr>
          <w:p w14:paraId="39F4B9CE">
            <w:pPr>
              <w:ind w:left="0" w:leftChars="0" w:right="0" w:rightChars="0" w:firstLine="0" w:firstLineChars="0"/>
              <w:jc w:val="center"/>
              <w:rPr>
                <w:rFonts w:ascii="Arial" w:hAnsi="Times New Roman" w:eastAsia="宋体" w:cs="Times New Roman"/>
                <w:kern w:val="0"/>
                <w:sz w:val="21"/>
                <w:szCs w:val="22"/>
                <w:highlight w:val="none"/>
              </w:rPr>
            </w:pPr>
          </w:p>
        </w:tc>
        <w:tc>
          <w:tcPr>
            <w:tcW w:w="11700" w:type="dxa"/>
            <w:noWrap w:val="0"/>
            <w:vAlign w:val="top"/>
          </w:tcPr>
          <w:p w14:paraId="4C7CF5AA">
            <w:pPr>
              <w:widowControl w:val="0"/>
              <w:spacing w:before="92" w:line="233" w:lineRule="auto"/>
              <w:ind w:left="333"/>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5</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发现屋面或其他防水层有气鼓、破裂，隔热板有断裂、缺损的，屋面、墙面有渗漏的，应在3个工作日内安排专项修理。</w:t>
            </w:r>
          </w:p>
        </w:tc>
      </w:tr>
      <w:tr w14:paraId="3AB9B7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49" w:type="dxa"/>
            <w:vMerge w:val="continue"/>
            <w:noWrap w:val="0"/>
            <w:vAlign w:val="center"/>
          </w:tcPr>
          <w:p w14:paraId="33A545F5">
            <w:pPr>
              <w:ind w:left="0" w:leftChars="0" w:right="0" w:rightChars="0" w:firstLine="0" w:firstLineChars="0"/>
              <w:jc w:val="center"/>
              <w:rPr>
                <w:rFonts w:ascii="Arial" w:hAnsi="Times New Roman" w:eastAsia="宋体" w:cs="Times New Roman"/>
                <w:kern w:val="0"/>
                <w:sz w:val="21"/>
                <w:szCs w:val="22"/>
                <w:highlight w:val="none"/>
              </w:rPr>
            </w:pPr>
          </w:p>
        </w:tc>
        <w:tc>
          <w:tcPr>
            <w:tcW w:w="1515" w:type="dxa"/>
            <w:vMerge w:val="continue"/>
            <w:noWrap w:val="0"/>
            <w:vAlign w:val="center"/>
          </w:tcPr>
          <w:p w14:paraId="176198A4">
            <w:pPr>
              <w:ind w:left="0" w:leftChars="0" w:right="0" w:rightChars="0" w:firstLine="0" w:firstLineChars="0"/>
              <w:jc w:val="center"/>
              <w:rPr>
                <w:rFonts w:ascii="Arial" w:hAnsi="Times New Roman" w:eastAsia="宋体" w:cs="Times New Roman"/>
                <w:kern w:val="0"/>
                <w:sz w:val="21"/>
                <w:szCs w:val="22"/>
                <w:highlight w:val="none"/>
              </w:rPr>
            </w:pPr>
          </w:p>
        </w:tc>
        <w:tc>
          <w:tcPr>
            <w:tcW w:w="11700" w:type="dxa"/>
            <w:noWrap w:val="0"/>
            <w:vAlign w:val="top"/>
          </w:tcPr>
          <w:p w14:paraId="138CFEE4">
            <w:pPr>
              <w:widowControl w:val="0"/>
              <w:spacing w:before="92" w:line="233" w:lineRule="auto"/>
              <w:ind w:left="333"/>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6</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及时完成家具、设备等各项零星维修任务，一般维修任务确保不超过24小时，确保家具、设备维修合格率达到100%。</w:t>
            </w:r>
          </w:p>
        </w:tc>
      </w:tr>
      <w:tr w14:paraId="54644D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49" w:type="dxa"/>
            <w:vMerge w:val="continue"/>
            <w:noWrap w:val="0"/>
            <w:vAlign w:val="center"/>
          </w:tcPr>
          <w:p w14:paraId="40750AE7">
            <w:pPr>
              <w:ind w:left="0" w:leftChars="0" w:right="0" w:rightChars="0" w:firstLine="0" w:firstLineChars="0"/>
              <w:jc w:val="center"/>
              <w:rPr>
                <w:rFonts w:ascii="Arial" w:hAnsi="Times New Roman" w:eastAsia="宋体" w:cs="Times New Roman"/>
                <w:kern w:val="0"/>
                <w:sz w:val="21"/>
                <w:szCs w:val="22"/>
                <w:highlight w:val="none"/>
              </w:rPr>
            </w:pPr>
          </w:p>
        </w:tc>
        <w:tc>
          <w:tcPr>
            <w:tcW w:w="1515" w:type="dxa"/>
            <w:vMerge w:val="continue"/>
            <w:noWrap w:val="0"/>
            <w:vAlign w:val="center"/>
          </w:tcPr>
          <w:p w14:paraId="52ED5D49">
            <w:pPr>
              <w:ind w:left="0" w:leftChars="0" w:right="0" w:rightChars="0" w:firstLine="0" w:firstLineChars="0"/>
              <w:jc w:val="center"/>
              <w:rPr>
                <w:rFonts w:ascii="Arial" w:hAnsi="Times New Roman" w:eastAsia="宋体" w:cs="Times New Roman"/>
                <w:kern w:val="0"/>
                <w:sz w:val="21"/>
                <w:szCs w:val="22"/>
                <w:highlight w:val="none"/>
              </w:rPr>
            </w:pPr>
          </w:p>
        </w:tc>
        <w:tc>
          <w:tcPr>
            <w:tcW w:w="11700" w:type="dxa"/>
            <w:noWrap w:val="0"/>
            <w:vAlign w:val="top"/>
          </w:tcPr>
          <w:p w14:paraId="6C56268F">
            <w:pPr>
              <w:widowControl w:val="0"/>
              <w:spacing w:before="92" w:line="233" w:lineRule="auto"/>
              <w:ind w:left="333"/>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7</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无违反规划私搭乱建，擅自改变房屋用途现象。</w:t>
            </w:r>
          </w:p>
        </w:tc>
      </w:tr>
      <w:tr w14:paraId="7F91F4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49" w:type="dxa"/>
            <w:vMerge w:val="continue"/>
            <w:noWrap w:val="0"/>
            <w:vAlign w:val="center"/>
          </w:tcPr>
          <w:p w14:paraId="44F725E7">
            <w:pPr>
              <w:ind w:left="0" w:leftChars="0" w:right="0" w:rightChars="0" w:firstLine="0" w:firstLineChars="0"/>
              <w:jc w:val="center"/>
              <w:rPr>
                <w:rFonts w:ascii="Arial" w:hAnsi="Times New Roman" w:eastAsia="宋体" w:cs="Times New Roman"/>
                <w:kern w:val="0"/>
                <w:sz w:val="21"/>
                <w:szCs w:val="22"/>
                <w:highlight w:val="none"/>
              </w:rPr>
            </w:pPr>
          </w:p>
        </w:tc>
        <w:tc>
          <w:tcPr>
            <w:tcW w:w="1515" w:type="dxa"/>
            <w:vMerge w:val="continue"/>
            <w:noWrap w:val="0"/>
            <w:vAlign w:val="center"/>
          </w:tcPr>
          <w:p w14:paraId="48F3BA6D">
            <w:pPr>
              <w:ind w:left="0" w:leftChars="0" w:right="0" w:rightChars="0" w:firstLine="0" w:firstLineChars="0"/>
              <w:jc w:val="center"/>
              <w:rPr>
                <w:rFonts w:ascii="Arial" w:hAnsi="Times New Roman" w:eastAsia="宋体" w:cs="Times New Roman"/>
                <w:kern w:val="0"/>
                <w:sz w:val="21"/>
                <w:szCs w:val="22"/>
                <w:highlight w:val="none"/>
              </w:rPr>
            </w:pPr>
          </w:p>
        </w:tc>
        <w:tc>
          <w:tcPr>
            <w:tcW w:w="11700" w:type="dxa"/>
            <w:noWrap w:val="0"/>
            <w:vAlign w:val="top"/>
          </w:tcPr>
          <w:p w14:paraId="42FB62B1">
            <w:pPr>
              <w:widowControl w:val="0"/>
              <w:spacing w:before="92" w:line="233" w:lineRule="auto"/>
              <w:ind w:left="333" w:leftChars="0"/>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8</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en-US" w:bidi="ar-SA"/>
              </w:rPr>
              <w:t>制定小区房屋装修申请、审批、巡视、验收等装修管理制度，建立业主或使用人房屋装修档案，对不符合规定的行为、现象及时劝阻、制止或报告。</w:t>
            </w:r>
          </w:p>
        </w:tc>
      </w:tr>
      <w:tr w14:paraId="2F25F3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49" w:type="dxa"/>
            <w:vMerge w:val="continue"/>
            <w:noWrap w:val="0"/>
            <w:vAlign w:val="center"/>
          </w:tcPr>
          <w:p w14:paraId="03A5E374">
            <w:pPr>
              <w:ind w:left="0" w:leftChars="0" w:right="0" w:rightChars="0" w:firstLine="0" w:firstLineChars="0"/>
              <w:jc w:val="center"/>
              <w:rPr>
                <w:rFonts w:ascii="Arial" w:hAnsi="Times New Roman" w:eastAsia="宋体" w:cs="Times New Roman"/>
                <w:kern w:val="0"/>
                <w:sz w:val="21"/>
                <w:szCs w:val="22"/>
                <w:highlight w:val="none"/>
              </w:rPr>
            </w:pPr>
          </w:p>
        </w:tc>
        <w:tc>
          <w:tcPr>
            <w:tcW w:w="1515" w:type="dxa"/>
            <w:vMerge w:val="continue"/>
            <w:noWrap w:val="0"/>
            <w:vAlign w:val="center"/>
          </w:tcPr>
          <w:p w14:paraId="0FAAE7C5">
            <w:pPr>
              <w:ind w:left="0" w:leftChars="0" w:right="0" w:rightChars="0" w:firstLine="0" w:firstLineChars="0"/>
              <w:jc w:val="center"/>
              <w:rPr>
                <w:rFonts w:ascii="Arial" w:hAnsi="Times New Roman" w:eastAsia="宋体" w:cs="Times New Roman"/>
                <w:kern w:val="0"/>
                <w:sz w:val="21"/>
                <w:szCs w:val="22"/>
                <w:highlight w:val="none"/>
              </w:rPr>
            </w:pPr>
          </w:p>
        </w:tc>
        <w:tc>
          <w:tcPr>
            <w:tcW w:w="11700" w:type="dxa"/>
            <w:noWrap w:val="0"/>
            <w:vAlign w:val="top"/>
          </w:tcPr>
          <w:p w14:paraId="041590F2">
            <w:pPr>
              <w:widowControl w:val="0"/>
              <w:spacing w:before="92" w:line="233" w:lineRule="auto"/>
              <w:ind w:left="333" w:leftChars="0"/>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9</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w:t>
            </w:r>
          </w:p>
        </w:tc>
      </w:tr>
      <w:tr w14:paraId="53B9F9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 w:hRule="atLeast"/>
        </w:trPr>
        <w:tc>
          <w:tcPr>
            <w:tcW w:w="749" w:type="dxa"/>
            <w:vMerge w:val="restart"/>
            <w:noWrap w:val="0"/>
            <w:vAlign w:val="center"/>
          </w:tcPr>
          <w:p w14:paraId="167DBF68">
            <w:pPr>
              <w:spacing w:before="65" w:line="180" w:lineRule="auto"/>
              <w:ind w:left="0" w:leftChars="0" w:right="0" w:rightChars="0" w:firstLine="0" w:firstLineChars="0"/>
              <w:jc w:val="center"/>
              <w:rPr>
                <w:rFonts w:ascii="Calibri" w:hAnsi="Calibri" w:eastAsia="Calibri" w:cs="Calibri"/>
                <w:kern w:val="0"/>
                <w:sz w:val="21"/>
                <w:szCs w:val="21"/>
                <w:highlight w:val="none"/>
              </w:rPr>
            </w:pPr>
            <w:r>
              <w:rPr>
                <w:rFonts w:ascii="Calibri" w:hAnsi="Calibri" w:eastAsia="Calibri" w:cs="Calibri"/>
                <w:kern w:val="0"/>
                <w:sz w:val="21"/>
                <w:szCs w:val="21"/>
                <w:highlight w:val="none"/>
              </w:rPr>
              <w:t>2</w:t>
            </w:r>
          </w:p>
        </w:tc>
        <w:tc>
          <w:tcPr>
            <w:tcW w:w="1515" w:type="dxa"/>
            <w:vMerge w:val="restart"/>
            <w:noWrap w:val="0"/>
            <w:vAlign w:val="center"/>
          </w:tcPr>
          <w:p w14:paraId="625301A9">
            <w:pPr>
              <w:widowControl w:val="0"/>
              <w:spacing w:before="68" w:line="221" w:lineRule="auto"/>
              <w:ind w:left="0" w:leftChars="0" w:right="0" w:rightChars="0" w:firstLine="0" w:firstLineChars="0"/>
              <w:jc w:val="center"/>
              <w:rPr>
                <w:rFonts w:ascii="宋体" w:hAnsi="宋体" w:eastAsia="宋体" w:cs="宋体"/>
                <w:kern w:val="0"/>
                <w:sz w:val="22"/>
                <w:szCs w:val="22"/>
                <w:highlight w:val="none"/>
                <w:lang w:val="en-US" w:eastAsia="en-US" w:bidi="ar-SA"/>
              </w:rPr>
            </w:pPr>
            <w:r>
              <w:rPr>
                <w:rFonts w:ascii="宋体" w:hAnsi="宋体" w:eastAsia="宋体" w:cs="宋体"/>
                <w:spacing w:val="-2"/>
                <w:kern w:val="0"/>
                <w:sz w:val="22"/>
                <w:szCs w:val="22"/>
                <w:highlight w:val="none"/>
                <w:lang w:val="en-US" w:eastAsia="en-US" w:bidi="ar-SA"/>
              </w:rPr>
              <w:t>其他设施</w:t>
            </w:r>
          </w:p>
        </w:tc>
        <w:tc>
          <w:tcPr>
            <w:tcW w:w="11700" w:type="dxa"/>
            <w:noWrap w:val="0"/>
            <w:vAlign w:val="top"/>
          </w:tcPr>
          <w:p w14:paraId="69A88F1D">
            <w:pPr>
              <w:widowControl w:val="0"/>
              <w:spacing w:before="36" w:line="273" w:lineRule="auto"/>
              <w:ind w:left="113" w:right="107" w:firstLine="219"/>
              <w:jc w:val="both"/>
              <w:rPr>
                <w:rFonts w:hint="eastAsia" w:ascii="宋体" w:hAnsi="宋体" w:eastAsia="宋体" w:cs="宋体"/>
                <w:spacing w:val="-4"/>
                <w:kern w:val="0"/>
                <w:sz w:val="22"/>
                <w:szCs w:val="22"/>
                <w:highlight w:val="none"/>
                <w:lang w:val="en-US" w:eastAsia="zh-CN"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4"/>
                <w:kern w:val="0"/>
                <w:sz w:val="22"/>
                <w:szCs w:val="22"/>
                <w:highlight w:val="none"/>
                <w:lang w:val="en-US" w:eastAsia="en-US" w:bidi="ar-SA"/>
              </w:rPr>
              <w:t>（</w:t>
            </w:r>
            <w:r>
              <w:rPr>
                <w:rFonts w:ascii="Calibri" w:hAnsi="Calibri" w:eastAsia="Calibri" w:cs="Calibri"/>
                <w:spacing w:val="-4"/>
                <w:kern w:val="0"/>
                <w:sz w:val="22"/>
                <w:szCs w:val="22"/>
                <w:highlight w:val="none"/>
                <w:lang w:val="en-US" w:eastAsia="en-US" w:bidi="ar-SA"/>
              </w:rPr>
              <w:t>1</w:t>
            </w:r>
            <w:r>
              <w:rPr>
                <w:rFonts w:ascii="宋体" w:hAnsi="宋体" w:eastAsia="宋体" w:cs="宋体"/>
                <w:spacing w:val="-4"/>
                <w:kern w:val="0"/>
                <w:sz w:val="22"/>
                <w:szCs w:val="22"/>
                <w:highlight w:val="none"/>
                <w:lang w:val="en-US" w:eastAsia="en-US" w:bidi="ar-SA"/>
              </w:rPr>
              <w:t>）</w:t>
            </w:r>
            <w:r>
              <w:rPr>
                <w:rFonts w:hint="eastAsia" w:ascii="宋体" w:hAnsi="宋体" w:eastAsia="宋体" w:cs="宋体"/>
                <w:spacing w:val="-4"/>
                <w:kern w:val="0"/>
                <w:sz w:val="22"/>
                <w:szCs w:val="22"/>
                <w:highlight w:val="none"/>
                <w:lang w:val="en-US" w:eastAsia="en-US" w:bidi="ar-SA"/>
              </w:rPr>
              <w:t>公共部位门窗</w:t>
            </w:r>
            <w:r>
              <w:rPr>
                <w:rFonts w:hint="eastAsia" w:ascii="宋体" w:hAnsi="宋体" w:eastAsia="宋体" w:cs="宋体"/>
                <w:spacing w:val="-4"/>
                <w:kern w:val="0"/>
                <w:sz w:val="22"/>
                <w:szCs w:val="22"/>
                <w:highlight w:val="none"/>
                <w:lang w:val="en-US" w:eastAsia="zh-CN" w:bidi="ar-SA"/>
              </w:rPr>
              <w:t>：每月巡视楼内公共部位门窗，保持玻璃、门窗配件完好，门、窗开闭灵活并无</w:t>
            </w:r>
          </w:p>
          <w:p w14:paraId="62B0AB76">
            <w:pPr>
              <w:widowControl w:val="0"/>
              <w:spacing w:before="36" w:line="273" w:lineRule="auto"/>
              <w:ind w:left="113" w:leftChars="0" w:right="107" w:rightChars="0" w:firstLine="219" w:firstLineChars="0"/>
              <w:jc w:val="both"/>
              <w:rPr>
                <w:rFonts w:ascii="宋体" w:hAnsi="宋体" w:eastAsia="宋体" w:cs="宋体"/>
                <w:kern w:val="0"/>
                <w:sz w:val="22"/>
                <w:szCs w:val="22"/>
                <w:highlight w:val="none"/>
                <w:lang w:val="en-US" w:eastAsia="en-US" w:bidi="ar-SA"/>
              </w:rPr>
            </w:pPr>
            <w:r>
              <w:rPr>
                <w:rFonts w:hint="eastAsia" w:ascii="宋体" w:hAnsi="宋体" w:eastAsia="宋体" w:cs="宋体"/>
                <w:spacing w:val="-4"/>
                <w:kern w:val="0"/>
                <w:sz w:val="22"/>
                <w:szCs w:val="22"/>
                <w:highlight w:val="none"/>
                <w:lang w:val="en-US" w:eastAsia="zh-CN" w:bidi="ar-SA"/>
              </w:rPr>
              <w:t>异常声响。</w:t>
            </w:r>
          </w:p>
        </w:tc>
      </w:tr>
      <w:tr w14:paraId="793AB4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 w:hRule="atLeast"/>
        </w:trPr>
        <w:tc>
          <w:tcPr>
            <w:tcW w:w="749" w:type="dxa"/>
            <w:vMerge w:val="continue"/>
            <w:noWrap w:val="0"/>
            <w:vAlign w:val="center"/>
          </w:tcPr>
          <w:p w14:paraId="4E74ED77">
            <w:pPr>
              <w:spacing w:before="65" w:line="180" w:lineRule="auto"/>
              <w:ind w:left="0" w:leftChars="0" w:right="0" w:rightChars="0" w:firstLine="0" w:firstLineChars="0"/>
              <w:jc w:val="center"/>
              <w:rPr>
                <w:rFonts w:ascii="Calibri" w:hAnsi="Calibri" w:eastAsia="Calibri" w:cs="Calibri"/>
                <w:kern w:val="0"/>
                <w:sz w:val="21"/>
                <w:szCs w:val="21"/>
                <w:highlight w:val="none"/>
              </w:rPr>
            </w:pPr>
          </w:p>
        </w:tc>
        <w:tc>
          <w:tcPr>
            <w:tcW w:w="1515" w:type="dxa"/>
            <w:vMerge w:val="continue"/>
            <w:noWrap w:val="0"/>
            <w:vAlign w:val="center"/>
          </w:tcPr>
          <w:p w14:paraId="788EAB2E">
            <w:pPr>
              <w:widowControl w:val="0"/>
              <w:spacing w:before="68" w:line="221" w:lineRule="auto"/>
              <w:ind w:left="0" w:leftChars="0" w:right="0" w:rightChars="0" w:firstLine="0" w:firstLineChars="0"/>
              <w:jc w:val="center"/>
              <w:rPr>
                <w:rFonts w:ascii="宋体" w:hAnsi="宋体" w:eastAsia="宋体" w:cs="宋体"/>
                <w:spacing w:val="-2"/>
                <w:kern w:val="0"/>
                <w:sz w:val="22"/>
                <w:szCs w:val="22"/>
                <w:highlight w:val="none"/>
                <w:lang w:val="en-US" w:eastAsia="en-US" w:bidi="ar-SA"/>
              </w:rPr>
            </w:pPr>
          </w:p>
        </w:tc>
        <w:tc>
          <w:tcPr>
            <w:tcW w:w="11700" w:type="dxa"/>
            <w:noWrap w:val="0"/>
            <w:vAlign w:val="top"/>
          </w:tcPr>
          <w:p w14:paraId="1E6F09DA">
            <w:pPr>
              <w:widowControl w:val="0"/>
              <w:spacing w:before="36" w:line="273" w:lineRule="auto"/>
              <w:ind w:left="113" w:leftChars="0" w:right="107" w:rightChars="0" w:firstLine="219" w:firstLineChars="0"/>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4"/>
                <w:kern w:val="0"/>
                <w:sz w:val="22"/>
                <w:szCs w:val="22"/>
                <w:highlight w:val="none"/>
                <w:lang w:val="en-US" w:eastAsia="en-US" w:bidi="ar-SA"/>
              </w:rPr>
              <w:t>（</w:t>
            </w:r>
            <w:r>
              <w:rPr>
                <w:rFonts w:hint="eastAsia" w:ascii="Calibri" w:hAnsi="Calibri" w:eastAsia="宋体" w:cs="Calibri"/>
                <w:spacing w:val="-4"/>
                <w:kern w:val="0"/>
                <w:sz w:val="22"/>
                <w:szCs w:val="22"/>
                <w:highlight w:val="none"/>
                <w:lang w:val="en-US" w:eastAsia="zh-CN" w:bidi="ar-SA"/>
              </w:rPr>
              <w:t>2</w:t>
            </w:r>
            <w:r>
              <w:rPr>
                <w:rFonts w:ascii="宋体" w:hAnsi="宋体" w:eastAsia="宋体" w:cs="宋体"/>
                <w:spacing w:val="-4"/>
                <w:kern w:val="0"/>
                <w:sz w:val="22"/>
                <w:szCs w:val="22"/>
                <w:highlight w:val="none"/>
                <w:lang w:val="en-US" w:eastAsia="en-US" w:bidi="ar-SA"/>
              </w:rPr>
              <w:t>）</w:t>
            </w:r>
            <w:r>
              <w:rPr>
                <w:rFonts w:hint="eastAsia" w:ascii="宋体" w:hAnsi="宋体" w:eastAsia="宋体" w:cs="宋体"/>
                <w:spacing w:val="-4"/>
                <w:kern w:val="0"/>
                <w:sz w:val="22"/>
                <w:szCs w:val="22"/>
                <w:highlight w:val="none"/>
                <w:lang w:val="en-US" w:eastAsia="en-US" w:bidi="ar-SA"/>
              </w:rPr>
              <w:t>围墙</w:t>
            </w:r>
            <w:r>
              <w:rPr>
                <w:rFonts w:hint="eastAsia" w:ascii="宋体" w:hAnsi="宋体" w:eastAsia="宋体" w:cs="宋体"/>
                <w:spacing w:val="-4"/>
                <w:kern w:val="0"/>
                <w:sz w:val="22"/>
                <w:szCs w:val="22"/>
                <w:highlight w:val="none"/>
                <w:lang w:val="en-US" w:eastAsia="zh-CN" w:bidi="ar-SA"/>
              </w:rPr>
              <w:t>：每季一次巡查围墙，发现损坏立即修复，保持围墙完好</w:t>
            </w:r>
          </w:p>
        </w:tc>
      </w:tr>
      <w:tr w14:paraId="4D5C37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 w:hRule="atLeast"/>
        </w:trPr>
        <w:tc>
          <w:tcPr>
            <w:tcW w:w="749" w:type="dxa"/>
            <w:vMerge w:val="continue"/>
            <w:noWrap w:val="0"/>
            <w:vAlign w:val="center"/>
          </w:tcPr>
          <w:p w14:paraId="6C17EDFF">
            <w:pPr>
              <w:spacing w:before="65" w:line="180" w:lineRule="auto"/>
              <w:ind w:left="0" w:leftChars="0" w:right="0" w:rightChars="0" w:firstLine="0" w:firstLineChars="0"/>
              <w:jc w:val="center"/>
              <w:rPr>
                <w:rFonts w:ascii="Calibri" w:hAnsi="Calibri" w:eastAsia="Calibri" w:cs="Calibri"/>
                <w:kern w:val="0"/>
                <w:sz w:val="21"/>
                <w:szCs w:val="21"/>
                <w:highlight w:val="none"/>
              </w:rPr>
            </w:pPr>
          </w:p>
        </w:tc>
        <w:tc>
          <w:tcPr>
            <w:tcW w:w="1515" w:type="dxa"/>
            <w:vMerge w:val="continue"/>
            <w:noWrap w:val="0"/>
            <w:vAlign w:val="center"/>
          </w:tcPr>
          <w:p w14:paraId="4F2D5689">
            <w:pPr>
              <w:widowControl w:val="0"/>
              <w:spacing w:before="68" w:line="221" w:lineRule="auto"/>
              <w:ind w:left="0" w:leftChars="0" w:right="0" w:rightChars="0" w:firstLine="0" w:firstLineChars="0"/>
              <w:jc w:val="center"/>
              <w:rPr>
                <w:rFonts w:ascii="宋体" w:hAnsi="宋体" w:eastAsia="宋体" w:cs="宋体"/>
                <w:spacing w:val="-2"/>
                <w:kern w:val="0"/>
                <w:sz w:val="22"/>
                <w:szCs w:val="22"/>
                <w:highlight w:val="none"/>
                <w:lang w:val="en-US" w:eastAsia="en-US" w:bidi="ar-SA"/>
              </w:rPr>
            </w:pPr>
          </w:p>
        </w:tc>
        <w:tc>
          <w:tcPr>
            <w:tcW w:w="11700" w:type="dxa"/>
            <w:noWrap w:val="0"/>
            <w:vAlign w:val="top"/>
          </w:tcPr>
          <w:p w14:paraId="43DB0BD1">
            <w:pPr>
              <w:widowControl w:val="0"/>
              <w:spacing w:before="36" w:line="273" w:lineRule="auto"/>
              <w:ind w:left="113" w:leftChars="0" w:right="107" w:rightChars="0" w:firstLine="219" w:firstLineChars="0"/>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4"/>
                <w:kern w:val="0"/>
                <w:sz w:val="22"/>
                <w:szCs w:val="22"/>
                <w:highlight w:val="none"/>
                <w:lang w:val="en-US" w:eastAsia="en-US" w:bidi="ar-SA"/>
              </w:rPr>
              <w:t>（</w:t>
            </w:r>
            <w:r>
              <w:rPr>
                <w:rFonts w:hint="eastAsia" w:ascii="Calibri" w:hAnsi="Calibri" w:eastAsia="宋体" w:cs="Calibri"/>
                <w:spacing w:val="-4"/>
                <w:kern w:val="0"/>
                <w:sz w:val="22"/>
                <w:szCs w:val="22"/>
                <w:highlight w:val="none"/>
                <w:lang w:val="en-US" w:eastAsia="zh-CN" w:bidi="ar-SA"/>
              </w:rPr>
              <w:t>3</w:t>
            </w:r>
            <w:r>
              <w:rPr>
                <w:rFonts w:ascii="宋体" w:hAnsi="宋体" w:eastAsia="宋体" w:cs="宋体"/>
                <w:spacing w:val="-4"/>
                <w:kern w:val="0"/>
                <w:sz w:val="22"/>
                <w:szCs w:val="22"/>
                <w:highlight w:val="none"/>
                <w:lang w:val="en-US" w:eastAsia="en-US" w:bidi="ar-SA"/>
              </w:rPr>
              <w:t>）</w:t>
            </w:r>
            <w:r>
              <w:rPr>
                <w:rFonts w:hint="eastAsia" w:ascii="宋体" w:hAnsi="宋体" w:eastAsia="宋体" w:cs="宋体"/>
                <w:spacing w:val="-4"/>
                <w:kern w:val="0"/>
                <w:sz w:val="22"/>
                <w:szCs w:val="22"/>
                <w:highlight w:val="none"/>
                <w:lang w:val="en-US" w:eastAsia="en-US" w:bidi="ar-SA"/>
              </w:rPr>
              <w:t>道路、场地等</w:t>
            </w:r>
            <w:r>
              <w:rPr>
                <w:rFonts w:hint="eastAsia" w:ascii="宋体" w:hAnsi="宋体" w:eastAsia="宋体" w:cs="宋体"/>
                <w:spacing w:val="-4"/>
                <w:kern w:val="0"/>
                <w:sz w:val="22"/>
                <w:szCs w:val="22"/>
                <w:highlight w:val="none"/>
                <w:lang w:val="en-US" w:eastAsia="zh-CN" w:bidi="ar-SA"/>
              </w:rPr>
              <w:t>：每季一次巡查道路、路面、侧石、井盖等，发现损坏及时修复，保持路面无破损。</w:t>
            </w:r>
          </w:p>
        </w:tc>
      </w:tr>
      <w:tr w14:paraId="44D944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 w:hRule="atLeast"/>
        </w:trPr>
        <w:tc>
          <w:tcPr>
            <w:tcW w:w="749" w:type="dxa"/>
            <w:vMerge w:val="continue"/>
            <w:noWrap w:val="0"/>
            <w:vAlign w:val="center"/>
          </w:tcPr>
          <w:p w14:paraId="19776DE5">
            <w:pPr>
              <w:spacing w:before="65" w:line="180" w:lineRule="auto"/>
              <w:ind w:left="0" w:leftChars="0" w:right="0" w:rightChars="0" w:firstLine="0" w:firstLineChars="0"/>
              <w:jc w:val="center"/>
              <w:rPr>
                <w:rFonts w:ascii="Calibri" w:hAnsi="Calibri" w:eastAsia="Calibri" w:cs="Calibri"/>
                <w:kern w:val="0"/>
                <w:sz w:val="21"/>
                <w:szCs w:val="21"/>
                <w:highlight w:val="none"/>
              </w:rPr>
            </w:pPr>
          </w:p>
        </w:tc>
        <w:tc>
          <w:tcPr>
            <w:tcW w:w="1515" w:type="dxa"/>
            <w:vMerge w:val="continue"/>
            <w:noWrap w:val="0"/>
            <w:vAlign w:val="center"/>
          </w:tcPr>
          <w:p w14:paraId="0A43AE39">
            <w:pPr>
              <w:widowControl w:val="0"/>
              <w:spacing w:before="68" w:line="221" w:lineRule="auto"/>
              <w:ind w:left="0" w:leftChars="0" w:right="0" w:rightChars="0" w:firstLine="0" w:firstLineChars="0"/>
              <w:jc w:val="center"/>
              <w:rPr>
                <w:rFonts w:ascii="宋体" w:hAnsi="宋体" w:eastAsia="宋体" w:cs="宋体"/>
                <w:spacing w:val="-2"/>
                <w:kern w:val="0"/>
                <w:sz w:val="22"/>
                <w:szCs w:val="22"/>
                <w:highlight w:val="none"/>
                <w:lang w:val="en-US" w:eastAsia="en-US" w:bidi="ar-SA"/>
              </w:rPr>
            </w:pPr>
          </w:p>
        </w:tc>
        <w:tc>
          <w:tcPr>
            <w:tcW w:w="11700" w:type="dxa"/>
            <w:noWrap w:val="0"/>
            <w:vAlign w:val="top"/>
          </w:tcPr>
          <w:p w14:paraId="595B3C7E">
            <w:pPr>
              <w:widowControl w:val="0"/>
              <w:spacing w:before="36" w:line="273" w:lineRule="auto"/>
              <w:ind w:left="113" w:leftChars="0" w:right="107" w:rightChars="0" w:firstLine="219" w:firstLineChars="0"/>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4"/>
                <w:kern w:val="0"/>
                <w:sz w:val="22"/>
                <w:szCs w:val="22"/>
                <w:highlight w:val="none"/>
                <w:lang w:val="en-US" w:eastAsia="en-US" w:bidi="ar-SA"/>
              </w:rPr>
              <w:t>（</w:t>
            </w:r>
            <w:r>
              <w:rPr>
                <w:rFonts w:hint="eastAsia" w:ascii="Calibri" w:hAnsi="Calibri" w:eastAsia="宋体" w:cs="Calibri"/>
                <w:spacing w:val="-4"/>
                <w:kern w:val="0"/>
                <w:sz w:val="22"/>
                <w:szCs w:val="22"/>
                <w:highlight w:val="none"/>
                <w:lang w:val="en-US" w:eastAsia="zh-CN" w:bidi="ar-SA"/>
              </w:rPr>
              <w:t>4</w:t>
            </w:r>
            <w:r>
              <w:rPr>
                <w:rFonts w:ascii="宋体" w:hAnsi="宋体" w:eastAsia="宋体" w:cs="宋体"/>
                <w:spacing w:val="-4"/>
                <w:kern w:val="0"/>
                <w:sz w:val="22"/>
                <w:szCs w:val="22"/>
                <w:highlight w:val="none"/>
                <w:lang w:val="en-US" w:eastAsia="en-US" w:bidi="ar-SA"/>
              </w:rPr>
              <w:t>）</w:t>
            </w:r>
            <w:r>
              <w:rPr>
                <w:rFonts w:hint="eastAsia" w:ascii="宋体" w:hAnsi="宋体" w:eastAsia="宋体" w:cs="宋体"/>
                <w:spacing w:val="-4"/>
                <w:kern w:val="0"/>
                <w:sz w:val="22"/>
                <w:szCs w:val="22"/>
                <w:highlight w:val="none"/>
                <w:lang w:val="en-US" w:eastAsia="en-US" w:bidi="ar-SA"/>
              </w:rPr>
              <w:t>排水设施</w:t>
            </w:r>
            <w:r>
              <w:rPr>
                <w:rFonts w:hint="eastAsia" w:ascii="宋体" w:hAnsi="宋体" w:eastAsia="宋体" w:cs="宋体"/>
                <w:spacing w:val="-4"/>
                <w:kern w:val="0"/>
                <w:sz w:val="22"/>
                <w:szCs w:val="22"/>
                <w:highlight w:val="none"/>
                <w:lang w:val="en-US" w:eastAsia="zh-CN" w:bidi="ar-SA"/>
              </w:rPr>
              <w:t>：每季度清扫 1 次排水明沟，每年对地下管井清理 1 次</w:t>
            </w:r>
          </w:p>
        </w:tc>
      </w:tr>
      <w:tr w14:paraId="574578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 w:hRule="atLeast"/>
        </w:trPr>
        <w:tc>
          <w:tcPr>
            <w:tcW w:w="749" w:type="dxa"/>
            <w:vMerge w:val="continue"/>
            <w:noWrap w:val="0"/>
            <w:vAlign w:val="center"/>
          </w:tcPr>
          <w:p w14:paraId="44783D68">
            <w:pPr>
              <w:spacing w:before="65" w:line="180" w:lineRule="auto"/>
              <w:ind w:left="0" w:leftChars="0" w:right="0" w:rightChars="0" w:firstLine="0" w:firstLineChars="0"/>
              <w:jc w:val="center"/>
              <w:rPr>
                <w:rFonts w:ascii="Calibri" w:hAnsi="Calibri" w:eastAsia="Calibri" w:cs="Calibri"/>
                <w:kern w:val="0"/>
                <w:sz w:val="21"/>
                <w:szCs w:val="21"/>
                <w:highlight w:val="none"/>
              </w:rPr>
            </w:pPr>
          </w:p>
        </w:tc>
        <w:tc>
          <w:tcPr>
            <w:tcW w:w="1515" w:type="dxa"/>
            <w:vMerge w:val="continue"/>
            <w:noWrap w:val="0"/>
            <w:vAlign w:val="center"/>
          </w:tcPr>
          <w:p w14:paraId="101B8518">
            <w:pPr>
              <w:widowControl w:val="0"/>
              <w:spacing w:before="68" w:line="221" w:lineRule="auto"/>
              <w:ind w:left="0" w:leftChars="0" w:right="0" w:rightChars="0" w:firstLine="0" w:firstLineChars="0"/>
              <w:jc w:val="center"/>
              <w:rPr>
                <w:rFonts w:ascii="宋体" w:hAnsi="宋体" w:eastAsia="宋体" w:cs="宋体"/>
                <w:spacing w:val="-2"/>
                <w:kern w:val="0"/>
                <w:sz w:val="22"/>
                <w:szCs w:val="22"/>
                <w:highlight w:val="none"/>
                <w:lang w:val="en-US" w:eastAsia="en-US" w:bidi="ar-SA"/>
              </w:rPr>
            </w:pPr>
          </w:p>
        </w:tc>
        <w:tc>
          <w:tcPr>
            <w:tcW w:w="11700" w:type="dxa"/>
            <w:noWrap w:val="0"/>
            <w:vAlign w:val="top"/>
          </w:tcPr>
          <w:p w14:paraId="4788B9AB">
            <w:pPr>
              <w:widowControl w:val="0"/>
              <w:spacing w:before="36" w:line="273" w:lineRule="auto"/>
              <w:ind w:left="113" w:leftChars="0" w:right="107" w:rightChars="0" w:firstLine="219" w:firstLineChars="0"/>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4"/>
                <w:kern w:val="0"/>
                <w:sz w:val="22"/>
                <w:szCs w:val="22"/>
                <w:highlight w:val="none"/>
                <w:lang w:val="en-US" w:eastAsia="en-US" w:bidi="ar-SA"/>
              </w:rPr>
              <w:t>（</w:t>
            </w:r>
            <w:r>
              <w:rPr>
                <w:rFonts w:hint="eastAsia" w:ascii="Calibri" w:hAnsi="Calibri" w:eastAsia="宋体" w:cs="Calibri"/>
                <w:spacing w:val="-4"/>
                <w:kern w:val="0"/>
                <w:sz w:val="22"/>
                <w:szCs w:val="22"/>
                <w:highlight w:val="none"/>
                <w:lang w:val="en-US" w:eastAsia="zh-CN" w:bidi="ar-SA"/>
              </w:rPr>
              <w:t>5</w:t>
            </w:r>
            <w:r>
              <w:rPr>
                <w:rFonts w:ascii="宋体" w:hAnsi="宋体" w:eastAsia="宋体" w:cs="宋体"/>
                <w:spacing w:val="-4"/>
                <w:kern w:val="0"/>
                <w:sz w:val="22"/>
                <w:szCs w:val="22"/>
                <w:highlight w:val="none"/>
                <w:lang w:val="en-US" w:eastAsia="en-US" w:bidi="ar-SA"/>
              </w:rPr>
              <w:t>）</w:t>
            </w:r>
            <w:r>
              <w:rPr>
                <w:rFonts w:hint="eastAsia" w:ascii="宋体" w:hAnsi="宋体" w:eastAsia="宋体" w:cs="宋体"/>
                <w:spacing w:val="-4"/>
                <w:kern w:val="0"/>
                <w:sz w:val="22"/>
                <w:szCs w:val="22"/>
                <w:highlight w:val="none"/>
                <w:lang w:val="en-US" w:eastAsia="en-US" w:bidi="ar-SA"/>
              </w:rPr>
              <w:t>给水设施</w:t>
            </w:r>
            <w:r>
              <w:rPr>
                <w:rFonts w:hint="eastAsia" w:ascii="宋体" w:hAnsi="宋体" w:eastAsia="宋体" w:cs="宋体"/>
                <w:spacing w:val="-4"/>
                <w:kern w:val="0"/>
                <w:sz w:val="22"/>
                <w:szCs w:val="22"/>
                <w:highlight w:val="none"/>
                <w:lang w:val="en-US" w:eastAsia="zh-CN" w:bidi="ar-SA"/>
              </w:rPr>
              <w:t>：饮用水水池(箱)每年清洗消毒 1 次、水质化验达标</w:t>
            </w:r>
          </w:p>
        </w:tc>
      </w:tr>
      <w:tr w14:paraId="2B3D8F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 w:hRule="atLeast"/>
        </w:trPr>
        <w:tc>
          <w:tcPr>
            <w:tcW w:w="749" w:type="dxa"/>
            <w:vMerge w:val="continue"/>
            <w:noWrap w:val="0"/>
            <w:vAlign w:val="center"/>
          </w:tcPr>
          <w:p w14:paraId="470E7B45">
            <w:pPr>
              <w:spacing w:before="65" w:line="180" w:lineRule="auto"/>
              <w:ind w:left="0" w:leftChars="0" w:right="0" w:rightChars="0" w:firstLine="0" w:firstLineChars="0"/>
              <w:jc w:val="center"/>
              <w:rPr>
                <w:rFonts w:ascii="Calibri" w:hAnsi="Calibri" w:eastAsia="Calibri" w:cs="Calibri"/>
                <w:kern w:val="0"/>
                <w:sz w:val="21"/>
                <w:szCs w:val="21"/>
                <w:highlight w:val="none"/>
              </w:rPr>
            </w:pPr>
          </w:p>
        </w:tc>
        <w:tc>
          <w:tcPr>
            <w:tcW w:w="1515" w:type="dxa"/>
            <w:vMerge w:val="continue"/>
            <w:noWrap w:val="0"/>
            <w:vAlign w:val="center"/>
          </w:tcPr>
          <w:p w14:paraId="6FFDB398">
            <w:pPr>
              <w:widowControl w:val="0"/>
              <w:spacing w:before="68" w:line="221" w:lineRule="auto"/>
              <w:ind w:left="0" w:leftChars="0" w:right="0" w:rightChars="0" w:firstLine="0" w:firstLineChars="0"/>
              <w:jc w:val="center"/>
              <w:rPr>
                <w:rFonts w:ascii="宋体" w:hAnsi="宋体" w:eastAsia="宋体" w:cs="宋体"/>
                <w:spacing w:val="-2"/>
                <w:kern w:val="0"/>
                <w:sz w:val="22"/>
                <w:szCs w:val="22"/>
                <w:highlight w:val="none"/>
                <w:lang w:val="en-US" w:eastAsia="en-US" w:bidi="ar-SA"/>
              </w:rPr>
            </w:pPr>
          </w:p>
        </w:tc>
        <w:tc>
          <w:tcPr>
            <w:tcW w:w="11700" w:type="dxa"/>
            <w:noWrap w:val="0"/>
            <w:vAlign w:val="top"/>
          </w:tcPr>
          <w:p w14:paraId="5B7E5FA2">
            <w:pPr>
              <w:widowControl w:val="0"/>
              <w:spacing w:before="36" w:line="273" w:lineRule="auto"/>
              <w:ind w:left="113" w:leftChars="0" w:right="107" w:rightChars="0" w:firstLine="219" w:firstLineChars="0"/>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4"/>
                <w:kern w:val="0"/>
                <w:sz w:val="22"/>
                <w:szCs w:val="22"/>
                <w:highlight w:val="none"/>
                <w:lang w:val="en-US" w:eastAsia="en-US" w:bidi="ar-SA"/>
              </w:rPr>
              <w:t>（</w:t>
            </w:r>
            <w:r>
              <w:rPr>
                <w:rFonts w:hint="eastAsia" w:ascii="Calibri" w:hAnsi="Calibri" w:eastAsia="宋体" w:cs="Calibri"/>
                <w:spacing w:val="-4"/>
                <w:kern w:val="0"/>
                <w:sz w:val="22"/>
                <w:szCs w:val="22"/>
                <w:highlight w:val="none"/>
                <w:lang w:val="en-US" w:eastAsia="zh-CN" w:bidi="ar-SA"/>
              </w:rPr>
              <w:t>6</w:t>
            </w:r>
            <w:r>
              <w:rPr>
                <w:rFonts w:ascii="宋体" w:hAnsi="宋体" w:eastAsia="宋体" w:cs="宋体"/>
                <w:spacing w:val="-4"/>
                <w:kern w:val="0"/>
                <w:sz w:val="22"/>
                <w:szCs w:val="22"/>
                <w:highlight w:val="none"/>
                <w:lang w:val="en-US" w:eastAsia="en-US" w:bidi="ar-SA"/>
              </w:rPr>
              <w:t>）</w:t>
            </w:r>
            <w:r>
              <w:rPr>
                <w:rFonts w:hint="eastAsia" w:ascii="宋体" w:hAnsi="宋体" w:eastAsia="宋体" w:cs="宋体"/>
                <w:spacing w:val="-4"/>
                <w:kern w:val="0"/>
                <w:sz w:val="22"/>
                <w:szCs w:val="22"/>
                <w:highlight w:val="none"/>
                <w:lang w:val="en-US" w:eastAsia="en-US" w:bidi="ar-SA"/>
              </w:rPr>
              <w:t>公共部位照明灯、景观灯等</w:t>
            </w:r>
            <w:r>
              <w:rPr>
                <w:rFonts w:hint="eastAsia" w:ascii="宋体" w:hAnsi="宋体" w:eastAsia="宋体" w:cs="宋体"/>
                <w:spacing w:val="-4"/>
                <w:kern w:val="0"/>
                <w:sz w:val="22"/>
                <w:szCs w:val="22"/>
                <w:highlight w:val="none"/>
                <w:lang w:val="en-US" w:eastAsia="zh-CN" w:bidi="ar-SA"/>
              </w:rPr>
              <w:t>：</w:t>
            </w:r>
            <w:r>
              <w:rPr>
                <w:rFonts w:hint="eastAsia" w:ascii="宋体" w:hAnsi="宋体" w:eastAsia="宋体" w:cs="宋体"/>
                <w:spacing w:val="-4"/>
                <w:kern w:val="0"/>
                <w:sz w:val="22"/>
                <w:szCs w:val="22"/>
                <w:highlight w:val="none"/>
                <w:lang w:val="en-US" w:eastAsia="en-US" w:bidi="ar-SA"/>
              </w:rPr>
              <w:t>保持灯具完好。</w:t>
            </w:r>
          </w:p>
        </w:tc>
      </w:tr>
      <w:tr w14:paraId="19F235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 w:hRule="atLeast"/>
        </w:trPr>
        <w:tc>
          <w:tcPr>
            <w:tcW w:w="749" w:type="dxa"/>
            <w:vMerge w:val="continue"/>
            <w:noWrap w:val="0"/>
            <w:vAlign w:val="center"/>
          </w:tcPr>
          <w:p w14:paraId="19504CC1">
            <w:pPr>
              <w:spacing w:before="65" w:line="180" w:lineRule="auto"/>
              <w:ind w:left="0" w:leftChars="0" w:right="0" w:rightChars="0" w:firstLine="0" w:firstLineChars="0"/>
              <w:jc w:val="center"/>
              <w:rPr>
                <w:rFonts w:ascii="Calibri" w:hAnsi="Calibri" w:eastAsia="Calibri" w:cs="Calibri"/>
                <w:kern w:val="0"/>
                <w:sz w:val="21"/>
                <w:szCs w:val="21"/>
                <w:highlight w:val="none"/>
              </w:rPr>
            </w:pPr>
          </w:p>
        </w:tc>
        <w:tc>
          <w:tcPr>
            <w:tcW w:w="1515" w:type="dxa"/>
            <w:vMerge w:val="continue"/>
            <w:noWrap w:val="0"/>
            <w:vAlign w:val="center"/>
          </w:tcPr>
          <w:p w14:paraId="05AFC240">
            <w:pPr>
              <w:widowControl w:val="0"/>
              <w:spacing w:before="68" w:line="221" w:lineRule="auto"/>
              <w:ind w:left="0" w:leftChars="0" w:right="0" w:rightChars="0" w:firstLine="0" w:firstLineChars="0"/>
              <w:jc w:val="center"/>
              <w:rPr>
                <w:rFonts w:ascii="宋体" w:hAnsi="宋体" w:eastAsia="宋体" w:cs="宋体"/>
                <w:spacing w:val="-2"/>
                <w:kern w:val="0"/>
                <w:sz w:val="22"/>
                <w:szCs w:val="22"/>
                <w:highlight w:val="none"/>
                <w:lang w:val="en-US" w:eastAsia="en-US" w:bidi="ar-SA"/>
              </w:rPr>
            </w:pPr>
          </w:p>
        </w:tc>
        <w:tc>
          <w:tcPr>
            <w:tcW w:w="11700" w:type="dxa"/>
            <w:noWrap w:val="0"/>
            <w:vAlign w:val="top"/>
          </w:tcPr>
          <w:p w14:paraId="6764FA6B">
            <w:pPr>
              <w:widowControl w:val="0"/>
              <w:spacing w:before="36" w:line="273" w:lineRule="auto"/>
              <w:ind w:left="113" w:leftChars="0" w:right="107" w:rightChars="0" w:firstLine="219" w:firstLineChars="0"/>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4"/>
                <w:kern w:val="0"/>
                <w:sz w:val="22"/>
                <w:szCs w:val="22"/>
                <w:highlight w:val="none"/>
                <w:lang w:val="en-US" w:eastAsia="en-US" w:bidi="ar-SA"/>
              </w:rPr>
              <w:t>（</w:t>
            </w:r>
            <w:r>
              <w:rPr>
                <w:rFonts w:hint="eastAsia" w:ascii="Calibri" w:hAnsi="Calibri" w:eastAsia="宋体" w:cs="Calibri"/>
                <w:spacing w:val="-4"/>
                <w:kern w:val="0"/>
                <w:sz w:val="22"/>
                <w:szCs w:val="22"/>
                <w:highlight w:val="none"/>
                <w:lang w:val="en-US" w:eastAsia="zh-CN" w:bidi="ar-SA"/>
              </w:rPr>
              <w:t>7</w:t>
            </w:r>
            <w:r>
              <w:rPr>
                <w:rFonts w:ascii="宋体" w:hAnsi="宋体" w:eastAsia="宋体" w:cs="宋体"/>
                <w:spacing w:val="-4"/>
                <w:kern w:val="0"/>
                <w:sz w:val="22"/>
                <w:szCs w:val="22"/>
                <w:highlight w:val="none"/>
                <w:lang w:val="en-US" w:eastAsia="en-US" w:bidi="ar-SA"/>
              </w:rPr>
              <w:t>）</w:t>
            </w:r>
            <w:r>
              <w:rPr>
                <w:rFonts w:hint="eastAsia" w:ascii="宋体" w:hAnsi="宋体" w:eastAsia="宋体" w:cs="宋体"/>
                <w:spacing w:val="-4"/>
                <w:kern w:val="0"/>
                <w:sz w:val="22"/>
                <w:szCs w:val="22"/>
                <w:highlight w:val="none"/>
                <w:lang w:val="en-US" w:eastAsia="en-US" w:bidi="ar-SA"/>
              </w:rPr>
              <w:t>其他设施</w:t>
            </w:r>
            <w:r>
              <w:rPr>
                <w:rFonts w:hint="eastAsia" w:ascii="宋体" w:hAnsi="宋体" w:eastAsia="宋体" w:cs="宋体"/>
                <w:spacing w:val="-4"/>
                <w:kern w:val="0"/>
                <w:sz w:val="22"/>
                <w:szCs w:val="22"/>
                <w:highlight w:val="none"/>
                <w:lang w:val="en-US" w:eastAsia="zh-CN" w:bidi="ar-SA"/>
              </w:rPr>
              <w:t>：每月巡查 1 次小区房屋单元门、楼道、管线井道、机房以及其他共用设施设备，并及时维修养护，保证正常运行；小区主要道路及停车场交通标志齐全</w:t>
            </w:r>
          </w:p>
        </w:tc>
      </w:tr>
      <w:tr w14:paraId="450CC1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 w:hRule="atLeast"/>
        </w:trPr>
        <w:tc>
          <w:tcPr>
            <w:tcW w:w="749" w:type="dxa"/>
            <w:vMerge w:val="continue"/>
            <w:noWrap w:val="0"/>
            <w:vAlign w:val="center"/>
          </w:tcPr>
          <w:p w14:paraId="58A4146C">
            <w:pPr>
              <w:spacing w:before="65" w:line="180" w:lineRule="auto"/>
              <w:ind w:left="0" w:leftChars="0" w:right="0" w:rightChars="0" w:firstLine="0" w:firstLineChars="0"/>
              <w:jc w:val="center"/>
              <w:rPr>
                <w:rFonts w:ascii="Calibri" w:hAnsi="Calibri" w:eastAsia="Calibri" w:cs="Calibri"/>
                <w:kern w:val="0"/>
                <w:sz w:val="21"/>
                <w:szCs w:val="21"/>
                <w:highlight w:val="none"/>
              </w:rPr>
            </w:pPr>
          </w:p>
        </w:tc>
        <w:tc>
          <w:tcPr>
            <w:tcW w:w="1515" w:type="dxa"/>
            <w:vMerge w:val="continue"/>
            <w:noWrap w:val="0"/>
            <w:vAlign w:val="center"/>
          </w:tcPr>
          <w:p w14:paraId="7FAB04B9">
            <w:pPr>
              <w:widowControl w:val="0"/>
              <w:spacing w:before="68" w:line="221" w:lineRule="auto"/>
              <w:ind w:left="0" w:leftChars="0" w:right="0" w:rightChars="0" w:firstLine="0" w:firstLineChars="0"/>
              <w:jc w:val="center"/>
              <w:rPr>
                <w:rFonts w:ascii="宋体" w:hAnsi="宋体" w:eastAsia="宋体" w:cs="宋体"/>
                <w:spacing w:val="-2"/>
                <w:kern w:val="0"/>
                <w:sz w:val="22"/>
                <w:szCs w:val="22"/>
                <w:highlight w:val="none"/>
                <w:lang w:val="en-US" w:eastAsia="en-US" w:bidi="ar-SA"/>
              </w:rPr>
            </w:pPr>
          </w:p>
        </w:tc>
        <w:tc>
          <w:tcPr>
            <w:tcW w:w="11700" w:type="dxa"/>
            <w:noWrap w:val="0"/>
            <w:vAlign w:val="top"/>
          </w:tcPr>
          <w:p w14:paraId="073577B5">
            <w:pPr>
              <w:widowControl w:val="0"/>
              <w:spacing w:before="36" w:line="273" w:lineRule="auto"/>
              <w:ind w:left="113" w:leftChars="0" w:right="107" w:rightChars="0" w:firstLine="219" w:firstLineChars="0"/>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4"/>
                <w:kern w:val="0"/>
                <w:sz w:val="22"/>
                <w:szCs w:val="22"/>
                <w:highlight w:val="none"/>
                <w:lang w:val="en-US" w:eastAsia="en-US" w:bidi="ar-SA"/>
              </w:rPr>
              <w:t>（</w:t>
            </w:r>
            <w:r>
              <w:rPr>
                <w:rFonts w:hint="eastAsia" w:ascii="Calibri" w:hAnsi="Calibri" w:eastAsia="宋体" w:cs="Calibri"/>
                <w:spacing w:val="-4"/>
                <w:kern w:val="0"/>
                <w:sz w:val="22"/>
                <w:szCs w:val="22"/>
                <w:highlight w:val="none"/>
                <w:lang w:val="en-US" w:eastAsia="zh-CN" w:bidi="ar-SA"/>
              </w:rPr>
              <w:t>8</w:t>
            </w:r>
            <w:r>
              <w:rPr>
                <w:rFonts w:ascii="宋体" w:hAnsi="宋体" w:eastAsia="宋体" w:cs="宋体"/>
                <w:spacing w:val="-4"/>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w:t>
            </w:r>
          </w:p>
        </w:tc>
      </w:tr>
      <w:tr w14:paraId="61B806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49" w:type="dxa"/>
            <w:noWrap w:val="0"/>
            <w:vAlign w:val="center"/>
          </w:tcPr>
          <w:p w14:paraId="0E22ECF0">
            <w:pPr>
              <w:spacing w:before="136" w:line="179" w:lineRule="auto"/>
              <w:ind w:left="0" w:leftChars="0" w:right="0" w:rightChars="0" w:firstLine="0" w:firstLineChars="0"/>
              <w:jc w:val="center"/>
              <w:rPr>
                <w:rFonts w:ascii="Calibri" w:hAnsi="Calibri" w:eastAsia="Calibri" w:cs="Calibri"/>
                <w:kern w:val="0"/>
                <w:sz w:val="21"/>
                <w:szCs w:val="21"/>
                <w:highlight w:val="none"/>
              </w:rPr>
            </w:pPr>
            <w:r>
              <w:rPr>
                <w:rFonts w:ascii="Calibri" w:hAnsi="Calibri" w:eastAsia="Calibri" w:cs="Calibri"/>
                <w:kern w:val="0"/>
                <w:sz w:val="21"/>
                <w:szCs w:val="21"/>
                <w:highlight w:val="none"/>
              </w:rPr>
              <w:t>3</w:t>
            </w:r>
          </w:p>
        </w:tc>
        <w:tc>
          <w:tcPr>
            <w:tcW w:w="1515" w:type="dxa"/>
            <w:noWrap w:val="0"/>
            <w:vAlign w:val="center"/>
          </w:tcPr>
          <w:p w14:paraId="21F0465E">
            <w:pPr>
              <w:widowControl w:val="0"/>
              <w:spacing w:before="94" w:line="221" w:lineRule="auto"/>
              <w:ind w:left="0" w:leftChars="0" w:right="0" w:rightChars="0" w:firstLine="0" w:firstLineChars="0"/>
              <w:jc w:val="center"/>
              <w:rPr>
                <w:rFonts w:ascii="宋体" w:hAnsi="宋体" w:eastAsia="宋体" w:cs="宋体"/>
                <w:kern w:val="0"/>
                <w:sz w:val="22"/>
                <w:szCs w:val="22"/>
                <w:highlight w:val="none"/>
                <w:lang w:val="en-US" w:eastAsia="en-US" w:bidi="ar-SA"/>
              </w:rPr>
            </w:pPr>
            <w:r>
              <w:rPr>
                <w:rFonts w:ascii="宋体" w:hAnsi="宋体" w:eastAsia="宋体" w:cs="宋体"/>
                <w:spacing w:val="-1"/>
                <w:kern w:val="0"/>
                <w:sz w:val="22"/>
                <w:szCs w:val="22"/>
                <w:highlight w:val="none"/>
                <w:lang w:val="en-US" w:eastAsia="en-US" w:bidi="ar-SA"/>
              </w:rPr>
              <w:t>装饰装修监督管理</w:t>
            </w:r>
          </w:p>
        </w:tc>
        <w:tc>
          <w:tcPr>
            <w:tcW w:w="11700" w:type="dxa"/>
            <w:noWrap w:val="0"/>
            <w:vAlign w:val="top"/>
          </w:tcPr>
          <w:p w14:paraId="591E1275">
            <w:pPr>
              <w:widowControl w:val="0"/>
              <w:spacing w:before="94" w:line="219" w:lineRule="auto"/>
              <w:ind w:left="333"/>
              <w:jc w:val="both"/>
              <w:rPr>
                <w:rFonts w:hint="eastAsia" w:ascii="宋体" w:hAnsi="宋体" w:eastAsia="宋体" w:cs="宋体"/>
                <w:spacing w:val="-4"/>
                <w:kern w:val="0"/>
                <w:sz w:val="22"/>
                <w:szCs w:val="22"/>
                <w:highlight w:val="none"/>
                <w:lang w:val="en-US" w:eastAsia="zh-CN"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4"/>
                <w:kern w:val="0"/>
                <w:sz w:val="22"/>
                <w:szCs w:val="22"/>
                <w:highlight w:val="none"/>
                <w:lang w:val="en-US" w:eastAsia="en-US" w:bidi="ar-SA"/>
              </w:rPr>
              <w:t>（</w:t>
            </w:r>
            <w:r>
              <w:rPr>
                <w:rFonts w:ascii="Calibri" w:hAnsi="Calibri" w:eastAsia="Calibri" w:cs="Calibri"/>
                <w:spacing w:val="-4"/>
                <w:kern w:val="0"/>
                <w:sz w:val="22"/>
                <w:szCs w:val="22"/>
                <w:highlight w:val="none"/>
                <w:lang w:val="en-US" w:eastAsia="en-US" w:bidi="ar-SA"/>
              </w:rPr>
              <w:t>1</w:t>
            </w:r>
            <w:r>
              <w:rPr>
                <w:rFonts w:ascii="宋体" w:hAnsi="宋体" w:eastAsia="宋体" w:cs="宋体"/>
                <w:spacing w:val="-4"/>
                <w:kern w:val="0"/>
                <w:sz w:val="22"/>
                <w:szCs w:val="22"/>
                <w:highlight w:val="none"/>
                <w:lang w:val="en-US" w:eastAsia="en-US" w:bidi="ar-SA"/>
              </w:rPr>
              <w:t>）</w:t>
            </w:r>
            <w:r>
              <w:rPr>
                <w:rFonts w:hint="eastAsia" w:ascii="宋体" w:hAnsi="宋体" w:eastAsia="宋体" w:cs="宋体"/>
                <w:spacing w:val="-4"/>
                <w:kern w:val="0"/>
                <w:sz w:val="22"/>
                <w:szCs w:val="22"/>
                <w:highlight w:val="none"/>
                <w:lang w:val="en-US" w:eastAsia="zh-CN" w:bidi="ar-SA"/>
              </w:rPr>
              <w:t>登陆小型零星维修系统统一管理</w:t>
            </w:r>
          </w:p>
          <w:p w14:paraId="6F7A3804">
            <w:pPr>
              <w:widowControl w:val="0"/>
              <w:spacing w:before="94" w:line="219" w:lineRule="auto"/>
              <w:ind w:left="333"/>
              <w:jc w:val="both"/>
              <w:rPr>
                <w:rFonts w:hint="default" w:ascii="宋体" w:hAnsi="宋体" w:eastAsia="宋体" w:cs="宋体"/>
                <w:spacing w:val="-4"/>
                <w:kern w:val="0"/>
                <w:sz w:val="22"/>
                <w:szCs w:val="22"/>
                <w:highlight w:val="none"/>
                <w:lang w:val="en-US" w:eastAsia="zh-CN"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4"/>
                <w:kern w:val="0"/>
                <w:sz w:val="22"/>
                <w:szCs w:val="22"/>
                <w:highlight w:val="none"/>
                <w:lang w:val="en-US" w:eastAsia="en-US" w:bidi="ar-SA"/>
              </w:rPr>
              <w:t>（</w:t>
            </w:r>
            <w:r>
              <w:rPr>
                <w:rFonts w:hint="eastAsia" w:ascii="Calibri" w:hAnsi="Calibri" w:eastAsia="宋体" w:cs="Calibri"/>
                <w:spacing w:val="-4"/>
                <w:kern w:val="0"/>
                <w:sz w:val="22"/>
                <w:szCs w:val="22"/>
                <w:highlight w:val="none"/>
                <w:lang w:val="en-US" w:eastAsia="zh-CN" w:bidi="ar-SA"/>
              </w:rPr>
              <w:t>2</w:t>
            </w:r>
            <w:r>
              <w:rPr>
                <w:rFonts w:ascii="宋体" w:hAnsi="宋体" w:eastAsia="宋体" w:cs="宋体"/>
                <w:spacing w:val="-4"/>
                <w:kern w:val="0"/>
                <w:sz w:val="22"/>
                <w:szCs w:val="22"/>
                <w:highlight w:val="none"/>
                <w:lang w:val="en-US" w:eastAsia="en-US" w:bidi="ar-SA"/>
              </w:rPr>
              <w:t>）</w:t>
            </w:r>
            <w:r>
              <w:rPr>
                <w:rFonts w:hint="eastAsia" w:ascii="宋体" w:hAnsi="宋体" w:eastAsia="宋体" w:cs="宋体"/>
                <w:spacing w:val="-4"/>
                <w:kern w:val="0"/>
                <w:sz w:val="22"/>
                <w:szCs w:val="22"/>
                <w:highlight w:val="none"/>
                <w:lang w:val="en-US" w:eastAsia="zh-CN" w:bidi="ar-SA"/>
              </w:rPr>
              <w:t>每日对正在装修区域进行巡查，发现问题马上阻止并立即上报</w:t>
            </w:r>
          </w:p>
        </w:tc>
      </w:tr>
      <w:tr w14:paraId="08564F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49" w:type="dxa"/>
            <w:noWrap w:val="0"/>
            <w:vAlign w:val="center"/>
          </w:tcPr>
          <w:p w14:paraId="07E65ACF">
            <w:pPr>
              <w:spacing w:before="64" w:line="178" w:lineRule="auto"/>
              <w:ind w:left="0" w:leftChars="0" w:right="0" w:rightChars="0" w:firstLine="0" w:firstLineChars="0"/>
              <w:jc w:val="center"/>
              <w:rPr>
                <w:rFonts w:ascii="Calibri" w:hAnsi="Calibri" w:eastAsia="Calibri" w:cs="Calibri"/>
                <w:kern w:val="0"/>
                <w:sz w:val="21"/>
                <w:szCs w:val="21"/>
                <w:highlight w:val="none"/>
              </w:rPr>
            </w:pPr>
            <w:r>
              <w:rPr>
                <w:rFonts w:ascii="Calibri" w:hAnsi="Calibri" w:eastAsia="Calibri" w:cs="Calibri"/>
                <w:kern w:val="0"/>
                <w:sz w:val="21"/>
                <w:szCs w:val="21"/>
                <w:highlight w:val="none"/>
              </w:rPr>
              <w:t>4</w:t>
            </w:r>
          </w:p>
        </w:tc>
        <w:tc>
          <w:tcPr>
            <w:tcW w:w="1515" w:type="dxa"/>
            <w:noWrap w:val="0"/>
            <w:vAlign w:val="center"/>
          </w:tcPr>
          <w:p w14:paraId="5EEDC63A">
            <w:pPr>
              <w:widowControl w:val="0"/>
              <w:spacing w:before="68" w:line="221" w:lineRule="auto"/>
              <w:ind w:left="0" w:leftChars="0" w:right="0" w:rightChars="0" w:firstLine="0" w:firstLineChars="0"/>
              <w:jc w:val="center"/>
              <w:rPr>
                <w:rFonts w:ascii="宋体" w:hAnsi="宋体" w:eastAsia="宋体" w:cs="宋体"/>
                <w:kern w:val="0"/>
                <w:sz w:val="22"/>
                <w:szCs w:val="22"/>
                <w:highlight w:val="none"/>
                <w:lang w:val="en-US" w:eastAsia="en-US" w:bidi="ar-SA"/>
              </w:rPr>
            </w:pPr>
            <w:r>
              <w:rPr>
                <w:rFonts w:ascii="宋体" w:hAnsi="宋体" w:eastAsia="宋体" w:cs="宋体"/>
                <w:spacing w:val="-2"/>
                <w:kern w:val="0"/>
                <w:sz w:val="22"/>
                <w:szCs w:val="22"/>
                <w:highlight w:val="none"/>
                <w:lang w:val="en-US" w:eastAsia="en-US" w:bidi="ar-SA"/>
              </w:rPr>
              <w:t>标识标牌</w:t>
            </w:r>
          </w:p>
        </w:tc>
        <w:tc>
          <w:tcPr>
            <w:tcW w:w="11700" w:type="dxa"/>
            <w:noWrap w:val="0"/>
            <w:vAlign w:val="top"/>
          </w:tcPr>
          <w:p w14:paraId="776AC034">
            <w:pPr>
              <w:widowControl w:val="0"/>
              <w:spacing w:before="33" w:line="274" w:lineRule="auto"/>
              <w:ind w:left="117" w:right="102" w:firstLine="216"/>
              <w:jc w:val="both"/>
              <w:rPr>
                <w:rFonts w:hint="eastAsia" w:ascii="宋体" w:hAnsi="宋体" w:eastAsia="宋体" w:cs="宋体"/>
                <w:spacing w:val="-4"/>
                <w:kern w:val="0"/>
                <w:sz w:val="22"/>
                <w:szCs w:val="22"/>
                <w:highlight w:val="none"/>
                <w:lang w:val="en-US" w:eastAsia="zh-CN"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4"/>
                <w:kern w:val="0"/>
                <w:sz w:val="22"/>
                <w:szCs w:val="22"/>
                <w:highlight w:val="none"/>
                <w:lang w:val="en-US" w:eastAsia="en-US" w:bidi="ar-SA"/>
              </w:rPr>
              <w:t>（</w:t>
            </w:r>
            <w:r>
              <w:rPr>
                <w:rFonts w:ascii="Calibri" w:hAnsi="Calibri" w:eastAsia="Calibri" w:cs="Calibri"/>
                <w:spacing w:val="-4"/>
                <w:kern w:val="0"/>
                <w:sz w:val="22"/>
                <w:szCs w:val="22"/>
                <w:highlight w:val="none"/>
                <w:lang w:val="en-US" w:eastAsia="en-US" w:bidi="ar-SA"/>
              </w:rPr>
              <w:t>1</w:t>
            </w:r>
            <w:r>
              <w:rPr>
                <w:rFonts w:ascii="宋体" w:hAnsi="宋体" w:eastAsia="宋体" w:cs="宋体"/>
                <w:spacing w:val="-4"/>
                <w:kern w:val="0"/>
                <w:sz w:val="22"/>
                <w:szCs w:val="22"/>
                <w:highlight w:val="none"/>
                <w:lang w:val="en-US" w:eastAsia="en-US" w:bidi="ar-SA"/>
              </w:rPr>
              <w:t>）</w:t>
            </w:r>
            <w:r>
              <w:rPr>
                <w:rFonts w:hint="eastAsia" w:ascii="宋体" w:hAnsi="宋体" w:eastAsia="宋体" w:cs="宋体"/>
                <w:spacing w:val="-4"/>
                <w:kern w:val="0"/>
                <w:sz w:val="22"/>
                <w:szCs w:val="22"/>
                <w:highlight w:val="none"/>
                <w:lang w:val="en-US" w:eastAsia="zh-CN" w:bidi="ar-SA"/>
              </w:rPr>
              <w:t>定期巡查区域内标识标牌</w:t>
            </w:r>
          </w:p>
          <w:p w14:paraId="5B9EF49B">
            <w:pPr>
              <w:widowControl w:val="0"/>
              <w:spacing w:before="33" w:line="274" w:lineRule="auto"/>
              <w:ind w:left="117" w:right="102" w:firstLine="216"/>
              <w:jc w:val="both"/>
              <w:rPr>
                <w:rFonts w:hint="default" w:ascii="宋体" w:hAnsi="宋体" w:eastAsia="宋体" w:cs="宋体"/>
                <w:spacing w:val="-4"/>
                <w:kern w:val="0"/>
                <w:sz w:val="22"/>
                <w:szCs w:val="22"/>
                <w:highlight w:val="none"/>
                <w:lang w:val="en-US" w:eastAsia="zh-CN"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4"/>
                <w:kern w:val="0"/>
                <w:sz w:val="22"/>
                <w:szCs w:val="22"/>
                <w:highlight w:val="none"/>
                <w:lang w:val="en-US" w:eastAsia="en-US" w:bidi="ar-SA"/>
              </w:rPr>
              <w:t>（</w:t>
            </w:r>
            <w:r>
              <w:rPr>
                <w:rFonts w:hint="eastAsia" w:ascii="Calibri" w:hAnsi="Calibri" w:eastAsia="宋体" w:cs="Calibri"/>
                <w:spacing w:val="-4"/>
                <w:kern w:val="0"/>
                <w:sz w:val="22"/>
                <w:szCs w:val="22"/>
                <w:highlight w:val="none"/>
                <w:lang w:val="en-US" w:eastAsia="zh-CN" w:bidi="ar-SA"/>
              </w:rPr>
              <w:t>2</w:t>
            </w:r>
            <w:r>
              <w:rPr>
                <w:rFonts w:ascii="宋体" w:hAnsi="宋体" w:eastAsia="宋体" w:cs="宋体"/>
                <w:spacing w:val="-4"/>
                <w:kern w:val="0"/>
                <w:sz w:val="22"/>
                <w:szCs w:val="22"/>
                <w:highlight w:val="none"/>
                <w:lang w:val="en-US" w:eastAsia="en-US" w:bidi="ar-SA"/>
              </w:rPr>
              <w:t>）</w:t>
            </w:r>
            <w:r>
              <w:rPr>
                <w:rFonts w:hint="eastAsia" w:ascii="宋体" w:hAnsi="宋体" w:eastAsia="宋体" w:cs="宋体"/>
                <w:spacing w:val="-4"/>
                <w:kern w:val="0"/>
                <w:sz w:val="22"/>
                <w:szCs w:val="22"/>
                <w:highlight w:val="none"/>
                <w:lang w:val="en-US" w:eastAsia="zh-CN" w:bidi="ar-SA"/>
              </w:rPr>
              <w:t>定期维护区域内标识标牌</w:t>
            </w:r>
          </w:p>
        </w:tc>
      </w:tr>
    </w:tbl>
    <w:p w14:paraId="67C6E661">
      <w:pPr>
        <w:spacing w:line="259" w:lineRule="auto"/>
        <w:rPr>
          <w:rFonts w:ascii="Arial" w:hAnsi="Times New Roman" w:eastAsia="宋体" w:cs="Times New Roman"/>
          <w:kern w:val="0"/>
          <w:sz w:val="21"/>
          <w:szCs w:val="22"/>
          <w:highlight w:val="none"/>
        </w:rPr>
      </w:pPr>
    </w:p>
    <w:p w14:paraId="44C148A6">
      <w:pPr>
        <w:spacing w:before="90" w:line="186" w:lineRule="auto"/>
        <w:ind w:left="541"/>
        <w:outlineLvl w:val="0"/>
        <w:rPr>
          <w:rFonts w:hint="eastAsia" w:ascii="微软雅黑" w:hAnsi="微软雅黑" w:eastAsia="微软雅黑" w:cs="微软雅黑"/>
          <w:kern w:val="0"/>
          <w:sz w:val="21"/>
          <w:szCs w:val="21"/>
          <w:highlight w:val="none"/>
        </w:rPr>
      </w:pPr>
      <w:r>
        <w:rPr>
          <w:rFonts w:hint="eastAsia" w:ascii="微软雅黑" w:hAnsi="微软雅黑" w:eastAsia="微软雅黑" w:cs="微软雅黑"/>
          <w:b/>
          <w:bCs/>
          <w:spacing w:val="-1"/>
          <w:kern w:val="0"/>
          <w:sz w:val="21"/>
          <w:szCs w:val="21"/>
          <w:highlight w:val="none"/>
        </w:rPr>
        <w:t>3</w:t>
      </w:r>
      <w:r>
        <w:rPr>
          <w:rFonts w:hint="eastAsia" w:ascii="微软雅黑" w:hAnsi="微软雅黑" w:eastAsia="微软雅黑" w:cs="微软雅黑"/>
          <w:b/>
          <w:bCs/>
          <w:spacing w:val="-1"/>
          <w:kern w:val="0"/>
          <w:sz w:val="21"/>
          <w:szCs w:val="21"/>
          <w:highlight w:val="none"/>
          <w:lang w:val="en-US" w:eastAsia="zh-CN"/>
        </w:rPr>
        <w:t>.</w:t>
      </w:r>
      <w:r>
        <w:rPr>
          <w:rFonts w:hint="eastAsia" w:ascii="微软雅黑" w:hAnsi="微软雅黑" w:eastAsia="微软雅黑" w:cs="微软雅黑"/>
          <w:b/>
          <w:bCs/>
          <w:spacing w:val="-1"/>
          <w:kern w:val="0"/>
          <w:sz w:val="21"/>
          <w:szCs w:val="21"/>
          <w:highlight w:val="none"/>
        </w:rPr>
        <w:t>公用设施设备维护服务</w:t>
      </w:r>
    </w:p>
    <w:p w14:paraId="2A4DE5B9">
      <w:pPr>
        <w:spacing w:line="29" w:lineRule="exact"/>
        <w:rPr>
          <w:rFonts w:ascii="Times New Roman" w:hAnsi="Times New Roman" w:eastAsia="宋体" w:cs="Times New Roman"/>
          <w:kern w:val="0"/>
          <w:szCs w:val="22"/>
          <w:highlight w:val="none"/>
        </w:rPr>
      </w:pPr>
    </w:p>
    <w:tbl>
      <w:tblPr>
        <w:tblStyle w:val="36"/>
        <w:tblW w:w="1395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742"/>
        <w:gridCol w:w="1732"/>
        <w:gridCol w:w="11477"/>
      </w:tblGrid>
      <w:tr w14:paraId="61AF76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0" w:type="auto"/>
            <w:noWrap w:val="0"/>
            <w:vAlign w:val="top"/>
          </w:tcPr>
          <w:p w14:paraId="3271B127">
            <w:pPr>
              <w:spacing w:before="94" w:line="186" w:lineRule="auto"/>
              <w:jc w:val="center"/>
              <w:rPr>
                <w:rFonts w:ascii="微软雅黑" w:hAnsi="微软雅黑" w:eastAsia="微软雅黑" w:cs="微软雅黑"/>
                <w:kern w:val="0"/>
                <w:sz w:val="21"/>
                <w:szCs w:val="21"/>
                <w:highlight w:val="none"/>
              </w:rPr>
            </w:pPr>
            <w:r>
              <w:rPr>
                <w:rFonts w:ascii="微软雅黑" w:hAnsi="微软雅黑" w:eastAsia="微软雅黑" w:cs="微软雅黑"/>
                <w:b/>
                <w:bCs/>
                <w:spacing w:val="-1"/>
                <w:kern w:val="0"/>
                <w:sz w:val="21"/>
                <w:szCs w:val="21"/>
                <w:highlight w:val="none"/>
              </w:rPr>
              <w:t>序号</w:t>
            </w:r>
          </w:p>
        </w:tc>
        <w:tc>
          <w:tcPr>
            <w:tcW w:w="1732" w:type="dxa"/>
            <w:noWrap w:val="0"/>
            <w:vAlign w:val="top"/>
          </w:tcPr>
          <w:p w14:paraId="065C6F76">
            <w:pPr>
              <w:spacing w:before="94" w:line="186" w:lineRule="auto"/>
              <w:jc w:val="center"/>
              <w:rPr>
                <w:rFonts w:ascii="微软雅黑" w:hAnsi="微软雅黑" w:eastAsia="微软雅黑" w:cs="微软雅黑"/>
                <w:kern w:val="0"/>
                <w:sz w:val="21"/>
                <w:szCs w:val="21"/>
                <w:highlight w:val="none"/>
              </w:rPr>
            </w:pPr>
            <w:r>
              <w:rPr>
                <w:rFonts w:ascii="微软雅黑" w:hAnsi="微软雅黑" w:eastAsia="微软雅黑" w:cs="微软雅黑"/>
                <w:b/>
                <w:bCs/>
                <w:kern w:val="0"/>
                <w:sz w:val="21"/>
                <w:szCs w:val="21"/>
                <w:highlight w:val="none"/>
              </w:rPr>
              <w:t>服务内容</w:t>
            </w:r>
          </w:p>
        </w:tc>
        <w:tc>
          <w:tcPr>
            <w:tcW w:w="11477" w:type="dxa"/>
            <w:noWrap w:val="0"/>
            <w:vAlign w:val="top"/>
          </w:tcPr>
          <w:p w14:paraId="53A940A0">
            <w:pPr>
              <w:spacing w:before="94" w:line="186" w:lineRule="auto"/>
              <w:jc w:val="center"/>
              <w:rPr>
                <w:rFonts w:ascii="微软雅黑" w:hAnsi="微软雅黑" w:eastAsia="微软雅黑" w:cs="微软雅黑"/>
                <w:kern w:val="0"/>
                <w:sz w:val="21"/>
                <w:szCs w:val="21"/>
                <w:highlight w:val="none"/>
              </w:rPr>
            </w:pPr>
            <w:r>
              <w:rPr>
                <w:rFonts w:ascii="微软雅黑" w:hAnsi="微软雅黑" w:eastAsia="微软雅黑" w:cs="微软雅黑"/>
                <w:b/>
                <w:bCs/>
                <w:kern w:val="0"/>
                <w:sz w:val="21"/>
                <w:szCs w:val="21"/>
                <w:highlight w:val="none"/>
              </w:rPr>
              <w:t>服务标准</w:t>
            </w:r>
          </w:p>
        </w:tc>
      </w:tr>
      <w:tr w14:paraId="634091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0" w:type="auto"/>
            <w:vMerge w:val="restart"/>
            <w:noWrap w:val="0"/>
            <w:vAlign w:val="top"/>
          </w:tcPr>
          <w:p w14:paraId="526B09F3">
            <w:pPr>
              <w:spacing w:line="321" w:lineRule="auto"/>
              <w:jc w:val="center"/>
              <w:rPr>
                <w:rFonts w:ascii="Arial" w:hAnsi="Times New Roman" w:eastAsia="宋体" w:cs="Times New Roman"/>
                <w:kern w:val="0"/>
                <w:sz w:val="21"/>
                <w:szCs w:val="22"/>
                <w:highlight w:val="none"/>
              </w:rPr>
            </w:pPr>
          </w:p>
          <w:p w14:paraId="724F8036">
            <w:pPr>
              <w:spacing w:line="321" w:lineRule="auto"/>
              <w:jc w:val="center"/>
              <w:rPr>
                <w:rFonts w:ascii="Arial" w:hAnsi="Times New Roman" w:eastAsia="宋体" w:cs="Times New Roman"/>
                <w:kern w:val="0"/>
                <w:sz w:val="21"/>
                <w:szCs w:val="22"/>
                <w:highlight w:val="none"/>
              </w:rPr>
            </w:pPr>
          </w:p>
          <w:p w14:paraId="65C068AA">
            <w:pPr>
              <w:spacing w:before="64" w:line="179" w:lineRule="auto"/>
              <w:ind w:left="586"/>
              <w:jc w:val="center"/>
              <w:rPr>
                <w:rFonts w:ascii="Calibri" w:hAnsi="Calibri" w:eastAsia="Calibri" w:cs="Calibri"/>
                <w:kern w:val="0"/>
                <w:sz w:val="21"/>
                <w:szCs w:val="21"/>
                <w:highlight w:val="none"/>
              </w:rPr>
            </w:pPr>
            <w:r>
              <w:rPr>
                <w:rFonts w:ascii="Calibri" w:hAnsi="Calibri" w:eastAsia="Calibri" w:cs="Calibri"/>
                <w:kern w:val="0"/>
                <w:sz w:val="21"/>
                <w:szCs w:val="21"/>
                <w:highlight w:val="none"/>
              </w:rPr>
              <w:t>1</w:t>
            </w:r>
          </w:p>
        </w:tc>
        <w:tc>
          <w:tcPr>
            <w:tcW w:w="1732" w:type="dxa"/>
            <w:vMerge w:val="restart"/>
            <w:noWrap w:val="0"/>
            <w:vAlign w:val="top"/>
          </w:tcPr>
          <w:p w14:paraId="1A2256CC">
            <w:pPr>
              <w:spacing w:line="298" w:lineRule="auto"/>
              <w:rPr>
                <w:rFonts w:ascii="Arial" w:hAnsi="Times New Roman" w:eastAsia="宋体" w:cs="Times New Roman"/>
                <w:kern w:val="0"/>
                <w:sz w:val="21"/>
                <w:szCs w:val="22"/>
                <w:highlight w:val="none"/>
              </w:rPr>
            </w:pPr>
          </w:p>
          <w:p w14:paraId="65F0511F">
            <w:pPr>
              <w:spacing w:line="298" w:lineRule="auto"/>
              <w:rPr>
                <w:rFonts w:ascii="Arial" w:hAnsi="Times New Roman" w:eastAsia="宋体" w:cs="Times New Roman"/>
                <w:kern w:val="0"/>
                <w:sz w:val="21"/>
                <w:szCs w:val="22"/>
                <w:highlight w:val="none"/>
              </w:rPr>
            </w:pPr>
          </w:p>
          <w:p w14:paraId="23B6079F">
            <w:pPr>
              <w:widowControl w:val="0"/>
              <w:spacing w:before="69" w:line="220" w:lineRule="auto"/>
              <w:ind w:left="109"/>
              <w:jc w:val="both"/>
              <w:rPr>
                <w:rFonts w:ascii="宋体" w:hAnsi="宋体" w:eastAsia="宋体" w:cs="宋体"/>
                <w:kern w:val="0"/>
                <w:sz w:val="22"/>
                <w:szCs w:val="22"/>
                <w:highlight w:val="none"/>
                <w:lang w:val="en-US" w:eastAsia="en-US" w:bidi="ar-SA"/>
              </w:rPr>
            </w:pPr>
            <w:r>
              <w:rPr>
                <w:rFonts w:ascii="宋体" w:hAnsi="宋体" w:eastAsia="宋体" w:cs="宋体"/>
                <w:spacing w:val="-2"/>
                <w:kern w:val="0"/>
                <w:sz w:val="22"/>
                <w:szCs w:val="22"/>
                <w:highlight w:val="none"/>
                <w:lang w:val="en-US" w:eastAsia="en-US" w:bidi="ar-SA"/>
              </w:rPr>
              <w:t>基本要求</w:t>
            </w:r>
          </w:p>
        </w:tc>
        <w:tc>
          <w:tcPr>
            <w:tcW w:w="11477" w:type="dxa"/>
            <w:noWrap w:val="0"/>
            <w:vAlign w:val="top"/>
          </w:tcPr>
          <w:p w14:paraId="74F1219D">
            <w:pPr>
              <w:widowControl w:val="0"/>
              <w:spacing w:before="90" w:line="220"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1"/>
                <w:kern w:val="0"/>
                <w:sz w:val="22"/>
                <w:szCs w:val="22"/>
                <w:highlight w:val="none"/>
                <w:lang w:val="en-US" w:eastAsia="en-US" w:bidi="ar-SA"/>
              </w:rPr>
              <w:t>（</w:t>
            </w:r>
            <w:r>
              <w:rPr>
                <w:rFonts w:ascii="Calibri" w:hAnsi="Calibri" w:eastAsia="Calibri" w:cs="Calibri"/>
                <w:spacing w:val="-1"/>
                <w:kern w:val="0"/>
                <w:sz w:val="22"/>
                <w:szCs w:val="22"/>
                <w:highlight w:val="none"/>
                <w:lang w:val="en-US" w:eastAsia="en-US" w:bidi="ar-SA"/>
              </w:rPr>
              <w:t>1</w:t>
            </w:r>
            <w:r>
              <w:rPr>
                <w:rFonts w:ascii="宋体" w:hAnsi="宋体" w:eastAsia="宋体" w:cs="宋体"/>
                <w:spacing w:val="-1"/>
                <w:kern w:val="0"/>
                <w:sz w:val="22"/>
                <w:szCs w:val="22"/>
                <w:highlight w:val="none"/>
                <w:lang w:val="en-US" w:eastAsia="en-US" w:bidi="ar-SA"/>
              </w:rPr>
              <w:t>）重大节假日及恶劣天气前后，组织系统巡</w:t>
            </w:r>
            <w:r>
              <w:rPr>
                <w:rFonts w:ascii="宋体" w:hAnsi="宋体" w:eastAsia="宋体" w:cs="宋体"/>
                <w:spacing w:val="-2"/>
                <w:kern w:val="0"/>
                <w:sz w:val="22"/>
                <w:szCs w:val="22"/>
                <w:highlight w:val="none"/>
                <w:lang w:val="en-US" w:eastAsia="en-US" w:bidi="ar-SA"/>
              </w:rPr>
              <w:t>检</w:t>
            </w:r>
            <w:r>
              <w:rPr>
                <w:rFonts w:ascii="宋体" w:hAnsi="宋体" w:eastAsia="宋体" w:cs="宋体"/>
                <w:spacing w:val="-34"/>
                <w:kern w:val="0"/>
                <w:sz w:val="22"/>
                <w:szCs w:val="22"/>
                <w:highlight w:val="none"/>
                <w:lang w:val="en-US" w:eastAsia="en-US" w:bidi="ar-SA"/>
              </w:rPr>
              <w:t xml:space="preserve"> </w:t>
            </w:r>
            <w:r>
              <w:rPr>
                <w:rFonts w:ascii="Calibri" w:hAnsi="Calibri" w:eastAsia="Calibri" w:cs="Calibri"/>
                <w:spacing w:val="-2"/>
                <w:kern w:val="0"/>
                <w:sz w:val="22"/>
                <w:szCs w:val="22"/>
                <w:highlight w:val="none"/>
                <w:lang w:val="en-US" w:eastAsia="en-US" w:bidi="ar-SA"/>
              </w:rPr>
              <w:t>1</w:t>
            </w:r>
            <w:r>
              <w:rPr>
                <w:rFonts w:ascii="Calibri" w:hAnsi="Calibri" w:eastAsia="Calibri" w:cs="Calibri"/>
                <w:spacing w:val="18"/>
                <w:kern w:val="0"/>
                <w:sz w:val="22"/>
                <w:szCs w:val="22"/>
                <w:highlight w:val="none"/>
                <w:lang w:val="en-US" w:eastAsia="en-US" w:bidi="ar-SA"/>
              </w:rPr>
              <w:t xml:space="preserve"> </w:t>
            </w:r>
            <w:r>
              <w:rPr>
                <w:rFonts w:ascii="宋体" w:hAnsi="宋体" w:eastAsia="宋体" w:cs="宋体"/>
                <w:spacing w:val="-2"/>
                <w:kern w:val="0"/>
                <w:sz w:val="22"/>
                <w:szCs w:val="22"/>
                <w:highlight w:val="none"/>
                <w:lang w:val="en-US" w:eastAsia="en-US" w:bidi="ar-SA"/>
              </w:rPr>
              <w:t>次。</w:t>
            </w:r>
          </w:p>
        </w:tc>
      </w:tr>
      <w:tr w14:paraId="3925D1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0" w:type="auto"/>
            <w:vMerge w:val="continue"/>
            <w:noWrap w:val="0"/>
            <w:vAlign w:val="top"/>
          </w:tcPr>
          <w:p w14:paraId="062F788E">
            <w:pPr>
              <w:jc w:val="center"/>
              <w:rPr>
                <w:rFonts w:ascii="Arial" w:hAnsi="Times New Roman" w:eastAsia="宋体" w:cs="Times New Roman"/>
                <w:kern w:val="0"/>
                <w:sz w:val="21"/>
                <w:szCs w:val="22"/>
                <w:highlight w:val="none"/>
              </w:rPr>
            </w:pPr>
          </w:p>
        </w:tc>
        <w:tc>
          <w:tcPr>
            <w:tcW w:w="1732" w:type="dxa"/>
            <w:vMerge w:val="continue"/>
            <w:noWrap w:val="0"/>
            <w:vAlign w:val="top"/>
          </w:tcPr>
          <w:p w14:paraId="5576E94B">
            <w:pPr>
              <w:rPr>
                <w:rFonts w:ascii="Arial" w:hAnsi="Times New Roman" w:eastAsia="宋体" w:cs="Times New Roman"/>
                <w:kern w:val="0"/>
                <w:sz w:val="21"/>
                <w:szCs w:val="22"/>
                <w:highlight w:val="none"/>
              </w:rPr>
            </w:pPr>
          </w:p>
        </w:tc>
        <w:tc>
          <w:tcPr>
            <w:tcW w:w="11477" w:type="dxa"/>
            <w:noWrap w:val="0"/>
            <w:vAlign w:val="top"/>
          </w:tcPr>
          <w:p w14:paraId="7F337066">
            <w:pPr>
              <w:widowControl w:val="0"/>
              <w:spacing w:before="34" w:line="260" w:lineRule="auto"/>
              <w:ind w:left="112" w:right="114" w:firstLine="219"/>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1"/>
                <w:kern w:val="0"/>
                <w:sz w:val="22"/>
                <w:szCs w:val="22"/>
                <w:highlight w:val="none"/>
                <w:lang w:val="en-US" w:eastAsia="en-US" w:bidi="ar-SA"/>
              </w:rPr>
              <w:t>（</w:t>
            </w:r>
            <w:r>
              <w:rPr>
                <w:rFonts w:ascii="Calibri" w:hAnsi="Calibri" w:eastAsia="Calibri" w:cs="Calibri"/>
                <w:spacing w:val="-1"/>
                <w:kern w:val="0"/>
                <w:sz w:val="22"/>
                <w:szCs w:val="22"/>
                <w:highlight w:val="none"/>
                <w:lang w:val="en-US" w:eastAsia="en-US" w:bidi="ar-SA"/>
              </w:rPr>
              <w:t>2</w:t>
            </w:r>
            <w:r>
              <w:rPr>
                <w:rFonts w:ascii="宋体" w:hAnsi="宋体" w:eastAsia="宋体" w:cs="宋体"/>
                <w:spacing w:val="-1"/>
                <w:kern w:val="0"/>
                <w:sz w:val="22"/>
                <w:szCs w:val="22"/>
                <w:highlight w:val="none"/>
                <w:lang w:val="en-US" w:eastAsia="en-US" w:bidi="ar-SA"/>
              </w:rPr>
              <w:t>）具备设施设备安全、稳定运行的环境和场所（含有限空间），温湿度、照度、粉尘和烟雾</w:t>
            </w:r>
            <w:r>
              <w:rPr>
                <w:rFonts w:ascii="宋体" w:hAnsi="宋体" w:eastAsia="宋体" w:cs="宋体"/>
                <w:spacing w:val="-2"/>
                <w:kern w:val="0"/>
                <w:sz w:val="22"/>
                <w:szCs w:val="22"/>
                <w:highlight w:val="none"/>
                <w:lang w:val="en-US" w:eastAsia="en-US" w:bidi="ar-SA"/>
              </w:rPr>
              <w:t>浓度等</w:t>
            </w:r>
            <w:r>
              <w:rPr>
                <w:rFonts w:ascii="宋体" w:hAnsi="宋体" w:eastAsia="宋体" w:cs="宋体"/>
                <w:kern w:val="0"/>
                <w:sz w:val="22"/>
                <w:szCs w:val="22"/>
                <w:highlight w:val="none"/>
                <w:lang w:val="en-US" w:eastAsia="en-US" w:bidi="ar-SA"/>
              </w:rPr>
              <w:t xml:space="preserve"> </w:t>
            </w:r>
            <w:r>
              <w:rPr>
                <w:rFonts w:ascii="宋体" w:hAnsi="宋体" w:eastAsia="宋体" w:cs="宋体"/>
                <w:spacing w:val="-1"/>
                <w:kern w:val="0"/>
                <w:sz w:val="22"/>
                <w:szCs w:val="22"/>
                <w:highlight w:val="none"/>
                <w:lang w:val="en-US" w:eastAsia="en-US" w:bidi="ar-SA"/>
              </w:rPr>
              <w:t>符合相关安全规范。</w:t>
            </w:r>
          </w:p>
        </w:tc>
      </w:tr>
      <w:tr w14:paraId="6DC9B6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0" w:type="auto"/>
            <w:vMerge w:val="continue"/>
            <w:noWrap w:val="0"/>
            <w:vAlign w:val="top"/>
          </w:tcPr>
          <w:p w14:paraId="1BD152A4">
            <w:pPr>
              <w:jc w:val="center"/>
              <w:rPr>
                <w:rFonts w:ascii="Arial" w:hAnsi="Times New Roman" w:eastAsia="宋体" w:cs="Times New Roman"/>
                <w:kern w:val="0"/>
                <w:sz w:val="21"/>
                <w:szCs w:val="22"/>
                <w:highlight w:val="none"/>
              </w:rPr>
            </w:pPr>
          </w:p>
        </w:tc>
        <w:tc>
          <w:tcPr>
            <w:tcW w:w="1732" w:type="dxa"/>
            <w:vMerge w:val="continue"/>
            <w:noWrap w:val="0"/>
            <w:vAlign w:val="top"/>
          </w:tcPr>
          <w:p w14:paraId="6DA7F1C1">
            <w:pPr>
              <w:rPr>
                <w:rFonts w:ascii="Arial" w:hAnsi="Times New Roman" w:eastAsia="宋体" w:cs="Times New Roman"/>
                <w:kern w:val="0"/>
                <w:sz w:val="21"/>
                <w:szCs w:val="22"/>
                <w:highlight w:val="none"/>
              </w:rPr>
            </w:pPr>
          </w:p>
        </w:tc>
        <w:tc>
          <w:tcPr>
            <w:tcW w:w="11477" w:type="dxa"/>
            <w:noWrap w:val="0"/>
            <w:vAlign w:val="top"/>
          </w:tcPr>
          <w:p w14:paraId="5D238CBA">
            <w:pPr>
              <w:widowControl w:val="0"/>
              <w:spacing w:before="91" w:line="233" w:lineRule="auto"/>
              <w:ind w:left="331"/>
              <w:jc w:val="both"/>
              <w:rPr>
                <w:rFonts w:ascii="Calibri" w:hAnsi="Calibri" w:eastAsia="Calibri" w:cs="Calibri"/>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3</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w:t>
            </w:r>
          </w:p>
        </w:tc>
      </w:tr>
      <w:tr w14:paraId="5EC5C0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3" w:hRule="atLeast"/>
        </w:trPr>
        <w:tc>
          <w:tcPr>
            <w:tcW w:w="0" w:type="auto"/>
            <w:vMerge w:val="restart"/>
            <w:noWrap w:val="0"/>
            <w:vAlign w:val="top"/>
          </w:tcPr>
          <w:p w14:paraId="4CA4AE68">
            <w:pPr>
              <w:spacing w:line="306" w:lineRule="auto"/>
              <w:jc w:val="center"/>
              <w:rPr>
                <w:rFonts w:ascii="Arial" w:hAnsi="Times New Roman" w:eastAsia="宋体" w:cs="Times New Roman"/>
                <w:kern w:val="0"/>
                <w:sz w:val="21"/>
                <w:szCs w:val="22"/>
                <w:highlight w:val="none"/>
              </w:rPr>
            </w:pPr>
          </w:p>
          <w:p w14:paraId="40658EF0">
            <w:pPr>
              <w:spacing w:line="306" w:lineRule="auto"/>
              <w:jc w:val="center"/>
              <w:rPr>
                <w:rFonts w:ascii="Arial" w:hAnsi="Times New Roman" w:eastAsia="宋体" w:cs="Times New Roman"/>
                <w:kern w:val="0"/>
                <w:sz w:val="21"/>
                <w:szCs w:val="22"/>
                <w:highlight w:val="none"/>
              </w:rPr>
            </w:pPr>
          </w:p>
          <w:p w14:paraId="16762CE2">
            <w:pPr>
              <w:spacing w:line="307" w:lineRule="auto"/>
              <w:jc w:val="center"/>
              <w:rPr>
                <w:rFonts w:ascii="Arial" w:hAnsi="Times New Roman" w:eastAsia="宋体" w:cs="Times New Roman"/>
                <w:kern w:val="0"/>
                <w:sz w:val="21"/>
                <w:szCs w:val="22"/>
                <w:highlight w:val="none"/>
              </w:rPr>
            </w:pPr>
          </w:p>
          <w:p w14:paraId="05D7073C">
            <w:pPr>
              <w:spacing w:before="65" w:line="180" w:lineRule="auto"/>
              <w:ind w:left="580"/>
              <w:jc w:val="center"/>
              <w:rPr>
                <w:rFonts w:ascii="Calibri" w:hAnsi="Calibri" w:eastAsia="Calibri" w:cs="Calibri"/>
                <w:kern w:val="0"/>
                <w:sz w:val="21"/>
                <w:szCs w:val="21"/>
                <w:highlight w:val="none"/>
              </w:rPr>
            </w:pPr>
            <w:r>
              <w:rPr>
                <w:rFonts w:ascii="Calibri" w:hAnsi="Calibri" w:eastAsia="Calibri" w:cs="Calibri"/>
                <w:kern w:val="0"/>
                <w:sz w:val="21"/>
                <w:szCs w:val="21"/>
                <w:highlight w:val="none"/>
              </w:rPr>
              <w:t>2</w:t>
            </w:r>
          </w:p>
        </w:tc>
        <w:tc>
          <w:tcPr>
            <w:tcW w:w="1732" w:type="dxa"/>
            <w:vMerge w:val="restart"/>
            <w:noWrap w:val="0"/>
            <w:vAlign w:val="top"/>
          </w:tcPr>
          <w:p w14:paraId="4B99D0A5">
            <w:pPr>
              <w:spacing w:line="291" w:lineRule="auto"/>
              <w:rPr>
                <w:rFonts w:ascii="Arial" w:hAnsi="Times New Roman" w:eastAsia="宋体" w:cs="Times New Roman"/>
                <w:kern w:val="0"/>
                <w:sz w:val="21"/>
                <w:szCs w:val="22"/>
                <w:highlight w:val="none"/>
              </w:rPr>
            </w:pPr>
          </w:p>
          <w:p w14:paraId="1DE11847">
            <w:pPr>
              <w:spacing w:line="292" w:lineRule="auto"/>
              <w:rPr>
                <w:rFonts w:ascii="Arial" w:hAnsi="Times New Roman" w:eastAsia="宋体" w:cs="Times New Roman"/>
                <w:kern w:val="0"/>
                <w:sz w:val="21"/>
                <w:szCs w:val="22"/>
                <w:highlight w:val="none"/>
              </w:rPr>
            </w:pPr>
          </w:p>
          <w:p w14:paraId="61DB9EFD">
            <w:pPr>
              <w:spacing w:line="292" w:lineRule="auto"/>
              <w:rPr>
                <w:rFonts w:ascii="Arial" w:hAnsi="Times New Roman" w:eastAsia="宋体" w:cs="Times New Roman"/>
                <w:kern w:val="0"/>
                <w:sz w:val="21"/>
                <w:szCs w:val="22"/>
                <w:highlight w:val="none"/>
              </w:rPr>
            </w:pPr>
          </w:p>
          <w:p w14:paraId="49DCA3B9">
            <w:pPr>
              <w:widowControl w:val="0"/>
              <w:spacing w:before="68" w:line="220" w:lineRule="auto"/>
              <w:ind w:left="112"/>
              <w:jc w:val="both"/>
              <w:rPr>
                <w:rFonts w:ascii="宋体" w:hAnsi="宋体" w:eastAsia="宋体" w:cs="宋体"/>
                <w:kern w:val="0"/>
                <w:sz w:val="22"/>
                <w:szCs w:val="22"/>
                <w:highlight w:val="none"/>
                <w:lang w:val="en-US" w:eastAsia="en-US" w:bidi="ar-SA"/>
              </w:rPr>
            </w:pPr>
            <w:r>
              <w:rPr>
                <w:rFonts w:ascii="宋体" w:hAnsi="宋体" w:eastAsia="宋体" w:cs="宋体"/>
                <w:spacing w:val="-3"/>
                <w:kern w:val="0"/>
                <w:sz w:val="22"/>
                <w:szCs w:val="22"/>
                <w:highlight w:val="none"/>
                <w:lang w:val="en-US" w:eastAsia="en-US" w:bidi="ar-SA"/>
              </w:rPr>
              <w:t>设备机房</w:t>
            </w:r>
          </w:p>
        </w:tc>
        <w:tc>
          <w:tcPr>
            <w:tcW w:w="11477" w:type="dxa"/>
            <w:noWrap w:val="0"/>
            <w:vAlign w:val="top"/>
          </w:tcPr>
          <w:p w14:paraId="561ACD92">
            <w:pPr>
              <w:widowControl w:val="0"/>
              <w:spacing w:before="35" w:line="273" w:lineRule="auto"/>
              <w:ind w:left="109" w:right="104" w:firstLine="22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2"/>
                <w:kern w:val="0"/>
                <w:sz w:val="22"/>
                <w:szCs w:val="22"/>
                <w:highlight w:val="none"/>
                <w:lang w:val="en-US" w:eastAsia="en-US" w:bidi="ar-SA"/>
              </w:rPr>
              <w:t>（</w:t>
            </w:r>
            <w:r>
              <w:rPr>
                <w:rFonts w:ascii="Calibri" w:hAnsi="Calibri" w:eastAsia="Calibri" w:cs="Calibri"/>
                <w:spacing w:val="-2"/>
                <w:kern w:val="0"/>
                <w:sz w:val="22"/>
                <w:szCs w:val="22"/>
                <w:highlight w:val="none"/>
                <w:lang w:val="en-US" w:eastAsia="en-US" w:bidi="ar-SA"/>
              </w:rPr>
              <w:t>1</w:t>
            </w:r>
            <w:r>
              <w:rPr>
                <w:rFonts w:ascii="宋体" w:hAnsi="宋体" w:eastAsia="宋体" w:cs="宋体"/>
                <w:spacing w:val="-2"/>
                <w:kern w:val="0"/>
                <w:sz w:val="22"/>
                <w:szCs w:val="22"/>
                <w:highlight w:val="none"/>
                <w:lang w:val="en-US" w:eastAsia="en-US" w:bidi="ar-SA"/>
              </w:rPr>
              <w:t>）设备机房门口有机房类别及安全标志。</w:t>
            </w:r>
            <w:r>
              <w:rPr>
                <w:rFonts w:ascii="宋体" w:hAnsi="宋体" w:eastAsia="宋体" w:cs="宋体"/>
                <w:spacing w:val="-3"/>
                <w:kern w:val="0"/>
                <w:sz w:val="22"/>
                <w:szCs w:val="22"/>
                <w:highlight w:val="none"/>
                <w:lang w:val="en-US" w:eastAsia="en-US" w:bidi="ar-SA"/>
              </w:rPr>
              <w:t>落实各类机房责任人、督查人，</w:t>
            </w:r>
            <w:r>
              <w:rPr>
                <w:rFonts w:ascii="宋体" w:hAnsi="宋体" w:eastAsia="宋体" w:cs="宋体"/>
                <w:spacing w:val="-30"/>
                <w:kern w:val="0"/>
                <w:sz w:val="22"/>
                <w:szCs w:val="22"/>
                <w:highlight w:val="none"/>
                <w:lang w:val="en-US" w:eastAsia="en-US" w:bidi="ar-SA"/>
              </w:rPr>
              <w:t xml:space="preserve"> </w:t>
            </w:r>
            <w:r>
              <w:rPr>
                <w:rFonts w:ascii="宋体" w:hAnsi="宋体" w:eastAsia="宋体" w:cs="宋体"/>
                <w:spacing w:val="-3"/>
                <w:kern w:val="0"/>
                <w:sz w:val="22"/>
                <w:szCs w:val="22"/>
                <w:highlight w:val="none"/>
                <w:lang w:val="en-US" w:eastAsia="en-US" w:bidi="ar-SA"/>
              </w:rPr>
              <w:t>且设备系统图、应急预案</w:t>
            </w:r>
            <w:r>
              <w:rPr>
                <w:rFonts w:ascii="宋体" w:hAnsi="宋体" w:eastAsia="宋体" w:cs="宋体"/>
                <w:kern w:val="0"/>
                <w:sz w:val="22"/>
                <w:szCs w:val="22"/>
                <w:highlight w:val="none"/>
                <w:lang w:val="en-US" w:eastAsia="en-US" w:bidi="ar-SA"/>
              </w:rPr>
              <w:t xml:space="preserve"> </w:t>
            </w:r>
            <w:r>
              <w:rPr>
                <w:rFonts w:ascii="宋体" w:hAnsi="宋体" w:eastAsia="宋体" w:cs="宋体"/>
                <w:spacing w:val="-1"/>
                <w:kern w:val="0"/>
                <w:sz w:val="22"/>
                <w:szCs w:val="22"/>
                <w:highlight w:val="none"/>
                <w:lang w:val="en-US" w:eastAsia="en-US" w:bidi="ar-SA"/>
              </w:rPr>
              <w:t>流程图、管理制度、特种作业人员资格证书等上墙文件或</w:t>
            </w:r>
            <w:r>
              <w:rPr>
                <w:rFonts w:ascii="宋体" w:hAnsi="宋体" w:eastAsia="宋体" w:cs="宋体"/>
                <w:spacing w:val="-2"/>
                <w:kern w:val="0"/>
                <w:sz w:val="22"/>
                <w:szCs w:val="22"/>
                <w:highlight w:val="none"/>
                <w:lang w:val="en-US" w:eastAsia="en-US" w:bidi="ar-SA"/>
              </w:rPr>
              <w:t>证书符合各设备机房国家标准规范要求，机房巡视</w:t>
            </w:r>
            <w:r>
              <w:rPr>
                <w:rFonts w:ascii="宋体" w:hAnsi="宋体" w:eastAsia="宋体" w:cs="宋体"/>
                <w:kern w:val="0"/>
                <w:sz w:val="22"/>
                <w:szCs w:val="22"/>
                <w:highlight w:val="none"/>
                <w:lang w:val="en-US" w:eastAsia="en-US" w:bidi="ar-SA"/>
              </w:rPr>
              <w:t xml:space="preserve"> </w:t>
            </w:r>
            <w:r>
              <w:rPr>
                <w:rFonts w:ascii="宋体" w:hAnsi="宋体" w:eastAsia="宋体" w:cs="宋体"/>
                <w:spacing w:val="-1"/>
                <w:kern w:val="0"/>
                <w:sz w:val="22"/>
                <w:szCs w:val="22"/>
                <w:highlight w:val="none"/>
                <w:lang w:val="en-US" w:eastAsia="en-US" w:bidi="ar-SA"/>
              </w:rPr>
              <w:t>及外来人员记录清晰完整，标识统一。</w:t>
            </w:r>
          </w:p>
        </w:tc>
      </w:tr>
      <w:tr w14:paraId="777E3E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0" w:type="auto"/>
            <w:vMerge w:val="continue"/>
            <w:noWrap w:val="0"/>
            <w:vAlign w:val="top"/>
          </w:tcPr>
          <w:p w14:paraId="36DE6EED">
            <w:pPr>
              <w:jc w:val="center"/>
              <w:rPr>
                <w:rFonts w:ascii="Arial" w:hAnsi="Times New Roman" w:eastAsia="宋体" w:cs="Times New Roman"/>
                <w:kern w:val="0"/>
                <w:sz w:val="21"/>
                <w:szCs w:val="22"/>
                <w:highlight w:val="none"/>
              </w:rPr>
            </w:pPr>
          </w:p>
        </w:tc>
        <w:tc>
          <w:tcPr>
            <w:tcW w:w="1732" w:type="dxa"/>
            <w:vMerge w:val="continue"/>
            <w:noWrap w:val="0"/>
            <w:vAlign w:val="top"/>
          </w:tcPr>
          <w:p w14:paraId="4FE1DC47">
            <w:pPr>
              <w:rPr>
                <w:rFonts w:ascii="Arial" w:hAnsi="Times New Roman" w:eastAsia="宋体" w:cs="Times New Roman"/>
                <w:kern w:val="0"/>
                <w:sz w:val="21"/>
                <w:szCs w:val="22"/>
                <w:highlight w:val="none"/>
              </w:rPr>
            </w:pPr>
          </w:p>
        </w:tc>
        <w:tc>
          <w:tcPr>
            <w:tcW w:w="11477" w:type="dxa"/>
            <w:noWrap w:val="0"/>
            <w:vAlign w:val="top"/>
          </w:tcPr>
          <w:p w14:paraId="75A6E542">
            <w:pPr>
              <w:widowControl w:val="0"/>
              <w:spacing w:before="88" w:line="220"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2</w:t>
            </w:r>
            <w:r>
              <w:rPr>
                <w:rFonts w:ascii="宋体" w:hAnsi="宋体" w:eastAsia="宋体" w:cs="宋体"/>
                <w:kern w:val="0"/>
                <w:sz w:val="22"/>
                <w:szCs w:val="22"/>
                <w:highlight w:val="none"/>
                <w:lang w:val="en-US" w:eastAsia="en-US" w:bidi="ar-SA"/>
              </w:rPr>
              <w:t>）设备机房门窗、锁具应当完好、有效。</w:t>
            </w:r>
          </w:p>
        </w:tc>
      </w:tr>
      <w:tr w14:paraId="396685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1" w:hRule="atLeast"/>
        </w:trPr>
        <w:tc>
          <w:tcPr>
            <w:tcW w:w="0" w:type="auto"/>
            <w:vMerge w:val="continue"/>
            <w:noWrap w:val="0"/>
            <w:vAlign w:val="top"/>
          </w:tcPr>
          <w:p w14:paraId="3FC6E7D9">
            <w:pPr>
              <w:jc w:val="center"/>
              <w:rPr>
                <w:rFonts w:ascii="Arial" w:hAnsi="Times New Roman" w:eastAsia="宋体" w:cs="Times New Roman"/>
                <w:kern w:val="0"/>
                <w:sz w:val="21"/>
                <w:szCs w:val="22"/>
                <w:highlight w:val="none"/>
              </w:rPr>
            </w:pPr>
          </w:p>
        </w:tc>
        <w:tc>
          <w:tcPr>
            <w:tcW w:w="1732" w:type="dxa"/>
            <w:vMerge w:val="continue"/>
            <w:noWrap w:val="0"/>
            <w:vAlign w:val="top"/>
          </w:tcPr>
          <w:p w14:paraId="56AA4189">
            <w:pPr>
              <w:rPr>
                <w:rFonts w:ascii="Arial" w:hAnsi="Times New Roman" w:eastAsia="宋体" w:cs="Times New Roman"/>
                <w:kern w:val="0"/>
                <w:sz w:val="21"/>
                <w:szCs w:val="22"/>
                <w:highlight w:val="none"/>
              </w:rPr>
            </w:pPr>
          </w:p>
        </w:tc>
        <w:tc>
          <w:tcPr>
            <w:tcW w:w="11477" w:type="dxa"/>
            <w:noWrap w:val="0"/>
            <w:vAlign w:val="top"/>
          </w:tcPr>
          <w:p w14:paraId="1B624BDE">
            <w:pPr>
              <w:widowControl w:val="0"/>
              <w:spacing w:before="37"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1"/>
                <w:kern w:val="0"/>
                <w:sz w:val="22"/>
                <w:szCs w:val="22"/>
                <w:highlight w:val="none"/>
                <w:lang w:val="en-US" w:eastAsia="en-US" w:bidi="ar-SA"/>
              </w:rPr>
              <w:t>（</w:t>
            </w:r>
            <w:r>
              <w:rPr>
                <w:rFonts w:ascii="Calibri" w:hAnsi="Calibri" w:eastAsia="Calibri" w:cs="Calibri"/>
                <w:spacing w:val="-1"/>
                <w:kern w:val="0"/>
                <w:sz w:val="22"/>
                <w:szCs w:val="22"/>
                <w:highlight w:val="none"/>
                <w:lang w:val="en-US" w:eastAsia="en-US" w:bidi="ar-SA"/>
              </w:rPr>
              <w:t>3</w:t>
            </w:r>
            <w:r>
              <w:rPr>
                <w:rFonts w:ascii="宋体" w:hAnsi="宋体" w:eastAsia="宋体" w:cs="宋体"/>
                <w:spacing w:val="-1"/>
                <w:kern w:val="0"/>
                <w:sz w:val="22"/>
                <w:szCs w:val="22"/>
                <w:highlight w:val="none"/>
                <w:lang w:val="en-US" w:eastAsia="en-US" w:bidi="ar-SA"/>
              </w:rPr>
              <w:t>）每半月至少开展</w:t>
            </w:r>
            <w:r>
              <w:rPr>
                <w:rFonts w:ascii="宋体" w:hAnsi="宋体" w:eastAsia="宋体" w:cs="宋体"/>
                <w:spacing w:val="-37"/>
                <w:kern w:val="0"/>
                <w:sz w:val="22"/>
                <w:szCs w:val="22"/>
                <w:highlight w:val="none"/>
                <w:lang w:val="en-US" w:eastAsia="en-US" w:bidi="ar-SA"/>
              </w:rPr>
              <w:t xml:space="preserve"> </w:t>
            </w:r>
            <w:r>
              <w:rPr>
                <w:rFonts w:ascii="Calibri" w:hAnsi="Calibri" w:eastAsia="Calibri" w:cs="Calibri"/>
                <w:spacing w:val="-1"/>
                <w:kern w:val="0"/>
                <w:sz w:val="22"/>
                <w:szCs w:val="22"/>
                <w:highlight w:val="none"/>
                <w:lang w:val="en-US" w:eastAsia="en-US" w:bidi="ar-SA"/>
              </w:rPr>
              <w:t>1</w:t>
            </w:r>
            <w:r>
              <w:rPr>
                <w:rFonts w:ascii="Calibri" w:hAnsi="Calibri" w:eastAsia="Calibri" w:cs="Calibri"/>
                <w:spacing w:val="20"/>
                <w:kern w:val="0"/>
                <w:sz w:val="22"/>
                <w:szCs w:val="22"/>
                <w:highlight w:val="none"/>
                <w:lang w:val="en-US" w:eastAsia="en-US" w:bidi="ar-SA"/>
              </w:rPr>
              <w:t xml:space="preserve"> </w:t>
            </w:r>
            <w:r>
              <w:rPr>
                <w:rFonts w:ascii="宋体" w:hAnsi="宋体" w:eastAsia="宋体" w:cs="宋体"/>
                <w:spacing w:val="-1"/>
                <w:kern w:val="0"/>
                <w:sz w:val="22"/>
                <w:szCs w:val="22"/>
                <w:highlight w:val="none"/>
                <w:lang w:val="en-US" w:eastAsia="en-US" w:bidi="ar-SA"/>
              </w:rPr>
              <w:t>次清洁，整洁有序、</w:t>
            </w:r>
            <w:r>
              <w:rPr>
                <w:rFonts w:ascii="宋体" w:hAnsi="宋体" w:eastAsia="宋体" w:cs="宋体"/>
                <w:spacing w:val="-2"/>
                <w:kern w:val="0"/>
                <w:sz w:val="22"/>
                <w:szCs w:val="22"/>
                <w:highlight w:val="none"/>
                <w:lang w:val="en-US" w:eastAsia="en-US" w:bidi="ar-SA"/>
              </w:rPr>
              <w:t>无杂物、无积尘、无鼠、无虫害，温湿度符合设备运行要</w:t>
            </w:r>
            <w:r>
              <w:rPr>
                <w:rFonts w:ascii="宋体" w:hAnsi="宋体" w:eastAsia="宋体" w:cs="宋体"/>
                <w:spacing w:val="-5"/>
                <w:kern w:val="0"/>
                <w:sz w:val="22"/>
                <w:szCs w:val="22"/>
                <w:highlight w:val="none"/>
                <w:lang w:val="en-US" w:eastAsia="en-US" w:bidi="ar-SA"/>
              </w:rPr>
              <w:t>求。</w:t>
            </w:r>
          </w:p>
        </w:tc>
      </w:tr>
      <w:tr w14:paraId="5DD7F0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2" w:hRule="atLeast"/>
        </w:trPr>
        <w:tc>
          <w:tcPr>
            <w:tcW w:w="0" w:type="auto"/>
            <w:vMerge w:val="continue"/>
            <w:noWrap w:val="0"/>
            <w:vAlign w:val="top"/>
          </w:tcPr>
          <w:p w14:paraId="38893432">
            <w:pPr>
              <w:jc w:val="center"/>
              <w:rPr>
                <w:rFonts w:ascii="Arial" w:hAnsi="Times New Roman" w:eastAsia="宋体" w:cs="Times New Roman"/>
                <w:kern w:val="0"/>
                <w:sz w:val="21"/>
                <w:szCs w:val="22"/>
                <w:highlight w:val="none"/>
              </w:rPr>
            </w:pPr>
          </w:p>
        </w:tc>
        <w:tc>
          <w:tcPr>
            <w:tcW w:w="1732" w:type="dxa"/>
            <w:vMerge w:val="continue"/>
            <w:noWrap w:val="0"/>
            <w:vAlign w:val="top"/>
          </w:tcPr>
          <w:p w14:paraId="58273172">
            <w:pPr>
              <w:rPr>
                <w:rFonts w:ascii="Arial" w:hAnsi="Times New Roman" w:eastAsia="宋体" w:cs="Times New Roman"/>
                <w:kern w:val="0"/>
                <w:sz w:val="21"/>
                <w:szCs w:val="22"/>
                <w:highlight w:val="none"/>
              </w:rPr>
            </w:pPr>
          </w:p>
        </w:tc>
        <w:tc>
          <w:tcPr>
            <w:tcW w:w="11477" w:type="dxa"/>
            <w:noWrap w:val="0"/>
            <w:vAlign w:val="top"/>
          </w:tcPr>
          <w:p w14:paraId="1EA3110C">
            <w:pPr>
              <w:widowControl w:val="0"/>
              <w:spacing w:before="109" w:line="234"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4</w:t>
            </w:r>
            <w:r>
              <w:rPr>
                <w:rFonts w:ascii="宋体" w:hAnsi="宋体" w:eastAsia="宋体" w:cs="宋体"/>
                <w:kern w:val="0"/>
                <w:sz w:val="22"/>
                <w:szCs w:val="22"/>
                <w:highlight w:val="none"/>
                <w:lang w:val="en-US" w:eastAsia="en-US" w:bidi="ar-SA"/>
              </w:rPr>
              <w:t>）按各设备机房国家标</w:t>
            </w:r>
            <w:r>
              <w:rPr>
                <w:rFonts w:hint="eastAsia" w:ascii="宋体" w:hAnsi="宋体" w:eastAsia="宋体" w:cs="宋体"/>
                <w:kern w:val="0"/>
                <w:sz w:val="22"/>
                <w:szCs w:val="22"/>
                <w:highlight w:val="none"/>
                <w:lang w:val="en-US" w:eastAsia="zh-CN" w:bidi="ar-SA"/>
              </w:rPr>
              <w:t>准和</w:t>
            </w:r>
            <w:r>
              <w:rPr>
                <w:rFonts w:ascii="宋体" w:hAnsi="宋体" w:eastAsia="宋体" w:cs="宋体"/>
                <w:kern w:val="0"/>
                <w:sz w:val="22"/>
                <w:szCs w:val="22"/>
                <w:highlight w:val="none"/>
                <w:lang w:val="en-US" w:eastAsia="en-US" w:bidi="ar-SA"/>
              </w:rPr>
              <w:t>规范规定维护</w:t>
            </w:r>
            <w:r>
              <w:rPr>
                <w:rFonts w:ascii="Calibri" w:hAnsi="Calibri" w:eastAsia="Calibri" w:cs="Calibri"/>
                <w:kern w:val="0"/>
                <w:sz w:val="22"/>
                <w:szCs w:val="22"/>
                <w:highlight w:val="none"/>
                <w:lang w:val="en-US" w:eastAsia="en-US" w:bidi="ar-SA"/>
              </w:rPr>
              <w:t>/</w:t>
            </w:r>
            <w:r>
              <w:rPr>
                <w:rFonts w:ascii="宋体" w:hAnsi="宋体" w:eastAsia="宋体" w:cs="宋体"/>
                <w:kern w:val="0"/>
                <w:sz w:val="22"/>
                <w:szCs w:val="22"/>
                <w:highlight w:val="none"/>
                <w:lang w:val="en-US" w:eastAsia="en-US" w:bidi="ar-SA"/>
              </w:rPr>
              <w:t>保管消防、通风、应急照明，防止小动物进入。</w:t>
            </w:r>
          </w:p>
        </w:tc>
      </w:tr>
      <w:tr w14:paraId="7A7482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6" w:hRule="atLeast"/>
        </w:trPr>
        <w:tc>
          <w:tcPr>
            <w:tcW w:w="0" w:type="auto"/>
            <w:vMerge w:val="continue"/>
            <w:noWrap w:val="0"/>
            <w:vAlign w:val="top"/>
          </w:tcPr>
          <w:p w14:paraId="5CA05C68">
            <w:pPr>
              <w:jc w:val="center"/>
              <w:rPr>
                <w:rFonts w:ascii="Arial" w:hAnsi="Times New Roman" w:eastAsia="宋体" w:cs="Times New Roman"/>
                <w:kern w:val="0"/>
                <w:sz w:val="21"/>
                <w:szCs w:val="22"/>
                <w:highlight w:val="none"/>
              </w:rPr>
            </w:pPr>
          </w:p>
        </w:tc>
        <w:tc>
          <w:tcPr>
            <w:tcW w:w="1732" w:type="dxa"/>
            <w:vMerge w:val="continue"/>
            <w:noWrap w:val="0"/>
            <w:vAlign w:val="top"/>
          </w:tcPr>
          <w:p w14:paraId="75DD27B0">
            <w:pPr>
              <w:rPr>
                <w:rFonts w:ascii="Arial" w:hAnsi="Times New Roman" w:eastAsia="宋体" w:cs="Times New Roman"/>
                <w:kern w:val="0"/>
                <w:sz w:val="21"/>
                <w:szCs w:val="22"/>
                <w:highlight w:val="none"/>
              </w:rPr>
            </w:pPr>
          </w:p>
        </w:tc>
        <w:tc>
          <w:tcPr>
            <w:tcW w:w="11477" w:type="dxa"/>
            <w:noWrap w:val="0"/>
            <w:vAlign w:val="top"/>
          </w:tcPr>
          <w:p w14:paraId="3551DD67">
            <w:pPr>
              <w:widowControl w:val="0"/>
              <w:spacing w:before="108"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5</w:t>
            </w:r>
            <w:r>
              <w:rPr>
                <w:rFonts w:ascii="宋体" w:hAnsi="宋体" w:eastAsia="宋体" w:cs="宋体"/>
                <w:kern w:val="0"/>
                <w:sz w:val="22"/>
                <w:szCs w:val="22"/>
                <w:highlight w:val="none"/>
                <w:lang w:val="en-US" w:eastAsia="en-US" w:bidi="ar-SA"/>
              </w:rPr>
              <w:t>）安全防护用具配置齐全，检验合格。</w:t>
            </w:r>
          </w:p>
        </w:tc>
      </w:tr>
      <w:tr w14:paraId="4C0A5C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0" w:type="auto"/>
            <w:vMerge w:val="continue"/>
            <w:noWrap w:val="0"/>
            <w:vAlign w:val="top"/>
          </w:tcPr>
          <w:p w14:paraId="0AD13E6E">
            <w:pPr>
              <w:jc w:val="center"/>
              <w:rPr>
                <w:rFonts w:ascii="Arial" w:hAnsi="Times New Roman" w:eastAsia="宋体" w:cs="Times New Roman"/>
                <w:kern w:val="0"/>
                <w:sz w:val="21"/>
                <w:szCs w:val="22"/>
                <w:highlight w:val="none"/>
              </w:rPr>
            </w:pPr>
          </w:p>
        </w:tc>
        <w:tc>
          <w:tcPr>
            <w:tcW w:w="1732" w:type="dxa"/>
            <w:vMerge w:val="continue"/>
            <w:noWrap w:val="0"/>
            <w:vAlign w:val="top"/>
          </w:tcPr>
          <w:p w14:paraId="2054D6EF">
            <w:pPr>
              <w:rPr>
                <w:rFonts w:ascii="Arial" w:hAnsi="Times New Roman" w:eastAsia="宋体" w:cs="Times New Roman"/>
                <w:kern w:val="0"/>
                <w:sz w:val="21"/>
                <w:szCs w:val="22"/>
                <w:highlight w:val="none"/>
              </w:rPr>
            </w:pPr>
          </w:p>
        </w:tc>
        <w:tc>
          <w:tcPr>
            <w:tcW w:w="11477" w:type="dxa"/>
            <w:noWrap w:val="0"/>
            <w:vAlign w:val="top"/>
          </w:tcPr>
          <w:p w14:paraId="39E25848">
            <w:pPr>
              <w:widowControl w:val="0"/>
              <w:spacing w:before="103"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4"/>
                <w:kern w:val="0"/>
                <w:sz w:val="22"/>
                <w:szCs w:val="22"/>
                <w:highlight w:val="none"/>
                <w:lang w:val="en-US" w:eastAsia="en-US" w:bidi="ar-SA"/>
              </w:rPr>
              <w:t>（</w:t>
            </w:r>
            <w:r>
              <w:rPr>
                <w:rFonts w:ascii="Calibri" w:hAnsi="Calibri" w:eastAsia="Calibri" w:cs="Calibri"/>
                <w:spacing w:val="-4"/>
                <w:kern w:val="0"/>
                <w:sz w:val="22"/>
                <w:szCs w:val="22"/>
                <w:highlight w:val="none"/>
                <w:lang w:val="en-US" w:eastAsia="en-US" w:bidi="ar-SA"/>
              </w:rPr>
              <w:t>6</w:t>
            </w:r>
            <w:r>
              <w:rPr>
                <w:rFonts w:ascii="宋体" w:hAnsi="宋体" w:eastAsia="宋体" w:cs="宋体"/>
                <w:spacing w:val="-4"/>
                <w:kern w:val="0"/>
                <w:sz w:val="22"/>
                <w:szCs w:val="22"/>
                <w:highlight w:val="none"/>
                <w:lang w:val="en-US" w:eastAsia="en-US" w:bidi="ar-SA"/>
              </w:rPr>
              <w:t>）应急设施设备用品应当齐全、完备， 可随时启用。</w:t>
            </w:r>
          </w:p>
        </w:tc>
      </w:tr>
      <w:tr w14:paraId="112976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0" w:type="auto"/>
            <w:vMerge w:val="continue"/>
            <w:noWrap w:val="0"/>
            <w:vAlign w:val="top"/>
          </w:tcPr>
          <w:p w14:paraId="5851AF98">
            <w:pPr>
              <w:jc w:val="center"/>
              <w:rPr>
                <w:rFonts w:ascii="Arial" w:hAnsi="Times New Roman" w:eastAsia="宋体" w:cs="Times New Roman"/>
                <w:kern w:val="0"/>
                <w:sz w:val="21"/>
                <w:szCs w:val="22"/>
                <w:highlight w:val="none"/>
              </w:rPr>
            </w:pPr>
          </w:p>
        </w:tc>
        <w:tc>
          <w:tcPr>
            <w:tcW w:w="1732" w:type="dxa"/>
            <w:vMerge w:val="continue"/>
            <w:noWrap w:val="0"/>
            <w:vAlign w:val="top"/>
          </w:tcPr>
          <w:p w14:paraId="3983BE45">
            <w:pPr>
              <w:rPr>
                <w:rFonts w:ascii="Arial" w:hAnsi="Times New Roman" w:eastAsia="宋体" w:cs="Times New Roman"/>
                <w:kern w:val="0"/>
                <w:sz w:val="21"/>
                <w:szCs w:val="22"/>
                <w:highlight w:val="none"/>
              </w:rPr>
            </w:pPr>
          </w:p>
        </w:tc>
        <w:tc>
          <w:tcPr>
            <w:tcW w:w="11477" w:type="dxa"/>
            <w:noWrap w:val="0"/>
            <w:vAlign w:val="top"/>
          </w:tcPr>
          <w:p w14:paraId="76B2FAB2">
            <w:pPr>
              <w:widowControl w:val="0"/>
              <w:spacing w:before="102" w:line="233" w:lineRule="auto"/>
              <w:ind w:left="331"/>
              <w:jc w:val="both"/>
              <w:rPr>
                <w:rFonts w:ascii="Calibri" w:hAnsi="Calibri" w:eastAsia="Calibri" w:cs="Calibri"/>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7</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w:t>
            </w:r>
          </w:p>
        </w:tc>
      </w:tr>
      <w:tr w14:paraId="0B2E52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restart"/>
            <w:noWrap w:val="0"/>
            <w:vAlign w:val="top"/>
          </w:tcPr>
          <w:p w14:paraId="2F5F771D">
            <w:pPr>
              <w:spacing w:line="241" w:lineRule="auto"/>
              <w:jc w:val="center"/>
              <w:rPr>
                <w:rFonts w:ascii="Arial" w:hAnsi="Times New Roman" w:eastAsia="宋体" w:cs="Times New Roman"/>
                <w:kern w:val="0"/>
                <w:sz w:val="21"/>
                <w:szCs w:val="22"/>
                <w:highlight w:val="none"/>
              </w:rPr>
            </w:pPr>
          </w:p>
          <w:p w14:paraId="64117DF6">
            <w:pPr>
              <w:spacing w:line="241" w:lineRule="auto"/>
              <w:jc w:val="center"/>
              <w:rPr>
                <w:rFonts w:ascii="Arial" w:hAnsi="Times New Roman" w:eastAsia="宋体" w:cs="Times New Roman"/>
                <w:kern w:val="0"/>
                <w:sz w:val="21"/>
                <w:szCs w:val="22"/>
                <w:highlight w:val="none"/>
              </w:rPr>
            </w:pPr>
          </w:p>
          <w:p w14:paraId="0891E2F6">
            <w:pPr>
              <w:spacing w:line="241" w:lineRule="auto"/>
              <w:jc w:val="center"/>
              <w:rPr>
                <w:rFonts w:ascii="Arial" w:hAnsi="Times New Roman" w:eastAsia="宋体" w:cs="Times New Roman"/>
                <w:kern w:val="0"/>
                <w:sz w:val="21"/>
                <w:szCs w:val="22"/>
                <w:highlight w:val="none"/>
              </w:rPr>
            </w:pPr>
          </w:p>
          <w:p w14:paraId="64555843">
            <w:pPr>
              <w:spacing w:line="241" w:lineRule="auto"/>
              <w:jc w:val="center"/>
              <w:rPr>
                <w:rFonts w:ascii="Arial" w:hAnsi="Times New Roman" w:eastAsia="宋体" w:cs="Times New Roman"/>
                <w:kern w:val="0"/>
                <w:sz w:val="21"/>
                <w:szCs w:val="22"/>
                <w:highlight w:val="none"/>
              </w:rPr>
            </w:pPr>
          </w:p>
          <w:p w14:paraId="69F3493D">
            <w:pPr>
              <w:spacing w:line="242" w:lineRule="auto"/>
              <w:jc w:val="center"/>
              <w:rPr>
                <w:rFonts w:ascii="Arial" w:hAnsi="Times New Roman" w:eastAsia="宋体" w:cs="Times New Roman"/>
                <w:kern w:val="0"/>
                <w:sz w:val="21"/>
                <w:szCs w:val="22"/>
                <w:highlight w:val="none"/>
              </w:rPr>
            </w:pPr>
          </w:p>
          <w:p w14:paraId="0D8CF750">
            <w:pPr>
              <w:spacing w:line="242" w:lineRule="auto"/>
              <w:jc w:val="center"/>
              <w:rPr>
                <w:rFonts w:ascii="Arial" w:hAnsi="Times New Roman" w:eastAsia="宋体" w:cs="Times New Roman"/>
                <w:kern w:val="0"/>
                <w:sz w:val="21"/>
                <w:szCs w:val="22"/>
                <w:highlight w:val="none"/>
              </w:rPr>
            </w:pPr>
          </w:p>
          <w:p w14:paraId="7A7B26F3">
            <w:pPr>
              <w:spacing w:before="64" w:line="179" w:lineRule="auto"/>
              <w:ind w:left="579"/>
              <w:jc w:val="center"/>
              <w:rPr>
                <w:rFonts w:ascii="Calibri" w:hAnsi="Calibri" w:eastAsia="Calibri" w:cs="Calibri"/>
                <w:kern w:val="0"/>
                <w:sz w:val="21"/>
                <w:szCs w:val="21"/>
                <w:highlight w:val="none"/>
              </w:rPr>
            </w:pPr>
            <w:r>
              <w:rPr>
                <w:rFonts w:ascii="Calibri" w:hAnsi="Calibri" w:eastAsia="Calibri" w:cs="Calibri"/>
                <w:kern w:val="0"/>
                <w:sz w:val="21"/>
                <w:szCs w:val="21"/>
                <w:highlight w:val="none"/>
              </w:rPr>
              <w:t>3</w:t>
            </w:r>
          </w:p>
        </w:tc>
        <w:tc>
          <w:tcPr>
            <w:tcW w:w="1732" w:type="dxa"/>
            <w:vMerge w:val="restart"/>
            <w:noWrap w:val="0"/>
            <w:vAlign w:val="top"/>
          </w:tcPr>
          <w:p w14:paraId="6965FC70">
            <w:pPr>
              <w:spacing w:line="280" w:lineRule="auto"/>
              <w:rPr>
                <w:rFonts w:ascii="Arial" w:hAnsi="Times New Roman" w:eastAsia="宋体" w:cs="Times New Roman"/>
                <w:kern w:val="0"/>
                <w:sz w:val="21"/>
                <w:szCs w:val="22"/>
                <w:highlight w:val="none"/>
              </w:rPr>
            </w:pPr>
          </w:p>
          <w:p w14:paraId="34753A04">
            <w:pPr>
              <w:spacing w:line="280" w:lineRule="auto"/>
              <w:rPr>
                <w:rFonts w:ascii="Arial" w:hAnsi="Times New Roman" w:eastAsia="宋体" w:cs="Times New Roman"/>
                <w:kern w:val="0"/>
                <w:sz w:val="21"/>
                <w:szCs w:val="22"/>
                <w:highlight w:val="none"/>
              </w:rPr>
            </w:pPr>
          </w:p>
          <w:p w14:paraId="016C24FF">
            <w:pPr>
              <w:spacing w:line="280" w:lineRule="auto"/>
              <w:rPr>
                <w:rFonts w:ascii="Arial" w:hAnsi="Times New Roman" w:eastAsia="宋体" w:cs="Times New Roman"/>
                <w:kern w:val="0"/>
                <w:sz w:val="21"/>
                <w:szCs w:val="22"/>
                <w:highlight w:val="none"/>
              </w:rPr>
            </w:pPr>
          </w:p>
          <w:p w14:paraId="58A76C67">
            <w:pPr>
              <w:spacing w:line="281" w:lineRule="auto"/>
              <w:rPr>
                <w:rFonts w:ascii="Arial" w:hAnsi="Times New Roman" w:eastAsia="宋体" w:cs="Times New Roman"/>
                <w:kern w:val="0"/>
                <w:sz w:val="21"/>
                <w:szCs w:val="22"/>
                <w:highlight w:val="none"/>
              </w:rPr>
            </w:pPr>
          </w:p>
          <w:p w14:paraId="7B945D99">
            <w:pPr>
              <w:spacing w:line="281" w:lineRule="auto"/>
              <w:rPr>
                <w:rFonts w:ascii="Arial" w:hAnsi="Times New Roman" w:eastAsia="宋体" w:cs="Times New Roman"/>
                <w:kern w:val="0"/>
                <w:sz w:val="21"/>
                <w:szCs w:val="22"/>
                <w:highlight w:val="none"/>
              </w:rPr>
            </w:pPr>
          </w:p>
          <w:p w14:paraId="212DF99A">
            <w:pPr>
              <w:widowControl w:val="0"/>
              <w:spacing w:before="69" w:line="221" w:lineRule="auto"/>
              <w:ind w:left="110"/>
              <w:jc w:val="both"/>
              <w:rPr>
                <w:rFonts w:ascii="宋体" w:hAnsi="宋体" w:eastAsia="宋体" w:cs="宋体"/>
                <w:kern w:val="0"/>
                <w:sz w:val="22"/>
                <w:szCs w:val="22"/>
                <w:highlight w:val="none"/>
                <w:lang w:val="en-US" w:eastAsia="en-US" w:bidi="ar-SA"/>
              </w:rPr>
            </w:pPr>
            <w:r>
              <w:rPr>
                <w:rFonts w:ascii="宋体" w:hAnsi="宋体" w:eastAsia="宋体" w:cs="宋体"/>
                <w:spacing w:val="-2"/>
                <w:kern w:val="0"/>
                <w:sz w:val="22"/>
                <w:szCs w:val="22"/>
                <w:highlight w:val="none"/>
                <w:lang w:val="en-US" w:eastAsia="en-US" w:bidi="ar-SA"/>
              </w:rPr>
              <w:t>给排水系统</w:t>
            </w:r>
          </w:p>
        </w:tc>
        <w:tc>
          <w:tcPr>
            <w:tcW w:w="11477" w:type="dxa"/>
            <w:noWrap w:val="0"/>
            <w:vAlign w:val="top"/>
          </w:tcPr>
          <w:p w14:paraId="4B26E5DA">
            <w:pPr>
              <w:widowControl w:val="0"/>
              <w:spacing w:before="87"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1</w:t>
            </w:r>
            <w:r>
              <w:rPr>
                <w:rFonts w:ascii="宋体" w:hAnsi="宋体" w:eastAsia="宋体" w:cs="宋体"/>
                <w:kern w:val="0"/>
                <w:sz w:val="22"/>
                <w:szCs w:val="22"/>
                <w:highlight w:val="none"/>
                <w:lang w:val="en-US" w:eastAsia="en-US" w:bidi="ar-SA"/>
              </w:rPr>
              <w:t>）生活饮用水卫生符合《生活饮用水卫生标准》（</w:t>
            </w:r>
            <w:r>
              <w:rPr>
                <w:rFonts w:ascii="Calibri" w:hAnsi="Calibri" w:eastAsia="Calibri" w:cs="Calibri"/>
                <w:kern w:val="0"/>
                <w:sz w:val="22"/>
                <w:szCs w:val="22"/>
                <w:highlight w:val="none"/>
                <w:lang w:val="en-US" w:eastAsia="en-US" w:bidi="ar-SA"/>
              </w:rPr>
              <w:t>GB5749</w:t>
            </w:r>
            <w:r>
              <w:rPr>
                <w:rFonts w:ascii="宋体" w:hAnsi="宋体" w:eastAsia="宋体" w:cs="宋体"/>
                <w:kern w:val="0"/>
                <w:sz w:val="22"/>
                <w:szCs w:val="22"/>
                <w:highlight w:val="none"/>
                <w:lang w:val="en-US" w:eastAsia="en-US" w:bidi="ar-SA"/>
              </w:rPr>
              <w:t>）的相关要求。</w:t>
            </w:r>
          </w:p>
        </w:tc>
      </w:tr>
      <w:tr w14:paraId="3BC458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top"/>
          </w:tcPr>
          <w:p w14:paraId="0C24F77A">
            <w:pPr>
              <w:jc w:val="center"/>
              <w:rPr>
                <w:rFonts w:ascii="Arial" w:hAnsi="Times New Roman" w:eastAsia="宋体" w:cs="Times New Roman"/>
                <w:kern w:val="0"/>
                <w:sz w:val="21"/>
                <w:szCs w:val="22"/>
                <w:highlight w:val="none"/>
              </w:rPr>
            </w:pPr>
          </w:p>
        </w:tc>
        <w:tc>
          <w:tcPr>
            <w:tcW w:w="1732" w:type="dxa"/>
            <w:vMerge w:val="continue"/>
            <w:noWrap w:val="0"/>
            <w:vAlign w:val="top"/>
          </w:tcPr>
          <w:p w14:paraId="3554D7B8">
            <w:pPr>
              <w:rPr>
                <w:rFonts w:ascii="Arial" w:hAnsi="Times New Roman" w:eastAsia="宋体" w:cs="Times New Roman"/>
                <w:kern w:val="0"/>
                <w:sz w:val="21"/>
                <w:szCs w:val="22"/>
                <w:highlight w:val="none"/>
              </w:rPr>
            </w:pPr>
          </w:p>
        </w:tc>
        <w:tc>
          <w:tcPr>
            <w:tcW w:w="11477" w:type="dxa"/>
            <w:noWrap w:val="0"/>
            <w:vAlign w:val="top"/>
          </w:tcPr>
          <w:p w14:paraId="2E2D711F">
            <w:pPr>
              <w:widowControl w:val="0"/>
              <w:spacing w:before="90" w:line="220"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2</w:t>
            </w:r>
            <w:r>
              <w:rPr>
                <w:rFonts w:ascii="宋体" w:hAnsi="宋体" w:eastAsia="宋体" w:cs="宋体"/>
                <w:kern w:val="0"/>
                <w:sz w:val="22"/>
                <w:szCs w:val="22"/>
                <w:highlight w:val="none"/>
                <w:lang w:val="en-US" w:eastAsia="en-US" w:bidi="ar-SA"/>
              </w:rPr>
              <w:t>）二次供水卫生符合《二次供水设施卫生规范》（</w:t>
            </w:r>
            <w:r>
              <w:rPr>
                <w:rFonts w:ascii="Calibri" w:hAnsi="Calibri" w:eastAsia="Calibri" w:cs="Calibri"/>
                <w:kern w:val="0"/>
                <w:sz w:val="22"/>
                <w:szCs w:val="22"/>
                <w:highlight w:val="none"/>
                <w:lang w:val="en-US" w:eastAsia="en-US" w:bidi="ar-SA"/>
              </w:rPr>
              <w:t>GB17051</w:t>
            </w:r>
            <w:r>
              <w:rPr>
                <w:rFonts w:ascii="宋体" w:hAnsi="宋体" w:eastAsia="宋体" w:cs="宋体"/>
                <w:kern w:val="0"/>
                <w:sz w:val="22"/>
                <w:szCs w:val="22"/>
                <w:highlight w:val="none"/>
                <w:lang w:val="en-US" w:eastAsia="en-US" w:bidi="ar-SA"/>
              </w:rPr>
              <w:t>）的相关要求。</w:t>
            </w:r>
          </w:p>
        </w:tc>
      </w:tr>
      <w:tr w14:paraId="1CABE3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top"/>
          </w:tcPr>
          <w:p w14:paraId="0D805A6E">
            <w:pPr>
              <w:jc w:val="center"/>
              <w:rPr>
                <w:rFonts w:ascii="Arial" w:hAnsi="Times New Roman" w:eastAsia="宋体" w:cs="Times New Roman"/>
                <w:kern w:val="0"/>
                <w:sz w:val="21"/>
                <w:szCs w:val="22"/>
                <w:highlight w:val="none"/>
              </w:rPr>
            </w:pPr>
          </w:p>
        </w:tc>
        <w:tc>
          <w:tcPr>
            <w:tcW w:w="1732" w:type="dxa"/>
            <w:vMerge w:val="continue"/>
            <w:noWrap w:val="0"/>
            <w:vAlign w:val="top"/>
          </w:tcPr>
          <w:p w14:paraId="0576D58A">
            <w:pPr>
              <w:rPr>
                <w:rFonts w:ascii="Arial" w:hAnsi="Times New Roman" w:eastAsia="宋体" w:cs="Times New Roman"/>
                <w:kern w:val="0"/>
                <w:sz w:val="21"/>
                <w:szCs w:val="22"/>
                <w:highlight w:val="none"/>
              </w:rPr>
            </w:pPr>
          </w:p>
        </w:tc>
        <w:tc>
          <w:tcPr>
            <w:tcW w:w="11477" w:type="dxa"/>
            <w:noWrap w:val="0"/>
            <w:vAlign w:val="top"/>
          </w:tcPr>
          <w:p w14:paraId="008B9412">
            <w:pPr>
              <w:widowControl w:val="0"/>
              <w:spacing w:before="90"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3"/>
                <w:kern w:val="0"/>
                <w:sz w:val="22"/>
                <w:szCs w:val="22"/>
                <w:highlight w:val="none"/>
                <w:lang w:val="en-US" w:eastAsia="en-US" w:bidi="ar-SA"/>
              </w:rPr>
              <w:t>（</w:t>
            </w:r>
            <w:r>
              <w:rPr>
                <w:rFonts w:ascii="Calibri" w:hAnsi="Calibri" w:eastAsia="Calibri" w:cs="Calibri"/>
                <w:spacing w:val="-3"/>
                <w:kern w:val="0"/>
                <w:sz w:val="22"/>
                <w:szCs w:val="22"/>
                <w:highlight w:val="none"/>
                <w:lang w:val="en-US" w:eastAsia="en-US" w:bidi="ar-SA"/>
              </w:rPr>
              <w:t>3</w:t>
            </w:r>
            <w:r>
              <w:rPr>
                <w:rFonts w:ascii="宋体" w:hAnsi="宋体" w:eastAsia="宋体" w:cs="宋体"/>
                <w:spacing w:val="-3"/>
                <w:kern w:val="0"/>
                <w:sz w:val="22"/>
                <w:szCs w:val="22"/>
                <w:highlight w:val="none"/>
                <w:lang w:val="en-US" w:eastAsia="en-US" w:bidi="ar-SA"/>
              </w:rPr>
              <w:t>）</w:t>
            </w:r>
            <w:r>
              <w:rPr>
                <w:rFonts w:hint="eastAsia" w:ascii="宋体" w:hAnsi="宋体" w:eastAsia="宋体" w:cs="宋体"/>
                <w:spacing w:val="-5"/>
                <w:kern w:val="0"/>
                <w:sz w:val="22"/>
                <w:szCs w:val="22"/>
                <w:highlight w:val="none"/>
                <w:lang w:val="en-US" w:eastAsia="en-US" w:bidi="ar-SA"/>
              </w:rPr>
              <w:t>对物业管理区域室内外给排水系统的设备、设施，如水泵、水箱、气压给水装置、水处理设备、消火栓、管道、管件、阀门、水嘴、卫生洁具、排水管、透气管、水封设备、室外排水管及附属构筑物等进行日常养护维修，保持正常运行。</w:t>
            </w:r>
          </w:p>
        </w:tc>
      </w:tr>
      <w:tr w14:paraId="4CDAAE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0" w:type="auto"/>
            <w:vMerge w:val="continue"/>
            <w:noWrap w:val="0"/>
            <w:vAlign w:val="top"/>
          </w:tcPr>
          <w:p w14:paraId="651E799B">
            <w:pPr>
              <w:jc w:val="center"/>
              <w:rPr>
                <w:rFonts w:ascii="Arial" w:hAnsi="Times New Roman" w:eastAsia="宋体" w:cs="Times New Roman"/>
                <w:kern w:val="0"/>
                <w:sz w:val="21"/>
                <w:szCs w:val="22"/>
                <w:highlight w:val="none"/>
              </w:rPr>
            </w:pPr>
          </w:p>
        </w:tc>
        <w:tc>
          <w:tcPr>
            <w:tcW w:w="1732" w:type="dxa"/>
            <w:vMerge w:val="continue"/>
            <w:noWrap w:val="0"/>
            <w:vAlign w:val="top"/>
          </w:tcPr>
          <w:p w14:paraId="3D983FC5">
            <w:pPr>
              <w:rPr>
                <w:rFonts w:ascii="Arial" w:hAnsi="Times New Roman" w:eastAsia="宋体" w:cs="Times New Roman"/>
                <w:kern w:val="0"/>
                <w:sz w:val="21"/>
                <w:szCs w:val="22"/>
                <w:highlight w:val="none"/>
              </w:rPr>
            </w:pPr>
          </w:p>
        </w:tc>
        <w:tc>
          <w:tcPr>
            <w:tcW w:w="11477" w:type="dxa"/>
            <w:noWrap w:val="0"/>
            <w:vAlign w:val="top"/>
          </w:tcPr>
          <w:p w14:paraId="36EF4CC5">
            <w:pPr>
              <w:widowControl w:val="0"/>
              <w:spacing w:before="90"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5"/>
                <w:kern w:val="0"/>
                <w:sz w:val="22"/>
                <w:szCs w:val="22"/>
                <w:highlight w:val="none"/>
                <w:lang w:val="en-US" w:eastAsia="en-US" w:bidi="ar-SA"/>
              </w:rPr>
              <w:t>（</w:t>
            </w:r>
            <w:r>
              <w:rPr>
                <w:rFonts w:ascii="Calibri" w:hAnsi="Calibri" w:eastAsia="Calibri" w:cs="Calibri"/>
                <w:spacing w:val="-5"/>
                <w:kern w:val="0"/>
                <w:sz w:val="22"/>
                <w:szCs w:val="22"/>
                <w:highlight w:val="none"/>
                <w:lang w:val="en-US" w:eastAsia="en-US" w:bidi="ar-SA"/>
              </w:rPr>
              <w:t>4</w:t>
            </w:r>
            <w:r>
              <w:rPr>
                <w:rFonts w:ascii="宋体" w:hAnsi="宋体" w:eastAsia="宋体" w:cs="宋体"/>
                <w:spacing w:val="-5"/>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每半年对给排水系统进行维护、润滑。</w:t>
            </w:r>
          </w:p>
        </w:tc>
      </w:tr>
      <w:tr w14:paraId="47CE35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top"/>
          </w:tcPr>
          <w:p w14:paraId="0CD24049">
            <w:pPr>
              <w:jc w:val="center"/>
              <w:rPr>
                <w:rFonts w:ascii="Arial" w:hAnsi="Times New Roman" w:eastAsia="宋体" w:cs="Times New Roman"/>
                <w:kern w:val="0"/>
                <w:sz w:val="21"/>
                <w:szCs w:val="22"/>
                <w:highlight w:val="none"/>
              </w:rPr>
            </w:pPr>
          </w:p>
        </w:tc>
        <w:tc>
          <w:tcPr>
            <w:tcW w:w="1732" w:type="dxa"/>
            <w:vMerge w:val="continue"/>
            <w:noWrap w:val="0"/>
            <w:vAlign w:val="top"/>
          </w:tcPr>
          <w:p w14:paraId="1FA6CE61">
            <w:pPr>
              <w:rPr>
                <w:rFonts w:ascii="Arial" w:hAnsi="Times New Roman" w:eastAsia="宋体" w:cs="Times New Roman"/>
                <w:kern w:val="0"/>
                <w:sz w:val="21"/>
                <w:szCs w:val="22"/>
                <w:highlight w:val="none"/>
              </w:rPr>
            </w:pPr>
          </w:p>
        </w:tc>
        <w:tc>
          <w:tcPr>
            <w:tcW w:w="11477" w:type="dxa"/>
            <w:noWrap w:val="0"/>
            <w:vAlign w:val="top"/>
          </w:tcPr>
          <w:p w14:paraId="7E7870AC">
            <w:pPr>
              <w:widowControl w:val="0"/>
              <w:spacing w:before="92" w:line="220"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5</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用户末端的水压及流量满足使用要求。</w:t>
            </w:r>
          </w:p>
        </w:tc>
      </w:tr>
      <w:tr w14:paraId="2901DC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top"/>
          </w:tcPr>
          <w:p w14:paraId="7866476F">
            <w:pPr>
              <w:jc w:val="center"/>
              <w:rPr>
                <w:rFonts w:ascii="Arial" w:hAnsi="Times New Roman" w:eastAsia="宋体" w:cs="Times New Roman"/>
                <w:kern w:val="0"/>
                <w:sz w:val="21"/>
                <w:szCs w:val="22"/>
                <w:highlight w:val="none"/>
              </w:rPr>
            </w:pPr>
          </w:p>
        </w:tc>
        <w:tc>
          <w:tcPr>
            <w:tcW w:w="1732" w:type="dxa"/>
            <w:vMerge w:val="continue"/>
            <w:noWrap w:val="0"/>
            <w:vAlign w:val="top"/>
          </w:tcPr>
          <w:p w14:paraId="3FC49D79">
            <w:pPr>
              <w:rPr>
                <w:rFonts w:ascii="Arial" w:hAnsi="Times New Roman" w:eastAsia="宋体" w:cs="Times New Roman"/>
                <w:kern w:val="0"/>
                <w:sz w:val="21"/>
                <w:szCs w:val="22"/>
                <w:highlight w:val="none"/>
              </w:rPr>
            </w:pPr>
          </w:p>
        </w:tc>
        <w:tc>
          <w:tcPr>
            <w:tcW w:w="11477" w:type="dxa"/>
            <w:noWrap w:val="0"/>
            <w:vAlign w:val="top"/>
          </w:tcPr>
          <w:p w14:paraId="1025CB32">
            <w:pPr>
              <w:widowControl w:val="0"/>
              <w:spacing w:before="91"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5"/>
                <w:kern w:val="0"/>
                <w:sz w:val="22"/>
                <w:szCs w:val="22"/>
                <w:highlight w:val="none"/>
                <w:lang w:val="en-US" w:eastAsia="en-US" w:bidi="ar-SA"/>
              </w:rPr>
              <w:t>（</w:t>
            </w:r>
            <w:r>
              <w:rPr>
                <w:rFonts w:ascii="Calibri" w:hAnsi="Calibri" w:eastAsia="Calibri" w:cs="Calibri"/>
                <w:spacing w:val="-5"/>
                <w:kern w:val="0"/>
                <w:sz w:val="22"/>
                <w:szCs w:val="22"/>
                <w:highlight w:val="none"/>
                <w:lang w:val="en-US" w:eastAsia="en-US" w:bidi="ar-SA"/>
              </w:rPr>
              <w:t>6</w:t>
            </w:r>
            <w:r>
              <w:rPr>
                <w:rFonts w:ascii="宋体" w:hAnsi="宋体" w:eastAsia="宋体" w:cs="宋体"/>
                <w:spacing w:val="-5"/>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每季度对楼宇排水总管进行检查，每半年对水泵、管道进行防锈处理。</w:t>
            </w:r>
          </w:p>
        </w:tc>
      </w:tr>
      <w:tr w14:paraId="5A6971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0" w:type="auto"/>
            <w:vMerge w:val="continue"/>
            <w:noWrap w:val="0"/>
            <w:vAlign w:val="top"/>
          </w:tcPr>
          <w:p w14:paraId="7DE40AFF">
            <w:pPr>
              <w:jc w:val="center"/>
              <w:rPr>
                <w:rFonts w:ascii="Arial" w:hAnsi="Times New Roman" w:eastAsia="宋体" w:cs="Times New Roman"/>
                <w:kern w:val="0"/>
                <w:sz w:val="21"/>
                <w:szCs w:val="22"/>
                <w:highlight w:val="none"/>
              </w:rPr>
            </w:pPr>
          </w:p>
        </w:tc>
        <w:tc>
          <w:tcPr>
            <w:tcW w:w="1732" w:type="dxa"/>
            <w:vMerge w:val="continue"/>
            <w:noWrap w:val="0"/>
            <w:vAlign w:val="top"/>
          </w:tcPr>
          <w:p w14:paraId="711A0D40">
            <w:pPr>
              <w:rPr>
                <w:rFonts w:ascii="Arial" w:hAnsi="Times New Roman" w:eastAsia="宋体" w:cs="Times New Roman"/>
                <w:kern w:val="0"/>
                <w:sz w:val="21"/>
                <w:szCs w:val="22"/>
                <w:highlight w:val="none"/>
              </w:rPr>
            </w:pPr>
          </w:p>
        </w:tc>
        <w:tc>
          <w:tcPr>
            <w:tcW w:w="11477" w:type="dxa"/>
            <w:noWrap w:val="0"/>
            <w:vAlign w:val="top"/>
          </w:tcPr>
          <w:p w14:paraId="5497015F">
            <w:pPr>
              <w:widowControl w:val="0"/>
              <w:spacing w:before="92" w:line="233"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7</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确保水质无污染并符合规定的要求，生活饮用水水质符合GB5749一2006《生活饮用水卫生标准》的要求。生活饮用水设施的日常使用管理、清洗消毒、作业人员健康检查以及水质检测参照建设部、卫生部《城市供水水质管理规定》(建设部令第156号)执行。按规定对二次供水蓄水设施设备进行清洁、消毒。请有资质人员定期清洗水箱，每年不少于1次，并提供清洗后水质检测报告。</w:t>
            </w:r>
          </w:p>
        </w:tc>
      </w:tr>
      <w:tr w14:paraId="32E4A0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0" w:type="auto"/>
            <w:vMerge w:val="continue"/>
            <w:noWrap w:val="0"/>
            <w:vAlign w:val="top"/>
          </w:tcPr>
          <w:p w14:paraId="5F23AF20">
            <w:pPr>
              <w:jc w:val="center"/>
              <w:rPr>
                <w:rFonts w:ascii="Arial" w:hAnsi="Times New Roman" w:eastAsia="宋体" w:cs="Times New Roman"/>
                <w:kern w:val="0"/>
                <w:sz w:val="21"/>
                <w:szCs w:val="22"/>
                <w:highlight w:val="none"/>
              </w:rPr>
            </w:pPr>
          </w:p>
        </w:tc>
        <w:tc>
          <w:tcPr>
            <w:tcW w:w="1732" w:type="dxa"/>
            <w:vMerge w:val="continue"/>
            <w:noWrap w:val="0"/>
            <w:vAlign w:val="top"/>
          </w:tcPr>
          <w:p w14:paraId="080319D1">
            <w:pPr>
              <w:rPr>
                <w:rFonts w:ascii="Arial" w:hAnsi="Times New Roman" w:eastAsia="宋体" w:cs="Times New Roman"/>
                <w:kern w:val="0"/>
                <w:sz w:val="21"/>
                <w:szCs w:val="22"/>
                <w:highlight w:val="none"/>
              </w:rPr>
            </w:pPr>
          </w:p>
        </w:tc>
        <w:tc>
          <w:tcPr>
            <w:tcW w:w="11477" w:type="dxa"/>
            <w:noWrap w:val="0"/>
            <w:vAlign w:val="top"/>
          </w:tcPr>
          <w:p w14:paraId="75FC8F40">
            <w:pPr>
              <w:widowControl w:val="0"/>
              <w:spacing w:before="92" w:line="233"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8</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每季度对水质处理、消毒装置、电开水炉及设备控制柜进行保养。</w:t>
            </w:r>
          </w:p>
        </w:tc>
      </w:tr>
      <w:tr w14:paraId="04D81B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0" w:type="auto"/>
            <w:vMerge w:val="continue"/>
            <w:noWrap w:val="0"/>
            <w:vAlign w:val="top"/>
          </w:tcPr>
          <w:p w14:paraId="623F0371">
            <w:pPr>
              <w:jc w:val="center"/>
              <w:rPr>
                <w:rFonts w:ascii="Arial" w:hAnsi="Times New Roman" w:eastAsia="宋体" w:cs="Times New Roman"/>
                <w:kern w:val="0"/>
                <w:sz w:val="21"/>
                <w:szCs w:val="22"/>
                <w:highlight w:val="none"/>
              </w:rPr>
            </w:pPr>
          </w:p>
        </w:tc>
        <w:tc>
          <w:tcPr>
            <w:tcW w:w="1732" w:type="dxa"/>
            <w:vMerge w:val="continue"/>
            <w:noWrap w:val="0"/>
            <w:vAlign w:val="top"/>
          </w:tcPr>
          <w:p w14:paraId="4664EDF6">
            <w:pPr>
              <w:rPr>
                <w:rFonts w:ascii="Arial" w:hAnsi="Times New Roman" w:eastAsia="宋体" w:cs="Times New Roman"/>
                <w:kern w:val="0"/>
                <w:sz w:val="21"/>
                <w:szCs w:val="22"/>
                <w:highlight w:val="none"/>
              </w:rPr>
            </w:pPr>
          </w:p>
        </w:tc>
        <w:tc>
          <w:tcPr>
            <w:tcW w:w="11477" w:type="dxa"/>
            <w:noWrap w:val="0"/>
            <w:vAlign w:val="top"/>
          </w:tcPr>
          <w:p w14:paraId="5510472D">
            <w:pPr>
              <w:widowControl w:val="0"/>
              <w:spacing w:before="92" w:line="233"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9</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每年至少清理污水化粪池一次，确保排水微量元素等达标。</w:t>
            </w:r>
          </w:p>
        </w:tc>
      </w:tr>
      <w:tr w14:paraId="160F0B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0" w:type="auto"/>
            <w:vMerge w:val="continue"/>
            <w:noWrap w:val="0"/>
            <w:vAlign w:val="top"/>
          </w:tcPr>
          <w:p w14:paraId="011C6D1F">
            <w:pPr>
              <w:jc w:val="center"/>
              <w:rPr>
                <w:rFonts w:ascii="Arial" w:hAnsi="Times New Roman" w:eastAsia="宋体" w:cs="Times New Roman"/>
                <w:kern w:val="0"/>
                <w:sz w:val="21"/>
                <w:szCs w:val="22"/>
                <w:highlight w:val="none"/>
              </w:rPr>
            </w:pPr>
          </w:p>
        </w:tc>
        <w:tc>
          <w:tcPr>
            <w:tcW w:w="1732" w:type="dxa"/>
            <w:vMerge w:val="continue"/>
            <w:noWrap w:val="0"/>
            <w:vAlign w:val="top"/>
          </w:tcPr>
          <w:p w14:paraId="28AE7D01">
            <w:pPr>
              <w:rPr>
                <w:rFonts w:ascii="Arial" w:hAnsi="Times New Roman" w:eastAsia="宋体" w:cs="Times New Roman"/>
                <w:kern w:val="0"/>
                <w:sz w:val="21"/>
                <w:szCs w:val="22"/>
                <w:highlight w:val="none"/>
              </w:rPr>
            </w:pPr>
          </w:p>
        </w:tc>
        <w:tc>
          <w:tcPr>
            <w:tcW w:w="11477" w:type="dxa"/>
            <w:noWrap w:val="0"/>
            <w:vAlign w:val="top"/>
          </w:tcPr>
          <w:p w14:paraId="29FC7319">
            <w:pPr>
              <w:widowControl w:val="0"/>
              <w:spacing w:before="92" w:line="233"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10</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每月清扫一次排水明沟，每半年对地下管井彻底疏通一次，每年对地下管井清理一次。</w:t>
            </w:r>
          </w:p>
        </w:tc>
      </w:tr>
      <w:tr w14:paraId="1DA1E8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0" w:type="auto"/>
            <w:vMerge w:val="continue"/>
            <w:noWrap w:val="0"/>
            <w:vAlign w:val="top"/>
          </w:tcPr>
          <w:p w14:paraId="0C2EF20F">
            <w:pPr>
              <w:jc w:val="center"/>
              <w:rPr>
                <w:rFonts w:ascii="Arial" w:hAnsi="Times New Roman" w:eastAsia="宋体" w:cs="Times New Roman"/>
                <w:kern w:val="0"/>
                <w:sz w:val="21"/>
                <w:szCs w:val="22"/>
                <w:highlight w:val="none"/>
              </w:rPr>
            </w:pPr>
          </w:p>
        </w:tc>
        <w:tc>
          <w:tcPr>
            <w:tcW w:w="1732" w:type="dxa"/>
            <w:vMerge w:val="continue"/>
            <w:noWrap w:val="0"/>
            <w:vAlign w:val="top"/>
          </w:tcPr>
          <w:p w14:paraId="12389509">
            <w:pPr>
              <w:rPr>
                <w:rFonts w:ascii="Arial" w:hAnsi="Times New Roman" w:eastAsia="宋体" w:cs="Times New Roman"/>
                <w:kern w:val="0"/>
                <w:sz w:val="21"/>
                <w:szCs w:val="22"/>
                <w:highlight w:val="none"/>
              </w:rPr>
            </w:pPr>
          </w:p>
        </w:tc>
        <w:tc>
          <w:tcPr>
            <w:tcW w:w="11477" w:type="dxa"/>
            <w:noWrap w:val="0"/>
            <w:vAlign w:val="top"/>
          </w:tcPr>
          <w:p w14:paraId="00279CE0">
            <w:pPr>
              <w:widowControl w:val="0"/>
              <w:spacing w:before="92" w:line="233"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11</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w:t>
            </w:r>
          </w:p>
        </w:tc>
      </w:tr>
      <w:tr w14:paraId="62AF52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restart"/>
            <w:noWrap w:val="0"/>
            <w:vAlign w:val="top"/>
          </w:tcPr>
          <w:p w14:paraId="11CA458D">
            <w:pPr>
              <w:spacing w:line="279" w:lineRule="auto"/>
              <w:jc w:val="center"/>
              <w:rPr>
                <w:rFonts w:ascii="Arial" w:hAnsi="Times New Roman" w:eastAsia="宋体" w:cs="Times New Roman"/>
                <w:kern w:val="0"/>
                <w:sz w:val="21"/>
                <w:szCs w:val="22"/>
                <w:highlight w:val="none"/>
              </w:rPr>
            </w:pPr>
          </w:p>
          <w:p w14:paraId="28661115">
            <w:pPr>
              <w:spacing w:line="280" w:lineRule="auto"/>
              <w:jc w:val="center"/>
              <w:rPr>
                <w:rFonts w:ascii="Arial" w:hAnsi="Times New Roman" w:eastAsia="宋体" w:cs="Times New Roman"/>
                <w:kern w:val="0"/>
                <w:sz w:val="21"/>
                <w:szCs w:val="22"/>
                <w:highlight w:val="none"/>
              </w:rPr>
            </w:pPr>
          </w:p>
          <w:p w14:paraId="1877093B">
            <w:pPr>
              <w:spacing w:line="280" w:lineRule="auto"/>
              <w:jc w:val="center"/>
              <w:rPr>
                <w:rFonts w:ascii="Arial" w:hAnsi="Times New Roman" w:eastAsia="宋体" w:cs="Times New Roman"/>
                <w:kern w:val="0"/>
                <w:sz w:val="21"/>
                <w:szCs w:val="22"/>
                <w:highlight w:val="none"/>
              </w:rPr>
            </w:pPr>
          </w:p>
          <w:p w14:paraId="1F3B5E5E">
            <w:pPr>
              <w:spacing w:line="280" w:lineRule="auto"/>
              <w:jc w:val="center"/>
              <w:rPr>
                <w:rFonts w:ascii="Arial" w:hAnsi="Times New Roman" w:eastAsia="宋体" w:cs="Times New Roman"/>
                <w:kern w:val="0"/>
                <w:sz w:val="21"/>
                <w:szCs w:val="22"/>
                <w:highlight w:val="none"/>
              </w:rPr>
            </w:pPr>
          </w:p>
          <w:p w14:paraId="60BA1730">
            <w:pPr>
              <w:spacing w:line="280" w:lineRule="auto"/>
              <w:jc w:val="center"/>
              <w:rPr>
                <w:rFonts w:ascii="Arial" w:hAnsi="Times New Roman" w:eastAsia="宋体" w:cs="Times New Roman"/>
                <w:kern w:val="0"/>
                <w:sz w:val="21"/>
                <w:szCs w:val="22"/>
                <w:highlight w:val="none"/>
              </w:rPr>
            </w:pPr>
          </w:p>
          <w:p w14:paraId="72D6E7A1">
            <w:pPr>
              <w:spacing w:line="280" w:lineRule="auto"/>
              <w:jc w:val="center"/>
              <w:rPr>
                <w:rFonts w:ascii="Arial" w:hAnsi="Times New Roman" w:eastAsia="宋体" w:cs="Times New Roman"/>
                <w:kern w:val="0"/>
                <w:sz w:val="21"/>
                <w:szCs w:val="22"/>
                <w:highlight w:val="none"/>
              </w:rPr>
            </w:pPr>
          </w:p>
          <w:p w14:paraId="7F061638">
            <w:pPr>
              <w:spacing w:before="64" w:line="178" w:lineRule="auto"/>
              <w:ind w:left="573"/>
              <w:jc w:val="center"/>
              <w:rPr>
                <w:rFonts w:ascii="Calibri" w:hAnsi="Calibri" w:eastAsia="Calibri" w:cs="Calibri"/>
                <w:kern w:val="0"/>
                <w:sz w:val="21"/>
                <w:szCs w:val="21"/>
                <w:highlight w:val="none"/>
              </w:rPr>
            </w:pPr>
            <w:r>
              <w:rPr>
                <w:rFonts w:ascii="Calibri" w:hAnsi="Calibri" w:eastAsia="Calibri" w:cs="Calibri"/>
                <w:kern w:val="0"/>
                <w:sz w:val="21"/>
                <w:szCs w:val="21"/>
                <w:highlight w:val="none"/>
              </w:rPr>
              <w:t>4</w:t>
            </w:r>
          </w:p>
        </w:tc>
        <w:tc>
          <w:tcPr>
            <w:tcW w:w="1732" w:type="dxa"/>
            <w:vMerge w:val="restart"/>
            <w:noWrap w:val="0"/>
            <w:vAlign w:val="top"/>
          </w:tcPr>
          <w:p w14:paraId="3F5A3F89">
            <w:pPr>
              <w:spacing w:line="272" w:lineRule="auto"/>
              <w:rPr>
                <w:rFonts w:ascii="Arial" w:hAnsi="Times New Roman" w:eastAsia="宋体" w:cs="Times New Roman"/>
                <w:kern w:val="0"/>
                <w:sz w:val="21"/>
                <w:szCs w:val="22"/>
                <w:highlight w:val="none"/>
              </w:rPr>
            </w:pPr>
          </w:p>
          <w:p w14:paraId="36A76CE3">
            <w:pPr>
              <w:spacing w:line="272" w:lineRule="auto"/>
              <w:rPr>
                <w:rFonts w:ascii="Arial" w:hAnsi="Times New Roman" w:eastAsia="宋体" w:cs="Times New Roman"/>
                <w:kern w:val="0"/>
                <w:sz w:val="21"/>
                <w:szCs w:val="22"/>
                <w:highlight w:val="none"/>
              </w:rPr>
            </w:pPr>
          </w:p>
          <w:p w14:paraId="70CB6EF5">
            <w:pPr>
              <w:spacing w:line="272" w:lineRule="auto"/>
              <w:rPr>
                <w:rFonts w:ascii="Arial" w:hAnsi="Times New Roman" w:eastAsia="宋体" w:cs="Times New Roman"/>
                <w:kern w:val="0"/>
                <w:sz w:val="21"/>
                <w:szCs w:val="22"/>
                <w:highlight w:val="none"/>
              </w:rPr>
            </w:pPr>
          </w:p>
          <w:p w14:paraId="10CFF52C">
            <w:pPr>
              <w:spacing w:line="272" w:lineRule="auto"/>
              <w:rPr>
                <w:rFonts w:ascii="Arial" w:hAnsi="Times New Roman" w:eastAsia="宋体" w:cs="Times New Roman"/>
                <w:kern w:val="0"/>
                <w:sz w:val="21"/>
                <w:szCs w:val="22"/>
                <w:highlight w:val="none"/>
              </w:rPr>
            </w:pPr>
          </w:p>
          <w:p w14:paraId="5E615A91">
            <w:pPr>
              <w:spacing w:line="272" w:lineRule="auto"/>
              <w:rPr>
                <w:rFonts w:ascii="Arial" w:hAnsi="Times New Roman" w:eastAsia="宋体" w:cs="Times New Roman"/>
                <w:kern w:val="0"/>
                <w:sz w:val="21"/>
                <w:szCs w:val="22"/>
                <w:highlight w:val="none"/>
              </w:rPr>
            </w:pPr>
          </w:p>
          <w:p w14:paraId="41CA2811">
            <w:pPr>
              <w:spacing w:line="273" w:lineRule="auto"/>
              <w:rPr>
                <w:rFonts w:ascii="Arial" w:hAnsi="Times New Roman" w:eastAsia="宋体" w:cs="Times New Roman"/>
                <w:kern w:val="0"/>
                <w:sz w:val="21"/>
                <w:szCs w:val="22"/>
                <w:highlight w:val="none"/>
              </w:rPr>
            </w:pPr>
          </w:p>
          <w:p w14:paraId="63108F93">
            <w:pPr>
              <w:widowControl w:val="0"/>
              <w:spacing w:before="68" w:line="221" w:lineRule="auto"/>
              <w:ind w:left="133"/>
              <w:jc w:val="both"/>
              <w:rPr>
                <w:rFonts w:ascii="宋体" w:hAnsi="宋体" w:eastAsia="宋体" w:cs="宋体"/>
                <w:kern w:val="0"/>
                <w:sz w:val="22"/>
                <w:szCs w:val="22"/>
                <w:highlight w:val="none"/>
                <w:lang w:val="en-US" w:eastAsia="en-US" w:bidi="ar-SA"/>
              </w:rPr>
            </w:pPr>
            <w:r>
              <w:rPr>
                <w:rFonts w:ascii="宋体" w:hAnsi="宋体" w:eastAsia="宋体" w:cs="宋体"/>
                <w:spacing w:val="-8"/>
                <w:kern w:val="0"/>
                <w:sz w:val="22"/>
                <w:szCs w:val="22"/>
                <w:highlight w:val="none"/>
                <w:lang w:val="en-US" w:eastAsia="en-US" w:bidi="ar-SA"/>
              </w:rPr>
              <w:t>电梯系统</w:t>
            </w:r>
          </w:p>
        </w:tc>
        <w:tc>
          <w:tcPr>
            <w:tcW w:w="11477" w:type="dxa"/>
            <w:noWrap w:val="0"/>
            <w:vAlign w:val="top"/>
          </w:tcPr>
          <w:p w14:paraId="0010376C">
            <w:pPr>
              <w:widowControl w:val="0"/>
              <w:spacing w:before="92"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1</w:t>
            </w:r>
            <w:r>
              <w:rPr>
                <w:rFonts w:ascii="宋体" w:hAnsi="宋体" w:eastAsia="宋体" w:cs="宋体"/>
                <w:kern w:val="0"/>
                <w:sz w:val="22"/>
                <w:szCs w:val="22"/>
                <w:highlight w:val="none"/>
                <w:lang w:val="en-US" w:eastAsia="en-US" w:bidi="ar-SA"/>
              </w:rPr>
              <w:t>）电梯运行平稳、无异响、平层、开关</w:t>
            </w:r>
            <w:r>
              <w:rPr>
                <w:rFonts w:ascii="宋体" w:hAnsi="宋体" w:eastAsia="宋体" w:cs="宋体"/>
                <w:spacing w:val="-1"/>
                <w:kern w:val="0"/>
                <w:sz w:val="22"/>
                <w:szCs w:val="22"/>
                <w:highlight w:val="none"/>
                <w:lang w:val="en-US" w:eastAsia="en-US" w:bidi="ar-SA"/>
              </w:rPr>
              <w:t>正常。每周至少开展</w:t>
            </w:r>
            <w:r>
              <w:rPr>
                <w:rFonts w:ascii="宋体" w:hAnsi="宋体" w:eastAsia="宋体" w:cs="宋体"/>
                <w:spacing w:val="-41"/>
                <w:kern w:val="0"/>
                <w:sz w:val="22"/>
                <w:szCs w:val="22"/>
                <w:highlight w:val="none"/>
                <w:lang w:val="en-US" w:eastAsia="en-US" w:bidi="ar-SA"/>
              </w:rPr>
              <w:t xml:space="preserve"> </w:t>
            </w:r>
            <w:r>
              <w:rPr>
                <w:rFonts w:ascii="Calibri" w:hAnsi="Calibri" w:eastAsia="Calibri" w:cs="Calibri"/>
                <w:spacing w:val="-1"/>
                <w:kern w:val="0"/>
                <w:sz w:val="22"/>
                <w:szCs w:val="22"/>
                <w:highlight w:val="none"/>
                <w:lang w:val="en-US" w:eastAsia="en-US" w:bidi="ar-SA"/>
              </w:rPr>
              <w:t>2</w:t>
            </w:r>
            <w:r>
              <w:rPr>
                <w:rFonts w:ascii="Calibri" w:hAnsi="Calibri" w:eastAsia="Calibri" w:cs="Calibri"/>
                <w:spacing w:val="18"/>
                <w:kern w:val="0"/>
                <w:sz w:val="22"/>
                <w:szCs w:val="22"/>
                <w:highlight w:val="none"/>
                <w:lang w:val="en-US" w:eastAsia="en-US" w:bidi="ar-SA"/>
              </w:rPr>
              <w:t xml:space="preserve"> </w:t>
            </w:r>
            <w:r>
              <w:rPr>
                <w:rFonts w:ascii="宋体" w:hAnsi="宋体" w:eastAsia="宋体" w:cs="宋体"/>
                <w:spacing w:val="-1"/>
                <w:kern w:val="0"/>
                <w:sz w:val="22"/>
                <w:szCs w:val="22"/>
                <w:highlight w:val="none"/>
                <w:lang w:val="en-US" w:eastAsia="en-US" w:bidi="ar-SA"/>
              </w:rPr>
              <w:t>次电梯的安全状况检查。</w:t>
            </w:r>
          </w:p>
        </w:tc>
      </w:tr>
      <w:tr w14:paraId="107850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0" w:type="auto"/>
            <w:vMerge w:val="continue"/>
            <w:noWrap w:val="0"/>
            <w:vAlign w:val="top"/>
          </w:tcPr>
          <w:p w14:paraId="3E17D708">
            <w:pPr>
              <w:jc w:val="center"/>
              <w:rPr>
                <w:rFonts w:ascii="Arial" w:hAnsi="Times New Roman" w:eastAsia="宋体" w:cs="Times New Roman"/>
                <w:kern w:val="0"/>
                <w:sz w:val="21"/>
                <w:szCs w:val="22"/>
                <w:highlight w:val="none"/>
              </w:rPr>
            </w:pPr>
          </w:p>
        </w:tc>
        <w:tc>
          <w:tcPr>
            <w:tcW w:w="1732" w:type="dxa"/>
            <w:vMerge w:val="continue"/>
            <w:noWrap w:val="0"/>
            <w:vAlign w:val="top"/>
          </w:tcPr>
          <w:p w14:paraId="050A6FE9">
            <w:pPr>
              <w:rPr>
                <w:rFonts w:ascii="Arial" w:hAnsi="Times New Roman" w:eastAsia="宋体" w:cs="Times New Roman"/>
                <w:kern w:val="0"/>
                <w:sz w:val="21"/>
                <w:szCs w:val="22"/>
                <w:highlight w:val="none"/>
              </w:rPr>
            </w:pPr>
          </w:p>
        </w:tc>
        <w:tc>
          <w:tcPr>
            <w:tcW w:w="11477" w:type="dxa"/>
            <w:noWrap w:val="0"/>
            <w:vAlign w:val="top"/>
          </w:tcPr>
          <w:p w14:paraId="5966735A">
            <w:pPr>
              <w:widowControl w:val="0"/>
              <w:spacing w:before="35"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1"/>
                <w:kern w:val="0"/>
                <w:sz w:val="22"/>
                <w:szCs w:val="22"/>
                <w:highlight w:val="none"/>
                <w:lang w:val="en-US" w:eastAsia="en-US" w:bidi="ar-SA"/>
              </w:rPr>
              <w:t>（</w:t>
            </w:r>
            <w:r>
              <w:rPr>
                <w:rFonts w:ascii="Calibri" w:hAnsi="Calibri" w:eastAsia="Calibri" w:cs="Calibri"/>
                <w:spacing w:val="-1"/>
                <w:kern w:val="0"/>
                <w:sz w:val="22"/>
                <w:szCs w:val="22"/>
                <w:highlight w:val="none"/>
                <w:lang w:val="en-US" w:eastAsia="en-US" w:bidi="ar-SA"/>
              </w:rPr>
              <w:t>2</w:t>
            </w:r>
            <w:r>
              <w:rPr>
                <w:rFonts w:ascii="宋体" w:hAnsi="宋体" w:eastAsia="宋体" w:cs="宋体"/>
                <w:spacing w:val="-1"/>
                <w:kern w:val="0"/>
                <w:sz w:val="22"/>
                <w:szCs w:val="22"/>
                <w:highlight w:val="none"/>
                <w:lang w:val="en-US" w:eastAsia="en-US" w:bidi="ar-SA"/>
              </w:rPr>
              <w:t>）电梯准用证、年检合格证等证件齐全。相关证件、紧急救援电话和乘客注意事项置于轿厢醒目位</w:t>
            </w:r>
            <w:r>
              <w:rPr>
                <w:rFonts w:ascii="宋体" w:hAnsi="宋体" w:eastAsia="宋体" w:cs="宋体"/>
                <w:spacing w:val="-3"/>
                <w:kern w:val="0"/>
                <w:sz w:val="22"/>
                <w:szCs w:val="22"/>
                <w:highlight w:val="none"/>
                <w:lang w:val="en-US" w:eastAsia="en-US" w:bidi="ar-SA"/>
              </w:rPr>
              <w:t>置。</w:t>
            </w:r>
          </w:p>
        </w:tc>
      </w:tr>
      <w:tr w14:paraId="35174A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top"/>
          </w:tcPr>
          <w:p w14:paraId="3347B806">
            <w:pPr>
              <w:jc w:val="center"/>
              <w:rPr>
                <w:rFonts w:ascii="Arial" w:hAnsi="Times New Roman" w:eastAsia="宋体" w:cs="Times New Roman"/>
                <w:kern w:val="0"/>
                <w:sz w:val="21"/>
                <w:szCs w:val="22"/>
                <w:highlight w:val="none"/>
              </w:rPr>
            </w:pPr>
          </w:p>
        </w:tc>
        <w:tc>
          <w:tcPr>
            <w:tcW w:w="1732" w:type="dxa"/>
            <w:vMerge w:val="continue"/>
            <w:noWrap w:val="0"/>
            <w:vAlign w:val="top"/>
          </w:tcPr>
          <w:p w14:paraId="0CBDFBD2">
            <w:pPr>
              <w:rPr>
                <w:rFonts w:ascii="Arial" w:hAnsi="Times New Roman" w:eastAsia="宋体" w:cs="Times New Roman"/>
                <w:kern w:val="0"/>
                <w:sz w:val="21"/>
                <w:szCs w:val="22"/>
                <w:highlight w:val="none"/>
              </w:rPr>
            </w:pPr>
          </w:p>
        </w:tc>
        <w:tc>
          <w:tcPr>
            <w:tcW w:w="11477" w:type="dxa"/>
            <w:noWrap w:val="0"/>
            <w:vAlign w:val="top"/>
          </w:tcPr>
          <w:p w14:paraId="0F18B223">
            <w:pPr>
              <w:widowControl w:val="0"/>
              <w:spacing w:before="93" w:line="219"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3"/>
                <w:kern w:val="0"/>
                <w:sz w:val="22"/>
                <w:szCs w:val="22"/>
                <w:highlight w:val="none"/>
                <w:lang w:val="en-US" w:eastAsia="en-US" w:bidi="ar-SA"/>
              </w:rPr>
              <w:t>（</w:t>
            </w:r>
            <w:r>
              <w:rPr>
                <w:rFonts w:ascii="Calibri" w:hAnsi="Calibri" w:eastAsia="Calibri" w:cs="Calibri"/>
                <w:spacing w:val="-3"/>
                <w:kern w:val="0"/>
                <w:sz w:val="22"/>
                <w:szCs w:val="22"/>
                <w:highlight w:val="none"/>
                <w:lang w:val="en-US" w:eastAsia="en-US" w:bidi="ar-SA"/>
              </w:rPr>
              <w:t>3</w:t>
            </w:r>
            <w:r>
              <w:rPr>
                <w:rFonts w:ascii="宋体" w:hAnsi="宋体" w:eastAsia="宋体" w:cs="宋体"/>
                <w:spacing w:val="-3"/>
                <w:kern w:val="0"/>
                <w:sz w:val="22"/>
                <w:szCs w:val="22"/>
                <w:highlight w:val="none"/>
                <w:lang w:val="en-US" w:eastAsia="en-US" w:bidi="ar-SA"/>
              </w:rPr>
              <w:t>）每年至少开展</w:t>
            </w:r>
            <w:r>
              <w:rPr>
                <w:rFonts w:ascii="宋体" w:hAnsi="宋体" w:eastAsia="宋体" w:cs="宋体"/>
                <w:spacing w:val="-36"/>
                <w:kern w:val="0"/>
                <w:sz w:val="22"/>
                <w:szCs w:val="22"/>
                <w:highlight w:val="none"/>
                <w:lang w:val="en-US" w:eastAsia="en-US" w:bidi="ar-SA"/>
              </w:rPr>
              <w:t xml:space="preserve"> </w:t>
            </w:r>
            <w:r>
              <w:rPr>
                <w:rFonts w:ascii="Calibri" w:hAnsi="Calibri" w:eastAsia="Calibri" w:cs="Calibri"/>
                <w:spacing w:val="-3"/>
                <w:kern w:val="0"/>
                <w:sz w:val="22"/>
                <w:szCs w:val="22"/>
                <w:highlight w:val="none"/>
                <w:lang w:val="en-US" w:eastAsia="en-US" w:bidi="ar-SA"/>
              </w:rPr>
              <w:t>1</w:t>
            </w:r>
            <w:r>
              <w:rPr>
                <w:rFonts w:ascii="Calibri" w:hAnsi="Calibri" w:eastAsia="Calibri" w:cs="Calibri"/>
                <w:spacing w:val="17"/>
                <w:kern w:val="0"/>
                <w:sz w:val="22"/>
                <w:szCs w:val="22"/>
                <w:highlight w:val="none"/>
                <w:lang w:val="en-US" w:eastAsia="en-US" w:bidi="ar-SA"/>
              </w:rPr>
              <w:t xml:space="preserve"> </w:t>
            </w:r>
            <w:r>
              <w:rPr>
                <w:rFonts w:ascii="宋体" w:hAnsi="宋体" w:eastAsia="宋体" w:cs="宋体"/>
                <w:spacing w:val="-3"/>
                <w:kern w:val="0"/>
                <w:sz w:val="22"/>
                <w:szCs w:val="22"/>
                <w:highlight w:val="none"/>
                <w:lang w:val="en-US" w:eastAsia="en-US" w:bidi="ar-SA"/>
              </w:rPr>
              <w:t>次对电梯的全面检测，并出具检测报告，</w:t>
            </w:r>
            <w:r>
              <w:rPr>
                <w:rFonts w:ascii="宋体" w:hAnsi="宋体" w:eastAsia="宋体" w:cs="宋体"/>
                <w:spacing w:val="-20"/>
                <w:kern w:val="0"/>
                <w:sz w:val="22"/>
                <w:szCs w:val="22"/>
                <w:highlight w:val="none"/>
                <w:lang w:val="en-US" w:eastAsia="en-US" w:bidi="ar-SA"/>
              </w:rPr>
              <w:t xml:space="preserve"> </w:t>
            </w:r>
            <w:r>
              <w:rPr>
                <w:rFonts w:ascii="宋体" w:hAnsi="宋体" w:eastAsia="宋体" w:cs="宋体"/>
                <w:spacing w:val="-3"/>
                <w:kern w:val="0"/>
                <w:sz w:val="22"/>
                <w:szCs w:val="22"/>
                <w:highlight w:val="none"/>
                <w:lang w:val="en-US" w:eastAsia="en-US" w:bidi="ar-SA"/>
              </w:rPr>
              <w:t>核发电梯使用标志。</w:t>
            </w:r>
          </w:p>
        </w:tc>
      </w:tr>
      <w:tr w14:paraId="1CDA30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0" w:type="auto"/>
            <w:vMerge w:val="continue"/>
            <w:noWrap w:val="0"/>
            <w:vAlign w:val="top"/>
          </w:tcPr>
          <w:p w14:paraId="1C5430D1">
            <w:pPr>
              <w:jc w:val="center"/>
              <w:rPr>
                <w:rFonts w:ascii="Arial" w:hAnsi="Times New Roman" w:eastAsia="宋体" w:cs="Times New Roman"/>
                <w:kern w:val="0"/>
                <w:sz w:val="21"/>
                <w:szCs w:val="22"/>
                <w:highlight w:val="none"/>
              </w:rPr>
            </w:pPr>
          </w:p>
        </w:tc>
        <w:tc>
          <w:tcPr>
            <w:tcW w:w="1732" w:type="dxa"/>
            <w:vMerge w:val="continue"/>
            <w:noWrap w:val="0"/>
            <w:vAlign w:val="top"/>
          </w:tcPr>
          <w:p w14:paraId="59105771">
            <w:pPr>
              <w:rPr>
                <w:rFonts w:ascii="Arial" w:hAnsi="Times New Roman" w:eastAsia="宋体" w:cs="Times New Roman"/>
                <w:kern w:val="0"/>
                <w:sz w:val="21"/>
                <w:szCs w:val="22"/>
                <w:highlight w:val="none"/>
              </w:rPr>
            </w:pPr>
          </w:p>
        </w:tc>
        <w:tc>
          <w:tcPr>
            <w:tcW w:w="11477" w:type="dxa"/>
            <w:noWrap w:val="0"/>
            <w:vAlign w:val="top"/>
          </w:tcPr>
          <w:p w14:paraId="03F88197">
            <w:pPr>
              <w:widowControl w:val="0"/>
              <w:spacing w:before="92"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1"/>
                <w:kern w:val="0"/>
                <w:sz w:val="22"/>
                <w:szCs w:val="22"/>
                <w:highlight w:val="none"/>
                <w:lang w:val="en-US" w:eastAsia="en-US" w:bidi="ar-SA"/>
              </w:rPr>
              <w:t>（</w:t>
            </w:r>
            <w:r>
              <w:rPr>
                <w:rFonts w:ascii="Calibri" w:hAnsi="Calibri" w:eastAsia="Calibri" w:cs="Calibri"/>
                <w:spacing w:val="-1"/>
                <w:kern w:val="0"/>
                <w:sz w:val="22"/>
                <w:szCs w:val="22"/>
                <w:highlight w:val="none"/>
                <w:lang w:val="en-US" w:eastAsia="en-US" w:bidi="ar-SA"/>
              </w:rPr>
              <w:t>4</w:t>
            </w:r>
            <w:r>
              <w:rPr>
                <w:rFonts w:ascii="宋体" w:hAnsi="宋体" w:eastAsia="宋体" w:cs="宋体"/>
                <w:spacing w:val="-1"/>
                <w:kern w:val="0"/>
                <w:sz w:val="22"/>
                <w:szCs w:val="22"/>
                <w:highlight w:val="none"/>
                <w:lang w:val="en-US" w:eastAsia="en-US" w:bidi="ar-SA"/>
              </w:rPr>
              <w:t>）电梯维保应当符合《电梯维护保养规则》</w:t>
            </w:r>
            <w:r>
              <w:rPr>
                <w:rFonts w:ascii="宋体" w:hAnsi="宋体" w:eastAsia="宋体" w:cs="宋体"/>
                <w:spacing w:val="-49"/>
                <w:kern w:val="0"/>
                <w:sz w:val="22"/>
                <w:szCs w:val="22"/>
                <w:highlight w:val="none"/>
                <w:lang w:val="en-US" w:eastAsia="en-US" w:bidi="ar-SA"/>
              </w:rPr>
              <w:t xml:space="preserve"> </w:t>
            </w:r>
            <w:r>
              <w:rPr>
                <w:rFonts w:ascii="宋体" w:hAnsi="宋体" w:eastAsia="宋体" w:cs="宋体"/>
                <w:spacing w:val="-1"/>
                <w:kern w:val="0"/>
                <w:sz w:val="22"/>
                <w:szCs w:val="22"/>
                <w:highlight w:val="none"/>
                <w:lang w:val="en-US" w:eastAsia="en-US" w:bidi="ar-SA"/>
              </w:rPr>
              <w:t>（</w:t>
            </w:r>
            <w:r>
              <w:rPr>
                <w:rFonts w:ascii="Calibri" w:hAnsi="Calibri" w:eastAsia="Calibri" w:cs="Calibri"/>
                <w:spacing w:val="-2"/>
                <w:kern w:val="0"/>
                <w:sz w:val="22"/>
                <w:szCs w:val="22"/>
                <w:highlight w:val="none"/>
                <w:lang w:val="en-US" w:eastAsia="en-US" w:bidi="ar-SA"/>
              </w:rPr>
              <w:t>TSG T5002</w:t>
            </w:r>
            <w:r>
              <w:rPr>
                <w:rFonts w:ascii="宋体" w:hAnsi="宋体" w:eastAsia="宋体" w:cs="宋体"/>
                <w:spacing w:val="-2"/>
                <w:kern w:val="0"/>
                <w:sz w:val="22"/>
                <w:szCs w:val="22"/>
                <w:highlight w:val="none"/>
                <w:lang w:val="en-US" w:eastAsia="en-US" w:bidi="ar-SA"/>
              </w:rPr>
              <w:t>）的有关要求。</w:t>
            </w:r>
          </w:p>
        </w:tc>
      </w:tr>
      <w:tr w14:paraId="08BCF4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top"/>
          </w:tcPr>
          <w:p w14:paraId="65000F1A">
            <w:pPr>
              <w:jc w:val="center"/>
              <w:rPr>
                <w:rFonts w:ascii="Arial" w:hAnsi="Times New Roman" w:eastAsia="宋体" w:cs="Times New Roman"/>
                <w:kern w:val="0"/>
                <w:sz w:val="21"/>
                <w:szCs w:val="22"/>
                <w:highlight w:val="none"/>
              </w:rPr>
            </w:pPr>
          </w:p>
        </w:tc>
        <w:tc>
          <w:tcPr>
            <w:tcW w:w="1732" w:type="dxa"/>
            <w:vMerge w:val="continue"/>
            <w:noWrap w:val="0"/>
            <w:vAlign w:val="top"/>
          </w:tcPr>
          <w:p w14:paraId="0BDBF71C">
            <w:pPr>
              <w:rPr>
                <w:rFonts w:ascii="Arial" w:hAnsi="Times New Roman" w:eastAsia="宋体" w:cs="Times New Roman"/>
                <w:kern w:val="0"/>
                <w:sz w:val="21"/>
                <w:szCs w:val="22"/>
                <w:highlight w:val="none"/>
              </w:rPr>
            </w:pPr>
          </w:p>
        </w:tc>
        <w:tc>
          <w:tcPr>
            <w:tcW w:w="11477" w:type="dxa"/>
            <w:noWrap w:val="0"/>
            <w:vAlign w:val="top"/>
          </w:tcPr>
          <w:p w14:paraId="13D6FABB">
            <w:pPr>
              <w:widowControl w:val="0"/>
              <w:spacing w:before="93"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1"/>
                <w:kern w:val="0"/>
                <w:sz w:val="22"/>
                <w:szCs w:val="22"/>
                <w:highlight w:val="none"/>
                <w:lang w:val="en-US" w:eastAsia="en-US" w:bidi="ar-SA"/>
              </w:rPr>
              <w:t>（</w:t>
            </w:r>
            <w:r>
              <w:rPr>
                <w:rFonts w:ascii="Calibri" w:hAnsi="Calibri" w:eastAsia="Calibri" w:cs="Calibri"/>
                <w:spacing w:val="-1"/>
                <w:kern w:val="0"/>
                <w:sz w:val="22"/>
                <w:szCs w:val="22"/>
                <w:highlight w:val="none"/>
                <w:lang w:val="en-US" w:eastAsia="en-US" w:bidi="ar-SA"/>
              </w:rPr>
              <w:t>5</w:t>
            </w:r>
            <w:r>
              <w:rPr>
                <w:rFonts w:ascii="宋体" w:hAnsi="宋体" w:eastAsia="宋体" w:cs="宋体"/>
                <w:spacing w:val="-1"/>
                <w:kern w:val="0"/>
                <w:sz w:val="22"/>
                <w:szCs w:val="22"/>
                <w:highlight w:val="none"/>
                <w:lang w:val="en-US" w:eastAsia="en-US" w:bidi="ar-SA"/>
              </w:rPr>
              <w:t>）电梯使用应当符合《特种设备使用管</w:t>
            </w:r>
            <w:r>
              <w:rPr>
                <w:rFonts w:ascii="宋体" w:hAnsi="宋体" w:eastAsia="宋体" w:cs="宋体"/>
                <w:spacing w:val="-2"/>
                <w:kern w:val="0"/>
                <w:sz w:val="22"/>
                <w:szCs w:val="22"/>
                <w:highlight w:val="none"/>
                <w:lang w:val="en-US" w:eastAsia="en-US" w:bidi="ar-SA"/>
              </w:rPr>
              <w:t>理规则》</w:t>
            </w:r>
            <w:r>
              <w:rPr>
                <w:rFonts w:ascii="宋体" w:hAnsi="宋体" w:eastAsia="宋体" w:cs="宋体"/>
                <w:spacing w:val="-48"/>
                <w:kern w:val="0"/>
                <w:sz w:val="22"/>
                <w:szCs w:val="22"/>
                <w:highlight w:val="none"/>
                <w:lang w:val="en-US" w:eastAsia="en-US" w:bidi="ar-SA"/>
              </w:rPr>
              <w:t xml:space="preserve"> </w:t>
            </w:r>
            <w:r>
              <w:rPr>
                <w:rFonts w:ascii="宋体" w:hAnsi="宋体" w:eastAsia="宋体" w:cs="宋体"/>
                <w:spacing w:val="-2"/>
                <w:kern w:val="0"/>
                <w:sz w:val="22"/>
                <w:szCs w:val="22"/>
                <w:highlight w:val="none"/>
                <w:lang w:val="en-US" w:eastAsia="en-US" w:bidi="ar-SA"/>
              </w:rPr>
              <w:t>（</w:t>
            </w:r>
            <w:r>
              <w:rPr>
                <w:rFonts w:ascii="Calibri" w:hAnsi="Calibri" w:eastAsia="Calibri" w:cs="Calibri"/>
                <w:spacing w:val="-2"/>
                <w:kern w:val="0"/>
                <w:sz w:val="22"/>
                <w:szCs w:val="22"/>
                <w:highlight w:val="none"/>
                <w:lang w:val="en-US" w:eastAsia="en-US" w:bidi="ar-SA"/>
              </w:rPr>
              <w:t>TSG 08</w:t>
            </w:r>
            <w:r>
              <w:rPr>
                <w:rFonts w:ascii="宋体" w:hAnsi="宋体" w:eastAsia="宋体" w:cs="宋体"/>
                <w:spacing w:val="-2"/>
                <w:kern w:val="0"/>
                <w:sz w:val="22"/>
                <w:szCs w:val="22"/>
                <w:highlight w:val="none"/>
                <w:lang w:val="en-US" w:eastAsia="en-US" w:bidi="ar-SA"/>
              </w:rPr>
              <w:t>）的有关要求。</w:t>
            </w:r>
          </w:p>
        </w:tc>
      </w:tr>
      <w:tr w14:paraId="4E3AC5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0" w:type="auto"/>
            <w:vMerge w:val="continue"/>
            <w:noWrap w:val="0"/>
            <w:vAlign w:val="top"/>
          </w:tcPr>
          <w:p w14:paraId="36E06757">
            <w:pPr>
              <w:jc w:val="center"/>
              <w:rPr>
                <w:rFonts w:ascii="Arial" w:hAnsi="Times New Roman" w:eastAsia="宋体" w:cs="Times New Roman"/>
                <w:kern w:val="0"/>
                <w:sz w:val="21"/>
                <w:szCs w:val="22"/>
                <w:highlight w:val="none"/>
              </w:rPr>
            </w:pPr>
          </w:p>
        </w:tc>
        <w:tc>
          <w:tcPr>
            <w:tcW w:w="1732" w:type="dxa"/>
            <w:vMerge w:val="continue"/>
            <w:noWrap w:val="0"/>
            <w:vAlign w:val="top"/>
          </w:tcPr>
          <w:p w14:paraId="4A208E8D">
            <w:pPr>
              <w:rPr>
                <w:rFonts w:ascii="Arial" w:hAnsi="Times New Roman" w:eastAsia="宋体" w:cs="Times New Roman"/>
                <w:kern w:val="0"/>
                <w:sz w:val="21"/>
                <w:szCs w:val="22"/>
                <w:highlight w:val="none"/>
              </w:rPr>
            </w:pPr>
          </w:p>
        </w:tc>
        <w:tc>
          <w:tcPr>
            <w:tcW w:w="11477" w:type="dxa"/>
            <w:noWrap w:val="0"/>
            <w:vAlign w:val="top"/>
          </w:tcPr>
          <w:p w14:paraId="18C8AAAB">
            <w:pPr>
              <w:widowControl w:val="0"/>
              <w:spacing w:before="36" w:line="260" w:lineRule="auto"/>
              <w:ind w:left="112" w:right="106" w:firstLine="219"/>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5"/>
                <w:kern w:val="0"/>
                <w:sz w:val="22"/>
                <w:szCs w:val="22"/>
                <w:highlight w:val="none"/>
                <w:lang w:val="en-US" w:eastAsia="en-US" w:bidi="ar-SA"/>
              </w:rPr>
              <w:t>（</w:t>
            </w:r>
            <w:r>
              <w:rPr>
                <w:rFonts w:ascii="Calibri" w:hAnsi="Calibri" w:eastAsia="Calibri" w:cs="Calibri"/>
                <w:spacing w:val="-5"/>
                <w:kern w:val="0"/>
                <w:sz w:val="22"/>
                <w:szCs w:val="22"/>
                <w:highlight w:val="none"/>
                <w:lang w:val="en-US" w:eastAsia="en-US" w:bidi="ar-SA"/>
              </w:rPr>
              <w:t>6</w:t>
            </w:r>
            <w:r>
              <w:rPr>
                <w:rFonts w:ascii="宋体" w:hAnsi="宋体" w:eastAsia="宋体" w:cs="宋体"/>
                <w:spacing w:val="-5"/>
                <w:kern w:val="0"/>
                <w:sz w:val="22"/>
                <w:szCs w:val="22"/>
                <w:highlight w:val="none"/>
                <w:lang w:val="en-US" w:eastAsia="en-US" w:bidi="ar-SA"/>
              </w:rPr>
              <w:t>）</w:t>
            </w:r>
            <w:r>
              <w:rPr>
                <w:rFonts w:hint="eastAsia" w:ascii="宋体" w:hAnsi="宋体" w:eastAsia="宋体" w:cs="宋体"/>
                <w:spacing w:val="-5"/>
                <w:kern w:val="0"/>
                <w:sz w:val="22"/>
                <w:szCs w:val="22"/>
                <w:highlight w:val="none"/>
                <w:lang w:val="en-US" w:eastAsia="en-US" w:bidi="ar-SA"/>
              </w:rPr>
              <w:t>运行出现险情后，应有排除险情的应急处理措施。临时故障紧急修理，</w:t>
            </w:r>
            <w:r>
              <w:rPr>
                <w:rFonts w:hint="eastAsia" w:ascii="宋体" w:hAnsi="宋体" w:eastAsia="宋体" w:cs="宋体"/>
                <w:spacing w:val="-5"/>
                <w:kern w:val="0"/>
                <w:sz w:val="22"/>
                <w:szCs w:val="22"/>
                <w:highlight w:val="none"/>
                <w:lang w:val="en-US" w:eastAsia="zh-CN" w:bidi="ar-SA"/>
              </w:rPr>
              <w:t>接到</w:t>
            </w:r>
            <w:r>
              <w:rPr>
                <w:rFonts w:hint="eastAsia" w:ascii="宋体" w:hAnsi="宋体" w:eastAsia="宋体" w:cs="宋体"/>
                <w:spacing w:val="-5"/>
                <w:kern w:val="0"/>
                <w:sz w:val="22"/>
                <w:szCs w:val="22"/>
                <w:highlight w:val="none"/>
                <w:lang w:val="en-US" w:eastAsia="en-US" w:bidi="ar-SA"/>
              </w:rPr>
              <w:t>通知后30分钟内到现场检修。</w:t>
            </w:r>
          </w:p>
        </w:tc>
      </w:tr>
      <w:tr w14:paraId="7B961F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0" w:type="auto"/>
            <w:vMerge w:val="continue"/>
            <w:noWrap w:val="0"/>
            <w:vAlign w:val="top"/>
          </w:tcPr>
          <w:p w14:paraId="73A10EA9">
            <w:pPr>
              <w:jc w:val="center"/>
              <w:rPr>
                <w:rFonts w:ascii="Arial" w:hAnsi="Times New Roman" w:eastAsia="宋体" w:cs="Times New Roman"/>
                <w:kern w:val="0"/>
                <w:sz w:val="21"/>
                <w:szCs w:val="22"/>
                <w:highlight w:val="none"/>
              </w:rPr>
            </w:pPr>
          </w:p>
        </w:tc>
        <w:tc>
          <w:tcPr>
            <w:tcW w:w="1732" w:type="dxa"/>
            <w:vMerge w:val="continue"/>
            <w:noWrap w:val="0"/>
            <w:vAlign w:val="top"/>
          </w:tcPr>
          <w:p w14:paraId="21701852">
            <w:pPr>
              <w:rPr>
                <w:rFonts w:ascii="Arial" w:hAnsi="Times New Roman" w:eastAsia="宋体" w:cs="Times New Roman"/>
                <w:kern w:val="0"/>
                <w:sz w:val="21"/>
                <w:szCs w:val="22"/>
                <w:highlight w:val="none"/>
              </w:rPr>
            </w:pPr>
          </w:p>
        </w:tc>
        <w:tc>
          <w:tcPr>
            <w:tcW w:w="11477" w:type="dxa"/>
            <w:noWrap w:val="0"/>
            <w:vAlign w:val="top"/>
          </w:tcPr>
          <w:p w14:paraId="59E6AF20">
            <w:pPr>
              <w:widowControl w:val="0"/>
              <w:spacing w:before="94"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7</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到现</w:t>
            </w:r>
            <w:r>
              <w:rPr>
                <w:rFonts w:ascii="宋体" w:hAnsi="宋体" w:eastAsia="宋体" w:cs="宋体"/>
                <w:kern w:val="0"/>
                <w:sz w:val="22"/>
                <w:szCs w:val="22"/>
                <w:highlight w:val="none"/>
                <w:lang w:val="en-US" w:eastAsia="en-US" w:bidi="ar-SA"/>
              </w:rPr>
              <w:t>场进行救助和排除故障。电梯紧急电话保持畅通。</w:t>
            </w:r>
          </w:p>
        </w:tc>
      </w:tr>
      <w:tr w14:paraId="2DEBFE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0" w:type="auto"/>
            <w:vMerge w:val="continue"/>
            <w:noWrap w:val="0"/>
            <w:vAlign w:val="top"/>
          </w:tcPr>
          <w:p w14:paraId="2F628E79">
            <w:pPr>
              <w:jc w:val="center"/>
              <w:rPr>
                <w:rFonts w:ascii="Arial" w:hAnsi="Times New Roman" w:eastAsia="宋体" w:cs="Times New Roman"/>
                <w:kern w:val="0"/>
                <w:sz w:val="21"/>
                <w:szCs w:val="22"/>
                <w:highlight w:val="none"/>
              </w:rPr>
            </w:pPr>
          </w:p>
        </w:tc>
        <w:tc>
          <w:tcPr>
            <w:tcW w:w="1732" w:type="dxa"/>
            <w:vMerge w:val="continue"/>
            <w:noWrap w:val="0"/>
            <w:vAlign w:val="top"/>
          </w:tcPr>
          <w:p w14:paraId="00A817E9">
            <w:pPr>
              <w:rPr>
                <w:rFonts w:ascii="Arial" w:hAnsi="Times New Roman" w:eastAsia="宋体" w:cs="Times New Roman"/>
                <w:kern w:val="0"/>
                <w:sz w:val="21"/>
                <w:szCs w:val="22"/>
                <w:highlight w:val="none"/>
              </w:rPr>
            </w:pPr>
          </w:p>
        </w:tc>
        <w:tc>
          <w:tcPr>
            <w:tcW w:w="11477" w:type="dxa"/>
            <w:noWrap w:val="0"/>
            <w:vAlign w:val="top"/>
          </w:tcPr>
          <w:p w14:paraId="708F7637">
            <w:pPr>
              <w:widowControl w:val="0"/>
              <w:spacing w:before="93"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8</w:t>
            </w:r>
            <w:r>
              <w:rPr>
                <w:rFonts w:ascii="宋体" w:hAnsi="宋体" w:eastAsia="宋体" w:cs="宋体"/>
                <w:kern w:val="0"/>
                <w:sz w:val="22"/>
                <w:szCs w:val="22"/>
                <w:highlight w:val="none"/>
                <w:lang w:val="en-US" w:eastAsia="en-US" w:bidi="ar-SA"/>
              </w:rPr>
              <w:t>）电梯维修、保养时在现场设置提示标识和防护围栏。</w:t>
            </w:r>
          </w:p>
        </w:tc>
      </w:tr>
      <w:tr w14:paraId="3550AC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0" w:type="auto"/>
            <w:vMerge w:val="continue"/>
            <w:noWrap w:val="0"/>
            <w:vAlign w:val="top"/>
          </w:tcPr>
          <w:p w14:paraId="3E11A58F">
            <w:pPr>
              <w:jc w:val="center"/>
              <w:rPr>
                <w:rFonts w:ascii="Arial" w:hAnsi="Times New Roman" w:eastAsia="宋体" w:cs="Times New Roman"/>
                <w:kern w:val="0"/>
                <w:sz w:val="21"/>
                <w:szCs w:val="22"/>
                <w:highlight w:val="none"/>
              </w:rPr>
            </w:pPr>
          </w:p>
        </w:tc>
        <w:tc>
          <w:tcPr>
            <w:tcW w:w="1732" w:type="dxa"/>
            <w:vMerge w:val="continue"/>
            <w:noWrap w:val="0"/>
            <w:vAlign w:val="top"/>
          </w:tcPr>
          <w:p w14:paraId="5518E40E">
            <w:pPr>
              <w:rPr>
                <w:rFonts w:ascii="Arial" w:hAnsi="Times New Roman" w:eastAsia="宋体" w:cs="Times New Roman"/>
                <w:kern w:val="0"/>
                <w:sz w:val="21"/>
                <w:szCs w:val="22"/>
                <w:highlight w:val="none"/>
              </w:rPr>
            </w:pPr>
          </w:p>
        </w:tc>
        <w:tc>
          <w:tcPr>
            <w:tcW w:w="11477" w:type="dxa"/>
            <w:noWrap w:val="0"/>
            <w:vAlign w:val="top"/>
          </w:tcPr>
          <w:p w14:paraId="5957072C">
            <w:pPr>
              <w:widowControl w:val="0"/>
              <w:spacing w:before="89" w:line="220"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9</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保证电梯的24小时正常运转使用。</w:t>
            </w:r>
          </w:p>
        </w:tc>
      </w:tr>
      <w:tr w14:paraId="30BD6D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top"/>
          </w:tcPr>
          <w:p w14:paraId="7A912248">
            <w:pPr>
              <w:jc w:val="center"/>
              <w:rPr>
                <w:rFonts w:ascii="Arial" w:hAnsi="Times New Roman" w:eastAsia="宋体" w:cs="Times New Roman"/>
                <w:kern w:val="0"/>
                <w:sz w:val="21"/>
                <w:szCs w:val="22"/>
                <w:highlight w:val="none"/>
              </w:rPr>
            </w:pPr>
          </w:p>
        </w:tc>
        <w:tc>
          <w:tcPr>
            <w:tcW w:w="1732" w:type="dxa"/>
            <w:vMerge w:val="continue"/>
            <w:noWrap w:val="0"/>
            <w:vAlign w:val="top"/>
          </w:tcPr>
          <w:p w14:paraId="7B09BD57">
            <w:pPr>
              <w:rPr>
                <w:rFonts w:ascii="Arial" w:hAnsi="Times New Roman" w:eastAsia="宋体" w:cs="Times New Roman"/>
                <w:kern w:val="0"/>
                <w:sz w:val="21"/>
                <w:szCs w:val="22"/>
                <w:highlight w:val="none"/>
              </w:rPr>
            </w:pPr>
          </w:p>
        </w:tc>
        <w:tc>
          <w:tcPr>
            <w:tcW w:w="11477" w:type="dxa"/>
            <w:noWrap w:val="0"/>
            <w:vAlign w:val="top"/>
          </w:tcPr>
          <w:p w14:paraId="481FA4BF">
            <w:pPr>
              <w:widowControl w:val="0"/>
              <w:spacing w:before="89" w:line="233" w:lineRule="auto"/>
              <w:ind w:left="331"/>
              <w:jc w:val="center"/>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10</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每月2次由技术人员上门维保，每次间隔时间不超过15天，按工艺和规范对电梯作机电上之安全检查及各机件之加油润滑、清理点检、性能调整等作业。</w:t>
            </w:r>
          </w:p>
        </w:tc>
      </w:tr>
      <w:tr w14:paraId="18D1C0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top"/>
          </w:tcPr>
          <w:p w14:paraId="5E54E473">
            <w:pPr>
              <w:jc w:val="center"/>
              <w:rPr>
                <w:rFonts w:ascii="Arial" w:hAnsi="Times New Roman" w:eastAsia="宋体" w:cs="Times New Roman"/>
                <w:kern w:val="0"/>
                <w:sz w:val="21"/>
                <w:szCs w:val="22"/>
                <w:highlight w:val="none"/>
              </w:rPr>
            </w:pPr>
          </w:p>
        </w:tc>
        <w:tc>
          <w:tcPr>
            <w:tcW w:w="1732" w:type="dxa"/>
            <w:vMerge w:val="continue"/>
            <w:noWrap w:val="0"/>
            <w:vAlign w:val="top"/>
          </w:tcPr>
          <w:p w14:paraId="473DABBF">
            <w:pPr>
              <w:rPr>
                <w:rFonts w:ascii="Arial" w:hAnsi="Times New Roman" w:eastAsia="宋体" w:cs="Times New Roman"/>
                <w:kern w:val="0"/>
                <w:sz w:val="21"/>
                <w:szCs w:val="22"/>
                <w:highlight w:val="none"/>
              </w:rPr>
            </w:pPr>
          </w:p>
        </w:tc>
        <w:tc>
          <w:tcPr>
            <w:tcW w:w="11477" w:type="dxa"/>
            <w:noWrap w:val="0"/>
            <w:vAlign w:val="top"/>
          </w:tcPr>
          <w:p w14:paraId="189CB5EF">
            <w:pPr>
              <w:widowControl w:val="0"/>
              <w:spacing w:before="89" w:line="233"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11</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en-US" w:bidi="ar-SA"/>
              </w:rPr>
              <w:t>全责保养维护。电梯系统管理维护费用包含保养费用和年检费用。</w:t>
            </w:r>
          </w:p>
        </w:tc>
      </w:tr>
      <w:tr w14:paraId="7DD710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top"/>
          </w:tcPr>
          <w:p w14:paraId="5BAC6178">
            <w:pPr>
              <w:jc w:val="center"/>
              <w:rPr>
                <w:rFonts w:ascii="Arial" w:hAnsi="Times New Roman" w:eastAsia="宋体" w:cs="Times New Roman"/>
                <w:kern w:val="0"/>
                <w:sz w:val="21"/>
                <w:szCs w:val="22"/>
                <w:highlight w:val="none"/>
              </w:rPr>
            </w:pPr>
          </w:p>
        </w:tc>
        <w:tc>
          <w:tcPr>
            <w:tcW w:w="1732" w:type="dxa"/>
            <w:vMerge w:val="continue"/>
            <w:noWrap w:val="0"/>
            <w:vAlign w:val="top"/>
          </w:tcPr>
          <w:p w14:paraId="02EF66E8">
            <w:pPr>
              <w:rPr>
                <w:rFonts w:ascii="Arial" w:hAnsi="Times New Roman" w:eastAsia="宋体" w:cs="Times New Roman"/>
                <w:kern w:val="0"/>
                <w:sz w:val="21"/>
                <w:szCs w:val="22"/>
                <w:highlight w:val="none"/>
              </w:rPr>
            </w:pPr>
          </w:p>
        </w:tc>
        <w:tc>
          <w:tcPr>
            <w:tcW w:w="11477" w:type="dxa"/>
            <w:noWrap w:val="0"/>
            <w:vAlign w:val="top"/>
          </w:tcPr>
          <w:p w14:paraId="310B2A96">
            <w:pPr>
              <w:widowControl w:val="0"/>
              <w:spacing w:before="89" w:line="233" w:lineRule="auto"/>
              <w:ind w:left="331"/>
              <w:jc w:val="both"/>
              <w:rPr>
                <w:rFonts w:ascii="Calibri" w:hAnsi="Calibri" w:eastAsia="Calibri" w:cs="Calibri"/>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12</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w:t>
            </w:r>
          </w:p>
        </w:tc>
      </w:tr>
      <w:tr w14:paraId="38EDEA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0" w:type="auto"/>
            <w:vMerge w:val="restart"/>
            <w:noWrap w:val="0"/>
            <w:vAlign w:val="top"/>
          </w:tcPr>
          <w:p w14:paraId="33A73904">
            <w:pPr>
              <w:spacing w:line="246" w:lineRule="auto"/>
              <w:jc w:val="center"/>
              <w:rPr>
                <w:rFonts w:ascii="Arial" w:hAnsi="Times New Roman" w:eastAsia="宋体" w:cs="Times New Roman"/>
                <w:kern w:val="0"/>
                <w:sz w:val="21"/>
                <w:szCs w:val="22"/>
                <w:highlight w:val="none"/>
              </w:rPr>
            </w:pPr>
          </w:p>
          <w:p w14:paraId="7E3C0B30">
            <w:pPr>
              <w:spacing w:line="246" w:lineRule="auto"/>
              <w:jc w:val="center"/>
              <w:rPr>
                <w:rFonts w:ascii="Arial" w:hAnsi="Times New Roman" w:eastAsia="宋体" w:cs="Times New Roman"/>
                <w:kern w:val="0"/>
                <w:sz w:val="21"/>
                <w:szCs w:val="22"/>
                <w:highlight w:val="none"/>
              </w:rPr>
            </w:pPr>
          </w:p>
          <w:p w14:paraId="7B60099F">
            <w:pPr>
              <w:spacing w:line="246" w:lineRule="auto"/>
              <w:jc w:val="center"/>
              <w:rPr>
                <w:rFonts w:ascii="Arial" w:hAnsi="Times New Roman" w:eastAsia="宋体" w:cs="Times New Roman"/>
                <w:kern w:val="0"/>
                <w:sz w:val="21"/>
                <w:szCs w:val="22"/>
                <w:highlight w:val="none"/>
              </w:rPr>
            </w:pPr>
          </w:p>
          <w:p w14:paraId="6C891447">
            <w:pPr>
              <w:spacing w:line="247" w:lineRule="auto"/>
              <w:jc w:val="center"/>
              <w:rPr>
                <w:rFonts w:ascii="Arial" w:hAnsi="Times New Roman" w:eastAsia="宋体" w:cs="Times New Roman"/>
                <w:kern w:val="0"/>
                <w:sz w:val="21"/>
                <w:szCs w:val="22"/>
                <w:highlight w:val="none"/>
              </w:rPr>
            </w:pPr>
          </w:p>
          <w:p w14:paraId="244F9C30">
            <w:pPr>
              <w:spacing w:line="247" w:lineRule="auto"/>
              <w:jc w:val="center"/>
              <w:rPr>
                <w:rFonts w:ascii="Arial" w:hAnsi="Times New Roman" w:eastAsia="宋体" w:cs="Times New Roman"/>
                <w:kern w:val="0"/>
                <w:sz w:val="21"/>
                <w:szCs w:val="22"/>
                <w:highlight w:val="none"/>
              </w:rPr>
            </w:pPr>
          </w:p>
          <w:p w14:paraId="7B8E11A9">
            <w:pPr>
              <w:spacing w:line="247" w:lineRule="auto"/>
              <w:jc w:val="center"/>
              <w:rPr>
                <w:rFonts w:ascii="Arial" w:hAnsi="Times New Roman" w:eastAsia="宋体" w:cs="Times New Roman"/>
                <w:kern w:val="0"/>
                <w:sz w:val="21"/>
                <w:szCs w:val="22"/>
                <w:highlight w:val="none"/>
              </w:rPr>
            </w:pPr>
          </w:p>
          <w:p w14:paraId="06CEAD0C">
            <w:pPr>
              <w:spacing w:line="247" w:lineRule="auto"/>
              <w:jc w:val="center"/>
              <w:rPr>
                <w:rFonts w:ascii="Arial" w:hAnsi="Times New Roman" w:eastAsia="宋体" w:cs="Times New Roman"/>
                <w:kern w:val="0"/>
                <w:sz w:val="21"/>
                <w:szCs w:val="22"/>
                <w:highlight w:val="none"/>
              </w:rPr>
            </w:pPr>
          </w:p>
          <w:p w14:paraId="1E2BF067">
            <w:pPr>
              <w:spacing w:line="247" w:lineRule="auto"/>
              <w:jc w:val="center"/>
              <w:rPr>
                <w:rFonts w:ascii="Arial" w:hAnsi="Times New Roman" w:eastAsia="宋体" w:cs="Times New Roman"/>
                <w:kern w:val="0"/>
                <w:sz w:val="21"/>
                <w:szCs w:val="22"/>
                <w:highlight w:val="none"/>
              </w:rPr>
            </w:pPr>
          </w:p>
          <w:p w14:paraId="5E988745">
            <w:pPr>
              <w:spacing w:line="247" w:lineRule="auto"/>
              <w:jc w:val="center"/>
              <w:rPr>
                <w:rFonts w:ascii="Arial" w:hAnsi="Times New Roman" w:eastAsia="宋体" w:cs="Times New Roman"/>
                <w:kern w:val="0"/>
                <w:sz w:val="21"/>
                <w:szCs w:val="22"/>
                <w:highlight w:val="none"/>
              </w:rPr>
            </w:pPr>
          </w:p>
          <w:p w14:paraId="4AE7E11E">
            <w:pPr>
              <w:spacing w:line="247" w:lineRule="auto"/>
              <w:jc w:val="center"/>
              <w:rPr>
                <w:rFonts w:ascii="Arial" w:hAnsi="Times New Roman" w:eastAsia="宋体" w:cs="Times New Roman"/>
                <w:kern w:val="0"/>
                <w:sz w:val="21"/>
                <w:szCs w:val="22"/>
                <w:highlight w:val="none"/>
              </w:rPr>
            </w:pPr>
          </w:p>
          <w:p w14:paraId="0007D087">
            <w:pPr>
              <w:spacing w:line="247" w:lineRule="auto"/>
              <w:jc w:val="center"/>
              <w:rPr>
                <w:rFonts w:ascii="Arial" w:hAnsi="Times New Roman" w:eastAsia="宋体" w:cs="Times New Roman"/>
                <w:kern w:val="0"/>
                <w:sz w:val="21"/>
                <w:szCs w:val="22"/>
                <w:highlight w:val="none"/>
              </w:rPr>
            </w:pPr>
          </w:p>
          <w:p w14:paraId="4342AE91">
            <w:pPr>
              <w:spacing w:before="64" w:line="178" w:lineRule="auto"/>
              <w:ind w:left="578"/>
              <w:jc w:val="center"/>
              <w:rPr>
                <w:rFonts w:ascii="Calibri" w:hAnsi="Calibri" w:eastAsia="Calibri" w:cs="Calibri"/>
                <w:kern w:val="0"/>
                <w:sz w:val="21"/>
                <w:szCs w:val="21"/>
                <w:highlight w:val="none"/>
              </w:rPr>
            </w:pPr>
            <w:r>
              <w:rPr>
                <w:rFonts w:ascii="Calibri" w:hAnsi="Calibri" w:eastAsia="Calibri" w:cs="Calibri"/>
                <w:kern w:val="0"/>
                <w:sz w:val="21"/>
                <w:szCs w:val="21"/>
                <w:highlight w:val="none"/>
              </w:rPr>
              <w:t>5</w:t>
            </w:r>
          </w:p>
        </w:tc>
        <w:tc>
          <w:tcPr>
            <w:tcW w:w="1732" w:type="dxa"/>
            <w:vMerge w:val="restart"/>
            <w:noWrap w:val="0"/>
            <w:vAlign w:val="top"/>
          </w:tcPr>
          <w:p w14:paraId="72C03943">
            <w:pPr>
              <w:spacing w:line="242" w:lineRule="auto"/>
              <w:rPr>
                <w:rFonts w:ascii="Arial" w:hAnsi="Times New Roman" w:eastAsia="宋体" w:cs="Times New Roman"/>
                <w:kern w:val="0"/>
                <w:sz w:val="21"/>
                <w:szCs w:val="22"/>
                <w:highlight w:val="none"/>
              </w:rPr>
            </w:pPr>
          </w:p>
          <w:p w14:paraId="2CCD7A8F">
            <w:pPr>
              <w:spacing w:line="242" w:lineRule="auto"/>
              <w:rPr>
                <w:rFonts w:ascii="Arial" w:hAnsi="Times New Roman" w:eastAsia="宋体" w:cs="Times New Roman"/>
                <w:kern w:val="0"/>
                <w:sz w:val="21"/>
                <w:szCs w:val="22"/>
                <w:highlight w:val="none"/>
              </w:rPr>
            </w:pPr>
          </w:p>
          <w:p w14:paraId="56C99E99">
            <w:pPr>
              <w:spacing w:line="242" w:lineRule="auto"/>
              <w:rPr>
                <w:rFonts w:ascii="Arial" w:hAnsi="Times New Roman" w:eastAsia="宋体" w:cs="Times New Roman"/>
                <w:kern w:val="0"/>
                <w:sz w:val="21"/>
                <w:szCs w:val="22"/>
                <w:highlight w:val="none"/>
              </w:rPr>
            </w:pPr>
          </w:p>
          <w:p w14:paraId="07DB3F95">
            <w:pPr>
              <w:spacing w:line="242" w:lineRule="auto"/>
              <w:rPr>
                <w:rFonts w:ascii="Arial" w:hAnsi="Times New Roman" w:eastAsia="宋体" w:cs="Times New Roman"/>
                <w:kern w:val="0"/>
                <w:sz w:val="21"/>
                <w:szCs w:val="22"/>
                <w:highlight w:val="none"/>
              </w:rPr>
            </w:pPr>
          </w:p>
          <w:p w14:paraId="1F4F3B83">
            <w:pPr>
              <w:spacing w:line="242" w:lineRule="auto"/>
              <w:rPr>
                <w:rFonts w:ascii="Arial" w:hAnsi="Times New Roman" w:eastAsia="宋体" w:cs="Times New Roman"/>
                <w:kern w:val="0"/>
                <w:sz w:val="21"/>
                <w:szCs w:val="22"/>
                <w:highlight w:val="none"/>
              </w:rPr>
            </w:pPr>
          </w:p>
          <w:p w14:paraId="7DCEFAB6">
            <w:pPr>
              <w:spacing w:line="242" w:lineRule="auto"/>
              <w:rPr>
                <w:rFonts w:ascii="Arial" w:hAnsi="Times New Roman" w:eastAsia="宋体" w:cs="Times New Roman"/>
                <w:kern w:val="0"/>
                <w:sz w:val="21"/>
                <w:szCs w:val="22"/>
                <w:highlight w:val="none"/>
              </w:rPr>
            </w:pPr>
          </w:p>
          <w:p w14:paraId="0A3B30D3">
            <w:pPr>
              <w:spacing w:line="242" w:lineRule="auto"/>
              <w:rPr>
                <w:rFonts w:ascii="Arial" w:hAnsi="Times New Roman" w:eastAsia="宋体" w:cs="Times New Roman"/>
                <w:kern w:val="0"/>
                <w:sz w:val="21"/>
                <w:szCs w:val="22"/>
                <w:highlight w:val="none"/>
              </w:rPr>
            </w:pPr>
          </w:p>
          <w:p w14:paraId="3D0F3F15">
            <w:pPr>
              <w:spacing w:line="242" w:lineRule="auto"/>
              <w:rPr>
                <w:rFonts w:ascii="Arial" w:hAnsi="Times New Roman" w:eastAsia="宋体" w:cs="Times New Roman"/>
                <w:kern w:val="0"/>
                <w:sz w:val="21"/>
                <w:szCs w:val="22"/>
                <w:highlight w:val="none"/>
              </w:rPr>
            </w:pPr>
          </w:p>
          <w:p w14:paraId="034BEE6F">
            <w:pPr>
              <w:spacing w:line="243" w:lineRule="auto"/>
              <w:rPr>
                <w:rFonts w:ascii="Arial" w:hAnsi="Times New Roman" w:eastAsia="宋体" w:cs="Times New Roman"/>
                <w:kern w:val="0"/>
                <w:sz w:val="21"/>
                <w:szCs w:val="22"/>
                <w:highlight w:val="none"/>
              </w:rPr>
            </w:pPr>
          </w:p>
          <w:p w14:paraId="23449CD6">
            <w:pPr>
              <w:spacing w:line="243" w:lineRule="auto"/>
              <w:rPr>
                <w:rFonts w:ascii="Arial" w:hAnsi="Times New Roman" w:eastAsia="宋体" w:cs="Times New Roman"/>
                <w:kern w:val="0"/>
                <w:sz w:val="21"/>
                <w:szCs w:val="22"/>
                <w:highlight w:val="none"/>
              </w:rPr>
            </w:pPr>
          </w:p>
          <w:p w14:paraId="55629D13">
            <w:pPr>
              <w:spacing w:line="243" w:lineRule="auto"/>
              <w:rPr>
                <w:rFonts w:ascii="Arial" w:hAnsi="Times New Roman" w:eastAsia="宋体" w:cs="Times New Roman"/>
                <w:kern w:val="0"/>
                <w:sz w:val="21"/>
                <w:szCs w:val="22"/>
                <w:highlight w:val="none"/>
              </w:rPr>
            </w:pPr>
          </w:p>
          <w:p w14:paraId="0F476690">
            <w:pPr>
              <w:widowControl w:val="0"/>
              <w:spacing w:before="69" w:line="222" w:lineRule="auto"/>
              <w:ind w:left="115"/>
              <w:jc w:val="both"/>
              <w:rPr>
                <w:rFonts w:ascii="宋体" w:hAnsi="宋体" w:eastAsia="宋体" w:cs="宋体"/>
                <w:kern w:val="0"/>
                <w:sz w:val="22"/>
                <w:szCs w:val="22"/>
                <w:highlight w:val="none"/>
                <w:lang w:val="en-US" w:eastAsia="en-US" w:bidi="ar-SA"/>
              </w:rPr>
            </w:pPr>
            <w:r>
              <w:rPr>
                <w:rFonts w:ascii="宋体" w:hAnsi="宋体" w:eastAsia="宋体" w:cs="宋体"/>
                <w:spacing w:val="-4"/>
                <w:kern w:val="0"/>
                <w:sz w:val="22"/>
                <w:szCs w:val="22"/>
                <w:highlight w:val="none"/>
                <w:lang w:val="en-US" w:eastAsia="en-US" w:bidi="ar-SA"/>
              </w:rPr>
              <w:t>空调系统</w:t>
            </w:r>
          </w:p>
        </w:tc>
        <w:tc>
          <w:tcPr>
            <w:tcW w:w="11477" w:type="dxa"/>
            <w:noWrap w:val="0"/>
            <w:vAlign w:val="top"/>
          </w:tcPr>
          <w:p w14:paraId="485A9788">
            <w:pPr>
              <w:widowControl w:val="0"/>
              <w:spacing w:before="89"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1</w:t>
            </w:r>
            <w:r>
              <w:rPr>
                <w:rFonts w:ascii="宋体" w:hAnsi="宋体" w:eastAsia="宋体" w:cs="宋体"/>
                <w:kern w:val="0"/>
                <w:sz w:val="22"/>
                <w:szCs w:val="22"/>
                <w:highlight w:val="none"/>
                <w:lang w:val="en-US" w:eastAsia="en-US" w:bidi="ar-SA"/>
              </w:rPr>
              <w:t>）空调通风系统运行管理符合《空调通风系统运行管理标准》（</w:t>
            </w:r>
            <w:r>
              <w:rPr>
                <w:rFonts w:ascii="Calibri" w:hAnsi="Calibri" w:eastAsia="Calibri" w:cs="Calibri"/>
                <w:kern w:val="0"/>
                <w:sz w:val="22"/>
                <w:szCs w:val="22"/>
                <w:highlight w:val="none"/>
                <w:lang w:val="en-US" w:eastAsia="en-US" w:bidi="ar-SA"/>
              </w:rPr>
              <w:t>GB50365</w:t>
            </w:r>
            <w:r>
              <w:rPr>
                <w:rFonts w:ascii="宋体" w:hAnsi="宋体" w:eastAsia="宋体" w:cs="宋体"/>
                <w:kern w:val="0"/>
                <w:sz w:val="22"/>
                <w:szCs w:val="22"/>
                <w:highlight w:val="none"/>
                <w:lang w:val="en-US" w:eastAsia="en-US" w:bidi="ar-SA"/>
              </w:rPr>
              <w:t>）的相关要求。</w:t>
            </w:r>
          </w:p>
        </w:tc>
      </w:tr>
      <w:tr w14:paraId="18B879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0" w:type="auto"/>
            <w:vMerge w:val="continue"/>
            <w:noWrap w:val="0"/>
            <w:vAlign w:val="top"/>
          </w:tcPr>
          <w:p w14:paraId="1566212A">
            <w:pPr>
              <w:jc w:val="center"/>
              <w:rPr>
                <w:rFonts w:ascii="Arial" w:hAnsi="Times New Roman" w:eastAsia="宋体" w:cs="Times New Roman"/>
                <w:kern w:val="0"/>
                <w:sz w:val="21"/>
                <w:szCs w:val="22"/>
                <w:highlight w:val="none"/>
              </w:rPr>
            </w:pPr>
          </w:p>
        </w:tc>
        <w:tc>
          <w:tcPr>
            <w:tcW w:w="1732" w:type="dxa"/>
            <w:vMerge w:val="continue"/>
            <w:noWrap w:val="0"/>
            <w:vAlign w:val="top"/>
          </w:tcPr>
          <w:p w14:paraId="52AC57E6">
            <w:pPr>
              <w:rPr>
                <w:rFonts w:ascii="Arial" w:hAnsi="Times New Roman" w:eastAsia="宋体" w:cs="Times New Roman"/>
                <w:kern w:val="0"/>
                <w:sz w:val="21"/>
                <w:szCs w:val="22"/>
                <w:highlight w:val="none"/>
              </w:rPr>
            </w:pPr>
          </w:p>
        </w:tc>
        <w:tc>
          <w:tcPr>
            <w:tcW w:w="11477" w:type="dxa"/>
            <w:noWrap w:val="0"/>
            <w:vAlign w:val="top"/>
          </w:tcPr>
          <w:p w14:paraId="12FC2C53">
            <w:pPr>
              <w:widowControl w:val="0"/>
              <w:spacing w:before="90" w:line="234"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2</w:t>
            </w:r>
            <w:r>
              <w:rPr>
                <w:rFonts w:ascii="宋体" w:hAnsi="宋体" w:eastAsia="宋体" w:cs="宋体"/>
                <w:kern w:val="0"/>
                <w:sz w:val="22"/>
                <w:szCs w:val="22"/>
                <w:highlight w:val="none"/>
                <w:lang w:val="en-US" w:eastAsia="en-US" w:bidi="ar-SA"/>
              </w:rPr>
              <w:t>）办公楼内温湿度、空气质量等符合《室内空气质量标准》（</w:t>
            </w:r>
            <w:r>
              <w:rPr>
                <w:rFonts w:ascii="Calibri" w:hAnsi="Calibri" w:eastAsia="Calibri" w:cs="Calibri"/>
                <w:kern w:val="0"/>
                <w:sz w:val="22"/>
                <w:szCs w:val="22"/>
                <w:highlight w:val="none"/>
                <w:lang w:val="en-US" w:eastAsia="en-US" w:bidi="ar-SA"/>
              </w:rPr>
              <w:t>GB/T18883</w:t>
            </w:r>
            <w:r>
              <w:rPr>
                <w:rFonts w:ascii="宋体" w:hAnsi="宋体" w:eastAsia="宋体" w:cs="宋体"/>
                <w:kern w:val="0"/>
                <w:sz w:val="22"/>
                <w:szCs w:val="22"/>
                <w:highlight w:val="none"/>
                <w:lang w:val="en-US" w:eastAsia="en-US" w:bidi="ar-SA"/>
              </w:rPr>
              <w:t>）的相关要求。</w:t>
            </w:r>
          </w:p>
        </w:tc>
      </w:tr>
      <w:tr w14:paraId="60AF1B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top"/>
          </w:tcPr>
          <w:p w14:paraId="57E5E4D2">
            <w:pPr>
              <w:jc w:val="center"/>
              <w:rPr>
                <w:rFonts w:ascii="Arial" w:hAnsi="Times New Roman" w:eastAsia="宋体" w:cs="Times New Roman"/>
                <w:kern w:val="0"/>
                <w:sz w:val="21"/>
                <w:szCs w:val="22"/>
                <w:highlight w:val="none"/>
              </w:rPr>
            </w:pPr>
          </w:p>
        </w:tc>
        <w:tc>
          <w:tcPr>
            <w:tcW w:w="1732" w:type="dxa"/>
            <w:vMerge w:val="continue"/>
            <w:noWrap w:val="0"/>
            <w:vAlign w:val="top"/>
          </w:tcPr>
          <w:p w14:paraId="43F00A8F">
            <w:pPr>
              <w:rPr>
                <w:rFonts w:ascii="Arial" w:hAnsi="Times New Roman" w:eastAsia="宋体" w:cs="Times New Roman"/>
                <w:kern w:val="0"/>
                <w:sz w:val="21"/>
                <w:szCs w:val="22"/>
                <w:highlight w:val="none"/>
              </w:rPr>
            </w:pPr>
          </w:p>
        </w:tc>
        <w:tc>
          <w:tcPr>
            <w:tcW w:w="11477" w:type="dxa"/>
            <w:noWrap w:val="0"/>
            <w:vAlign w:val="top"/>
          </w:tcPr>
          <w:p w14:paraId="7085BF59">
            <w:pPr>
              <w:widowControl w:val="0"/>
              <w:spacing w:before="90"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4"/>
                <w:kern w:val="0"/>
                <w:sz w:val="22"/>
                <w:szCs w:val="22"/>
                <w:highlight w:val="none"/>
                <w:lang w:val="en-US" w:eastAsia="en-US" w:bidi="ar-SA"/>
              </w:rPr>
              <w:t>（</w:t>
            </w:r>
            <w:r>
              <w:rPr>
                <w:rFonts w:ascii="Calibri" w:hAnsi="Calibri" w:eastAsia="Calibri" w:cs="Calibri"/>
                <w:spacing w:val="-4"/>
                <w:kern w:val="0"/>
                <w:sz w:val="22"/>
                <w:szCs w:val="22"/>
                <w:highlight w:val="none"/>
                <w:lang w:val="en-US" w:eastAsia="en-US" w:bidi="ar-SA"/>
              </w:rPr>
              <w:t>3</w:t>
            </w:r>
            <w:r>
              <w:rPr>
                <w:rFonts w:ascii="宋体" w:hAnsi="宋体" w:eastAsia="宋体" w:cs="宋体"/>
                <w:spacing w:val="-4"/>
                <w:kern w:val="0"/>
                <w:sz w:val="22"/>
                <w:szCs w:val="22"/>
                <w:highlight w:val="none"/>
                <w:lang w:val="en-US" w:eastAsia="en-US" w:bidi="ar-SA"/>
              </w:rPr>
              <w:t>）定期维保并做好记录， 保证空调设施设备处于良好状态。</w:t>
            </w:r>
          </w:p>
        </w:tc>
      </w:tr>
      <w:tr w14:paraId="690B1F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 w:hRule="atLeast"/>
        </w:trPr>
        <w:tc>
          <w:tcPr>
            <w:tcW w:w="0" w:type="auto"/>
            <w:vMerge w:val="continue"/>
            <w:noWrap w:val="0"/>
            <w:vAlign w:val="top"/>
          </w:tcPr>
          <w:p w14:paraId="3C046C89">
            <w:pPr>
              <w:jc w:val="center"/>
              <w:rPr>
                <w:rFonts w:ascii="Arial" w:hAnsi="Times New Roman" w:eastAsia="宋体" w:cs="Times New Roman"/>
                <w:kern w:val="0"/>
                <w:sz w:val="21"/>
                <w:szCs w:val="22"/>
                <w:highlight w:val="none"/>
              </w:rPr>
            </w:pPr>
          </w:p>
        </w:tc>
        <w:tc>
          <w:tcPr>
            <w:tcW w:w="1732" w:type="dxa"/>
            <w:vMerge w:val="continue"/>
            <w:noWrap w:val="0"/>
            <w:vAlign w:val="top"/>
          </w:tcPr>
          <w:p w14:paraId="296694AE">
            <w:pPr>
              <w:rPr>
                <w:rFonts w:ascii="Arial" w:hAnsi="Times New Roman" w:eastAsia="宋体" w:cs="Times New Roman"/>
                <w:kern w:val="0"/>
                <w:sz w:val="21"/>
                <w:szCs w:val="22"/>
                <w:highlight w:val="none"/>
              </w:rPr>
            </w:pPr>
          </w:p>
        </w:tc>
        <w:tc>
          <w:tcPr>
            <w:tcW w:w="11477" w:type="dxa"/>
            <w:noWrap w:val="0"/>
            <w:vAlign w:val="top"/>
          </w:tcPr>
          <w:p w14:paraId="14552373">
            <w:pPr>
              <w:widowControl w:val="0"/>
              <w:spacing w:before="33" w:line="260" w:lineRule="auto"/>
              <w:ind w:left="112" w:right="108" w:firstLine="219"/>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1"/>
                <w:kern w:val="0"/>
                <w:sz w:val="22"/>
                <w:szCs w:val="22"/>
                <w:highlight w:val="none"/>
                <w:lang w:val="en-US" w:eastAsia="en-US" w:bidi="ar-SA"/>
              </w:rPr>
              <w:t>（</w:t>
            </w:r>
            <w:r>
              <w:rPr>
                <w:rFonts w:ascii="Calibri" w:hAnsi="Calibri" w:eastAsia="Calibri" w:cs="Calibri"/>
                <w:spacing w:val="-1"/>
                <w:kern w:val="0"/>
                <w:sz w:val="22"/>
                <w:szCs w:val="22"/>
                <w:highlight w:val="none"/>
                <w:lang w:val="en-US" w:eastAsia="en-US" w:bidi="ar-SA"/>
              </w:rPr>
              <w:t>4</w:t>
            </w:r>
            <w:r>
              <w:rPr>
                <w:rFonts w:ascii="宋体" w:hAnsi="宋体" w:eastAsia="宋体" w:cs="宋体"/>
                <w:spacing w:val="-1"/>
                <w:kern w:val="0"/>
                <w:sz w:val="22"/>
                <w:szCs w:val="22"/>
                <w:highlight w:val="none"/>
                <w:lang w:val="en-US" w:eastAsia="en-US" w:bidi="ar-SA"/>
              </w:rPr>
              <w:t>）</w:t>
            </w:r>
            <w:r>
              <w:rPr>
                <w:rFonts w:hint="eastAsia" w:ascii="宋体" w:hAnsi="宋体" w:eastAsia="宋体" w:cs="宋体"/>
                <w:spacing w:val="-1"/>
                <w:kern w:val="0"/>
                <w:sz w:val="22"/>
                <w:szCs w:val="22"/>
                <w:highlight w:val="none"/>
                <w:lang w:val="en-US" w:eastAsia="en-US" w:bidi="ar-SA"/>
              </w:rPr>
              <w:t>定期检查保养，及时排除故障。</w:t>
            </w:r>
          </w:p>
        </w:tc>
      </w:tr>
      <w:tr w14:paraId="51282D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top"/>
          </w:tcPr>
          <w:p w14:paraId="630285D8">
            <w:pPr>
              <w:jc w:val="center"/>
              <w:rPr>
                <w:rFonts w:ascii="Arial" w:hAnsi="Times New Roman" w:eastAsia="宋体" w:cs="Times New Roman"/>
                <w:kern w:val="0"/>
                <w:sz w:val="21"/>
                <w:szCs w:val="22"/>
                <w:highlight w:val="none"/>
              </w:rPr>
            </w:pPr>
          </w:p>
        </w:tc>
        <w:tc>
          <w:tcPr>
            <w:tcW w:w="1732" w:type="dxa"/>
            <w:vMerge w:val="continue"/>
            <w:noWrap w:val="0"/>
            <w:vAlign w:val="top"/>
          </w:tcPr>
          <w:p w14:paraId="5F7C00F9">
            <w:pPr>
              <w:rPr>
                <w:rFonts w:ascii="Arial" w:hAnsi="Times New Roman" w:eastAsia="宋体" w:cs="Times New Roman"/>
                <w:kern w:val="0"/>
                <w:sz w:val="21"/>
                <w:szCs w:val="22"/>
                <w:highlight w:val="none"/>
              </w:rPr>
            </w:pPr>
          </w:p>
        </w:tc>
        <w:tc>
          <w:tcPr>
            <w:tcW w:w="11477" w:type="dxa"/>
            <w:noWrap w:val="0"/>
            <w:vAlign w:val="top"/>
          </w:tcPr>
          <w:p w14:paraId="390DA67E">
            <w:pPr>
              <w:widowControl w:val="0"/>
              <w:spacing w:before="90"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2"/>
                <w:kern w:val="0"/>
                <w:sz w:val="22"/>
                <w:szCs w:val="22"/>
                <w:highlight w:val="none"/>
                <w:lang w:val="en-US" w:eastAsia="en-US" w:bidi="ar-SA"/>
              </w:rPr>
              <w:t>（</w:t>
            </w:r>
            <w:r>
              <w:rPr>
                <w:rFonts w:ascii="Calibri" w:hAnsi="Calibri" w:eastAsia="Calibri" w:cs="Calibri"/>
                <w:spacing w:val="-2"/>
                <w:kern w:val="0"/>
                <w:sz w:val="22"/>
                <w:szCs w:val="22"/>
                <w:highlight w:val="none"/>
                <w:lang w:val="en-US" w:eastAsia="en-US" w:bidi="ar-SA"/>
              </w:rPr>
              <w:t>5</w:t>
            </w:r>
            <w:r>
              <w:rPr>
                <w:rFonts w:ascii="宋体" w:hAnsi="宋体" w:eastAsia="宋体" w:cs="宋体"/>
                <w:spacing w:val="-2"/>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每半年对内置滤网清洗一次。</w:t>
            </w:r>
          </w:p>
        </w:tc>
      </w:tr>
      <w:tr w14:paraId="381AD4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0" w:type="auto"/>
            <w:vMerge w:val="continue"/>
            <w:noWrap w:val="0"/>
            <w:vAlign w:val="top"/>
          </w:tcPr>
          <w:p w14:paraId="12F3490B">
            <w:pPr>
              <w:jc w:val="center"/>
              <w:rPr>
                <w:rFonts w:ascii="Arial" w:hAnsi="Times New Roman" w:eastAsia="宋体" w:cs="Times New Roman"/>
                <w:kern w:val="0"/>
                <w:sz w:val="21"/>
                <w:szCs w:val="22"/>
                <w:highlight w:val="none"/>
              </w:rPr>
            </w:pPr>
          </w:p>
        </w:tc>
        <w:tc>
          <w:tcPr>
            <w:tcW w:w="1732" w:type="dxa"/>
            <w:vMerge w:val="continue"/>
            <w:noWrap w:val="0"/>
            <w:vAlign w:val="top"/>
          </w:tcPr>
          <w:p w14:paraId="36B1C39A">
            <w:pPr>
              <w:rPr>
                <w:rFonts w:ascii="Arial" w:hAnsi="Times New Roman" w:eastAsia="宋体" w:cs="Times New Roman"/>
                <w:kern w:val="0"/>
                <w:sz w:val="21"/>
                <w:szCs w:val="22"/>
                <w:highlight w:val="none"/>
              </w:rPr>
            </w:pPr>
          </w:p>
        </w:tc>
        <w:tc>
          <w:tcPr>
            <w:tcW w:w="11477" w:type="dxa"/>
            <w:noWrap w:val="0"/>
            <w:vAlign w:val="top"/>
          </w:tcPr>
          <w:p w14:paraId="78DAD5DC">
            <w:pPr>
              <w:widowControl w:val="0"/>
              <w:spacing w:before="91"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4"/>
                <w:kern w:val="0"/>
                <w:sz w:val="22"/>
                <w:szCs w:val="22"/>
                <w:highlight w:val="none"/>
                <w:lang w:val="en-US" w:eastAsia="en-US" w:bidi="ar-SA"/>
              </w:rPr>
              <w:t>（</w:t>
            </w:r>
            <w:r>
              <w:rPr>
                <w:rFonts w:ascii="Calibri" w:hAnsi="Calibri" w:eastAsia="Calibri" w:cs="Calibri"/>
                <w:spacing w:val="-4"/>
                <w:kern w:val="0"/>
                <w:sz w:val="22"/>
                <w:szCs w:val="22"/>
                <w:highlight w:val="none"/>
                <w:lang w:val="en-US" w:eastAsia="en-US" w:bidi="ar-SA"/>
              </w:rPr>
              <w:t>6</w:t>
            </w:r>
            <w:r>
              <w:rPr>
                <w:rFonts w:ascii="宋体" w:hAnsi="宋体" w:eastAsia="宋体" w:cs="宋体"/>
                <w:spacing w:val="-4"/>
                <w:kern w:val="0"/>
                <w:sz w:val="22"/>
                <w:szCs w:val="22"/>
                <w:highlight w:val="none"/>
                <w:lang w:val="en-US" w:eastAsia="en-US" w:bidi="ar-SA"/>
              </w:rPr>
              <w:t>）</w:t>
            </w:r>
            <w:r>
              <w:rPr>
                <w:rFonts w:hint="eastAsia" w:ascii="宋体" w:hAnsi="宋体" w:eastAsia="宋体" w:cs="宋体"/>
                <w:spacing w:val="-4"/>
                <w:kern w:val="0"/>
                <w:sz w:val="22"/>
                <w:szCs w:val="22"/>
                <w:highlight w:val="none"/>
                <w:lang w:val="en-US" w:eastAsia="en-US" w:bidi="ar-SA"/>
              </w:rPr>
              <w:t>通过有效的管理措施及技术措施，积极开展节能管理工作。</w:t>
            </w:r>
          </w:p>
        </w:tc>
      </w:tr>
      <w:tr w14:paraId="109905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top"/>
          </w:tcPr>
          <w:p w14:paraId="64E2BE0A">
            <w:pPr>
              <w:jc w:val="center"/>
              <w:rPr>
                <w:rFonts w:ascii="Arial" w:hAnsi="Times New Roman" w:eastAsia="宋体" w:cs="Times New Roman"/>
                <w:kern w:val="0"/>
                <w:sz w:val="21"/>
                <w:szCs w:val="22"/>
                <w:highlight w:val="none"/>
              </w:rPr>
            </w:pPr>
          </w:p>
        </w:tc>
        <w:tc>
          <w:tcPr>
            <w:tcW w:w="1732" w:type="dxa"/>
            <w:vMerge w:val="continue"/>
            <w:noWrap w:val="0"/>
            <w:vAlign w:val="top"/>
          </w:tcPr>
          <w:p w14:paraId="3BF42DDF">
            <w:pPr>
              <w:rPr>
                <w:rFonts w:ascii="Arial" w:hAnsi="Times New Roman" w:eastAsia="宋体" w:cs="Times New Roman"/>
                <w:kern w:val="0"/>
                <w:sz w:val="21"/>
                <w:szCs w:val="22"/>
                <w:highlight w:val="none"/>
              </w:rPr>
            </w:pPr>
          </w:p>
        </w:tc>
        <w:tc>
          <w:tcPr>
            <w:tcW w:w="11477" w:type="dxa"/>
            <w:noWrap w:val="0"/>
            <w:vAlign w:val="top"/>
          </w:tcPr>
          <w:p w14:paraId="41EE2A63">
            <w:pPr>
              <w:widowControl w:val="0"/>
              <w:spacing w:before="92" w:line="233" w:lineRule="auto"/>
              <w:ind w:left="331"/>
              <w:jc w:val="both"/>
              <w:rPr>
                <w:rFonts w:ascii="Calibri" w:hAnsi="Calibri" w:eastAsia="Calibri" w:cs="Calibri"/>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7</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w:t>
            </w:r>
          </w:p>
        </w:tc>
      </w:tr>
      <w:tr w14:paraId="208EBD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0" w:type="auto"/>
            <w:vMerge w:val="restart"/>
            <w:noWrap w:val="0"/>
            <w:vAlign w:val="top"/>
          </w:tcPr>
          <w:p w14:paraId="1411B834">
            <w:pPr>
              <w:spacing w:line="253" w:lineRule="auto"/>
              <w:jc w:val="center"/>
              <w:rPr>
                <w:rFonts w:ascii="Arial" w:hAnsi="Times New Roman" w:eastAsia="宋体" w:cs="Times New Roman"/>
                <w:kern w:val="0"/>
                <w:sz w:val="21"/>
                <w:szCs w:val="22"/>
                <w:highlight w:val="none"/>
              </w:rPr>
            </w:pPr>
          </w:p>
          <w:p w14:paraId="778C74AA">
            <w:pPr>
              <w:spacing w:line="254" w:lineRule="auto"/>
              <w:jc w:val="center"/>
              <w:rPr>
                <w:rFonts w:ascii="Arial" w:hAnsi="Times New Roman" w:eastAsia="宋体" w:cs="Times New Roman"/>
                <w:kern w:val="0"/>
                <w:sz w:val="21"/>
                <w:szCs w:val="22"/>
                <w:highlight w:val="none"/>
              </w:rPr>
            </w:pPr>
          </w:p>
          <w:p w14:paraId="398FD5B4">
            <w:pPr>
              <w:spacing w:line="254" w:lineRule="auto"/>
              <w:jc w:val="center"/>
              <w:rPr>
                <w:rFonts w:ascii="Arial" w:hAnsi="Times New Roman" w:eastAsia="宋体" w:cs="Times New Roman"/>
                <w:kern w:val="0"/>
                <w:sz w:val="21"/>
                <w:szCs w:val="22"/>
                <w:highlight w:val="none"/>
              </w:rPr>
            </w:pPr>
          </w:p>
          <w:p w14:paraId="507C1F18">
            <w:pPr>
              <w:spacing w:before="64" w:line="179" w:lineRule="auto"/>
              <w:ind w:left="579"/>
              <w:jc w:val="center"/>
              <w:rPr>
                <w:rFonts w:ascii="Calibri" w:hAnsi="Calibri" w:eastAsia="Calibri" w:cs="Calibri"/>
                <w:kern w:val="0"/>
                <w:sz w:val="21"/>
                <w:szCs w:val="21"/>
                <w:highlight w:val="none"/>
              </w:rPr>
            </w:pPr>
            <w:r>
              <w:rPr>
                <w:rFonts w:ascii="Calibri" w:hAnsi="Calibri" w:eastAsia="Calibri" w:cs="Calibri"/>
                <w:kern w:val="0"/>
                <w:sz w:val="21"/>
                <w:szCs w:val="21"/>
                <w:highlight w:val="none"/>
              </w:rPr>
              <w:t>6</w:t>
            </w:r>
          </w:p>
        </w:tc>
        <w:tc>
          <w:tcPr>
            <w:tcW w:w="1732" w:type="dxa"/>
            <w:vMerge w:val="restart"/>
            <w:noWrap w:val="0"/>
            <w:vAlign w:val="top"/>
          </w:tcPr>
          <w:p w14:paraId="1474F424">
            <w:pPr>
              <w:spacing w:line="358" w:lineRule="auto"/>
              <w:rPr>
                <w:rFonts w:ascii="Arial" w:hAnsi="Times New Roman" w:eastAsia="宋体" w:cs="Times New Roman"/>
                <w:kern w:val="0"/>
                <w:sz w:val="21"/>
                <w:szCs w:val="22"/>
                <w:highlight w:val="none"/>
              </w:rPr>
            </w:pPr>
          </w:p>
          <w:p w14:paraId="6792FA80">
            <w:pPr>
              <w:spacing w:line="358" w:lineRule="auto"/>
              <w:rPr>
                <w:rFonts w:ascii="Arial" w:hAnsi="Times New Roman" w:eastAsia="宋体" w:cs="Times New Roman"/>
                <w:kern w:val="0"/>
                <w:sz w:val="21"/>
                <w:szCs w:val="22"/>
                <w:highlight w:val="none"/>
              </w:rPr>
            </w:pPr>
          </w:p>
          <w:p w14:paraId="60ACBC93">
            <w:pPr>
              <w:widowControl w:val="0"/>
              <w:spacing w:before="68" w:line="221" w:lineRule="auto"/>
              <w:ind w:left="113"/>
              <w:jc w:val="both"/>
              <w:rPr>
                <w:rFonts w:ascii="宋体" w:hAnsi="宋体" w:eastAsia="宋体" w:cs="宋体"/>
                <w:kern w:val="0"/>
                <w:sz w:val="22"/>
                <w:szCs w:val="22"/>
                <w:highlight w:val="none"/>
                <w:lang w:val="en-US" w:eastAsia="en-US" w:bidi="ar-SA"/>
              </w:rPr>
            </w:pPr>
            <w:r>
              <w:rPr>
                <w:rFonts w:ascii="宋体" w:hAnsi="宋体" w:eastAsia="宋体" w:cs="宋体"/>
                <w:spacing w:val="-3"/>
                <w:kern w:val="0"/>
                <w:sz w:val="22"/>
                <w:szCs w:val="22"/>
                <w:highlight w:val="none"/>
                <w:lang w:val="en-US" w:eastAsia="en-US" w:bidi="ar-SA"/>
              </w:rPr>
              <w:t>消防系统</w:t>
            </w:r>
          </w:p>
        </w:tc>
        <w:tc>
          <w:tcPr>
            <w:tcW w:w="11477" w:type="dxa"/>
            <w:noWrap w:val="0"/>
            <w:vAlign w:val="top"/>
          </w:tcPr>
          <w:p w14:paraId="0D85A73C">
            <w:pPr>
              <w:widowControl w:val="0"/>
              <w:spacing w:before="92"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1</w:t>
            </w:r>
            <w:r>
              <w:rPr>
                <w:rFonts w:ascii="宋体" w:hAnsi="宋体" w:eastAsia="宋体" w:cs="宋体"/>
                <w:kern w:val="0"/>
                <w:sz w:val="22"/>
                <w:szCs w:val="22"/>
                <w:highlight w:val="none"/>
                <w:lang w:val="en-US" w:eastAsia="en-US" w:bidi="ar-SA"/>
              </w:rPr>
              <w:t>）消防设施的维护管理符合《建筑消防设施的维护管理》（</w:t>
            </w:r>
            <w:r>
              <w:rPr>
                <w:rFonts w:ascii="Calibri" w:hAnsi="Calibri" w:eastAsia="Calibri" w:cs="Calibri"/>
                <w:kern w:val="0"/>
                <w:sz w:val="22"/>
                <w:szCs w:val="22"/>
                <w:highlight w:val="none"/>
                <w:lang w:val="en-US" w:eastAsia="en-US" w:bidi="ar-SA"/>
              </w:rPr>
              <w:t>GB25201</w:t>
            </w:r>
            <w:r>
              <w:rPr>
                <w:rFonts w:ascii="宋体" w:hAnsi="宋体" w:eastAsia="宋体" w:cs="宋体"/>
                <w:kern w:val="0"/>
                <w:sz w:val="22"/>
                <w:szCs w:val="22"/>
                <w:highlight w:val="none"/>
                <w:lang w:val="en-US" w:eastAsia="en-US" w:bidi="ar-SA"/>
              </w:rPr>
              <w:t>）的相关要求。</w:t>
            </w:r>
          </w:p>
        </w:tc>
      </w:tr>
      <w:tr w14:paraId="47E634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top"/>
          </w:tcPr>
          <w:p w14:paraId="3770E4EF">
            <w:pPr>
              <w:jc w:val="center"/>
              <w:rPr>
                <w:rFonts w:ascii="Arial" w:hAnsi="Times New Roman" w:eastAsia="宋体" w:cs="Times New Roman"/>
                <w:kern w:val="0"/>
                <w:sz w:val="21"/>
                <w:szCs w:val="22"/>
                <w:highlight w:val="none"/>
              </w:rPr>
            </w:pPr>
          </w:p>
        </w:tc>
        <w:tc>
          <w:tcPr>
            <w:tcW w:w="1732" w:type="dxa"/>
            <w:vMerge w:val="continue"/>
            <w:noWrap w:val="0"/>
            <w:vAlign w:val="top"/>
          </w:tcPr>
          <w:p w14:paraId="5F1114F7">
            <w:pPr>
              <w:rPr>
                <w:rFonts w:ascii="Arial" w:hAnsi="Times New Roman" w:eastAsia="宋体" w:cs="Times New Roman"/>
                <w:kern w:val="0"/>
                <w:sz w:val="21"/>
                <w:szCs w:val="22"/>
                <w:highlight w:val="none"/>
              </w:rPr>
            </w:pPr>
          </w:p>
        </w:tc>
        <w:tc>
          <w:tcPr>
            <w:tcW w:w="11477" w:type="dxa"/>
            <w:noWrap w:val="0"/>
            <w:vAlign w:val="top"/>
          </w:tcPr>
          <w:p w14:paraId="20D009E7">
            <w:pPr>
              <w:widowControl w:val="0"/>
              <w:spacing w:before="93"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2</w:t>
            </w:r>
            <w:r>
              <w:rPr>
                <w:rFonts w:ascii="宋体" w:hAnsi="宋体" w:eastAsia="宋体" w:cs="宋体"/>
                <w:kern w:val="0"/>
                <w:sz w:val="22"/>
                <w:szCs w:val="22"/>
                <w:highlight w:val="none"/>
                <w:lang w:val="en-US" w:eastAsia="en-US" w:bidi="ar-SA"/>
              </w:rPr>
              <w:t>）消防设备检测符合《建筑消防设施检测技术规程》（</w:t>
            </w:r>
            <w:r>
              <w:rPr>
                <w:rFonts w:ascii="Calibri" w:hAnsi="Calibri" w:eastAsia="Calibri" w:cs="Calibri"/>
                <w:kern w:val="0"/>
                <w:sz w:val="22"/>
                <w:szCs w:val="22"/>
                <w:highlight w:val="none"/>
                <w:lang w:val="en-US" w:eastAsia="en-US" w:bidi="ar-SA"/>
              </w:rPr>
              <w:t>GA503</w:t>
            </w:r>
            <w:r>
              <w:rPr>
                <w:rFonts w:ascii="Calibri" w:hAnsi="Calibri" w:eastAsia="Calibri" w:cs="Calibri"/>
                <w:spacing w:val="17"/>
                <w:kern w:val="0"/>
                <w:sz w:val="22"/>
                <w:szCs w:val="22"/>
                <w:highlight w:val="none"/>
                <w:lang w:val="en-US" w:eastAsia="en-US" w:bidi="ar-SA"/>
              </w:rPr>
              <w:t xml:space="preserve"> </w:t>
            </w:r>
            <w:r>
              <w:rPr>
                <w:rFonts w:ascii="宋体" w:hAnsi="宋体" w:eastAsia="宋体" w:cs="宋体"/>
                <w:kern w:val="0"/>
                <w:sz w:val="22"/>
                <w:szCs w:val="22"/>
                <w:highlight w:val="none"/>
                <w:lang w:val="en-US" w:eastAsia="en-US" w:bidi="ar-SA"/>
              </w:rPr>
              <w:t>或</w:t>
            </w:r>
            <w:r>
              <w:rPr>
                <w:rFonts w:ascii="宋体" w:hAnsi="宋体" w:eastAsia="宋体" w:cs="宋体"/>
                <w:spacing w:val="-50"/>
                <w:kern w:val="0"/>
                <w:sz w:val="22"/>
                <w:szCs w:val="22"/>
                <w:highlight w:val="none"/>
                <w:lang w:val="en-US" w:eastAsia="en-US" w:bidi="ar-SA"/>
              </w:rPr>
              <w:t xml:space="preserve"> </w:t>
            </w:r>
            <w:r>
              <w:rPr>
                <w:rFonts w:ascii="Calibri" w:hAnsi="Calibri" w:eastAsia="Calibri" w:cs="Calibri"/>
                <w:spacing w:val="-1"/>
                <w:kern w:val="0"/>
                <w:sz w:val="22"/>
                <w:szCs w:val="22"/>
                <w:highlight w:val="none"/>
                <w:lang w:val="en-US" w:eastAsia="en-US" w:bidi="ar-SA"/>
              </w:rPr>
              <w:t>XF503</w:t>
            </w:r>
            <w:r>
              <w:rPr>
                <w:rFonts w:ascii="宋体" w:hAnsi="宋体" w:eastAsia="宋体" w:cs="宋体"/>
                <w:spacing w:val="-1"/>
                <w:kern w:val="0"/>
                <w:sz w:val="22"/>
                <w:szCs w:val="22"/>
                <w:highlight w:val="none"/>
                <w:lang w:val="en-US" w:eastAsia="en-US" w:bidi="ar-SA"/>
              </w:rPr>
              <w:t>）的相关要求。</w:t>
            </w:r>
          </w:p>
        </w:tc>
      </w:tr>
      <w:tr w14:paraId="045F1E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top"/>
          </w:tcPr>
          <w:p w14:paraId="51C3CB73">
            <w:pPr>
              <w:jc w:val="center"/>
              <w:rPr>
                <w:rFonts w:ascii="Arial" w:hAnsi="Times New Roman" w:eastAsia="宋体" w:cs="Times New Roman"/>
                <w:kern w:val="0"/>
                <w:sz w:val="21"/>
                <w:szCs w:val="22"/>
                <w:highlight w:val="none"/>
              </w:rPr>
            </w:pPr>
          </w:p>
        </w:tc>
        <w:tc>
          <w:tcPr>
            <w:tcW w:w="1732" w:type="dxa"/>
            <w:vMerge w:val="continue"/>
            <w:noWrap w:val="0"/>
            <w:vAlign w:val="top"/>
          </w:tcPr>
          <w:p w14:paraId="4D30AA1C">
            <w:pPr>
              <w:rPr>
                <w:rFonts w:ascii="Arial" w:hAnsi="Times New Roman" w:eastAsia="宋体" w:cs="Times New Roman"/>
                <w:kern w:val="0"/>
                <w:sz w:val="21"/>
                <w:szCs w:val="22"/>
                <w:highlight w:val="none"/>
              </w:rPr>
            </w:pPr>
          </w:p>
        </w:tc>
        <w:tc>
          <w:tcPr>
            <w:tcW w:w="11477" w:type="dxa"/>
            <w:noWrap w:val="0"/>
            <w:vAlign w:val="top"/>
          </w:tcPr>
          <w:p w14:paraId="3F85C199">
            <w:pPr>
              <w:widowControl w:val="0"/>
              <w:spacing w:before="93"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3</w:t>
            </w:r>
            <w:r>
              <w:rPr>
                <w:rFonts w:ascii="宋体" w:hAnsi="宋体" w:eastAsia="宋体" w:cs="宋体"/>
                <w:kern w:val="0"/>
                <w:sz w:val="22"/>
                <w:szCs w:val="22"/>
                <w:highlight w:val="none"/>
                <w:lang w:val="en-US" w:eastAsia="en-US" w:bidi="ar-SA"/>
              </w:rPr>
              <w:t>）消防设施平面图、火警疏散示意图、防火分区图等按幢设置在楼层醒目位置。</w:t>
            </w:r>
          </w:p>
        </w:tc>
      </w:tr>
      <w:tr w14:paraId="086FE4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0" w:type="auto"/>
            <w:vMerge w:val="continue"/>
            <w:noWrap w:val="0"/>
            <w:vAlign w:val="top"/>
          </w:tcPr>
          <w:p w14:paraId="17BFBD0C">
            <w:pPr>
              <w:jc w:val="center"/>
              <w:rPr>
                <w:rFonts w:ascii="Arial" w:hAnsi="Times New Roman" w:eastAsia="宋体" w:cs="Times New Roman"/>
                <w:kern w:val="0"/>
                <w:sz w:val="21"/>
                <w:szCs w:val="22"/>
                <w:highlight w:val="none"/>
              </w:rPr>
            </w:pPr>
          </w:p>
        </w:tc>
        <w:tc>
          <w:tcPr>
            <w:tcW w:w="1732" w:type="dxa"/>
            <w:vMerge w:val="continue"/>
            <w:noWrap w:val="0"/>
            <w:vAlign w:val="top"/>
          </w:tcPr>
          <w:p w14:paraId="783873E3">
            <w:pPr>
              <w:rPr>
                <w:rFonts w:ascii="Arial" w:hAnsi="Times New Roman" w:eastAsia="宋体" w:cs="Times New Roman"/>
                <w:kern w:val="0"/>
                <w:sz w:val="21"/>
                <w:szCs w:val="22"/>
                <w:highlight w:val="none"/>
              </w:rPr>
            </w:pPr>
          </w:p>
        </w:tc>
        <w:tc>
          <w:tcPr>
            <w:tcW w:w="11477" w:type="dxa"/>
            <w:noWrap w:val="0"/>
            <w:vAlign w:val="top"/>
          </w:tcPr>
          <w:p w14:paraId="75B514E8">
            <w:pPr>
              <w:widowControl w:val="0"/>
              <w:spacing w:before="93"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4"/>
                <w:kern w:val="0"/>
                <w:sz w:val="22"/>
                <w:szCs w:val="22"/>
                <w:highlight w:val="none"/>
                <w:lang w:val="en-US" w:eastAsia="en-US" w:bidi="ar-SA"/>
              </w:rPr>
              <w:t>（</w:t>
            </w:r>
            <w:r>
              <w:rPr>
                <w:rFonts w:ascii="Calibri" w:hAnsi="Calibri" w:eastAsia="Calibri" w:cs="Calibri"/>
                <w:spacing w:val="-4"/>
                <w:kern w:val="0"/>
                <w:sz w:val="22"/>
                <w:szCs w:val="22"/>
                <w:highlight w:val="none"/>
                <w:lang w:val="en-US" w:eastAsia="en-US" w:bidi="ar-SA"/>
              </w:rPr>
              <w:t>4</w:t>
            </w:r>
            <w:r>
              <w:rPr>
                <w:rFonts w:ascii="宋体" w:hAnsi="宋体" w:eastAsia="宋体" w:cs="宋体"/>
                <w:spacing w:val="-4"/>
                <w:kern w:val="0"/>
                <w:sz w:val="22"/>
                <w:szCs w:val="22"/>
                <w:highlight w:val="none"/>
                <w:lang w:val="en-US" w:eastAsia="en-US" w:bidi="ar-SA"/>
              </w:rPr>
              <w:t>）消防系统各设施设备使用说明清晰， 宜图文结合。</w:t>
            </w:r>
          </w:p>
        </w:tc>
      </w:tr>
      <w:tr w14:paraId="7E6565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0" w:type="auto"/>
            <w:vMerge w:val="continue"/>
            <w:noWrap w:val="0"/>
            <w:vAlign w:val="top"/>
          </w:tcPr>
          <w:p w14:paraId="73D0542B">
            <w:pPr>
              <w:jc w:val="center"/>
              <w:rPr>
                <w:rFonts w:ascii="Arial" w:hAnsi="Times New Roman" w:eastAsia="宋体" w:cs="Times New Roman"/>
                <w:kern w:val="0"/>
                <w:sz w:val="21"/>
                <w:szCs w:val="22"/>
                <w:highlight w:val="none"/>
              </w:rPr>
            </w:pPr>
          </w:p>
        </w:tc>
        <w:tc>
          <w:tcPr>
            <w:tcW w:w="1732" w:type="dxa"/>
            <w:vMerge w:val="continue"/>
            <w:noWrap w:val="0"/>
            <w:vAlign w:val="top"/>
          </w:tcPr>
          <w:p w14:paraId="3E472CD9">
            <w:pPr>
              <w:rPr>
                <w:rFonts w:ascii="Arial" w:hAnsi="Times New Roman" w:eastAsia="宋体" w:cs="Times New Roman"/>
                <w:kern w:val="0"/>
                <w:sz w:val="21"/>
                <w:szCs w:val="22"/>
                <w:highlight w:val="none"/>
              </w:rPr>
            </w:pPr>
          </w:p>
        </w:tc>
        <w:tc>
          <w:tcPr>
            <w:tcW w:w="11477" w:type="dxa"/>
            <w:noWrap w:val="0"/>
            <w:vAlign w:val="top"/>
          </w:tcPr>
          <w:p w14:paraId="35F2C0E5">
            <w:pPr>
              <w:widowControl w:val="0"/>
              <w:spacing w:before="93"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3"/>
                <w:kern w:val="0"/>
                <w:sz w:val="22"/>
                <w:szCs w:val="22"/>
                <w:highlight w:val="none"/>
                <w:lang w:val="en-US" w:eastAsia="en-US" w:bidi="ar-SA"/>
              </w:rPr>
              <w:t>（</w:t>
            </w:r>
            <w:r>
              <w:rPr>
                <w:rFonts w:ascii="Calibri" w:hAnsi="Calibri" w:eastAsia="Calibri" w:cs="Calibri"/>
                <w:spacing w:val="-3"/>
                <w:kern w:val="0"/>
                <w:sz w:val="22"/>
                <w:szCs w:val="22"/>
                <w:highlight w:val="none"/>
                <w:lang w:val="en-US" w:eastAsia="en-US" w:bidi="ar-SA"/>
              </w:rPr>
              <w:t>5</w:t>
            </w:r>
            <w:r>
              <w:rPr>
                <w:rFonts w:ascii="宋体" w:hAnsi="宋体" w:eastAsia="宋体" w:cs="宋体"/>
                <w:spacing w:val="-3"/>
                <w:kern w:val="0"/>
                <w:sz w:val="22"/>
                <w:szCs w:val="22"/>
                <w:highlight w:val="none"/>
                <w:lang w:val="en-US" w:eastAsia="en-US" w:bidi="ar-SA"/>
              </w:rPr>
              <w:t>）</w:t>
            </w:r>
            <w:r>
              <w:rPr>
                <w:rFonts w:ascii="宋体" w:hAnsi="宋体" w:eastAsia="宋体" w:cs="宋体"/>
                <w:spacing w:val="-62"/>
                <w:kern w:val="0"/>
                <w:sz w:val="22"/>
                <w:szCs w:val="22"/>
                <w:highlight w:val="none"/>
                <w:lang w:val="en-US" w:eastAsia="en-US" w:bidi="ar-SA"/>
              </w:rPr>
              <w:t xml:space="preserve"> </w:t>
            </w:r>
            <w:r>
              <w:rPr>
                <w:rFonts w:ascii="宋体" w:hAnsi="宋体" w:eastAsia="宋体" w:cs="宋体"/>
                <w:spacing w:val="-3"/>
                <w:kern w:val="0"/>
                <w:sz w:val="22"/>
                <w:szCs w:val="22"/>
                <w:highlight w:val="none"/>
                <w:lang w:val="en-US" w:eastAsia="en-US" w:bidi="ar-SA"/>
              </w:rPr>
              <w:t>自动喷水灭火系统启动正常。</w:t>
            </w:r>
          </w:p>
        </w:tc>
      </w:tr>
      <w:tr w14:paraId="793BB9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0" w:type="auto"/>
            <w:vMerge w:val="continue"/>
            <w:noWrap w:val="0"/>
            <w:vAlign w:val="top"/>
          </w:tcPr>
          <w:p w14:paraId="5E02655A">
            <w:pPr>
              <w:jc w:val="center"/>
              <w:rPr>
                <w:rFonts w:ascii="Arial" w:hAnsi="Times New Roman" w:eastAsia="宋体" w:cs="Times New Roman"/>
                <w:kern w:val="0"/>
                <w:sz w:val="21"/>
                <w:szCs w:val="22"/>
                <w:highlight w:val="none"/>
              </w:rPr>
            </w:pPr>
          </w:p>
        </w:tc>
        <w:tc>
          <w:tcPr>
            <w:tcW w:w="1732" w:type="dxa"/>
            <w:vMerge w:val="continue"/>
            <w:noWrap w:val="0"/>
            <w:vAlign w:val="top"/>
          </w:tcPr>
          <w:p w14:paraId="39F3132B">
            <w:pPr>
              <w:rPr>
                <w:rFonts w:ascii="Arial" w:hAnsi="Times New Roman" w:eastAsia="宋体" w:cs="Times New Roman"/>
                <w:kern w:val="0"/>
                <w:sz w:val="21"/>
                <w:szCs w:val="22"/>
                <w:highlight w:val="none"/>
              </w:rPr>
            </w:pPr>
          </w:p>
        </w:tc>
        <w:tc>
          <w:tcPr>
            <w:tcW w:w="11477" w:type="dxa"/>
            <w:noWrap w:val="0"/>
            <w:vAlign w:val="top"/>
          </w:tcPr>
          <w:p w14:paraId="7DD5606E">
            <w:pPr>
              <w:widowControl w:val="0"/>
              <w:spacing w:before="89"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6</w:t>
            </w:r>
            <w:r>
              <w:rPr>
                <w:rFonts w:ascii="宋体" w:hAnsi="宋体" w:eastAsia="宋体" w:cs="宋体"/>
                <w:kern w:val="0"/>
                <w:sz w:val="22"/>
                <w:szCs w:val="22"/>
                <w:highlight w:val="none"/>
                <w:lang w:val="en-US" w:eastAsia="en-US" w:bidi="ar-SA"/>
              </w:rPr>
              <w:t>）消火栓箱、防火门、灭火器、消防水泵、红外线报警器、应急照明、安全疏散等系统运行正常。</w:t>
            </w:r>
          </w:p>
        </w:tc>
      </w:tr>
      <w:tr w14:paraId="4CA5CD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top"/>
          </w:tcPr>
          <w:p w14:paraId="6B3EAAED">
            <w:pPr>
              <w:jc w:val="center"/>
              <w:rPr>
                <w:rFonts w:ascii="Arial" w:hAnsi="Times New Roman" w:eastAsia="宋体" w:cs="Times New Roman"/>
                <w:kern w:val="0"/>
                <w:sz w:val="21"/>
                <w:szCs w:val="22"/>
                <w:highlight w:val="none"/>
              </w:rPr>
            </w:pPr>
          </w:p>
        </w:tc>
        <w:tc>
          <w:tcPr>
            <w:tcW w:w="1732" w:type="dxa"/>
            <w:vMerge w:val="continue"/>
            <w:noWrap w:val="0"/>
            <w:vAlign w:val="top"/>
          </w:tcPr>
          <w:p w14:paraId="76EB674D">
            <w:pPr>
              <w:rPr>
                <w:rFonts w:ascii="Arial" w:hAnsi="Times New Roman" w:eastAsia="宋体" w:cs="Times New Roman"/>
                <w:kern w:val="0"/>
                <w:sz w:val="21"/>
                <w:szCs w:val="22"/>
                <w:highlight w:val="none"/>
              </w:rPr>
            </w:pPr>
          </w:p>
        </w:tc>
        <w:tc>
          <w:tcPr>
            <w:tcW w:w="11477" w:type="dxa"/>
            <w:noWrap w:val="0"/>
            <w:vAlign w:val="top"/>
          </w:tcPr>
          <w:p w14:paraId="3F1801ED">
            <w:pPr>
              <w:widowControl w:val="0"/>
              <w:spacing w:before="89"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7</w:t>
            </w:r>
            <w:r>
              <w:rPr>
                <w:rFonts w:ascii="宋体" w:hAnsi="宋体" w:eastAsia="宋体" w:cs="宋体"/>
                <w:kern w:val="0"/>
                <w:sz w:val="22"/>
                <w:szCs w:val="22"/>
                <w:highlight w:val="none"/>
                <w:lang w:val="en-US" w:eastAsia="en-US" w:bidi="ar-SA"/>
              </w:rPr>
              <w:t>）消防监控系统运行良好，自动和手动报警设施启动正常。</w:t>
            </w:r>
          </w:p>
        </w:tc>
      </w:tr>
      <w:tr w14:paraId="3C7045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top"/>
          </w:tcPr>
          <w:p w14:paraId="2A22C5D7">
            <w:pPr>
              <w:jc w:val="center"/>
              <w:rPr>
                <w:rFonts w:ascii="Arial" w:hAnsi="Times New Roman" w:eastAsia="宋体" w:cs="Times New Roman"/>
                <w:kern w:val="0"/>
                <w:sz w:val="21"/>
                <w:szCs w:val="22"/>
                <w:highlight w:val="none"/>
              </w:rPr>
            </w:pPr>
          </w:p>
        </w:tc>
        <w:tc>
          <w:tcPr>
            <w:tcW w:w="1732" w:type="dxa"/>
            <w:vMerge w:val="continue"/>
            <w:noWrap w:val="0"/>
            <w:vAlign w:val="top"/>
          </w:tcPr>
          <w:p w14:paraId="059E8ABB">
            <w:pPr>
              <w:rPr>
                <w:rFonts w:ascii="Arial" w:hAnsi="Times New Roman" w:eastAsia="宋体" w:cs="Times New Roman"/>
                <w:kern w:val="0"/>
                <w:sz w:val="21"/>
                <w:szCs w:val="22"/>
                <w:highlight w:val="none"/>
              </w:rPr>
            </w:pPr>
          </w:p>
        </w:tc>
        <w:tc>
          <w:tcPr>
            <w:tcW w:w="11477" w:type="dxa"/>
            <w:noWrap w:val="0"/>
            <w:vAlign w:val="top"/>
          </w:tcPr>
          <w:p w14:paraId="4AB18714">
            <w:pPr>
              <w:widowControl w:val="0"/>
              <w:spacing w:before="90"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8</w:t>
            </w:r>
            <w:r>
              <w:rPr>
                <w:rFonts w:ascii="宋体" w:hAnsi="宋体" w:eastAsia="宋体" w:cs="宋体"/>
                <w:kern w:val="0"/>
                <w:sz w:val="22"/>
                <w:szCs w:val="22"/>
                <w:highlight w:val="none"/>
                <w:lang w:val="en-US" w:eastAsia="en-US" w:bidi="ar-SA"/>
              </w:rPr>
              <w:t>）正压送风、防排烟系统运行正常。</w:t>
            </w:r>
          </w:p>
        </w:tc>
      </w:tr>
      <w:tr w14:paraId="2BFA50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0" w:type="auto"/>
            <w:vMerge w:val="continue"/>
            <w:noWrap w:val="0"/>
            <w:vAlign w:val="top"/>
          </w:tcPr>
          <w:p w14:paraId="741D5903">
            <w:pPr>
              <w:jc w:val="center"/>
              <w:rPr>
                <w:rFonts w:ascii="Arial" w:hAnsi="Times New Roman" w:eastAsia="宋体" w:cs="Times New Roman"/>
                <w:kern w:val="0"/>
                <w:sz w:val="21"/>
                <w:szCs w:val="22"/>
                <w:highlight w:val="none"/>
              </w:rPr>
            </w:pPr>
          </w:p>
        </w:tc>
        <w:tc>
          <w:tcPr>
            <w:tcW w:w="1732" w:type="dxa"/>
            <w:vMerge w:val="continue"/>
            <w:noWrap w:val="0"/>
            <w:vAlign w:val="top"/>
          </w:tcPr>
          <w:p w14:paraId="1837B9ED">
            <w:pPr>
              <w:rPr>
                <w:rFonts w:ascii="Arial" w:hAnsi="Times New Roman" w:eastAsia="宋体" w:cs="Times New Roman"/>
                <w:kern w:val="0"/>
                <w:sz w:val="21"/>
                <w:szCs w:val="22"/>
                <w:highlight w:val="none"/>
              </w:rPr>
            </w:pPr>
          </w:p>
        </w:tc>
        <w:tc>
          <w:tcPr>
            <w:tcW w:w="11477" w:type="dxa"/>
            <w:noWrap w:val="0"/>
            <w:vAlign w:val="top"/>
          </w:tcPr>
          <w:p w14:paraId="201D1EB8">
            <w:pPr>
              <w:widowControl w:val="0"/>
              <w:spacing w:before="90" w:line="233"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9</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日常养护包含不限于：消防供配电、火灾自动报警及联动控制系统、电气火灾监控系统、消火栓给水系统、湿式自动喷水灭火系统、机械排烟系统、防火分隔设施、应急照明及疏散指示系统、灭火器等；养护根据《建筑消防设施维护保养技术规程》进行日常的维护。消防对应的为五级服务标准执行。</w:t>
            </w:r>
          </w:p>
        </w:tc>
      </w:tr>
      <w:tr w14:paraId="143673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0" w:type="auto"/>
            <w:vMerge w:val="continue"/>
            <w:noWrap w:val="0"/>
            <w:vAlign w:val="top"/>
          </w:tcPr>
          <w:p w14:paraId="0F699F76">
            <w:pPr>
              <w:jc w:val="center"/>
              <w:rPr>
                <w:rFonts w:ascii="Arial" w:hAnsi="Times New Roman" w:eastAsia="宋体" w:cs="Times New Roman"/>
                <w:kern w:val="0"/>
                <w:sz w:val="21"/>
                <w:szCs w:val="22"/>
                <w:highlight w:val="none"/>
              </w:rPr>
            </w:pPr>
          </w:p>
        </w:tc>
        <w:tc>
          <w:tcPr>
            <w:tcW w:w="1732" w:type="dxa"/>
            <w:vMerge w:val="continue"/>
            <w:noWrap w:val="0"/>
            <w:vAlign w:val="top"/>
          </w:tcPr>
          <w:p w14:paraId="5C285C86">
            <w:pPr>
              <w:rPr>
                <w:rFonts w:ascii="Arial" w:hAnsi="Times New Roman" w:eastAsia="宋体" w:cs="Times New Roman"/>
                <w:kern w:val="0"/>
                <w:sz w:val="21"/>
                <w:szCs w:val="22"/>
                <w:highlight w:val="none"/>
              </w:rPr>
            </w:pPr>
          </w:p>
        </w:tc>
        <w:tc>
          <w:tcPr>
            <w:tcW w:w="11477" w:type="dxa"/>
            <w:noWrap w:val="0"/>
            <w:vAlign w:val="top"/>
          </w:tcPr>
          <w:p w14:paraId="713C20B5">
            <w:pPr>
              <w:widowControl w:val="0"/>
              <w:spacing w:before="36" w:line="273" w:lineRule="auto"/>
              <w:ind w:left="113" w:right="107" w:firstLine="219"/>
              <w:jc w:val="both"/>
              <w:rPr>
                <w:rFonts w:hint="eastAsia" w:ascii="宋体" w:hAnsi="宋体" w:eastAsia="宋体" w:cs="宋体"/>
                <w:spacing w:val="-4"/>
                <w:kern w:val="0"/>
                <w:sz w:val="22"/>
                <w:szCs w:val="22"/>
                <w:highlight w:val="none"/>
                <w:lang w:val="en-US" w:eastAsia="zh-CN"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4"/>
                <w:kern w:val="0"/>
                <w:sz w:val="22"/>
                <w:szCs w:val="22"/>
                <w:highlight w:val="none"/>
                <w:lang w:val="en-US" w:eastAsia="en-US" w:bidi="ar-SA"/>
              </w:rPr>
              <w:t>（</w:t>
            </w:r>
            <w:r>
              <w:rPr>
                <w:rFonts w:hint="eastAsia" w:ascii="Calibri" w:hAnsi="Calibri" w:eastAsia="宋体" w:cs="Calibri"/>
                <w:spacing w:val="-4"/>
                <w:kern w:val="0"/>
                <w:sz w:val="22"/>
                <w:szCs w:val="22"/>
                <w:highlight w:val="none"/>
                <w:lang w:val="en-US" w:eastAsia="zh-CN" w:bidi="ar-SA"/>
              </w:rPr>
              <w:t>10</w:t>
            </w:r>
            <w:r>
              <w:rPr>
                <w:rFonts w:ascii="宋体" w:hAnsi="宋体" w:eastAsia="宋体" w:cs="宋体"/>
                <w:spacing w:val="-4"/>
                <w:kern w:val="0"/>
                <w:sz w:val="22"/>
                <w:szCs w:val="22"/>
                <w:highlight w:val="none"/>
                <w:lang w:val="en-US" w:eastAsia="en-US" w:bidi="ar-SA"/>
              </w:rPr>
              <w:t>）</w:t>
            </w:r>
            <w:r>
              <w:rPr>
                <w:rFonts w:hint="eastAsia" w:ascii="宋体" w:hAnsi="宋体" w:eastAsia="宋体" w:cs="宋体"/>
                <w:spacing w:val="-4"/>
                <w:kern w:val="0"/>
                <w:sz w:val="22"/>
                <w:szCs w:val="22"/>
                <w:highlight w:val="none"/>
                <w:lang w:val="en-US" w:eastAsia="en-US" w:bidi="ar-SA"/>
              </w:rPr>
              <w:t>消防设施、设备</w:t>
            </w:r>
            <w:r>
              <w:rPr>
                <w:rFonts w:hint="eastAsia" w:ascii="宋体" w:hAnsi="宋体" w:eastAsia="宋体" w:cs="宋体"/>
                <w:spacing w:val="-4"/>
                <w:kern w:val="0"/>
                <w:sz w:val="22"/>
                <w:szCs w:val="22"/>
                <w:highlight w:val="none"/>
                <w:lang w:val="en-US" w:eastAsia="zh-CN" w:bidi="ar-SA"/>
              </w:rPr>
              <w:t>：</w:t>
            </w:r>
          </w:p>
          <w:p w14:paraId="3796AD77">
            <w:pPr>
              <w:widowControl w:val="0"/>
              <w:spacing w:before="36" w:line="273" w:lineRule="auto"/>
              <w:ind w:left="113" w:right="107" w:firstLine="219"/>
              <w:jc w:val="both"/>
              <w:rPr>
                <w:rFonts w:hint="eastAsia" w:ascii="Wingdings" w:hAnsi="Wingdings" w:eastAsia="Wingdings" w:cs="Wingdings"/>
                <w:spacing w:val="-8"/>
                <w:kern w:val="0"/>
                <w:sz w:val="22"/>
                <w:szCs w:val="22"/>
                <w:highlight w:val="none"/>
                <w:lang w:val="en-US" w:eastAsia="en-US" w:bidi="ar-SA"/>
              </w:rPr>
            </w:pPr>
            <w:r>
              <w:rPr>
                <w:rFonts w:ascii="Calibri" w:hAnsi="Calibri" w:eastAsia="Calibri" w:cs="Calibri"/>
                <w:spacing w:val="-4"/>
                <w:kern w:val="0"/>
                <w:sz w:val="22"/>
                <w:szCs w:val="22"/>
                <w:highlight w:val="none"/>
                <w:lang w:val="en-US" w:eastAsia="en-US" w:bidi="ar-SA"/>
              </w:rPr>
              <w:t>1</w:t>
            </w:r>
            <w:r>
              <w:rPr>
                <w:rFonts w:hint="eastAsia" w:ascii="Calibri" w:hAnsi="Calibri" w:eastAsia="宋体" w:cs="Calibri"/>
                <w:spacing w:val="-4"/>
                <w:kern w:val="0"/>
                <w:sz w:val="22"/>
                <w:szCs w:val="22"/>
                <w:highlight w:val="none"/>
                <w:lang w:val="en-US" w:eastAsia="zh-CN" w:bidi="ar-SA"/>
              </w:rPr>
              <w:t>、</w:t>
            </w:r>
            <w:r>
              <w:rPr>
                <w:rFonts w:hint="eastAsia" w:ascii="Wingdings" w:hAnsi="Wingdings" w:eastAsia="Wingdings" w:cs="Wingdings"/>
                <w:spacing w:val="-8"/>
                <w:kern w:val="0"/>
                <w:sz w:val="22"/>
                <w:szCs w:val="22"/>
                <w:highlight w:val="none"/>
                <w:lang w:val="en-US" w:eastAsia="en-US" w:bidi="ar-SA"/>
              </w:rPr>
              <w:t>消防设施设备可随时启用，消防通道畅通</w:t>
            </w:r>
          </w:p>
          <w:p w14:paraId="2FE595A9">
            <w:pPr>
              <w:widowControl w:val="0"/>
              <w:spacing w:before="36" w:line="273" w:lineRule="auto"/>
              <w:ind w:left="113" w:right="107" w:firstLine="219"/>
              <w:jc w:val="both"/>
              <w:rPr>
                <w:rFonts w:hint="eastAsia" w:ascii="Wingdings" w:hAnsi="Wingdings" w:eastAsia="Wingdings" w:cs="Wingdings"/>
                <w:spacing w:val="-8"/>
                <w:kern w:val="0"/>
                <w:sz w:val="22"/>
                <w:szCs w:val="22"/>
                <w:highlight w:val="none"/>
                <w:lang w:val="en-US" w:eastAsia="en-US" w:bidi="ar-SA"/>
              </w:rPr>
            </w:pPr>
            <w:r>
              <w:rPr>
                <w:rFonts w:hint="eastAsia" w:ascii="Calibri" w:hAnsi="Calibri" w:eastAsia="宋体" w:cs="Calibri"/>
                <w:spacing w:val="-4"/>
                <w:kern w:val="0"/>
                <w:sz w:val="22"/>
                <w:szCs w:val="22"/>
                <w:highlight w:val="none"/>
                <w:lang w:val="en-US" w:eastAsia="zh-CN" w:bidi="ar-SA"/>
              </w:rPr>
              <w:t>2</w:t>
            </w:r>
            <w:r>
              <w:rPr>
                <w:rFonts w:hint="eastAsia" w:ascii="Wingdings" w:hAnsi="Wingdings" w:eastAsia="Wingdings" w:cs="Wingdings"/>
                <w:spacing w:val="-8"/>
                <w:kern w:val="0"/>
                <w:sz w:val="22"/>
                <w:szCs w:val="22"/>
                <w:highlight w:val="none"/>
                <w:lang w:val="en-US" w:eastAsia="en-US" w:bidi="ar-SA"/>
              </w:rPr>
              <w:t>、每半年检查一次消防水带、阀杆处加注润滑油并作一次放水检查。</w:t>
            </w:r>
          </w:p>
          <w:p w14:paraId="2956BE11">
            <w:pPr>
              <w:widowControl w:val="0"/>
              <w:spacing w:before="90" w:line="233" w:lineRule="auto"/>
              <w:ind w:left="331"/>
              <w:jc w:val="both"/>
              <w:rPr>
                <w:rFonts w:ascii="Wingdings" w:hAnsi="Wingdings" w:eastAsia="Wingdings" w:cs="Wingdings"/>
                <w:spacing w:val="-8"/>
                <w:kern w:val="0"/>
                <w:sz w:val="22"/>
                <w:szCs w:val="22"/>
                <w:highlight w:val="none"/>
                <w:lang w:val="en-US" w:eastAsia="en-US" w:bidi="ar-SA"/>
              </w:rPr>
            </w:pPr>
            <w:r>
              <w:rPr>
                <w:rFonts w:hint="eastAsia" w:ascii="Calibri" w:hAnsi="Calibri" w:eastAsia="宋体" w:cs="Calibri"/>
                <w:spacing w:val="-4"/>
                <w:kern w:val="0"/>
                <w:sz w:val="22"/>
                <w:szCs w:val="22"/>
                <w:highlight w:val="none"/>
                <w:lang w:val="en-US" w:eastAsia="zh-CN" w:bidi="ar-SA"/>
              </w:rPr>
              <w:t>3</w:t>
            </w:r>
            <w:r>
              <w:rPr>
                <w:rFonts w:hint="eastAsia" w:ascii="Wingdings" w:hAnsi="Wingdings" w:eastAsia="Wingdings" w:cs="Wingdings"/>
                <w:spacing w:val="-8"/>
                <w:kern w:val="0"/>
                <w:sz w:val="22"/>
                <w:szCs w:val="22"/>
                <w:highlight w:val="none"/>
                <w:lang w:val="en-US" w:eastAsia="en-US" w:bidi="ar-SA"/>
              </w:rPr>
              <w:t>、每月检查一次灭火器，临近失效立即更新或充压。</w:t>
            </w:r>
          </w:p>
        </w:tc>
      </w:tr>
      <w:tr w14:paraId="4E9852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0" w:type="auto"/>
            <w:vMerge w:val="continue"/>
            <w:noWrap w:val="0"/>
            <w:vAlign w:val="top"/>
          </w:tcPr>
          <w:p w14:paraId="754376FB">
            <w:pPr>
              <w:jc w:val="center"/>
              <w:rPr>
                <w:rFonts w:ascii="Arial" w:hAnsi="Times New Roman" w:eastAsia="宋体" w:cs="Times New Roman"/>
                <w:kern w:val="0"/>
                <w:sz w:val="21"/>
                <w:szCs w:val="22"/>
                <w:highlight w:val="none"/>
              </w:rPr>
            </w:pPr>
          </w:p>
        </w:tc>
        <w:tc>
          <w:tcPr>
            <w:tcW w:w="1732" w:type="dxa"/>
            <w:vMerge w:val="continue"/>
            <w:noWrap w:val="0"/>
            <w:vAlign w:val="top"/>
          </w:tcPr>
          <w:p w14:paraId="76A4016A">
            <w:pPr>
              <w:rPr>
                <w:rFonts w:ascii="Arial" w:hAnsi="Times New Roman" w:eastAsia="宋体" w:cs="Times New Roman"/>
                <w:kern w:val="0"/>
                <w:sz w:val="21"/>
                <w:szCs w:val="22"/>
                <w:highlight w:val="none"/>
              </w:rPr>
            </w:pPr>
          </w:p>
        </w:tc>
        <w:tc>
          <w:tcPr>
            <w:tcW w:w="11477" w:type="dxa"/>
            <w:noWrap w:val="0"/>
            <w:vAlign w:val="top"/>
          </w:tcPr>
          <w:p w14:paraId="0699ABBC">
            <w:pPr>
              <w:widowControl w:val="0"/>
              <w:spacing w:before="90" w:line="233" w:lineRule="auto"/>
              <w:ind w:left="331"/>
              <w:jc w:val="both"/>
              <w:rPr>
                <w:rFonts w:ascii="Calibri" w:hAnsi="Calibri" w:eastAsia="Calibri" w:cs="Calibri"/>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w:t>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11</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w:t>
            </w:r>
          </w:p>
        </w:tc>
      </w:tr>
      <w:tr w14:paraId="30FD63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restart"/>
            <w:noWrap w:val="0"/>
            <w:vAlign w:val="top"/>
          </w:tcPr>
          <w:p w14:paraId="38E51221">
            <w:pPr>
              <w:spacing w:line="279" w:lineRule="auto"/>
              <w:jc w:val="center"/>
              <w:rPr>
                <w:rFonts w:ascii="Arial" w:hAnsi="Times New Roman" w:eastAsia="宋体" w:cs="Times New Roman"/>
                <w:kern w:val="0"/>
                <w:sz w:val="21"/>
                <w:szCs w:val="22"/>
                <w:highlight w:val="none"/>
              </w:rPr>
            </w:pPr>
          </w:p>
          <w:p w14:paraId="625842B0">
            <w:pPr>
              <w:spacing w:line="279" w:lineRule="auto"/>
              <w:jc w:val="center"/>
              <w:rPr>
                <w:rFonts w:ascii="Arial" w:hAnsi="Times New Roman" w:eastAsia="宋体" w:cs="Times New Roman"/>
                <w:kern w:val="0"/>
                <w:sz w:val="21"/>
                <w:szCs w:val="22"/>
                <w:highlight w:val="none"/>
              </w:rPr>
            </w:pPr>
          </w:p>
          <w:p w14:paraId="3279D386">
            <w:pPr>
              <w:spacing w:line="280" w:lineRule="auto"/>
              <w:jc w:val="center"/>
              <w:rPr>
                <w:rFonts w:ascii="Arial" w:hAnsi="Times New Roman" w:eastAsia="宋体" w:cs="Times New Roman"/>
                <w:kern w:val="0"/>
                <w:sz w:val="21"/>
                <w:szCs w:val="22"/>
                <w:highlight w:val="none"/>
              </w:rPr>
            </w:pPr>
          </w:p>
          <w:p w14:paraId="63E5285F">
            <w:pPr>
              <w:spacing w:line="280" w:lineRule="auto"/>
              <w:jc w:val="center"/>
              <w:rPr>
                <w:rFonts w:ascii="Arial" w:hAnsi="Times New Roman" w:eastAsia="宋体" w:cs="Times New Roman"/>
                <w:kern w:val="0"/>
                <w:sz w:val="21"/>
                <w:szCs w:val="22"/>
                <w:highlight w:val="none"/>
              </w:rPr>
            </w:pPr>
          </w:p>
          <w:p w14:paraId="313E436B">
            <w:pPr>
              <w:spacing w:line="280" w:lineRule="auto"/>
              <w:jc w:val="center"/>
              <w:rPr>
                <w:rFonts w:ascii="Arial" w:hAnsi="Times New Roman" w:eastAsia="宋体" w:cs="Times New Roman"/>
                <w:kern w:val="0"/>
                <w:sz w:val="21"/>
                <w:szCs w:val="22"/>
                <w:highlight w:val="none"/>
              </w:rPr>
            </w:pPr>
          </w:p>
          <w:p w14:paraId="66854380">
            <w:pPr>
              <w:spacing w:line="280" w:lineRule="auto"/>
              <w:jc w:val="center"/>
              <w:rPr>
                <w:rFonts w:ascii="Arial" w:hAnsi="Times New Roman" w:eastAsia="宋体" w:cs="Times New Roman"/>
                <w:kern w:val="0"/>
                <w:sz w:val="21"/>
                <w:szCs w:val="22"/>
                <w:highlight w:val="none"/>
              </w:rPr>
            </w:pPr>
          </w:p>
          <w:p w14:paraId="3B7F64C3">
            <w:pPr>
              <w:spacing w:before="64" w:line="178" w:lineRule="auto"/>
              <w:ind w:left="578"/>
              <w:jc w:val="center"/>
              <w:rPr>
                <w:rFonts w:ascii="Calibri" w:hAnsi="Calibri" w:eastAsia="Calibri" w:cs="Calibri"/>
                <w:kern w:val="0"/>
                <w:sz w:val="21"/>
                <w:szCs w:val="21"/>
                <w:highlight w:val="none"/>
              </w:rPr>
            </w:pPr>
            <w:r>
              <w:rPr>
                <w:rFonts w:ascii="Calibri" w:hAnsi="Calibri" w:eastAsia="Calibri" w:cs="Calibri"/>
                <w:kern w:val="0"/>
                <w:sz w:val="21"/>
                <w:szCs w:val="21"/>
                <w:highlight w:val="none"/>
              </w:rPr>
              <w:t>7</w:t>
            </w:r>
          </w:p>
        </w:tc>
        <w:tc>
          <w:tcPr>
            <w:tcW w:w="1732" w:type="dxa"/>
            <w:vMerge w:val="restart"/>
            <w:noWrap w:val="0"/>
            <w:vAlign w:val="top"/>
          </w:tcPr>
          <w:p w14:paraId="1378DEAC">
            <w:pPr>
              <w:spacing w:line="271" w:lineRule="auto"/>
              <w:rPr>
                <w:rFonts w:ascii="Arial" w:hAnsi="Times New Roman" w:eastAsia="宋体" w:cs="Times New Roman"/>
                <w:kern w:val="0"/>
                <w:sz w:val="21"/>
                <w:szCs w:val="22"/>
                <w:highlight w:val="none"/>
              </w:rPr>
            </w:pPr>
          </w:p>
          <w:p w14:paraId="6280BE91">
            <w:pPr>
              <w:spacing w:line="272" w:lineRule="auto"/>
              <w:rPr>
                <w:rFonts w:ascii="Arial" w:hAnsi="Times New Roman" w:eastAsia="宋体" w:cs="Times New Roman"/>
                <w:kern w:val="0"/>
                <w:sz w:val="21"/>
                <w:szCs w:val="22"/>
                <w:highlight w:val="none"/>
              </w:rPr>
            </w:pPr>
          </w:p>
          <w:p w14:paraId="08804C3C">
            <w:pPr>
              <w:spacing w:line="272" w:lineRule="auto"/>
              <w:rPr>
                <w:rFonts w:ascii="Arial" w:hAnsi="Times New Roman" w:eastAsia="宋体" w:cs="Times New Roman"/>
                <w:kern w:val="0"/>
                <w:sz w:val="21"/>
                <w:szCs w:val="22"/>
                <w:highlight w:val="none"/>
              </w:rPr>
            </w:pPr>
          </w:p>
          <w:p w14:paraId="182C0702">
            <w:pPr>
              <w:spacing w:line="272" w:lineRule="auto"/>
              <w:rPr>
                <w:rFonts w:ascii="Arial" w:hAnsi="Times New Roman" w:eastAsia="宋体" w:cs="Times New Roman"/>
                <w:kern w:val="0"/>
                <w:sz w:val="21"/>
                <w:szCs w:val="22"/>
                <w:highlight w:val="none"/>
              </w:rPr>
            </w:pPr>
          </w:p>
          <w:p w14:paraId="2571457B">
            <w:pPr>
              <w:spacing w:line="272" w:lineRule="auto"/>
              <w:rPr>
                <w:rFonts w:ascii="Arial" w:hAnsi="Times New Roman" w:eastAsia="宋体" w:cs="Times New Roman"/>
                <w:kern w:val="0"/>
                <w:sz w:val="21"/>
                <w:szCs w:val="22"/>
                <w:highlight w:val="none"/>
              </w:rPr>
            </w:pPr>
          </w:p>
          <w:p w14:paraId="760D2E18">
            <w:pPr>
              <w:spacing w:line="272" w:lineRule="auto"/>
              <w:rPr>
                <w:rFonts w:ascii="Arial" w:hAnsi="Times New Roman" w:eastAsia="宋体" w:cs="Times New Roman"/>
                <w:kern w:val="0"/>
                <w:sz w:val="21"/>
                <w:szCs w:val="22"/>
                <w:highlight w:val="none"/>
              </w:rPr>
            </w:pPr>
          </w:p>
          <w:p w14:paraId="6795BD8C">
            <w:pPr>
              <w:widowControl w:val="0"/>
              <w:spacing w:before="68" w:line="220" w:lineRule="auto"/>
              <w:ind w:left="109"/>
              <w:jc w:val="both"/>
              <w:rPr>
                <w:rFonts w:ascii="宋体" w:hAnsi="宋体" w:eastAsia="宋体" w:cs="宋体"/>
                <w:kern w:val="0"/>
                <w:sz w:val="22"/>
                <w:szCs w:val="22"/>
                <w:highlight w:val="none"/>
                <w:lang w:val="en-US" w:eastAsia="en-US" w:bidi="ar-SA"/>
              </w:rPr>
            </w:pPr>
            <w:r>
              <w:rPr>
                <w:rFonts w:ascii="宋体" w:hAnsi="宋体" w:eastAsia="宋体" w:cs="宋体"/>
                <w:spacing w:val="-1"/>
                <w:kern w:val="0"/>
                <w:sz w:val="22"/>
                <w:szCs w:val="22"/>
                <w:highlight w:val="none"/>
                <w:lang w:val="en-US" w:eastAsia="en-US" w:bidi="ar-SA"/>
              </w:rPr>
              <w:t>供配电系统</w:t>
            </w:r>
          </w:p>
        </w:tc>
        <w:tc>
          <w:tcPr>
            <w:tcW w:w="11477" w:type="dxa"/>
            <w:noWrap w:val="0"/>
            <w:vAlign w:val="top"/>
          </w:tcPr>
          <w:p w14:paraId="747352EB">
            <w:pPr>
              <w:widowControl w:val="0"/>
              <w:spacing w:before="91"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2"/>
                <w:kern w:val="0"/>
                <w:sz w:val="22"/>
                <w:szCs w:val="22"/>
                <w:highlight w:val="none"/>
                <w:lang w:val="en-US" w:eastAsia="en-US" w:bidi="ar-SA"/>
              </w:rPr>
              <w:t>（</w:t>
            </w:r>
            <w:r>
              <w:rPr>
                <w:rFonts w:ascii="Calibri" w:hAnsi="Calibri" w:eastAsia="Calibri" w:cs="Calibri"/>
                <w:spacing w:val="-2"/>
                <w:kern w:val="0"/>
                <w:sz w:val="22"/>
                <w:szCs w:val="22"/>
                <w:highlight w:val="none"/>
                <w:lang w:val="en-US" w:eastAsia="en-US" w:bidi="ar-SA"/>
              </w:rPr>
              <w:t>1</w:t>
            </w:r>
            <w:r>
              <w:rPr>
                <w:rFonts w:ascii="宋体" w:hAnsi="宋体" w:eastAsia="宋体" w:cs="宋体"/>
                <w:spacing w:val="-2"/>
                <w:kern w:val="0"/>
                <w:sz w:val="22"/>
                <w:szCs w:val="22"/>
                <w:highlight w:val="none"/>
                <w:lang w:val="en-US" w:eastAsia="en-US" w:bidi="ar-SA"/>
              </w:rPr>
              <w:t>）建立</w:t>
            </w:r>
            <w:r>
              <w:rPr>
                <w:rFonts w:ascii="宋体" w:hAnsi="宋体" w:eastAsia="宋体" w:cs="宋体"/>
                <w:spacing w:val="-42"/>
                <w:kern w:val="0"/>
                <w:sz w:val="22"/>
                <w:szCs w:val="22"/>
                <w:highlight w:val="none"/>
                <w:lang w:val="en-US" w:eastAsia="en-US" w:bidi="ar-SA"/>
              </w:rPr>
              <w:t xml:space="preserve"> </w:t>
            </w:r>
            <w:r>
              <w:rPr>
                <w:rFonts w:ascii="Calibri" w:hAnsi="Calibri" w:eastAsia="Calibri" w:cs="Calibri"/>
                <w:spacing w:val="-2"/>
                <w:kern w:val="0"/>
                <w:sz w:val="22"/>
                <w:szCs w:val="22"/>
                <w:highlight w:val="none"/>
                <w:lang w:val="en-US" w:eastAsia="en-US" w:bidi="ar-SA"/>
              </w:rPr>
              <w:t>24</w:t>
            </w:r>
            <w:r>
              <w:rPr>
                <w:rFonts w:ascii="Calibri" w:hAnsi="Calibri" w:eastAsia="Calibri" w:cs="Calibri"/>
                <w:spacing w:val="18"/>
                <w:kern w:val="0"/>
                <w:sz w:val="22"/>
                <w:szCs w:val="22"/>
                <w:highlight w:val="none"/>
                <w:lang w:val="en-US" w:eastAsia="en-US" w:bidi="ar-SA"/>
              </w:rPr>
              <w:t xml:space="preserve"> </w:t>
            </w:r>
            <w:r>
              <w:rPr>
                <w:rFonts w:ascii="宋体" w:hAnsi="宋体" w:eastAsia="宋体" w:cs="宋体"/>
                <w:spacing w:val="-2"/>
                <w:kern w:val="0"/>
                <w:sz w:val="22"/>
                <w:szCs w:val="22"/>
                <w:highlight w:val="none"/>
                <w:lang w:val="en-US" w:eastAsia="en-US" w:bidi="ar-SA"/>
              </w:rPr>
              <w:t>小时运行值班监控制度。</w:t>
            </w:r>
          </w:p>
        </w:tc>
      </w:tr>
      <w:tr w14:paraId="26305A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0" w:type="auto"/>
            <w:vMerge w:val="continue"/>
            <w:noWrap w:val="0"/>
            <w:vAlign w:val="top"/>
          </w:tcPr>
          <w:p w14:paraId="2A595EDF">
            <w:pPr>
              <w:jc w:val="center"/>
              <w:rPr>
                <w:rFonts w:ascii="Arial" w:hAnsi="Times New Roman" w:eastAsia="宋体" w:cs="Times New Roman"/>
                <w:kern w:val="0"/>
                <w:sz w:val="21"/>
                <w:szCs w:val="22"/>
                <w:highlight w:val="none"/>
              </w:rPr>
            </w:pPr>
          </w:p>
        </w:tc>
        <w:tc>
          <w:tcPr>
            <w:tcW w:w="1732" w:type="dxa"/>
            <w:vMerge w:val="continue"/>
            <w:noWrap w:val="0"/>
            <w:vAlign w:val="top"/>
          </w:tcPr>
          <w:p w14:paraId="7DDB1007">
            <w:pPr>
              <w:rPr>
                <w:rFonts w:ascii="Arial" w:hAnsi="Times New Roman" w:eastAsia="宋体" w:cs="Times New Roman"/>
                <w:kern w:val="0"/>
                <w:sz w:val="21"/>
                <w:szCs w:val="22"/>
                <w:highlight w:val="none"/>
              </w:rPr>
            </w:pPr>
          </w:p>
        </w:tc>
        <w:tc>
          <w:tcPr>
            <w:tcW w:w="11477" w:type="dxa"/>
            <w:noWrap w:val="0"/>
            <w:vAlign w:val="top"/>
          </w:tcPr>
          <w:p w14:paraId="4312FD6C">
            <w:pPr>
              <w:widowControl w:val="0"/>
              <w:spacing w:before="33" w:line="261" w:lineRule="auto"/>
              <w:ind w:left="111" w:right="104" w:firstLine="219"/>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2"/>
                <w:kern w:val="0"/>
                <w:sz w:val="22"/>
                <w:szCs w:val="22"/>
                <w:highlight w:val="none"/>
                <w:lang w:val="en-US" w:eastAsia="en-US" w:bidi="ar-SA"/>
              </w:rPr>
              <w:t>（</w:t>
            </w:r>
            <w:r>
              <w:rPr>
                <w:rFonts w:ascii="Calibri" w:hAnsi="Calibri" w:eastAsia="Calibri" w:cs="Calibri"/>
                <w:spacing w:val="-2"/>
                <w:kern w:val="0"/>
                <w:sz w:val="22"/>
                <w:szCs w:val="22"/>
                <w:highlight w:val="none"/>
                <w:lang w:val="en-US" w:eastAsia="en-US" w:bidi="ar-SA"/>
              </w:rPr>
              <w:t>2</w:t>
            </w:r>
            <w:r>
              <w:rPr>
                <w:rFonts w:ascii="宋体" w:hAnsi="宋体" w:eastAsia="宋体" w:cs="宋体"/>
                <w:spacing w:val="-2"/>
                <w:kern w:val="0"/>
                <w:sz w:val="22"/>
                <w:szCs w:val="22"/>
                <w:highlight w:val="none"/>
                <w:lang w:val="en-US" w:eastAsia="en-US" w:bidi="ar-SA"/>
              </w:rPr>
              <w:t>）对供电范围内的电气设备定期巡视维护，</w:t>
            </w:r>
            <w:r>
              <w:rPr>
                <w:rFonts w:ascii="宋体" w:hAnsi="宋体" w:eastAsia="宋体" w:cs="宋体"/>
                <w:spacing w:val="-32"/>
                <w:kern w:val="0"/>
                <w:sz w:val="22"/>
                <w:szCs w:val="22"/>
                <w:highlight w:val="none"/>
                <w:lang w:val="en-US" w:eastAsia="en-US" w:bidi="ar-SA"/>
              </w:rPr>
              <w:t xml:space="preserve"> </w:t>
            </w:r>
            <w:r>
              <w:rPr>
                <w:rFonts w:ascii="宋体" w:hAnsi="宋体" w:eastAsia="宋体" w:cs="宋体"/>
                <w:spacing w:val="-2"/>
                <w:kern w:val="0"/>
                <w:sz w:val="22"/>
                <w:szCs w:val="22"/>
                <w:highlight w:val="none"/>
                <w:lang w:val="en-US" w:eastAsia="en-US" w:bidi="ar-SA"/>
              </w:rPr>
              <w:t>加强高低压配电柜、</w:t>
            </w:r>
            <w:r>
              <w:rPr>
                <w:rFonts w:ascii="宋体" w:hAnsi="宋体" w:eastAsia="宋体" w:cs="宋体"/>
                <w:spacing w:val="-3"/>
                <w:kern w:val="0"/>
                <w:sz w:val="22"/>
                <w:szCs w:val="22"/>
                <w:highlight w:val="none"/>
                <w:lang w:val="en-US" w:eastAsia="en-US" w:bidi="ar-SA"/>
              </w:rPr>
              <w:t>配电箱、控制柜及线路等重点部位</w:t>
            </w:r>
            <w:r>
              <w:rPr>
                <w:rFonts w:ascii="宋体" w:hAnsi="宋体" w:eastAsia="宋体" w:cs="宋体"/>
                <w:kern w:val="0"/>
                <w:sz w:val="22"/>
                <w:szCs w:val="22"/>
                <w:highlight w:val="none"/>
                <w:lang w:val="en-US" w:eastAsia="en-US" w:bidi="ar-SA"/>
              </w:rPr>
              <w:t xml:space="preserve"> </w:t>
            </w:r>
            <w:r>
              <w:rPr>
                <w:rFonts w:ascii="宋体" w:hAnsi="宋体" w:eastAsia="宋体" w:cs="宋体"/>
                <w:spacing w:val="-3"/>
                <w:kern w:val="0"/>
                <w:sz w:val="22"/>
                <w:szCs w:val="22"/>
                <w:highlight w:val="none"/>
                <w:lang w:val="en-US" w:eastAsia="en-US" w:bidi="ar-SA"/>
              </w:rPr>
              <w:t>监测。</w:t>
            </w:r>
          </w:p>
        </w:tc>
      </w:tr>
      <w:tr w14:paraId="0EC01A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top"/>
          </w:tcPr>
          <w:p w14:paraId="2A384B44">
            <w:pPr>
              <w:jc w:val="center"/>
              <w:rPr>
                <w:rFonts w:ascii="Arial" w:hAnsi="Times New Roman" w:eastAsia="宋体" w:cs="Times New Roman"/>
                <w:kern w:val="0"/>
                <w:sz w:val="21"/>
                <w:szCs w:val="22"/>
                <w:highlight w:val="none"/>
              </w:rPr>
            </w:pPr>
          </w:p>
        </w:tc>
        <w:tc>
          <w:tcPr>
            <w:tcW w:w="1732" w:type="dxa"/>
            <w:vMerge w:val="continue"/>
            <w:noWrap w:val="0"/>
            <w:vAlign w:val="top"/>
          </w:tcPr>
          <w:p w14:paraId="74E2AEA4">
            <w:pPr>
              <w:rPr>
                <w:rFonts w:ascii="Arial" w:hAnsi="Times New Roman" w:eastAsia="宋体" w:cs="Times New Roman"/>
                <w:kern w:val="0"/>
                <w:sz w:val="21"/>
                <w:szCs w:val="22"/>
                <w:highlight w:val="none"/>
              </w:rPr>
            </w:pPr>
          </w:p>
        </w:tc>
        <w:tc>
          <w:tcPr>
            <w:tcW w:w="11477" w:type="dxa"/>
            <w:noWrap w:val="0"/>
            <w:vAlign w:val="top"/>
          </w:tcPr>
          <w:p w14:paraId="0DD5C7A5">
            <w:pPr>
              <w:widowControl w:val="0"/>
              <w:spacing w:before="91"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3</w:t>
            </w:r>
            <w:r>
              <w:rPr>
                <w:rFonts w:ascii="宋体" w:hAnsi="宋体" w:eastAsia="宋体" w:cs="宋体"/>
                <w:kern w:val="0"/>
                <w:sz w:val="22"/>
                <w:szCs w:val="22"/>
                <w:highlight w:val="none"/>
                <w:lang w:val="en-US" w:eastAsia="en-US" w:bidi="ar-SA"/>
              </w:rPr>
              <w:t>）公共使用的照明、指示灯具线路、开关、接地等保持完好，确保用电安全。</w:t>
            </w:r>
          </w:p>
        </w:tc>
      </w:tr>
      <w:tr w14:paraId="22A86B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0" w:type="auto"/>
            <w:vMerge w:val="continue"/>
            <w:noWrap w:val="0"/>
            <w:vAlign w:val="top"/>
          </w:tcPr>
          <w:p w14:paraId="7A086676">
            <w:pPr>
              <w:jc w:val="center"/>
              <w:rPr>
                <w:rFonts w:ascii="Arial" w:hAnsi="Times New Roman" w:eastAsia="宋体" w:cs="Times New Roman"/>
                <w:kern w:val="0"/>
                <w:sz w:val="21"/>
                <w:szCs w:val="22"/>
                <w:highlight w:val="none"/>
              </w:rPr>
            </w:pPr>
          </w:p>
        </w:tc>
        <w:tc>
          <w:tcPr>
            <w:tcW w:w="1732" w:type="dxa"/>
            <w:vMerge w:val="continue"/>
            <w:noWrap w:val="0"/>
            <w:vAlign w:val="top"/>
          </w:tcPr>
          <w:p w14:paraId="0D037FEC">
            <w:pPr>
              <w:rPr>
                <w:rFonts w:ascii="Arial" w:hAnsi="Times New Roman" w:eastAsia="宋体" w:cs="Times New Roman"/>
                <w:kern w:val="0"/>
                <w:sz w:val="21"/>
                <w:szCs w:val="22"/>
                <w:highlight w:val="none"/>
              </w:rPr>
            </w:pPr>
          </w:p>
        </w:tc>
        <w:tc>
          <w:tcPr>
            <w:tcW w:w="11477" w:type="dxa"/>
            <w:noWrap w:val="0"/>
            <w:vAlign w:val="top"/>
          </w:tcPr>
          <w:p w14:paraId="258CBFB1">
            <w:pPr>
              <w:widowControl w:val="0"/>
              <w:spacing w:before="92"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2"/>
                <w:kern w:val="0"/>
                <w:sz w:val="22"/>
                <w:szCs w:val="22"/>
                <w:highlight w:val="none"/>
                <w:lang w:val="en-US" w:eastAsia="en-US" w:bidi="ar-SA"/>
              </w:rPr>
              <w:t>（</w:t>
            </w:r>
            <w:r>
              <w:rPr>
                <w:rFonts w:ascii="Calibri" w:hAnsi="Calibri" w:eastAsia="Calibri" w:cs="Calibri"/>
                <w:spacing w:val="-2"/>
                <w:kern w:val="0"/>
                <w:sz w:val="22"/>
                <w:szCs w:val="22"/>
                <w:highlight w:val="none"/>
                <w:lang w:val="en-US" w:eastAsia="en-US" w:bidi="ar-SA"/>
              </w:rPr>
              <w:t>4</w:t>
            </w:r>
            <w:r>
              <w:rPr>
                <w:rFonts w:ascii="宋体" w:hAnsi="宋体" w:eastAsia="宋体" w:cs="宋体"/>
                <w:spacing w:val="-2"/>
                <w:kern w:val="0"/>
                <w:sz w:val="22"/>
                <w:szCs w:val="22"/>
                <w:highlight w:val="none"/>
                <w:lang w:val="en-US" w:eastAsia="en-US" w:bidi="ar-SA"/>
              </w:rPr>
              <w:t>）核心部位用电建立高可控用电保障和</w:t>
            </w:r>
            <w:r>
              <w:rPr>
                <w:rFonts w:ascii="宋体" w:hAnsi="宋体" w:eastAsia="宋体" w:cs="宋体"/>
                <w:spacing w:val="-3"/>
                <w:kern w:val="0"/>
                <w:sz w:val="22"/>
                <w:szCs w:val="22"/>
                <w:highlight w:val="none"/>
                <w:lang w:val="en-US" w:eastAsia="en-US" w:bidi="ar-SA"/>
              </w:rPr>
              <w:t>配备应急发电设备， 定期维护应急发电设备。</w:t>
            </w:r>
          </w:p>
        </w:tc>
      </w:tr>
      <w:tr w14:paraId="1C830B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0" w:type="auto"/>
            <w:vMerge w:val="continue"/>
            <w:noWrap w:val="0"/>
            <w:vAlign w:val="top"/>
          </w:tcPr>
          <w:p w14:paraId="070F7E02">
            <w:pPr>
              <w:jc w:val="center"/>
              <w:rPr>
                <w:rFonts w:ascii="Arial" w:hAnsi="Times New Roman" w:eastAsia="宋体" w:cs="Times New Roman"/>
                <w:kern w:val="0"/>
                <w:sz w:val="21"/>
                <w:szCs w:val="22"/>
                <w:highlight w:val="none"/>
              </w:rPr>
            </w:pPr>
          </w:p>
        </w:tc>
        <w:tc>
          <w:tcPr>
            <w:tcW w:w="1732" w:type="dxa"/>
            <w:vMerge w:val="continue"/>
            <w:noWrap w:val="0"/>
            <w:vAlign w:val="top"/>
          </w:tcPr>
          <w:p w14:paraId="683163F1">
            <w:pPr>
              <w:rPr>
                <w:rFonts w:ascii="Arial" w:hAnsi="Times New Roman" w:eastAsia="宋体" w:cs="Times New Roman"/>
                <w:kern w:val="0"/>
                <w:sz w:val="21"/>
                <w:szCs w:val="22"/>
                <w:highlight w:val="none"/>
              </w:rPr>
            </w:pPr>
          </w:p>
        </w:tc>
        <w:tc>
          <w:tcPr>
            <w:tcW w:w="11477" w:type="dxa"/>
            <w:noWrap w:val="0"/>
            <w:vAlign w:val="top"/>
          </w:tcPr>
          <w:p w14:paraId="129025BC">
            <w:pPr>
              <w:widowControl w:val="0"/>
              <w:spacing w:before="34" w:line="260" w:lineRule="auto"/>
              <w:ind w:left="117" w:right="104" w:firstLine="214"/>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4"/>
                <w:kern w:val="0"/>
                <w:sz w:val="22"/>
                <w:szCs w:val="22"/>
                <w:highlight w:val="none"/>
                <w:lang w:val="en-US" w:eastAsia="en-US" w:bidi="ar-SA"/>
              </w:rPr>
              <w:t>（</w:t>
            </w:r>
            <w:r>
              <w:rPr>
                <w:rFonts w:ascii="Calibri" w:hAnsi="Calibri" w:eastAsia="Calibri" w:cs="Calibri"/>
                <w:spacing w:val="-4"/>
                <w:kern w:val="0"/>
                <w:sz w:val="22"/>
                <w:szCs w:val="22"/>
                <w:highlight w:val="none"/>
                <w:lang w:val="en-US" w:eastAsia="en-US" w:bidi="ar-SA"/>
              </w:rPr>
              <w:t>5</w:t>
            </w:r>
            <w:r>
              <w:rPr>
                <w:rFonts w:ascii="宋体" w:hAnsi="宋体" w:eastAsia="宋体" w:cs="宋体"/>
                <w:spacing w:val="-4"/>
                <w:kern w:val="0"/>
                <w:sz w:val="22"/>
                <w:szCs w:val="22"/>
                <w:highlight w:val="none"/>
                <w:lang w:val="en-US" w:eastAsia="en-US" w:bidi="ar-SA"/>
              </w:rPr>
              <w:t>）发生非计划性停电的，</w:t>
            </w:r>
            <w:r>
              <w:rPr>
                <w:rFonts w:ascii="宋体" w:hAnsi="宋体" w:eastAsia="宋体" w:cs="宋体"/>
                <w:spacing w:val="-32"/>
                <w:kern w:val="0"/>
                <w:sz w:val="22"/>
                <w:szCs w:val="22"/>
                <w:highlight w:val="none"/>
                <w:lang w:val="en-US" w:eastAsia="en-US" w:bidi="ar-SA"/>
              </w:rPr>
              <w:t xml:space="preserve"> </w:t>
            </w:r>
            <w:r>
              <w:rPr>
                <w:rFonts w:ascii="宋体" w:hAnsi="宋体" w:eastAsia="宋体" w:cs="宋体"/>
                <w:spacing w:val="-4"/>
                <w:kern w:val="0"/>
                <w:sz w:val="22"/>
                <w:szCs w:val="22"/>
                <w:highlight w:val="none"/>
                <w:lang w:val="en-US" w:eastAsia="en-US" w:bidi="ar-SA"/>
              </w:rPr>
              <w:t>应当在事件发生后及时通知采购人，快速恢复或启用应急电源</w:t>
            </w:r>
            <w:r>
              <w:rPr>
                <w:rFonts w:ascii="宋体" w:hAnsi="宋体" w:eastAsia="宋体" w:cs="宋体"/>
                <w:spacing w:val="-5"/>
                <w:kern w:val="0"/>
                <w:sz w:val="22"/>
                <w:szCs w:val="22"/>
                <w:highlight w:val="none"/>
                <w:lang w:val="en-US" w:eastAsia="en-US" w:bidi="ar-SA"/>
              </w:rPr>
              <w:t>，</w:t>
            </w:r>
            <w:r>
              <w:rPr>
                <w:rFonts w:ascii="宋体" w:hAnsi="宋体" w:eastAsia="宋体" w:cs="宋体"/>
                <w:spacing w:val="-27"/>
                <w:kern w:val="0"/>
                <w:sz w:val="22"/>
                <w:szCs w:val="22"/>
                <w:highlight w:val="none"/>
                <w:lang w:val="en-US" w:eastAsia="en-US" w:bidi="ar-SA"/>
              </w:rPr>
              <w:t xml:space="preserve"> </w:t>
            </w:r>
            <w:r>
              <w:rPr>
                <w:rFonts w:ascii="宋体" w:hAnsi="宋体" w:eastAsia="宋体" w:cs="宋体"/>
                <w:spacing w:val="-5"/>
                <w:kern w:val="0"/>
                <w:sz w:val="22"/>
                <w:szCs w:val="22"/>
                <w:highlight w:val="none"/>
                <w:lang w:val="en-US" w:eastAsia="en-US" w:bidi="ar-SA"/>
              </w:rPr>
              <w:t>并做好应</w:t>
            </w:r>
            <w:r>
              <w:rPr>
                <w:rFonts w:ascii="宋体" w:hAnsi="宋体" w:eastAsia="宋体" w:cs="宋体"/>
                <w:kern w:val="0"/>
                <w:sz w:val="22"/>
                <w:szCs w:val="22"/>
                <w:highlight w:val="none"/>
                <w:lang w:val="en-US" w:eastAsia="en-US" w:bidi="ar-SA"/>
              </w:rPr>
              <w:t xml:space="preserve"> </w:t>
            </w:r>
            <w:r>
              <w:rPr>
                <w:rFonts w:ascii="宋体" w:hAnsi="宋体" w:eastAsia="宋体" w:cs="宋体"/>
                <w:spacing w:val="-2"/>
                <w:kern w:val="0"/>
                <w:sz w:val="22"/>
                <w:szCs w:val="22"/>
                <w:highlight w:val="none"/>
                <w:lang w:val="en-US" w:eastAsia="en-US" w:bidi="ar-SA"/>
              </w:rPr>
              <w:t>急事件上报及处理工作。</w:t>
            </w:r>
          </w:p>
        </w:tc>
      </w:tr>
      <w:tr w14:paraId="5402A3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top"/>
          </w:tcPr>
          <w:p w14:paraId="41B0E258">
            <w:pPr>
              <w:jc w:val="center"/>
              <w:rPr>
                <w:rFonts w:ascii="Arial" w:hAnsi="Times New Roman" w:eastAsia="宋体" w:cs="Times New Roman"/>
                <w:kern w:val="0"/>
                <w:sz w:val="21"/>
                <w:szCs w:val="22"/>
                <w:highlight w:val="none"/>
              </w:rPr>
            </w:pPr>
          </w:p>
        </w:tc>
        <w:tc>
          <w:tcPr>
            <w:tcW w:w="1732" w:type="dxa"/>
            <w:vMerge w:val="continue"/>
            <w:noWrap w:val="0"/>
            <w:vAlign w:val="top"/>
          </w:tcPr>
          <w:p w14:paraId="12B70F19">
            <w:pPr>
              <w:rPr>
                <w:rFonts w:ascii="Arial" w:hAnsi="Times New Roman" w:eastAsia="宋体" w:cs="Times New Roman"/>
                <w:kern w:val="0"/>
                <w:sz w:val="21"/>
                <w:szCs w:val="22"/>
                <w:highlight w:val="none"/>
              </w:rPr>
            </w:pPr>
          </w:p>
        </w:tc>
        <w:tc>
          <w:tcPr>
            <w:tcW w:w="11477" w:type="dxa"/>
            <w:noWrap w:val="0"/>
            <w:vAlign w:val="top"/>
          </w:tcPr>
          <w:p w14:paraId="0F89FE01">
            <w:pPr>
              <w:widowControl w:val="0"/>
              <w:spacing w:before="90" w:line="219"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3"/>
                <w:kern w:val="0"/>
                <w:sz w:val="22"/>
                <w:szCs w:val="22"/>
                <w:highlight w:val="none"/>
                <w:lang w:val="en-US" w:eastAsia="en-US" w:bidi="ar-SA"/>
              </w:rPr>
              <w:t>（</w:t>
            </w:r>
            <w:r>
              <w:rPr>
                <w:rFonts w:ascii="Calibri" w:hAnsi="Calibri" w:eastAsia="Calibri" w:cs="Calibri"/>
                <w:spacing w:val="-3"/>
                <w:kern w:val="0"/>
                <w:sz w:val="22"/>
                <w:szCs w:val="22"/>
                <w:highlight w:val="none"/>
                <w:lang w:val="en-US" w:eastAsia="en-US" w:bidi="ar-SA"/>
              </w:rPr>
              <w:t>6</w:t>
            </w:r>
            <w:r>
              <w:rPr>
                <w:rFonts w:ascii="宋体" w:hAnsi="宋体" w:eastAsia="宋体" w:cs="宋体"/>
                <w:spacing w:val="-3"/>
                <w:kern w:val="0"/>
                <w:sz w:val="22"/>
                <w:szCs w:val="22"/>
                <w:highlight w:val="none"/>
                <w:lang w:val="en-US" w:eastAsia="en-US" w:bidi="ar-SA"/>
              </w:rPr>
              <w:t>）复杂故障涉及供电部门维修处置的及时与供电部门联系， 并向采购人报告。</w:t>
            </w:r>
          </w:p>
        </w:tc>
      </w:tr>
      <w:tr w14:paraId="0A53D3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top"/>
          </w:tcPr>
          <w:p w14:paraId="36A7F267">
            <w:pPr>
              <w:jc w:val="center"/>
              <w:rPr>
                <w:rFonts w:ascii="Arial" w:hAnsi="Times New Roman" w:eastAsia="宋体" w:cs="Times New Roman"/>
                <w:kern w:val="0"/>
                <w:sz w:val="21"/>
                <w:szCs w:val="22"/>
                <w:highlight w:val="none"/>
              </w:rPr>
            </w:pPr>
          </w:p>
        </w:tc>
        <w:tc>
          <w:tcPr>
            <w:tcW w:w="1732" w:type="dxa"/>
            <w:vMerge w:val="continue"/>
            <w:noWrap w:val="0"/>
            <w:vAlign w:val="top"/>
          </w:tcPr>
          <w:p w14:paraId="268E0C45">
            <w:pPr>
              <w:rPr>
                <w:rFonts w:ascii="Arial" w:hAnsi="Times New Roman" w:eastAsia="宋体" w:cs="Times New Roman"/>
                <w:kern w:val="0"/>
                <w:sz w:val="21"/>
                <w:szCs w:val="22"/>
                <w:highlight w:val="none"/>
              </w:rPr>
            </w:pPr>
          </w:p>
        </w:tc>
        <w:tc>
          <w:tcPr>
            <w:tcW w:w="11477" w:type="dxa"/>
            <w:noWrap w:val="0"/>
            <w:vAlign w:val="top"/>
          </w:tcPr>
          <w:p w14:paraId="293050A0">
            <w:pPr>
              <w:widowControl w:val="0"/>
              <w:spacing w:before="92" w:line="233" w:lineRule="auto"/>
              <w:ind w:left="331"/>
              <w:jc w:val="both"/>
              <w:rPr>
                <w:rFonts w:ascii="Calibri" w:hAnsi="Calibri" w:eastAsia="Calibri" w:cs="Calibri"/>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7</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w:t>
            </w:r>
          </w:p>
        </w:tc>
      </w:tr>
      <w:tr w14:paraId="093266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0" w:type="auto"/>
            <w:vMerge w:val="restart"/>
            <w:noWrap w:val="0"/>
            <w:vAlign w:val="top"/>
          </w:tcPr>
          <w:p w14:paraId="77511178">
            <w:pPr>
              <w:spacing w:line="266" w:lineRule="auto"/>
              <w:jc w:val="center"/>
              <w:rPr>
                <w:rFonts w:ascii="Arial" w:hAnsi="Times New Roman" w:eastAsia="宋体" w:cs="Times New Roman"/>
                <w:kern w:val="0"/>
                <w:sz w:val="21"/>
                <w:szCs w:val="22"/>
                <w:highlight w:val="none"/>
              </w:rPr>
            </w:pPr>
          </w:p>
          <w:p w14:paraId="738BCC0D">
            <w:pPr>
              <w:spacing w:line="267" w:lineRule="auto"/>
              <w:jc w:val="center"/>
              <w:rPr>
                <w:rFonts w:ascii="Arial" w:hAnsi="Times New Roman" w:eastAsia="宋体" w:cs="Times New Roman"/>
                <w:kern w:val="0"/>
                <w:sz w:val="21"/>
                <w:szCs w:val="22"/>
                <w:highlight w:val="none"/>
              </w:rPr>
            </w:pPr>
          </w:p>
          <w:p w14:paraId="4AFFCC04">
            <w:pPr>
              <w:spacing w:before="64" w:line="179" w:lineRule="auto"/>
              <w:ind w:left="577"/>
              <w:jc w:val="center"/>
              <w:rPr>
                <w:rFonts w:ascii="Calibri" w:hAnsi="Calibri" w:eastAsia="Calibri" w:cs="Calibri"/>
                <w:kern w:val="0"/>
                <w:sz w:val="21"/>
                <w:szCs w:val="21"/>
                <w:highlight w:val="none"/>
              </w:rPr>
            </w:pPr>
            <w:r>
              <w:rPr>
                <w:rFonts w:ascii="Calibri" w:hAnsi="Calibri" w:eastAsia="Calibri" w:cs="Calibri"/>
                <w:kern w:val="0"/>
                <w:sz w:val="21"/>
                <w:szCs w:val="21"/>
                <w:highlight w:val="none"/>
              </w:rPr>
              <w:t>8</w:t>
            </w:r>
          </w:p>
        </w:tc>
        <w:tc>
          <w:tcPr>
            <w:tcW w:w="1732" w:type="dxa"/>
            <w:vMerge w:val="restart"/>
            <w:noWrap w:val="0"/>
            <w:vAlign w:val="top"/>
          </w:tcPr>
          <w:p w14:paraId="1891CC30">
            <w:pPr>
              <w:spacing w:line="242" w:lineRule="auto"/>
              <w:rPr>
                <w:rFonts w:ascii="Arial" w:hAnsi="Times New Roman" w:eastAsia="宋体" w:cs="Times New Roman"/>
                <w:kern w:val="0"/>
                <w:sz w:val="21"/>
                <w:szCs w:val="22"/>
                <w:highlight w:val="none"/>
              </w:rPr>
            </w:pPr>
          </w:p>
          <w:p w14:paraId="3D34B6C7">
            <w:pPr>
              <w:spacing w:line="243" w:lineRule="auto"/>
              <w:rPr>
                <w:rFonts w:ascii="Arial" w:hAnsi="Times New Roman" w:eastAsia="宋体" w:cs="Times New Roman"/>
                <w:kern w:val="0"/>
                <w:sz w:val="21"/>
                <w:szCs w:val="22"/>
                <w:highlight w:val="none"/>
              </w:rPr>
            </w:pPr>
          </w:p>
          <w:p w14:paraId="07F27853">
            <w:pPr>
              <w:widowControl w:val="0"/>
              <w:spacing w:before="68" w:line="222" w:lineRule="auto"/>
              <w:ind w:left="112"/>
              <w:jc w:val="both"/>
              <w:rPr>
                <w:rFonts w:ascii="宋体" w:hAnsi="宋体" w:eastAsia="宋体" w:cs="宋体"/>
                <w:kern w:val="0"/>
                <w:sz w:val="22"/>
                <w:szCs w:val="22"/>
                <w:highlight w:val="none"/>
                <w:lang w:val="en-US" w:eastAsia="en-US" w:bidi="ar-SA"/>
              </w:rPr>
            </w:pPr>
            <w:r>
              <w:rPr>
                <w:rFonts w:ascii="宋体" w:hAnsi="宋体" w:eastAsia="宋体" w:cs="宋体"/>
                <w:spacing w:val="-3"/>
                <w:kern w:val="0"/>
                <w:sz w:val="22"/>
                <w:szCs w:val="22"/>
                <w:highlight w:val="none"/>
                <w:lang w:val="en-US" w:eastAsia="en-US" w:bidi="ar-SA"/>
              </w:rPr>
              <w:t>弱电系统</w:t>
            </w:r>
          </w:p>
        </w:tc>
        <w:tc>
          <w:tcPr>
            <w:tcW w:w="11477" w:type="dxa"/>
            <w:noWrap w:val="0"/>
            <w:vAlign w:val="top"/>
          </w:tcPr>
          <w:p w14:paraId="4B63F165">
            <w:pPr>
              <w:widowControl w:val="0"/>
              <w:spacing w:before="93" w:line="234"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1</w:t>
            </w:r>
            <w:r>
              <w:rPr>
                <w:rFonts w:ascii="宋体" w:hAnsi="宋体" w:eastAsia="宋体" w:cs="宋体"/>
                <w:kern w:val="0"/>
                <w:sz w:val="22"/>
                <w:szCs w:val="22"/>
                <w:highlight w:val="none"/>
                <w:lang w:val="en-US" w:eastAsia="en-US" w:bidi="ar-SA"/>
              </w:rPr>
              <w:t>）安全防范系统维护保养符合《安全防范系统维护保养规范》（</w:t>
            </w:r>
            <w:r>
              <w:rPr>
                <w:rFonts w:ascii="Calibri" w:hAnsi="Calibri" w:eastAsia="Calibri" w:cs="Calibri"/>
                <w:kern w:val="0"/>
                <w:sz w:val="22"/>
                <w:szCs w:val="22"/>
                <w:highlight w:val="none"/>
                <w:lang w:val="en-US" w:eastAsia="en-US" w:bidi="ar-SA"/>
              </w:rPr>
              <w:t>GA</w:t>
            </w:r>
            <w:r>
              <w:rPr>
                <w:rFonts w:ascii="Calibri" w:hAnsi="Calibri" w:eastAsia="Calibri" w:cs="Calibri"/>
                <w:spacing w:val="-1"/>
                <w:kern w:val="0"/>
                <w:sz w:val="22"/>
                <w:szCs w:val="22"/>
                <w:highlight w:val="none"/>
                <w:lang w:val="en-US" w:eastAsia="en-US" w:bidi="ar-SA"/>
              </w:rPr>
              <w:t>/T</w:t>
            </w:r>
            <w:r>
              <w:rPr>
                <w:rFonts w:ascii="Calibri" w:hAnsi="Calibri" w:eastAsia="Calibri" w:cs="Calibri"/>
                <w:spacing w:val="16"/>
                <w:kern w:val="0"/>
                <w:sz w:val="22"/>
                <w:szCs w:val="22"/>
                <w:highlight w:val="none"/>
                <w:lang w:val="en-US" w:eastAsia="en-US" w:bidi="ar-SA"/>
              </w:rPr>
              <w:t xml:space="preserve"> </w:t>
            </w:r>
            <w:r>
              <w:rPr>
                <w:rFonts w:ascii="Calibri" w:hAnsi="Calibri" w:eastAsia="Calibri" w:cs="Calibri"/>
                <w:spacing w:val="-1"/>
                <w:kern w:val="0"/>
                <w:sz w:val="22"/>
                <w:szCs w:val="22"/>
                <w:highlight w:val="none"/>
                <w:lang w:val="en-US" w:eastAsia="en-US" w:bidi="ar-SA"/>
              </w:rPr>
              <w:t>1081</w:t>
            </w:r>
            <w:r>
              <w:rPr>
                <w:rFonts w:ascii="宋体" w:hAnsi="宋体" w:eastAsia="宋体" w:cs="宋体"/>
                <w:spacing w:val="-1"/>
                <w:kern w:val="0"/>
                <w:sz w:val="22"/>
                <w:szCs w:val="22"/>
                <w:highlight w:val="none"/>
                <w:lang w:val="en-US" w:eastAsia="en-US" w:bidi="ar-SA"/>
              </w:rPr>
              <w:t>）的相关要求。</w:t>
            </w:r>
          </w:p>
        </w:tc>
      </w:tr>
      <w:tr w14:paraId="72844C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top"/>
          </w:tcPr>
          <w:p w14:paraId="27F47E19">
            <w:pPr>
              <w:jc w:val="center"/>
              <w:rPr>
                <w:rFonts w:ascii="Arial" w:hAnsi="Times New Roman" w:eastAsia="宋体" w:cs="Times New Roman"/>
                <w:kern w:val="0"/>
                <w:sz w:val="21"/>
                <w:szCs w:val="22"/>
                <w:highlight w:val="none"/>
              </w:rPr>
            </w:pPr>
          </w:p>
        </w:tc>
        <w:tc>
          <w:tcPr>
            <w:tcW w:w="1732" w:type="dxa"/>
            <w:vMerge w:val="continue"/>
            <w:noWrap w:val="0"/>
            <w:vAlign w:val="top"/>
          </w:tcPr>
          <w:p w14:paraId="0939D74A">
            <w:pPr>
              <w:rPr>
                <w:rFonts w:ascii="Arial" w:hAnsi="Times New Roman" w:eastAsia="宋体" w:cs="Times New Roman"/>
                <w:kern w:val="0"/>
                <w:sz w:val="21"/>
                <w:szCs w:val="22"/>
                <w:highlight w:val="none"/>
              </w:rPr>
            </w:pPr>
          </w:p>
        </w:tc>
        <w:tc>
          <w:tcPr>
            <w:tcW w:w="11477" w:type="dxa"/>
            <w:noWrap w:val="0"/>
            <w:vAlign w:val="top"/>
          </w:tcPr>
          <w:p w14:paraId="0822E35E">
            <w:pPr>
              <w:widowControl w:val="0"/>
              <w:spacing w:before="90"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2</w:t>
            </w:r>
            <w:r>
              <w:rPr>
                <w:rFonts w:ascii="宋体" w:hAnsi="宋体" w:eastAsia="宋体" w:cs="宋体"/>
                <w:kern w:val="0"/>
                <w:sz w:val="22"/>
                <w:szCs w:val="22"/>
                <w:highlight w:val="none"/>
                <w:lang w:val="en-US" w:eastAsia="en-US" w:bidi="ar-SA"/>
              </w:rPr>
              <w:t>）保持监控系统、门禁系统、安全防范系统等运行正常，有故障及时排除。</w:t>
            </w:r>
          </w:p>
        </w:tc>
      </w:tr>
      <w:tr w14:paraId="08EA5B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top"/>
          </w:tcPr>
          <w:p w14:paraId="1FFE8F19">
            <w:pPr>
              <w:jc w:val="center"/>
              <w:rPr>
                <w:rFonts w:ascii="Arial" w:hAnsi="Times New Roman" w:eastAsia="宋体" w:cs="Times New Roman"/>
                <w:kern w:val="0"/>
                <w:sz w:val="21"/>
                <w:szCs w:val="22"/>
                <w:highlight w:val="none"/>
              </w:rPr>
            </w:pPr>
          </w:p>
        </w:tc>
        <w:tc>
          <w:tcPr>
            <w:tcW w:w="1732" w:type="dxa"/>
            <w:vMerge w:val="continue"/>
            <w:noWrap w:val="0"/>
            <w:vAlign w:val="top"/>
          </w:tcPr>
          <w:p w14:paraId="77FA289A">
            <w:pPr>
              <w:rPr>
                <w:rFonts w:ascii="Arial" w:hAnsi="Times New Roman" w:eastAsia="宋体" w:cs="Times New Roman"/>
                <w:kern w:val="0"/>
                <w:sz w:val="21"/>
                <w:szCs w:val="22"/>
                <w:highlight w:val="none"/>
              </w:rPr>
            </w:pPr>
          </w:p>
        </w:tc>
        <w:tc>
          <w:tcPr>
            <w:tcW w:w="11477" w:type="dxa"/>
            <w:noWrap w:val="0"/>
            <w:vAlign w:val="top"/>
          </w:tcPr>
          <w:p w14:paraId="5B75D2C6">
            <w:pPr>
              <w:widowControl w:val="0"/>
              <w:spacing w:before="93" w:line="233" w:lineRule="auto"/>
              <w:ind w:left="331"/>
              <w:jc w:val="both"/>
              <w:rPr>
                <w:rFonts w:ascii="Calibri" w:hAnsi="Calibri" w:eastAsia="Calibri" w:cs="Calibri"/>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3</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w:t>
            </w:r>
          </w:p>
        </w:tc>
      </w:tr>
      <w:tr w14:paraId="49C406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0" w:type="auto"/>
            <w:vMerge w:val="restart"/>
            <w:noWrap w:val="0"/>
            <w:vAlign w:val="top"/>
          </w:tcPr>
          <w:p w14:paraId="425DD587">
            <w:pPr>
              <w:spacing w:line="266" w:lineRule="auto"/>
              <w:jc w:val="center"/>
              <w:rPr>
                <w:rFonts w:ascii="Arial" w:hAnsi="Times New Roman" w:eastAsia="宋体" w:cs="Times New Roman"/>
                <w:kern w:val="0"/>
                <w:sz w:val="21"/>
                <w:szCs w:val="22"/>
                <w:highlight w:val="none"/>
              </w:rPr>
            </w:pPr>
          </w:p>
          <w:p w14:paraId="2DD5EC75">
            <w:pPr>
              <w:spacing w:line="267" w:lineRule="auto"/>
              <w:jc w:val="center"/>
              <w:rPr>
                <w:rFonts w:ascii="Arial" w:hAnsi="Times New Roman" w:eastAsia="宋体" w:cs="Times New Roman"/>
                <w:kern w:val="0"/>
                <w:sz w:val="21"/>
                <w:szCs w:val="22"/>
                <w:highlight w:val="none"/>
              </w:rPr>
            </w:pPr>
          </w:p>
          <w:p w14:paraId="3D2810DE">
            <w:pPr>
              <w:spacing w:before="64" w:line="179" w:lineRule="auto"/>
              <w:ind w:left="577"/>
              <w:jc w:val="center"/>
              <w:rPr>
                <w:rFonts w:ascii="Calibri" w:hAnsi="Calibri" w:eastAsia="Calibri" w:cs="Calibri"/>
                <w:kern w:val="0"/>
                <w:sz w:val="21"/>
                <w:szCs w:val="21"/>
                <w:highlight w:val="none"/>
              </w:rPr>
            </w:pPr>
            <w:r>
              <w:rPr>
                <w:rFonts w:ascii="Calibri" w:hAnsi="Calibri" w:eastAsia="Calibri" w:cs="Calibri"/>
                <w:kern w:val="0"/>
                <w:sz w:val="21"/>
                <w:szCs w:val="21"/>
                <w:highlight w:val="none"/>
              </w:rPr>
              <w:t>9</w:t>
            </w:r>
          </w:p>
        </w:tc>
        <w:tc>
          <w:tcPr>
            <w:tcW w:w="1732" w:type="dxa"/>
            <w:vMerge w:val="restart"/>
            <w:noWrap w:val="0"/>
            <w:vAlign w:val="top"/>
          </w:tcPr>
          <w:p w14:paraId="0215B6E2">
            <w:pPr>
              <w:spacing w:line="242" w:lineRule="auto"/>
              <w:rPr>
                <w:rFonts w:ascii="Arial" w:hAnsi="Times New Roman" w:eastAsia="宋体" w:cs="Times New Roman"/>
                <w:kern w:val="0"/>
                <w:sz w:val="21"/>
                <w:szCs w:val="22"/>
                <w:highlight w:val="none"/>
              </w:rPr>
            </w:pPr>
          </w:p>
          <w:p w14:paraId="71A4F075">
            <w:pPr>
              <w:spacing w:line="243" w:lineRule="auto"/>
              <w:rPr>
                <w:rFonts w:ascii="Arial" w:hAnsi="Times New Roman" w:eastAsia="宋体" w:cs="Times New Roman"/>
                <w:kern w:val="0"/>
                <w:sz w:val="21"/>
                <w:szCs w:val="22"/>
                <w:highlight w:val="none"/>
              </w:rPr>
            </w:pPr>
          </w:p>
          <w:p w14:paraId="2FAC8C60">
            <w:pPr>
              <w:widowControl w:val="0"/>
              <w:spacing w:before="68" w:line="221" w:lineRule="auto"/>
              <w:ind w:left="115"/>
              <w:jc w:val="both"/>
              <w:rPr>
                <w:rFonts w:ascii="宋体" w:hAnsi="宋体" w:eastAsia="宋体" w:cs="宋体"/>
                <w:kern w:val="0"/>
                <w:sz w:val="22"/>
                <w:szCs w:val="22"/>
                <w:highlight w:val="none"/>
                <w:lang w:val="en-US" w:eastAsia="en-US" w:bidi="ar-SA"/>
              </w:rPr>
            </w:pPr>
            <w:r>
              <w:rPr>
                <w:rFonts w:ascii="宋体" w:hAnsi="宋体" w:eastAsia="宋体" w:cs="宋体"/>
                <w:spacing w:val="-4"/>
                <w:kern w:val="0"/>
                <w:sz w:val="22"/>
                <w:szCs w:val="22"/>
                <w:highlight w:val="none"/>
                <w:lang w:val="en-US" w:eastAsia="en-US" w:bidi="ar-SA"/>
              </w:rPr>
              <w:t>照明系统</w:t>
            </w:r>
          </w:p>
        </w:tc>
        <w:tc>
          <w:tcPr>
            <w:tcW w:w="11477" w:type="dxa"/>
            <w:noWrap w:val="0"/>
            <w:vAlign w:val="top"/>
          </w:tcPr>
          <w:p w14:paraId="37DEA7D9">
            <w:pPr>
              <w:widowControl w:val="0"/>
              <w:spacing w:before="93"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1</w:t>
            </w:r>
            <w:r>
              <w:rPr>
                <w:rFonts w:ascii="宋体" w:hAnsi="宋体" w:eastAsia="宋体" w:cs="宋体"/>
                <w:kern w:val="0"/>
                <w:sz w:val="22"/>
                <w:szCs w:val="22"/>
                <w:highlight w:val="none"/>
                <w:lang w:val="en-US" w:eastAsia="en-US" w:bidi="ar-SA"/>
              </w:rPr>
              <w:t>）外观整洁无缺损、无松落。</w:t>
            </w:r>
          </w:p>
        </w:tc>
      </w:tr>
      <w:tr w14:paraId="5F5C47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top"/>
          </w:tcPr>
          <w:p w14:paraId="3B802942">
            <w:pPr>
              <w:jc w:val="center"/>
              <w:rPr>
                <w:rFonts w:ascii="Arial" w:hAnsi="Times New Roman" w:eastAsia="宋体" w:cs="Times New Roman"/>
                <w:kern w:val="0"/>
                <w:sz w:val="21"/>
                <w:szCs w:val="22"/>
                <w:highlight w:val="none"/>
              </w:rPr>
            </w:pPr>
          </w:p>
        </w:tc>
        <w:tc>
          <w:tcPr>
            <w:tcW w:w="1732" w:type="dxa"/>
            <w:vMerge w:val="continue"/>
            <w:noWrap w:val="0"/>
            <w:vAlign w:val="top"/>
          </w:tcPr>
          <w:p w14:paraId="43383270">
            <w:pPr>
              <w:rPr>
                <w:rFonts w:ascii="Arial" w:hAnsi="Times New Roman" w:eastAsia="宋体" w:cs="Times New Roman"/>
                <w:kern w:val="0"/>
                <w:sz w:val="21"/>
                <w:szCs w:val="22"/>
                <w:highlight w:val="none"/>
              </w:rPr>
            </w:pPr>
          </w:p>
        </w:tc>
        <w:tc>
          <w:tcPr>
            <w:tcW w:w="11477" w:type="dxa"/>
            <w:noWrap w:val="0"/>
            <w:vAlign w:val="top"/>
          </w:tcPr>
          <w:p w14:paraId="2A8A927E">
            <w:pPr>
              <w:widowControl w:val="0"/>
              <w:spacing w:before="91"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2</w:t>
            </w:r>
            <w:r>
              <w:rPr>
                <w:rFonts w:ascii="宋体" w:hAnsi="宋体" w:eastAsia="宋体" w:cs="宋体"/>
                <w:kern w:val="0"/>
                <w:sz w:val="22"/>
                <w:szCs w:val="22"/>
                <w:highlight w:val="none"/>
                <w:lang w:val="en-US" w:eastAsia="en-US" w:bidi="ar-SA"/>
              </w:rPr>
              <w:t>）更换的照明灯具应当选用节能环保产品，亮度与更换前保持一致。</w:t>
            </w:r>
          </w:p>
        </w:tc>
      </w:tr>
      <w:tr w14:paraId="74DFFA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0" w:type="auto"/>
            <w:vMerge w:val="continue"/>
            <w:noWrap w:val="0"/>
            <w:vAlign w:val="top"/>
          </w:tcPr>
          <w:p w14:paraId="59DACAE4">
            <w:pPr>
              <w:jc w:val="center"/>
              <w:rPr>
                <w:rFonts w:ascii="Arial" w:hAnsi="Times New Roman" w:eastAsia="宋体" w:cs="Times New Roman"/>
                <w:kern w:val="0"/>
                <w:sz w:val="21"/>
                <w:szCs w:val="22"/>
                <w:highlight w:val="none"/>
              </w:rPr>
            </w:pPr>
          </w:p>
        </w:tc>
        <w:tc>
          <w:tcPr>
            <w:tcW w:w="1732" w:type="dxa"/>
            <w:vMerge w:val="continue"/>
            <w:noWrap w:val="0"/>
            <w:vAlign w:val="top"/>
          </w:tcPr>
          <w:p w14:paraId="1FE2B6C1">
            <w:pPr>
              <w:rPr>
                <w:rFonts w:ascii="Arial" w:hAnsi="Times New Roman" w:eastAsia="宋体" w:cs="Times New Roman"/>
                <w:kern w:val="0"/>
                <w:sz w:val="21"/>
                <w:szCs w:val="22"/>
                <w:highlight w:val="none"/>
              </w:rPr>
            </w:pPr>
          </w:p>
        </w:tc>
        <w:tc>
          <w:tcPr>
            <w:tcW w:w="11477" w:type="dxa"/>
            <w:noWrap w:val="0"/>
            <w:vAlign w:val="top"/>
          </w:tcPr>
          <w:p w14:paraId="38965CDE">
            <w:pPr>
              <w:widowControl w:val="0"/>
              <w:spacing w:before="94"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2"/>
                <w:kern w:val="0"/>
                <w:sz w:val="22"/>
                <w:szCs w:val="22"/>
                <w:highlight w:val="none"/>
                <w:lang w:val="en-US" w:eastAsia="en-US" w:bidi="ar-SA"/>
              </w:rPr>
              <w:t>（</w:t>
            </w:r>
            <w:r>
              <w:rPr>
                <w:rFonts w:ascii="Calibri" w:hAnsi="Calibri" w:eastAsia="Calibri" w:cs="Calibri"/>
                <w:spacing w:val="-2"/>
                <w:kern w:val="0"/>
                <w:sz w:val="22"/>
                <w:szCs w:val="22"/>
                <w:highlight w:val="none"/>
                <w:lang w:val="en-US" w:eastAsia="en-US" w:bidi="ar-SA"/>
              </w:rPr>
              <w:t>3</w:t>
            </w:r>
            <w:r>
              <w:rPr>
                <w:rFonts w:ascii="宋体" w:hAnsi="宋体" w:eastAsia="宋体" w:cs="宋体"/>
                <w:spacing w:val="-2"/>
                <w:kern w:val="0"/>
                <w:sz w:val="22"/>
                <w:szCs w:val="22"/>
                <w:highlight w:val="none"/>
                <w:lang w:val="en-US" w:eastAsia="en-US" w:bidi="ar-SA"/>
              </w:rPr>
              <w:t>）每周至少开展</w:t>
            </w:r>
            <w:r>
              <w:rPr>
                <w:rFonts w:ascii="宋体" w:hAnsi="宋体" w:eastAsia="宋体" w:cs="宋体"/>
                <w:spacing w:val="-37"/>
                <w:kern w:val="0"/>
                <w:sz w:val="22"/>
                <w:szCs w:val="22"/>
                <w:highlight w:val="none"/>
                <w:lang w:val="en-US" w:eastAsia="en-US" w:bidi="ar-SA"/>
              </w:rPr>
              <w:t xml:space="preserve"> </w:t>
            </w:r>
            <w:r>
              <w:rPr>
                <w:rFonts w:ascii="Calibri" w:hAnsi="Calibri" w:eastAsia="Calibri" w:cs="Calibri"/>
                <w:spacing w:val="-2"/>
                <w:kern w:val="0"/>
                <w:sz w:val="22"/>
                <w:szCs w:val="22"/>
                <w:highlight w:val="none"/>
                <w:lang w:val="en-US" w:eastAsia="en-US" w:bidi="ar-SA"/>
              </w:rPr>
              <w:t>1</w:t>
            </w:r>
            <w:r>
              <w:rPr>
                <w:rFonts w:ascii="Calibri" w:hAnsi="Calibri" w:eastAsia="Calibri" w:cs="Calibri"/>
                <w:spacing w:val="18"/>
                <w:kern w:val="0"/>
                <w:sz w:val="22"/>
                <w:szCs w:val="22"/>
                <w:highlight w:val="none"/>
                <w:lang w:val="en-US" w:eastAsia="en-US" w:bidi="ar-SA"/>
              </w:rPr>
              <w:t xml:space="preserve"> </w:t>
            </w:r>
            <w:r>
              <w:rPr>
                <w:rFonts w:ascii="宋体" w:hAnsi="宋体" w:eastAsia="宋体" w:cs="宋体"/>
                <w:spacing w:val="-2"/>
                <w:kern w:val="0"/>
                <w:sz w:val="22"/>
                <w:szCs w:val="22"/>
                <w:highlight w:val="none"/>
                <w:lang w:val="en-US" w:eastAsia="en-US" w:bidi="ar-SA"/>
              </w:rPr>
              <w:t>次公共区域照明设备巡视。</w:t>
            </w:r>
          </w:p>
        </w:tc>
      </w:tr>
      <w:tr w14:paraId="1DE6F2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0" w:type="auto"/>
            <w:vMerge w:val="continue"/>
            <w:noWrap w:val="0"/>
            <w:vAlign w:val="top"/>
          </w:tcPr>
          <w:p w14:paraId="69B5C828">
            <w:pPr>
              <w:jc w:val="center"/>
              <w:rPr>
                <w:rFonts w:ascii="Arial" w:hAnsi="Times New Roman" w:eastAsia="宋体" w:cs="Times New Roman"/>
                <w:kern w:val="0"/>
                <w:sz w:val="21"/>
                <w:szCs w:val="22"/>
                <w:highlight w:val="none"/>
              </w:rPr>
            </w:pPr>
          </w:p>
        </w:tc>
        <w:tc>
          <w:tcPr>
            <w:tcW w:w="1732" w:type="dxa"/>
            <w:vMerge w:val="continue"/>
            <w:noWrap w:val="0"/>
            <w:vAlign w:val="top"/>
          </w:tcPr>
          <w:p w14:paraId="205160F1">
            <w:pPr>
              <w:rPr>
                <w:rFonts w:ascii="Arial" w:hAnsi="Times New Roman" w:eastAsia="宋体" w:cs="Times New Roman"/>
                <w:kern w:val="0"/>
                <w:sz w:val="21"/>
                <w:szCs w:val="22"/>
                <w:highlight w:val="none"/>
              </w:rPr>
            </w:pPr>
          </w:p>
        </w:tc>
        <w:tc>
          <w:tcPr>
            <w:tcW w:w="11477" w:type="dxa"/>
            <w:noWrap w:val="0"/>
            <w:vAlign w:val="top"/>
          </w:tcPr>
          <w:p w14:paraId="75F89336">
            <w:pPr>
              <w:widowControl w:val="0"/>
              <w:spacing w:before="94" w:line="233"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4</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负责各类照明灯具、泛光照明系统、供用电设备设施的日常管理和维护修理。</w:t>
            </w:r>
          </w:p>
        </w:tc>
      </w:tr>
      <w:tr w14:paraId="5744B3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0" w:type="auto"/>
            <w:vMerge w:val="continue"/>
            <w:noWrap w:val="0"/>
            <w:vAlign w:val="top"/>
          </w:tcPr>
          <w:p w14:paraId="3192AF65">
            <w:pPr>
              <w:jc w:val="center"/>
              <w:rPr>
                <w:rFonts w:ascii="Arial" w:hAnsi="Times New Roman" w:eastAsia="宋体" w:cs="Times New Roman"/>
                <w:kern w:val="0"/>
                <w:sz w:val="21"/>
                <w:szCs w:val="22"/>
                <w:highlight w:val="none"/>
              </w:rPr>
            </w:pPr>
          </w:p>
        </w:tc>
        <w:tc>
          <w:tcPr>
            <w:tcW w:w="1732" w:type="dxa"/>
            <w:vMerge w:val="continue"/>
            <w:noWrap w:val="0"/>
            <w:vAlign w:val="top"/>
          </w:tcPr>
          <w:p w14:paraId="4B0C194E">
            <w:pPr>
              <w:rPr>
                <w:rFonts w:ascii="Arial" w:hAnsi="Times New Roman" w:eastAsia="宋体" w:cs="Times New Roman"/>
                <w:kern w:val="0"/>
                <w:sz w:val="21"/>
                <w:szCs w:val="22"/>
                <w:highlight w:val="none"/>
              </w:rPr>
            </w:pPr>
          </w:p>
        </w:tc>
        <w:tc>
          <w:tcPr>
            <w:tcW w:w="11477" w:type="dxa"/>
            <w:noWrap w:val="0"/>
            <w:vAlign w:val="top"/>
          </w:tcPr>
          <w:p w14:paraId="77CB93BB">
            <w:pPr>
              <w:widowControl w:val="0"/>
              <w:spacing w:before="94" w:line="233"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5</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保证整个大楼的供电安全。保证正常供电、限电、停电，有明确的审批权限并按规定时间通知用户。</w:t>
            </w:r>
          </w:p>
        </w:tc>
      </w:tr>
      <w:tr w14:paraId="233EBA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0" w:type="auto"/>
            <w:vMerge w:val="continue"/>
            <w:noWrap w:val="0"/>
            <w:vAlign w:val="top"/>
          </w:tcPr>
          <w:p w14:paraId="2AC86681">
            <w:pPr>
              <w:jc w:val="center"/>
              <w:rPr>
                <w:rFonts w:ascii="Arial" w:hAnsi="Times New Roman" w:eastAsia="宋体" w:cs="Times New Roman"/>
                <w:kern w:val="0"/>
                <w:sz w:val="21"/>
                <w:szCs w:val="22"/>
                <w:highlight w:val="none"/>
              </w:rPr>
            </w:pPr>
          </w:p>
        </w:tc>
        <w:tc>
          <w:tcPr>
            <w:tcW w:w="1732" w:type="dxa"/>
            <w:vMerge w:val="continue"/>
            <w:noWrap w:val="0"/>
            <w:vAlign w:val="top"/>
          </w:tcPr>
          <w:p w14:paraId="4D8D8EE8">
            <w:pPr>
              <w:rPr>
                <w:rFonts w:ascii="Arial" w:hAnsi="Times New Roman" w:eastAsia="宋体" w:cs="Times New Roman"/>
                <w:kern w:val="0"/>
                <w:sz w:val="21"/>
                <w:szCs w:val="22"/>
                <w:highlight w:val="none"/>
              </w:rPr>
            </w:pPr>
          </w:p>
        </w:tc>
        <w:tc>
          <w:tcPr>
            <w:tcW w:w="11477" w:type="dxa"/>
            <w:noWrap w:val="0"/>
            <w:vAlign w:val="top"/>
          </w:tcPr>
          <w:p w14:paraId="72A9847E">
            <w:pPr>
              <w:widowControl w:val="0"/>
              <w:spacing w:before="94" w:line="233"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6</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制定临时用电管理措施与停电应急处理措施并严格执行，应急供电系统运行正常。</w:t>
            </w:r>
          </w:p>
        </w:tc>
      </w:tr>
      <w:tr w14:paraId="049A3A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0" w:type="auto"/>
            <w:vMerge w:val="continue"/>
            <w:noWrap w:val="0"/>
            <w:vAlign w:val="top"/>
          </w:tcPr>
          <w:p w14:paraId="3E7FD3B0">
            <w:pPr>
              <w:jc w:val="center"/>
              <w:rPr>
                <w:rFonts w:ascii="Arial" w:hAnsi="Times New Roman" w:eastAsia="宋体" w:cs="Times New Roman"/>
                <w:kern w:val="0"/>
                <w:sz w:val="21"/>
                <w:szCs w:val="22"/>
                <w:highlight w:val="none"/>
              </w:rPr>
            </w:pPr>
          </w:p>
        </w:tc>
        <w:tc>
          <w:tcPr>
            <w:tcW w:w="1732" w:type="dxa"/>
            <w:vMerge w:val="continue"/>
            <w:noWrap w:val="0"/>
            <w:vAlign w:val="top"/>
          </w:tcPr>
          <w:p w14:paraId="3364A687">
            <w:pPr>
              <w:rPr>
                <w:rFonts w:ascii="Arial" w:hAnsi="Times New Roman" w:eastAsia="宋体" w:cs="Times New Roman"/>
                <w:kern w:val="0"/>
                <w:sz w:val="21"/>
                <w:szCs w:val="22"/>
                <w:highlight w:val="none"/>
              </w:rPr>
            </w:pPr>
          </w:p>
        </w:tc>
        <w:tc>
          <w:tcPr>
            <w:tcW w:w="11477" w:type="dxa"/>
            <w:noWrap w:val="0"/>
            <w:vAlign w:val="top"/>
          </w:tcPr>
          <w:p w14:paraId="313778EC">
            <w:pPr>
              <w:widowControl w:val="0"/>
              <w:spacing w:before="94" w:line="233"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7</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通过有效的管理措施及技术措施，积极开展节能管理工作。</w:t>
            </w:r>
          </w:p>
        </w:tc>
      </w:tr>
      <w:tr w14:paraId="50616B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0" w:type="auto"/>
            <w:vMerge w:val="continue"/>
            <w:noWrap w:val="0"/>
            <w:vAlign w:val="top"/>
          </w:tcPr>
          <w:p w14:paraId="4BA727E9">
            <w:pPr>
              <w:jc w:val="center"/>
              <w:rPr>
                <w:rFonts w:ascii="Arial" w:hAnsi="Times New Roman" w:eastAsia="宋体" w:cs="Times New Roman"/>
                <w:kern w:val="0"/>
                <w:sz w:val="21"/>
                <w:szCs w:val="22"/>
                <w:highlight w:val="none"/>
              </w:rPr>
            </w:pPr>
          </w:p>
        </w:tc>
        <w:tc>
          <w:tcPr>
            <w:tcW w:w="1732" w:type="dxa"/>
            <w:vMerge w:val="continue"/>
            <w:noWrap w:val="0"/>
            <w:vAlign w:val="top"/>
          </w:tcPr>
          <w:p w14:paraId="31705C0B">
            <w:pPr>
              <w:rPr>
                <w:rFonts w:ascii="Arial" w:hAnsi="Times New Roman" w:eastAsia="宋体" w:cs="Times New Roman"/>
                <w:kern w:val="0"/>
                <w:sz w:val="21"/>
                <w:szCs w:val="22"/>
                <w:highlight w:val="none"/>
              </w:rPr>
            </w:pPr>
          </w:p>
        </w:tc>
        <w:tc>
          <w:tcPr>
            <w:tcW w:w="11477" w:type="dxa"/>
            <w:noWrap w:val="0"/>
            <w:vAlign w:val="top"/>
          </w:tcPr>
          <w:p w14:paraId="0C061B47">
            <w:pPr>
              <w:widowControl w:val="0"/>
              <w:spacing w:before="94" w:line="233" w:lineRule="auto"/>
              <w:ind w:left="331"/>
              <w:jc w:val="both"/>
              <w:rPr>
                <w:rFonts w:ascii="Calibri" w:hAnsi="Calibri" w:eastAsia="Calibri" w:cs="Calibri"/>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w:t>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8</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w:t>
            </w:r>
          </w:p>
        </w:tc>
      </w:tr>
      <w:tr w14:paraId="5F358F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0" w:type="auto"/>
            <w:vMerge w:val="restart"/>
            <w:noWrap w:val="0"/>
            <w:vAlign w:val="top"/>
          </w:tcPr>
          <w:p w14:paraId="47B67996">
            <w:pPr>
              <w:spacing w:line="244" w:lineRule="auto"/>
              <w:jc w:val="center"/>
              <w:rPr>
                <w:rFonts w:ascii="Arial" w:hAnsi="Times New Roman" w:eastAsia="宋体" w:cs="Times New Roman"/>
                <w:kern w:val="0"/>
                <w:sz w:val="21"/>
                <w:szCs w:val="22"/>
                <w:highlight w:val="none"/>
              </w:rPr>
            </w:pPr>
          </w:p>
          <w:p w14:paraId="1EA10EE0">
            <w:pPr>
              <w:spacing w:line="244" w:lineRule="auto"/>
              <w:jc w:val="center"/>
              <w:rPr>
                <w:rFonts w:ascii="Arial" w:hAnsi="Times New Roman" w:eastAsia="宋体" w:cs="Times New Roman"/>
                <w:kern w:val="0"/>
                <w:sz w:val="21"/>
                <w:szCs w:val="22"/>
                <w:highlight w:val="none"/>
              </w:rPr>
            </w:pPr>
          </w:p>
          <w:p w14:paraId="29E385D4">
            <w:pPr>
              <w:spacing w:line="244" w:lineRule="auto"/>
              <w:jc w:val="center"/>
              <w:rPr>
                <w:rFonts w:ascii="Arial" w:hAnsi="Times New Roman" w:eastAsia="宋体" w:cs="Times New Roman"/>
                <w:kern w:val="0"/>
                <w:sz w:val="21"/>
                <w:szCs w:val="22"/>
                <w:highlight w:val="none"/>
              </w:rPr>
            </w:pPr>
          </w:p>
          <w:p w14:paraId="140641B3">
            <w:pPr>
              <w:spacing w:line="244" w:lineRule="auto"/>
              <w:jc w:val="center"/>
              <w:rPr>
                <w:rFonts w:ascii="Arial" w:hAnsi="Times New Roman" w:eastAsia="宋体" w:cs="Times New Roman"/>
                <w:kern w:val="0"/>
                <w:sz w:val="21"/>
                <w:szCs w:val="22"/>
                <w:highlight w:val="none"/>
              </w:rPr>
            </w:pPr>
          </w:p>
          <w:p w14:paraId="19EADDF5">
            <w:pPr>
              <w:spacing w:line="245" w:lineRule="auto"/>
              <w:jc w:val="center"/>
              <w:rPr>
                <w:rFonts w:ascii="Arial" w:hAnsi="Times New Roman" w:eastAsia="宋体" w:cs="Times New Roman"/>
                <w:kern w:val="0"/>
                <w:sz w:val="21"/>
                <w:szCs w:val="22"/>
                <w:highlight w:val="none"/>
              </w:rPr>
            </w:pPr>
          </w:p>
          <w:p w14:paraId="02AC3F3E">
            <w:pPr>
              <w:spacing w:before="64" w:line="179" w:lineRule="auto"/>
              <w:ind w:left="531"/>
              <w:jc w:val="center"/>
              <w:rPr>
                <w:rFonts w:ascii="Calibri" w:hAnsi="Calibri" w:eastAsia="Calibri" w:cs="Calibri"/>
                <w:kern w:val="0"/>
                <w:sz w:val="21"/>
                <w:szCs w:val="21"/>
                <w:highlight w:val="none"/>
              </w:rPr>
            </w:pPr>
            <w:r>
              <w:rPr>
                <w:rFonts w:ascii="Calibri" w:hAnsi="Calibri" w:eastAsia="Calibri" w:cs="Calibri"/>
                <w:spacing w:val="-4"/>
                <w:kern w:val="0"/>
                <w:sz w:val="21"/>
                <w:szCs w:val="21"/>
                <w:highlight w:val="none"/>
              </w:rPr>
              <w:t>10</w:t>
            </w:r>
          </w:p>
        </w:tc>
        <w:tc>
          <w:tcPr>
            <w:tcW w:w="1732" w:type="dxa"/>
            <w:vMerge w:val="restart"/>
            <w:noWrap w:val="0"/>
            <w:vAlign w:val="top"/>
          </w:tcPr>
          <w:p w14:paraId="0C7F6D83">
            <w:pPr>
              <w:spacing w:line="294" w:lineRule="auto"/>
              <w:rPr>
                <w:rFonts w:ascii="Arial" w:hAnsi="Times New Roman" w:eastAsia="宋体" w:cs="Times New Roman"/>
                <w:kern w:val="0"/>
                <w:sz w:val="21"/>
                <w:szCs w:val="22"/>
                <w:highlight w:val="none"/>
              </w:rPr>
            </w:pPr>
          </w:p>
          <w:p w14:paraId="024448B7">
            <w:pPr>
              <w:spacing w:line="294" w:lineRule="auto"/>
              <w:rPr>
                <w:rFonts w:ascii="Arial" w:hAnsi="Times New Roman" w:eastAsia="宋体" w:cs="Times New Roman"/>
                <w:kern w:val="0"/>
                <w:sz w:val="21"/>
                <w:szCs w:val="22"/>
                <w:highlight w:val="none"/>
              </w:rPr>
            </w:pPr>
          </w:p>
          <w:p w14:paraId="41F612A5">
            <w:pPr>
              <w:spacing w:line="294" w:lineRule="auto"/>
              <w:rPr>
                <w:rFonts w:ascii="Arial" w:hAnsi="Times New Roman" w:eastAsia="宋体" w:cs="Times New Roman"/>
                <w:kern w:val="0"/>
                <w:sz w:val="21"/>
                <w:szCs w:val="22"/>
                <w:highlight w:val="none"/>
              </w:rPr>
            </w:pPr>
          </w:p>
          <w:p w14:paraId="7550685B">
            <w:pPr>
              <w:spacing w:line="294" w:lineRule="auto"/>
              <w:rPr>
                <w:rFonts w:ascii="Arial" w:hAnsi="Times New Roman" w:eastAsia="宋体" w:cs="Times New Roman"/>
                <w:kern w:val="0"/>
                <w:sz w:val="21"/>
                <w:szCs w:val="22"/>
                <w:highlight w:val="none"/>
              </w:rPr>
            </w:pPr>
          </w:p>
          <w:p w14:paraId="320635F8">
            <w:pPr>
              <w:widowControl w:val="0"/>
              <w:spacing w:before="68" w:line="234" w:lineRule="auto"/>
              <w:ind w:left="109"/>
              <w:jc w:val="both"/>
              <w:rPr>
                <w:rFonts w:ascii="宋体" w:hAnsi="宋体" w:eastAsia="宋体" w:cs="宋体"/>
                <w:kern w:val="0"/>
                <w:sz w:val="22"/>
                <w:szCs w:val="22"/>
                <w:highlight w:val="none"/>
                <w:lang w:val="en-US" w:eastAsia="en-US" w:bidi="ar-SA"/>
              </w:rPr>
            </w:pPr>
            <w:r>
              <w:rPr>
                <w:rFonts w:ascii="宋体" w:hAnsi="宋体" w:eastAsia="宋体" w:cs="宋体"/>
                <w:spacing w:val="-1"/>
                <w:kern w:val="0"/>
                <w:sz w:val="22"/>
                <w:szCs w:val="22"/>
                <w:highlight w:val="none"/>
                <w:lang w:val="en-US" w:eastAsia="en-US" w:bidi="ar-SA"/>
              </w:rPr>
              <w:t>锅炉设备</w:t>
            </w:r>
            <w:r>
              <w:rPr>
                <w:rFonts w:ascii="Calibri" w:hAnsi="Calibri" w:eastAsia="Calibri" w:cs="Calibri"/>
                <w:spacing w:val="-1"/>
                <w:kern w:val="0"/>
                <w:sz w:val="22"/>
                <w:szCs w:val="22"/>
                <w:highlight w:val="none"/>
                <w:lang w:val="en-US" w:eastAsia="en-US" w:bidi="ar-SA"/>
              </w:rPr>
              <w:t>/</w:t>
            </w:r>
            <w:r>
              <w:rPr>
                <w:rFonts w:ascii="宋体" w:hAnsi="宋体" w:eastAsia="宋体" w:cs="宋体"/>
                <w:spacing w:val="-1"/>
                <w:kern w:val="0"/>
                <w:sz w:val="22"/>
                <w:szCs w:val="22"/>
                <w:highlight w:val="none"/>
                <w:lang w:val="en-US" w:eastAsia="en-US" w:bidi="ar-SA"/>
              </w:rPr>
              <w:t>热力站</w:t>
            </w:r>
          </w:p>
        </w:tc>
        <w:tc>
          <w:tcPr>
            <w:tcW w:w="11477" w:type="dxa"/>
            <w:noWrap w:val="0"/>
            <w:vAlign w:val="top"/>
          </w:tcPr>
          <w:p w14:paraId="2E86CCD0">
            <w:pPr>
              <w:widowControl w:val="0"/>
              <w:spacing w:before="89"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w:t>
            </w:r>
            <w:r>
              <w:rPr>
                <w:rFonts w:ascii="宋体" w:hAnsi="宋体" w:eastAsia="宋体" w:cs="宋体"/>
                <w:spacing w:val="-2"/>
                <w:kern w:val="0"/>
                <w:sz w:val="22"/>
                <w:szCs w:val="22"/>
                <w:highlight w:val="none"/>
                <w:lang w:val="en-US" w:eastAsia="en-US" w:bidi="ar-SA"/>
              </w:rPr>
              <w:t>（</w:t>
            </w:r>
            <w:r>
              <w:rPr>
                <w:rFonts w:ascii="Calibri" w:hAnsi="Calibri" w:eastAsia="Calibri" w:cs="Calibri"/>
                <w:spacing w:val="-2"/>
                <w:kern w:val="0"/>
                <w:sz w:val="22"/>
                <w:szCs w:val="22"/>
                <w:highlight w:val="none"/>
                <w:lang w:val="en-US" w:eastAsia="en-US" w:bidi="ar-SA"/>
              </w:rPr>
              <w:t>1</w:t>
            </w:r>
            <w:r>
              <w:rPr>
                <w:rFonts w:ascii="宋体" w:hAnsi="宋体" w:eastAsia="宋体" w:cs="宋体"/>
                <w:spacing w:val="-2"/>
                <w:kern w:val="0"/>
                <w:sz w:val="22"/>
                <w:szCs w:val="22"/>
                <w:highlight w:val="none"/>
                <w:lang w:val="en-US" w:eastAsia="en-US" w:bidi="ar-SA"/>
              </w:rPr>
              <w:t>）建立</w:t>
            </w:r>
            <w:r>
              <w:rPr>
                <w:rFonts w:ascii="宋体" w:hAnsi="宋体" w:eastAsia="宋体" w:cs="宋体"/>
                <w:spacing w:val="-42"/>
                <w:kern w:val="0"/>
                <w:sz w:val="22"/>
                <w:szCs w:val="22"/>
                <w:highlight w:val="none"/>
                <w:lang w:val="en-US" w:eastAsia="en-US" w:bidi="ar-SA"/>
              </w:rPr>
              <w:t xml:space="preserve"> </w:t>
            </w:r>
            <w:r>
              <w:rPr>
                <w:rFonts w:ascii="Calibri" w:hAnsi="Calibri" w:eastAsia="Calibri" w:cs="Calibri"/>
                <w:spacing w:val="-2"/>
                <w:kern w:val="0"/>
                <w:sz w:val="22"/>
                <w:szCs w:val="22"/>
                <w:highlight w:val="none"/>
                <w:lang w:val="en-US" w:eastAsia="en-US" w:bidi="ar-SA"/>
              </w:rPr>
              <w:t>24</w:t>
            </w:r>
            <w:r>
              <w:rPr>
                <w:rFonts w:ascii="Calibri" w:hAnsi="Calibri" w:eastAsia="Calibri" w:cs="Calibri"/>
                <w:spacing w:val="17"/>
                <w:kern w:val="0"/>
                <w:sz w:val="22"/>
                <w:szCs w:val="22"/>
                <w:highlight w:val="none"/>
                <w:lang w:val="en-US" w:eastAsia="en-US" w:bidi="ar-SA"/>
              </w:rPr>
              <w:t xml:space="preserve"> </w:t>
            </w:r>
            <w:r>
              <w:rPr>
                <w:rFonts w:ascii="宋体" w:hAnsi="宋体" w:eastAsia="宋体" w:cs="宋体"/>
                <w:spacing w:val="-2"/>
                <w:kern w:val="0"/>
                <w:sz w:val="22"/>
                <w:szCs w:val="22"/>
                <w:highlight w:val="none"/>
                <w:lang w:val="en-US" w:eastAsia="en-US" w:bidi="ar-SA"/>
              </w:rPr>
              <w:t>小时值班监控制度。</w:t>
            </w:r>
          </w:p>
        </w:tc>
      </w:tr>
      <w:tr w14:paraId="187E0D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top"/>
          </w:tcPr>
          <w:p w14:paraId="2DD85690">
            <w:pPr>
              <w:jc w:val="center"/>
              <w:rPr>
                <w:rFonts w:ascii="Arial" w:hAnsi="Times New Roman" w:eastAsia="宋体" w:cs="Times New Roman"/>
                <w:kern w:val="0"/>
                <w:sz w:val="21"/>
                <w:szCs w:val="22"/>
                <w:highlight w:val="none"/>
              </w:rPr>
            </w:pPr>
          </w:p>
        </w:tc>
        <w:tc>
          <w:tcPr>
            <w:tcW w:w="1732" w:type="dxa"/>
            <w:vMerge w:val="continue"/>
            <w:noWrap w:val="0"/>
            <w:vAlign w:val="top"/>
          </w:tcPr>
          <w:p w14:paraId="3E3A50EF">
            <w:pPr>
              <w:rPr>
                <w:rFonts w:ascii="Arial" w:hAnsi="Times New Roman" w:eastAsia="宋体" w:cs="Times New Roman"/>
                <w:kern w:val="0"/>
                <w:sz w:val="21"/>
                <w:szCs w:val="22"/>
                <w:highlight w:val="none"/>
              </w:rPr>
            </w:pPr>
          </w:p>
        </w:tc>
        <w:tc>
          <w:tcPr>
            <w:tcW w:w="11477" w:type="dxa"/>
            <w:noWrap w:val="0"/>
            <w:vAlign w:val="top"/>
          </w:tcPr>
          <w:p w14:paraId="4A549020">
            <w:pPr>
              <w:widowControl w:val="0"/>
              <w:spacing w:before="89"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w:t>
            </w:r>
            <w:r>
              <w:rPr>
                <w:rFonts w:ascii="宋体" w:hAnsi="宋体" w:eastAsia="宋体" w:cs="宋体"/>
                <w:spacing w:val="-2"/>
                <w:kern w:val="0"/>
                <w:sz w:val="22"/>
                <w:szCs w:val="22"/>
                <w:highlight w:val="none"/>
                <w:lang w:val="en-US" w:eastAsia="en-US" w:bidi="ar-SA"/>
              </w:rPr>
              <w:t>（</w:t>
            </w:r>
            <w:r>
              <w:rPr>
                <w:rFonts w:ascii="Calibri" w:hAnsi="Calibri" w:eastAsia="Calibri" w:cs="Calibri"/>
                <w:spacing w:val="-2"/>
                <w:kern w:val="0"/>
                <w:sz w:val="22"/>
                <w:szCs w:val="22"/>
                <w:highlight w:val="none"/>
                <w:lang w:val="en-US" w:eastAsia="en-US" w:bidi="ar-SA"/>
              </w:rPr>
              <w:t>2</w:t>
            </w:r>
            <w:r>
              <w:rPr>
                <w:rFonts w:ascii="宋体" w:hAnsi="宋体" w:eastAsia="宋体" w:cs="宋体"/>
                <w:spacing w:val="-2"/>
                <w:kern w:val="0"/>
                <w:sz w:val="22"/>
                <w:szCs w:val="22"/>
                <w:highlight w:val="none"/>
                <w:lang w:val="en-US" w:eastAsia="en-US" w:bidi="ar-SA"/>
              </w:rPr>
              <w:t>）每年至少开展</w:t>
            </w:r>
            <w:r>
              <w:rPr>
                <w:rFonts w:ascii="宋体" w:hAnsi="宋体" w:eastAsia="宋体" w:cs="宋体"/>
                <w:spacing w:val="-37"/>
                <w:kern w:val="0"/>
                <w:sz w:val="22"/>
                <w:szCs w:val="22"/>
                <w:highlight w:val="none"/>
                <w:lang w:val="en-US" w:eastAsia="en-US" w:bidi="ar-SA"/>
              </w:rPr>
              <w:t xml:space="preserve"> </w:t>
            </w:r>
            <w:r>
              <w:rPr>
                <w:rFonts w:ascii="Calibri" w:hAnsi="Calibri" w:eastAsia="Calibri" w:cs="Calibri"/>
                <w:spacing w:val="-2"/>
                <w:kern w:val="0"/>
                <w:sz w:val="22"/>
                <w:szCs w:val="22"/>
                <w:highlight w:val="none"/>
                <w:lang w:val="en-US" w:eastAsia="en-US" w:bidi="ar-SA"/>
              </w:rPr>
              <w:t>1</w:t>
            </w:r>
            <w:r>
              <w:rPr>
                <w:rFonts w:ascii="Calibri" w:hAnsi="Calibri" w:eastAsia="Calibri" w:cs="Calibri"/>
                <w:spacing w:val="18"/>
                <w:kern w:val="0"/>
                <w:sz w:val="22"/>
                <w:szCs w:val="22"/>
                <w:highlight w:val="none"/>
                <w:lang w:val="en-US" w:eastAsia="en-US" w:bidi="ar-SA"/>
              </w:rPr>
              <w:t xml:space="preserve"> </w:t>
            </w:r>
            <w:r>
              <w:rPr>
                <w:rFonts w:ascii="宋体" w:hAnsi="宋体" w:eastAsia="宋体" w:cs="宋体"/>
                <w:spacing w:val="-2"/>
                <w:kern w:val="0"/>
                <w:sz w:val="22"/>
                <w:szCs w:val="22"/>
                <w:highlight w:val="none"/>
                <w:lang w:val="en-US" w:eastAsia="en-US" w:bidi="ar-SA"/>
              </w:rPr>
              <w:t>次锅炉设备的全面检查。</w:t>
            </w:r>
          </w:p>
        </w:tc>
      </w:tr>
      <w:tr w14:paraId="650C28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top"/>
          </w:tcPr>
          <w:p w14:paraId="4BCA2D9F">
            <w:pPr>
              <w:jc w:val="center"/>
              <w:rPr>
                <w:rFonts w:ascii="Arial" w:hAnsi="Times New Roman" w:eastAsia="宋体" w:cs="Times New Roman"/>
                <w:kern w:val="0"/>
                <w:sz w:val="21"/>
                <w:szCs w:val="22"/>
                <w:highlight w:val="none"/>
              </w:rPr>
            </w:pPr>
          </w:p>
        </w:tc>
        <w:tc>
          <w:tcPr>
            <w:tcW w:w="1732" w:type="dxa"/>
            <w:vMerge w:val="continue"/>
            <w:noWrap w:val="0"/>
            <w:vAlign w:val="top"/>
          </w:tcPr>
          <w:p w14:paraId="1A5EA03A">
            <w:pPr>
              <w:rPr>
                <w:rFonts w:ascii="Arial" w:hAnsi="Times New Roman" w:eastAsia="宋体" w:cs="Times New Roman"/>
                <w:kern w:val="0"/>
                <w:sz w:val="21"/>
                <w:szCs w:val="22"/>
                <w:highlight w:val="none"/>
              </w:rPr>
            </w:pPr>
          </w:p>
        </w:tc>
        <w:tc>
          <w:tcPr>
            <w:tcW w:w="11477" w:type="dxa"/>
            <w:noWrap w:val="0"/>
            <w:vAlign w:val="top"/>
          </w:tcPr>
          <w:p w14:paraId="7DD36428">
            <w:pPr>
              <w:widowControl w:val="0"/>
              <w:spacing w:before="89"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w:t>
            </w:r>
            <w:r>
              <w:rPr>
                <w:rFonts w:ascii="宋体" w:hAnsi="宋体" w:eastAsia="宋体" w:cs="宋体"/>
                <w:spacing w:val="-3"/>
                <w:kern w:val="0"/>
                <w:sz w:val="22"/>
                <w:szCs w:val="22"/>
                <w:highlight w:val="none"/>
                <w:lang w:val="en-US" w:eastAsia="en-US" w:bidi="ar-SA"/>
              </w:rPr>
              <w:t>（</w:t>
            </w:r>
            <w:r>
              <w:rPr>
                <w:rFonts w:ascii="Calibri" w:hAnsi="Calibri" w:eastAsia="Calibri" w:cs="Calibri"/>
                <w:spacing w:val="-3"/>
                <w:kern w:val="0"/>
                <w:sz w:val="22"/>
                <w:szCs w:val="22"/>
                <w:highlight w:val="none"/>
                <w:lang w:val="en-US" w:eastAsia="en-US" w:bidi="ar-SA"/>
              </w:rPr>
              <w:t>3</w:t>
            </w:r>
            <w:r>
              <w:rPr>
                <w:rFonts w:ascii="宋体" w:hAnsi="宋体" w:eastAsia="宋体" w:cs="宋体"/>
                <w:spacing w:val="-3"/>
                <w:kern w:val="0"/>
                <w:sz w:val="22"/>
                <w:szCs w:val="22"/>
                <w:highlight w:val="none"/>
                <w:lang w:val="en-US" w:eastAsia="en-US" w:bidi="ar-SA"/>
              </w:rPr>
              <w:t>）每年至少开展</w:t>
            </w:r>
            <w:r>
              <w:rPr>
                <w:rFonts w:ascii="宋体" w:hAnsi="宋体" w:eastAsia="宋体" w:cs="宋体"/>
                <w:spacing w:val="-37"/>
                <w:kern w:val="0"/>
                <w:sz w:val="22"/>
                <w:szCs w:val="22"/>
                <w:highlight w:val="none"/>
                <w:lang w:val="en-US" w:eastAsia="en-US" w:bidi="ar-SA"/>
              </w:rPr>
              <w:t xml:space="preserve"> </w:t>
            </w:r>
            <w:r>
              <w:rPr>
                <w:rFonts w:ascii="Calibri" w:hAnsi="Calibri" w:eastAsia="Calibri" w:cs="Calibri"/>
                <w:spacing w:val="-3"/>
                <w:kern w:val="0"/>
                <w:sz w:val="22"/>
                <w:szCs w:val="22"/>
                <w:highlight w:val="none"/>
                <w:lang w:val="en-US" w:eastAsia="en-US" w:bidi="ar-SA"/>
              </w:rPr>
              <w:t>1</w:t>
            </w:r>
            <w:r>
              <w:rPr>
                <w:rFonts w:ascii="Calibri" w:hAnsi="Calibri" w:eastAsia="Calibri" w:cs="Calibri"/>
                <w:spacing w:val="18"/>
                <w:kern w:val="0"/>
                <w:sz w:val="22"/>
                <w:szCs w:val="22"/>
                <w:highlight w:val="none"/>
                <w:lang w:val="en-US" w:eastAsia="en-US" w:bidi="ar-SA"/>
              </w:rPr>
              <w:t xml:space="preserve"> </w:t>
            </w:r>
            <w:r>
              <w:rPr>
                <w:rFonts w:ascii="宋体" w:hAnsi="宋体" w:eastAsia="宋体" w:cs="宋体"/>
                <w:spacing w:val="-3"/>
                <w:kern w:val="0"/>
                <w:sz w:val="22"/>
                <w:szCs w:val="22"/>
                <w:highlight w:val="none"/>
                <w:lang w:val="en-US" w:eastAsia="en-US" w:bidi="ar-SA"/>
              </w:rPr>
              <w:t>次锅炉设备及其辅助设备检测， 确保各类设备、仪器仪表、水管线路运行正常。</w:t>
            </w:r>
          </w:p>
        </w:tc>
      </w:tr>
      <w:tr w14:paraId="5681ED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0" w:type="auto"/>
            <w:vMerge w:val="continue"/>
            <w:noWrap w:val="0"/>
            <w:vAlign w:val="top"/>
          </w:tcPr>
          <w:p w14:paraId="519323E1">
            <w:pPr>
              <w:jc w:val="center"/>
              <w:rPr>
                <w:rFonts w:ascii="Arial" w:hAnsi="Times New Roman" w:eastAsia="宋体" w:cs="Times New Roman"/>
                <w:kern w:val="0"/>
                <w:sz w:val="21"/>
                <w:szCs w:val="22"/>
                <w:highlight w:val="none"/>
              </w:rPr>
            </w:pPr>
          </w:p>
        </w:tc>
        <w:tc>
          <w:tcPr>
            <w:tcW w:w="1732" w:type="dxa"/>
            <w:vMerge w:val="continue"/>
            <w:noWrap w:val="0"/>
            <w:vAlign w:val="top"/>
          </w:tcPr>
          <w:p w14:paraId="391673F7">
            <w:pPr>
              <w:rPr>
                <w:rFonts w:ascii="Arial" w:hAnsi="Times New Roman" w:eastAsia="宋体" w:cs="Times New Roman"/>
                <w:kern w:val="0"/>
                <w:sz w:val="21"/>
                <w:szCs w:val="22"/>
                <w:highlight w:val="none"/>
              </w:rPr>
            </w:pPr>
          </w:p>
        </w:tc>
        <w:tc>
          <w:tcPr>
            <w:tcW w:w="11477" w:type="dxa"/>
            <w:noWrap w:val="0"/>
            <w:vAlign w:val="top"/>
          </w:tcPr>
          <w:p w14:paraId="5EAF982A">
            <w:pPr>
              <w:widowControl w:val="0"/>
              <w:spacing w:before="90"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w:t>
            </w:r>
            <w:r>
              <w:rPr>
                <w:rFonts w:ascii="宋体" w:hAnsi="宋体" w:eastAsia="宋体" w:cs="宋体"/>
                <w:spacing w:val="-1"/>
                <w:kern w:val="0"/>
                <w:sz w:val="22"/>
                <w:szCs w:val="22"/>
                <w:highlight w:val="none"/>
                <w:lang w:val="en-US" w:eastAsia="en-US" w:bidi="ar-SA"/>
              </w:rPr>
              <w:t>（</w:t>
            </w:r>
            <w:r>
              <w:rPr>
                <w:rFonts w:ascii="Calibri" w:hAnsi="Calibri" w:eastAsia="Calibri" w:cs="Calibri"/>
                <w:spacing w:val="-1"/>
                <w:kern w:val="0"/>
                <w:sz w:val="22"/>
                <w:szCs w:val="22"/>
                <w:highlight w:val="none"/>
                <w:lang w:val="en-US" w:eastAsia="en-US" w:bidi="ar-SA"/>
              </w:rPr>
              <w:t>4</w:t>
            </w:r>
            <w:r>
              <w:rPr>
                <w:rFonts w:ascii="宋体" w:hAnsi="宋体" w:eastAsia="宋体" w:cs="宋体"/>
                <w:spacing w:val="-1"/>
                <w:kern w:val="0"/>
                <w:sz w:val="22"/>
                <w:szCs w:val="22"/>
                <w:highlight w:val="none"/>
                <w:lang w:val="en-US" w:eastAsia="en-US" w:bidi="ar-SA"/>
              </w:rPr>
              <w:t>）每年至少开展</w:t>
            </w:r>
            <w:r>
              <w:rPr>
                <w:rFonts w:ascii="宋体" w:hAnsi="宋体" w:eastAsia="宋体" w:cs="宋体"/>
                <w:spacing w:val="-36"/>
                <w:kern w:val="0"/>
                <w:sz w:val="22"/>
                <w:szCs w:val="22"/>
                <w:highlight w:val="none"/>
                <w:lang w:val="en-US" w:eastAsia="en-US" w:bidi="ar-SA"/>
              </w:rPr>
              <w:t xml:space="preserve"> </w:t>
            </w:r>
            <w:r>
              <w:rPr>
                <w:rFonts w:ascii="Calibri" w:hAnsi="Calibri" w:eastAsia="Calibri" w:cs="Calibri"/>
                <w:spacing w:val="-1"/>
                <w:kern w:val="0"/>
                <w:sz w:val="22"/>
                <w:szCs w:val="22"/>
                <w:highlight w:val="none"/>
                <w:lang w:val="en-US" w:eastAsia="en-US" w:bidi="ar-SA"/>
              </w:rPr>
              <w:t>1</w:t>
            </w:r>
            <w:r>
              <w:rPr>
                <w:rFonts w:ascii="Calibri" w:hAnsi="Calibri" w:eastAsia="Calibri" w:cs="Calibri"/>
                <w:spacing w:val="17"/>
                <w:kern w:val="0"/>
                <w:sz w:val="22"/>
                <w:szCs w:val="22"/>
                <w:highlight w:val="none"/>
                <w:lang w:val="en-US" w:eastAsia="en-US" w:bidi="ar-SA"/>
              </w:rPr>
              <w:t xml:space="preserve"> </w:t>
            </w:r>
            <w:r>
              <w:rPr>
                <w:rFonts w:ascii="宋体" w:hAnsi="宋体" w:eastAsia="宋体" w:cs="宋体"/>
                <w:spacing w:val="-1"/>
                <w:kern w:val="0"/>
                <w:sz w:val="22"/>
                <w:szCs w:val="22"/>
                <w:highlight w:val="none"/>
                <w:lang w:val="en-US" w:eastAsia="en-US" w:bidi="ar-SA"/>
              </w:rPr>
              <w:t>次锅炉水质检测，确保水质合</w:t>
            </w:r>
            <w:r>
              <w:rPr>
                <w:rFonts w:ascii="宋体" w:hAnsi="宋体" w:eastAsia="宋体" w:cs="宋体"/>
                <w:spacing w:val="-2"/>
                <w:kern w:val="0"/>
                <w:sz w:val="22"/>
                <w:szCs w:val="22"/>
                <w:highlight w:val="none"/>
                <w:lang w:val="en-US" w:eastAsia="en-US" w:bidi="ar-SA"/>
              </w:rPr>
              <w:t>格。</w:t>
            </w:r>
          </w:p>
        </w:tc>
      </w:tr>
      <w:tr w14:paraId="793C5F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top"/>
          </w:tcPr>
          <w:p w14:paraId="1D88F389">
            <w:pPr>
              <w:jc w:val="center"/>
              <w:rPr>
                <w:rFonts w:ascii="Arial" w:hAnsi="Times New Roman" w:eastAsia="宋体" w:cs="Times New Roman"/>
                <w:kern w:val="0"/>
                <w:sz w:val="21"/>
                <w:szCs w:val="22"/>
                <w:highlight w:val="none"/>
              </w:rPr>
            </w:pPr>
          </w:p>
        </w:tc>
        <w:tc>
          <w:tcPr>
            <w:tcW w:w="1732" w:type="dxa"/>
            <w:vMerge w:val="continue"/>
            <w:noWrap w:val="0"/>
            <w:vAlign w:val="top"/>
          </w:tcPr>
          <w:p w14:paraId="779F7B75">
            <w:pPr>
              <w:rPr>
                <w:rFonts w:ascii="Arial" w:hAnsi="Times New Roman" w:eastAsia="宋体" w:cs="Times New Roman"/>
                <w:kern w:val="0"/>
                <w:sz w:val="21"/>
                <w:szCs w:val="22"/>
                <w:highlight w:val="none"/>
              </w:rPr>
            </w:pPr>
          </w:p>
        </w:tc>
        <w:tc>
          <w:tcPr>
            <w:tcW w:w="11477" w:type="dxa"/>
            <w:noWrap w:val="0"/>
            <w:vAlign w:val="top"/>
          </w:tcPr>
          <w:p w14:paraId="23C00F3B">
            <w:pPr>
              <w:widowControl w:val="0"/>
              <w:spacing w:before="91"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w:t>
            </w:r>
            <w:r>
              <w:rPr>
                <w:rFonts w:ascii="宋体" w:hAnsi="宋体" w:eastAsia="宋体" w:cs="宋体"/>
                <w:spacing w:val="-1"/>
                <w:kern w:val="0"/>
                <w:sz w:val="22"/>
                <w:szCs w:val="22"/>
                <w:highlight w:val="none"/>
                <w:lang w:val="en-US" w:eastAsia="en-US" w:bidi="ar-SA"/>
              </w:rPr>
              <w:t>（</w:t>
            </w:r>
            <w:r>
              <w:rPr>
                <w:rFonts w:ascii="Calibri" w:hAnsi="Calibri" w:eastAsia="Calibri" w:cs="Calibri"/>
                <w:spacing w:val="-1"/>
                <w:kern w:val="0"/>
                <w:sz w:val="22"/>
                <w:szCs w:val="22"/>
                <w:highlight w:val="none"/>
                <w:lang w:val="en-US" w:eastAsia="en-US" w:bidi="ar-SA"/>
              </w:rPr>
              <w:t>5</w:t>
            </w:r>
            <w:r>
              <w:rPr>
                <w:rFonts w:ascii="宋体" w:hAnsi="宋体" w:eastAsia="宋体" w:cs="宋体"/>
                <w:spacing w:val="-1"/>
                <w:kern w:val="0"/>
                <w:sz w:val="22"/>
                <w:szCs w:val="22"/>
                <w:highlight w:val="none"/>
                <w:lang w:val="en-US" w:eastAsia="en-US" w:bidi="ar-SA"/>
              </w:rPr>
              <w:t>）按锅炉厂家制定的检修规程对锅炉进行检修。</w:t>
            </w:r>
          </w:p>
        </w:tc>
      </w:tr>
      <w:tr w14:paraId="072A2C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top"/>
          </w:tcPr>
          <w:p w14:paraId="09E8E636">
            <w:pPr>
              <w:jc w:val="center"/>
              <w:rPr>
                <w:rFonts w:ascii="Arial" w:hAnsi="Times New Roman" w:eastAsia="宋体" w:cs="Times New Roman"/>
                <w:kern w:val="0"/>
                <w:sz w:val="21"/>
                <w:szCs w:val="22"/>
                <w:highlight w:val="none"/>
              </w:rPr>
            </w:pPr>
          </w:p>
        </w:tc>
        <w:tc>
          <w:tcPr>
            <w:tcW w:w="1732" w:type="dxa"/>
            <w:vMerge w:val="continue"/>
            <w:noWrap w:val="0"/>
            <w:vAlign w:val="top"/>
          </w:tcPr>
          <w:p w14:paraId="3B0059C8">
            <w:pPr>
              <w:rPr>
                <w:rFonts w:ascii="Arial" w:hAnsi="Times New Roman" w:eastAsia="宋体" w:cs="Times New Roman"/>
                <w:kern w:val="0"/>
                <w:sz w:val="21"/>
                <w:szCs w:val="22"/>
                <w:highlight w:val="none"/>
              </w:rPr>
            </w:pPr>
          </w:p>
        </w:tc>
        <w:tc>
          <w:tcPr>
            <w:tcW w:w="11477" w:type="dxa"/>
            <w:noWrap w:val="0"/>
            <w:vAlign w:val="top"/>
          </w:tcPr>
          <w:p w14:paraId="06653267">
            <w:pPr>
              <w:widowControl w:val="0"/>
              <w:spacing w:before="91" w:line="233" w:lineRule="auto"/>
              <w:ind w:left="331"/>
              <w:jc w:val="both"/>
              <w:rPr>
                <w:rFonts w:ascii="Calibri" w:hAnsi="Calibri" w:eastAsia="Calibri" w:cs="Calibri"/>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6</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w:t>
            </w:r>
          </w:p>
        </w:tc>
      </w:tr>
      <w:tr w14:paraId="4095DC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0" w:type="auto"/>
            <w:vMerge w:val="restart"/>
            <w:noWrap w:val="0"/>
            <w:vAlign w:val="top"/>
          </w:tcPr>
          <w:p w14:paraId="2819473E">
            <w:pPr>
              <w:spacing w:line="242" w:lineRule="auto"/>
              <w:jc w:val="center"/>
              <w:rPr>
                <w:rFonts w:ascii="Arial" w:hAnsi="Times New Roman" w:eastAsia="宋体" w:cs="Times New Roman"/>
                <w:kern w:val="0"/>
                <w:sz w:val="21"/>
                <w:szCs w:val="22"/>
                <w:highlight w:val="none"/>
              </w:rPr>
            </w:pPr>
          </w:p>
          <w:p w14:paraId="6DF59EEC">
            <w:pPr>
              <w:spacing w:line="242" w:lineRule="auto"/>
              <w:jc w:val="center"/>
              <w:rPr>
                <w:rFonts w:ascii="Arial" w:hAnsi="Times New Roman" w:eastAsia="宋体" w:cs="Times New Roman"/>
                <w:kern w:val="0"/>
                <w:sz w:val="21"/>
                <w:szCs w:val="22"/>
                <w:highlight w:val="none"/>
              </w:rPr>
            </w:pPr>
          </w:p>
          <w:p w14:paraId="719077A7">
            <w:pPr>
              <w:spacing w:line="242" w:lineRule="auto"/>
              <w:jc w:val="center"/>
              <w:rPr>
                <w:rFonts w:ascii="Arial" w:hAnsi="Times New Roman" w:eastAsia="宋体" w:cs="Times New Roman"/>
                <w:kern w:val="0"/>
                <w:sz w:val="21"/>
                <w:szCs w:val="22"/>
                <w:highlight w:val="none"/>
              </w:rPr>
            </w:pPr>
          </w:p>
          <w:p w14:paraId="11AD2230">
            <w:pPr>
              <w:spacing w:line="242" w:lineRule="auto"/>
              <w:jc w:val="center"/>
              <w:rPr>
                <w:rFonts w:ascii="Arial" w:hAnsi="Times New Roman" w:eastAsia="宋体" w:cs="Times New Roman"/>
                <w:kern w:val="0"/>
                <w:sz w:val="21"/>
                <w:szCs w:val="22"/>
                <w:highlight w:val="none"/>
              </w:rPr>
            </w:pPr>
          </w:p>
          <w:p w14:paraId="5327D02B">
            <w:pPr>
              <w:spacing w:line="242" w:lineRule="auto"/>
              <w:jc w:val="center"/>
              <w:rPr>
                <w:rFonts w:ascii="Arial" w:hAnsi="Times New Roman" w:eastAsia="宋体" w:cs="Times New Roman"/>
                <w:kern w:val="0"/>
                <w:sz w:val="21"/>
                <w:szCs w:val="22"/>
                <w:highlight w:val="none"/>
              </w:rPr>
            </w:pPr>
          </w:p>
          <w:p w14:paraId="6F2880D8">
            <w:pPr>
              <w:spacing w:line="243" w:lineRule="auto"/>
              <w:jc w:val="center"/>
              <w:rPr>
                <w:rFonts w:ascii="Arial" w:hAnsi="Times New Roman" w:eastAsia="宋体" w:cs="Times New Roman"/>
                <w:kern w:val="0"/>
                <w:sz w:val="21"/>
                <w:szCs w:val="22"/>
                <w:highlight w:val="none"/>
              </w:rPr>
            </w:pPr>
          </w:p>
          <w:p w14:paraId="4F26C077">
            <w:pPr>
              <w:spacing w:before="64" w:line="179" w:lineRule="auto"/>
              <w:ind w:left="531"/>
              <w:jc w:val="center"/>
              <w:rPr>
                <w:rFonts w:ascii="Calibri" w:hAnsi="Calibri" w:eastAsia="Calibri" w:cs="Calibri"/>
                <w:kern w:val="0"/>
                <w:sz w:val="21"/>
                <w:szCs w:val="21"/>
                <w:highlight w:val="none"/>
              </w:rPr>
            </w:pPr>
            <w:r>
              <w:rPr>
                <w:rFonts w:ascii="Calibri" w:hAnsi="Calibri" w:eastAsia="Calibri" w:cs="Calibri"/>
                <w:spacing w:val="-4"/>
                <w:kern w:val="0"/>
                <w:sz w:val="21"/>
                <w:szCs w:val="21"/>
                <w:highlight w:val="none"/>
              </w:rPr>
              <w:t>11</w:t>
            </w:r>
          </w:p>
        </w:tc>
        <w:tc>
          <w:tcPr>
            <w:tcW w:w="1732" w:type="dxa"/>
            <w:vMerge w:val="restart"/>
            <w:noWrap w:val="0"/>
            <w:vAlign w:val="top"/>
          </w:tcPr>
          <w:p w14:paraId="3CFF0894">
            <w:pPr>
              <w:spacing w:line="281" w:lineRule="auto"/>
              <w:rPr>
                <w:rFonts w:ascii="Arial" w:hAnsi="Times New Roman" w:eastAsia="宋体" w:cs="Times New Roman"/>
                <w:kern w:val="0"/>
                <w:sz w:val="21"/>
                <w:szCs w:val="22"/>
                <w:highlight w:val="none"/>
              </w:rPr>
            </w:pPr>
          </w:p>
          <w:p w14:paraId="2D5DB52C">
            <w:pPr>
              <w:spacing w:line="281" w:lineRule="auto"/>
              <w:rPr>
                <w:rFonts w:ascii="Arial" w:hAnsi="Times New Roman" w:eastAsia="宋体" w:cs="Times New Roman"/>
                <w:kern w:val="0"/>
                <w:sz w:val="21"/>
                <w:szCs w:val="22"/>
                <w:highlight w:val="none"/>
              </w:rPr>
            </w:pPr>
          </w:p>
          <w:p w14:paraId="0BF257F4">
            <w:pPr>
              <w:spacing w:line="281" w:lineRule="auto"/>
              <w:rPr>
                <w:rFonts w:ascii="Arial" w:hAnsi="Times New Roman" w:eastAsia="宋体" w:cs="Times New Roman"/>
                <w:kern w:val="0"/>
                <w:sz w:val="21"/>
                <w:szCs w:val="22"/>
                <w:highlight w:val="none"/>
              </w:rPr>
            </w:pPr>
          </w:p>
          <w:p w14:paraId="6038A28E">
            <w:pPr>
              <w:spacing w:line="282" w:lineRule="auto"/>
              <w:rPr>
                <w:rFonts w:ascii="Arial" w:hAnsi="Times New Roman" w:eastAsia="宋体" w:cs="Times New Roman"/>
                <w:kern w:val="0"/>
                <w:sz w:val="21"/>
                <w:szCs w:val="22"/>
                <w:highlight w:val="none"/>
              </w:rPr>
            </w:pPr>
          </w:p>
          <w:p w14:paraId="0C6A73EA">
            <w:pPr>
              <w:spacing w:line="282" w:lineRule="auto"/>
              <w:rPr>
                <w:rFonts w:ascii="Arial" w:hAnsi="Times New Roman" w:eastAsia="宋体" w:cs="Times New Roman"/>
                <w:kern w:val="0"/>
                <w:sz w:val="21"/>
                <w:szCs w:val="22"/>
                <w:highlight w:val="none"/>
              </w:rPr>
            </w:pPr>
          </w:p>
          <w:p w14:paraId="0C322E82">
            <w:pPr>
              <w:widowControl w:val="0"/>
              <w:spacing w:before="68" w:line="220" w:lineRule="auto"/>
              <w:ind w:left="108"/>
              <w:jc w:val="both"/>
              <w:rPr>
                <w:rFonts w:ascii="宋体" w:hAnsi="宋体" w:eastAsia="宋体" w:cs="宋体"/>
                <w:kern w:val="0"/>
                <w:sz w:val="22"/>
                <w:szCs w:val="22"/>
                <w:highlight w:val="none"/>
                <w:lang w:val="en-US" w:eastAsia="en-US" w:bidi="ar-SA"/>
              </w:rPr>
            </w:pPr>
            <w:r>
              <w:rPr>
                <w:rFonts w:ascii="宋体" w:hAnsi="宋体" w:eastAsia="宋体" w:cs="宋体"/>
                <w:spacing w:val="-1"/>
                <w:kern w:val="0"/>
                <w:sz w:val="22"/>
                <w:szCs w:val="22"/>
                <w:highlight w:val="none"/>
                <w:lang w:val="en-US" w:eastAsia="en-US" w:bidi="ar-SA"/>
              </w:rPr>
              <w:t>采暖系统</w:t>
            </w:r>
          </w:p>
        </w:tc>
        <w:tc>
          <w:tcPr>
            <w:tcW w:w="11477" w:type="dxa"/>
            <w:noWrap w:val="0"/>
            <w:vAlign w:val="top"/>
          </w:tcPr>
          <w:p w14:paraId="584A9CBB">
            <w:pPr>
              <w:widowControl w:val="0"/>
              <w:spacing w:before="92" w:line="220"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w:t>
            </w:r>
            <w:r>
              <w:rPr>
                <w:rFonts w:ascii="宋体" w:hAnsi="宋体" w:eastAsia="宋体" w:cs="宋体"/>
                <w:spacing w:val="-3"/>
                <w:kern w:val="0"/>
                <w:sz w:val="22"/>
                <w:szCs w:val="22"/>
                <w:highlight w:val="none"/>
                <w:lang w:val="en-US" w:eastAsia="en-US" w:bidi="ar-SA"/>
              </w:rPr>
              <w:t>（</w:t>
            </w:r>
            <w:r>
              <w:rPr>
                <w:rFonts w:ascii="Calibri" w:hAnsi="Calibri" w:eastAsia="Calibri" w:cs="Calibri"/>
                <w:spacing w:val="-3"/>
                <w:kern w:val="0"/>
                <w:sz w:val="22"/>
                <w:szCs w:val="22"/>
                <w:highlight w:val="none"/>
                <w:lang w:val="en-US" w:eastAsia="en-US" w:bidi="ar-SA"/>
              </w:rPr>
              <w:t>1</w:t>
            </w:r>
            <w:r>
              <w:rPr>
                <w:rFonts w:ascii="宋体" w:hAnsi="宋体" w:eastAsia="宋体" w:cs="宋体"/>
                <w:spacing w:val="-3"/>
                <w:kern w:val="0"/>
                <w:sz w:val="22"/>
                <w:szCs w:val="22"/>
                <w:highlight w:val="none"/>
                <w:lang w:val="en-US" w:eastAsia="en-US" w:bidi="ar-SA"/>
              </w:rPr>
              <w:t>）定期检查供暖管道、阀门运行情况，</w:t>
            </w:r>
            <w:r>
              <w:rPr>
                <w:rFonts w:ascii="宋体" w:hAnsi="宋体" w:eastAsia="宋体" w:cs="宋体"/>
                <w:spacing w:val="-22"/>
                <w:kern w:val="0"/>
                <w:sz w:val="22"/>
                <w:szCs w:val="22"/>
                <w:highlight w:val="none"/>
                <w:lang w:val="en-US" w:eastAsia="en-US" w:bidi="ar-SA"/>
              </w:rPr>
              <w:t xml:space="preserve"> </w:t>
            </w:r>
            <w:r>
              <w:rPr>
                <w:rFonts w:ascii="宋体" w:hAnsi="宋体" w:eastAsia="宋体" w:cs="宋体"/>
                <w:spacing w:val="-3"/>
                <w:kern w:val="0"/>
                <w:sz w:val="22"/>
                <w:szCs w:val="22"/>
                <w:highlight w:val="none"/>
                <w:lang w:val="en-US" w:eastAsia="en-US" w:bidi="ar-SA"/>
              </w:rPr>
              <w:t>确保正常无隐患。</w:t>
            </w:r>
          </w:p>
        </w:tc>
      </w:tr>
      <w:tr w14:paraId="3FC274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top"/>
          </w:tcPr>
          <w:p w14:paraId="2E3ADA0C">
            <w:pPr>
              <w:jc w:val="center"/>
              <w:rPr>
                <w:rFonts w:ascii="Arial" w:hAnsi="Times New Roman" w:eastAsia="宋体" w:cs="Times New Roman"/>
                <w:kern w:val="0"/>
                <w:sz w:val="21"/>
                <w:szCs w:val="22"/>
                <w:highlight w:val="none"/>
              </w:rPr>
            </w:pPr>
          </w:p>
        </w:tc>
        <w:tc>
          <w:tcPr>
            <w:tcW w:w="1732" w:type="dxa"/>
            <w:vMerge w:val="continue"/>
            <w:noWrap w:val="0"/>
            <w:vAlign w:val="top"/>
          </w:tcPr>
          <w:p w14:paraId="085E6BC0">
            <w:pPr>
              <w:rPr>
                <w:rFonts w:ascii="Arial" w:hAnsi="Times New Roman" w:eastAsia="宋体" w:cs="Times New Roman"/>
                <w:kern w:val="0"/>
                <w:sz w:val="21"/>
                <w:szCs w:val="22"/>
                <w:highlight w:val="none"/>
              </w:rPr>
            </w:pPr>
          </w:p>
        </w:tc>
        <w:tc>
          <w:tcPr>
            <w:tcW w:w="11477" w:type="dxa"/>
            <w:noWrap w:val="0"/>
            <w:vAlign w:val="top"/>
          </w:tcPr>
          <w:p w14:paraId="43884029">
            <w:pPr>
              <w:widowControl w:val="0"/>
              <w:spacing w:before="93" w:line="220"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2</w:t>
            </w:r>
            <w:r>
              <w:rPr>
                <w:rFonts w:ascii="宋体" w:hAnsi="宋体" w:eastAsia="宋体" w:cs="宋体"/>
                <w:kern w:val="0"/>
                <w:sz w:val="22"/>
                <w:szCs w:val="22"/>
                <w:highlight w:val="none"/>
                <w:lang w:val="en-US" w:eastAsia="en-US" w:bidi="ar-SA"/>
              </w:rPr>
              <w:t>）负责暖气片、阀门龙头等新装布置及旧装拆除、日常维修更换及管线的跑、冒、滴、漏的维修。</w:t>
            </w:r>
          </w:p>
        </w:tc>
      </w:tr>
      <w:tr w14:paraId="0C008D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top"/>
          </w:tcPr>
          <w:p w14:paraId="5B5F57DE">
            <w:pPr>
              <w:jc w:val="center"/>
              <w:rPr>
                <w:rFonts w:ascii="Arial" w:hAnsi="Times New Roman" w:eastAsia="宋体" w:cs="Times New Roman"/>
                <w:kern w:val="0"/>
                <w:sz w:val="21"/>
                <w:szCs w:val="22"/>
                <w:highlight w:val="none"/>
              </w:rPr>
            </w:pPr>
          </w:p>
        </w:tc>
        <w:tc>
          <w:tcPr>
            <w:tcW w:w="1732" w:type="dxa"/>
            <w:vMerge w:val="continue"/>
            <w:noWrap w:val="0"/>
            <w:vAlign w:val="top"/>
          </w:tcPr>
          <w:p w14:paraId="3AC2D8E1">
            <w:pPr>
              <w:rPr>
                <w:rFonts w:ascii="Arial" w:hAnsi="Times New Roman" w:eastAsia="宋体" w:cs="Times New Roman"/>
                <w:kern w:val="0"/>
                <w:sz w:val="21"/>
                <w:szCs w:val="22"/>
                <w:highlight w:val="none"/>
              </w:rPr>
            </w:pPr>
          </w:p>
        </w:tc>
        <w:tc>
          <w:tcPr>
            <w:tcW w:w="11477" w:type="dxa"/>
            <w:noWrap w:val="0"/>
            <w:vAlign w:val="top"/>
          </w:tcPr>
          <w:p w14:paraId="4DC6E26F">
            <w:pPr>
              <w:widowControl w:val="0"/>
              <w:spacing w:before="93" w:line="220"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3</w:t>
            </w:r>
            <w:r>
              <w:rPr>
                <w:rFonts w:ascii="宋体" w:hAnsi="宋体" w:eastAsia="宋体" w:cs="宋体"/>
                <w:kern w:val="0"/>
                <w:sz w:val="22"/>
                <w:szCs w:val="22"/>
                <w:highlight w:val="none"/>
                <w:lang w:val="en-US" w:eastAsia="en-US" w:bidi="ar-SA"/>
              </w:rPr>
              <w:t>）做好供暖前检查等相关准备工作。</w:t>
            </w:r>
          </w:p>
        </w:tc>
      </w:tr>
      <w:tr w14:paraId="52200B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0" w:type="auto"/>
            <w:vMerge w:val="continue"/>
            <w:noWrap w:val="0"/>
            <w:vAlign w:val="top"/>
          </w:tcPr>
          <w:p w14:paraId="7A351D2C">
            <w:pPr>
              <w:jc w:val="center"/>
              <w:rPr>
                <w:rFonts w:ascii="Arial" w:hAnsi="Times New Roman" w:eastAsia="宋体" w:cs="Times New Roman"/>
                <w:kern w:val="0"/>
                <w:sz w:val="21"/>
                <w:szCs w:val="22"/>
                <w:highlight w:val="none"/>
              </w:rPr>
            </w:pPr>
          </w:p>
        </w:tc>
        <w:tc>
          <w:tcPr>
            <w:tcW w:w="1732" w:type="dxa"/>
            <w:vMerge w:val="continue"/>
            <w:noWrap w:val="0"/>
            <w:vAlign w:val="top"/>
          </w:tcPr>
          <w:p w14:paraId="2D6728FF">
            <w:pPr>
              <w:rPr>
                <w:rFonts w:ascii="Arial" w:hAnsi="Times New Roman" w:eastAsia="宋体" w:cs="Times New Roman"/>
                <w:kern w:val="0"/>
                <w:sz w:val="21"/>
                <w:szCs w:val="22"/>
                <w:highlight w:val="none"/>
              </w:rPr>
            </w:pPr>
          </w:p>
        </w:tc>
        <w:tc>
          <w:tcPr>
            <w:tcW w:w="11477" w:type="dxa"/>
            <w:noWrap w:val="0"/>
            <w:vAlign w:val="top"/>
          </w:tcPr>
          <w:p w14:paraId="3210E425">
            <w:pPr>
              <w:widowControl w:val="0"/>
              <w:spacing w:before="93" w:line="220"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w:t>
            </w:r>
            <w:r>
              <w:rPr>
                <w:rFonts w:ascii="宋体" w:hAnsi="宋体" w:eastAsia="宋体" w:cs="宋体"/>
                <w:spacing w:val="-5"/>
                <w:kern w:val="0"/>
                <w:sz w:val="22"/>
                <w:szCs w:val="22"/>
                <w:highlight w:val="none"/>
                <w:lang w:val="en-US" w:eastAsia="en-US" w:bidi="ar-SA"/>
              </w:rPr>
              <w:t>（</w:t>
            </w:r>
            <w:r>
              <w:rPr>
                <w:rFonts w:ascii="Calibri" w:hAnsi="Calibri" w:eastAsia="Calibri" w:cs="Calibri"/>
                <w:spacing w:val="-5"/>
                <w:kern w:val="0"/>
                <w:sz w:val="22"/>
                <w:szCs w:val="22"/>
                <w:highlight w:val="none"/>
                <w:lang w:val="en-US" w:eastAsia="en-US" w:bidi="ar-SA"/>
              </w:rPr>
              <w:t>4</w:t>
            </w:r>
            <w:r>
              <w:rPr>
                <w:rFonts w:ascii="宋体" w:hAnsi="宋体" w:eastAsia="宋体" w:cs="宋体"/>
                <w:spacing w:val="-5"/>
                <w:kern w:val="0"/>
                <w:sz w:val="22"/>
                <w:szCs w:val="22"/>
                <w:highlight w:val="none"/>
                <w:lang w:val="en-US" w:eastAsia="en-US" w:bidi="ar-SA"/>
              </w:rPr>
              <w:t>）暖气片上水前，</w:t>
            </w:r>
            <w:r>
              <w:rPr>
                <w:rFonts w:ascii="宋体" w:hAnsi="宋体" w:eastAsia="宋体" w:cs="宋体"/>
                <w:spacing w:val="-22"/>
                <w:kern w:val="0"/>
                <w:sz w:val="22"/>
                <w:szCs w:val="22"/>
                <w:highlight w:val="none"/>
                <w:lang w:val="en-US" w:eastAsia="en-US" w:bidi="ar-SA"/>
              </w:rPr>
              <w:t xml:space="preserve"> </w:t>
            </w:r>
            <w:r>
              <w:rPr>
                <w:rFonts w:ascii="宋体" w:hAnsi="宋体" w:eastAsia="宋体" w:cs="宋体"/>
                <w:spacing w:val="-5"/>
                <w:kern w:val="0"/>
                <w:sz w:val="22"/>
                <w:szCs w:val="22"/>
                <w:highlight w:val="none"/>
                <w:lang w:val="en-US" w:eastAsia="en-US" w:bidi="ar-SA"/>
              </w:rPr>
              <w:t>提前通知采购人。</w:t>
            </w:r>
          </w:p>
        </w:tc>
      </w:tr>
      <w:tr w14:paraId="7FE187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top"/>
          </w:tcPr>
          <w:p w14:paraId="7E7C6385">
            <w:pPr>
              <w:jc w:val="center"/>
              <w:rPr>
                <w:rFonts w:ascii="Arial" w:hAnsi="Times New Roman" w:eastAsia="宋体" w:cs="Times New Roman"/>
                <w:kern w:val="0"/>
                <w:sz w:val="21"/>
                <w:szCs w:val="22"/>
                <w:highlight w:val="none"/>
              </w:rPr>
            </w:pPr>
          </w:p>
        </w:tc>
        <w:tc>
          <w:tcPr>
            <w:tcW w:w="1732" w:type="dxa"/>
            <w:vMerge w:val="continue"/>
            <w:noWrap w:val="0"/>
            <w:vAlign w:val="top"/>
          </w:tcPr>
          <w:p w14:paraId="3C731749">
            <w:pPr>
              <w:rPr>
                <w:rFonts w:ascii="Arial" w:hAnsi="Times New Roman" w:eastAsia="宋体" w:cs="Times New Roman"/>
                <w:kern w:val="0"/>
                <w:sz w:val="21"/>
                <w:szCs w:val="22"/>
                <w:highlight w:val="none"/>
              </w:rPr>
            </w:pPr>
          </w:p>
        </w:tc>
        <w:tc>
          <w:tcPr>
            <w:tcW w:w="11477" w:type="dxa"/>
            <w:noWrap w:val="0"/>
            <w:vAlign w:val="top"/>
          </w:tcPr>
          <w:p w14:paraId="7A569960">
            <w:pPr>
              <w:widowControl w:val="0"/>
              <w:spacing w:before="94" w:line="220"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5</w:t>
            </w:r>
            <w:r>
              <w:rPr>
                <w:rFonts w:ascii="宋体" w:hAnsi="宋体" w:eastAsia="宋体" w:cs="宋体"/>
                <w:kern w:val="0"/>
                <w:sz w:val="22"/>
                <w:szCs w:val="22"/>
                <w:highlight w:val="none"/>
                <w:lang w:val="en-US" w:eastAsia="en-US" w:bidi="ar-SA"/>
              </w:rPr>
              <w:t>）供暖期间做好日常检查、维护、抢修、登记上报等工作。</w:t>
            </w:r>
          </w:p>
        </w:tc>
      </w:tr>
      <w:tr w14:paraId="749A4A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top"/>
          </w:tcPr>
          <w:p w14:paraId="0436B8E8">
            <w:pPr>
              <w:jc w:val="center"/>
              <w:rPr>
                <w:rFonts w:ascii="Arial" w:hAnsi="Times New Roman" w:eastAsia="宋体" w:cs="Times New Roman"/>
                <w:kern w:val="0"/>
                <w:sz w:val="21"/>
                <w:szCs w:val="22"/>
                <w:highlight w:val="none"/>
              </w:rPr>
            </w:pPr>
          </w:p>
        </w:tc>
        <w:tc>
          <w:tcPr>
            <w:tcW w:w="1732" w:type="dxa"/>
            <w:vMerge w:val="continue"/>
            <w:noWrap w:val="0"/>
            <w:vAlign w:val="top"/>
          </w:tcPr>
          <w:p w14:paraId="4AA46BB8">
            <w:pPr>
              <w:rPr>
                <w:rFonts w:ascii="Arial" w:hAnsi="Times New Roman" w:eastAsia="宋体" w:cs="Times New Roman"/>
                <w:kern w:val="0"/>
                <w:sz w:val="21"/>
                <w:szCs w:val="22"/>
                <w:highlight w:val="none"/>
              </w:rPr>
            </w:pPr>
          </w:p>
        </w:tc>
        <w:tc>
          <w:tcPr>
            <w:tcW w:w="11477" w:type="dxa"/>
            <w:noWrap w:val="0"/>
            <w:vAlign w:val="top"/>
          </w:tcPr>
          <w:p w14:paraId="68DAF0AA">
            <w:pPr>
              <w:widowControl w:val="0"/>
              <w:spacing w:before="94" w:line="220"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6</w:t>
            </w:r>
            <w:r>
              <w:rPr>
                <w:rFonts w:ascii="宋体" w:hAnsi="宋体" w:eastAsia="宋体" w:cs="宋体"/>
                <w:kern w:val="0"/>
                <w:sz w:val="22"/>
                <w:szCs w:val="22"/>
                <w:highlight w:val="none"/>
                <w:lang w:val="en-US" w:eastAsia="en-US" w:bidi="ar-SA"/>
              </w:rPr>
              <w:t>）根据天气情况适时调节供暖设备运行工况，节约能源。</w:t>
            </w:r>
          </w:p>
        </w:tc>
      </w:tr>
      <w:tr w14:paraId="7DEC04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0" w:type="auto"/>
            <w:vMerge w:val="continue"/>
            <w:noWrap w:val="0"/>
            <w:vAlign w:val="top"/>
          </w:tcPr>
          <w:p w14:paraId="24E04F3F">
            <w:pPr>
              <w:jc w:val="center"/>
              <w:rPr>
                <w:rFonts w:ascii="Arial" w:hAnsi="Times New Roman" w:eastAsia="宋体" w:cs="Times New Roman"/>
                <w:kern w:val="0"/>
                <w:sz w:val="21"/>
                <w:szCs w:val="22"/>
                <w:highlight w:val="none"/>
              </w:rPr>
            </w:pPr>
          </w:p>
        </w:tc>
        <w:tc>
          <w:tcPr>
            <w:tcW w:w="1732" w:type="dxa"/>
            <w:vMerge w:val="continue"/>
            <w:noWrap w:val="0"/>
            <w:vAlign w:val="top"/>
          </w:tcPr>
          <w:p w14:paraId="3661D74C">
            <w:pPr>
              <w:rPr>
                <w:rFonts w:ascii="Arial" w:hAnsi="Times New Roman" w:eastAsia="宋体" w:cs="Times New Roman"/>
                <w:kern w:val="0"/>
                <w:sz w:val="21"/>
                <w:szCs w:val="22"/>
                <w:highlight w:val="none"/>
              </w:rPr>
            </w:pPr>
          </w:p>
        </w:tc>
        <w:tc>
          <w:tcPr>
            <w:tcW w:w="11477" w:type="dxa"/>
            <w:noWrap w:val="0"/>
            <w:vAlign w:val="top"/>
          </w:tcPr>
          <w:p w14:paraId="3CF10616">
            <w:pPr>
              <w:widowControl w:val="0"/>
              <w:spacing w:before="94" w:line="233" w:lineRule="auto"/>
              <w:ind w:left="331"/>
              <w:jc w:val="both"/>
              <w:rPr>
                <w:rFonts w:ascii="Calibri" w:hAnsi="Calibri" w:eastAsia="Calibri" w:cs="Calibri"/>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7</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w:t>
            </w:r>
          </w:p>
        </w:tc>
      </w:tr>
    </w:tbl>
    <w:p w14:paraId="0DEB2F51">
      <w:pPr>
        <w:spacing w:before="33" w:line="360" w:lineRule="auto"/>
        <w:ind w:left="126" w:right="218" w:firstLine="5"/>
        <w:rPr>
          <w:rFonts w:hint="eastAsia" w:ascii="宋体" w:hAnsi="宋体" w:eastAsia="宋体" w:cs="宋体"/>
          <w:kern w:val="0"/>
          <w:sz w:val="22"/>
          <w:szCs w:val="22"/>
          <w:highlight w:val="none"/>
        </w:rPr>
      </w:pPr>
      <w:r>
        <w:rPr>
          <w:rFonts w:hint="eastAsia" w:ascii="宋体" w:hAnsi="宋体" w:eastAsia="宋体" w:cs="宋体"/>
          <w:spacing w:val="-1"/>
          <w:kern w:val="0"/>
          <w:sz w:val="22"/>
          <w:szCs w:val="22"/>
          <w:highlight w:val="none"/>
        </w:rPr>
        <w:t>注：电梯系统、锅炉设备等设施设备的安装改造维修应</w:t>
      </w:r>
      <w:r>
        <w:rPr>
          <w:rFonts w:hint="eastAsia" w:ascii="宋体" w:hAnsi="宋体" w:eastAsia="宋体" w:cs="宋体"/>
          <w:spacing w:val="-2"/>
          <w:kern w:val="0"/>
          <w:sz w:val="22"/>
          <w:szCs w:val="22"/>
          <w:highlight w:val="none"/>
        </w:rPr>
        <w:t>当由具备相应资质的供应商完成，如供应商自身不具备，可进行分包由具有相应资质的单位完成。服</w:t>
      </w:r>
      <w:r>
        <w:rPr>
          <w:rFonts w:hint="eastAsia" w:ascii="宋体" w:hAnsi="宋体" w:eastAsia="宋体" w:cs="宋体"/>
          <w:spacing w:val="-1"/>
          <w:kern w:val="0"/>
          <w:sz w:val="22"/>
          <w:szCs w:val="22"/>
          <w:highlight w:val="none"/>
        </w:rPr>
        <w:t>务标准涉及的国家标准有更新的，执行国家最新标准。</w:t>
      </w:r>
    </w:p>
    <w:p w14:paraId="3E8E5273">
      <w:pPr>
        <w:spacing w:before="90" w:line="186" w:lineRule="auto"/>
        <w:ind w:left="541"/>
        <w:outlineLvl w:val="0"/>
        <w:rPr>
          <w:rFonts w:hint="eastAsia" w:ascii="微软雅黑" w:hAnsi="微软雅黑" w:eastAsia="微软雅黑" w:cs="微软雅黑"/>
          <w:kern w:val="0"/>
          <w:sz w:val="21"/>
          <w:szCs w:val="21"/>
          <w:highlight w:val="none"/>
        </w:rPr>
      </w:pPr>
      <w:r>
        <w:rPr>
          <w:rFonts w:hint="eastAsia" w:ascii="微软雅黑" w:hAnsi="微软雅黑" w:eastAsia="微软雅黑" w:cs="微软雅黑"/>
          <w:b/>
          <w:bCs/>
          <w:spacing w:val="-1"/>
          <w:kern w:val="0"/>
          <w:sz w:val="21"/>
          <w:szCs w:val="21"/>
          <w:highlight w:val="none"/>
        </w:rPr>
        <w:t>4</w:t>
      </w:r>
      <w:r>
        <w:rPr>
          <w:rFonts w:hint="eastAsia" w:ascii="微软雅黑" w:hAnsi="微软雅黑" w:eastAsia="微软雅黑" w:cs="微软雅黑"/>
          <w:b/>
          <w:bCs/>
          <w:spacing w:val="-1"/>
          <w:kern w:val="0"/>
          <w:sz w:val="21"/>
          <w:szCs w:val="21"/>
          <w:highlight w:val="none"/>
          <w:lang w:val="en-US" w:eastAsia="zh-CN"/>
        </w:rPr>
        <w:t>.</w:t>
      </w:r>
      <w:r>
        <w:rPr>
          <w:rFonts w:hint="eastAsia" w:ascii="微软雅黑" w:hAnsi="微软雅黑" w:eastAsia="微软雅黑" w:cs="微软雅黑"/>
          <w:b/>
          <w:bCs/>
          <w:spacing w:val="-1"/>
          <w:kern w:val="0"/>
          <w:sz w:val="21"/>
          <w:szCs w:val="21"/>
          <w:highlight w:val="none"/>
        </w:rPr>
        <w:t>保洁服务</w:t>
      </w:r>
    </w:p>
    <w:p w14:paraId="545788D6">
      <w:pPr>
        <w:spacing w:line="29" w:lineRule="exact"/>
        <w:rPr>
          <w:rFonts w:ascii="Times New Roman" w:hAnsi="Times New Roman" w:eastAsia="宋体" w:cs="Times New Roman"/>
          <w:kern w:val="0"/>
          <w:szCs w:val="22"/>
          <w:highlight w:val="none"/>
        </w:rPr>
      </w:pPr>
    </w:p>
    <w:tbl>
      <w:tblPr>
        <w:tblStyle w:val="36"/>
        <w:tblW w:w="139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87"/>
        <w:gridCol w:w="1622"/>
        <w:gridCol w:w="11655"/>
      </w:tblGrid>
      <w:tr w14:paraId="2B72BA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0" w:type="auto"/>
            <w:noWrap w:val="0"/>
            <w:vAlign w:val="top"/>
          </w:tcPr>
          <w:p w14:paraId="44E5A6C4">
            <w:pPr>
              <w:spacing w:before="95" w:line="186" w:lineRule="auto"/>
              <w:jc w:val="center"/>
              <w:rPr>
                <w:rFonts w:ascii="微软雅黑" w:hAnsi="微软雅黑" w:eastAsia="微软雅黑" w:cs="微软雅黑"/>
                <w:kern w:val="0"/>
                <w:sz w:val="21"/>
                <w:szCs w:val="21"/>
                <w:highlight w:val="none"/>
              </w:rPr>
            </w:pPr>
            <w:r>
              <w:rPr>
                <w:rFonts w:ascii="微软雅黑" w:hAnsi="微软雅黑" w:eastAsia="微软雅黑" w:cs="微软雅黑"/>
                <w:b/>
                <w:bCs/>
                <w:spacing w:val="-1"/>
                <w:kern w:val="0"/>
                <w:sz w:val="21"/>
                <w:szCs w:val="21"/>
                <w:highlight w:val="none"/>
              </w:rPr>
              <w:t>序号</w:t>
            </w:r>
          </w:p>
        </w:tc>
        <w:tc>
          <w:tcPr>
            <w:tcW w:w="1622" w:type="dxa"/>
            <w:noWrap w:val="0"/>
            <w:vAlign w:val="top"/>
          </w:tcPr>
          <w:p w14:paraId="2394D223">
            <w:pPr>
              <w:spacing w:before="94" w:line="186" w:lineRule="auto"/>
              <w:jc w:val="center"/>
              <w:rPr>
                <w:rFonts w:ascii="微软雅黑" w:hAnsi="微软雅黑" w:eastAsia="微软雅黑" w:cs="微软雅黑"/>
                <w:kern w:val="0"/>
                <w:sz w:val="21"/>
                <w:szCs w:val="21"/>
                <w:highlight w:val="none"/>
              </w:rPr>
            </w:pPr>
            <w:r>
              <w:rPr>
                <w:rFonts w:ascii="微软雅黑" w:hAnsi="微软雅黑" w:eastAsia="微软雅黑" w:cs="微软雅黑"/>
                <w:b/>
                <w:bCs/>
                <w:kern w:val="0"/>
                <w:sz w:val="21"/>
                <w:szCs w:val="21"/>
                <w:highlight w:val="none"/>
              </w:rPr>
              <w:t>服务内容</w:t>
            </w:r>
          </w:p>
        </w:tc>
        <w:tc>
          <w:tcPr>
            <w:tcW w:w="11655" w:type="dxa"/>
            <w:noWrap w:val="0"/>
            <w:vAlign w:val="top"/>
          </w:tcPr>
          <w:p w14:paraId="2A2A0352">
            <w:pPr>
              <w:spacing w:before="94" w:line="186" w:lineRule="auto"/>
              <w:jc w:val="center"/>
              <w:rPr>
                <w:rFonts w:ascii="微软雅黑" w:hAnsi="微软雅黑" w:eastAsia="微软雅黑" w:cs="微软雅黑"/>
                <w:kern w:val="0"/>
                <w:sz w:val="21"/>
                <w:szCs w:val="21"/>
                <w:highlight w:val="none"/>
              </w:rPr>
            </w:pPr>
            <w:r>
              <w:rPr>
                <w:rFonts w:ascii="微软雅黑" w:hAnsi="微软雅黑" w:eastAsia="微软雅黑" w:cs="微软雅黑"/>
                <w:b/>
                <w:bCs/>
                <w:kern w:val="0"/>
                <w:sz w:val="21"/>
                <w:szCs w:val="21"/>
                <w:highlight w:val="none"/>
              </w:rPr>
              <w:t>服务标准</w:t>
            </w:r>
          </w:p>
        </w:tc>
      </w:tr>
      <w:tr w14:paraId="1C3C18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0" w:type="auto"/>
            <w:vMerge w:val="restart"/>
            <w:noWrap w:val="0"/>
            <w:vAlign w:val="top"/>
          </w:tcPr>
          <w:p w14:paraId="12AA6629">
            <w:pPr>
              <w:spacing w:before="133" w:line="179" w:lineRule="auto"/>
              <w:ind w:left="574"/>
              <w:rPr>
                <w:rFonts w:ascii="Calibri" w:hAnsi="Calibri" w:eastAsia="Calibri" w:cs="Calibri"/>
                <w:kern w:val="0"/>
                <w:sz w:val="21"/>
                <w:szCs w:val="21"/>
                <w:highlight w:val="none"/>
              </w:rPr>
            </w:pPr>
            <w:r>
              <w:rPr>
                <w:rFonts w:ascii="Calibri" w:hAnsi="Calibri" w:eastAsia="Calibri" w:cs="Calibri"/>
                <w:kern w:val="0"/>
                <w:sz w:val="21"/>
                <w:szCs w:val="21"/>
                <w:highlight w:val="none"/>
              </w:rPr>
              <w:t>1</w:t>
            </w:r>
          </w:p>
        </w:tc>
        <w:tc>
          <w:tcPr>
            <w:tcW w:w="1622" w:type="dxa"/>
            <w:vMerge w:val="restart"/>
            <w:noWrap w:val="0"/>
            <w:vAlign w:val="top"/>
          </w:tcPr>
          <w:p w14:paraId="353A4A71">
            <w:pPr>
              <w:widowControl w:val="0"/>
              <w:spacing w:before="91" w:line="220" w:lineRule="auto"/>
              <w:ind w:left="111"/>
              <w:jc w:val="both"/>
              <w:rPr>
                <w:rFonts w:ascii="宋体" w:hAnsi="宋体" w:eastAsia="宋体" w:cs="宋体"/>
                <w:kern w:val="0"/>
                <w:sz w:val="22"/>
                <w:szCs w:val="22"/>
                <w:highlight w:val="none"/>
                <w:lang w:val="en-US" w:eastAsia="en-US" w:bidi="ar-SA"/>
              </w:rPr>
            </w:pPr>
            <w:r>
              <w:rPr>
                <w:rFonts w:ascii="宋体" w:hAnsi="宋体" w:eastAsia="宋体" w:cs="宋体"/>
                <w:spacing w:val="-2"/>
                <w:kern w:val="0"/>
                <w:sz w:val="22"/>
                <w:szCs w:val="22"/>
                <w:highlight w:val="none"/>
                <w:lang w:val="en-US" w:eastAsia="en-US" w:bidi="ar-SA"/>
              </w:rPr>
              <w:t>基本要求</w:t>
            </w:r>
          </w:p>
        </w:tc>
        <w:tc>
          <w:tcPr>
            <w:tcW w:w="11655" w:type="dxa"/>
            <w:noWrap w:val="0"/>
            <w:vAlign w:val="top"/>
          </w:tcPr>
          <w:p w14:paraId="299831B9">
            <w:pPr>
              <w:widowControl w:val="0"/>
              <w:spacing w:before="91"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1</w:t>
            </w:r>
            <w:r>
              <w:rPr>
                <w:rFonts w:ascii="宋体" w:hAnsi="宋体" w:eastAsia="宋体" w:cs="宋体"/>
                <w:kern w:val="0"/>
                <w:sz w:val="22"/>
                <w:szCs w:val="22"/>
                <w:highlight w:val="none"/>
                <w:lang w:val="en-US" w:eastAsia="en-US" w:bidi="ar-SA"/>
              </w:rPr>
              <w:t>）建立保洁服务的工作制度及工作计划，并按照执行。</w:t>
            </w:r>
          </w:p>
        </w:tc>
      </w:tr>
      <w:tr w14:paraId="56243E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0" w:type="auto"/>
            <w:vMerge w:val="continue"/>
            <w:noWrap w:val="0"/>
            <w:vAlign w:val="top"/>
          </w:tcPr>
          <w:p w14:paraId="0EA655BE">
            <w:pPr>
              <w:rPr>
                <w:rFonts w:ascii="Arial" w:hAnsi="Times New Roman" w:eastAsia="宋体" w:cs="Times New Roman"/>
                <w:kern w:val="0"/>
                <w:sz w:val="21"/>
                <w:szCs w:val="22"/>
                <w:highlight w:val="none"/>
              </w:rPr>
            </w:pPr>
          </w:p>
        </w:tc>
        <w:tc>
          <w:tcPr>
            <w:tcW w:w="1622" w:type="dxa"/>
            <w:vMerge w:val="continue"/>
            <w:noWrap w:val="0"/>
            <w:vAlign w:val="top"/>
          </w:tcPr>
          <w:p w14:paraId="6EF6A8E2">
            <w:pPr>
              <w:rPr>
                <w:rFonts w:ascii="Arial" w:hAnsi="Times New Roman" w:eastAsia="宋体" w:cs="Times New Roman"/>
                <w:kern w:val="0"/>
                <w:sz w:val="21"/>
                <w:szCs w:val="22"/>
                <w:highlight w:val="none"/>
              </w:rPr>
            </w:pPr>
          </w:p>
        </w:tc>
        <w:tc>
          <w:tcPr>
            <w:tcW w:w="11655" w:type="dxa"/>
            <w:noWrap w:val="0"/>
            <w:vAlign w:val="top"/>
          </w:tcPr>
          <w:p w14:paraId="48D7C207">
            <w:pPr>
              <w:widowControl w:val="0"/>
              <w:spacing w:before="93"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2</w:t>
            </w:r>
            <w:r>
              <w:rPr>
                <w:rFonts w:ascii="宋体" w:hAnsi="宋体" w:eastAsia="宋体" w:cs="宋体"/>
                <w:kern w:val="0"/>
                <w:sz w:val="22"/>
                <w:szCs w:val="22"/>
                <w:highlight w:val="none"/>
                <w:lang w:val="en-US" w:eastAsia="en-US" w:bidi="ar-SA"/>
              </w:rPr>
              <w:t>）做好保洁服务工作记录，记录填写规范、保存完好。</w:t>
            </w:r>
          </w:p>
        </w:tc>
      </w:tr>
      <w:tr w14:paraId="7D6D78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0" w:type="auto"/>
            <w:vMerge w:val="continue"/>
            <w:noWrap w:val="0"/>
            <w:vAlign w:val="top"/>
          </w:tcPr>
          <w:p w14:paraId="585C6109">
            <w:pPr>
              <w:rPr>
                <w:rFonts w:ascii="Arial" w:hAnsi="Times New Roman" w:eastAsia="宋体" w:cs="Times New Roman"/>
                <w:kern w:val="0"/>
                <w:sz w:val="21"/>
                <w:szCs w:val="22"/>
                <w:highlight w:val="none"/>
              </w:rPr>
            </w:pPr>
          </w:p>
        </w:tc>
        <w:tc>
          <w:tcPr>
            <w:tcW w:w="1622" w:type="dxa"/>
            <w:vMerge w:val="continue"/>
            <w:noWrap w:val="0"/>
            <w:vAlign w:val="top"/>
          </w:tcPr>
          <w:p w14:paraId="0BA1B0C9">
            <w:pPr>
              <w:rPr>
                <w:rFonts w:ascii="Arial" w:hAnsi="Times New Roman" w:eastAsia="宋体" w:cs="Times New Roman"/>
                <w:kern w:val="0"/>
                <w:sz w:val="21"/>
                <w:szCs w:val="22"/>
                <w:highlight w:val="none"/>
              </w:rPr>
            </w:pPr>
          </w:p>
        </w:tc>
        <w:tc>
          <w:tcPr>
            <w:tcW w:w="11655" w:type="dxa"/>
            <w:noWrap w:val="0"/>
            <w:vAlign w:val="top"/>
          </w:tcPr>
          <w:p w14:paraId="14E6451D">
            <w:pPr>
              <w:widowControl w:val="0"/>
              <w:spacing w:before="35" w:line="260" w:lineRule="auto"/>
              <w:ind w:left="111" w:right="107" w:firstLine="219"/>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2"/>
                <w:kern w:val="0"/>
                <w:sz w:val="22"/>
                <w:szCs w:val="22"/>
                <w:highlight w:val="none"/>
                <w:lang w:val="en-US" w:eastAsia="en-US" w:bidi="ar-SA"/>
              </w:rPr>
              <w:t>（</w:t>
            </w:r>
            <w:r>
              <w:rPr>
                <w:rFonts w:ascii="Calibri" w:hAnsi="Calibri" w:eastAsia="Calibri" w:cs="Calibri"/>
                <w:spacing w:val="-2"/>
                <w:kern w:val="0"/>
                <w:sz w:val="22"/>
                <w:szCs w:val="22"/>
                <w:highlight w:val="none"/>
                <w:lang w:val="en-US" w:eastAsia="en-US" w:bidi="ar-SA"/>
              </w:rPr>
              <w:t>3</w:t>
            </w:r>
            <w:r>
              <w:rPr>
                <w:rFonts w:ascii="宋体" w:hAnsi="宋体" w:eastAsia="宋体" w:cs="宋体"/>
                <w:spacing w:val="-2"/>
                <w:kern w:val="0"/>
                <w:sz w:val="22"/>
                <w:szCs w:val="22"/>
                <w:highlight w:val="none"/>
                <w:lang w:val="en-US" w:eastAsia="en-US" w:bidi="ar-SA"/>
              </w:rPr>
              <w:t>）作业时采取安全防护措施，防止对作业人员或他人造成伤害。相关耗材的环保、安全性等应当符</w:t>
            </w:r>
            <w:r>
              <w:rPr>
                <w:rFonts w:ascii="宋体" w:hAnsi="宋体" w:eastAsia="宋体" w:cs="宋体"/>
                <w:spacing w:val="-1"/>
                <w:kern w:val="0"/>
                <w:sz w:val="22"/>
                <w:szCs w:val="22"/>
                <w:highlight w:val="none"/>
                <w:lang w:val="en-US" w:eastAsia="en-US" w:bidi="ar-SA"/>
              </w:rPr>
              <w:t>合国家相关规定要求。</w:t>
            </w:r>
          </w:p>
        </w:tc>
      </w:tr>
      <w:tr w14:paraId="077600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0" w:type="auto"/>
            <w:vMerge w:val="continue"/>
            <w:noWrap w:val="0"/>
            <w:vAlign w:val="top"/>
          </w:tcPr>
          <w:p w14:paraId="530527EB">
            <w:pPr>
              <w:rPr>
                <w:rFonts w:ascii="Arial" w:hAnsi="Times New Roman" w:eastAsia="宋体" w:cs="Times New Roman"/>
                <w:kern w:val="0"/>
                <w:sz w:val="21"/>
                <w:szCs w:val="22"/>
                <w:highlight w:val="none"/>
              </w:rPr>
            </w:pPr>
          </w:p>
        </w:tc>
        <w:tc>
          <w:tcPr>
            <w:tcW w:w="1622" w:type="dxa"/>
            <w:vMerge w:val="continue"/>
            <w:noWrap w:val="0"/>
            <w:vAlign w:val="top"/>
          </w:tcPr>
          <w:p w14:paraId="424D800A">
            <w:pPr>
              <w:rPr>
                <w:rFonts w:ascii="Arial" w:hAnsi="Times New Roman" w:eastAsia="宋体" w:cs="Times New Roman"/>
                <w:kern w:val="0"/>
                <w:sz w:val="21"/>
                <w:szCs w:val="22"/>
                <w:highlight w:val="none"/>
              </w:rPr>
            </w:pPr>
          </w:p>
        </w:tc>
        <w:tc>
          <w:tcPr>
            <w:tcW w:w="11655" w:type="dxa"/>
            <w:noWrap w:val="0"/>
            <w:vAlign w:val="top"/>
          </w:tcPr>
          <w:p w14:paraId="5C45DCA4">
            <w:pPr>
              <w:widowControl w:val="0"/>
              <w:spacing w:before="89" w:line="220"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4</w:t>
            </w:r>
            <w:r>
              <w:rPr>
                <w:rFonts w:ascii="宋体" w:hAnsi="宋体" w:eastAsia="宋体" w:cs="宋体"/>
                <w:kern w:val="0"/>
                <w:sz w:val="22"/>
                <w:szCs w:val="22"/>
                <w:highlight w:val="none"/>
                <w:lang w:val="en-US" w:eastAsia="en-US" w:bidi="ar-SA"/>
              </w:rPr>
              <w:t>）进入保密区域时，有采购人相关人员全程在场。</w:t>
            </w:r>
          </w:p>
        </w:tc>
      </w:tr>
      <w:tr w14:paraId="648E9B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0" w:type="auto"/>
            <w:vMerge w:val="continue"/>
            <w:noWrap w:val="0"/>
            <w:vAlign w:val="top"/>
          </w:tcPr>
          <w:p w14:paraId="5D0F281F">
            <w:pPr>
              <w:rPr>
                <w:rFonts w:ascii="Arial" w:hAnsi="Times New Roman" w:eastAsia="宋体" w:cs="Times New Roman"/>
                <w:kern w:val="0"/>
                <w:sz w:val="21"/>
                <w:szCs w:val="22"/>
                <w:highlight w:val="none"/>
              </w:rPr>
            </w:pPr>
          </w:p>
        </w:tc>
        <w:tc>
          <w:tcPr>
            <w:tcW w:w="1622" w:type="dxa"/>
            <w:vMerge w:val="continue"/>
            <w:noWrap w:val="0"/>
            <w:vAlign w:val="top"/>
          </w:tcPr>
          <w:p w14:paraId="79CE184F">
            <w:pPr>
              <w:rPr>
                <w:rFonts w:ascii="Arial" w:hAnsi="Times New Roman" w:eastAsia="宋体" w:cs="Times New Roman"/>
                <w:kern w:val="0"/>
                <w:sz w:val="21"/>
                <w:szCs w:val="22"/>
                <w:highlight w:val="none"/>
              </w:rPr>
            </w:pPr>
          </w:p>
        </w:tc>
        <w:tc>
          <w:tcPr>
            <w:tcW w:w="11655" w:type="dxa"/>
            <w:noWrap w:val="0"/>
            <w:vAlign w:val="top"/>
          </w:tcPr>
          <w:p w14:paraId="548E5690">
            <w:pPr>
              <w:widowControl w:val="0"/>
              <w:spacing w:before="89" w:line="220" w:lineRule="auto"/>
              <w:ind w:left="331"/>
              <w:jc w:val="both"/>
              <w:rPr>
                <w:rFonts w:hint="eastAsia" w:ascii="宋体" w:hAnsi="宋体" w:eastAsia="宋体" w:cs="宋体"/>
                <w:kern w:val="0"/>
                <w:sz w:val="22"/>
                <w:szCs w:val="22"/>
                <w:highlight w:val="none"/>
                <w:lang w:val="en-US" w:eastAsia="zh-CN" w:bidi="ar-SA"/>
              </w:rPr>
            </w:pPr>
            <w:r>
              <w:rPr>
                <w:rFonts w:ascii="Wingdings" w:hAnsi="Wingdings" w:eastAsia="Wingdings" w:cs="Wingdings"/>
                <w:spacing w:val="-8"/>
                <w:kern w:val="0"/>
                <w:sz w:val="22"/>
                <w:szCs w:val="22"/>
                <w:highlight w:val="none"/>
                <w:lang w:val="en-US" w:eastAsia="en-US" w:bidi="ar-SA"/>
              </w:rPr>
              <w:sym w:font="Wingdings" w:char="00FE"/>
            </w:r>
            <w:r>
              <w:rPr>
                <w:rFonts w:hint="eastAsia" w:ascii="宋体" w:hAnsi="宋体" w:eastAsia="宋体" w:cs="宋体"/>
                <w:kern w:val="0"/>
                <w:sz w:val="22"/>
                <w:szCs w:val="22"/>
                <w:highlight w:val="none"/>
                <w:lang w:val="en-US" w:eastAsia="zh-CN" w:bidi="ar-SA"/>
              </w:rPr>
              <w:t>（5）楼内的楼梯、大厅、走廊、屋顶天台、吊顶、平台、雨棚、卫生间、茶水间、花盆、会议室、接待室、办公区域、公共活动场所的台（地）面、明沟、墙面、门、窗、灯具、果壳箱等设施和器皿，楼宇外墙等所有公共部位</w:t>
            </w:r>
            <w:r>
              <w:rPr>
                <w:rFonts w:hint="eastAsia" w:ascii="宋体" w:hAnsi="宋体" w:eastAsia="宋体" w:cs="宋体"/>
                <w:spacing w:val="-2"/>
                <w:kern w:val="0"/>
                <w:sz w:val="22"/>
                <w:szCs w:val="22"/>
                <w:highlight w:val="none"/>
                <w:lang w:val="en-US" w:eastAsia="zh-CN" w:bidi="ar-SA"/>
              </w:rPr>
              <w:t>设施，红线规划内的道路、园林、停车场(库)、垃圾房等所有公共场地及设施和门前三包区域的日常保洁保养以及垃圾、废弃物清理和灭“四害”等物业管理区域内的所有环境卫生保洁。</w:t>
            </w:r>
          </w:p>
        </w:tc>
      </w:tr>
      <w:tr w14:paraId="544FC5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0" w:type="auto"/>
            <w:vMerge w:val="continue"/>
            <w:noWrap w:val="0"/>
            <w:vAlign w:val="top"/>
          </w:tcPr>
          <w:p w14:paraId="77B660BB">
            <w:pPr>
              <w:rPr>
                <w:rFonts w:ascii="Arial" w:hAnsi="Times New Roman" w:eastAsia="宋体" w:cs="Times New Roman"/>
                <w:kern w:val="0"/>
                <w:sz w:val="21"/>
                <w:szCs w:val="22"/>
                <w:highlight w:val="none"/>
              </w:rPr>
            </w:pPr>
          </w:p>
        </w:tc>
        <w:tc>
          <w:tcPr>
            <w:tcW w:w="1622" w:type="dxa"/>
            <w:vMerge w:val="continue"/>
            <w:noWrap w:val="0"/>
            <w:vAlign w:val="top"/>
          </w:tcPr>
          <w:p w14:paraId="434AA1EE">
            <w:pPr>
              <w:rPr>
                <w:rFonts w:ascii="Arial" w:hAnsi="Times New Roman" w:eastAsia="宋体" w:cs="Times New Roman"/>
                <w:kern w:val="0"/>
                <w:sz w:val="21"/>
                <w:szCs w:val="22"/>
                <w:highlight w:val="none"/>
              </w:rPr>
            </w:pPr>
          </w:p>
        </w:tc>
        <w:tc>
          <w:tcPr>
            <w:tcW w:w="11655" w:type="dxa"/>
            <w:noWrap w:val="0"/>
            <w:vAlign w:val="top"/>
          </w:tcPr>
          <w:p w14:paraId="5D36A295">
            <w:pPr>
              <w:widowControl w:val="0"/>
              <w:spacing w:before="89" w:line="220"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hint="eastAsia" w:ascii="宋体" w:hAnsi="宋体" w:eastAsia="宋体" w:cs="宋体"/>
                <w:kern w:val="0"/>
                <w:sz w:val="22"/>
                <w:szCs w:val="22"/>
                <w:highlight w:val="none"/>
                <w:lang w:val="en-US" w:eastAsia="zh-CN" w:bidi="ar-SA"/>
              </w:rPr>
              <w:t>（6）</w:t>
            </w:r>
            <w:r>
              <w:rPr>
                <w:rFonts w:hint="eastAsia" w:ascii="Wingdings" w:hAnsi="Wingdings" w:eastAsia="Wingdings" w:cs="Wingdings"/>
                <w:spacing w:val="-8"/>
                <w:kern w:val="0"/>
                <w:sz w:val="22"/>
                <w:szCs w:val="22"/>
                <w:highlight w:val="none"/>
                <w:lang w:val="en-US" w:eastAsia="en-US" w:bidi="ar-SA"/>
              </w:rPr>
              <w:t>突发性事件造成的保洁工作。</w:t>
            </w:r>
          </w:p>
        </w:tc>
      </w:tr>
      <w:tr w14:paraId="4B99BC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0" w:type="auto"/>
            <w:vMerge w:val="continue"/>
            <w:noWrap w:val="0"/>
            <w:vAlign w:val="top"/>
          </w:tcPr>
          <w:p w14:paraId="3A9A26E7">
            <w:pPr>
              <w:rPr>
                <w:rFonts w:ascii="Arial" w:hAnsi="Times New Roman" w:eastAsia="宋体" w:cs="Times New Roman"/>
                <w:kern w:val="0"/>
                <w:sz w:val="21"/>
                <w:szCs w:val="22"/>
                <w:highlight w:val="none"/>
              </w:rPr>
            </w:pPr>
          </w:p>
        </w:tc>
        <w:tc>
          <w:tcPr>
            <w:tcW w:w="1622" w:type="dxa"/>
            <w:vMerge w:val="continue"/>
            <w:noWrap w:val="0"/>
            <w:vAlign w:val="top"/>
          </w:tcPr>
          <w:p w14:paraId="05E82170">
            <w:pPr>
              <w:rPr>
                <w:rFonts w:ascii="Arial" w:hAnsi="Times New Roman" w:eastAsia="宋体" w:cs="Times New Roman"/>
                <w:kern w:val="0"/>
                <w:sz w:val="21"/>
                <w:szCs w:val="22"/>
                <w:highlight w:val="none"/>
              </w:rPr>
            </w:pPr>
          </w:p>
        </w:tc>
        <w:tc>
          <w:tcPr>
            <w:tcW w:w="11655" w:type="dxa"/>
            <w:noWrap w:val="0"/>
            <w:vAlign w:val="top"/>
          </w:tcPr>
          <w:p w14:paraId="1C503D6C">
            <w:pPr>
              <w:widowControl w:val="0"/>
              <w:spacing w:before="89" w:line="220"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A8"/>
            </w:r>
            <w:r>
              <w:rPr>
                <w:rFonts w:hint="eastAsia" w:ascii="宋体" w:hAnsi="宋体" w:eastAsia="宋体" w:cs="宋体"/>
                <w:kern w:val="0"/>
                <w:sz w:val="22"/>
                <w:szCs w:val="22"/>
                <w:highlight w:val="none"/>
                <w:lang w:val="en-US" w:eastAsia="zh-CN" w:bidi="ar-SA"/>
              </w:rPr>
              <w:t>（7）……</w:t>
            </w:r>
          </w:p>
        </w:tc>
      </w:tr>
      <w:tr w14:paraId="2DE5E4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11" w:hRule="atLeast"/>
        </w:trPr>
        <w:tc>
          <w:tcPr>
            <w:tcW w:w="0" w:type="auto"/>
            <w:vMerge w:val="restart"/>
            <w:noWrap w:val="0"/>
            <w:vAlign w:val="top"/>
          </w:tcPr>
          <w:p w14:paraId="0FABDD09">
            <w:pPr>
              <w:spacing w:line="257" w:lineRule="auto"/>
              <w:rPr>
                <w:rFonts w:ascii="Arial" w:hAnsi="Times New Roman" w:eastAsia="宋体" w:cs="Times New Roman"/>
                <w:kern w:val="0"/>
                <w:sz w:val="21"/>
                <w:szCs w:val="22"/>
                <w:highlight w:val="none"/>
              </w:rPr>
            </w:pPr>
          </w:p>
          <w:p w14:paraId="312E443A">
            <w:pPr>
              <w:spacing w:line="257" w:lineRule="auto"/>
              <w:rPr>
                <w:rFonts w:ascii="Arial" w:hAnsi="Times New Roman" w:eastAsia="宋体" w:cs="Times New Roman"/>
                <w:kern w:val="0"/>
                <w:sz w:val="21"/>
                <w:szCs w:val="22"/>
                <w:highlight w:val="none"/>
              </w:rPr>
            </w:pPr>
          </w:p>
          <w:p w14:paraId="5BA2AEDA">
            <w:pPr>
              <w:spacing w:line="257" w:lineRule="auto"/>
              <w:rPr>
                <w:rFonts w:ascii="Arial" w:hAnsi="Times New Roman" w:eastAsia="宋体" w:cs="Times New Roman"/>
                <w:kern w:val="0"/>
                <w:sz w:val="21"/>
                <w:szCs w:val="22"/>
                <w:highlight w:val="none"/>
              </w:rPr>
            </w:pPr>
          </w:p>
          <w:p w14:paraId="0C19B512">
            <w:pPr>
              <w:spacing w:line="257" w:lineRule="auto"/>
              <w:rPr>
                <w:rFonts w:ascii="Arial" w:hAnsi="Times New Roman" w:eastAsia="宋体" w:cs="Times New Roman"/>
                <w:kern w:val="0"/>
                <w:sz w:val="21"/>
                <w:szCs w:val="22"/>
                <w:highlight w:val="none"/>
              </w:rPr>
            </w:pPr>
          </w:p>
          <w:p w14:paraId="20E0BBFA">
            <w:pPr>
              <w:spacing w:line="257" w:lineRule="auto"/>
              <w:rPr>
                <w:rFonts w:ascii="Arial" w:hAnsi="Times New Roman" w:eastAsia="宋体" w:cs="Times New Roman"/>
                <w:kern w:val="0"/>
                <w:sz w:val="21"/>
                <w:szCs w:val="22"/>
                <w:highlight w:val="none"/>
              </w:rPr>
            </w:pPr>
          </w:p>
          <w:p w14:paraId="523A340D">
            <w:pPr>
              <w:spacing w:line="258" w:lineRule="auto"/>
              <w:rPr>
                <w:rFonts w:ascii="Arial" w:hAnsi="Times New Roman" w:eastAsia="宋体" w:cs="Times New Roman"/>
                <w:kern w:val="0"/>
                <w:sz w:val="21"/>
                <w:szCs w:val="22"/>
                <w:highlight w:val="none"/>
              </w:rPr>
            </w:pPr>
          </w:p>
          <w:p w14:paraId="07CB915C">
            <w:pPr>
              <w:spacing w:line="258" w:lineRule="auto"/>
              <w:rPr>
                <w:rFonts w:ascii="Arial" w:hAnsi="Times New Roman" w:eastAsia="宋体" w:cs="Times New Roman"/>
                <w:kern w:val="0"/>
                <w:sz w:val="21"/>
                <w:szCs w:val="22"/>
                <w:highlight w:val="none"/>
              </w:rPr>
            </w:pPr>
          </w:p>
          <w:p w14:paraId="2BD406B1">
            <w:pPr>
              <w:spacing w:line="258" w:lineRule="auto"/>
              <w:rPr>
                <w:rFonts w:ascii="Arial" w:hAnsi="Times New Roman" w:eastAsia="宋体" w:cs="Times New Roman"/>
                <w:kern w:val="0"/>
                <w:sz w:val="21"/>
                <w:szCs w:val="22"/>
                <w:highlight w:val="none"/>
              </w:rPr>
            </w:pPr>
          </w:p>
          <w:p w14:paraId="3BDD5139">
            <w:pPr>
              <w:spacing w:line="258" w:lineRule="auto"/>
              <w:rPr>
                <w:rFonts w:ascii="Arial" w:hAnsi="Times New Roman" w:eastAsia="宋体" w:cs="Times New Roman"/>
                <w:kern w:val="0"/>
                <w:sz w:val="21"/>
                <w:szCs w:val="22"/>
                <w:highlight w:val="none"/>
              </w:rPr>
            </w:pPr>
          </w:p>
          <w:p w14:paraId="5DDC4BBD">
            <w:pPr>
              <w:spacing w:line="258" w:lineRule="auto"/>
              <w:rPr>
                <w:rFonts w:ascii="Arial" w:hAnsi="Times New Roman" w:eastAsia="宋体" w:cs="Times New Roman"/>
                <w:kern w:val="0"/>
                <w:sz w:val="21"/>
                <w:szCs w:val="22"/>
                <w:highlight w:val="none"/>
              </w:rPr>
            </w:pPr>
          </w:p>
          <w:p w14:paraId="2B670324">
            <w:pPr>
              <w:spacing w:line="258" w:lineRule="auto"/>
              <w:rPr>
                <w:rFonts w:ascii="Arial" w:hAnsi="Times New Roman" w:eastAsia="宋体" w:cs="Times New Roman"/>
                <w:kern w:val="0"/>
                <w:sz w:val="21"/>
                <w:szCs w:val="22"/>
                <w:highlight w:val="none"/>
              </w:rPr>
            </w:pPr>
          </w:p>
          <w:p w14:paraId="1A779D3B">
            <w:pPr>
              <w:spacing w:line="258" w:lineRule="auto"/>
              <w:rPr>
                <w:rFonts w:ascii="Arial" w:hAnsi="Times New Roman" w:eastAsia="宋体" w:cs="Times New Roman"/>
                <w:kern w:val="0"/>
                <w:sz w:val="21"/>
                <w:szCs w:val="22"/>
                <w:highlight w:val="none"/>
              </w:rPr>
            </w:pPr>
          </w:p>
          <w:p w14:paraId="042AACF8">
            <w:pPr>
              <w:spacing w:line="258" w:lineRule="auto"/>
              <w:rPr>
                <w:rFonts w:ascii="Arial" w:hAnsi="Times New Roman" w:eastAsia="宋体" w:cs="Times New Roman"/>
                <w:kern w:val="0"/>
                <w:sz w:val="21"/>
                <w:szCs w:val="22"/>
                <w:highlight w:val="none"/>
              </w:rPr>
            </w:pPr>
          </w:p>
          <w:p w14:paraId="5C47FC78">
            <w:pPr>
              <w:spacing w:before="64" w:line="180" w:lineRule="auto"/>
              <w:ind w:left="568"/>
              <w:rPr>
                <w:rFonts w:ascii="Calibri" w:hAnsi="Calibri" w:eastAsia="Calibri" w:cs="Calibri"/>
                <w:kern w:val="0"/>
                <w:sz w:val="21"/>
                <w:szCs w:val="21"/>
                <w:highlight w:val="none"/>
              </w:rPr>
            </w:pPr>
            <w:r>
              <w:rPr>
                <w:rFonts w:ascii="Calibri" w:hAnsi="Calibri" w:eastAsia="Calibri" w:cs="Calibri"/>
                <w:kern w:val="0"/>
                <w:sz w:val="21"/>
                <w:szCs w:val="21"/>
                <w:highlight w:val="none"/>
              </w:rPr>
              <w:t>2</w:t>
            </w:r>
          </w:p>
        </w:tc>
        <w:tc>
          <w:tcPr>
            <w:tcW w:w="1622" w:type="dxa"/>
            <w:vMerge w:val="restart"/>
            <w:noWrap w:val="0"/>
            <w:vAlign w:val="top"/>
          </w:tcPr>
          <w:p w14:paraId="0C59C727">
            <w:pPr>
              <w:spacing w:line="254" w:lineRule="auto"/>
              <w:rPr>
                <w:rFonts w:ascii="Arial" w:hAnsi="Times New Roman" w:eastAsia="宋体" w:cs="Times New Roman"/>
                <w:kern w:val="0"/>
                <w:sz w:val="21"/>
                <w:szCs w:val="22"/>
                <w:highlight w:val="none"/>
              </w:rPr>
            </w:pPr>
          </w:p>
          <w:p w14:paraId="5FCBC985">
            <w:pPr>
              <w:spacing w:line="254" w:lineRule="auto"/>
              <w:rPr>
                <w:rFonts w:ascii="Arial" w:hAnsi="Times New Roman" w:eastAsia="宋体" w:cs="Times New Roman"/>
                <w:kern w:val="0"/>
                <w:sz w:val="21"/>
                <w:szCs w:val="22"/>
                <w:highlight w:val="none"/>
              </w:rPr>
            </w:pPr>
          </w:p>
          <w:p w14:paraId="64B08301">
            <w:pPr>
              <w:spacing w:line="254" w:lineRule="auto"/>
              <w:rPr>
                <w:rFonts w:ascii="Arial" w:hAnsi="Times New Roman" w:eastAsia="宋体" w:cs="Times New Roman"/>
                <w:kern w:val="0"/>
                <w:sz w:val="21"/>
                <w:szCs w:val="22"/>
                <w:highlight w:val="none"/>
              </w:rPr>
            </w:pPr>
          </w:p>
          <w:p w14:paraId="7679C0A7">
            <w:pPr>
              <w:spacing w:line="254" w:lineRule="auto"/>
              <w:rPr>
                <w:rFonts w:ascii="Arial" w:hAnsi="Times New Roman" w:eastAsia="宋体" w:cs="Times New Roman"/>
                <w:kern w:val="0"/>
                <w:sz w:val="21"/>
                <w:szCs w:val="22"/>
                <w:highlight w:val="none"/>
              </w:rPr>
            </w:pPr>
          </w:p>
          <w:p w14:paraId="754A9B12">
            <w:pPr>
              <w:spacing w:line="254" w:lineRule="auto"/>
              <w:rPr>
                <w:rFonts w:ascii="Arial" w:hAnsi="Times New Roman" w:eastAsia="宋体" w:cs="Times New Roman"/>
                <w:kern w:val="0"/>
                <w:sz w:val="21"/>
                <w:szCs w:val="22"/>
                <w:highlight w:val="none"/>
              </w:rPr>
            </w:pPr>
          </w:p>
          <w:p w14:paraId="4224DC14">
            <w:pPr>
              <w:spacing w:line="254" w:lineRule="auto"/>
              <w:rPr>
                <w:rFonts w:ascii="Arial" w:hAnsi="Times New Roman" w:eastAsia="宋体" w:cs="Times New Roman"/>
                <w:kern w:val="0"/>
                <w:sz w:val="21"/>
                <w:szCs w:val="22"/>
                <w:highlight w:val="none"/>
              </w:rPr>
            </w:pPr>
          </w:p>
          <w:p w14:paraId="74F2D098">
            <w:pPr>
              <w:spacing w:line="254" w:lineRule="auto"/>
              <w:rPr>
                <w:rFonts w:ascii="Arial" w:hAnsi="Times New Roman" w:eastAsia="宋体" w:cs="Times New Roman"/>
                <w:kern w:val="0"/>
                <w:sz w:val="21"/>
                <w:szCs w:val="22"/>
                <w:highlight w:val="none"/>
              </w:rPr>
            </w:pPr>
          </w:p>
          <w:p w14:paraId="088F2D5A">
            <w:pPr>
              <w:spacing w:line="254" w:lineRule="auto"/>
              <w:rPr>
                <w:rFonts w:ascii="Arial" w:hAnsi="Times New Roman" w:eastAsia="宋体" w:cs="Times New Roman"/>
                <w:kern w:val="0"/>
                <w:sz w:val="21"/>
                <w:szCs w:val="22"/>
                <w:highlight w:val="none"/>
              </w:rPr>
            </w:pPr>
          </w:p>
          <w:p w14:paraId="0A11F101">
            <w:pPr>
              <w:spacing w:line="254" w:lineRule="auto"/>
              <w:rPr>
                <w:rFonts w:ascii="Arial" w:hAnsi="Times New Roman" w:eastAsia="宋体" w:cs="Times New Roman"/>
                <w:kern w:val="0"/>
                <w:sz w:val="21"/>
                <w:szCs w:val="22"/>
                <w:highlight w:val="none"/>
              </w:rPr>
            </w:pPr>
          </w:p>
          <w:p w14:paraId="28DF6FE8">
            <w:pPr>
              <w:spacing w:line="254" w:lineRule="auto"/>
              <w:rPr>
                <w:rFonts w:ascii="Arial" w:hAnsi="Times New Roman" w:eastAsia="宋体" w:cs="Times New Roman"/>
                <w:kern w:val="0"/>
                <w:sz w:val="21"/>
                <w:szCs w:val="22"/>
                <w:highlight w:val="none"/>
              </w:rPr>
            </w:pPr>
          </w:p>
          <w:p w14:paraId="35520076">
            <w:pPr>
              <w:spacing w:line="254" w:lineRule="auto"/>
              <w:rPr>
                <w:rFonts w:ascii="Arial" w:hAnsi="Times New Roman" w:eastAsia="宋体" w:cs="Times New Roman"/>
                <w:kern w:val="0"/>
                <w:sz w:val="21"/>
                <w:szCs w:val="22"/>
                <w:highlight w:val="none"/>
              </w:rPr>
            </w:pPr>
          </w:p>
          <w:p w14:paraId="4E2A9E4B">
            <w:pPr>
              <w:spacing w:line="254" w:lineRule="auto"/>
              <w:rPr>
                <w:rFonts w:ascii="Arial" w:hAnsi="Times New Roman" w:eastAsia="宋体" w:cs="Times New Roman"/>
                <w:kern w:val="0"/>
                <w:sz w:val="21"/>
                <w:szCs w:val="22"/>
                <w:highlight w:val="none"/>
              </w:rPr>
            </w:pPr>
          </w:p>
          <w:p w14:paraId="42A71DF3">
            <w:pPr>
              <w:spacing w:line="255" w:lineRule="auto"/>
              <w:rPr>
                <w:rFonts w:ascii="Arial" w:hAnsi="Times New Roman" w:eastAsia="宋体" w:cs="Times New Roman"/>
                <w:kern w:val="0"/>
                <w:sz w:val="21"/>
                <w:szCs w:val="22"/>
                <w:highlight w:val="none"/>
              </w:rPr>
            </w:pPr>
          </w:p>
          <w:p w14:paraId="62D104CC">
            <w:pPr>
              <w:widowControl w:val="0"/>
              <w:spacing w:before="69" w:line="221" w:lineRule="auto"/>
              <w:ind w:left="115"/>
              <w:jc w:val="both"/>
              <w:rPr>
                <w:rFonts w:ascii="宋体" w:hAnsi="宋体" w:eastAsia="宋体" w:cs="宋体"/>
                <w:kern w:val="0"/>
                <w:sz w:val="22"/>
                <w:szCs w:val="22"/>
                <w:highlight w:val="none"/>
                <w:lang w:val="en-US" w:eastAsia="en-US" w:bidi="ar-SA"/>
              </w:rPr>
            </w:pPr>
            <w:r>
              <w:rPr>
                <w:rFonts w:ascii="宋体" w:hAnsi="宋体" w:eastAsia="宋体" w:cs="宋体"/>
                <w:spacing w:val="-2"/>
                <w:kern w:val="0"/>
                <w:sz w:val="22"/>
                <w:szCs w:val="22"/>
                <w:highlight w:val="none"/>
                <w:lang w:val="en-US" w:eastAsia="en-US" w:bidi="ar-SA"/>
              </w:rPr>
              <w:t>办公用房区域保洁</w:t>
            </w:r>
          </w:p>
        </w:tc>
        <w:tc>
          <w:tcPr>
            <w:tcW w:w="11655" w:type="dxa"/>
            <w:noWrap w:val="0"/>
            <w:vAlign w:val="top"/>
          </w:tcPr>
          <w:p w14:paraId="12B4DAD7">
            <w:pPr>
              <w:widowControl w:val="0"/>
              <w:spacing w:before="104"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1</w:t>
            </w:r>
            <w:r>
              <w:rPr>
                <w:rFonts w:ascii="宋体" w:hAnsi="宋体" w:eastAsia="宋体" w:cs="宋体"/>
                <w:kern w:val="0"/>
                <w:sz w:val="22"/>
                <w:szCs w:val="22"/>
                <w:highlight w:val="none"/>
                <w:lang w:val="en-US" w:eastAsia="en-US" w:bidi="ar-SA"/>
              </w:rPr>
              <w:t>）大厅、楼内公共通道：</w:t>
            </w:r>
          </w:p>
          <w:p w14:paraId="3976DEB1">
            <w:pPr>
              <w:widowControl w:val="0"/>
              <w:spacing w:before="89" w:line="341" w:lineRule="exact"/>
              <w:ind w:left="426"/>
              <w:jc w:val="both"/>
              <w:rPr>
                <w:rFonts w:ascii="宋体" w:hAnsi="宋体" w:eastAsia="宋体" w:cs="宋体"/>
                <w:kern w:val="0"/>
                <w:sz w:val="22"/>
                <w:szCs w:val="22"/>
                <w:highlight w:val="none"/>
                <w:lang w:val="en-US" w:eastAsia="en-US" w:bidi="ar-SA"/>
              </w:rPr>
            </w:pPr>
            <w:r>
              <w:rPr>
                <w:rFonts w:ascii="宋体" w:hAnsi="宋体" w:eastAsia="宋体" w:cs="宋体"/>
                <w:spacing w:val="-4"/>
                <w:kern w:val="0"/>
                <w:position w:val="9"/>
                <w:sz w:val="22"/>
                <w:szCs w:val="22"/>
                <w:highlight w:val="none"/>
                <w:lang w:val="en-US" w:eastAsia="en-US" w:bidi="ar-SA"/>
              </w:rPr>
              <w:t>①公共通道保持干净，无异味、无杂物、无积水，每日至少开展</w:t>
            </w:r>
            <w:r>
              <w:rPr>
                <w:rFonts w:ascii="宋体" w:hAnsi="宋体" w:eastAsia="宋体" w:cs="宋体"/>
                <w:spacing w:val="-36"/>
                <w:kern w:val="0"/>
                <w:position w:val="9"/>
                <w:sz w:val="22"/>
                <w:szCs w:val="22"/>
                <w:highlight w:val="none"/>
                <w:lang w:val="en-US" w:eastAsia="en-US" w:bidi="ar-SA"/>
              </w:rPr>
              <w:t xml:space="preserve"> </w:t>
            </w:r>
            <w:r>
              <w:rPr>
                <w:rFonts w:ascii="Calibri" w:hAnsi="Calibri" w:eastAsia="Calibri" w:cs="Calibri"/>
                <w:spacing w:val="-4"/>
                <w:kern w:val="0"/>
                <w:position w:val="9"/>
                <w:sz w:val="22"/>
                <w:szCs w:val="22"/>
                <w:highlight w:val="none"/>
                <w:lang w:val="en-US" w:eastAsia="en-US" w:bidi="ar-SA"/>
              </w:rPr>
              <w:t>1</w:t>
            </w:r>
            <w:r>
              <w:rPr>
                <w:rFonts w:ascii="宋体" w:hAnsi="宋体" w:eastAsia="宋体" w:cs="宋体"/>
                <w:spacing w:val="-4"/>
                <w:kern w:val="0"/>
                <w:position w:val="9"/>
                <w:sz w:val="22"/>
                <w:szCs w:val="22"/>
                <w:highlight w:val="none"/>
                <w:lang w:val="en-US" w:eastAsia="en-US" w:bidi="ar-SA"/>
              </w:rPr>
              <w:t>次清洁作业。</w:t>
            </w:r>
          </w:p>
          <w:p w14:paraId="68CACE0C">
            <w:pPr>
              <w:widowControl w:val="0"/>
              <w:spacing w:line="218" w:lineRule="auto"/>
              <w:ind w:left="425"/>
              <w:jc w:val="both"/>
              <w:rPr>
                <w:rFonts w:ascii="宋体" w:hAnsi="宋体" w:eastAsia="宋体" w:cs="宋体"/>
                <w:kern w:val="0"/>
                <w:sz w:val="22"/>
                <w:szCs w:val="22"/>
                <w:highlight w:val="none"/>
                <w:lang w:val="en-US" w:eastAsia="en-US" w:bidi="ar-SA"/>
              </w:rPr>
            </w:pPr>
            <w:r>
              <w:rPr>
                <w:rFonts w:ascii="宋体" w:hAnsi="宋体" w:eastAsia="宋体" w:cs="宋体"/>
                <w:spacing w:val="-4"/>
                <w:kern w:val="0"/>
                <w:sz w:val="22"/>
                <w:szCs w:val="22"/>
                <w:highlight w:val="none"/>
                <w:lang w:val="en-US" w:eastAsia="en-US" w:bidi="ar-SA"/>
              </w:rPr>
              <w:t>②门窗玻璃干净无尘，透光性好，每周至少开展</w:t>
            </w:r>
            <w:r>
              <w:rPr>
                <w:rFonts w:ascii="宋体" w:hAnsi="宋体" w:eastAsia="宋体" w:cs="宋体"/>
                <w:spacing w:val="-37"/>
                <w:kern w:val="0"/>
                <w:sz w:val="22"/>
                <w:szCs w:val="22"/>
                <w:highlight w:val="none"/>
                <w:lang w:val="en-US" w:eastAsia="en-US" w:bidi="ar-SA"/>
              </w:rPr>
              <w:t xml:space="preserve"> </w:t>
            </w:r>
            <w:r>
              <w:rPr>
                <w:rFonts w:ascii="Calibri" w:hAnsi="Calibri" w:eastAsia="Calibri" w:cs="Calibri"/>
                <w:spacing w:val="-4"/>
                <w:kern w:val="0"/>
                <w:sz w:val="22"/>
                <w:szCs w:val="22"/>
                <w:highlight w:val="none"/>
                <w:lang w:val="en-US" w:eastAsia="en-US" w:bidi="ar-SA"/>
              </w:rPr>
              <w:t>1</w:t>
            </w:r>
            <w:r>
              <w:rPr>
                <w:rFonts w:ascii="宋体" w:hAnsi="宋体" w:eastAsia="宋体" w:cs="宋体"/>
                <w:spacing w:val="-4"/>
                <w:kern w:val="0"/>
                <w:sz w:val="22"/>
                <w:szCs w:val="22"/>
                <w:highlight w:val="none"/>
                <w:lang w:val="en-US" w:eastAsia="en-US" w:bidi="ar-SA"/>
              </w:rPr>
              <w:t>次清洁</w:t>
            </w:r>
            <w:r>
              <w:rPr>
                <w:rFonts w:ascii="宋体" w:hAnsi="宋体" w:eastAsia="宋体" w:cs="宋体"/>
                <w:spacing w:val="-5"/>
                <w:kern w:val="0"/>
                <w:sz w:val="22"/>
                <w:szCs w:val="22"/>
                <w:highlight w:val="none"/>
                <w:lang w:val="en-US" w:eastAsia="en-US" w:bidi="ar-SA"/>
              </w:rPr>
              <w:t>作业。</w:t>
            </w:r>
          </w:p>
          <w:p w14:paraId="451A2073">
            <w:pPr>
              <w:widowControl w:val="0"/>
              <w:spacing w:before="92" w:line="218" w:lineRule="auto"/>
              <w:ind w:left="425"/>
              <w:jc w:val="both"/>
              <w:rPr>
                <w:rFonts w:ascii="宋体" w:hAnsi="宋体" w:eastAsia="宋体" w:cs="宋体"/>
                <w:kern w:val="0"/>
                <w:sz w:val="22"/>
                <w:szCs w:val="22"/>
                <w:highlight w:val="none"/>
                <w:lang w:val="en-US" w:eastAsia="en-US" w:bidi="ar-SA"/>
              </w:rPr>
            </w:pPr>
            <w:r>
              <w:rPr>
                <w:rFonts w:ascii="宋体" w:hAnsi="宋体" w:eastAsia="宋体" w:cs="宋体"/>
                <w:spacing w:val="-2"/>
                <w:kern w:val="0"/>
                <w:sz w:val="22"/>
                <w:szCs w:val="22"/>
                <w:highlight w:val="none"/>
                <w:lang w:val="en-US" w:eastAsia="en-US" w:bidi="ar-SA"/>
              </w:rPr>
              <w:t>③指示牌干净，无污渍，每日至少开展</w:t>
            </w:r>
            <w:r>
              <w:rPr>
                <w:rFonts w:ascii="宋体" w:hAnsi="宋体" w:eastAsia="宋体" w:cs="宋体"/>
                <w:spacing w:val="-37"/>
                <w:kern w:val="0"/>
                <w:sz w:val="22"/>
                <w:szCs w:val="22"/>
                <w:highlight w:val="none"/>
                <w:lang w:val="en-US" w:eastAsia="en-US" w:bidi="ar-SA"/>
              </w:rPr>
              <w:t xml:space="preserve"> </w:t>
            </w:r>
            <w:r>
              <w:rPr>
                <w:rFonts w:ascii="Calibri" w:hAnsi="Calibri" w:eastAsia="Calibri" w:cs="Calibri"/>
                <w:spacing w:val="-2"/>
                <w:kern w:val="0"/>
                <w:sz w:val="22"/>
                <w:szCs w:val="22"/>
                <w:highlight w:val="none"/>
                <w:lang w:val="en-US" w:eastAsia="en-US" w:bidi="ar-SA"/>
              </w:rPr>
              <w:t>1</w:t>
            </w:r>
            <w:r>
              <w:rPr>
                <w:rFonts w:ascii="宋体" w:hAnsi="宋体" w:eastAsia="宋体" w:cs="宋体"/>
                <w:spacing w:val="-2"/>
                <w:kern w:val="0"/>
                <w:sz w:val="22"/>
                <w:szCs w:val="22"/>
                <w:highlight w:val="none"/>
                <w:lang w:val="en-US" w:eastAsia="en-US" w:bidi="ar-SA"/>
              </w:rPr>
              <w:t>次</w:t>
            </w:r>
            <w:r>
              <w:rPr>
                <w:rFonts w:ascii="宋体" w:hAnsi="宋体" w:eastAsia="宋体" w:cs="宋体"/>
                <w:spacing w:val="-3"/>
                <w:kern w:val="0"/>
                <w:sz w:val="22"/>
                <w:szCs w:val="22"/>
                <w:highlight w:val="none"/>
                <w:lang w:val="en-US" w:eastAsia="en-US" w:bidi="ar-SA"/>
              </w:rPr>
              <w:t>清洁作业。</w:t>
            </w:r>
          </w:p>
        </w:tc>
      </w:tr>
      <w:tr w14:paraId="29ED4E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7" w:hRule="atLeast"/>
        </w:trPr>
        <w:tc>
          <w:tcPr>
            <w:tcW w:w="0" w:type="auto"/>
            <w:vMerge w:val="continue"/>
            <w:noWrap w:val="0"/>
            <w:vAlign w:val="top"/>
          </w:tcPr>
          <w:p w14:paraId="6FD361E1">
            <w:pPr>
              <w:rPr>
                <w:rFonts w:ascii="Arial" w:hAnsi="Times New Roman" w:eastAsia="宋体" w:cs="Times New Roman"/>
                <w:kern w:val="0"/>
                <w:sz w:val="21"/>
                <w:szCs w:val="22"/>
                <w:highlight w:val="none"/>
              </w:rPr>
            </w:pPr>
          </w:p>
        </w:tc>
        <w:tc>
          <w:tcPr>
            <w:tcW w:w="1622" w:type="dxa"/>
            <w:vMerge w:val="continue"/>
            <w:noWrap w:val="0"/>
            <w:vAlign w:val="top"/>
          </w:tcPr>
          <w:p w14:paraId="70A9FD01">
            <w:pPr>
              <w:rPr>
                <w:rFonts w:ascii="Arial" w:hAnsi="Times New Roman" w:eastAsia="宋体" w:cs="Times New Roman"/>
                <w:kern w:val="0"/>
                <w:sz w:val="21"/>
                <w:szCs w:val="22"/>
                <w:highlight w:val="none"/>
              </w:rPr>
            </w:pPr>
          </w:p>
        </w:tc>
        <w:tc>
          <w:tcPr>
            <w:tcW w:w="11655" w:type="dxa"/>
            <w:noWrap w:val="0"/>
            <w:vAlign w:val="top"/>
          </w:tcPr>
          <w:p w14:paraId="04955765">
            <w:pPr>
              <w:widowControl w:val="0"/>
              <w:spacing w:before="32"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2</w:t>
            </w:r>
            <w:r>
              <w:rPr>
                <w:rFonts w:ascii="宋体" w:hAnsi="宋体" w:eastAsia="宋体" w:cs="宋体"/>
                <w:kern w:val="0"/>
                <w:sz w:val="22"/>
                <w:szCs w:val="22"/>
                <w:highlight w:val="none"/>
                <w:lang w:val="en-US" w:eastAsia="en-US" w:bidi="ar-SA"/>
              </w:rPr>
              <w:t>）电器、消防等设施设备：</w:t>
            </w:r>
          </w:p>
          <w:p w14:paraId="7C838CB4">
            <w:pPr>
              <w:widowControl w:val="0"/>
              <w:spacing w:before="90" w:line="260" w:lineRule="auto"/>
              <w:ind w:left="111" w:right="104" w:firstLine="315"/>
              <w:jc w:val="both"/>
              <w:rPr>
                <w:rFonts w:ascii="宋体" w:hAnsi="宋体" w:eastAsia="宋体" w:cs="宋体"/>
                <w:kern w:val="0"/>
                <w:sz w:val="22"/>
                <w:szCs w:val="22"/>
                <w:highlight w:val="none"/>
                <w:lang w:val="en-US" w:eastAsia="en-US" w:bidi="ar-SA"/>
              </w:rPr>
            </w:pPr>
            <w:r>
              <w:rPr>
                <w:rFonts w:ascii="宋体" w:hAnsi="宋体" w:eastAsia="宋体" w:cs="宋体"/>
                <w:spacing w:val="-2"/>
                <w:kern w:val="0"/>
                <w:sz w:val="22"/>
                <w:szCs w:val="22"/>
                <w:highlight w:val="none"/>
                <w:lang w:val="en-US" w:eastAsia="en-US" w:bidi="ar-SA"/>
              </w:rPr>
              <w:t>①配电箱、设备机房、会议室音视频设备、消防栓及开关插座等保持表面干净，</w:t>
            </w:r>
            <w:r>
              <w:rPr>
                <w:rFonts w:ascii="宋体" w:hAnsi="宋体" w:eastAsia="宋体" w:cs="宋体"/>
                <w:spacing w:val="-21"/>
                <w:kern w:val="0"/>
                <w:sz w:val="22"/>
                <w:szCs w:val="22"/>
                <w:highlight w:val="none"/>
                <w:lang w:val="en-US" w:eastAsia="en-US" w:bidi="ar-SA"/>
              </w:rPr>
              <w:t xml:space="preserve"> </w:t>
            </w:r>
            <w:r>
              <w:rPr>
                <w:rFonts w:ascii="宋体" w:hAnsi="宋体" w:eastAsia="宋体" w:cs="宋体"/>
                <w:spacing w:val="-2"/>
                <w:kern w:val="0"/>
                <w:sz w:val="22"/>
                <w:szCs w:val="22"/>
                <w:highlight w:val="none"/>
                <w:lang w:val="en-US" w:eastAsia="en-US" w:bidi="ar-SA"/>
              </w:rPr>
              <w:t>无尘无污迹，每</w:t>
            </w:r>
            <w:r>
              <w:rPr>
                <w:rFonts w:ascii="宋体" w:hAnsi="宋体" w:eastAsia="宋体" w:cs="宋体"/>
                <w:spacing w:val="-3"/>
                <w:kern w:val="0"/>
                <w:sz w:val="22"/>
                <w:szCs w:val="22"/>
                <w:highlight w:val="none"/>
                <w:lang w:val="en-US" w:eastAsia="en-US" w:bidi="ar-SA"/>
              </w:rPr>
              <w:t>月至少</w:t>
            </w:r>
            <w:r>
              <w:rPr>
                <w:rFonts w:ascii="宋体" w:hAnsi="宋体" w:eastAsia="宋体" w:cs="宋体"/>
                <w:kern w:val="0"/>
                <w:sz w:val="22"/>
                <w:szCs w:val="22"/>
                <w:highlight w:val="none"/>
                <w:lang w:val="en-US" w:eastAsia="en-US" w:bidi="ar-SA"/>
              </w:rPr>
              <w:t xml:space="preserve"> </w:t>
            </w:r>
            <w:r>
              <w:rPr>
                <w:rFonts w:ascii="宋体" w:hAnsi="宋体" w:eastAsia="宋体" w:cs="宋体"/>
                <w:spacing w:val="-5"/>
                <w:kern w:val="0"/>
                <w:sz w:val="22"/>
                <w:szCs w:val="22"/>
                <w:highlight w:val="none"/>
                <w:lang w:val="en-US" w:eastAsia="en-US" w:bidi="ar-SA"/>
              </w:rPr>
              <w:t>开展</w:t>
            </w:r>
            <w:r>
              <w:rPr>
                <w:rFonts w:ascii="宋体" w:hAnsi="宋体" w:eastAsia="宋体" w:cs="宋体"/>
                <w:spacing w:val="-30"/>
                <w:kern w:val="0"/>
                <w:sz w:val="22"/>
                <w:szCs w:val="22"/>
                <w:highlight w:val="none"/>
                <w:lang w:val="en-US" w:eastAsia="en-US" w:bidi="ar-SA"/>
              </w:rPr>
              <w:t xml:space="preserve"> </w:t>
            </w:r>
            <w:r>
              <w:rPr>
                <w:rFonts w:ascii="Calibri" w:hAnsi="Calibri" w:eastAsia="Calibri" w:cs="Calibri"/>
                <w:spacing w:val="-5"/>
                <w:kern w:val="0"/>
                <w:sz w:val="22"/>
                <w:szCs w:val="22"/>
                <w:highlight w:val="none"/>
                <w:lang w:val="en-US" w:eastAsia="en-US" w:bidi="ar-SA"/>
              </w:rPr>
              <w:t>1</w:t>
            </w:r>
            <w:r>
              <w:rPr>
                <w:rFonts w:ascii="Calibri" w:hAnsi="Calibri" w:eastAsia="Calibri" w:cs="Calibri"/>
                <w:spacing w:val="20"/>
                <w:kern w:val="0"/>
                <w:sz w:val="22"/>
                <w:szCs w:val="22"/>
                <w:highlight w:val="none"/>
                <w:lang w:val="en-US" w:eastAsia="en-US" w:bidi="ar-SA"/>
              </w:rPr>
              <w:t xml:space="preserve"> </w:t>
            </w:r>
            <w:r>
              <w:rPr>
                <w:rFonts w:ascii="宋体" w:hAnsi="宋体" w:eastAsia="宋体" w:cs="宋体"/>
                <w:spacing w:val="-5"/>
                <w:kern w:val="0"/>
                <w:sz w:val="22"/>
                <w:szCs w:val="22"/>
                <w:highlight w:val="none"/>
                <w:lang w:val="en-US" w:eastAsia="en-US" w:bidi="ar-SA"/>
              </w:rPr>
              <w:t>次清洁作业。</w:t>
            </w:r>
          </w:p>
          <w:p w14:paraId="58BF7E44">
            <w:pPr>
              <w:widowControl w:val="0"/>
              <w:spacing w:before="90" w:line="218" w:lineRule="auto"/>
              <w:ind w:left="425"/>
              <w:jc w:val="both"/>
              <w:rPr>
                <w:rFonts w:ascii="宋体" w:hAnsi="宋体" w:eastAsia="宋体" w:cs="宋体"/>
                <w:kern w:val="0"/>
                <w:sz w:val="22"/>
                <w:szCs w:val="22"/>
                <w:highlight w:val="none"/>
                <w:lang w:val="en-US" w:eastAsia="en-US" w:bidi="ar-SA"/>
              </w:rPr>
            </w:pPr>
            <w:r>
              <w:rPr>
                <w:rFonts w:ascii="宋体" w:hAnsi="宋体" w:eastAsia="宋体" w:cs="宋体"/>
                <w:spacing w:val="-1"/>
                <w:kern w:val="0"/>
                <w:sz w:val="22"/>
                <w:szCs w:val="22"/>
                <w:highlight w:val="none"/>
                <w:lang w:val="en-US" w:eastAsia="en-US" w:bidi="ar-SA"/>
              </w:rPr>
              <w:t>②监控摄像头、门禁系统等表面光亮，无尘、无斑点，每月至少开展</w:t>
            </w:r>
            <w:r>
              <w:rPr>
                <w:rFonts w:ascii="宋体" w:hAnsi="宋体" w:eastAsia="宋体" w:cs="宋体"/>
                <w:spacing w:val="-35"/>
                <w:kern w:val="0"/>
                <w:sz w:val="22"/>
                <w:szCs w:val="22"/>
                <w:highlight w:val="none"/>
                <w:lang w:val="en-US" w:eastAsia="en-US" w:bidi="ar-SA"/>
              </w:rPr>
              <w:t xml:space="preserve"> </w:t>
            </w:r>
            <w:r>
              <w:rPr>
                <w:rFonts w:ascii="Calibri" w:hAnsi="Calibri" w:eastAsia="Calibri" w:cs="Calibri"/>
                <w:spacing w:val="-1"/>
                <w:kern w:val="0"/>
                <w:sz w:val="22"/>
                <w:szCs w:val="22"/>
                <w:highlight w:val="none"/>
                <w:lang w:val="en-US" w:eastAsia="en-US" w:bidi="ar-SA"/>
              </w:rPr>
              <w:t>1</w:t>
            </w:r>
            <w:r>
              <w:rPr>
                <w:rFonts w:ascii="Calibri" w:hAnsi="Calibri" w:eastAsia="Calibri" w:cs="Calibri"/>
                <w:spacing w:val="20"/>
                <w:kern w:val="0"/>
                <w:sz w:val="22"/>
                <w:szCs w:val="22"/>
                <w:highlight w:val="none"/>
                <w:lang w:val="en-US" w:eastAsia="en-US" w:bidi="ar-SA"/>
              </w:rPr>
              <w:t xml:space="preserve"> </w:t>
            </w:r>
            <w:r>
              <w:rPr>
                <w:rFonts w:ascii="宋体" w:hAnsi="宋体" w:eastAsia="宋体" w:cs="宋体"/>
                <w:spacing w:val="-1"/>
                <w:kern w:val="0"/>
                <w:sz w:val="22"/>
                <w:szCs w:val="22"/>
                <w:highlight w:val="none"/>
                <w:lang w:val="en-US" w:eastAsia="en-US" w:bidi="ar-SA"/>
              </w:rPr>
              <w:t>次清洁作业。</w:t>
            </w:r>
          </w:p>
        </w:tc>
      </w:tr>
      <w:tr w14:paraId="321CE0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top"/>
          </w:tcPr>
          <w:p w14:paraId="5CB80B98">
            <w:pPr>
              <w:rPr>
                <w:rFonts w:ascii="Arial" w:hAnsi="Times New Roman" w:eastAsia="宋体" w:cs="Times New Roman"/>
                <w:kern w:val="0"/>
                <w:sz w:val="21"/>
                <w:szCs w:val="22"/>
                <w:highlight w:val="none"/>
              </w:rPr>
            </w:pPr>
          </w:p>
        </w:tc>
        <w:tc>
          <w:tcPr>
            <w:tcW w:w="1622" w:type="dxa"/>
            <w:vMerge w:val="continue"/>
            <w:noWrap w:val="0"/>
            <w:vAlign w:val="top"/>
          </w:tcPr>
          <w:p w14:paraId="2A81C960">
            <w:pPr>
              <w:rPr>
                <w:rFonts w:ascii="Arial" w:hAnsi="Times New Roman" w:eastAsia="宋体" w:cs="Times New Roman"/>
                <w:kern w:val="0"/>
                <w:sz w:val="21"/>
                <w:szCs w:val="22"/>
                <w:highlight w:val="none"/>
              </w:rPr>
            </w:pPr>
          </w:p>
        </w:tc>
        <w:tc>
          <w:tcPr>
            <w:tcW w:w="11655" w:type="dxa"/>
            <w:noWrap w:val="0"/>
            <w:vAlign w:val="top"/>
          </w:tcPr>
          <w:p w14:paraId="4A401204">
            <w:pPr>
              <w:widowControl w:val="0"/>
              <w:spacing w:before="89" w:line="220"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1"/>
                <w:kern w:val="0"/>
                <w:sz w:val="22"/>
                <w:szCs w:val="22"/>
                <w:highlight w:val="none"/>
                <w:lang w:val="en-US" w:eastAsia="en-US" w:bidi="ar-SA"/>
              </w:rPr>
              <w:t>（</w:t>
            </w:r>
            <w:r>
              <w:rPr>
                <w:rFonts w:ascii="Calibri" w:hAnsi="Calibri" w:eastAsia="Calibri" w:cs="Calibri"/>
                <w:spacing w:val="-1"/>
                <w:kern w:val="0"/>
                <w:sz w:val="22"/>
                <w:szCs w:val="22"/>
                <w:highlight w:val="none"/>
                <w:lang w:val="en-US" w:eastAsia="en-US" w:bidi="ar-SA"/>
              </w:rPr>
              <w:t>3</w:t>
            </w:r>
            <w:r>
              <w:rPr>
                <w:rFonts w:ascii="宋体" w:hAnsi="宋体" w:eastAsia="宋体" w:cs="宋体"/>
                <w:spacing w:val="-1"/>
                <w:kern w:val="0"/>
                <w:sz w:val="22"/>
                <w:szCs w:val="22"/>
                <w:highlight w:val="none"/>
                <w:lang w:val="en-US" w:eastAsia="en-US" w:bidi="ar-SA"/>
              </w:rPr>
              <w:t>）楼梯及楼梯间保持干净、无异味、无杂物、无积水，每日至少开展</w:t>
            </w:r>
            <w:r>
              <w:rPr>
                <w:rFonts w:ascii="宋体" w:hAnsi="宋体" w:eastAsia="宋体" w:cs="宋体"/>
                <w:spacing w:val="-36"/>
                <w:kern w:val="0"/>
                <w:sz w:val="22"/>
                <w:szCs w:val="22"/>
                <w:highlight w:val="none"/>
                <w:lang w:val="en-US" w:eastAsia="en-US" w:bidi="ar-SA"/>
              </w:rPr>
              <w:t xml:space="preserve"> </w:t>
            </w:r>
            <w:r>
              <w:rPr>
                <w:rFonts w:ascii="Calibri" w:hAnsi="Calibri" w:eastAsia="Calibri" w:cs="Calibri"/>
                <w:spacing w:val="-1"/>
                <w:kern w:val="0"/>
                <w:sz w:val="22"/>
                <w:szCs w:val="22"/>
                <w:highlight w:val="none"/>
                <w:lang w:val="en-US" w:eastAsia="en-US" w:bidi="ar-SA"/>
              </w:rPr>
              <w:t>1</w:t>
            </w:r>
            <w:r>
              <w:rPr>
                <w:rFonts w:ascii="宋体" w:hAnsi="宋体" w:eastAsia="宋体" w:cs="宋体"/>
                <w:spacing w:val="-1"/>
                <w:kern w:val="0"/>
                <w:sz w:val="22"/>
                <w:szCs w:val="22"/>
                <w:highlight w:val="none"/>
                <w:lang w:val="en-US" w:eastAsia="en-US" w:bidi="ar-SA"/>
              </w:rPr>
              <w:t>次清洁作业。</w:t>
            </w:r>
          </w:p>
        </w:tc>
      </w:tr>
      <w:tr w14:paraId="5AA1D8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top"/>
          </w:tcPr>
          <w:p w14:paraId="5C35FEBA">
            <w:pPr>
              <w:rPr>
                <w:rFonts w:ascii="Arial" w:hAnsi="Times New Roman" w:eastAsia="宋体" w:cs="Times New Roman"/>
                <w:kern w:val="0"/>
                <w:sz w:val="21"/>
                <w:szCs w:val="22"/>
                <w:highlight w:val="none"/>
              </w:rPr>
            </w:pPr>
          </w:p>
        </w:tc>
        <w:tc>
          <w:tcPr>
            <w:tcW w:w="1622" w:type="dxa"/>
            <w:vMerge w:val="continue"/>
            <w:noWrap w:val="0"/>
            <w:vAlign w:val="top"/>
          </w:tcPr>
          <w:p w14:paraId="44C929A9">
            <w:pPr>
              <w:rPr>
                <w:rFonts w:ascii="Arial" w:hAnsi="Times New Roman" w:eastAsia="宋体" w:cs="Times New Roman"/>
                <w:kern w:val="0"/>
                <w:sz w:val="21"/>
                <w:szCs w:val="22"/>
                <w:highlight w:val="none"/>
              </w:rPr>
            </w:pPr>
          </w:p>
        </w:tc>
        <w:tc>
          <w:tcPr>
            <w:tcW w:w="11655" w:type="dxa"/>
            <w:noWrap w:val="0"/>
            <w:vAlign w:val="top"/>
          </w:tcPr>
          <w:p w14:paraId="60F5EAAA">
            <w:pPr>
              <w:widowControl w:val="0"/>
              <w:spacing w:before="92" w:line="220"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1"/>
                <w:kern w:val="0"/>
                <w:sz w:val="22"/>
                <w:szCs w:val="22"/>
                <w:highlight w:val="none"/>
                <w:lang w:val="en-US" w:eastAsia="en-US" w:bidi="ar-SA"/>
              </w:rPr>
              <w:t>（</w:t>
            </w:r>
            <w:r>
              <w:rPr>
                <w:rFonts w:ascii="Calibri" w:hAnsi="Calibri" w:eastAsia="Calibri" w:cs="Calibri"/>
                <w:spacing w:val="-1"/>
                <w:kern w:val="0"/>
                <w:sz w:val="22"/>
                <w:szCs w:val="22"/>
                <w:highlight w:val="none"/>
                <w:lang w:val="en-US" w:eastAsia="en-US" w:bidi="ar-SA"/>
              </w:rPr>
              <w:t>4</w:t>
            </w:r>
            <w:r>
              <w:rPr>
                <w:rFonts w:ascii="宋体" w:hAnsi="宋体" w:eastAsia="宋体" w:cs="宋体"/>
                <w:spacing w:val="-1"/>
                <w:kern w:val="0"/>
                <w:sz w:val="22"/>
                <w:szCs w:val="22"/>
                <w:highlight w:val="none"/>
                <w:lang w:val="en-US" w:eastAsia="en-US" w:bidi="ar-SA"/>
              </w:rPr>
              <w:t>）开水间保持干净、无异味、无杂物、无积水，每日至少开展</w:t>
            </w:r>
            <w:r>
              <w:rPr>
                <w:rFonts w:ascii="宋体" w:hAnsi="宋体" w:eastAsia="宋体" w:cs="宋体"/>
                <w:spacing w:val="-36"/>
                <w:kern w:val="0"/>
                <w:sz w:val="22"/>
                <w:szCs w:val="22"/>
                <w:highlight w:val="none"/>
                <w:lang w:val="en-US" w:eastAsia="en-US" w:bidi="ar-SA"/>
              </w:rPr>
              <w:t xml:space="preserve"> </w:t>
            </w:r>
            <w:r>
              <w:rPr>
                <w:rFonts w:ascii="Calibri" w:hAnsi="Calibri" w:eastAsia="Calibri" w:cs="Calibri"/>
                <w:spacing w:val="-1"/>
                <w:kern w:val="0"/>
                <w:sz w:val="22"/>
                <w:szCs w:val="22"/>
                <w:highlight w:val="none"/>
                <w:lang w:val="en-US" w:eastAsia="en-US" w:bidi="ar-SA"/>
              </w:rPr>
              <w:t>1</w:t>
            </w:r>
            <w:r>
              <w:rPr>
                <w:rFonts w:ascii="宋体" w:hAnsi="宋体" w:eastAsia="宋体" w:cs="宋体"/>
                <w:spacing w:val="-1"/>
                <w:kern w:val="0"/>
                <w:sz w:val="22"/>
                <w:szCs w:val="22"/>
                <w:highlight w:val="none"/>
                <w:lang w:val="en-US" w:eastAsia="en-US" w:bidi="ar-SA"/>
              </w:rPr>
              <w:t>次清洁作业。</w:t>
            </w:r>
          </w:p>
        </w:tc>
      </w:tr>
      <w:tr w14:paraId="0C5169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7" w:hRule="atLeast"/>
        </w:trPr>
        <w:tc>
          <w:tcPr>
            <w:tcW w:w="0" w:type="auto"/>
            <w:vMerge w:val="continue"/>
            <w:noWrap w:val="0"/>
            <w:vAlign w:val="top"/>
          </w:tcPr>
          <w:p w14:paraId="720B63C5">
            <w:pPr>
              <w:rPr>
                <w:rFonts w:ascii="Arial" w:hAnsi="Times New Roman" w:eastAsia="宋体" w:cs="Times New Roman"/>
                <w:kern w:val="0"/>
                <w:sz w:val="21"/>
                <w:szCs w:val="22"/>
                <w:highlight w:val="none"/>
              </w:rPr>
            </w:pPr>
          </w:p>
        </w:tc>
        <w:tc>
          <w:tcPr>
            <w:tcW w:w="1622" w:type="dxa"/>
            <w:vMerge w:val="continue"/>
            <w:noWrap w:val="0"/>
            <w:vAlign w:val="top"/>
          </w:tcPr>
          <w:p w14:paraId="7163D307">
            <w:pPr>
              <w:rPr>
                <w:rFonts w:ascii="Arial" w:hAnsi="Times New Roman" w:eastAsia="宋体" w:cs="Times New Roman"/>
                <w:kern w:val="0"/>
                <w:sz w:val="21"/>
                <w:szCs w:val="22"/>
                <w:highlight w:val="none"/>
              </w:rPr>
            </w:pPr>
          </w:p>
        </w:tc>
        <w:tc>
          <w:tcPr>
            <w:tcW w:w="11655" w:type="dxa"/>
            <w:noWrap w:val="0"/>
            <w:vAlign w:val="top"/>
          </w:tcPr>
          <w:p w14:paraId="7B0D886B">
            <w:pPr>
              <w:widowControl w:val="0"/>
              <w:spacing w:before="35"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5</w:t>
            </w:r>
            <w:r>
              <w:rPr>
                <w:rFonts w:ascii="宋体" w:hAnsi="宋体" w:eastAsia="宋体" w:cs="宋体"/>
                <w:kern w:val="0"/>
                <w:sz w:val="22"/>
                <w:szCs w:val="22"/>
                <w:highlight w:val="none"/>
                <w:lang w:val="en-US" w:eastAsia="en-US" w:bidi="ar-SA"/>
              </w:rPr>
              <w:t>）作业工具间：</w:t>
            </w:r>
          </w:p>
          <w:p w14:paraId="4ED85F9C">
            <w:pPr>
              <w:widowControl w:val="0"/>
              <w:spacing w:before="89" w:line="341" w:lineRule="exact"/>
              <w:ind w:left="426"/>
              <w:jc w:val="both"/>
              <w:rPr>
                <w:rFonts w:ascii="宋体" w:hAnsi="宋体" w:eastAsia="宋体" w:cs="宋体"/>
                <w:kern w:val="0"/>
                <w:sz w:val="22"/>
                <w:szCs w:val="22"/>
                <w:highlight w:val="none"/>
                <w:lang w:val="en-US" w:eastAsia="en-US" w:bidi="ar-SA"/>
              </w:rPr>
            </w:pPr>
            <w:r>
              <w:rPr>
                <w:rFonts w:ascii="宋体" w:hAnsi="宋体" w:eastAsia="宋体" w:cs="宋体"/>
                <w:spacing w:val="-4"/>
                <w:kern w:val="0"/>
                <w:position w:val="9"/>
                <w:sz w:val="22"/>
                <w:szCs w:val="22"/>
                <w:highlight w:val="none"/>
                <w:lang w:val="en-US" w:eastAsia="en-US" w:bidi="ar-SA"/>
              </w:rPr>
              <w:t>①保持干净，无异味、无杂物、无积水，每日至少开展</w:t>
            </w:r>
            <w:r>
              <w:rPr>
                <w:rFonts w:ascii="宋体" w:hAnsi="宋体" w:eastAsia="宋体" w:cs="宋体"/>
                <w:spacing w:val="-37"/>
                <w:kern w:val="0"/>
                <w:position w:val="9"/>
                <w:sz w:val="22"/>
                <w:szCs w:val="22"/>
                <w:highlight w:val="none"/>
                <w:lang w:val="en-US" w:eastAsia="en-US" w:bidi="ar-SA"/>
              </w:rPr>
              <w:t xml:space="preserve"> </w:t>
            </w:r>
            <w:r>
              <w:rPr>
                <w:rFonts w:ascii="Calibri" w:hAnsi="Calibri" w:eastAsia="Calibri" w:cs="Calibri"/>
                <w:spacing w:val="-4"/>
                <w:kern w:val="0"/>
                <w:position w:val="9"/>
                <w:sz w:val="22"/>
                <w:szCs w:val="22"/>
                <w:highlight w:val="none"/>
                <w:lang w:val="en-US" w:eastAsia="en-US" w:bidi="ar-SA"/>
              </w:rPr>
              <w:t>1</w:t>
            </w:r>
            <w:r>
              <w:rPr>
                <w:rFonts w:ascii="宋体" w:hAnsi="宋体" w:eastAsia="宋体" w:cs="宋体"/>
                <w:spacing w:val="-4"/>
                <w:kern w:val="0"/>
                <w:position w:val="9"/>
                <w:sz w:val="22"/>
                <w:szCs w:val="22"/>
                <w:highlight w:val="none"/>
                <w:lang w:val="en-US" w:eastAsia="en-US" w:bidi="ar-SA"/>
              </w:rPr>
              <w:t>次清洁作业。</w:t>
            </w:r>
          </w:p>
          <w:p w14:paraId="2EA37FDF">
            <w:pPr>
              <w:widowControl w:val="0"/>
              <w:spacing w:line="218" w:lineRule="auto"/>
              <w:ind w:left="425"/>
              <w:jc w:val="both"/>
              <w:rPr>
                <w:rFonts w:ascii="宋体" w:hAnsi="宋体" w:eastAsia="宋体" w:cs="宋体"/>
                <w:kern w:val="0"/>
                <w:sz w:val="22"/>
                <w:szCs w:val="22"/>
                <w:highlight w:val="none"/>
                <w:lang w:val="en-US" w:eastAsia="en-US" w:bidi="ar-SA"/>
              </w:rPr>
            </w:pPr>
            <w:r>
              <w:rPr>
                <w:rFonts w:ascii="宋体" w:hAnsi="宋体" w:eastAsia="宋体" w:cs="宋体"/>
                <w:spacing w:val="-1"/>
                <w:kern w:val="0"/>
                <w:sz w:val="22"/>
                <w:szCs w:val="22"/>
                <w:highlight w:val="none"/>
                <w:lang w:val="en-US" w:eastAsia="en-US" w:bidi="ar-SA"/>
              </w:rPr>
              <w:t>②作业工具摆放整齐有序，表面干净无渍，每日消毒。</w:t>
            </w:r>
          </w:p>
        </w:tc>
      </w:tr>
      <w:tr w14:paraId="6551B4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8" w:hRule="atLeast"/>
        </w:trPr>
        <w:tc>
          <w:tcPr>
            <w:tcW w:w="0" w:type="auto"/>
            <w:vMerge w:val="continue"/>
            <w:noWrap w:val="0"/>
            <w:vAlign w:val="top"/>
          </w:tcPr>
          <w:p w14:paraId="0E82E45A">
            <w:pPr>
              <w:rPr>
                <w:rFonts w:ascii="Arial" w:hAnsi="Times New Roman" w:eastAsia="宋体" w:cs="Times New Roman"/>
                <w:kern w:val="0"/>
                <w:sz w:val="21"/>
                <w:szCs w:val="22"/>
                <w:highlight w:val="none"/>
              </w:rPr>
            </w:pPr>
          </w:p>
        </w:tc>
        <w:tc>
          <w:tcPr>
            <w:tcW w:w="1622" w:type="dxa"/>
            <w:vMerge w:val="continue"/>
            <w:noWrap w:val="0"/>
            <w:vAlign w:val="top"/>
          </w:tcPr>
          <w:p w14:paraId="4B25FE88">
            <w:pPr>
              <w:rPr>
                <w:rFonts w:ascii="Arial" w:hAnsi="Times New Roman" w:eastAsia="宋体" w:cs="Times New Roman"/>
                <w:kern w:val="0"/>
                <w:sz w:val="21"/>
                <w:szCs w:val="22"/>
                <w:highlight w:val="none"/>
              </w:rPr>
            </w:pPr>
          </w:p>
        </w:tc>
        <w:tc>
          <w:tcPr>
            <w:tcW w:w="11655" w:type="dxa"/>
            <w:noWrap w:val="0"/>
            <w:vAlign w:val="top"/>
          </w:tcPr>
          <w:p w14:paraId="253425EC">
            <w:pPr>
              <w:widowControl w:val="0"/>
              <w:spacing w:before="73"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6</w:t>
            </w:r>
            <w:r>
              <w:rPr>
                <w:rFonts w:ascii="宋体" w:hAnsi="宋体" w:eastAsia="宋体" w:cs="宋体"/>
                <w:kern w:val="0"/>
                <w:sz w:val="22"/>
                <w:szCs w:val="22"/>
                <w:highlight w:val="none"/>
                <w:lang w:val="en-US" w:eastAsia="en-US" w:bidi="ar-SA"/>
              </w:rPr>
              <w:t>）公共卫生间：</w:t>
            </w:r>
          </w:p>
          <w:p w14:paraId="6F01B53D">
            <w:pPr>
              <w:widowControl w:val="0"/>
              <w:spacing w:before="87" w:line="341" w:lineRule="exact"/>
              <w:ind w:left="426"/>
              <w:jc w:val="both"/>
              <w:rPr>
                <w:rFonts w:ascii="宋体" w:hAnsi="宋体" w:eastAsia="宋体" w:cs="宋体"/>
                <w:kern w:val="0"/>
                <w:sz w:val="22"/>
                <w:szCs w:val="22"/>
                <w:highlight w:val="none"/>
                <w:lang w:val="en-US" w:eastAsia="en-US" w:bidi="ar-SA"/>
              </w:rPr>
            </w:pPr>
            <w:r>
              <w:rPr>
                <w:rFonts w:ascii="宋体" w:hAnsi="宋体" w:eastAsia="宋体" w:cs="宋体"/>
                <w:spacing w:val="-7"/>
                <w:kern w:val="0"/>
                <w:position w:val="9"/>
                <w:sz w:val="22"/>
                <w:szCs w:val="22"/>
                <w:highlight w:val="none"/>
                <w:lang w:val="en-US" w:eastAsia="en-US" w:bidi="ar-SA"/>
              </w:rPr>
              <w:t>①保持干净，无异味，垃圾无溢出，每日至少开展</w:t>
            </w:r>
            <w:r>
              <w:rPr>
                <w:rFonts w:ascii="宋体" w:hAnsi="宋体" w:eastAsia="宋体" w:cs="宋体"/>
                <w:spacing w:val="-37"/>
                <w:kern w:val="0"/>
                <w:position w:val="9"/>
                <w:sz w:val="22"/>
                <w:szCs w:val="22"/>
                <w:highlight w:val="none"/>
                <w:lang w:val="en-US" w:eastAsia="en-US" w:bidi="ar-SA"/>
              </w:rPr>
              <w:t xml:space="preserve"> </w:t>
            </w:r>
            <w:r>
              <w:rPr>
                <w:rFonts w:hint="eastAsia" w:ascii="Calibri" w:hAnsi="Calibri" w:eastAsia="宋体" w:cs="Calibri"/>
                <w:spacing w:val="-7"/>
                <w:kern w:val="0"/>
                <w:position w:val="9"/>
                <w:sz w:val="22"/>
                <w:szCs w:val="22"/>
                <w:highlight w:val="none"/>
                <w:lang w:val="en-US" w:eastAsia="zh-CN" w:bidi="ar-SA"/>
              </w:rPr>
              <w:t>2</w:t>
            </w:r>
            <w:r>
              <w:rPr>
                <w:rFonts w:ascii="宋体" w:hAnsi="宋体" w:eastAsia="宋体" w:cs="宋体"/>
                <w:spacing w:val="-7"/>
                <w:kern w:val="0"/>
                <w:position w:val="9"/>
                <w:sz w:val="22"/>
                <w:szCs w:val="22"/>
                <w:highlight w:val="none"/>
                <w:lang w:val="en-US" w:eastAsia="en-US" w:bidi="ar-SA"/>
              </w:rPr>
              <w:t>次清洁</w:t>
            </w:r>
            <w:r>
              <w:rPr>
                <w:rFonts w:ascii="宋体" w:hAnsi="宋体" w:eastAsia="宋体" w:cs="宋体"/>
                <w:spacing w:val="-8"/>
                <w:kern w:val="0"/>
                <w:position w:val="9"/>
                <w:sz w:val="22"/>
                <w:szCs w:val="22"/>
                <w:highlight w:val="none"/>
                <w:lang w:val="en-US" w:eastAsia="en-US" w:bidi="ar-SA"/>
              </w:rPr>
              <w:t>作业。</w:t>
            </w:r>
          </w:p>
          <w:p w14:paraId="7BB47033">
            <w:pPr>
              <w:widowControl w:val="0"/>
              <w:spacing w:line="218" w:lineRule="auto"/>
              <w:ind w:left="425"/>
              <w:jc w:val="both"/>
              <w:rPr>
                <w:rFonts w:ascii="宋体" w:hAnsi="宋体" w:eastAsia="宋体" w:cs="宋体"/>
                <w:spacing w:val="-1"/>
                <w:kern w:val="0"/>
                <w:sz w:val="22"/>
                <w:szCs w:val="22"/>
                <w:highlight w:val="none"/>
                <w:lang w:val="en-US" w:eastAsia="en-US" w:bidi="ar-SA"/>
              </w:rPr>
            </w:pPr>
            <w:r>
              <w:rPr>
                <w:rFonts w:ascii="宋体" w:hAnsi="宋体" w:eastAsia="宋体" w:cs="宋体"/>
                <w:spacing w:val="-1"/>
                <w:kern w:val="0"/>
                <w:sz w:val="22"/>
                <w:szCs w:val="22"/>
                <w:highlight w:val="none"/>
                <w:lang w:val="en-US" w:eastAsia="en-US" w:bidi="ar-SA"/>
              </w:rPr>
              <w:t>②及时补充厕纸等必要用品。</w:t>
            </w:r>
          </w:p>
          <w:p w14:paraId="0B72560C">
            <w:pPr>
              <w:widowControl w:val="0"/>
              <w:spacing w:line="218" w:lineRule="auto"/>
              <w:ind w:left="425"/>
              <w:jc w:val="both"/>
              <w:rPr>
                <w:rFonts w:hint="eastAsia" w:ascii="宋体" w:hAnsi="宋体" w:eastAsia="宋体" w:cs="宋体"/>
                <w:spacing w:val="-1"/>
                <w:kern w:val="0"/>
                <w:sz w:val="22"/>
                <w:szCs w:val="22"/>
                <w:highlight w:val="none"/>
                <w:lang w:val="en-US" w:eastAsia="zh-CN" w:bidi="ar-SA"/>
              </w:rPr>
            </w:pPr>
            <w:r>
              <w:rPr>
                <w:rFonts w:hint="eastAsia" w:ascii="宋体" w:hAnsi="宋体" w:eastAsia="宋体" w:cs="宋体"/>
                <w:spacing w:val="-1"/>
                <w:kern w:val="0"/>
                <w:sz w:val="22"/>
                <w:szCs w:val="22"/>
                <w:highlight w:val="none"/>
                <w:lang w:val="en-US" w:eastAsia="zh-CN" w:bidi="ar-SA"/>
              </w:rPr>
              <w:t>③每周消杀 1 次</w:t>
            </w:r>
          </w:p>
        </w:tc>
      </w:tr>
      <w:tr w14:paraId="6998DD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8" w:hRule="atLeast"/>
        </w:trPr>
        <w:tc>
          <w:tcPr>
            <w:tcW w:w="0" w:type="auto"/>
            <w:vMerge w:val="continue"/>
            <w:noWrap w:val="0"/>
            <w:vAlign w:val="top"/>
          </w:tcPr>
          <w:p w14:paraId="523714E9">
            <w:pPr>
              <w:rPr>
                <w:rFonts w:ascii="Arial" w:hAnsi="Times New Roman" w:eastAsia="宋体" w:cs="Times New Roman"/>
                <w:kern w:val="0"/>
                <w:sz w:val="21"/>
                <w:szCs w:val="22"/>
                <w:highlight w:val="none"/>
              </w:rPr>
            </w:pPr>
          </w:p>
        </w:tc>
        <w:tc>
          <w:tcPr>
            <w:tcW w:w="1622" w:type="dxa"/>
            <w:vMerge w:val="continue"/>
            <w:noWrap w:val="0"/>
            <w:vAlign w:val="top"/>
          </w:tcPr>
          <w:p w14:paraId="2C5F0ED0">
            <w:pPr>
              <w:rPr>
                <w:rFonts w:ascii="Arial" w:hAnsi="Times New Roman" w:eastAsia="宋体" w:cs="Times New Roman"/>
                <w:kern w:val="0"/>
                <w:sz w:val="21"/>
                <w:szCs w:val="22"/>
                <w:highlight w:val="none"/>
              </w:rPr>
            </w:pPr>
          </w:p>
        </w:tc>
        <w:tc>
          <w:tcPr>
            <w:tcW w:w="11655" w:type="dxa"/>
            <w:noWrap w:val="0"/>
            <w:vAlign w:val="top"/>
          </w:tcPr>
          <w:p w14:paraId="4BD073B4">
            <w:pPr>
              <w:widowControl w:val="0"/>
              <w:spacing w:before="80"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7</w:t>
            </w:r>
            <w:r>
              <w:rPr>
                <w:rFonts w:ascii="宋体" w:hAnsi="宋体" w:eastAsia="宋体" w:cs="宋体"/>
                <w:kern w:val="0"/>
                <w:sz w:val="22"/>
                <w:szCs w:val="22"/>
                <w:highlight w:val="none"/>
                <w:lang w:val="en-US" w:eastAsia="en-US" w:bidi="ar-SA"/>
              </w:rPr>
              <w:t>）电梯轿厢：</w:t>
            </w:r>
          </w:p>
          <w:p w14:paraId="659C799E">
            <w:pPr>
              <w:widowControl w:val="0"/>
              <w:spacing w:before="89" w:line="341" w:lineRule="exact"/>
              <w:ind w:left="424"/>
              <w:jc w:val="both"/>
              <w:rPr>
                <w:rFonts w:ascii="宋体" w:hAnsi="宋体" w:eastAsia="宋体" w:cs="宋体"/>
                <w:kern w:val="0"/>
                <w:sz w:val="22"/>
                <w:szCs w:val="22"/>
                <w:highlight w:val="none"/>
                <w:lang w:val="en-US" w:eastAsia="en-US" w:bidi="ar-SA"/>
              </w:rPr>
            </w:pPr>
            <w:r>
              <w:rPr>
                <w:rFonts w:ascii="宋体" w:hAnsi="宋体" w:eastAsia="宋体" w:cs="宋体"/>
                <w:spacing w:val="-2"/>
                <w:kern w:val="0"/>
                <w:position w:val="9"/>
                <w:sz w:val="22"/>
                <w:szCs w:val="22"/>
                <w:highlight w:val="none"/>
                <w:lang w:val="en-US" w:eastAsia="en-US" w:bidi="ar-SA"/>
              </w:rPr>
              <w:t>①保持干净，无污渍、无粘贴物、无异味，每日至少开展</w:t>
            </w:r>
            <w:r>
              <w:rPr>
                <w:rFonts w:ascii="宋体" w:hAnsi="宋体" w:eastAsia="宋体" w:cs="宋体"/>
                <w:spacing w:val="-19"/>
                <w:kern w:val="0"/>
                <w:position w:val="9"/>
                <w:sz w:val="22"/>
                <w:szCs w:val="22"/>
                <w:highlight w:val="none"/>
                <w:lang w:val="en-US" w:eastAsia="en-US" w:bidi="ar-SA"/>
              </w:rPr>
              <w:t xml:space="preserve"> </w:t>
            </w:r>
            <w:r>
              <w:rPr>
                <w:rFonts w:ascii="Calibri" w:hAnsi="Calibri" w:eastAsia="Calibri" w:cs="Calibri"/>
                <w:spacing w:val="-2"/>
                <w:kern w:val="0"/>
                <w:position w:val="9"/>
                <w:sz w:val="22"/>
                <w:szCs w:val="22"/>
                <w:highlight w:val="none"/>
                <w:lang w:val="en-US" w:eastAsia="en-US" w:bidi="ar-SA"/>
              </w:rPr>
              <w:t>1</w:t>
            </w:r>
            <w:r>
              <w:rPr>
                <w:rFonts w:ascii="宋体" w:hAnsi="宋体" w:eastAsia="宋体" w:cs="宋体"/>
                <w:spacing w:val="-2"/>
                <w:kern w:val="0"/>
                <w:position w:val="9"/>
                <w:sz w:val="22"/>
                <w:szCs w:val="22"/>
                <w:highlight w:val="none"/>
                <w:lang w:val="en-US" w:eastAsia="en-US" w:bidi="ar-SA"/>
              </w:rPr>
              <w:t>次清洁作业。</w:t>
            </w:r>
          </w:p>
          <w:p w14:paraId="2E209EAD">
            <w:pPr>
              <w:widowControl w:val="0"/>
              <w:spacing w:line="218" w:lineRule="auto"/>
              <w:ind w:left="423"/>
              <w:jc w:val="both"/>
              <w:rPr>
                <w:rFonts w:ascii="宋体" w:hAnsi="宋体" w:eastAsia="宋体" w:cs="宋体"/>
                <w:spacing w:val="-1"/>
                <w:kern w:val="0"/>
                <w:sz w:val="22"/>
                <w:szCs w:val="22"/>
                <w:highlight w:val="none"/>
                <w:lang w:val="en-US" w:eastAsia="en-US" w:bidi="ar-SA"/>
              </w:rPr>
            </w:pPr>
            <w:r>
              <w:rPr>
                <w:rFonts w:ascii="宋体" w:hAnsi="宋体" w:eastAsia="宋体" w:cs="宋体"/>
                <w:spacing w:val="-1"/>
                <w:kern w:val="0"/>
                <w:sz w:val="22"/>
                <w:szCs w:val="22"/>
                <w:highlight w:val="none"/>
                <w:lang w:val="en-US" w:eastAsia="en-US" w:bidi="ar-SA"/>
              </w:rPr>
              <w:t>②灯具、操作指示板明亮。</w:t>
            </w:r>
          </w:p>
          <w:p w14:paraId="508956F7">
            <w:pPr>
              <w:widowControl w:val="0"/>
              <w:spacing w:line="218" w:lineRule="auto"/>
              <w:ind w:left="423"/>
              <w:jc w:val="both"/>
              <w:rPr>
                <w:rFonts w:hint="eastAsia" w:ascii="宋体" w:hAnsi="宋体" w:eastAsia="宋体" w:cs="宋体"/>
                <w:spacing w:val="-1"/>
                <w:kern w:val="0"/>
                <w:sz w:val="22"/>
                <w:szCs w:val="22"/>
                <w:highlight w:val="none"/>
                <w:lang w:val="en-US" w:eastAsia="zh-CN" w:bidi="ar-SA"/>
              </w:rPr>
            </w:pPr>
            <w:r>
              <w:rPr>
                <w:rFonts w:hint="eastAsia" w:ascii="宋体" w:hAnsi="宋体" w:eastAsia="宋体" w:cs="宋体"/>
                <w:spacing w:val="-1"/>
                <w:kern w:val="0"/>
                <w:sz w:val="22"/>
                <w:szCs w:val="22"/>
                <w:highlight w:val="none"/>
                <w:lang w:val="en-US" w:eastAsia="zh-CN" w:bidi="ar-SA"/>
              </w:rPr>
              <w:t>③每日清扫 1 次电梯轿厢，每周擦拭 1 次电梯门壁,每月对轿厢顶部清洁 1 次</w:t>
            </w:r>
          </w:p>
        </w:tc>
      </w:tr>
      <w:tr w14:paraId="33BFE0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0" w:type="auto"/>
            <w:vMerge w:val="continue"/>
            <w:noWrap w:val="0"/>
            <w:vAlign w:val="top"/>
          </w:tcPr>
          <w:p w14:paraId="7ACDF7AE">
            <w:pPr>
              <w:rPr>
                <w:rFonts w:ascii="Arial" w:hAnsi="Times New Roman" w:eastAsia="宋体" w:cs="Times New Roman"/>
                <w:kern w:val="0"/>
                <w:sz w:val="21"/>
                <w:szCs w:val="22"/>
                <w:highlight w:val="none"/>
              </w:rPr>
            </w:pPr>
          </w:p>
        </w:tc>
        <w:tc>
          <w:tcPr>
            <w:tcW w:w="1622" w:type="dxa"/>
            <w:vMerge w:val="continue"/>
            <w:noWrap w:val="0"/>
            <w:vAlign w:val="top"/>
          </w:tcPr>
          <w:p w14:paraId="0BA32172">
            <w:pPr>
              <w:rPr>
                <w:rFonts w:ascii="Arial" w:hAnsi="Times New Roman" w:eastAsia="宋体" w:cs="Times New Roman"/>
                <w:kern w:val="0"/>
                <w:sz w:val="21"/>
                <w:szCs w:val="22"/>
                <w:highlight w:val="none"/>
              </w:rPr>
            </w:pPr>
          </w:p>
        </w:tc>
        <w:tc>
          <w:tcPr>
            <w:tcW w:w="11655" w:type="dxa"/>
            <w:noWrap w:val="0"/>
            <w:vAlign w:val="top"/>
          </w:tcPr>
          <w:p w14:paraId="0D134859">
            <w:pPr>
              <w:widowControl w:val="0"/>
              <w:spacing w:before="94" w:line="220"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1"/>
                <w:kern w:val="0"/>
                <w:sz w:val="22"/>
                <w:szCs w:val="22"/>
                <w:highlight w:val="none"/>
                <w:lang w:val="en-US" w:eastAsia="en-US" w:bidi="ar-SA"/>
              </w:rPr>
              <w:t>（</w:t>
            </w:r>
            <w:r>
              <w:rPr>
                <w:rFonts w:ascii="Calibri" w:hAnsi="Calibri" w:eastAsia="Calibri" w:cs="Calibri"/>
                <w:spacing w:val="-1"/>
                <w:kern w:val="0"/>
                <w:sz w:val="22"/>
                <w:szCs w:val="22"/>
                <w:highlight w:val="none"/>
                <w:lang w:val="en-US" w:eastAsia="en-US" w:bidi="ar-SA"/>
              </w:rPr>
              <w:t>8</w:t>
            </w:r>
            <w:r>
              <w:rPr>
                <w:rFonts w:ascii="宋体" w:hAnsi="宋体" w:eastAsia="宋体" w:cs="宋体"/>
                <w:spacing w:val="-1"/>
                <w:kern w:val="0"/>
                <w:sz w:val="22"/>
                <w:szCs w:val="22"/>
                <w:highlight w:val="none"/>
                <w:lang w:val="en-US" w:eastAsia="en-US" w:bidi="ar-SA"/>
              </w:rPr>
              <w:t>）平台、屋顶、天沟保持干净，有杂物及时清扫，</w:t>
            </w:r>
            <w:r>
              <w:rPr>
                <w:rFonts w:hint="eastAsia" w:ascii="宋体" w:hAnsi="宋体" w:eastAsia="宋体" w:cs="宋体"/>
                <w:spacing w:val="-1"/>
                <w:kern w:val="0"/>
                <w:sz w:val="22"/>
                <w:szCs w:val="22"/>
                <w:highlight w:val="none"/>
                <w:lang w:val="en-US" w:eastAsia="en-US" w:bidi="ar-SA"/>
              </w:rPr>
              <w:t>每季清理 1 次，保持清洁、无垃圾</w:t>
            </w:r>
          </w:p>
        </w:tc>
      </w:tr>
      <w:tr w14:paraId="6E4F0F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0" w:type="auto"/>
            <w:vMerge w:val="continue"/>
            <w:noWrap w:val="0"/>
            <w:vAlign w:val="top"/>
          </w:tcPr>
          <w:p w14:paraId="2E4763E0">
            <w:pPr>
              <w:rPr>
                <w:rFonts w:ascii="Arial" w:hAnsi="Times New Roman" w:eastAsia="宋体" w:cs="Times New Roman"/>
                <w:kern w:val="0"/>
                <w:sz w:val="21"/>
                <w:szCs w:val="22"/>
                <w:highlight w:val="none"/>
              </w:rPr>
            </w:pPr>
          </w:p>
        </w:tc>
        <w:tc>
          <w:tcPr>
            <w:tcW w:w="1622" w:type="dxa"/>
            <w:vMerge w:val="continue"/>
            <w:noWrap w:val="0"/>
            <w:vAlign w:val="top"/>
          </w:tcPr>
          <w:p w14:paraId="69CD24DA">
            <w:pPr>
              <w:rPr>
                <w:rFonts w:ascii="Arial" w:hAnsi="Times New Roman" w:eastAsia="宋体" w:cs="Times New Roman"/>
                <w:kern w:val="0"/>
                <w:sz w:val="21"/>
                <w:szCs w:val="22"/>
                <w:highlight w:val="none"/>
              </w:rPr>
            </w:pPr>
          </w:p>
        </w:tc>
        <w:tc>
          <w:tcPr>
            <w:tcW w:w="11655" w:type="dxa"/>
            <w:noWrap w:val="0"/>
            <w:vAlign w:val="top"/>
          </w:tcPr>
          <w:p w14:paraId="50384994">
            <w:pPr>
              <w:widowControl w:val="0"/>
              <w:spacing w:before="34" w:line="220"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2"/>
                <w:kern w:val="0"/>
                <w:sz w:val="22"/>
                <w:szCs w:val="22"/>
                <w:highlight w:val="none"/>
                <w:lang w:val="en-US" w:eastAsia="en-US" w:bidi="ar-SA"/>
              </w:rPr>
              <w:t>（</w:t>
            </w:r>
            <w:r>
              <w:rPr>
                <w:rFonts w:ascii="Calibri" w:hAnsi="Calibri" w:eastAsia="Calibri" w:cs="Calibri"/>
                <w:spacing w:val="-2"/>
                <w:kern w:val="0"/>
                <w:sz w:val="22"/>
                <w:szCs w:val="22"/>
                <w:highlight w:val="none"/>
                <w:lang w:val="en-US" w:eastAsia="en-US" w:bidi="ar-SA"/>
              </w:rPr>
              <w:t>9</w:t>
            </w:r>
            <w:r>
              <w:rPr>
                <w:rFonts w:ascii="宋体" w:hAnsi="宋体" w:eastAsia="宋体" w:cs="宋体"/>
                <w:spacing w:val="-2"/>
                <w:kern w:val="0"/>
                <w:sz w:val="22"/>
                <w:szCs w:val="22"/>
                <w:highlight w:val="none"/>
                <w:lang w:val="en-US" w:eastAsia="en-US" w:bidi="ar-SA"/>
              </w:rPr>
              <w:t>）石材地面、内墙做好养护工作，每季度开展</w:t>
            </w:r>
            <w:r>
              <w:rPr>
                <w:rFonts w:ascii="宋体" w:hAnsi="宋体" w:eastAsia="宋体" w:cs="宋体"/>
                <w:spacing w:val="-35"/>
                <w:kern w:val="0"/>
                <w:sz w:val="22"/>
                <w:szCs w:val="22"/>
                <w:highlight w:val="none"/>
                <w:lang w:val="en-US" w:eastAsia="en-US" w:bidi="ar-SA"/>
              </w:rPr>
              <w:t xml:space="preserve"> </w:t>
            </w:r>
            <w:r>
              <w:rPr>
                <w:rFonts w:ascii="Calibri" w:hAnsi="Calibri" w:eastAsia="Calibri" w:cs="Calibri"/>
                <w:spacing w:val="-2"/>
                <w:kern w:val="0"/>
                <w:sz w:val="22"/>
                <w:szCs w:val="22"/>
                <w:highlight w:val="none"/>
                <w:lang w:val="en-US" w:eastAsia="en-US" w:bidi="ar-SA"/>
              </w:rPr>
              <w:t>1</w:t>
            </w:r>
            <w:r>
              <w:rPr>
                <w:rFonts w:ascii="Calibri" w:hAnsi="Calibri" w:eastAsia="Calibri" w:cs="Calibri"/>
                <w:spacing w:val="18"/>
                <w:kern w:val="0"/>
                <w:sz w:val="22"/>
                <w:szCs w:val="22"/>
                <w:highlight w:val="none"/>
                <w:lang w:val="en-US" w:eastAsia="en-US" w:bidi="ar-SA"/>
              </w:rPr>
              <w:t xml:space="preserve"> </w:t>
            </w:r>
            <w:r>
              <w:rPr>
                <w:rFonts w:ascii="宋体" w:hAnsi="宋体" w:eastAsia="宋体" w:cs="宋体"/>
                <w:spacing w:val="-2"/>
                <w:kern w:val="0"/>
                <w:sz w:val="22"/>
                <w:szCs w:val="22"/>
                <w:highlight w:val="none"/>
                <w:lang w:val="en-US" w:eastAsia="en-US" w:bidi="ar-SA"/>
              </w:rPr>
              <w:t>次</w:t>
            </w:r>
            <w:r>
              <w:rPr>
                <w:rFonts w:ascii="宋体" w:hAnsi="宋体" w:eastAsia="宋体" w:cs="宋体"/>
                <w:spacing w:val="-3"/>
                <w:kern w:val="0"/>
                <w:sz w:val="22"/>
                <w:szCs w:val="22"/>
                <w:highlight w:val="none"/>
                <w:lang w:val="en-US" w:eastAsia="en-US" w:bidi="ar-SA"/>
              </w:rPr>
              <w:t>清洁作业。（各类材质地面、内墙服务管理标准详见</w:t>
            </w:r>
            <w:r>
              <w:rPr>
                <w:rFonts w:ascii="宋体" w:hAnsi="宋体" w:eastAsia="宋体" w:cs="宋体"/>
                <w:spacing w:val="-40"/>
                <w:kern w:val="0"/>
                <w:sz w:val="22"/>
                <w:szCs w:val="22"/>
                <w:highlight w:val="none"/>
                <w:lang w:val="en-US" w:eastAsia="en-US" w:bidi="ar-SA"/>
              </w:rPr>
              <w:t xml:space="preserve"> </w:t>
            </w:r>
            <w:r>
              <w:rPr>
                <w:rFonts w:ascii="Calibri" w:hAnsi="Calibri" w:eastAsia="Calibri" w:cs="Calibri"/>
                <w:spacing w:val="-3"/>
                <w:kern w:val="0"/>
                <w:sz w:val="22"/>
                <w:szCs w:val="22"/>
                <w:highlight w:val="none"/>
                <w:lang w:val="en-US" w:eastAsia="en-US" w:bidi="ar-SA"/>
              </w:rPr>
              <w:t>3.4.1</w:t>
            </w:r>
            <w:r>
              <w:rPr>
                <w:rFonts w:ascii="宋体" w:hAnsi="宋体" w:eastAsia="宋体" w:cs="宋体"/>
                <w:spacing w:val="-3"/>
                <w:kern w:val="0"/>
                <w:sz w:val="22"/>
                <w:szCs w:val="22"/>
                <w:highlight w:val="none"/>
                <w:lang w:val="en-US" w:eastAsia="en-US" w:bidi="ar-SA"/>
              </w:rPr>
              <w:t>）</w:t>
            </w:r>
          </w:p>
        </w:tc>
      </w:tr>
      <w:tr w14:paraId="7E7E37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 w:hRule="atLeast"/>
        </w:trPr>
        <w:tc>
          <w:tcPr>
            <w:tcW w:w="0" w:type="auto"/>
            <w:vMerge w:val="continue"/>
            <w:noWrap w:val="0"/>
            <w:vAlign w:val="top"/>
          </w:tcPr>
          <w:p w14:paraId="60B0009D">
            <w:pPr>
              <w:rPr>
                <w:rFonts w:ascii="Arial" w:hAnsi="Times New Roman" w:eastAsia="宋体" w:cs="Times New Roman"/>
                <w:kern w:val="0"/>
                <w:sz w:val="21"/>
                <w:szCs w:val="22"/>
                <w:highlight w:val="none"/>
              </w:rPr>
            </w:pPr>
          </w:p>
        </w:tc>
        <w:tc>
          <w:tcPr>
            <w:tcW w:w="1622" w:type="dxa"/>
            <w:vMerge w:val="continue"/>
            <w:noWrap w:val="0"/>
            <w:vAlign w:val="top"/>
          </w:tcPr>
          <w:p w14:paraId="447F0FC5">
            <w:pPr>
              <w:rPr>
                <w:rFonts w:ascii="Arial" w:hAnsi="Times New Roman" w:eastAsia="宋体" w:cs="Times New Roman"/>
                <w:kern w:val="0"/>
                <w:sz w:val="21"/>
                <w:szCs w:val="22"/>
                <w:highlight w:val="none"/>
              </w:rPr>
            </w:pPr>
          </w:p>
        </w:tc>
        <w:tc>
          <w:tcPr>
            <w:tcW w:w="11655" w:type="dxa"/>
            <w:noWrap w:val="0"/>
            <w:vAlign w:val="top"/>
          </w:tcPr>
          <w:p w14:paraId="03344D54">
            <w:pPr>
              <w:widowControl w:val="0"/>
              <w:spacing w:before="156" w:line="220"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1"/>
                <w:kern w:val="0"/>
                <w:sz w:val="22"/>
                <w:szCs w:val="22"/>
                <w:highlight w:val="none"/>
                <w:lang w:val="en-US" w:eastAsia="en-US" w:bidi="ar-SA"/>
              </w:rPr>
              <w:t>（</w:t>
            </w:r>
            <w:r>
              <w:rPr>
                <w:rFonts w:ascii="Calibri" w:hAnsi="Calibri" w:eastAsia="Calibri" w:cs="Calibri"/>
                <w:spacing w:val="-1"/>
                <w:kern w:val="0"/>
                <w:sz w:val="22"/>
                <w:szCs w:val="22"/>
                <w:highlight w:val="none"/>
                <w:lang w:val="en-US" w:eastAsia="en-US" w:bidi="ar-SA"/>
              </w:rPr>
              <w:t>10</w:t>
            </w:r>
            <w:r>
              <w:rPr>
                <w:rFonts w:ascii="宋体" w:hAnsi="宋体" w:eastAsia="宋体" w:cs="宋体"/>
                <w:spacing w:val="-1"/>
                <w:kern w:val="0"/>
                <w:sz w:val="22"/>
                <w:szCs w:val="22"/>
                <w:highlight w:val="none"/>
                <w:lang w:val="en-US" w:eastAsia="en-US" w:bidi="ar-SA"/>
              </w:rPr>
              <w:t>）地毯干净、无油渍、无污渍、无褪色，每月至少开展</w:t>
            </w:r>
            <w:r>
              <w:rPr>
                <w:rFonts w:ascii="宋体" w:hAnsi="宋体" w:eastAsia="宋体" w:cs="宋体"/>
                <w:spacing w:val="-34"/>
                <w:kern w:val="0"/>
                <w:sz w:val="22"/>
                <w:szCs w:val="22"/>
                <w:highlight w:val="none"/>
                <w:lang w:val="en-US" w:eastAsia="en-US" w:bidi="ar-SA"/>
              </w:rPr>
              <w:t xml:space="preserve"> </w:t>
            </w:r>
            <w:r>
              <w:rPr>
                <w:rFonts w:ascii="Calibri" w:hAnsi="Calibri" w:eastAsia="Calibri" w:cs="Calibri"/>
                <w:spacing w:val="-1"/>
                <w:kern w:val="0"/>
                <w:sz w:val="22"/>
                <w:szCs w:val="22"/>
                <w:highlight w:val="none"/>
                <w:lang w:val="en-US" w:eastAsia="en-US" w:bidi="ar-SA"/>
              </w:rPr>
              <w:t>1</w:t>
            </w:r>
            <w:r>
              <w:rPr>
                <w:rFonts w:ascii="Calibri" w:hAnsi="Calibri" w:eastAsia="Calibri" w:cs="Calibri"/>
                <w:spacing w:val="18"/>
                <w:kern w:val="0"/>
                <w:sz w:val="22"/>
                <w:szCs w:val="22"/>
                <w:highlight w:val="none"/>
                <w:lang w:val="en-US" w:eastAsia="en-US" w:bidi="ar-SA"/>
              </w:rPr>
              <w:t xml:space="preserve"> </w:t>
            </w:r>
            <w:r>
              <w:rPr>
                <w:rFonts w:ascii="宋体" w:hAnsi="宋体" w:eastAsia="宋体" w:cs="宋体"/>
                <w:spacing w:val="-1"/>
                <w:kern w:val="0"/>
                <w:sz w:val="22"/>
                <w:szCs w:val="22"/>
                <w:highlight w:val="none"/>
                <w:lang w:val="en-US" w:eastAsia="en-US" w:bidi="ar-SA"/>
              </w:rPr>
              <w:t>次清洁作业。</w:t>
            </w:r>
          </w:p>
        </w:tc>
      </w:tr>
      <w:tr w14:paraId="69EBAE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6" w:hRule="atLeast"/>
        </w:trPr>
        <w:tc>
          <w:tcPr>
            <w:tcW w:w="0" w:type="auto"/>
            <w:vMerge w:val="continue"/>
            <w:noWrap w:val="0"/>
            <w:vAlign w:val="top"/>
          </w:tcPr>
          <w:p w14:paraId="4B49A1CE">
            <w:pPr>
              <w:rPr>
                <w:rFonts w:ascii="Arial" w:hAnsi="Times New Roman" w:eastAsia="宋体" w:cs="Times New Roman"/>
                <w:kern w:val="0"/>
                <w:sz w:val="21"/>
                <w:szCs w:val="22"/>
                <w:highlight w:val="none"/>
              </w:rPr>
            </w:pPr>
          </w:p>
        </w:tc>
        <w:tc>
          <w:tcPr>
            <w:tcW w:w="1622" w:type="dxa"/>
            <w:vMerge w:val="continue"/>
            <w:noWrap w:val="0"/>
            <w:vAlign w:val="top"/>
          </w:tcPr>
          <w:p w14:paraId="2E9DBAE2">
            <w:pPr>
              <w:rPr>
                <w:rFonts w:ascii="Arial" w:hAnsi="Times New Roman" w:eastAsia="宋体" w:cs="Times New Roman"/>
                <w:kern w:val="0"/>
                <w:sz w:val="21"/>
                <w:szCs w:val="22"/>
                <w:highlight w:val="none"/>
              </w:rPr>
            </w:pPr>
          </w:p>
        </w:tc>
        <w:tc>
          <w:tcPr>
            <w:tcW w:w="11655" w:type="dxa"/>
            <w:noWrap w:val="0"/>
            <w:vAlign w:val="top"/>
          </w:tcPr>
          <w:p w14:paraId="39599214">
            <w:pPr>
              <w:keepNext w:val="0"/>
              <w:keepLines w:val="0"/>
              <w:pageBreakBefore w:val="0"/>
              <w:widowControl w:val="0"/>
              <w:kinsoku/>
              <w:wordWrap/>
              <w:overflowPunct/>
              <w:topLinePunct w:val="0"/>
              <w:autoSpaceDE/>
              <w:autoSpaceDN/>
              <w:bidi w:val="0"/>
              <w:adjustRightInd/>
              <w:snapToGrid/>
              <w:spacing w:before="34" w:line="240" w:lineRule="auto"/>
              <w:ind w:left="329"/>
              <w:jc w:val="both"/>
              <w:textAlignment w:val="auto"/>
              <w:rPr>
                <w:rFonts w:ascii="Wingdings" w:hAnsi="Wingdings" w:eastAsia="Wingdings" w:cs="Wingdings"/>
                <w:spacing w:val="0"/>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11</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en-US" w:bidi="ar-SA"/>
              </w:rPr>
              <w:t>门厅、办公区域等特定区域保洁服务内容：</w:t>
            </w:r>
            <w:r>
              <w:rPr>
                <w:rFonts w:hint="eastAsia" w:ascii="Wingdings" w:hAnsi="Wingdings" w:eastAsia="Wingdings" w:cs="Wingdings"/>
                <w:spacing w:val="0"/>
                <w:kern w:val="0"/>
                <w:sz w:val="22"/>
                <w:szCs w:val="22"/>
                <w:highlight w:val="none"/>
                <w:lang w:val="en-US" w:eastAsia="en-US" w:bidi="ar-SA"/>
              </w:rPr>
              <w:t>地面、大厅石材墙面、天花板、大厅、门窗玻璃、门及门窗框、墙壁附体，灯具、音响、垃圾桶等公用设施表面及卫生间，办公室内储物柜和桌椅表面等严格按要求做好清洁、清运及日常消杀工作，无积灰、印迹、污渍。桌面简单</w:t>
            </w:r>
            <w:r>
              <w:rPr>
                <w:rFonts w:hint="eastAsia" w:ascii="Wingdings" w:hAnsi="Wingdings" w:eastAsia="宋体" w:cs="Wingdings"/>
                <w:spacing w:val="0"/>
                <w:kern w:val="0"/>
                <w:sz w:val="22"/>
                <w:szCs w:val="22"/>
                <w:highlight w:val="none"/>
                <w:lang w:val="en-US" w:eastAsia="zh-CN" w:bidi="ar-SA"/>
              </w:rPr>
              <w:t>整理</w:t>
            </w:r>
            <w:r>
              <w:rPr>
                <w:rFonts w:hint="eastAsia" w:ascii="Wingdings" w:hAnsi="Wingdings" w:eastAsia="Wingdings" w:cs="Wingdings"/>
                <w:spacing w:val="0"/>
                <w:kern w:val="0"/>
                <w:sz w:val="22"/>
                <w:szCs w:val="22"/>
                <w:highlight w:val="none"/>
                <w:lang w:val="en-US" w:eastAsia="en-US" w:bidi="ar-SA"/>
              </w:rPr>
              <w:t>，随时保持清洁。外墙每一年清洗一次，石材、灯具每季度进行一次清洁；暂时空置的房间每周进行一次卫生保洁，确保地面、桌面、玻璃面整洁干净。白色墙面及顶面如有污渍等应及时清除，墙面去污后及时补刷。</w:t>
            </w:r>
          </w:p>
        </w:tc>
      </w:tr>
      <w:tr w14:paraId="15F66A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0" w:type="auto"/>
            <w:vMerge w:val="continue"/>
            <w:noWrap w:val="0"/>
            <w:vAlign w:val="top"/>
          </w:tcPr>
          <w:p w14:paraId="595DF4E9">
            <w:pPr>
              <w:rPr>
                <w:rFonts w:ascii="Arial" w:hAnsi="Times New Roman" w:eastAsia="宋体" w:cs="Times New Roman"/>
                <w:kern w:val="0"/>
                <w:sz w:val="21"/>
                <w:szCs w:val="22"/>
                <w:highlight w:val="none"/>
              </w:rPr>
            </w:pPr>
          </w:p>
        </w:tc>
        <w:tc>
          <w:tcPr>
            <w:tcW w:w="1622" w:type="dxa"/>
            <w:vMerge w:val="continue"/>
            <w:noWrap w:val="0"/>
            <w:vAlign w:val="top"/>
          </w:tcPr>
          <w:p w14:paraId="46B02420">
            <w:pPr>
              <w:rPr>
                <w:rFonts w:ascii="Arial" w:hAnsi="Times New Roman" w:eastAsia="宋体" w:cs="Times New Roman"/>
                <w:kern w:val="0"/>
                <w:sz w:val="21"/>
                <w:szCs w:val="22"/>
                <w:highlight w:val="none"/>
              </w:rPr>
            </w:pPr>
          </w:p>
        </w:tc>
        <w:tc>
          <w:tcPr>
            <w:tcW w:w="11655" w:type="dxa"/>
            <w:noWrap w:val="0"/>
            <w:vAlign w:val="top"/>
          </w:tcPr>
          <w:p w14:paraId="232E15CF">
            <w:pPr>
              <w:keepNext w:val="0"/>
              <w:keepLines w:val="0"/>
              <w:pageBreakBefore w:val="0"/>
              <w:widowControl w:val="0"/>
              <w:kinsoku/>
              <w:wordWrap/>
              <w:overflowPunct/>
              <w:topLinePunct w:val="0"/>
              <w:autoSpaceDE/>
              <w:autoSpaceDN/>
              <w:bidi w:val="0"/>
              <w:adjustRightInd/>
              <w:snapToGrid/>
              <w:spacing w:before="34" w:line="240" w:lineRule="auto"/>
              <w:ind w:left="329"/>
              <w:jc w:val="both"/>
              <w:textAlignment w:val="auto"/>
              <w:rPr>
                <w:rFonts w:hint="eastAsia" w:ascii="Wingdings" w:hAnsi="Wingdings" w:eastAsia="宋体" w:cs="Wingdings"/>
                <w:spacing w:val="0"/>
                <w:kern w:val="0"/>
                <w:sz w:val="22"/>
                <w:szCs w:val="22"/>
                <w:highlight w:val="none"/>
                <w:lang w:val="en-US" w:eastAsia="zh-CN"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1</w:t>
            </w:r>
            <w:r>
              <w:rPr>
                <w:rFonts w:hint="eastAsia" w:ascii="Calibri" w:hAnsi="Calibri" w:eastAsia="宋体" w:cs="Calibri"/>
                <w:kern w:val="0"/>
                <w:sz w:val="22"/>
                <w:szCs w:val="22"/>
                <w:highlight w:val="none"/>
                <w:lang w:val="en-US" w:eastAsia="zh-CN" w:bidi="ar-SA"/>
              </w:rPr>
              <w:t>2</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en-US" w:bidi="ar-SA"/>
              </w:rPr>
              <w:t>停车场、共用车库或车棚保洁</w:t>
            </w:r>
            <w:r>
              <w:rPr>
                <w:rFonts w:hint="eastAsia" w:ascii="宋体" w:hAnsi="宋体" w:eastAsia="宋体" w:cs="宋体"/>
                <w:kern w:val="0"/>
                <w:sz w:val="22"/>
                <w:szCs w:val="22"/>
                <w:highlight w:val="none"/>
                <w:lang w:val="en-US" w:eastAsia="zh-CN" w:bidi="ar-SA"/>
              </w:rPr>
              <w:t>：每半月清扫 1 次车库，每半年进行 1 次地下室消杀工作</w:t>
            </w:r>
          </w:p>
        </w:tc>
      </w:tr>
      <w:tr w14:paraId="32F3F9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4" w:hRule="atLeast"/>
        </w:trPr>
        <w:tc>
          <w:tcPr>
            <w:tcW w:w="0" w:type="auto"/>
            <w:vMerge w:val="continue"/>
            <w:noWrap w:val="0"/>
            <w:vAlign w:val="top"/>
          </w:tcPr>
          <w:p w14:paraId="3C9F9420">
            <w:pPr>
              <w:rPr>
                <w:rFonts w:ascii="Arial" w:hAnsi="Times New Roman" w:eastAsia="宋体" w:cs="Times New Roman"/>
                <w:kern w:val="0"/>
                <w:sz w:val="21"/>
                <w:szCs w:val="22"/>
                <w:highlight w:val="none"/>
              </w:rPr>
            </w:pPr>
          </w:p>
        </w:tc>
        <w:tc>
          <w:tcPr>
            <w:tcW w:w="1622" w:type="dxa"/>
            <w:vMerge w:val="continue"/>
            <w:noWrap w:val="0"/>
            <w:vAlign w:val="top"/>
          </w:tcPr>
          <w:p w14:paraId="78DD4823">
            <w:pPr>
              <w:rPr>
                <w:rFonts w:ascii="Arial" w:hAnsi="Times New Roman" w:eastAsia="宋体" w:cs="Times New Roman"/>
                <w:kern w:val="0"/>
                <w:sz w:val="21"/>
                <w:szCs w:val="22"/>
                <w:highlight w:val="none"/>
              </w:rPr>
            </w:pPr>
          </w:p>
        </w:tc>
        <w:tc>
          <w:tcPr>
            <w:tcW w:w="11655" w:type="dxa"/>
            <w:noWrap w:val="0"/>
            <w:vAlign w:val="top"/>
          </w:tcPr>
          <w:p w14:paraId="4E23CFC1">
            <w:pPr>
              <w:keepNext w:val="0"/>
              <w:keepLines w:val="0"/>
              <w:pageBreakBefore w:val="0"/>
              <w:widowControl w:val="0"/>
              <w:kinsoku/>
              <w:wordWrap/>
              <w:overflowPunct/>
              <w:topLinePunct w:val="0"/>
              <w:autoSpaceDE/>
              <w:autoSpaceDN/>
              <w:bidi w:val="0"/>
              <w:adjustRightInd/>
              <w:snapToGrid/>
              <w:spacing w:before="34" w:line="240" w:lineRule="auto"/>
              <w:ind w:left="329"/>
              <w:jc w:val="both"/>
              <w:textAlignment w:val="auto"/>
              <w:rPr>
                <w:rFonts w:hint="eastAsia" w:ascii="Wingdings" w:hAnsi="Wingdings" w:eastAsia="宋体" w:cs="Wingdings"/>
                <w:spacing w:val="-8"/>
                <w:kern w:val="0"/>
                <w:sz w:val="22"/>
                <w:szCs w:val="22"/>
                <w:highlight w:val="none"/>
                <w:lang w:val="en-US" w:eastAsia="zh-CN"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13</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en-US" w:bidi="ar-SA"/>
              </w:rPr>
              <w:t>绿化带、道路保洁</w:t>
            </w:r>
            <w:r>
              <w:rPr>
                <w:rFonts w:hint="eastAsia" w:ascii="宋体" w:hAnsi="宋体" w:eastAsia="宋体" w:cs="宋体"/>
                <w:kern w:val="0"/>
                <w:sz w:val="22"/>
                <w:szCs w:val="22"/>
                <w:highlight w:val="none"/>
                <w:lang w:val="en-US" w:eastAsia="zh-CN" w:bidi="ar-SA"/>
              </w:rPr>
              <w:t>：每日清扫 1 次</w:t>
            </w:r>
          </w:p>
        </w:tc>
      </w:tr>
      <w:tr w14:paraId="6E67CA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0" w:type="auto"/>
            <w:vMerge w:val="continue"/>
            <w:noWrap w:val="0"/>
            <w:vAlign w:val="top"/>
          </w:tcPr>
          <w:p w14:paraId="51148FCA">
            <w:pPr>
              <w:rPr>
                <w:rFonts w:ascii="Arial" w:hAnsi="Times New Roman" w:eastAsia="宋体" w:cs="Times New Roman"/>
                <w:kern w:val="0"/>
                <w:sz w:val="21"/>
                <w:szCs w:val="22"/>
                <w:highlight w:val="none"/>
              </w:rPr>
            </w:pPr>
          </w:p>
        </w:tc>
        <w:tc>
          <w:tcPr>
            <w:tcW w:w="1622" w:type="dxa"/>
            <w:vMerge w:val="continue"/>
            <w:noWrap w:val="0"/>
            <w:vAlign w:val="top"/>
          </w:tcPr>
          <w:p w14:paraId="7F87A211">
            <w:pPr>
              <w:rPr>
                <w:rFonts w:ascii="Arial" w:hAnsi="Times New Roman" w:eastAsia="宋体" w:cs="Times New Roman"/>
                <w:kern w:val="0"/>
                <w:sz w:val="21"/>
                <w:szCs w:val="22"/>
                <w:highlight w:val="none"/>
              </w:rPr>
            </w:pPr>
          </w:p>
        </w:tc>
        <w:tc>
          <w:tcPr>
            <w:tcW w:w="11655" w:type="dxa"/>
            <w:noWrap w:val="0"/>
            <w:vAlign w:val="top"/>
          </w:tcPr>
          <w:p w14:paraId="477E04CF">
            <w:pPr>
              <w:keepNext w:val="0"/>
              <w:keepLines w:val="0"/>
              <w:pageBreakBefore w:val="0"/>
              <w:widowControl w:val="0"/>
              <w:kinsoku/>
              <w:wordWrap/>
              <w:overflowPunct/>
              <w:topLinePunct w:val="0"/>
              <w:autoSpaceDE/>
              <w:autoSpaceDN/>
              <w:bidi w:val="0"/>
              <w:adjustRightInd/>
              <w:snapToGrid/>
              <w:spacing w:before="34" w:line="240" w:lineRule="auto"/>
              <w:ind w:left="329"/>
              <w:jc w:val="both"/>
              <w:textAlignment w:val="auto"/>
              <w:rPr>
                <w:rFonts w:hint="eastAsia" w:ascii="Wingdings" w:hAnsi="Wingdings" w:eastAsia="宋体" w:cs="Wingdings"/>
                <w:spacing w:val="-8"/>
                <w:kern w:val="0"/>
                <w:sz w:val="22"/>
                <w:szCs w:val="22"/>
                <w:highlight w:val="none"/>
                <w:lang w:val="en-US" w:eastAsia="zh-CN"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1</w:t>
            </w:r>
            <w:r>
              <w:rPr>
                <w:rFonts w:hint="eastAsia" w:ascii="Calibri" w:hAnsi="Calibri" w:eastAsia="宋体" w:cs="Calibri"/>
                <w:kern w:val="0"/>
                <w:sz w:val="22"/>
                <w:szCs w:val="22"/>
                <w:highlight w:val="none"/>
                <w:lang w:val="en-US" w:eastAsia="zh-CN" w:bidi="ar-SA"/>
              </w:rPr>
              <w:t>4</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en-US" w:bidi="ar-SA"/>
              </w:rPr>
              <w:t>标识、宣传牌、信报箱保洁</w:t>
            </w:r>
            <w:r>
              <w:rPr>
                <w:rFonts w:hint="eastAsia" w:ascii="宋体" w:hAnsi="宋体" w:eastAsia="宋体" w:cs="宋体"/>
                <w:kern w:val="0"/>
                <w:sz w:val="22"/>
                <w:szCs w:val="22"/>
                <w:highlight w:val="none"/>
                <w:lang w:val="en-US" w:eastAsia="zh-CN" w:bidi="ar-SA"/>
              </w:rPr>
              <w:t>：标识、宣传牌每周擦拭 1 次，雕塑、信报箱每季度擦拭 1 次</w:t>
            </w:r>
          </w:p>
        </w:tc>
      </w:tr>
      <w:tr w14:paraId="13C114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 w:hRule="atLeast"/>
        </w:trPr>
        <w:tc>
          <w:tcPr>
            <w:tcW w:w="0" w:type="auto"/>
            <w:vMerge w:val="continue"/>
            <w:noWrap w:val="0"/>
            <w:vAlign w:val="top"/>
          </w:tcPr>
          <w:p w14:paraId="2BADC054">
            <w:pPr>
              <w:rPr>
                <w:rFonts w:ascii="Arial" w:hAnsi="Times New Roman" w:eastAsia="宋体" w:cs="Times New Roman"/>
                <w:kern w:val="0"/>
                <w:sz w:val="21"/>
                <w:szCs w:val="22"/>
                <w:highlight w:val="none"/>
              </w:rPr>
            </w:pPr>
          </w:p>
        </w:tc>
        <w:tc>
          <w:tcPr>
            <w:tcW w:w="1622" w:type="dxa"/>
            <w:vMerge w:val="continue"/>
            <w:noWrap w:val="0"/>
            <w:vAlign w:val="top"/>
          </w:tcPr>
          <w:p w14:paraId="7655AFD4">
            <w:pPr>
              <w:rPr>
                <w:rFonts w:ascii="Arial" w:hAnsi="Times New Roman" w:eastAsia="宋体" w:cs="Times New Roman"/>
                <w:kern w:val="0"/>
                <w:sz w:val="21"/>
                <w:szCs w:val="22"/>
                <w:highlight w:val="none"/>
              </w:rPr>
            </w:pPr>
          </w:p>
        </w:tc>
        <w:tc>
          <w:tcPr>
            <w:tcW w:w="11655" w:type="dxa"/>
            <w:noWrap w:val="0"/>
            <w:vAlign w:val="top"/>
          </w:tcPr>
          <w:p w14:paraId="35606478">
            <w:pPr>
              <w:keepNext w:val="0"/>
              <w:keepLines w:val="0"/>
              <w:pageBreakBefore w:val="0"/>
              <w:widowControl w:val="0"/>
              <w:kinsoku/>
              <w:wordWrap/>
              <w:overflowPunct/>
              <w:topLinePunct w:val="0"/>
              <w:autoSpaceDE/>
              <w:autoSpaceDN/>
              <w:bidi w:val="0"/>
              <w:adjustRightInd/>
              <w:snapToGrid/>
              <w:spacing w:before="34" w:line="240" w:lineRule="auto"/>
              <w:ind w:left="329"/>
              <w:jc w:val="both"/>
              <w:textAlignment w:val="auto"/>
              <w:rPr>
                <w:rFonts w:hint="eastAsia" w:ascii="Wingdings" w:hAnsi="Wingdings" w:eastAsia="宋体" w:cs="Wingdings"/>
                <w:spacing w:val="-8"/>
                <w:kern w:val="0"/>
                <w:sz w:val="22"/>
                <w:szCs w:val="22"/>
                <w:highlight w:val="none"/>
                <w:lang w:val="en-US" w:eastAsia="zh-CN"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1</w:t>
            </w:r>
            <w:r>
              <w:rPr>
                <w:rFonts w:hint="eastAsia" w:ascii="Calibri" w:hAnsi="Calibri" w:eastAsia="宋体" w:cs="Calibri"/>
                <w:kern w:val="0"/>
                <w:sz w:val="22"/>
                <w:szCs w:val="22"/>
                <w:highlight w:val="none"/>
                <w:lang w:val="en-US" w:eastAsia="zh-CN" w:bidi="ar-SA"/>
              </w:rPr>
              <w:t>5</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en-US" w:bidi="ar-SA"/>
              </w:rPr>
              <w:t>休闲、娱乐、健身设施</w:t>
            </w:r>
            <w:r>
              <w:rPr>
                <w:rFonts w:hint="eastAsia" w:ascii="宋体" w:hAnsi="宋体" w:eastAsia="宋体" w:cs="宋体"/>
                <w:kern w:val="0"/>
                <w:sz w:val="22"/>
                <w:szCs w:val="22"/>
                <w:highlight w:val="none"/>
                <w:lang w:val="en-US" w:eastAsia="zh-CN" w:bidi="ar-SA"/>
              </w:rPr>
              <w:t>：每周清洁 1 次</w:t>
            </w:r>
          </w:p>
        </w:tc>
      </w:tr>
      <w:tr w14:paraId="7B0521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 w:hRule="atLeast"/>
        </w:trPr>
        <w:tc>
          <w:tcPr>
            <w:tcW w:w="0" w:type="auto"/>
            <w:vMerge w:val="continue"/>
            <w:noWrap w:val="0"/>
            <w:vAlign w:val="top"/>
          </w:tcPr>
          <w:p w14:paraId="781CBFE6">
            <w:pPr>
              <w:rPr>
                <w:rFonts w:ascii="Arial" w:hAnsi="Times New Roman" w:eastAsia="宋体" w:cs="Times New Roman"/>
                <w:kern w:val="0"/>
                <w:sz w:val="21"/>
                <w:szCs w:val="22"/>
                <w:highlight w:val="none"/>
              </w:rPr>
            </w:pPr>
          </w:p>
        </w:tc>
        <w:tc>
          <w:tcPr>
            <w:tcW w:w="1622" w:type="dxa"/>
            <w:vMerge w:val="continue"/>
            <w:noWrap w:val="0"/>
            <w:vAlign w:val="top"/>
          </w:tcPr>
          <w:p w14:paraId="6C097B0A">
            <w:pPr>
              <w:rPr>
                <w:rFonts w:ascii="Arial" w:hAnsi="Times New Roman" w:eastAsia="宋体" w:cs="Times New Roman"/>
                <w:kern w:val="0"/>
                <w:sz w:val="21"/>
                <w:szCs w:val="22"/>
                <w:highlight w:val="none"/>
              </w:rPr>
            </w:pPr>
          </w:p>
        </w:tc>
        <w:tc>
          <w:tcPr>
            <w:tcW w:w="11655" w:type="dxa"/>
            <w:noWrap w:val="0"/>
            <w:vAlign w:val="top"/>
          </w:tcPr>
          <w:p w14:paraId="0C961714">
            <w:pPr>
              <w:keepNext w:val="0"/>
              <w:keepLines w:val="0"/>
              <w:pageBreakBefore w:val="0"/>
              <w:widowControl w:val="0"/>
              <w:kinsoku/>
              <w:wordWrap/>
              <w:overflowPunct/>
              <w:topLinePunct w:val="0"/>
              <w:autoSpaceDE/>
              <w:autoSpaceDN/>
              <w:bidi w:val="0"/>
              <w:adjustRightInd/>
              <w:snapToGrid/>
              <w:spacing w:before="34" w:line="240" w:lineRule="auto"/>
              <w:ind w:left="329"/>
              <w:jc w:val="both"/>
              <w:textAlignment w:val="auto"/>
              <w:rPr>
                <w:rFonts w:hint="eastAsia" w:ascii="Wingdings" w:hAnsi="Wingdings" w:eastAsia="宋体" w:cs="Wingdings"/>
                <w:spacing w:val="-8"/>
                <w:kern w:val="0"/>
                <w:sz w:val="22"/>
                <w:szCs w:val="22"/>
                <w:highlight w:val="none"/>
                <w:lang w:val="en-US" w:eastAsia="zh-CN"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16</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en-US" w:bidi="ar-SA"/>
              </w:rPr>
              <w:t>门卫、岗亭、监控探头保洁</w:t>
            </w:r>
            <w:r>
              <w:rPr>
                <w:rFonts w:hint="eastAsia" w:ascii="宋体" w:hAnsi="宋体" w:eastAsia="宋体" w:cs="宋体"/>
                <w:kern w:val="0"/>
                <w:sz w:val="22"/>
                <w:szCs w:val="22"/>
                <w:highlight w:val="none"/>
                <w:lang w:val="en-US" w:eastAsia="zh-CN" w:bidi="ar-SA"/>
              </w:rPr>
              <w:t>：门卫、岗亭每日清洁 2 次，监控探头每 2 个月擦拭 1 次</w:t>
            </w:r>
          </w:p>
        </w:tc>
      </w:tr>
      <w:tr w14:paraId="693612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restart"/>
            <w:noWrap w:val="0"/>
            <w:vAlign w:val="top"/>
          </w:tcPr>
          <w:p w14:paraId="3267BE26">
            <w:pPr>
              <w:spacing w:line="266" w:lineRule="auto"/>
              <w:rPr>
                <w:rFonts w:ascii="Arial" w:hAnsi="Times New Roman" w:eastAsia="宋体" w:cs="Times New Roman"/>
                <w:kern w:val="0"/>
                <w:sz w:val="21"/>
                <w:szCs w:val="22"/>
                <w:highlight w:val="none"/>
              </w:rPr>
            </w:pPr>
          </w:p>
          <w:p w14:paraId="260F28C5">
            <w:pPr>
              <w:spacing w:line="266" w:lineRule="auto"/>
              <w:rPr>
                <w:rFonts w:ascii="Arial" w:hAnsi="Times New Roman" w:eastAsia="宋体" w:cs="Times New Roman"/>
                <w:kern w:val="0"/>
                <w:sz w:val="21"/>
                <w:szCs w:val="22"/>
                <w:highlight w:val="none"/>
              </w:rPr>
            </w:pPr>
          </w:p>
          <w:p w14:paraId="482E50DF">
            <w:pPr>
              <w:spacing w:line="266" w:lineRule="auto"/>
              <w:rPr>
                <w:rFonts w:ascii="Arial" w:hAnsi="Times New Roman" w:eastAsia="宋体" w:cs="Times New Roman"/>
                <w:kern w:val="0"/>
                <w:sz w:val="21"/>
                <w:szCs w:val="22"/>
                <w:highlight w:val="none"/>
              </w:rPr>
            </w:pPr>
          </w:p>
          <w:p w14:paraId="175F5CB4">
            <w:pPr>
              <w:spacing w:line="266" w:lineRule="auto"/>
              <w:rPr>
                <w:rFonts w:ascii="Arial" w:hAnsi="Times New Roman" w:eastAsia="宋体" w:cs="Times New Roman"/>
                <w:kern w:val="0"/>
                <w:sz w:val="21"/>
                <w:szCs w:val="22"/>
                <w:highlight w:val="none"/>
              </w:rPr>
            </w:pPr>
          </w:p>
          <w:p w14:paraId="1C5A1C7C">
            <w:pPr>
              <w:spacing w:line="266" w:lineRule="auto"/>
              <w:rPr>
                <w:rFonts w:ascii="Arial" w:hAnsi="Times New Roman" w:eastAsia="宋体" w:cs="Times New Roman"/>
                <w:kern w:val="0"/>
                <w:sz w:val="21"/>
                <w:szCs w:val="22"/>
                <w:highlight w:val="none"/>
              </w:rPr>
            </w:pPr>
          </w:p>
          <w:p w14:paraId="7BCA8E7E">
            <w:pPr>
              <w:spacing w:line="266" w:lineRule="auto"/>
              <w:rPr>
                <w:rFonts w:ascii="Arial" w:hAnsi="Times New Roman" w:eastAsia="宋体" w:cs="Times New Roman"/>
                <w:kern w:val="0"/>
                <w:sz w:val="21"/>
                <w:szCs w:val="22"/>
                <w:highlight w:val="none"/>
              </w:rPr>
            </w:pPr>
          </w:p>
          <w:p w14:paraId="076BCD1E">
            <w:pPr>
              <w:spacing w:before="64" w:line="179" w:lineRule="auto"/>
              <w:ind w:left="567"/>
              <w:rPr>
                <w:rFonts w:ascii="Calibri" w:hAnsi="Calibri" w:eastAsia="Calibri" w:cs="Calibri"/>
                <w:kern w:val="0"/>
                <w:sz w:val="21"/>
                <w:szCs w:val="21"/>
                <w:highlight w:val="none"/>
              </w:rPr>
            </w:pPr>
            <w:r>
              <w:rPr>
                <w:rFonts w:ascii="Calibri" w:hAnsi="Calibri" w:eastAsia="Calibri" w:cs="Calibri"/>
                <w:kern w:val="0"/>
                <w:sz w:val="21"/>
                <w:szCs w:val="21"/>
                <w:highlight w:val="none"/>
              </w:rPr>
              <w:t>3</w:t>
            </w:r>
          </w:p>
        </w:tc>
        <w:tc>
          <w:tcPr>
            <w:tcW w:w="1622" w:type="dxa"/>
            <w:vMerge w:val="restart"/>
            <w:noWrap w:val="0"/>
            <w:vAlign w:val="top"/>
          </w:tcPr>
          <w:p w14:paraId="0DCC4A02">
            <w:pPr>
              <w:spacing w:line="258" w:lineRule="auto"/>
              <w:rPr>
                <w:rFonts w:ascii="Arial" w:hAnsi="Times New Roman" w:eastAsia="宋体" w:cs="Times New Roman"/>
                <w:kern w:val="0"/>
                <w:sz w:val="21"/>
                <w:szCs w:val="22"/>
                <w:highlight w:val="none"/>
              </w:rPr>
            </w:pPr>
          </w:p>
          <w:p w14:paraId="50B832C0">
            <w:pPr>
              <w:spacing w:line="258" w:lineRule="auto"/>
              <w:rPr>
                <w:rFonts w:ascii="Arial" w:hAnsi="Times New Roman" w:eastAsia="宋体" w:cs="Times New Roman"/>
                <w:kern w:val="0"/>
                <w:sz w:val="21"/>
                <w:szCs w:val="22"/>
                <w:highlight w:val="none"/>
              </w:rPr>
            </w:pPr>
          </w:p>
          <w:p w14:paraId="09590748">
            <w:pPr>
              <w:spacing w:line="258" w:lineRule="auto"/>
              <w:rPr>
                <w:rFonts w:ascii="Arial" w:hAnsi="Times New Roman" w:eastAsia="宋体" w:cs="Times New Roman"/>
                <w:kern w:val="0"/>
                <w:sz w:val="21"/>
                <w:szCs w:val="22"/>
                <w:highlight w:val="none"/>
              </w:rPr>
            </w:pPr>
          </w:p>
          <w:p w14:paraId="346BFA4A">
            <w:pPr>
              <w:spacing w:line="258" w:lineRule="auto"/>
              <w:rPr>
                <w:rFonts w:ascii="Arial" w:hAnsi="Times New Roman" w:eastAsia="宋体" w:cs="Times New Roman"/>
                <w:kern w:val="0"/>
                <w:sz w:val="21"/>
                <w:szCs w:val="22"/>
                <w:highlight w:val="none"/>
              </w:rPr>
            </w:pPr>
          </w:p>
          <w:p w14:paraId="36A6EC38">
            <w:pPr>
              <w:spacing w:line="259" w:lineRule="auto"/>
              <w:rPr>
                <w:rFonts w:ascii="Arial" w:hAnsi="Times New Roman" w:eastAsia="宋体" w:cs="Times New Roman"/>
                <w:kern w:val="0"/>
                <w:sz w:val="21"/>
                <w:szCs w:val="22"/>
                <w:highlight w:val="none"/>
              </w:rPr>
            </w:pPr>
          </w:p>
          <w:p w14:paraId="57133FB1">
            <w:pPr>
              <w:spacing w:line="259" w:lineRule="auto"/>
              <w:rPr>
                <w:rFonts w:ascii="Arial" w:hAnsi="Times New Roman" w:eastAsia="宋体" w:cs="Times New Roman"/>
                <w:kern w:val="0"/>
                <w:sz w:val="21"/>
                <w:szCs w:val="22"/>
                <w:highlight w:val="none"/>
              </w:rPr>
            </w:pPr>
          </w:p>
          <w:p w14:paraId="784012A8">
            <w:pPr>
              <w:widowControl w:val="0"/>
              <w:spacing w:before="68" w:line="221" w:lineRule="auto"/>
              <w:ind w:left="118"/>
              <w:jc w:val="both"/>
              <w:rPr>
                <w:rFonts w:ascii="宋体" w:hAnsi="宋体" w:eastAsia="宋体" w:cs="宋体"/>
                <w:kern w:val="0"/>
                <w:sz w:val="22"/>
                <w:szCs w:val="22"/>
                <w:highlight w:val="none"/>
                <w:lang w:val="en-US" w:eastAsia="en-US" w:bidi="ar-SA"/>
              </w:rPr>
            </w:pPr>
            <w:r>
              <w:rPr>
                <w:rFonts w:ascii="宋体" w:hAnsi="宋体" w:eastAsia="宋体" w:cs="宋体"/>
                <w:spacing w:val="-2"/>
                <w:kern w:val="0"/>
                <w:sz w:val="22"/>
                <w:szCs w:val="22"/>
                <w:highlight w:val="none"/>
                <w:lang w:val="en-US" w:eastAsia="en-US" w:bidi="ar-SA"/>
              </w:rPr>
              <w:t>公共场地区域保洁</w:t>
            </w:r>
          </w:p>
        </w:tc>
        <w:tc>
          <w:tcPr>
            <w:tcW w:w="11655" w:type="dxa"/>
            <w:noWrap w:val="0"/>
            <w:vAlign w:val="top"/>
          </w:tcPr>
          <w:p w14:paraId="74620904">
            <w:pPr>
              <w:widowControl w:val="0"/>
              <w:spacing w:before="89" w:line="220"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1"/>
                <w:kern w:val="0"/>
                <w:sz w:val="22"/>
                <w:szCs w:val="22"/>
                <w:highlight w:val="none"/>
                <w:lang w:val="en-US" w:eastAsia="en-US" w:bidi="ar-SA"/>
              </w:rPr>
              <w:t>（</w:t>
            </w:r>
            <w:r>
              <w:rPr>
                <w:rFonts w:ascii="Calibri" w:hAnsi="Calibri" w:eastAsia="Calibri" w:cs="Calibri"/>
                <w:spacing w:val="-1"/>
                <w:kern w:val="0"/>
                <w:sz w:val="22"/>
                <w:szCs w:val="22"/>
                <w:highlight w:val="none"/>
                <w:lang w:val="en-US" w:eastAsia="en-US" w:bidi="ar-SA"/>
              </w:rPr>
              <w:t>1</w:t>
            </w:r>
            <w:r>
              <w:rPr>
                <w:rFonts w:ascii="宋体" w:hAnsi="宋体" w:eastAsia="宋体" w:cs="宋体"/>
                <w:spacing w:val="-1"/>
                <w:kern w:val="0"/>
                <w:sz w:val="22"/>
                <w:szCs w:val="22"/>
                <w:highlight w:val="none"/>
                <w:lang w:val="en-US" w:eastAsia="en-US" w:bidi="ar-SA"/>
              </w:rPr>
              <w:t>）每日清扫道路地面、停车场等公共区域</w:t>
            </w:r>
            <w:r>
              <w:rPr>
                <w:rFonts w:ascii="宋体" w:hAnsi="宋体" w:eastAsia="宋体" w:cs="宋体"/>
                <w:spacing w:val="-43"/>
                <w:kern w:val="0"/>
                <w:sz w:val="22"/>
                <w:szCs w:val="22"/>
                <w:highlight w:val="none"/>
                <w:lang w:val="en-US" w:eastAsia="en-US" w:bidi="ar-SA"/>
              </w:rPr>
              <w:t xml:space="preserve"> </w:t>
            </w:r>
            <w:r>
              <w:rPr>
                <w:rFonts w:ascii="Calibri" w:hAnsi="Calibri" w:eastAsia="Calibri" w:cs="Calibri"/>
                <w:spacing w:val="-1"/>
                <w:kern w:val="0"/>
                <w:sz w:val="22"/>
                <w:szCs w:val="22"/>
                <w:highlight w:val="none"/>
                <w:lang w:val="en-US" w:eastAsia="en-US" w:bidi="ar-SA"/>
              </w:rPr>
              <w:t>2</w:t>
            </w:r>
            <w:r>
              <w:rPr>
                <w:rFonts w:ascii="宋体" w:hAnsi="宋体" w:eastAsia="宋体" w:cs="宋体"/>
                <w:spacing w:val="-1"/>
                <w:kern w:val="0"/>
                <w:sz w:val="22"/>
                <w:szCs w:val="22"/>
                <w:highlight w:val="none"/>
                <w:lang w:val="en-US" w:eastAsia="en-US" w:bidi="ar-SA"/>
              </w:rPr>
              <w:t>次，保持干净、无杂物、无积水。</w:t>
            </w:r>
          </w:p>
        </w:tc>
      </w:tr>
      <w:tr w14:paraId="690512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top"/>
          </w:tcPr>
          <w:p w14:paraId="484F4AAA">
            <w:pPr>
              <w:rPr>
                <w:rFonts w:ascii="Arial" w:hAnsi="Times New Roman" w:eastAsia="宋体" w:cs="Times New Roman"/>
                <w:kern w:val="0"/>
                <w:sz w:val="21"/>
                <w:szCs w:val="22"/>
                <w:highlight w:val="none"/>
              </w:rPr>
            </w:pPr>
          </w:p>
        </w:tc>
        <w:tc>
          <w:tcPr>
            <w:tcW w:w="1622" w:type="dxa"/>
            <w:vMerge w:val="continue"/>
            <w:noWrap w:val="0"/>
            <w:vAlign w:val="top"/>
          </w:tcPr>
          <w:p w14:paraId="2B01A4C2">
            <w:pPr>
              <w:rPr>
                <w:rFonts w:ascii="Arial" w:hAnsi="Times New Roman" w:eastAsia="宋体" w:cs="Times New Roman"/>
                <w:kern w:val="0"/>
                <w:sz w:val="21"/>
                <w:szCs w:val="22"/>
                <w:highlight w:val="none"/>
              </w:rPr>
            </w:pPr>
          </w:p>
        </w:tc>
        <w:tc>
          <w:tcPr>
            <w:tcW w:w="11655" w:type="dxa"/>
            <w:noWrap w:val="0"/>
            <w:vAlign w:val="top"/>
          </w:tcPr>
          <w:p w14:paraId="3566D5C3">
            <w:pPr>
              <w:widowControl w:val="0"/>
              <w:spacing w:before="90" w:line="220"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2</w:t>
            </w:r>
            <w:r>
              <w:rPr>
                <w:rFonts w:ascii="宋体" w:hAnsi="宋体" w:eastAsia="宋体" w:cs="宋体"/>
                <w:kern w:val="0"/>
                <w:sz w:val="22"/>
                <w:szCs w:val="22"/>
                <w:highlight w:val="none"/>
                <w:lang w:val="en-US" w:eastAsia="en-US" w:bidi="ar-SA"/>
              </w:rPr>
              <w:t>）雪、冰冻等恶劣天气时及时清扫积水、积雪，并采取安全防护措施。</w:t>
            </w:r>
          </w:p>
        </w:tc>
      </w:tr>
      <w:tr w14:paraId="62A5A1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0" w:type="auto"/>
            <w:vMerge w:val="continue"/>
            <w:noWrap w:val="0"/>
            <w:vAlign w:val="top"/>
          </w:tcPr>
          <w:p w14:paraId="5ECC96A6">
            <w:pPr>
              <w:rPr>
                <w:rFonts w:ascii="Arial" w:hAnsi="Times New Roman" w:eastAsia="宋体" w:cs="Times New Roman"/>
                <w:kern w:val="0"/>
                <w:sz w:val="21"/>
                <w:szCs w:val="22"/>
                <w:highlight w:val="none"/>
              </w:rPr>
            </w:pPr>
          </w:p>
        </w:tc>
        <w:tc>
          <w:tcPr>
            <w:tcW w:w="1622" w:type="dxa"/>
            <w:vMerge w:val="continue"/>
            <w:noWrap w:val="0"/>
            <w:vAlign w:val="top"/>
          </w:tcPr>
          <w:p w14:paraId="07FA4F82">
            <w:pPr>
              <w:rPr>
                <w:rFonts w:ascii="Arial" w:hAnsi="Times New Roman" w:eastAsia="宋体" w:cs="Times New Roman"/>
                <w:kern w:val="0"/>
                <w:sz w:val="21"/>
                <w:szCs w:val="22"/>
                <w:highlight w:val="none"/>
              </w:rPr>
            </w:pPr>
          </w:p>
        </w:tc>
        <w:tc>
          <w:tcPr>
            <w:tcW w:w="11655" w:type="dxa"/>
            <w:noWrap w:val="0"/>
            <w:vAlign w:val="top"/>
          </w:tcPr>
          <w:p w14:paraId="1C7666E3">
            <w:pPr>
              <w:widowControl w:val="0"/>
              <w:spacing w:before="90" w:line="220"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1"/>
                <w:kern w:val="0"/>
                <w:sz w:val="22"/>
                <w:szCs w:val="22"/>
                <w:highlight w:val="none"/>
                <w:lang w:val="en-US" w:eastAsia="en-US" w:bidi="ar-SA"/>
              </w:rPr>
              <w:t>（</w:t>
            </w:r>
            <w:r>
              <w:rPr>
                <w:rFonts w:ascii="Calibri" w:hAnsi="Calibri" w:eastAsia="Calibri" w:cs="Calibri"/>
                <w:spacing w:val="-1"/>
                <w:kern w:val="0"/>
                <w:sz w:val="22"/>
                <w:szCs w:val="22"/>
                <w:highlight w:val="none"/>
                <w:lang w:val="en-US" w:eastAsia="en-US" w:bidi="ar-SA"/>
              </w:rPr>
              <w:t>3</w:t>
            </w:r>
            <w:r>
              <w:rPr>
                <w:rFonts w:ascii="宋体" w:hAnsi="宋体" w:eastAsia="宋体" w:cs="宋体"/>
                <w:spacing w:val="-1"/>
                <w:kern w:val="0"/>
                <w:sz w:val="22"/>
                <w:szCs w:val="22"/>
                <w:highlight w:val="none"/>
                <w:lang w:val="en-US" w:eastAsia="en-US" w:bidi="ar-SA"/>
              </w:rPr>
              <w:t>）各种路标、宣传栏等保持干净，每月至少开展</w:t>
            </w:r>
            <w:r>
              <w:rPr>
                <w:rFonts w:ascii="宋体" w:hAnsi="宋体" w:eastAsia="宋体" w:cs="宋体"/>
                <w:spacing w:val="-36"/>
                <w:kern w:val="0"/>
                <w:sz w:val="22"/>
                <w:szCs w:val="22"/>
                <w:highlight w:val="none"/>
                <w:lang w:val="en-US" w:eastAsia="en-US" w:bidi="ar-SA"/>
              </w:rPr>
              <w:t xml:space="preserve"> </w:t>
            </w:r>
            <w:r>
              <w:rPr>
                <w:rFonts w:ascii="Calibri" w:hAnsi="Calibri" w:eastAsia="Calibri" w:cs="Calibri"/>
                <w:spacing w:val="-1"/>
                <w:kern w:val="0"/>
                <w:sz w:val="22"/>
                <w:szCs w:val="22"/>
                <w:highlight w:val="none"/>
                <w:lang w:val="en-US" w:eastAsia="en-US" w:bidi="ar-SA"/>
              </w:rPr>
              <w:t>1</w:t>
            </w:r>
            <w:r>
              <w:rPr>
                <w:rFonts w:ascii="宋体" w:hAnsi="宋体" w:eastAsia="宋体" w:cs="宋体"/>
                <w:spacing w:val="-1"/>
                <w:kern w:val="0"/>
                <w:sz w:val="22"/>
                <w:szCs w:val="22"/>
                <w:highlight w:val="none"/>
                <w:lang w:val="en-US" w:eastAsia="en-US" w:bidi="ar-SA"/>
              </w:rPr>
              <w:t>次清洁作业。</w:t>
            </w:r>
          </w:p>
        </w:tc>
      </w:tr>
      <w:tr w14:paraId="099BBB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top"/>
          </w:tcPr>
          <w:p w14:paraId="75011B26">
            <w:pPr>
              <w:rPr>
                <w:rFonts w:ascii="Arial" w:hAnsi="Times New Roman" w:eastAsia="宋体" w:cs="Times New Roman"/>
                <w:kern w:val="0"/>
                <w:sz w:val="21"/>
                <w:szCs w:val="22"/>
                <w:highlight w:val="none"/>
              </w:rPr>
            </w:pPr>
          </w:p>
        </w:tc>
        <w:tc>
          <w:tcPr>
            <w:tcW w:w="1622" w:type="dxa"/>
            <w:vMerge w:val="continue"/>
            <w:noWrap w:val="0"/>
            <w:vAlign w:val="top"/>
          </w:tcPr>
          <w:p w14:paraId="1DEE86BE">
            <w:pPr>
              <w:rPr>
                <w:rFonts w:ascii="Arial" w:hAnsi="Times New Roman" w:eastAsia="宋体" w:cs="Times New Roman"/>
                <w:kern w:val="0"/>
                <w:sz w:val="21"/>
                <w:szCs w:val="22"/>
                <w:highlight w:val="none"/>
              </w:rPr>
            </w:pPr>
          </w:p>
        </w:tc>
        <w:tc>
          <w:tcPr>
            <w:tcW w:w="11655" w:type="dxa"/>
            <w:noWrap w:val="0"/>
            <w:vAlign w:val="top"/>
          </w:tcPr>
          <w:p w14:paraId="3A387079">
            <w:pPr>
              <w:widowControl w:val="0"/>
              <w:spacing w:before="90"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1"/>
                <w:kern w:val="0"/>
                <w:sz w:val="22"/>
                <w:szCs w:val="22"/>
                <w:highlight w:val="none"/>
                <w:lang w:val="en-US" w:eastAsia="en-US" w:bidi="ar-SA"/>
              </w:rPr>
              <w:t>（</w:t>
            </w:r>
            <w:r>
              <w:rPr>
                <w:rFonts w:ascii="Calibri" w:hAnsi="Calibri" w:eastAsia="Calibri" w:cs="Calibri"/>
                <w:spacing w:val="-1"/>
                <w:kern w:val="0"/>
                <w:sz w:val="22"/>
                <w:szCs w:val="22"/>
                <w:highlight w:val="none"/>
                <w:lang w:val="en-US" w:eastAsia="en-US" w:bidi="ar-SA"/>
              </w:rPr>
              <w:t>4</w:t>
            </w:r>
            <w:r>
              <w:rPr>
                <w:rFonts w:ascii="宋体" w:hAnsi="宋体" w:eastAsia="宋体" w:cs="宋体"/>
                <w:spacing w:val="-1"/>
                <w:kern w:val="0"/>
                <w:sz w:val="22"/>
                <w:szCs w:val="22"/>
                <w:highlight w:val="none"/>
                <w:lang w:val="en-US" w:eastAsia="en-US" w:bidi="ar-SA"/>
              </w:rPr>
              <w:t>）清洁室外照明设备，每月至少开展</w:t>
            </w:r>
            <w:r>
              <w:rPr>
                <w:rFonts w:ascii="宋体" w:hAnsi="宋体" w:eastAsia="宋体" w:cs="宋体"/>
                <w:spacing w:val="-37"/>
                <w:kern w:val="0"/>
                <w:sz w:val="22"/>
                <w:szCs w:val="22"/>
                <w:highlight w:val="none"/>
                <w:lang w:val="en-US" w:eastAsia="en-US" w:bidi="ar-SA"/>
              </w:rPr>
              <w:t xml:space="preserve"> </w:t>
            </w:r>
            <w:r>
              <w:rPr>
                <w:rFonts w:ascii="Calibri" w:hAnsi="Calibri" w:eastAsia="Calibri" w:cs="Calibri"/>
                <w:spacing w:val="-1"/>
                <w:kern w:val="0"/>
                <w:sz w:val="22"/>
                <w:szCs w:val="22"/>
                <w:highlight w:val="none"/>
                <w:lang w:val="en-US" w:eastAsia="en-US" w:bidi="ar-SA"/>
              </w:rPr>
              <w:t>1</w:t>
            </w:r>
            <w:r>
              <w:rPr>
                <w:rFonts w:ascii="Calibri" w:hAnsi="Calibri" w:eastAsia="Calibri" w:cs="Calibri"/>
                <w:spacing w:val="21"/>
                <w:kern w:val="0"/>
                <w:sz w:val="22"/>
                <w:szCs w:val="22"/>
                <w:highlight w:val="none"/>
                <w:lang w:val="en-US" w:eastAsia="en-US" w:bidi="ar-SA"/>
              </w:rPr>
              <w:t xml:space="preserve"> </w:t>
            </w:r>
            <w:r>
              <w:rPr>
                <w:rFonts w:ascii="宋体" w:hAnsi="宋体" w:eastAsia="宋体" w:cs="宋体"/>
                <w:spacing w:val="-1"/>
                <w:kern w:val="0"/>
                <w:sz w:val="22"/>
                <w:szCs w:val="22"/>
                <w:highlight w:val="none"/>
                <w:lang w:val="en-US" w:eastAsia="en-US" w:bidi="ar-SA"/>
              </w:rPr>
              <w:t>次清</w:t>
            </w:r>
            <w:r>
              <w:rPr>
                <w:rFonts w:ascii="宋体" w:hAnsi="宋体" w:eastAsia="宋体" w:cs="宋体"/>
                <w:spacing w:val="-2"/>
                <w:kern w:val="0"/>
                <w:sz w:val="22"/>
                <w:szCs w:val="22"/>
                <w:highlight w:val="none"/>
                <w:lang w:val="en-US" w:eastAsia="en-US" w:bidi="ar-SA"/>
              </w:rPr>
              <w:t>洁作业。</w:t>
            </w:r>
          </w:p>
        </w:tc>
      </w:tr>
      <w:tr w14:paraId="707D78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top"/>
          </w:tcPr>
          <w:p w14:paraId="7C71181E">
            <w:pPr>
              <w:rPr>
                <w:rFonts w:ascii="Arial" w:hAnsi="Times New Roman" w:eastAsia="宋体" w:cs="Times New Roman"/>
                <w:kern w:val="0"/>
                <w:sz w:val="21"/>
                <w:szCs w:val="22"/>
                <w:highlight w:val="none"/>
              </w:rPr>
            </w:pPr>
          </w:p>
        </w:tc>
        <w:tc>
          <w:tcPr>
            <w:tcW w:w="1622" w:type="dxa"/>
            <w:vMerge w:val="continue"/>
            <w:noWrap w:val="0"/>
            <w:vAlign w:val="top"/>
          </w:tcPr>
          <w:p w14:paraId="669B3AE9">
            <w:pPr>
              <w:rPr>
                <w:rFonts w:ascii="Arial" w:hAnsi="Times New Roman" w:eastAsia="宋体" w:cs="Times New Roman"/>
                <w:kern w:val="0"/>
                <w:sz w:val="21"/>
                <w:szCs w:val="22"/>
                <w:highlight w:val="none"/>
              </w:rPr>
            </w:pPr>
          </w:p>
        </w:tc>
        <w:tc>
          <w:tcPr>
            <w:tcW w:w="11655" w:type="dxa"/>
            <w:noWrap w:val="0"/>
            <w:vAlign w:val="top"/>
          </w:tcPr>
          <w:p w14:paraId="7A367B6D">
            <w:pPr>
              <w:widowControl w:val="0"/>
              <w:spacing w:before="91"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1"/>
                <w:kern w:val="0"/>
                <w:sz w:val="22"/>
                <w:szCs w:val="22"/>
                <w:highlight w:val="none"/>
                <w:lang w:val="en-US" w:eastAsia="en-US" w:bidi="ar-SA"/>
              </w:rPr>
              <w:t>（</w:t>
            </w:r>
            <w:r>
              <w:rPr>
                <w:rFonts w:ascii="Calibri" w:hAnsi="Calibri" w:eastAsia="Calibri" w:cs="Calibri"/>
                <w:spacing w:val="-1"/>
                <w:kern w:val="0"/>
                <w:sz w:val="22"/>
                <w:szCs w:val="22"/>
                <w:highlight w:val="none"/>
                <w:lang w:val="en-US" w:eastAsia="en-US" w:bidi="ar-SA"/>
              </w:rPr>
              <w:t>5</w:t>
            </w:r>
            <w:r>
              <w:rPr>
                <w:rFonts w:ascii="宋体" w:hAnsi="宋体" w:eastAsia="宋体" w:cs="宋体"/>
                <w:spacing w:val="-1"/>
                <w:kern w:val="0"/>
                <w:sz w:val="22"/>
                <w:szCs w:val="22"/>
                <w:highlight w:val="none"/>
                <w:lang w:val="en-US" w:eastAsia="en-US" w:bidi="ar-SA"/>
              </w:rPr>
              <w:t>）绿地内无杂物、无改变用途和破坏、</w:t>
            </w:r>
            <w:r>
              <w:rPr>
                <w:rFonts w:hint="eastAsia" w:ascii="宋体" w:hAnsi="宋体" w:eastAsia="宋体" w:cs="宋体"/>
                <w:spacing w:val="-1"/>
                <w:kern w:val="0"/>
                <w:sz w:val="22"/>
                <w:szCs w:val="22"/>
                <w:highlight w:val="none"/>
                <w:lang w:val="en-US" w:eastAsia="zh-CN" w:bidi="ar-SA"/>
              </w:rPr>
              <w:t>踩踏</w:t>
            </w:r>
            <w:r>
              <w:rPr>
                <w:rFonts w:ascii="宋体" w:hAnsi="宋体" w:eastAsia="宋体" w:cs="宋体"/>
                <w:spacing w:val="-1"/>
                <w:kern w:val="0"/>
                <w:sz w:val="22"/>
                <w:szCs w:val="22"/>
                <w:highlight w:val="none"/>
                <w:lang w:val="en-US" w:eastAsia="en-US" w:bidi="ar-SA"/>
              </w:rPr>
              <w:t>、占用现象，每天至少开展</w:t>
            </w:r>
            <w:r>
              <w:rPr>
                <w:rFonts w:ascii="宋体" w:hAnsi="宋体" w:eastAsia="宋体" w:cs="宋体"/>
                <w:spacing w:val="-34"/>
                <w:kern w:val="0"/>
                <w:sz w:val="22"/>
                <w:szCs w:val="22"/>
                <w:highlight w:val="none"/>
                <w:lang w:val="en-US" w:eastAsia="en-US" w:bidi="ar-SA"/>
              </w:rPr>
              <w:t xml:space="preserve"> </w:t>
            </w:r>
            <w:r>
              <w:rPr>
                <w:rFonts w:ascii="Calibri" w:hAnsi="Calibri" w:eastAsia="Calibri" w:cs="Calibri"/>
                <w:spacing w:val="-1"/>
                <w:kern w:val="0"/>
                <w:sz w:val="22"/>
                <w:szCs w:val="22"/>
                <w:highlight w:val="none"/>
                <w:lang w:val="en-US" w:eastAsia="en-US" w:bidi="ar-SA"/>
              </w:rPr>
              <w:t>1</w:t>
            </w:r>
            <w:r>
              <w:rPr>
                <w:rFonts w:ascii="宋体" w:hAnsi="宋体" w:eastAsia="宋体" w:cs="宋体"/>
                <w:spacing w:val="-2"/>
                <w:kern w:val="0"/>
                <w:sz w:val="22"/>
                <w:szCs w:val="22"/>
                <w:highlight w:val="none"/>
                <w:lang w:val="en-US" w:eastAsia="en-US" w:bidi="ar-SA"/>
              </w:rPr>
              <w:t>次巡查。</w:t>
            </w:r>
          </w:p>
        </w:tc>
      </w:tr>
      <w:tr w14:paraId="68A68E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0" w:type="auto"/>
            <w:vMerge w:val="continue"/>
            <w:noWrap w:val="0"/>
            <w:vAlign w:val="top"/>
          </w:tcPr>
          <w:p w14:paraId="701198F2">
            <w:pPr>
              <w:rPr>
                <w:rFonts w:ascii="Arial" w:hAnsi="Times New Roman" w:eastAsia="宋体" w:cs="Times New Roman"/>
                <w:kern w:val="0"/>
                <w:sz w:val="21"/>
                <w:szCs w:val="22"/>
                <w:highlight w:val="none"/>
              </w:rPr>
            </w:pPr>
          </w:p>
        </w:tc>
        <w:tc>
          <w:tcPr>
            <w:tcW w:w="1622" w:type="dxa"/>
            <w:vMerge w:val="continue"/>
            <w:noWrap w:val="0"/>
            <w:vAlign w:val="top"/>
          </w:tcPr>
          <w:p w14:paraId="14BB940F">
            <w:pPr>
              <w:rPr>
                <w:rFonts w:ascii="Arial" w:hAnsi="Times New Roman" w:eastAsia="宋体" w:cs="Times New Roman"/>
                <w:kern w:val="0"/>
                <w:sz w:val="21"/>
                <w:szCs w:val="22"/>
                <w:highlight w:val="none"/>
              </w:rPr>
            </w:pPr>
          </w:p>
        </w:tc>
        <w:tc>
          <w:tcPr>
            <w:tcW w:w="11655" w:type="dxa"/>
            <w:noWrap w:val="0"/>
            <w:vAlign w:val="top"/>
          </w:tcPr>
          <w:p w14:paraId="3F3CC491">
            <w:pPr>
              <w:widowControl w:val="0"/>
              <w:spacing w:before="36" w:line="220"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2"/>
                <w:kern w:val="0"/>
                <w:sz w:val="22"/>
                <w:szCs w:val="22"/>
                <w:highlight w:val="none"/>
                <w:lang w:val="en-US" w:eastAsia="en-US" w:bidi="ar-SA"/>
              </w:rPr>
              <w:t>（</w:t>
            </w:r>
            <w:r>
              <w:rPr>
                <w:rFonts w:ascii="Calibri" w:hAnsi="Calibri" w:eastAsia="Calibri" w:cs="Calibri"/>
                <w:spacing w:val="-2"/>
                <w:kern w:val="0"/>
                <w:sz w:val="22"/>
                <w:szCs w:val="22"/>
                <w:highlight w:val="none"/>
                <w:lang w:val="en-US" w:eastAsia="en-US" w:bidi="ar-SA"/>
              </w:rPr>
              <w:t>6</w:t>
            </w:r>
            <w:r>
              <w:rPr>
                <w:rFonts w:ascii="宋体" w:hAnsi="宋体" w:eastAsia="宋体" w:cs="宋体"/>
                <w:spacing w:val="-2"/>
                <w:kern w:val="0"/>
                <w:sz w:val="22"/>
                <w:szCs w:val="22"/>
                <w:highlight w:val="none"/>
                <w:lang w:val="en-US" w:eastAsia="en-US" w:bidi="ar-SA"/>
              </w:rPr>
              <w:t>）办公区外立面定期清洗、</w:t>
            </w:r>
            <w:r>
              <w:rPr>
                <w:rFonts w:ascii="Calibri" w:hAnsi="Calibri" w:eastAsia="Calibri" w:cs="Calibri"/>
                <w:spacing w:val="-2"/>
                <w:kern w:val="0"/>
                <w:sz w:val="22"/>
                <w:szCs w:val="22"/>
                <w:highlight w:val="none"/>
                <w:lang w:val="en-US" w:eastAsia="en-US" w:bidi="ar-SA"/>
              </w:rPr>
              <w:t>2</w:t>
            </w:r>
            <w:r>
              <w:rPr>
                <w:rFonts w:ascii="Calibri" w:hAnsi="Calibri" w:eastAsia="Calibri" w:cs="Calibri"/>
                <w:spacing w:val="12"/>
                <w:kern w:val="0"/>
                <w:sz w:val="22"/>
                <w:szCs w:val="22"/>
                <w:highlight w:val="none"/>
                <w:lang w:val="en-US" w:eastAsia="en-US" w:bidi="ar-SA"/>
              </w:rPr>
              <w:t xml:space="preserve"> </w:t>
            </w:r>
            <w:r>
              <w:rPr>
                <w:rFonts w:ascii="宋体" w:hAnsi="宋体" w:eastAsia="宋体" w:cs="宋体"/>
                <w:spacing w:val="-2"/>
                <w:kern w:val="0"/>
                <w:sz w:val="22"/>
                <w:szCs w:val="22"/>
                <w:highlight w:val="none"/>
                <w:lang w:val="en-US" w:eastAsia="en-US" w:bidi="ar-SA"/>
              </w:rPr>
              <w:t>米以上外窗玻璃擦</w:t>
            </w:r>
            <w:r>
              <w:rPr>
                <w:rFonts w:ascii="宋体" w:hAnsi="宋体" w:eastAsia="宋体" w:cs="宋体"/>
                <w:spacing w:val="-3"/>
                <w:kern w:val="0"/>
                <w:sz w:val="22"/>
                <w:szCs w:val="22"/>
                <w:highlight w:val="none"/>
                <w:lang w:val="en-US" w:eastAsia="en-US" w:bidi="ar-SA"/>
              </w:rPr>
              <w:t>拭，每年至少开展</w:t>
            </w:r>
            <w:r>
              <w:rPr>
                <w:rFonts w:ascii="宋体" w:hAnsi="宋体" w:eastAsia="宋体" w:cs="宋体"/>
                <w:spacing w:val="-35"/>
                <w:kern w:val="0"/>
                <w:sz w:val="22"/>
                <w:szCs w:val="22"/>
                <w:highlight w:val="none"/>
                <w:lang w:val="en-US" w:eastAsia="en-US" w:bidi="ar-SA"/>
              </w:rPr>
              <w:t xml:space="preserve"> </w:t>
            </w:r>
            <w:r>
              <w:rPr>
                <w:rFonts w:ascii="Calibri" w:hAnsi="Calibri" w:eastAsia="Calibri" w:cs="Calibri"/>
                <w:spacing w:val="-3"/>
                <w:kern w:val="0"/>
                <w:sz w:val="22"/>
                <w:szCs w:val="22"/>
                <w:highlight w:val="none"/>
                <w:lang w:val="en-US" w:eastAsia="en-US" w:bidi="ar-SA"/>
              </w:rPr>
              <w:t>1</w:t>
            </w:r>
            <w:r>
              <w:rPr>
                <w:rFonts w:ascii="Calibri" w:hAnsi="Calibri" w:eastAsia="Calibri" w:cs="Calibri"/>
                <w:spacing w:val="18"/>
                <w:kern w:val="0"/>
                <w:sz w:val="22"/>
                <w:szCs w:val="22"/>
                <w:highlight w:val="none"/>
                <w:lang w:val="en-US" w:eastAsia="en-US" w:bidi="ar-SA"/>
              </w:rPr>
              <w:t xml:space="preserve"> </w:t>
            </w:r>
            <w:r>
              <w:rPr>
                <w:rFonts w:ascii="宋体" w:hAnsi="宋体" w:eastAsia="宋体" w:cs="宋体"/>
                <w:spacing w:val="-3"/>
                <w:kern w:val="0"/>
                <w:sz w:val="22"/>
                <w:szCs w:val="22"/>
                <w:highlight w:val="none"/>
                <w:lang w:val="en-US" w:eastAsia="en-US" w:bidi="ar-SA"/>
              </w:rPr>
              <w:t>次清洗。</w:t>
            </w:r>
            <w:r>
              <w:rPr>
                <w:rFonts w:ascii="宋体" w:hAnsi="宋体" w:eastAsia="宋体" w:cs="宋体"/>
                <w:spacing w:val="-62"/>
                <w:kern w:val="0"/>
                <w:sz w:val="22"/>
                <w:szCs w:val="22"/>
                <w:highlight w:val="none"/>
                <w:lang w:val="en-US" w:eastAsia="en-US" w:bidi="ar-SA"/>
              </w:rPr>
              <w:t xml:space="preserve"> </w:t>
            </w:r>
            <w:r>
              <w:rPr>
                <w:rFonts w:ascii="宋体" w:hAnsi="宋体" w:eastAsia="宋体" w:cs="宋体"/>
                <w:spacing w:val="-3"/>
                <w:kern w:val="0"/>
                <w:sz w:val="22"/>
                <w:szCs w:val="22"/>
                <w:highlight w:val="none"/>
                <w:lang w:val="en-US" w:eastAsia="en-US" w:bidi="ar-SA"/>
              </w:rPr>
              <w:t>（各类材质外立面服</w:t>
            </w:r>
            <w:r>
              <w:rPr>
                <w:rFonts w:ascii="宋体" w:hAnsi="宋体" w:eastAsia="宋体" w:cs="宋体"/>
                <w:spacing w:val="-2"/>
                <w:kern w:val="0"/>
                <w:sz w:val="22"/>
                <w:szCs w:val="22"/>
                <w:highlight w:val="none"/>
                <w:lang w:val="en-US" w:eastAsia="en-US" w:bidi="ar-SA"/>
              </w:rPr>
              <w:t>务标准详见</w:t>
            </w:r>
            <w:r>
              <w:rPr>
                <w:rFonts w:ascii="宋体" w:hAnsi="宋体" w:eastAsia="宋体" w:cs="宋体"/>
                <w:spacing w:val="-40"/>
                <w:kern w:val="0"/>
                <w:sz w:val="22"/>
                <w:szCs w:val="22"/>
                <w:highlight w:val="none"/>
                <w:lang w:val="en-US" w:eastAsia="en-US" w:bidi="ar-SA"/>
              </w:rPr>
              <w:t xml:space="preserve"> </w:t>
            </w:r>
            <w:r>
              <w:rPr>
                <w:rFonts w:ascii="Calibri" w:hAnsi="Calibri" w:eastAsia="Calibri" w:cs="Calibri"/>
                <w:spacing w:val="-2"/>
                <w:kern w:val="0"/>
                <w:sz w:val="22"/>
                <w:szCs w:val="22"/>
                <w:highlight w:val="none"/>
                <w:lang w:val="en-US" w:eastAsia="en-US" w:bidi="ar-SA"/>
              </w:rPr>
              <w:t>3.4.1</w:t>
            </w:r>
            <w:r>
              <w:rPr>
                <w:rFonts w:ascii="宋体" w:hAnsi="宋体" w:eastAsia="宋体" w:cs="宋体"/>
                <w:spacing w:val="-2"/>
                <w:kern w:val="0"/>
                <w:sz w:val="22"/>
                <w:szCs w:val="22"/>
                <w:highlight w:val="none"/>
                <w:lang w:val="en-US" w:eastAsia="en-US" w:bidi="ar-SA"/>
              </w:rPr>
              <w:t>）</w:t>
            </w:r>
          </w:p>
        </w:tc>
      </w:tr>
      <w:tr w14:paraId="3BB27E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0" w:type="auto"/>
            <w:vMerge w:val="continue"/>
            <w:noWrap w:val="0"/>
            <w:vAlign w:val="top"/>
          </w:tcPr>
          <w:p w14:paraId="6BBDB05B">
            <w:pPr>
              <w:rPr>
                <w:rFonts w:ascii="Arial" w:hAnsi="Times New Roman" w:eastAsia="宋体" w:cs="Times New Roman"/>
                <w:kern w:val="0"/>
                <w:sz w:val="21"/>
                <w:szCs w:val="22"/>
                <w:highlight w:val="none"/>
              </w:rPr>
            </w:pPr>
          </w:p>
        </w:tc>
        <w:tc>
          <w:tcPr>
            <w:tcW w:w="1622" w:type="dxa"/>
            <w:vMerge w:val="continue"/>
            <w:noWrap w:val="0"/>
            <w:vAlign w:val="top"/>
          </w:tcPr>
          <w:p w14:paraId="74697576">
            <w:pPr>
              <w:rPr>
                <w:rFonts w:ascii="Arial" w:hAnsi="Times New Roman" w:eastAsia="宋体" w:cs="Times New Roman"/>
                <w:kern w:val="0"/>
                <w:sz w:val="21"/>
                <w:szCs w:val="22"/>
                <w:highlight w:val="none"/>
              </w:rPr>
            </w:pPr>
          </w:p>
        </w:tc>
        <w:tc>
          <w:tcPr>
            <w:tcW w:w="11655" w:type="dxa"/>
            <w:noWrap w:val="0"/>
            <w:vAlign w:val="top"/>
          </w:tcPr>
          <w:p w14:paraId="525EC0E6">
            <w:pPr>
              <w:widowControl w:val="0"/>
              <w:spacing w:before="125" w:line="233"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7</w:t>
            </w:r>
            <w:r>
              <w:rPr>
                <w:rFonts w:ascii="宋体" w:hAnsi="宋体" w:eastAsia="宋体" w:cs="宋体"/>
                <w:kern w:val="0"/>
                <w:sz w:val="22"/>
                <w:szCs w:val="22"/>
                <w:highlight w:val="none"/>
                <w:lang w:val="en-US" w:eastAsia="en-US" w:bidi="ar-SA"/>
              </w:rPr>
              <w:t>）</w:t>
            </w:r>
            <w:r>
              <w:rPr>
                <w:rFonts w:hint="eastAsia" w:ascii="Wingdings" w:hAnsi="Wingdings" w:eastAsia="Wingdings" w:cs="Wingdings"/>
                <w:spacing w:val="-8"/>
                <w:kern w:val="0"/>
                <w:sz w:val="22"/>
                <w:szCs w:val="22"/>
                <w:highlight w:val="none"/>
                <w:lang w:val="en-US" w:eastAsia="en-US" w:bidi="ar-SA"/>
              </w:rPr>
              <w:t>水泥地面、石材地面、扶手、门窗玻璃、门及门窗框及有关附体，沙发、桌子、各类宣传牌、橱窗及有关附体，天花板、栏杆、消防楼梯区域等，及时清除各种垃圾等杂物，无积灰、印迹、污渍。</w:t>
            </w:r>
          </w:p>
        </w:tc>
      </w:tr>
      <w:tr w14:paraId="3B2D5A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0" w:type="auto"/>
            <w:vMerge w:val="continue"/>
            <w:noWrap w:val="0"/>
            <w:vAlign w:val="top"/>
          </w:tcPr>
          <w:p w14:paraId="743F331A">
            <w:pPr>
              <w:rPr>
                <w:rFonts w:ascii="Arial" w:hAnsi="Times New Roman" w:eastAsia="宋体" w:cs="Times New Roman"/>
                <w:kern w:val="0"/>
                <w:sz w:val="21"/>
                <w:szCs w:val="22"/>
                <w:highlight w:val="none"/>
              </w:rPr>
            </w:pPr>
          </w:p>
        </w:tc>
        <w:tc>
          <w:tcPr>
            <w:tcW w:w="1622" w:type="dxa"/>
            <w:vMerge w:val="continue"/>
            <w:noWrap w:val="0"/>
            <w:vAlign w:val="top"/>
          </w:tcPr>
          <w:p w14:paraId="75BC56C7">
            <w:pPr>
              <w:rPr>
                <w:rFonts w:ascii="Arial" w:hAnsi="Times New Roman" w:eastAsia="宋体" w:cs="Times New Roman"/>
                <w:kern w:val="0"/>
                <w:sz w:val="21"/>
                <w:szCs w:val="22"/>
                <w:highlight w:val="none"/>
              </w:rPr>
            </w:pPr>
          </w:p>
        </w:tc>
        <w:tc>
          <w:tcPr>
            <w:tcW w:w="11655" w:type="dxa"/>
            <w:noWrap w:val="0"/>
            <w:vAlign w:val="top"/>
          </w:tcPr>
          <w:p w14:paraId="78BE751C">
            <w:pPr>
              <w:widowControl w:val="0"/>
              <w:spacing w:before="125" w:line="233"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8</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顶棚</w:t>
            </w:r>
            <w:r>
              <w:rPr>
                <w:rFonts w:hint="eastAsia" w:ascii="Wingdings" w:hAnsi="Wingdings" w:eastAsia="Wingdings" w:cs="Wingdings"/>
                <w:spacing w:val="-8"/>
                <w:kern w:val="0"/>
                <w:sz w:val="22"/>
                <w:szCs w:val="22"/>
                <w:highlight w:val="none"/>
                <w:lang w:val="en-US" w:eastAsia="en-US" w:bidi="ar-SA"/>
              </w:rPr>
              <w:t>等边缘区域服务内容：屋顶屋面、沟槽、地面、</w:t>
            </w:r>
            <w:r>
              <w:rPr>
                <w:rFonts w:hint="eastAsia" w:ascii="Wingdings" w:hAnsi="Wingdings" w:eastAsia="宋体" w:cs="Wingdings"/>
                <w:spacing w:val="-8"/>
                <w:kern w:val="0"/>
                <w:sz w:val="22"/>
                <w:szCs w:val="22"/>
                <w:highlight w:val="none"/>
                <w:lang w:val="en-US" w:eastAsia="zh-CN" w:bidi="ar-SA"/>
              </w:rPr>
              <w:t>雨棚</w:t>
            </w:r>
            <w:r>
              <w:rPr>
                <w:rFonts w:hint="eastAsia" w:ascii="Wingdings" w:hAnsi="Wingdings" w:eastAsia="Wingdings" w:cs="Wingdings"/>
                <w:spacing w:val="-8"/>
                <w:kern w:val="0"/>
                <w:sz w:val="22"/>
                <w:szCs w:val="22"/>
                <w:highlight w:val="none"/>
                <w:lang w:val="en-US" w:eastAsia="en-US" w:bidi="ar-SA"/>
              </w:rPr>
              <w:t>及边角区域，各种附体的表面清洁，大厅遮阳卷帘清洁且保持运行正常。</w:t>
            </w:r>
          </w:p>
        </w:tc>
      </w:tr>
      <w:tr w14:paraId="1A9DCF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0" w:type="auto"/>
            <w:vMerge w:val="continue"/>
            <w:noWrap w:val="0"/>
            <w:vAlign w:val="top"/>
          </w:tcPr>
          <w:p w14:paraId="26574DC0">
            <w:pPr>
              <w:rPr>
                <w:rFonts w:ascii="Arial" w:hAnsi="Times New Roman" w:eastAsia="宋体" w:cs="Times New Roman"/>
                <w:kern w:val="0"/>
                <w:sz w:val="21"/>
                <w:szCs w:val="22"/>
                <w:highlight w:val="none"/>
              </w:rPr>
            </w:pPr>
          </w:p>
        </w:tc>
        <w:tc>
          <w:tcPr>
            <w:tcW w:w="1622" w:type="dxa"/>
            <w:vMerge w:val="continue"/>
            <w:noWrap w:val="0"/>
            <w:vAlign w:val="top"/>
          </w:tcPr>
          <w:p w14:paraId="0ECB7CF9">
            <w:pPr>
              <w:rPr>
                <w:rFonts w:ascii="Arial" w:hAnsi="Times New Roman" w:eastAsia="宋体" w:cs="Times New Roman"/>
                <w:kern w:val="0"/>
                <w:sz w:val="21"/>
                <w:szCs w:val="22"/>
                <w:highlight w:val="none"/>
              </w:rPr>
            </w:pPr>
          </w:p>
        </w:tc>
        <w:tc>
          <w:tcPr>
            <w:tcW w:w="11655" w:type="dxa"/>
            <w:noWrap w:val="0"/>
            <w:vAlign w:val="top"/>
          </w:tcPr>
          <w:p w14:paraId="0ECB0463">
            <w:pPr>
              <w:widowControl w:val="0"/>
              <w:spacing w:before="125" w:line="233"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9</w:t>
            </w:r>
            <w:r>
              <w:rPr>
                <w:rFonts w:ascii="宋体" w:hAnsi="宋体" w:eastAsia="宋体" w:cs="宋体"/>
                <w:kern w:val="0"/>
                <w:sz w:val="22"/>
                <w:szCs w:val="22"/>
                <w:highlight w:val="none"/>
                <w:lang w:val="en-US" w:eastAsia="en-US" w:bidi="ar-SA"/>
              </w:rPr>
              <w:t>）</w:t>
            </w:r>
            <w:r>
              <w:rPr>
                <w:rFonts w:hint="eastAsia" w:ascii="Wingdings" w:hAnsi="Wingdings" w:eastAsia="Wingdings" w:cs="Wingdings"/>
                <w:spacing w:val="-8"/>
                <w:kern w:val="0"/>
                <w:sz w:val="22"/>
                <w:szCs w:val="22"/>
                <w:highlight w:val="none"/>
                <w:lang w:val="en-US" w:eastAsia="en-US" w:bidi="ar-SA"/>
              </w:rPr>
              <w:t>水电和设备等设施类服务内容：一般设备表面清洁（有特殊规定的设备除外），消防设施、空调的过滤网</w:t>
            </w:r>
            <w:r>
              <w:rPr>
                <w:rFonts w:hint="eastAsia" w:ascii="Wingdings" w:hAnsi="Wingdings" w:eastAsia="宋体" w:cs="Wingdings"/>
                <w:spacing w:val="-8"/>
                <w:kern w:val="0"/>
                <w:sz w:val="22"/>
                <w:szCs w:val="22"/>
                <w:highlight w:val="none"/>
                <w:lang w:val="en-US" w:eastAsia="zh-CN" w:bidi="ar-SA"/>
              </w:rPr>
              <w:t>及</w:t>
            </w:r>
            <w:r>
              <w:rPr>
                <w:rFonts w:hint="eastAsia" w:ascii="Wingdings" w:hAnsi="Wingdings" w:eastAsia="Wingdings" w:cs="Wingdings"/>
                <w:spacing w:val="-8"/>
                <w:kern w:val="0"/>
                <w:sz w:val="22"/>
                <w:szCs w:val="22"/>
                <w:highlight w:val="none"/>
                <w:lang w:val="en-US" w:eastAsia="en-US" w:bidi="ar-SA"/>
              </w:rPr>
              <w:t>外壳洗尘与保洁。</w:t>
            </w:r>
          </w:p>
        </w:tc>
      </w:tr>
      <w:tr w14:paraId="69D6C9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0" w:type="auto"/>
            <w:vMerge w:val="continue"/>
            <w:noWrap w:val="0"/>
            <w:vAlign w:val="top"/>
          </w:tcPr>
          <w:p w14:paraId="54C24B3A">
            <w:pPr>
              <w:rPr>
                <w:rFonts w:ascii="Arial" w:hAnsi="Times New Roman" w:eastAsia="宋体" w:cs="Times New Roman"/>
                <w:kern w:val="0"/>
                <w:sz w:val="21"/>
                <w:szCs w:val="22"/>
                <w:highlight w:val="none"/>
              </w:rPr>
            </w:pPr>
          </w:p>
        </w:tc>
        <w:tc>
          <w:tcPr>
            <w:tcW w:w="1622" w:type="dxa"/>
            <w:vMerge w:val="continue"/>
            <w:noWrap w:val="0"/>
            <w:vAlign w:val="top"/>
          </w:tcPr>
          <w:p w14:paraId="624D1421">
            <w:pPr>
              <w:rPr>
                <w:rFonts w:ascii="Arial" w:hAnsi="Times New Roman" w:eastAsia="宋体" w:cs="Times New Roman"/>
                <w:kern w:val="0"/>
                <w:sz w:val="21"/>
                <w:szCs w:val="22"/>
                <w:highlight w:val="none"/>
              </w:rPr>
            </w:pPr>
          </w:p>
        </w:tc>
        <w:tc>
          <w:tcPr>
            <w:tcW w:w="11655" w:type="dxa"/>
            <w:noWrap w:val="0"/>
            <w:vAlign w:val="top"/>
          </w:tcPr>
          <w:p w14:paraId="73D76381">
            <w:pPr>
              <w:widowControl w:val="0"/>
              <w:spacing w:before="125" w:line="233"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10</w:t>
            </w:r>
            <w:r>
              <w:rPr>
                <w:rFonts w:ascii="宋体" w:hAnsi="宋体" w:eastAsia="宋体" w:cs="宋体"/>
                <w:kern w:val="0"/>
                <w:sz w:val="22"/>
                <w:szCs w:val="22"/>
                <w:highlight w:val="none"/>
                <w:lang w:val="en-US" w:eastAsia="en-US" w:bidi="ar-SA"/>
              </w:rPr>
              <w:t>）</w:t>
            </w:r>
            <w:r>
              <w:rPr>
                <w:rFonts w:hint="eastAsia" w:ascii="Wingdings" w:hAnsi="Wingdings" w:eastAsia="Wingdings" w:cs="Wingdings"/>
                <w:spacing w:val="-8"/>
                <w:kern w:val="0"/>
                <w:sz w:val="22"/>
                <w:szCs w:val="22"/>
                <w:highlight w:val="none"/>
                <w:lang w:val="en-US" w:eastAsia="en-US" w:bidi="ar-SA"/>
              </w:rPr>
              <w:t>窗帘服务内容：保持窗帘表面清洁，普通窗帘根据窗帘清洁情况定时拆装清洗，布质窗帘一年清洗一次。</w:t>
            </w:r>
          </w:p>
        </w:tc>
      </w:tr>
      <w:tr w14:paraId="626DE4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0" w:type="auto"/>
            <w:vMerge w:val="continue"/>
            <w:noWrap w:val="0"/>
            <w:vAlign w:val="top"/>
          </w:tcPr>
          <w:p w14:paraId="05CE759F">
            <w:pPr>
              <w:rPr>
                <w:rFonts w:ascii="Arial" w:hAnsi="Times New Roman" w:eastAsia="宋体" w:cs="Times New Roman"/>
                <w:kern w:val="0"/>
                <w:sz w:val="21"/>
                <w:szCs w:val="22"/>
                <w:highlight w:val="none"/>
              </w:rPr>
            </w:pPr>
          </w:p>
        </w:tc>
        <w:tc>
          <w:tcPr>
            <w:tcW w:w="1622" w:type="dxa"/>
            <w:vMerge w:val="continue"/>
            <w:noWrap w:val="0"/>
            <w:vAlign w:val="top"/>
          </w:tcPr>
          <w:p w14:paraId="3D1C3AED">
            <w:pPr>
              <w:rPr>
                <w:rFonts w:ascii="Arial" w:hAnsi="Times New Roman" w:eastAsia="宋体" w:cs="Times New Roman"/>
                <w:kern w:val="0"/>
                <w:sz w:val="21"/>
                <w:szCs w:val="22"/>
                <w:highlight w:val="none"/>
              </w:rPr>
            </w:pPr>
          </w:p>
        </w:tc>
        <w:tc>
          <w:tcPr>
            <w:tcW w:w="11655" w:type="dxa"/>
            <w:noWrap w:val="0"/>
            <w:vAlign w:val="top"/>
          </w:tcPr>
          <w:p w14:paraId="7FEE8327">
            <w:pPr>
              <w:widowControl w:val="0"/>
              <w:spacing w:before="125" w:line="233" w:lineRule="auto"/>
              <w:ind w:left="331"/>
              <w:jc w:val="both"/>
              <w:rPr>
                <w:rFonts w:hint="eastAsia"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11</w:t>
            </w:r>
            <w:r>
              <w:rPr>
                <w:rFonts w:ascii="宋体" w:hAnsi="宋体" w:eastAsia="宋体" w:cs="宋体"/>
                <w:kern w:val="0"/>
                <w:sz w:val="22"/>
                <w:szCs w:val="22"/>
                <w:highlight w:val="none"/>
                <w:lang w:val="en-US" w:eastAsia="en-US" w:bidi="ar-SA"/>
              </w:rPr>
              <w:t>）</w:t>
            </w:r>
            <w:r>
              <w:rPr>
                <w:rFonts w:hint="eastAsia" w:ascii="Wingdings" w:hAnsi="Wingdings" w:eastAsia="Wingdings" w:cs="Wingdings"/>
                <w:spacing w:val="-8"/>
                <w:kern w:val="0"/>
                <w:sz w:val="22"/>
                <w:szCs w:val="22"/>
                <w:highlight w:val="none"/>
                <w:lang w:val="en-US" w:eastAsia="en-US" w:bidi="ar-SA"/>
              </w:rPr>
              <w:t>玻璃门、地、屏上无污渍、无灰尘及手印，表面光亮色泽一致；地面无污渍、灰尘、水渍及鞋印，洁净光亮、无灰尘及手印，整洁光亮。</w:t>
            </w:r>
          </w:p>
        </w:tc>
      </w:tr>
      <w:tr w14:paraId="3AFB7A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0" w:type="auto"/>
            <w:vMerge w:val="continue"/>
            <w:noWrap w:val="0"/>
            <w:vAlign w:val="top"/>
          </w:tcPr>
          <w:p w14:paraId="41C6DBD9">
            <w:pPr>
              <w:rPr>
                <w:rFonts w:ascii="Arial" w:hAnsi="Times New Roman" w:eastAsia="宋体" w:cs="Times New Roman"/>
                <w:kern w:val="0"/>
                <w:sz w:val="21"/>
                <w:szCs w:val="22"/>
                <w:highlight w:val="none"/>
              </w:rPr>
            </w:pPr>
          </w:p>
        </w:tc>
        <w:tc>
          <w:tcPr>
            <w:tcW w:w="1622" w:type="dxa"/>
            <w:vMerge w:val="continue"/>
            <w:noWrap w:val="0"/>
            <w:vAlign w:val="top"/>
          </w:tcPr>
          <w:p w14:paraId="19EB776D">
            <w:pPr>
              <w:rPr>
                <w:rFonts w:ascii="Arial" w:hAnsi="Times New Roman" w:eastAsia="宋体" w:cs="Times New Roman"/>
                <w:kern w:val="0"/>
                <w:sz w:val="21"/>
                <w:szCs w:val="22"/>
                <w:highlight w:val="none"/>
              </w:rPr>
            </w:pPr>
          </w:p>
        </w:tc>
        <w:tc>
          <w:tcPr>
            <w:tcW w:w="11655" w:type="dxa"/>
            <w:noWrap w:val="0"/>
            <w:vAlign w:val="top"/>
          </w:tcPr>
          <w:p w14:paraId="6C411654">
            <w:pPr>
              <w:widowControl w:val="0"/>
              <w:spacing w:before="125" w:line="233"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12</w:t>
            </w:r>
            <w:r>
              <w:rPr>
                <w:rFonts w:ascii="宋体" w:hAnsi="宋体" w:eastAsia="宋体" w:cs="宋体"/>
                <w:kern w:val="0"/>
                <w:sz w:val="22"/>
                <w:szCs w:val="22"/>
                <w:highlight w:val="none"/>
                <w:lang w:val="en-US" w:eastAsia="en-US" w:bidi="ar-SA"/>
              </w:rPr>
              <w:t>）</w:t>
            </w:r>
            <w:r>
              <w:rPr>
                <w:rFonts w:hint="eastAsia" w:ascii="Wingdings" w:hAnsi="Wingdings" w:eastAsia="Wingdings" w:cs="Wingdings"/>
                <w:spacing w:val="-8"/>
                <w:kern w:val="0"/>
                <w:sz w:val="22"/>
                <w:szCs w:val="22"/>
                <w:highlight w:val="none"/>
                <w:lang w:val="en-US" w:eastAsia="en-US" w:bidi="ar-SA"/>
              </w:rPr>
              <w:t>围墙内的道路、停车场和门前“三包”及所有公共区域的地面，无有形垃圾和建筑垃圾、无堆积杂物、无积灰、无积水和淤泥、无阻塞等。做到每日清扫两次，巡回保洁。</w:t>
            </w:r>
          </w:p>
        </w:tc>
      </w:tr>
      <w:tr w14:paraId="7F7C7B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0" w:type="auto"/>
            <w:vMerge w:val="continue"/>
            <w:noWrap w:val="0"/>
            <w:vAlign w:val="top"/>
          </w:tcPr>
          <w:p w14:paraId="746C63D1">
            <w:pPr>
              <w:rPr>
                <w:rFonts w:ascii="Arial" w:hAnsi="Times New Roman" w:eastAsia="宋体" w:cs="Times New Roman"/>
                <w:kern w:val="0"/>
                <w:sz w:val="21"/>
                <w:szCs w:val="22"/>
                <w:highlight w:val="none"/>
              </w:rPr>
            </w:pPr>
          </w:p>
        </w:tc>
        <w:tc>
          <w:tcPr>
            <w:tcW w:w="1622" w:type="dxa"/>
            <w:vMerge w:val="continue"/>
            <w:noWrap w:val="0"/>
            <w:vAlign w:val="top"/>
          </w:tcPr>
          <w:p w14:paraId="3FDA9C47">
            <w:pPr>
              <w:rPr>
                <w:rFonts w:ascii="Arial" w:hAnsi="Times New Roman" w:eastAsia="宋体" w:cs="Times New Roman"/>
                <w:kern w:val="0"/>
                <w:sz w:val="21"/>
                <w:szCs w:val="22"/>
                <w:highlight w:val="none"/>
              </w:rPr>
            </w:pPr>
          </w:p>
        </w:tc>
        <w:tc>
          <w:tcPr>
            <w:tcW w:w="11655" w:type="dxa"/>
            <w:noWrap w:val="0"/>
            <w:vAlign w:val="top"/>
          </w:tcPr>
          <w:p w14:paraId="6D52193C">
            <w:pPr>
              <w:widowControl w:val="0"/>
              <w:spacing w:before="125" w:line="233" w:lineRule="auto"/>
              <w:ind w:left="331" w:leftChars="0"/>
              <w:jc w:val="both"/>
              <w:rPr>
                <w:rFonts w:ascii="Calibri" w:hAnsi="Calibri" w:eastAsia="Calibri" w:cs="Calibri"/>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13</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en-US" w:bidi="ar-SA"/>
              </w:rPr>
              <w:t>每周打扫 1 次各楼层通道和楼梯台阶、清洁 1 次楼梯扶手；楼梯间墙面、顶面每季度除尘 1 次</w:t>
            </w:r>
          </w:p>
        </w:tc>
      </w:tr>
      <w:tr w14:paraId="2C01DC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0" w:type="auto"/>
            <w:vMerge w:val="continue"/>
            <w:noWrap w:val="0"/>
            <w:vAlign w:val="top"/>
          </w:tcPr>
          <w:p w14:paraId="7ED3FF1B">
            <w:pPr>
              <w:rPr>
                <w:rFonts w:ascii="Arial" w:hAnsi="Times New Roman" w:eastAsia="宋体" w:cs="Times New Roman"/>
                <w:kern w:val="0"/>
                <w:sz w:val="21"/>
                <w:szCs w:val="22"/>
                <w:highlight w:val="none"/>
              </w:rPr>
            </w:pPr>
          </w:p>
        </w:tc>
        <w:tc>
          <w:tcPr>
            <w:tcW w:w="1622" w:type="dxa"/>
            <w:vMerge w:val="continue"/>
            <w:noWrap w:val="0"/>
            <w:vAlign w:val="top"/>
          </w:tcPr>
          <w:p w14:paraId="1E499129">
            <w:pPr>
              <w:rPr>
                <w:rFonts w:ascii="Arial" w:hAnsi="Times New Roman" w:eastAsia="宋体" w:cs="Times New Roman"/>
                <w:kern w:val="0"/>
                <w:sz w:val="21"/>
                <w:szCs w:val="22"/>
                <w:highlight w:val="none"/>
              </w:rPr>
            </w:pPr>
          </w:p>
        </w:tc>
        <w:tc>
          <w:tcPr>
            <w:tcW w:w="11655" w:type="dxa"/>
            <w:noWrap w:val="0"/>
            <w:vAlign w:val="top"/>
          </w:tcPr>
          <w:p w14:paraId="7A9C8754">
            <w:pPr>
              <w:widowControl w:val="0"/>
              <w:spacing w:before="125" w:line="233" w:lineRule="auto"/>
              <w:ind w:left="331" w:leftChars="0"/>
              <w:jc w:val="both"/>
              <w:rPr>
                <w:rFonts w:hint="default"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14</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确保相应的应急物资的储备，包括但不限于：沙袋、草垫、应急水泵等。</w:t>
            </w:r>
          </w:p>
        </w:tc>
      </w:tr>
      <w:tr w14:paraId="048BE7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0" w:type="auto"/>
            <w:vMerge w:val="restart"/>
            <w:noWrap w:val="0"/>
            <w:vAlign w:val="top"/>
          </w:tcPr>
          <w:p w14:paraId="5183EC6D">
            <w:pPr>
              <w:spacing w:line="267" w:lineRule="auto"/>
              <w:rPr>
                <w:rFonts w:ascii="Arial" w:hAnsi="Times New Roman" w:eastAsia="宋体" w:cs="Times New Roman"/>
                <w:kern w:val="0"/>
                <w:sz w:val="21"/>
                <w:szCs w:val="22"/>
                <w:highlight w:val="none"/>
              </w:rPr>
            </w:pPr>
          </w:p>
          <w:p w14:paraId="7BCA6EF1">
            <w:pPr>
              <w:spacing w:line="267" w:lineRule="auto"/>
              <w:rPr>
                <w:rFonts w:ascii="Arial" w:hAnsi="Times New Roman" w:eastAsia="宋体" w:cs="Times New Roman"/>
                <w:kern w:val="0"/>
                <w:sz w:val="21"/>
                <w:szCs w:val="22"/>
                <w:highlight w:val="none"/>
              </w:rPr>
            </w:pPr>
          </w:p>
          <w:p w14:paraId="727F5542">
            <w:pPr>
              <w:spacing w:line="267" w:lineRule="auto"/>
              <w:rPr>
                <w:rFonts w:ascii="Arial" w:hAnsi="Times New Roman" w:eastAsia="宋体" w:cs="Times New Roman"/>
                <w:kern w:val="0"/>
                <w:sz w:val="21"/>
                <w:szCs w:val="22"/>
                <w:highlight w:val="none"/>
              </w:rPr>
            </w:pPr>
          </w:p>
          <w:p w14:paraId="394C59A7">
            <w:pPr>
              <w:spacing w:line="268" w:lineRule="auto"/>
              <w:rPr>
                <w:rFonts w:ascii="Arial" w:hAnsi="Times New Roman" w:eastAsia="宋体" w:cs="Times New Roman"/>
                <w:kern w:val="0"/>
                <w:sz w:val="21"/>
                <w:szCs w:val="22"/>
                <w:highlight w:val="none"/>
              </w:rPr>
            </w:pPr>
          </w:p>
          <w:p w14:paraId="12AD8574">
            <w:pPr>
              <w:spacing w:line="268" w:lineRule="auto"/>
              <w:rPr>
                <w:rFonts w:ascii="Arial" w:hAnsi="Times New Roman" w:eastAsia="宋体" w:cs="Times New Roman"/>
                <w:kern w:val="0"/>
                <w:sz w:val="21"/>
                <w:szCs w:val="22"/>
                <w:highlight w:val="none"/>
              </w:rPr>
            </w:pPr>
          </w:p>
          <w:p w14:paraId="3EA70DB3">
            <w:pPr>
              <w:spacing w:before="64" w:line="178" w:lineRule="auto"/>
              <w:ind w:left="561"/>
              <w:rPr>
                <w:rFonts w:ascii="Calibri" w:hAnsi="Calibri" w:eastAsia="Calibri" w:cs="Calibri"/>
                <w:kern w:val="0"/>
                <w:sz w:val="21"/>
                <w:szCs w:val="21"/>
                <w:highlight w:val="none"/>
              </w:rPr>
            </w:pPr>
            <w:r>
              <w:rPr>
                <w:rFonts w:ascii="Calibri" w:hAnsi="Calibri" w:eastAsia="Calibri" w:cs="Calibri"/>
                <w:kern w:val="0"/>
                <w:sz w:val="21"/>
                <w:szCs w:val="21"/>
                <w:highlight w:val="none"/>
              </w:rPr>
              <w:t>4</w:t>
            </w:r>
          </w:p>
        </w:tc>
        <w:tc>
          <w:tcPr>
            <w:tcW w:w="1622" w:type="dxa"/>
            <w:vMerge w:val="restart"/>
            <w:noWrap w:val="0"/>
            <w:vAlign w:val="top"/>
          </w:tcPr>
          <w:p w14:paraId="22B2443D">
            <w:pPr>
              <w:spacing w:line="257" w:lineRule="auto"/>
              <w:rPr>
                <w:rFonts w:ascii="Arial" w:hAnsi="Times New Roman" w:eastAsia="宋体" w:cs="Times New Roman"/>
                <w:kern w:val="0"/>
                <w:sz w:val="21"/>
                <w:szCs w:val="22"/>
                <w:highlight w:val="none"/>
              </w:rPr>
            </w:pPr>
          </w:p>
          <w:p w14:paraId="39BC2FAA">
            <w:pPr>
              <w:spacing w:line="258" w:lineRule="auto"/>
              <w:rPr>
                <w:rFonts w:ascii="Arial" w:hAnsi="Times New Roman" w:eastAsia="宋体" w:cs="Times New Roman"/>
                <w:kern w:val="0"/>
                <w:sz w:val="21"/>
                <w:szCs w:val="22"/>
                <w:highlight w:val="none"/>
              </w:rPr>
            </w:pPr>
          </w:p>
          <w:p w14:paraId="356426DC">
            <w:pPr>
              <w:spacing w:line="258" w:lineRule="auto"/>
              <w:rPr>
                <w:rFonts w:ascii="Arial" w:hAnsi="Times New Roman" w:eastAsia="宋体" w:cs="Times New Roman"/>
                <w:kern w:val="0"/>
                <w:sz w:val="21"/>
                <w:szCs w:val="22"/>
                <w:highlight w:val="none"/>
              </w:rPr>
            </w:pPr>
          </w:p>
          <w:p w14:paraId="569BCC7C">
            <w:pPr>
              <w:spacing w:line="258" w:lineRule="auto"/>
              <w:rPr>
                <w:rFonts w:ascii="Arial" w:hAnsi="Times New Roman" w:eastAsia="宋体" w:cs="Times New Roman"/>
                <w:kern w:val="0"/>
                <w:sz w:val="21"/>
                <w:szCs w:val="22"/>
                <w:highlight w:val="none"/>
              </w:rPr>
            </w:pPr>
          </w:p>
          <w:p w14:paraId="0456C857">
            <w:pPr>
              <w:spacing w:line="258" w:lineRule="auto"/>
              <w:rPr>
                <w:rFonts w:ascii="Arial" w:hAnsi="Times New Roman" w:eastAsia="宋体" w:cs="Times New Roman"/>
                <w:kern w:val="0"/>
                <w:sz w:val="21"/>
                <w:szCs w:val="22"/>
                <w:highlight w:val="none"/>
              </w:rPr>
            </w:pPr>
          </w:p>
          <w:p w14:paraId="72E7192C">
            <w:pPr>
              <w:widowControl w:val="0"/>
              <w:spacing w:before="68" w:line="221" w:lineRule="auto"/>
              <w:ind w:left="113"/>
              <w:jc w:val="both"/>
              <w:rPr>
                <w:rFonts w:ascii="宋体" w:hAnsi="宋体" w:eastAsia="宋体" w:cs="宋体"/>
                <w:kern w:val="0"/>
                <w:sz w:val="22"/>
                <w:szCs w:val="22"/>
                <w:highlight w:val="none"/>
                <w:lang w:val="en-US" w:eastAsia="en-US" w:bidi="ar-SA"/>
              </w:rPr>
            </w:pPr>
            <w:r>
              <w:rPr>
                <w:rFonts w:ascii="宋体" w:hAnsi="宋体" w:eastAsia="宋体" w:cs="宋体"/>
                <w:spacing w:val="-2"/>
                <w:kern w:val="0"/>
                <w:sz w:val="22"/>
                <w:szCs w:val="22"/>
                <w:highlight w:val="none"/>
                <w:lang w:val="en-US" w:eastAsia="en-US" w:bidi="ar-SA"/>
              </w:rPr>
              <w:t>垃圾处理</w:t>
            </w:r>
          </w:p>
        </w:tc>
        <w:tc>
          <w:tcPr>
            <w:tcW w:w="11655" w:type="dxa"/>
            <w:noWrap w:val="0"/>
            <w:vAlign w:val="top"/>
          </w:tcPr>
          <w:p w14:paraId="09ECE7F6">
            <w:pPr>
              <w:widowControl w:val="0"/>
              <w:spacing w:before="35" w:line="260" w:lineRule="auto"/>
              <w:ind w:left="109" w:right="104" w:firstLine="22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3"/>
                <w:kern w:val="0"/>
                <w:sz w:val="22"/>
                <w:szCs w:val="22"/>
                <w:highlight w:val="none"/>
                <w:lang w:val="en-US" w:eastAsia="en-US" w:bidi="ar-SA"/>
              </w:rPr>
              <w:t>（</w:t>
            </w:r>
            <w:r>
              <w:rPr>
                <w:rFonts w:ascii="Calibri" w:hAnsi="Calibri" w:eastAsia="Calibri" w:cs="Calibri"/>
                <w:spacing w:val="-3"/>
                <w:kern w:val="0"/>
                <w:sz w:val="22"/>
                <w:szCs w:val="22"/>
                <w:highlight w:val="none"/>
                <w:lang w:val="en-US" w:eastAsia="en-US" w:bidi="ar-SA"/>
              </w:rPr>
              <w:t>1</w:t>
            </w:r>
            <w:r>
              <w:rPr>
                <w:rFonts w:ascii="宋体" w:hAnsi="宋体" w:eastAsia="宋体" w:cs="宋体"/>
                <w:spacing w:val="-3"/>
                <w:kern w:val="0"/>
                <w:sz w:val="22"/>
                <w:szCs w:val="22"/>
                <w:highlight w:val="none"/>
                <w:lang w:val="en-US" w:eastAsia="en-US" w:bidi="ar-SA"/>
              </w:rPr>
              <w:t>）在指定位置摆放分类垃圾桶，</w:t>
            </w:r>
            <w:r>
              <w:rPr>
                <w:rFonts w:ascii="宋体" w:hAnsi="宋体" w:eastAsia="宋体" w:cs="宋体"/>
                <w:spacing w:val="-40"/>
                <w:kern w:val="0"/>
                <w:sz w:val="22"/>
                <w:szCs w:val="22"/>
                <w:highlight w:val="none"/>
                <w:lang w:val="en-US" w:eastAsia="en-US" w:bidi="ar-SA"/>
              </w:rPr>
              <w:t xml:space="preserve"> </w:t>
            </w:r>
            <w:r>
              <w:rPr>
                <w:rFonts w:ascii="宋体" w:hAnsi="宋体" w:eastAsia="宋体" w:cs="宋体"/>
                <w:spacing w:val="-3"/>
                <w:kern w:val="0"/>
                <w:sz w:val="22"/>
                <w:szCs w:val="22"/>
                <w:highlight w:val="none"/>
                <w:lang w:val="en-US" w:eastAsia="en-US" w:bidi="ar-SA"/>
              </w:rPr>
              <w:t>并在显著处张贴垃圾分类标识。分类垃圾桶和垃圾分类标识根据所</w:t>
            </w:r>
            <w:r>
              <w:rPr>
                <w:rFonts w:ascii="宋体" w:hAnsi="宋体" w:eastAsia="宋体" w:cs="宋体"/>
                <w:spacing w:val="-1"/>
                <w:kern w:val="0"/>
                <w:sz w:val="22"/>
                <w:szCs w:val="22"/>
                <w:highlight w:val="none"/>
                <w:lang w:val="en-US" w:eastAsia="en-US" w:bidi="ar-SA"/>
              </w:rPr>
              <w:t>在城市的要求设置。</w:t>
            </w:r>
          </w:p>
        </w:tc>
      </w:tr>
      <w:tr w14:paraId="740F5D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top"/>
          </w:tcPr>
          <w:p w14:paraId="0A67AA02">
            <w:pPr>
              <w:rPr>
                <w:rFonts w:ascii="Arial" w:hAnsi="Times New Roman" w:eastAsia="宋体" w:cs="Times New Roman"/>
                <w:kern w:val="0"/>
                <w:sz w:val="21"/>
                <w:szCs w:val="22"/>
                <w:highlight w:val="none"/>
              </w:rPr>
            </w:pPr>
          </w:p>
        </w:tc>
        <w:tc>
          <w:tcPr>
            <w:tcW w:w="1622" w:type="dxa"/>
            <w:vMerge w:val="continue"/>
            <w:noWrap w:val="0"/>
            <w:vAlign w:val="top"/>
          </w:tcPr>
          <w:p w14:paraId="0E295EB9">
            <w:pPr>
              <w:rPr>
                <w:rFonts w:ascii="Arial" w:hAnsi="Times New Roman" w:eastAsia="宋体" w:cs="Times New Roman"/>
                <w:kern w:val="0"/>
                <w:sz w:val="21"/>
                <w:szCs w:val="22"/>
                <w:highlight w:val="none"/>
              </w:rPr>
            </w:pPr>
          </w:p>
        </w:tc>
        <w:tc>
          <w:tcPr>
            <w:tcW w:w="11655" w:type="dxa"/>
            <w:noWrap w:val="0"/>
            <w:vAlign w:val="top"/>
          </w:tcPr>
          <w:p w14:paraId="06702FE2">
            <w:pPr>
              <w:widowControl w:val="0"/>
              <w:spacing w:before="93" w:line="220"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2"/>
                <w:kern w:val="0"/>
                <w:sz w:val="22"/>
                <w:szCs w:val="22"/>
                <w:highlight w:val="none"/>
                <w:lang w:val="en-US" w:eastAsia="en-US" w:bidi="ar-SA"/>
              </w:rPr>
              <w:t>（</w:t>
            </w:r>
            <w:r>
              <w:rPr>
                <w:rFonts w:ascii="Calibri" w:hAnsi="Calibri" w:eastAsia="Calibri" w:cs="Calibri"/>
                <w:spacing w:val="-2"/>
                <w:kern w:val="0"/>
                <w:sz w:val="22"/>
                <w:szCs w:val="22"/>
                <w:highlight w:val="none"/>
                <w:lang w:val="en-US" w:eastAsia="en-US" w:bidi="ar-SA"/>
              </w:rPr>
              <w:t>2</w:t>
            </w:r>
            <w:r>
              <w:rPr>
                <w:rFonts w:ascii="宋体" w:hAnsi="宋体" w:eastAsia="宋体" w:cs="宋体"/>
                <w:spacing w:val="-2"/>
                <w:kern w:val="0"/>
                <w:sz w:val="22"/>
                <w:szCs w:val="22"/>
                <w:highlight w:val="none"/>
                <w:lang w:val="en-US" w:eastAsia="en-US" w:bidi="ar-SA"/>
              </w:rPr>
              <w:t>）桶身表面干净无污渍，每日开展至少</w:t>
            </w:r>
            <w:r>
              <w:rPr>
                <w:rFonts w:ascii="宋体" w:hAnsi="宋体" w:eastAsia="宋体" w:cs="宋体"/>
                <w:spacing w:val="-35"/>
                <w:kern w:val="0"/>
                <w:sz w:val="22"/>
                <w:szCs w:val="22"/>
                <w:highlight w:val="none"/>
                <w:lang w:val="en-US" w:eastAsia="en-US" w:bidi="ar-SA"/>
              </w:rPr>
              <w:t xml:space="preserve"> </w:t>
            </w:r>
            <w:r>
              <w:rPr>
                <w:rFonts w:ascii="Calibri" w:hAnsi="Calibri" w:eastAsia="Calibri" w:cs="Calibri"/>
                <w:spacing w:val="-2"/>
                <w:kern w:val="0"/>
                <w:sz w:val="22"/>
                <w:szCs w:val="22"/>
                <w:highlight w:val="none"/>
                <w:lang w:val="en-US" w:eastAsia="en-US" w:bidi="ar-SA"/>
              </w:rPr>
              <w:t>1</w:t>
            </w:r>
            <w:r>
              <w:rPr>
                <w:rFonts w:ascii="宋体" w:hAnsi="宋体" w:eastAsia="宋体" w:cs="宋体"/>
                <w:spacing w:val="-2"/>
                <w:kern w:val="0"/>
                <w:sz w:val="22"/>
                <w:szCs w:val="22"/>
                <w:highlight w:val="none"/>
                <w:lang w:val="en-US" w:eastAsia="en-US" w:bidi="ar-SA"/>
              </w:rPr>
              <w:t>次清洁作业。</w:t>
            </w:r>
          </w:p>
        </w:tc>
      </w:tr>
      <w:tr w14:paraId="5EFB5B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0" w:type="auto"/>
            <w:vMerge w:val="continue"/>
            <w:noWrap w:val="0"/>
            <w:vAlign w:val="top"/>
          </w:tcPr>
          <w:p w14:paraId="59DE575D">
            <w:pPr>
              <w:rPr>
                <w:rFonts w:ascii="Arial" w:hAnsi="Times New Roman" w:eastAsia="宋体" w:cs="Times New Roman"/>
                <w:kern w:val="0"/>
                <w:sz w:val="21"/>
                <w:szCs w:val="22"/>
                <w:highlight w:val="none"/>
              </w:rPr>
            </w:pPr>
          </w:p>
        </w:tc>
        <w:tc>
          <w:tcPr>
            <w:tcW w:w="1622" w:type="dxa"/>
            <w:vMerge w:val="continue"/>
            <w:noWrap w:val="0"/>
            <w:vAlign w:val="top"/>
          </w:tcPr>
          <w:p w14:paraId="2D2D7898">
            <w:pPr>
              <w:rPr>
                <w:rFonts w:ascii="Arial" w:hAnsi="Times New Roman" w:eastAsia="宋体" w:cs="Times New Roman"/>
                <w:kern w:val="0"/>
                <w:sz w:val="21"/>
                <w:szCs w:val="22"/>
                <w:highlight w:val="none"/>
              </w:rPr>
            </w:pPr>
          </w:p>
        </w:tc>
        <w:tc>
          <w:tcPr>
            <w:tcW w:w="11655" w:type="dxa"/>
            <w:noWrap w:val="0"/>
            <w:vAlign w:val="top"/>
          </w:tcPr>
          <w:p w14:paraId="7F358839">
            <w:pPr>
              <w:widowControl w:val="0"/>
              <w:spacing w:before="92"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4"/>
                <w:kern w:val="0"/>
                <w:sz w:val="22"/>
                <w:szCs w:val="22"/>
                <w:highlight w:val="none"/>
                <w:lang w:val="en-US" w:eastAsia="en-US" w:bidi="ar-SA"/>
              </w:rPr>
              <w:t>（</w:t>
            </w:r>
            <w:r>
              <w:rPr>
                <w:rFonts w:ascii="Calibri" w:hAnsi="Calibri" w:eastAsia="Calibri" w:cs="Calibri"/>
                <w:spacing w:val="-4"/>
                <w:kern w:val="0"/>
                <w:sz w:val="22"/>
                <w:szCs w:val="22"/>
                <w:highlight w:val="none"/>
                <w:lang w:val="en-US" w:eastAsia="en-US" w:bidi="ar-SA"/>
              </w:rPr>
              <w:t>3</w:t>
            </w:r>
            <w:r>
              <w:rPr>
                <w:rFonts w:ascii="宋体" w:hAnsi="宋体" w:eastAsia="宋体" w:cs="宋体"/>
                <w:spacing w:val="-4"/>
                <w:kern w:val="0"/>
                <w:sz w:val="22"/>
                <w:szCs w:val="22"/>
                <w:highlight w:val="none"/>
                <w:lang w:val="en-US" w:eastAsia="en-US" w:bidi="ar-SA"/>
              </w:rPr>
              <w:t>）垃圾中转房保持整洁， 无明显异味，每日至少开展</w:t>
            </w:r>
            <w:r>
              <w:rPr>
                <w:rFonts w:ascii="宋体" w:hAnsi="宋体" w:eastAsia="宋体" w:cs="宋体"/>
                <w:spacing w:val="-36"/>
                <w:kern w:val="0"/>
                <w:sz w:val="22"/>
                <w:szCs w:val="22"/>
                <w:highlight w:val="none"/>
                <w:lang w:val="en-US" w:eastAsia="en-US" w:bidi="ar-SA"/>
              </w:rPr>
              <w:t xml:space="preserve"> </w:t>
            </w:r>
            <w:r>
              <w:rPr>
                <w:rFonts w:ascii="Calibri" w:hAnsi="Calibri" w:eastAsia="Calibri" w:cs="Calibri"/>
                <w:spacing w:val="-4"/>
                <w:kern w:val="0"/>
                <w:sz w:val="22"/>
                <w:szCs w:val="22"/>
                <w:highlight w:val="none"/>
                <w:lang w:val="en-US" w:eastAsia="en-US" w:bidi="ar-SA"/>
              </w:rPr>
              <w:t>1</w:t>
            </w:r>
            <w:r>
              <w:rPr>
                <w:rFonts w:ascii="宋体" w:hAnsi="宋体" w:eastAsia="宋体" w:cs="宋体"/>
                <w:spacing w:val="-4"/>
                <w:kern w:val="0"/>
                <w:sz w:val="22"/>
                <w:szCs w:val="22"/>
                <w:highlight w:val="none"/>
                <w:lang w:val="en-US" w:eastAsia="en-US" w:bidi="ar-SA"/>
              </w:rPr>
              <w:t>次清洁作业。</w:t>
            </w:r>
          </w:p>
        </w:tc>
      </w:tr>
      <w:tr w14:paraId="1E393E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top"/>
          </w:tcPr>
          <w:p w14:paraId="5576D511">
            <w:pPr>
              <w:rPr>
                <w:rFonts w:ascii="Arial" w:hAnsi="Times New Roman" w:eastAsia="宋体" w:cs="Times New Roman"/>
                <w:kern w:val="0"/>
                <w:sz w:val="21"/>
                <w:szCs w:val="22"/>
                <w:highlight w:val="none"/>
              </w:rPr>
            </w:pPr>
          </w:p>
        </w:tc>
        <w:tc>
          <w:tcPr>
            <w:tcW w:w="1622" w:type="dxa"/>
            <w:vMerge w:val="continue"/>
            <w:noWrap w:val="0"/>
            <w:vAlign w:val="top"/>
          </w:tcPr>
          <w:p w14:paraId="39AA4294">
            <w:pPr>
              <w:rPr>
                <w:rFonts w:ascii="Arial" w:hAnsi="Times New Roman" w:eastAsia="宋体" w:cs="Times New Roman"/>
                <w:kern w:val="0"/>
                <w:sz w:val="21"/>
                <w:szCs w:val="22"/>
                <w:highlight w:val="none"/>
              </w:rPr>
            </w:pPr>
          </w:p>
        </w:tc>
        <w:tc>
          <w:tcPr>
            <w:tcW w:w="11655" w:type="dxa"/>
            <w:noWrap w:val="0"/>
            <w:vAlign w:val="top"/>
          </w:tcPr>
          <w:p w14:paraId="482D2D08">
            <w:pPr>
              <w:widowControl w:val="0"/>
              <w:spacing w:before="91"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2"/>
                <w:kern w:val="0"/>
                <w:sz w:val="22"/>
                <w:szCs w:val="22"/>
                <w:highlight w:val="none"/>
                <w:lang w:val="en-US" w:eastAsia="en-US" w:bidi="ar-SA"/>
              </w:rPr>
              <w:t>（</w:t>
            </w:r>
            <w:r>
              <w:rPr>
                <w:rFonts w:ascii="Calibri" w:hAnsi="Calibri" w:eastAsia="Calibri" w:cs="Calibri"/>
                <w:spacing w:val="-2"/>
                <w:kern w:val="0"/>
                <w:sz w:val="22"/>
                <w:szCs w:val="22"/>
                <w:highlight w:val="none"/>
                <w:lang w:val="en-US" w:eastAsia="en-US" w:bidi="ar-SA"/>
              </w:rPr>
              <w:t>4</w:t>
            </w:r>
            <w:r>
              <w:rPr>
                <w:rFonts w:ascii="宋体" w:hAnsi="宋体" w:eastAsia="宋体" w:cs="宋体"/>
                <w:spacing w:val="-2"/>
                <w:kern w:val="0"/>
                <w:sz w:val="22"/>
                <w:szCs w:val="22"/>
                <w:highlight w:val="none"/>
                <w:lang w:val="en-US" w:eastAsia="en-US" w:bidi="ar-SA"/>
              </w:rPr>
              <w:t>）化粪池清掏，无明显异味，每半年至少开展</w:t>
            </w:r>
            <w:r>
              <w:rPr>
                <w:rFonts w:ascii="宋体" w:hAnsi="宋体" w:eastAsia="宋体" w:cs="宋体"/>
                <w:spacing w:val="-35"/>
                <w:kern w:val="0"/>
                <w:sz w:val="22"/>
                <w:szCs w:val="22"/>
                <w:highlight w:val="none"/>
                <w:lang w:val="en-US" w:eastAsia="en-US" w:bidi="ar-SA"/>
              </w:rPr>
              <w:t xml:space="preserve"> </w:t>
            </w:r>
            <w:r>
              <w:rPr>
                <w:rFonts w:ascii="Calibri" w:hAnsi="Calibri" w:eastAsia="Calibri" w:cs="Calibri"/>
                <w:spacing w:val="-2"/>
                <w:kern w:val="0"/>
                <w:sz w:val="22"/>
                <w:szCs w:val="22"/>
                <w:highlight w:val="none"/>
                <w:lang w:val="en-US" w:eastAsia="en-US" w:bidi="ar-SA"/>
              </w:rPr>
              <w:t>1</w:t>
            </w:r>
            <w:r>
              <w:rPr>
                <w:rFonts w:ascii="宋体" w:hAnsi="宋体" w:eastAsia="宋体" w:cs="宋体"/>
                <w:spacing w:val="-2"/>
                <w:kern w:val="0"/>
                <w:sz w:val="22"/>
                <w:szCs w:val="22"/>
                <w:highlight w:val="none"/>
                <w:lang w:val="en-US" w:eastAsia="en-US" w:bidi="ar-SA"/>
              </w:rPr>
              <w:t>次清洁作业。</w:t>
            </w:r>
          </w:p>
        </w:tc>
      </w:tr>
      <w:tr w14:paraId="28C522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top"/>
          </w:tcPr>
          <w:p w14:paraId="43557938">
            <w:pPr>
              <w:rPr>
                <w:rFonts w:ascii="Arial" w:hAnsi="Times New Roman" w:eastAsia="宋体" w:cs="Times New Roman"/>
                <w:kern w:val="0"/>
                <w:sz w:val="21"/>
                <w:szCs w:val="22"/>
                <w:highlight w:val="none"/>
              </w:rPr>
            </w:pPr>
          </w:p>
        </w:tc>
        <w:tc>
          <w:tcPr>
            <w:tcW w:w="1622" w:type="dxa"/>
            <w:vMerge w:val="continue"/>
            <w:noWrap w:val="0"/>
            <w:vAlign w:val="top"/>
          </w:tcPr>
          <w:p w14:paraId="667564AA">
            <w:pPr>
              <w:rPr>
                <w:rFonts w:ascii="Arial" w:hAnsi="Times New Roman" w:eastAsia="宋体" w:cs="Times New Roman"/>
                <w:kern w:val="0"/>
                <w:sz w:val="21"/>
                <w:szCs w:val="22"/>
                <w:highlight w:val="none"/>
              </w:rPr>
            </w:pPr>
          </w:p>
        </w:tc>
        <w:tc>
          <w:tcPr>
            <w:tcW w:w="11655" w:type="dxa"/>
            <w:noWrap w:val="0"/>
            <w:vAlign w:val="top"/>
          </w:tcPr>
          <w:p w14:paraId="315A7AA2">
            <w:pPr>
              <w:widowControl w:val="0"/>
              <w:spacing w:before="93"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5"/>
                <w:kern w:val="0"/>
                <w:sz w:val="22"/>
                <w:szCs w:val="22"/>
                <w:highlight w:val="none"/>
                <w:lang w:val="en-US" w:eastAsia="en-US" w:bidi="ar-SA"/>
              </w:rPr>
              <w:t>（</w:t>
            </w:r>
            <w:r>
              <w:rPr>
                <w:rFonts w:ascii="Calibri" w:hAnsi="Calibri" w:eastAsia="Calibri" w:cs="Calibri"/>
                <w:spacing w:val="-5"/>
                <w:kern w:val="0"/>
                <w:sz w:val="22"/>
                <w:szCs w:val="22"/>
                <w:highlight w:val="none"/>
                <w:lang w:val="en-US" w:eastAsia="en-US" w:bidi="ar-SA"/>
              </w:rPr>
              <w:t>5</w:t>
            </w:r>
            <w:r>
              <w:rPr>
                <w:rFonts w:ascii="宋体" w:hAnsi="宋体" w:eastAsia="宋体" w:cs="宋体"/>
                <w:spacing w:val="-5"/>
                <w:kern w:val="0"/>
                <w:sz w:val="22"/>
                <w:szCs w:val="22"/>
                <w:highlight w:val="none"/>
                <w:lang w:val="en-US" w:eastAsia="en-US" w:bidi="ar-SA"/>
              </w:rPr>
              <w:t>）每个工作日内要对楼层产生的垃圾，</w:t>
            </w:r>
            <w:r>
              <w:rPr>
                <w:rFonts w:ascii="宋体" w:hAnsi="宋体" w:eastAsia="宋体" w:cs="宋体"/>
                <w:spacing w:val="-25"/>
                <w:kern w:val="0"/>
                <w:sz w:val="22"/>
                <w:szCs w:val="22"/>
                <w:highlight w:val="none"/>
                <w:lang w:val="en-US" w:eastAsia="en-US" w:bidi="ar-SA"/>
              </w:rPr>
              <w:t xml:space="preserve"> </w:t>
            </w:r>
            <w:r>
              <w:rPr>
                <w:rFonts w:ascii="宋体" w:hAnsi="宋体" w:eastAsia="宋体" w:cs="宋体"/>
                <w:spacing w:val="-5"/>
                <w:kern w:val="0"/>
                <w:sz w:val="22"/>
                <w:szCs w:val="22"/>
                <w:highlight w:val="none"/>
                <w:lang w:val="en-US" w:eastAsia="en-US" w:bidi="ar-SA"/>
              </w:rPr>
              <w:t>进行清理分类，并运至垃圾集中堆放点。</w:t>
            </w:r>
          </w:p>
        </w:tc>
      </w:tr>
      <w:tr w14:paraId="577F35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0" w:type="auto"/>
            <w:vMerge w:val="continue"/>
            <w:noWrap w:val="0"/>
            <w:vAlign w:val="top"/>
          </w:tcPr>
          <w:p w14:paraId="4AA0EF81">
            <w:pPr>
              <w:rPr>
                <w:rFonts w:ascii="Arial" w:hAnsi="Times New Roman" w:eastAsia="宋体" w:cs="Times New Roman"/>
                <w:kern w:val="0"/>
                <w:sz w:val="21"/>
                <w:szCs w:val="22"/>
                <w:highlight w:val="none"/>
              </w:rPr>
            </w:pPr>
          </w:p>
        </w:tc>
        <w:tc>
          <w:tcPr>
            <w:tcW w:w="1622" w:type="dxa"/>
            <w:vMerge w:val="continue"/>
            <w:noWrap w:val="0"/>
            <w:vAlign w:val="top"/>
          </w:tcPr>
          <w:p w14:paraId="07F6C74C">
            <w:pPr>
              <w:rPr>
                <w:rFonts w:ascii="Arial" w:hAnsi="Times New Roman" w:eastAsia="宋体" w:cs="Times New Roman"/>
                <w:kern w:val="0"/>
                <w:sz w:val="21"/>
                <w:szCs w:val="22"/>
                <w:highlight w:val="none"/>
              </w:rPr>
            </w:pPr>
          </w:p>
        </w:tc>
        <w:tc>
          <w:tcPr>
            <w:tcW w:w="11655" w:type="dxa"/>
            <w:noWrap w:val="0"/>
            <w:vAlign w:val="top"/>
          </w:tcPr>
          <w:p w14:paraId="3EF6B0CB">
            <w:pPr>
              <w:widowControl w:val="0"/>
              <w:spacing w:before="94"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8"/>
                <w:kern w:val="0"/>
                <w:sz w:val="22"/>
                <w:szCs w:val="22"/>
                <w:highlight w:val="none"/>
                <w:lang w:val="en-US" w:eastAsia="en-US" w:bidi="ar-SA"/>
              </w:rPr>
              <w:t>（</w:t>
            </w:r>
            <w:r>
              <w:rPr>
                <w:rFonts w:ascii="Calibri" w:hAnsi="Calibri" w:eastAsia="Calibri" w:cs="Calibri"/>
                <w:spacing w:val="-8"/>
                <w:kern w:val="0"/>
                <w:sz w:val="22"/>
                <w:szCs w:val="22"/>
                <w:highlight w:val="none"/>
                <w:lang w:val="en-US" w:eastAsia="en-US" w:bidi="ar-SA"/>
              </w:rPr>
              <w:t>6</w:t>
            </w:r>
            <w:r>
              <w:rPr>
                <w:rFonts w:ascii="宋体" w:hAnsi="宋体" w:eastAsia="宋体" w:cs="宋体"/>
                <w:spacing w:val="-8"/>
                <w:kern w:val="0"/>
                <w:sz w:val="22"/>
                <w:szCs w:val="22"/>
                <w:highlight w:val="none"/>
                <w:lang w:val="en-US" w:eastAsia="en-US" w:bidi="ar-SA"/>
              </w:rPr>
              <w:t>）垃圾装袋，日产日清。</w:t>
            </w:r>
          </w:p>
        </w:tc>
      </w:tr>
      <w:tr w14:paraId="4FCE85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0" w:type="auto"/>
            <w:vMerge w:val="continue"/>
            <w:noWrap w:val="0"/>
            <w:vAlign w:val="top"/>
          </w:tcPr>
          <w:p w14:paraId="71B2F947">
            <w:pPr>
              <w:rPr>
                <w:rFonts w:ascii="Arial" w:hAnsi="Times New Roman" w:eastAsia="宋体" w:cs="Times New Roman"/>
                <w:kern w:val="0"/>
                <w:sz w:val="21"/>
                <w:szCs w:val="22"/>
                <w:highlight w:val="none"/>
              </w:rPr>
            </w:pPr>
          </w:p>
        </w:tc>
        <w:tc>
          <w:tcPr>
            <w:tcW w:w="1622" w:type="dxa"/>
            <w:vMerge w:val="continue"/>
            <w:noWrap w:val="0"/>
            <w:vAlign w:val="top"/>
          </w:tcPr>
          <w:p w14:paraId="0D2972F0">
            <w:pPr>
              <w:rPr>
                <w:rFonts w:ascii="Arial" w:hAnsi="Times New Roman" w:eastAsia="宋体" w:cs="Times New Roman"/>
                <w:kern w:val="0"/>
                <w:sz w:val="21"/>
                <w:szCs w:val="22"/>
                <w:highlight w:val="none"/>
              </w:rPr>
            </w:pPr>
          </w:p>
        </w:tc>
        <w:tc>
          <w:tcPr>
            <w:tcW w:w="11655" w:type="dxa"/>
            <w:noWrap w:val="0"/>
            <w:vAlign w:val="top"/>
          </w:tcPr>
          <w:p w14:paraId="3A1534BF">
            <w:pPr>
              <w:widowControl w:val="0"/>
              <w:spacing w:before="93"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7</w:t>
            </w:r>
            <w:r>
              <w:rPr>
                <w:rFonts w:ascii="宋体" w:hAnsi="宋体" w:eastAsia="宋体" w:cs="宋体"/>
                <w:kern w:val="0"/>
                <w:sz w:val="22"/>
                <w:szCs w:val="22"/>
                <w:highlight w:val="none"/>
                <w:lang w:val="en-US" w:eastAsia="en-US" w:bidi="ar-SA"/>
              </w:rPr>
              <w:t>）建立垃圾清运台账，交由规范的渠道回收处理。</w:t>
            </w:r>
          </w:p>
        </w:tc>
      </w:tr>
      <w:tr w14:paraId="13A7A0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0" w:type="auto"/>
            <w:vMerge w:val="continue"/>
            <w:noWrap w:val="0"/>
            <w:vAlign w:val="top"/>
          </w:tcPr>
          <w:p w14:paraId="7C707996">
            <w:pPr>
              <w:rPr>
                <w:rFonts w:ascii="Arial" w:hAnsi="Times New Roman" w:eastAsia="宋体" w:cs="Times New Roman"/>
                <w:kern w:val="0"/>
                <w:sz w:val="21"/>
                <w:szCs w:val="22"/>
                <w:highlight w:val="none"/>
              </w:rPr>
            </w:pPr>
          </w:p>
        </w:tc>
        <w:tc>
          <w:tcPr>
            <w:tcW w:w="1622" w:type="dxa"/>
            <w:vMerge w:val="continue"/>
            <w:noWrap w:val="0"/>
            <w:vAlign w:val="top"/>
          </w:tcPr>
          <w:p w14:paraId="77E7CD19">
            <w:pPr>
              <w:rPr>
                <w:rFonts w:ascii="Arial" w:hAnsi="Times New Roman" w:eastAsia="宋体" w:cs="Times New Roman"/>
                <w:kern w:val="0"/>
                <w:sz w:val="21"/>
                <w:szCs w:val="22"/>
                <w:highlight w:val="none"/>
              </w:rPr>
            </w:pPr>
          </w:p>
        </w:tc>
        <w:tc>
          <w:tcPr>
            <w:tcW w:w="11655" w:type="dxa"/>
            <w:noWrap w:val="0"/>
            <w:vAlign w:val="top"/>
          </w:tcPr>
          <w:p w14:paraId="4A004A33">
            <w:pPr>
              <w:widowControl w:val="0"/>
              <w:spacing w:before="90" w:line="220"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3"/>
                <w:kern w:val="0"/>
                <w:sz w:val="22"/>
                <w:szCs w:val="22"/>
                <w:highlight w:val="none"/>
                <w:lang w:val="en-US" w:eastAsia="en-US" w:bidi="ar-SA"/>
              </w:rPr>
              <w:t>（</w:t>
            </w:r>
            <w:r>
              <w:rPr>
                <w:rFonts w:ascii="Calibri" w:hAnsi="Calibri" w:eastAsia="Calibri" w:cs="Calibri"/>
                <w:spacing w:val="-3"/>
                <w:kern w:val="0"/>
                <w:sz w:val="22"/>
                <w:szCs w:val="22"/>
                <w:highlight w:val="none"/>
                <w:lang w:val="en-US" w:eastAsia="en-US" w:bidi="ar-SA"/>
              </w:rPr>
              <w:t>8</w:t>
            </w:r>
            <w:r>
              <w:rPr>
                <w:rFonts w:ascii="宋体" w:hAnsi="宋体" w:eastAsia="宋体" w:cs="宋体"/>
                <w:spacing w:val="-3"/>
                <w:kern w:val="0"/>
                <w:sz w:val="22"/>
                <w:szCs w:val="22"/>
                <w:highlight w:val="none"/>
                <w:lang w:val="en-US" w:eastAsia="en-US" w:bidi="ar-SA"/>
              </w:rPr>
              <w:t>）做好垃圾分类管理的宣传工作，督促并引导全员参与垃圾分类投放。</w:t>
            </w:r>
          </w:p>
        </w:tc>
      </w:tr>
      <w:tr w14:paraId="076140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0" w:type="auto"/>
            <w:vMerge w:val="continue"/>
            <w:noWrap w:val="0"/>
            <w:vAlign w:val="top"/>
          </w:tcPr>
          <w:p w14:paraId="03DE9E62">
            <w:pPr>
              <w:rPr>
                <w:rFonts w:ascii="Arial" w:hAnsi="Times New Roman" w:eastAsia="宋体" w:cs="Times New Roman"/>
                <w:kern w:val="0"/>
                <w:sz w:val="21"/>
                <w:szCs w:val="22"/>
                <w:highlight w:val="none"/>
              </w:rPr>
            </w:pPr>
          </w:p>
        </w:tc>
        <w:tc>
          <w:tcPr>
            <w:tcW w:w="1622" w:type="dxa"/>
            <w:vMerge w:val="continue"/>
            <w:noWrap w:val="0"/>
            <w:vAlign w:val="top"/>
          </w:tcPr>
          <w:p w14:paraId="556AEA43">
            <w:pPr>
              <w:rPr>
                <w:rFonts w:ascii="Arial" w:hAnsi="Times New Roman" w:eastAsia="宋体" w:cs="Times New Roman"/>
                <w:kern w:val="0"/>
                <w:sz w:val="21"/>
                <w:szCs w:val="22"/>
                <w:highlight w:val="none"/>
              </w:rPr>
            </w:pPr>
          </w:p>
        </w:tc>
        <w:tc>
          <w:tcPr>
            <w:tcW w:w="11655" w:type="dxa"/>
            <w:noWrap w:val="0"/>
            <w:vAlign w:val="top"/>
          </w:tcPr>
          <w:p w14:paraId="7497D692">
            <w:pPr>
              <w:widowControl w:val="0"/>
              <w:spacing w:before="160"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3"/>
                <w:kern w:val="0"/>
                <w:sz w:val="22"/>
                <w:szCs w:val="22"/>
                <w:highlight w:val="none"/>
                <w:lang w:val="en-US" w:eastAsia="en-US" w:bidi="ar-SA"/>
              </w:rPr>
              <w:t>（</w:t>
            </w:r>
            <w:r>
              <w:rPr>
                <w:rFonts w:ascii="Calibri" w:hAnsi="Calibri" w:eastAsia="Calibri" w:cs="Calibri"/>
                <w:spacing w:val="-3"/>
                <w:kern w:val="0"/>
                <w:sz w:val="22"/>
                <w:szCs w:val="22"/>
                <w:highlight w:val="none"/>
                <w:lang w:val="en-US" w:eastAsia="en-US" w:bidi="ar-SA"/>
              </w:rPr>
              <w:t>9</w:t>
            </w:r>
            <w:r>
              <w:rPr>
                <w:rFonts w:ascii="宋体" w:hAnsi="宋体" w:eastAsia="宋体" w:cs="宋体"/>
                <w:spacing w:val="-3"/>
                <w:kern w:val="0"/>
                <w:sz w:val="22"/>
                <w:szCs w:val="22"/>
                <w:highlight w:val="none"/>
                <w:lang w:val="en-US" w:eastAsia="en-US" w:bidi="ar-SA"/>
              </w:rPr>
              <w:t>）垃圾分类投放管理工作的执行标准，</w:t>
            </w:r>
            <w:r>
              <w:rPr>
                <w:rFonts w:ascii="宋体" w:hAnsi="宋体" w:eastAsia="宋体" w:cs="宋体"/>
                <w:spacing w:val="-21"/>
                <w:kern w:val="0"/>
                <w:sz w:val="22"/>
                <w:szCs w:val="22"/>
                <w:highlight w:val="none"/>
                <w:lang w:val="en-US" w:eastAsia="en-US" w:bidi="ar-SA"/>
              </w:rPr>
              <w:t xml:space="preserve"> </w:t>
            </w:r>
            <w:r>
              <w:rPr>
                <w:rFonts w:ascii="宋体" w:hAnsi="宋体" w:eastAsia="宋体" w:cs="宋体"/>
                <w:spacing w:val="-3"/>
                <w:kern w:val="0"/>
                <w:sz w:val="22"/>
                <w:szCs w:val="22"/>
                <w:highlight w:val="none"/>
                <w:lang w:val="en-US" w:eastAsia="en-US" w:bidi="ar-SA"/>
              </w:rPr>
              <w:t>按所在城市</w:t>
            </w:r>
            <w:r>
              <w:rPr>
                <w:rFonts w:ascii="宋体" w:hAnsi="宋体" w:eastAsia="宋体" w:cs="宋体"/>
                <w:spacing w:val="-4"/>
                <w:kern w:val="0"/>
                <w:sz w:val="22"/>
                <w:szCs w:val="22"/>
                <w:highlight w:val="none"/>
                <w:lang w:val="en-US" w:eastAsia="en-US" w:bidi="ar-SA"/>
              </w:rPr>
              <w:t>的要求执行。</w:t>
            </w:r>
          </w:p>
        </w:tc>
      </w:tr>
      <w:tr w14:paraId="11747E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0" w:type="auto"/>
            <w:vMerge w:val="continue"/>
            <w:noWrap w:val="0"/>
            <w:vAlign w:val="top"/>
          </w:tcPr>
          <w:p w14:paraId="285584E4">
            <w:pPr>
              <w:rPr>
                <w:rFonts w:ascii="Arial" w:hAnsi="Times New Roman" w:eastAsia="宋体" w:cs="Times New Roman"/>
                <w:kern w:val="0"/>
                <w:sz w:val="21"/>
                <w:szCs w:val="22"/>
                <w:highlight w:val="none"/>
              </w:rPr>
            </w:pPr>
          </w:p>
        </w:tc>
        <w:tc>
          <w:tcPr>
            <w:tcW w:w="1622" w:type="dxa"/>
            <w:vMerge w:val="continue"/>
            <w:noWrap w:val="0"/>
            <w:vAlign w:val="top"/>
          </w:tcPr>
          <w:p w14:paraId="31C88EBD">
            <w:pPr>
              <w:rPr>
                <w:rFonts w:ascii="Arial" w:hAnsi="Times New Roman" w:eastAsia="宋体" w:cs="Times New Roman"/>
                <w:kern w:val="0"/>
                <w:sz w:val="21"/>
                <w:szCs w:val="22"/>
                <w:highlight w:val="none"/>
              </w:rPr>
            </w:pPr>
          </w:p>
        </w:tc>
        <w:tc>
          <w:tcPr>
            <w:tcW w:w="11655" w:type="dxa"/>
            <w:noWrap w:val="0"/>
            <w:vAlign w:val="top"/>
          </w:tcPr>
          <w:p w14:paraId="3248408E">
            <w:pPr>
              <w:widowControl w:val="0"/>
              <w:spacing w:before="160" w:line="221"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3"/>
                <w:kern w:val="0"/>
                <w:sz w:val="22"/>
                <w:szCs w:val="22"/>
                <w:highlight w:val="none"/>
                <w:lang w:val="en-US" w:eastAsia="en-US" w:bidi="ar-SA"/>
              </w:rPr>
              <w:t>（</w:t>
            </w:r>
            <w:r>
              <w:rPr>
                <w:rFonts w:hint="eastAsia" w:ascii="Calibri" w:hAnsi="Calibri" w:eastAsia="宋体" w:cs="Calibri"/>
                <w:spacing w:val="-3"/>
                <w:kern w:val="0"/>
                <w:sz w:val="22"/>
                <w:szCs w:val="22"/>
                <w:highlight w:val="none"/>
                <w:lang w:val="en-US" w:eastAsia="zh-CN" w:bidi="ar-SA"/>
              </w:rPr>
              <w:t>10</w:t>
            </w:r>
            <w:r>
              <w:rPr>
                <w:rFonts w:ascii="宋体" w:hAnsi="宋体" w:eastAsia="宋体" w:cs="宋体"/>
                <w:spacing w:val="-3"/>
                <w:kern w:val="0"/>
                <w:sz w:val="22"/>
                <w:szCs w:val="22"/>
                <w:highlight w:val="none"/>
                <w:lang w:val="en-US" w:eastAsia="en-US" w:bidi="ar-SA"/>
              </w:rPr>
              <w:t>）</w:t>
            </w:r>
            <w:r>
              <w:rPr>
                <w:rFonts w:hint="eastAsia" w:ascii="Wingdings" w:hAnsi="Wingdings" w:eastAsia="Wingdings" w:cs="Wingdings"/>
                <w:spacing w:val="-8"/>
                <w:kern w:val="0"/>
                <w:sz w:val="22"/>
                <w:szCs w:val="22"/>
                <w:highlight w:val="none"/>
                <w:lang w:val="en-US" w:eastAsia="en-US" w:bidi="ar-SA"/>
              </w:rPr>
              <w:t>垃圾清运服务内容：垃圾箱、筒的垃圾存量不超过上缘，垃圾不在筒箱内过夜。垃圾中转站工具摆放整齐，垃圾存量不超过三分之二且做到日产日清，定期清洗，每周消毒一次，无明显积水，无蚊蝇飞舞。垃圾清运工具应保持清洁无破损，清运过程中不得产生二次污染。各类垃圾运到规定的地方，再将垃圾运到垃圾转运站，其中公共区、卫生间无堆积垃圾。化粪池、污水池及时清理，确保排放指标正常。</w:t>
            </w:r>
          </w:p>
        </w:tc>
      </w:tr>
      <w:tr w14:paraId="78BF36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0" w:type="auto"/>
            <w:vMerge w:val="continue"/>
            <w:noWrap w:val="0"/>
            <w:vAlign w:val="top"/>
          </w:tcPr>
          <w:p w14:paraId="035F2AEB">
            <w:pPr>
              <w:rPr>
                <w:rFonts w:ascii="Arial" w:hAnsi="Times New Roman" w:eastAsia="宋体" w:cs="Times New Roman"/>
                <w:kern w:val="0"/>
                <w:sz w:val="21"/>
                <w:szCs w:val="22"/>
                <w:highlight w:val="none"/>
              </w:rPr>
            </w:pPr>
          </w:p>
        </w:tc>
        <w:tc>
          <w:tcPr>
            <w:tcW w:w="1622" w:type="dxa"/>
            <w:vMerge w:val="continue"/>
            <w:noWrap w:val="0"/>
            <w:vAlign w:val="top"/>
          </w:tcPr>
          <w:p w14:paraId="61CAF4B6">
            <w:pPr>
              <w:rPr>
                <w:rFonts w:ascii="Arial" w:hAnsi="Times New Roman" w:eastAsia="宋体" w:cs="Times New Roman"/>
                <w:kern w:val="0"/>
                <w:sz w:val="21"/>
                <w:szCs w:val="22"/>
                <w:highlight w:val="none"/>
              </w:rPr>
            </w:pPr>
          </w:p>
        </w:tc>
        <w:tc>
          <w:tcPr>
            <w:tcW w:w="11655" w:type="dxa"/>
            <w:noWrap w:val="0"/>
            <w:vAlign w:val="top"/>
          </w:tcPr>
          <w:p w14:paraId="1F83B581">
            <w:pPr>
              <w:widowControl w:val="0"/>
              <w:spacing w:before="160" w:line="221" w:lineRule="auto"/>
              <w:ind w:left="331"/>
              <w:jc w:val="both"/>
              <w:rPr>
                <w:rFonts w:hint="eastAsia" w:ascii="Wingdings" w:hAnsi="Wingdings" w:eastAsia="宋体" w:cs="Wingdings"/>
                <w:spacing w:val="-8"/>
                <w:kern w:val="0"/>
                <w:sz w:val="22"/>
                <w:szCs w:val="22"/>
                <w:highlight w:val="none"/>
                <w:lang w:val="en-US" w:eastAsia="zh-CN"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3"/>
                <w:kern w:val="0"/>
                <w:sz w:val="22"/>
                <w:szCs w:val="22"/>
                <w:highlight w:val="none"/>
                <w:lang w:val="en-US" w:eastAsia="en-US" w:bidi="ar-SA"/>
              </w:rPr>
              <w:t>（</w:t>
            </w:r>
            <w:r>
              <w:rPr>
                <w:rFonts w:hint="eastAsia" w:ascii="Calibri" w:hAnsi="Calibri" w:eastAsia="宋体" w:cs="Calibri"/>
                <w:spacing w:val="-3"/>
                <w:kern w:val="0"/>
                <w:sz w:val="22"/>
                <w:szCs w:val="22"/>
                <w:highlight w:val="none"/>
                <w:lang w:val="en-US" w:eastAsia="zh-CN" w:bidi="ar-SA"/>
              </w:rPr>
              <w:t>11</w:t>
            </w:r>
            <w:r>
              <w:rPr>
                <w:rFonts w:ascii="宋体" w:hAnsi="宋体" w:eastAsia="宋体" w:cs="宋体"/>
                <w:spacing w:val="-3"/>
                <w:kern w:val="0"/>
                <w:sz w:val="22"/>
                <w:szCs w:val="22"/>
                <w:highlight w:val="none"/>
                <w:lang w:val="en-US" w:eastAsia="en-US" w:bidi="ar-SA"/>
              </w:rPr>
              <w:t>）</w:t>
            </w:r>
            <w:r>
              <w:rPr>
                <w:rFonts w:hint="eastAsia" w:ascii="宋体" w:hAnsi="宋体" w:eastAsia="宋体" w:cs="宋体"/>
                <w:spacing w:val="-3"/>
                <w:kern w:val="0"/>
                <w:sz w:val="22"/>
                <w:szCs w:val="22"/>
                <w:highlight w:val="none"/>
                <w:lang w:val="en-US" w:eastAsia="en-US" w:bidi="ar-SA"/>
              </w:rPr>
              <w:t>垃圾桶、果皮箱</w:t>
            </w:r>
            <w:r>
              <w:rPr>
                <w:rFonts w:hint="eastAsia" w:ascii="宋体" w:hAnsi="宋体" w:eastAsia="宋体" w:cs="宋体"/>
                <w:spacing w:val="-3"/>
                <w:kern w:val="0"/>
                <w:sz w:val="22"/>
                <w:szCs w:val="22"/>
                <w:highlight w:val="none"/>
                <w:lang w:val="en-US" w:eastAsia="zh-CN" w:bidi="ar-SA"/>
              </w:rPr>
              <w:t>：垃圾每日收集 1 次，垃圾桶、果皮箱每月擦拭 2 次</w:t>
            </w:r>
          </w:p>
        </w:tc>
      </w:tr>
      <w:tr w14:paraId="1D8D2B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0" w:type="auto"/>
            <w:vMerge w:val="continue"/>
            <w:noWrap w:val="0"/>
            <w:vAlign w:val="top"/>
          </w:tcPr>
          <w:p w14:paraId="1AF33DDD">
            <w:pPr>
              <w:rPr>
                <w:rFonts w:ascii="Arial" w:hAnsi="Times New Roman" w:eastAsia="宋体" w:cs="Times New Roman"/>
                <w:kern w:val="0"/>
                <w:sz w:val="21"/>
                <w:szCs w:val="22"/>
                <w:highlight w:val="none"/>
              </w:rPr>
            </w:pPr>
          </w:p>
        </w:tc>
        <w:tc>
          <w:tcPr>
            <w:tcW w:w="1622" w:type="dxa"/>
            <w:vMerge w:val="continue"/>
            <w:noWrap w:val="0"/>
            <w:vAlign w:val="top"/>
          </w:tcPr>
          <w:p w14:paraId="76E15BEE">
            <w:pPr>
              <w:rPr>
                <w:rFonts w:ascii="Arial" w:hAnsi="Times New Roman" w:eastAsia="宋体" w:cs="Times New Roman"/>
                <w:kern w:val="0"/>
                <w:sz w:val="21"/>
                <w:szCs w:val="22"/>
                <w:highlight w:val="none"/>
              </w:rPr>
            </w:pPr>
          </w:p>
        </w:tc>
        <w:tc>
          <w:tcPr>
            <w:tcW w:w="11655" w:type="dxa"/>
            <w:noWrap w:val="0"/>
            <w:vAlign w:val="top"/>
          </w:tcPr>
          <w:p w14:paraId="16799C2C">
            <w:pPr>
              <w:widowControl w:val="0"/>
              <w:spacing w:before="160" w:line="221" w:lineRule="auto"/>
              <w:ind w:left="331"/>
              <w:jc w:val="both"/>
              <w:rPr>
                <w:rFonts w:hint="eastAsia" w:ascii="Wingdings" w:hAnsi="Wingdings" w:eastAsia="宋体" w:cs="Wingdings"/>
                <w:spacing w:val="-8"/>
                <w:kern w:val="0"/>
                <w:sz w:val="22"/>
                <w:szCs w:val="22"/>
                <w:highlight w:val="none"/>
                <w:lang w:val="en-US" w:eastAsia="zh-CN"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3"/>
                <w:kern w:val="0"/>
                <w:sz w:val="22"/>
                <w:szCs w:val="22"/>
                <w:highlight w:val="none"/>
                <w:lang w:val="en-US" w:eastAsia="en-US" w:bidi="ar-SA"/>
              </w:rPr>
              <w:t>（</w:t>
            </w:r>
            <w:r>
              <w:rPr>
                <w:rFonts w:hint="eastAsia" w:ascii="Calibri" w:hAnsi="Calibri" w:eastAsia="宋体" w:cs="Calibri"/>
                <w:spacing w:val="-3"/>
                <w:kern w:val="0"/>
                <w:sz w:val="22"/>
                <w:szCs w:val="22"/>
                <w:highlight w:val="none"/>
                <w:lang w:val="en-US" w:eastAsia="zh-CN" w:bidi="ar-SA"/>
              </w:rPr>
              <w:t>12</w:t>
            </w:r>
            <w:r>
              <w:rPr>
                <w:rFonts w:ascii="宋体" w:hAnsi="宋体" w:eastAsia="宋体" w:cs="宋体"/>
                <w:spacing w:val="-3"/>
                <w:kern w:val="0"/>
                <w:sz w:val="22"/>
                <w:szCs w:val="22"/>
                <w:highlight w:val="none"/>
                <w:lang w:val="en-US" w:eastAsia="en-US" w:bidi="ar-SA"/>
              </w:rPr>
              <w:t>）</w:t>
            </w:r>
            <w:r>
              <w:rPr>
                <w:rFonts w:hint="eastAsia" w:ascii="宋体" w:hAnsi="宋体" w:eastAsia="宋体" w:cs="宋体"/>
                <w:spacing w:val="-3"/>
                <w:kern w:val="0"/>
                <w:sz w:val="22"/>
                <w:szCs w:val="22"/>
                <w:highlight w:val="none"/>
                <w:lang w:val="en-US" w:eastAsia="en-US" w:bidi="ar-SA"/>
              </w:rPr>
              <w:t>垃圾收集与处理</w:t>
            </w:r>
            <w:r>
              <w:rPr>
                <w:rFonts w:hint="eastAsia" w:ascii="宋体" w:hAnsi="宋体" w:eastAsia="宋体" w:cs="宋体"/>
                <w:spacing w:val="-3"/>
                <w:kern w:val="0"/>
                <w:sz w:val="22"/>
                <w:szCs w:val="22"/>
                <w:highlight w:val="none"/>
                <w:lang w:val="en-US" w:eastAsia="zh-CN" w:bidi="ar-SA"/>
              </w:rPr>
              <w:t>：小区内定点设置垃圾收集箱或点，每日定时清理 1 次；垃圾收集箱或点周围地面无散落垃圾、无异味，每月清洗 1 次。</w:t>
            </w:r>
          </w:p>
        </w:tc>
      </w:tr>
      <w:tr w14:paraId="7F3B7C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0" w:type="auto"/>
            <w:vMerge w:val="continue"/>
            <w:noWrap w:val="0"/>
            <w:vAlign w:val="top"/>
          </w:tcPr>
          <w:p w14:paraId="0AE8BCEA">
            <w:pPr>
              <w:rPr>
                <w:rFonts w:ascii="Arial" w:hAnsi="Times New Roman" w:eastAsia="宋体" w:cs="Times New Roman"/>
                <w:kern w:val="0"/>
                <w:sz w:val="21"/>
                <w:szCs w:val="22"/>
                <w:highlight w:val="none"/>
              </w:rPr>
            </w:pPr>
          </w:p>
        </w:tc>
        <w:tc>
          <w:tcPr>
            <w:tcW w:w="1622" w:type="dxa"/>
            <w:vMerge w:val="continue"/>
            <w:noWrap w:val="0"/>
            <w:vAlign w:val="top"/>
          </w:tcPr>
          <w:p w14:paraId="7617CE7A">
            <w:pPr>
              <w:rPr>
                <w:rFonts w:ascii="Arial" w:hAnsi="Times New Roman" w:eastAsia="宋体" w:cs="Times New Roman"/>
                <w:kern w:val="0"/>
                <w:sz w:val="21"/>
                <w:szCs w:val="22"/>
                <w:highlight w:val="none"/>
              </w:rPr>
            </w:pPr>
          </w:p>
        </w:tc>
        <w:tc>
          <w:tcPr>
            <w:tcW w:w="11655" w:type="dxa"/>
            <w:noWrap w:val="0"/>
            <w:vAlign w:val="top"/>
          </w:tcPr>
          <w:p w14:paraId="7AEC41B7">
            <w:pPr>
              <w:widowControl w:val="0"/>
              <w:spacing w:before="160" w:line="221"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A8"/>
            </w:r>
            <w:r>
              <w:rPr>
                <w:rFonts w:ascii="宋体" w:hAnsi="宋体" w:eastAsia="宋体" w:cs="宋体"/>
                <w:spacing w:val="-3"/>
                <w:kern w:val="0"/>
                <w:sz w:val="22"/>
                <w:szCs w:val="22"/>
                <w:highlight w:val="none"/>
                <w:lang w:val="en-US" w:eastAsia="en-US" w:bidi="ar-SA"/>
              </w:rPr>
              <w:t>（</w:t>
            </w:r>
            <w:r>
              <w:rPr>
                <w:rFonts w:hint="eastAsia" w:ascii="Calibri" w:hAnsi="Calibri" w:eastAsia="宋体" w:cs="Calibri"/>
                <w:spacing w:val="-3"/>
                <w:kern w:val="0"/>
                <w:sz w:val="22"/>
                <w:szCs w:val="22"/>
                <w:highlight w:val="none"/>
                <w:lang w:val="en-US" w:eastAsia="zh-CN" w:bidi="ar-SA"/>
              </w:rPr>
              <w:t>13</w:t>
            </w:r>
            <w:r>
              <w:rPr>
                <w:rFonts w:ascii="宋体" w:hAnsi="宋体" w:eastAsia="宋体" w:cs="宋体"/>
                <w:spacing w:val="-3"/>
                <w:kern w:val="0"/>
                <w:sz w:val="22"/>
                <w:szCs w:val="22"/>
                <w:highlight w:val="none"/>
                <w:lang w:val="en-US" w:eastAsia="en-US" w:bidi="ar-SA"/>
              </w:rPr>
              <w:t>）</w:t>
            </w:r>
            <w:r>
              <w:rPr>
                <w:rFonts w:hint="eastAsia" w:ascii="宋体" w:hAnsi="宋体" w:eastAsia="宋体" w:cs="宋体"/>
                <w:spacing w:val="-3"/>
                <w:kern w:val="0"/>
                <w:sz w:val="22"/>
                <w:szCs w:val="22"/>
                <w:highlight w:val="none"/>
                <w:lang w:val="en-US" w:eastAsia="zh-CN" w:bidi="ar-SA"/>
              </w:rPr>
              <w:t>……</w:t>
            </w:r>
          </w:p>
        </w:tc>
      </w:tr>
      <w:tr w14:paraId="4948CC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0" w:type="auto"/>
            <w:vMerge w:val="restart"/>
            <w:noWrap w:val="0"/>
            <w:vAlign w:val="top"/>
          </w:tcPr>
          <w:p w14:paraId="39980113">
            <w:pPr>
              <w:spacing w:line="312" w:lineRule="auto"/>
              <w:rPr>
                <w:rFonts w:ascii="Arial" w:hAnsi="Times New Roman" w:eastAsia="宋体" w:cs="Times New Roman"/>
                <w:kern w:val="0"/>
                <w:sz w:val="21"/>
                <w:szCs w:val="22"/>
                <w:highlight w:val="none"/>
              </w:rPr>
            </w:pPr>
          </w:p>
          <w:p w14:paraId="23B77C04">
            <w:pPr>
              <w:spacing w:line="313" w:lineRule="auto"/>
              <w:rPr>
                <w:rFonts w:ascii="Arial" w:hAnsi="Times New Roman" w:eastAsia="宋体" w:cs="Times New Roman"/>
                <w:kern w:val="0"/>
                <w:sz w:val="21"/>
                <w:szCs w:val="22"/>
                <w:highlight w:val="none"/>
              </w:rPr>
            </w:pPr>
          </w:p>
          <w:p w14:paraId="4F35D1AB">
            <w:pPr>
              <w:spacing w:line="313" w:lineRule="auto"/>
              <w:rPr>
                <w:rFonts w:ascii="Arial" w:hAnsi="Times New Roman" w:eastAsia="宋体" w:cs="Times New Roman"/>
                <w:kern w:val="0"/>
                <w:sz w:val="21"/>
                <w:szCs w:val="22"/>
                <w:highlight w:val="none"/>
              </w:rPr>
            </w:pPr>
          </w:p>
          <w:p w14:paraId="3E3C7A00">
            <w:pPr>
              <w:spacing w:before="64" w:line="178" w:lineRule="auto"/>
              <w:ind w:left="566"/>
              <w:rPr>
                <w:rFonts w:ascii="Calibri" w:hAnsi="Calibri" w:eastAsia="Calibri" w:cs="Calibri"/>
                <w:kern w:val="0"/>
                <w:sz w:val="21"/>
                <w:szCs w:val="21"/>
                <w:highlight w:val="none"/>
              </w:rPr>
            </w:pPr>
            <w:r>
              <w:rPr>
                <w:rFonts w:ascii="Calibri" w:hAnsi="Calibri" w:eastAsia="Calibri" w:cs="Calibri"/>
                <w:kern w:val="0"/>
                <w:sz w:val="21"/>
                <w:szCs w:val="21"/>
                <w:highlight w:val="none"/>
              </w:rPr>
              <w:t>5</w:t>
            </w:r>
          </w:p>
        </w:tc>
        <w:tc>
          <w:tcPr>
            <w:tcW w:w="1622" w:type="dxa"/>
            <w:vMerge w:val="restart"/>
            <w:noWrap w:val="0"/>
            <w:vAlign w:val="top"/>
          </w:tcPr>
          <w:p w14:paraId="4B5CC879">
            <w:pPr>
              <w:spacing w:line="296" w:lineRule="auto"/>
              <w:rPr>
                <w:rFonts w:ascii="Arial" w:hAnsi="Times New Roman" w:eastAsia="宋体" w:cs="Times New Roman"/>
                <w:kern w:val="0"/>
                <w:sz w:val="21"/>
                <w:szCs w:val="22"/>
                <w:highlight w:val="none"/>
              </w:rPr>
            </w:pPr>
          </w:p>
          <w:p w14:paraId="0A027CF9">
            <w:pPr>
              <w:spacing w:line="296" w:lineRule="auto"/>
              <w:rPr>
                <w:rFonts w:ascii="Arial" w:hAnsi="Times New Roman" w:eastAsia="宋体" w:cs="Times New Roman"/>
                <w:kern w:val="0"/>
                <w:sz w:val="21"/>
                <w:szCs w:val="22"/>
                <w:highlight w:val="none"/>
              </w:rPr>
            </w:pPr>
          </w:p>
          <w:p w14:paraId="716D590C">
            <w:pPr>
              <w:spacing w:line="297" w:lineRule="auto"/>
              <w:rPr>
                <w:rFonts w:ascii="Arial" w:hAnsi="Times New Roman" w:eastAsia="宋体" w:cs="Times New Roman"/>
                <w:kern w:val="0"/>
                <w:sz w:val="21"/>
                <w:szCs w:val="22"/>
                <w:highlight w:val="none"/>
              </w:rPr>
            </w:pPr>
          </w:p>
          <w:p w14:paraId="60B80FDD">
            <w:pPr>
              <w:widowControl w:val="0"/>
              <w:spacing w:before="68" w:line="221" w:lineRule="auto"/>
              <w:ind w:left="113"/>
              <w:jc w:val="both"/>
              <w:rPr>
                <w:rFonts w:ascii="宋体" w:hAnsi="宋体" w:eastAsia="宋体" w:cs="宋体"/>
                <w:kern w:val="0"/>
                <w:sz w:val="22"/>
                <w:szCs w:val="22"/>
                <w:highlight w:val="none"/>
                <w:lang w:val="en-US" w:eastAsia="en-US" w:bidi="ar-SA"/>
              </w:rPr>
            </w:pPr>
            <w:r>
              <w:rPr>
                <w:rFonts w:ascii="宋体" w:hAnsi="宋体" w:eastAsia="宋体" w:cs="宋体"/>
                <w:spacing w:val="-2"/>
                <w:kern w:val="0"/>
                <w:sz w:val="22"/>
                <w:szCs w:val="22"/>
                <w:highlight w:val="none"/>
                <w:lang w:val="en-US" w:eastAsia="en-US" w:bidi="ar-SA"/>
              </w:rPr>
              <w:t>卫生消毒</w:t>
            </w:r>
          </w:p>
        </w:tc>
        <w:tc>
          <w:tcPr>
            <w:tcW w:w="11655" w:type="dxa"/>
            <w:noWrap w:val="0"/>
            <w:vAlign w:val="top"/>
          </w:tcPr>
          <w:p w14:paraId="54EF7205">
            <w:pPr>
              <w:widowControl w:val="0"/>
              <w:spacing w:before="34" w:line="260" w:lineRule="auto"/>
              <w:ind w:left="116" w:leftChars="0" w:right="278" w:rightChars="0" w:firstLine="215" w:firstLineChars="0"/>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1</w:t>
            </w:r>
            <w:r>
              <w:rPr>
                <w:rFonts w:ascii="宋体" w:hAnsi="宋体" w:eastAsia="宋体" w:cs="宋体"/>
                <w:kern w:val="0"/>
                <w:sz w:val="22"/>
                <w:szCs w:val="22"/>
                <w:highlight w:val="none"/>
                <w:lang w:val="en-US" w:eastAsia="en-US" w:bidi="ar-SA"/>
              </w:rPr>
              <w:t>）办公用房区域、公共场所区域和周围环境预防性卫生消毒，消</w:t>
            </w:r>
            <w:r>
              <w:rPr>
                <w:rFonts w:ascii="宋体" w:hAnsi="宋体" w:eastAsia="宋体" w:cs="宋体"/>
                <w:spacing w:val="-1"/>
                <w:kern w:val="0"/>
                <w:sz w:val="22"/>
                <w:szCs w:val="22"/>
                <w:highlight w:val="none"/>
                <w:lang w:val="en-US" w:eastAsia="en-US" w:bidi="ar-SA"/>
              </w:rPr>
              <w:t>毒后及时通风，每周至少开展</w:t>
            </w:r>
            <w:r>
              <w:rPr>
                <w:rFonts w:ascii="宋体" w:hAnsi="宋体" w:eastAsia="宋体" w:cs="宋体"/>
                <w:spacing w:val="-37"/>
                <w:kern w:val="0"/>
                <w:sz w:val="22"/>
                <w:szCs w:val="22"/>
                <w:highlight w:val="none"/>
                <w:lang w:val="en-US" w:eastAsia="en-US" w:bidi="ar-SA"/>
              </w:rPr>
              <w:t xml:space="preserve"> </w:t>
            </w:r>
            <w:r>
              <w:rPr>
                <w:rFonts w:ascii="Calibri" w:hAnsi="Calibri" w:eastAsia="Calibri" w:cs="Calibri"/>
                <w:spacing w:val="-1"/>
                <w:kern w:val="0"/>
                <w:sz w:val="22"/>
                <w:szCs w:val="22"/>
                <w:highlight w:val="none"/>
                <w:lang w:val="en-US" w:eastAsia="en-US" w:bidi="ar-SA"/>
              </w:rPr>
              <w:t>1</w:t>
            </w:r>
            <w:r>
              <w:rPr>
                <w:rFonts w:ascii="宋体" w:hAnsi="宋体" w:eastAsia="宋体" w:cs="宋体"/>
                <w:spacing w:val="-3"/>
                <w:kern w:val="0"/>
                <w:sz w:val="22"/>
                <w:szCs w:val="22"/>
                <w:highlight w:val="none"/>
                <w:lang w:val="en-US" w:eastAsia="en-US" w:bidi="ar-SA"/>
              </w:rPr>
              <w:t>次作业。</w:t>
            </w:r>
          </w:p>
        </w:tc>
      </w:tr>
      <w:tr w14:paraId="0CEA34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0" w:type="auto"/>
            <w:vMerge w:val="continue"/>
            <w:noWrap w:val="0"/>
            <w:vAlign w:val="top"/>
          </w:tcPr>
          <w:p w14:paraId="0B7769CF">
            <w:pPr>
              <w:rPr>
                <w:rFonts w:ascii="Arial" w:hAnsi="Times New Roman" w:eastAsia="宋体" w:cs="Times New Roman"/>
                <w:kern w:val="0"/>
                <w:sz w:val="21"/>
                <w:szCs w:val="22"/>
                <w:highlight w:val="none"/>
              </w:rPr>
            </w:pPr>
          </w:p>
        </w:tc>
        <w:tc>
          <w:tcPr>
            <w:tcW w:w="1622" w:type="dxa"/>
            <w:vMerge w:val="continue"/>
            <w:noWrap w:val="0"/>
            <w:vAlign w:val="top"/>
          </w:tcPr>
          <w:p w14:paraId="2449848B">
            <w:pPr>
              <w:rPr>
                <w:rFonts w:ascii="Arial" w:hAnsi="Times New Roman" w:eastAsia="宋体" w:cs="Times New Roman"/>
                <w:kern w:val="0"/>
                <w:sz w:val="21"/>
                <w:szCs w:val="22"/>
                <w:highlight w:val="none"/>
              </w:rPr>
            </w:pPr>
          </w:p>
        </w:tc>
        <w:tc>
          <w:tcPr>
            <w:tcW w:w="11655" w:type="dxa"/>
            <w:noWrap w:val="0"/>
            <w:vAlign w:val="top"/>
          </w:tcPr>
          <w:p w14:paraId="49234A9F">
            <w:pPr>
              <w:widowControl w:val="0"/>
              <w:spacing w:before="74" w:line="220" w:lineRule="auto"/>
              <w:jc w:val="both"/>
              <w:rPr>
                <w:rFonts w:hint="default" w:ascii="宋体" w:hAnsi="宋体" w:eastAsia="宋体" w:cs="宋体"/>
                <w:kern w:val="0"/>
                <w:sz w:val="22"/>
                <w:szCs w:val="22"/>
                <w:highlight w:val="none"/>
                <w:lang w:val="en-US" w:eastAsia="zh-CN" w:bidi="ar-SA"/>
              </w:rPr>
            </w:pPr>
            <w:r>
              <w:rPr>
                <w:rFonts w:hint="eastAsia" w:ascii="Wingdings" w:hAnsi="Wingdings" w:eastAsia="宋体" w:cs="Wingdings"/>
                <w:spacing w:val="-8"/>
                <w:kern w:val="0"/>
                <w:sz w:val="22"/>
                <w:szCs w:val="22"/>
                <w:highlight w:val="none"/>
                <w:lang w:val="en-US" w:eastAsia="zh-CN" w:bidi="ar-SA"/>
              </w:rPr>
              <w:t xml:space="preserve"> </w:t>
            </w: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4"/>
                <w:kern w:val="0"/>
                <w:sz w:val="22"/>
                <w:szCs w:val="22"/>
                <w:highlight w:val="none"/>
                <w:lang w:val="en-US" w:eastAsia="en-US" w:bidi="ar-SA"/>
              </w:rPr>
              <w:t>（</w:t>
            </w:r>
            <w:r>
              <w:rPr>
                <w:rFonts w:ascii="Calibri" w:hAnsi="Calibri" w:eastAsia="Calibri" w:cs="Calibri"/>
                <w:spacing w:val="-4"/>
                <w:kern w:val="0"/>
                <w:sz w:val="22"/>
                <w:szCs w:val="22"/>
                <w:highlight w:val="none"/>
                <w:lang w:val="en-US" w:eastAsia="en-US" w:bidi="ar-SA"/>
              </w:rPr>
              <w:t>2</w:t>
            </w:r>
            <w:r>
              <w:rPr>
                <w:rFonts w:ascii="宋体" w:hAnsi="宋体" w:eastAsia="宋体" w:cs="宋体"/>
                <w:spacing w:val="-4"/>
                <w:kern w:val="0"/>
                <w:sz w:val="22"/>
                <w:szCs w:val="22"/>
                <w:highlight w:val="none"/>
                <w:lang w:val="en-US" w:eastAsia="en-US" w:bidi="ar-SA"/>
              </w:rPr>
              <w:t>）采取综合措施消灭老鼠、蟑螂，控制室内外蚊虫</w:t>
            </w:r>
            <w:r>
              <w:rPr>
                <w:rFonts w:hint="eastAsia" w:ascii="宋体" w:hAnsi="宋体" w:eastAsia="宋体" w:cs="宋体"/>
                <w:spacing w:val="-4"/>
                <w:kern w:val="0"/>
                <w:sz w:val="22"/>
                <w:szCs w:val="22"/>
                <w:highlight w:val="none"/>
                <w:lang w:val="en-US" w:eastAsia="zh-CN" w:bidi="ar-SA"/>
              </w:rPr>
              <w:t>滋生</w:t>
            </w:r>
            <w:r>
              <w:rPr>
                <w:rFonts w:ascii="宋体" w:hAnsi="宋体" w:eastAsia="宋体" w:cs="宋体"/>
                <w:spacing w:val="-4"/>
                <w:kern w:val="0"/>
                <w:sz w:val="22"/>
                <w:szCs w:val="22"/>
                <w:highlight w:val="none"/>
                <w:lang w:val="en-US" w:eastAsia="en-US" w:bidi="ar-SA"/>
              </w:rPr>
              <w:t>，达到基本无蝇，</w:t>
            </w:r>
            <w:r>
              <w:rPr>
                <w:rFonts w:hint="eastAsia" w:ascii="宋体" w:hAnsi="宋体" w:eastAsia="宋体" w:cs="宋体"/>
                <w:spacing w:val="-4"/>
                <w:kern w:val="0"/>
                <w:sz w:val="22"/>
                <w:szCs w:val="22"/>
                <w:highlight w:val="none"/>
                <w:lang w:val="en-US" w:eastAsia="en-US" w:bidi="ar-SA"/>
              </w:rPr>
              <w:t>灭鼠、灭蚊等</w:t>
            </w:r>
            <w:r>
              <w:rPr>
                <w:rFonts w:hint="eastAsia" w:ascii="宋体" w:hAnsi="宋体" w:eastAsia="宋体" w:cs="宋体"/>
                <w:spacing w:val="-4"/>
                <w:kern w:val="0"/>
                <w:sz w:val="22"/>
                <w:szCs w:val="22"/>
                <w:highlight w:val="none"/>
                <w:lang w:val="en-US" w:eastAsia="zh-CN" w:bidi="ar-SA"/>
              </w:rPr>
              <w:t>每2个月至少进行1次，夏季每月消杀一次。</w:t>
            </w:r>
          </w:p>
        </w:tc>
      </w:tr>
      <w:tr w14:paraId="751CAD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trPr>
        <w:tc>
          <w:tcPr>
            <w:tcW w:w="0" w:type="auto"/>
            <w:vMerge w:val="continue"/>
            <w:noWrap w:val="0"/>
            <w:vAlign w:val="top"/>
          </w:tcPr>
          <w:p w14:paraId="5798D313">
            <w:pPr>
              <w:rPr>
                <w:rFonts w:ascii="Arial" w:hAnsi="Times New Roman" w:eastAsia="宋体" w:cs="Times New Roman"/>
                <w:kern w:val="0"/>
                <w:sz w:val="21"/>
                <w:szCs w:val="22"/>
                <w:highlight w:val="none"/>
              </w:rPr>
            </w:pPr>
          </w:p>
        </w:tc>
        <w:tc>
          <w:tcPr>
            <w:tcW w:w="1622" w:type="dxa"/>
            <w:vMerge w:val="continue"/>
            <w:noWrap w:val="0"/>
            <w:vAlign w:val="top"/>
          </w:tcPr>
          <w:p w14:paraId="7B588DC2">
            <w:pPr>
              <w:rPr>
                <w:rFonts w:ascii="Arial" w:hAnsi="Times New Roman" w:eastAsia="宋体" w:cs="Times New Roman"/>
                <w:kern w:val="0"/>
                <w:sz w:val="21"/>
                <w:szCs w:val="22"/>
                <w:highlight w:val="none"/>
              </w:rPr>
            </w:pPr>
          </w:p>
        </w:tc>
        <w:tc>
          <w:tcPr>
            <w:tcW w:w="11655" w:type="dxa"/>
            <w:noWrap w:val="0"/>
            <w:vAlign w:val="top"/>
          </w:tcPr>
          <w:p w14:paraId="632552BC">
            <w:pPr>
              <w:widowControl w:val="0"/>
              <w:spacing w:before="133"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3"/>
                <w:kern w:val="0"/>
                <w:sz w:val="22"/>
                <w:szCs w:val="22"/>
                <w:highlight w:val="none"/>
                <w:lang w:val="en-US" w:eastAsia="en-US" w:bidi="ar-SA"/>
              </w:rPr>
              <w:t>（</w:t>
            </w:r>
            <w:r>
              <w:rPr>
                <w:rFonts w:ascii="Calibri" w:hAnsi="Calibri" w:eastAsia="Calibri" w:cs="Calibri"/>
                <w:spacing w:val="-3"/>
                <w:kern w:val="0"/>
                <w:sz w:val="22"/>
                <w:szCs w:val="22"/>
                <w:highlight w:val="none"/>
                <w:lang w:val="en-US" w:eastAsia="en-US" w:bidi="ar-SA"/>
              </w:rPr>
              <w:t>3</w:t>
            </w:r>
            <w:r>
              <w:rPr>
                <w:rFonts w:ascii="宋体" w:hAnsi="宋体" w:eastAsia="宋体" w:cs="宋体"/>
                <w:spacing w:val="-3"/>
                <w:kern w:val="0"/>
                <w:sz w:val="22"/>
                <w:szCs w:val="22"/>
                <w:highlight w:val="none"/>
                <w:lang w:val="en-US" w:eastAsia="en-US" w:bidi="ar-SA"/>
              </w:rPr>
              <w:t>）发生公共卫生事件时， 邀请专业单位开展</w:t>
            </w:r>
            <w:r>
              <w:rPr>
                <w:rFonts w:ascii="宋体" w:hAnsi="宋体" w:eastAsia="宋体" w:cs="宋体"/>
                <w:spacing w:val="-4"/>
                <w:kern w:val="0"/>
                <w:sz w:val="22"/>
                <w:szCs w:val="22"/>
                <w:highlight w:val="none"/>
                <w:lang w:val="en-US" w:eastAsia="en-US" w:bidi="ar-SA"/>
              </w:rPr>
              <w:t>消毒、检测等工作。</w:t>
            </w:r>
          </w:p>
        </w:tc>
      </w:tr>
      <w:tr w14:paraId="234781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trPr>
        <w:tc>
          <w:tcPr>
            <w:tcW w:w="0" w:type="auto"/>
            <w:vMerge w:val="continue"/>
            <w:noWrap w:val="0"/>
            <w:vAlign w:val="top"/>
          </w:tcPr>
          <w:p w14:paraId="3784DA76">
            <w:pPr>
              <w:rPr>
                <w:rFonts w:ascii="Arial" w:hAnsi="Times New Roman" w:eastAsia="宋体" w:cs="Times New Roman"/>
                <w:kern w:val="0"/>
                <w:sz w:val="21"/>
                <w:szCs w:val="22"/>
                <w:highlight w:val="none"/>
              </w:rPr>
            </w:pPr>
          </w:p>
        </w:tc>
        <w:tc>
          <w:tcPr>
            <w:tcW w:w="1622" w:type="dxa"/>
            <w:vMerge w:val="continue"/>
            <w:noWrap w:val="0"/>
            <w:vAlign w:val="top"/>
          </w:tcPr>
          <w:p w14:paraId="3F1E0740">
            <w:pPr>
              <w:rPr>
                <w:rFonts w:ascii="Arial" w:hAnsi="Times New Roman" w:eastAsia="宋体" w:cs="Times New Roman"/>
                <w:kern w:val="0"/>
                <w:sz w:val="21"/>
                <w:szCs w:val="22"/>
                <w:highlight w:val="none"/>
              </w:rPr>
            </w:pPr>
          </w:p>
        </w:tc>
        <w:tc>
          <w:tcPr>
            <w:tcW w:w="11655" w:type="dxa"/>
            <w:noWrap w:val="0"/>
            <w:vAlign w:val="top"/>
          </w:tcPr>
          <w:p w14:paraId="5CEE86D4">
            <w:pPr>
              <w:widowControl w:val="0"/>
              <w:spacing w:before="133" w:line="221"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3"/>
                <w:kern w:val="0"/>
                <w:sz w:val="22"/>
                <w:szCs w:val="22"/>
                <w:highlight w:val="none"/>
                <w:lang w:val="en-US" w:eastAsia="en-US" w:bidi="ar-SA"/>
              </w:rPr>
              <w:t>（</w:t>
            </w:r>
            <w:r>
              <w:rPr>
                <w:rFonts w:hint="eastAsia" w:ascii="Calibri" w:hAnsi="Calibri" w:eastAsia="宋体" w:cs="Calibri"/>
                <w:spacing w:val="-3"/>
                <w:kern w:val="0"/>
                <w:sz w:val="22"/>
                <w:szCs w:val="22"/>
                <w:highlight w:val="none"/>
                <w:lang w:val="en-US" w:eastAsia="zh-CN" w:bidi="ar-SA"/>
              </w:rPr>
              <w:t>4</w:t>
            </w:r>
            <w:r>
              <w:rPr>
                <w:rFonts w:ascii="宋体" w:hAnsi="宋体" w:eastAsia="宋体" w:cs="宋体"/>
                <w:spacing w:val="-3"/>
                <w:kern w:val="0"/>
                <w:sz w:val="22"/>
                <w:szCs w:val="22"/>
                <w:highlight w:val="none"/>
                <w:lang w:val="en-US" w:eastAsia="en-US" w:bidi="ar-SA"/>
              </w:rPr>
              <w:t>）</w:t>
            </w:r>
            <w:r>
              <w:rPr>
                <w:rFonts w:hint="eastAsia" w:ascii="Wingdings" w:hAnsi="Wingdings" w:eastAsia="Wingdings" w:cs="Wingdings"/>
                <w:spacing w:val="-8"/>
                <w:kern w:val="0"/>
                <w:sz w:val="22"/>
                <w:szCs w:val="22"/>
                <w:highlight w:val="none"/>
                <w:lang w:val="en-US" w:eastAsia="en-US" w:bidi="ar-SA"/>
              </w:rPr>
              <w:t>建立“四害”消杀工作管理制度，根据实际情况定期开展消杀工作，有效控制鼠、蟑、蝇、蚊等害虫</w:t>
            </w:r>
            <w:r>
              <w:rPr>
                <w:rFonts w:hint="eastAsia" w:ascii="Wingdings" w:hAnsi="Wingdings" w:eastAsia="宋体" w:cs="Wingdings"/>
                <w:spacing w:val="-8"/>
                <w:kern w:val="0"/>
                <w:sz w:val="22"/>
                <w:szCs w:val="22"/>
                <w:highlight w:val="none"/>
                <w:lang w:val="en-US" w:eastAsia="zh-CN" w:bidi="ar-SA"/>
              </w:rPr>
              <w:t>滋生</w:t>
            </w:r>
            <w:r>
              <w:rPr>
                <w:rFonts w:hint="eastAsia" w:ascii="Wingdings" w:hAnsi="Wingdings" w:eastAsia="Wingdings" w:cs="Wingdings"/>
                <w:spacing w:val="-8"/>
                <w:kern w:val="0"/>
                <w:sz w:val="22"/>
                <w:szCs w:val="22"/>
                <w:highlight w:val="none"/>
                <w:lang w:val="en-US" w:eastAsia="en-US" w:bidi="ar-SA"/>
              </w:rPr>
              <w:t>，定期对各类病虫害进行预防控制，适时投放消杀药物和设施；“除四害”实施单位须具有无锡市相关部门颁发的专业资质证书，提供的服务不得低于无锡市爱卫会“除四害”相关规定及验收标准，并视特殊情况增加次数。</w:t>
            </w:r>
          </w:p>
        </w:tc>
      </w:tr>
      <w:tr w14:paraId="2A06AF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trPr>
        <w:tc>
          <w:tcPr>
            <w:tcW w:w="0" w:type="auto"/>
            <w:vMerge w:val="continue"/>
            <w:noWrap w:val="0"/>
            <w:vAlign w:val="top"/>
          </w:tcPr>
          <w:p w14:paraId="73329DFD">
            <w:pPr>
              <w:rPr>
                <w:rFonts w:ascii="Arial" w:hAnsi="Times New Roman" w:eastAsia="宋体" w:cs="Times New Roman"/>
                <w:kern w:val="0"/>
                <w:sz w:val="21"/>
                <w:szCs w:val="22"/>
                <w:highlight w:val="none"/>
              </w:rPr>
            </w:pPr>
          </w:p>
        </w:tc>
        <w:tc>
          <w:tcPr>
            <w:tcW w:w="1622" w:type="dxa"/>
            <w:vMerge w:val="continue"/>
            <w:noWrap w:val="0"/>
            <w:vAlign w:val="top"/>
          </w:tcPr>
          <w:p w14:paraId="7A6D6656">
            <w:pPr>
              <w:rPr>
                <w:rFonts w:ascii="Arial" w:hAnsi="Times New Roman" w:eastAsia="宋体" w:cs="Times New Roman"/>
                <w:kern w:val="0"/>
                <w:sz w:val="21"/>
                <w:szCs w:val="22"/>
                <w:highlight w:val="none"/>
              </w:rPr>
            </w:pPr>
          </w:p>
        </w:tc>
        <w:tc>
          <w:tcPr>
            <w:tcW w:w="11655" w:type="dxa"/>
            <w:noWrap w:val="0"/>
            <w:vAlign w:val="top"/>
          </w:tcPr>
          <w:p w14:paraId="4E8863FC">
            <w:pPr>
              <w:widowControl w:val="0"/>
              <w:spacing w:before="133" w:line="221" w:lineRule="auto"/>
              <w:ind w:left="331"/>
              <w:jc w:val="both"/>
              <w:rPr>
                <w:rFonts w:hint="eastAsia" w:ascii="Wingdings" w:hAnsi="Wingdings" w:eastAsia="宋体" w:cs="Wingdings"/>
                <w:spacing w:val="-8"/>
                <w:kern w:val="0"/>
                <w:sz w:val="22"/>
                <w:szCs w:val="22"/>
                <w:highlight w:val="none"/>
                <w:lang w:val="en-US" w:eastAsia="zh-CN" w:bidi="ar-SA"/>
              </w:rPr>
            </w:pPr>
            <w:r>
              <w:rPr>
                <w:rFonts w:ascii="Wingdings" w:hAnsi="Wingdings" w:eastAsia="Wingdings" w:cs="Wingdings"/>
                <w:spacing w:val="-8"/>
                <w:kern w:val="0"/>
                <w:sz w:val="22"/>
                <w:szCs w:val="22"/>
                <w:highlight w:val="none"/>
                <w:lang w:val="en-US" w:eastAsia="en-US" w:bidi="ar-SA"/>
              </w:rPr>
              <w:sym w:font="Wingdings" w:char="00A8"/>
            </w:r>
            <w:r>
              <w:rPr>
                <w:rFonts w:ascii="宋体" w:hAnsi="宋体" w:eastAsia="宋体" w:cs="宋体"/>
                <w:spacing w:val="-3"/>
                <w:kern w:val="0"/>
                <w:sz w:val="22"/>
                <w:szCs w:val="22"/>
                <w:highlight w:val="none"/>
                <w:lang w:val="en-US" w:eastAsia="en-US" w:bidi="ar-SA"/>
              </w:rPr>
              <w:t>（</w:t>
            </w:r>
            <w:r>
              <w:rPr>
                <w:rFonts w:hint="eastAsia" w:ascii="Calibri" w:hAnsi="Calibri" w:eastAsia="宋体" w:cs="Calibri"/>
                <w:spacing w:val="-3"/>
                <w:kern w:val="0"/>
                <w:sz w:val="22"/>
                <w:szCs w:val="22"/>
                <w:highlight w:val="none"/>
                <w:lang w:val="en-US" w:eastAsia="zh-CN" w:bidi="ar-SA"/>
              </w:rPr>
              <w:t>5</w:t>
            </w:r>
            <w:r>
              <w:rPr>
                <w:rFonts w:ascii="宋体" w:hAnsi="宋体" w:eastAsia="宋体" w:cs="宋体"/>
                <w:spacing w:val="-3"/>
                <w:kern w:val="0"/>
                <w:sz w:val="22"/>
                <w:szCs w:val="22"/>
                <w:highlight w:val="none"/>
                <w:lang w:val="en-US" w:eastAsia="en-US" w:bidi="ar-SA"/>
              </w:rPr>
              <w:t>）</w:t>
            </w:r>
            <w:r>
              <w:rPr>
                <w:rFonts w:hint="eastAsia" w:ascii="宋体" w:hAnsi="宋体" w:eastAsia="宋体" w:cs="宋体"/>
                <w:spacing w:val="-3"/>
                <w:kern w:val="0"/>
                <w:sz w:val="22"/>
                <w:szCs w:val="22"/>
                <w:highlight w:val="none"/>
                <w:lang w:val="en-US" w:eastAsia="zh-CN" w:bidi="ar-SA"/>
              </w:rPr>
              <w:t>……</w:t>
            </w:r>
          </w:p>
        </w:tc>
      </w:tr>
    </w:tbl>
    <w:p w14:paraId="1266CC6E">
      <w:pPr>
        <w:spacing w:before="90" w:line="186" w:lineRule="auto"/>
        <w:ind w:left="541"/>
        <w:outlineLvl w:val="0"/>
        <w:rPr>
          <w:rFonts w:ascii="微软雅黑" w:hAnsi="微软雅黑" w:eastAsia="微软雅黑" w:cs="微软雅黑"/>
          <w:kern w:val="0"/>
          <w:sz w:val="21"/>
          <w:szCs w:val="21"/>
          <w:highlight w:val="none"/>
        </w:rPr>
      </w:pPr>
      <w:r>
        <w:rPr>
          <w:rFonts w:ascii="Calibri" w:hAnsi="Calibri" w:eastAsia="Calibri" w:cs="Calibri"/>
          <w:b/>
          <w:bCs/>
          <w:spacing w:val="-1"/>
          <w:kern w:val="0"/>
          <w:sz w:val="21"/>
          <w:szCs w:val="21"/>
          <w:highlight w:val="none"/>
        </w:rPr>
        <w:t>4.1</w:t>
      </w:r>
      <w:r>
        <w:rPr>
          <w:rFonts w:ascii="微软雅黑" w:hAnsi="微软雅黑" w:eastAsia="微软雅黑" w:cs="微软雅黑"/>
          <w:b/>
          <w:bCs/>
          <w:spacing w:val="-1"/>
          <w:kern w:val="0"/>
          <w:sz w:val="21"/>
          <w:szCs w:val="21"/>
          <w:highlight w:val="none"/>
        </w:rPr>
        <w:t>具体清洁要求</w:t>
      </w:r>
    </w:p>
    <w:p w14:paraId="1529D303">
      <w:pPr>
        <w:spacing w:line="27" w:lineRule="exact"/>
        <w:rPr>
          <w:rFonts w:hint="eastAsia" w:ascii="宋体" w:hAnsi="宋体" w:eastAsia="宋体" w:cs="宋体"/>
          <w:kern w:val="0"/>
          <w:sz w:val="22"/>
          <w:szCs w:val="24"/>
          <w:highlight w:val="none"/>
        </w:rPr>
      </w:pPr>
    </w:p>
    <w:p w14:paraId="7EA5D11C">
      <w:pPr>
        <w:spacing w:before="32" w:line="216" w:lineRule="auto"/>
        <w:ind w:left="551"/>
        <w:rPr>
          <w:rFonts w:hint="eastAsia" w:ascii="宋体" w:hAnsi="宋体" w:eastAsia="宋体" w:cs="宋体"/>
          <w:spacing w:val="-1"/>
          <w:kern w:val="0"/>
          <w:sz w:val="22"/>
          <w:szCs w:val="22"/>
          <w:highlight w:val="none"/>
          <w:lang w:eastAsia="zh-CN"/>
        </w:rPr>
      </w:pPr>
      <w:r>
        <w:rPr>
          <w:rFonts w:hint="eastAsia" w:ascii="宋体" w:hAnsi="宋体" w:eastAsia="宋体" w:cs="宋体"/>
          <w:spacing w:val="-1"/>
          <w:kern w:val="0"/>
          <w:sz w:val="22"/>
          <w:szCs w:val="22"/>
          <w:highlight w:val="none"/>
        </w:rPr>
        <w:t>注：根据物业用材情况选择清洁要求</w:t>
      </w:r>
      <w:r>
        <w:rPr>
          <w:rFonts w:hint="eastAsia" w:ascii="宋体" w:hAnsi="宋体" w:eastAsia="宋体" w:cs="宋体"/>
          <w:spacing w:val="-1"/>
          <w:kern w:val="0"/>
          <w:sz w:val="22"/>
          <w:szCs w:val="22"/>
          <w:highlight w:val="none"/>
          <w:lang w:eastAsia="zh-CN"/>
        </w:rPr>
        <w:t>。</w:t>
      </w:r>
    </w:p>
    <w:tbl>
      <w:tblPr>
        <w:tblStyle w:val="36"/>
        <w:tblpPr w:leftFromText="180" w:rightFromText="180" w:vertAnchor="text" w:horzAnchor="page" w:tblpX="1434" w:tblpY="603"/>
        <w:tblOverlap w:val="never"/>
        <w:tblW w:w="1398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735"/>
        <w:gridCol w:w="1453"/>
        <w:gridCol w:w="11798"/>
      </w:tblGrid>
      <w:tr w14:paraId="41E77D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35" w:type="dxa"/>
            <w:noWrap w:val="0"/>
            <w:vAlign w:val="top"/>
          </w:tcPr>
          <w:p w14:paraId="019EDC48">
            <w:pPr>
              <w:spacing w:before="94" w:line="186" w:lineRule="auto"/>
              <w:jc w:val="center"/>
              <w:rPr>
                <w:rFonts w:ascii="微软雅黑" w:hAnsi="微软雅黑" w:eastAsia="微软雅黑" w:cs="微软雅黑"/>
                <w:kern w:val="0"/>
                <w:sz w:val="21"/>
                <w:szCs w:val="21"/>
                <w:highlight w:val="none"/>
              </w:rPr>
            </w:pPr>
            <w:r>
              <w:rPr>
                <w:rFonts w:ascii="微软雅黑" w:hAnsi="微软雅黑" w:eastAsia="微软雅黑" w:cs="微软雅黑"/>
                <w:b/>
                <w:bCs/>
                <w:spacing w:val="-1"/>
                <w:kern w:val="0"/>
                <w:sz w:val="21"/>
                <w:szCs w:val="21"/>
                <w:highlight w:val="none"/>
              </w:rPr>
              <w:t>序号</w:t>
            </w:r>
          </w:p>
        </w:tc>
        <w:tc>
          <w:tcPr>
            <w:tcW w:w="1453" w:type="dxa"/>
            <w:noWrap w:val="0"/>
            <w:vAlign w:val="top"/>
          </w:tcPr>
          <w:p w14:paraId="7695EA99">
            <w:pPr>
              <w:spacing w:before="94" w:line="186" w:lineRule="auto"/>
              <w:jc w:val="center"/>
              <w:rPr>
                <w:rFonts w:ascii="微软雅黑" w:hAnsi="微软雅黑" w:eastAsia="微软雅黑" w:cs="微软雅黑"/>
                <w:kern w:val="0"/>
                <w:sz w:val="21"/>
                <w:szCs w:val="21"/>
                <w:highlight w:val="none"/>
              </w:rPr>
            </w:pPr>
            <w:r>
              <w:rPr>
                <w:rFonts w:ascii="微软雅黑" w:hAnsi="微软雅黑" w:eastAsia="微软雅黑" w:cs="微软雅黑"/>
                <w:b/>
                <w:bCs/>
                <w:spacing w:val="-1"/>
                <w:kern w:val="0"/>
                <w:sz w:val="21"/>
                <w:szCs w:val="21"/>
                <w:highlight w:val="none"/>
              </w:rPr>
              <w:t>材质</w:t>
            </w:r>
          </w:p>
        </w:tc>
        <w:tc>
          <w:tcPr>
            <w:tcW w:w="11798" w:type="dxa"/>
            <w:noWrap w:val="0"/>
            <w:vAlign w:val="top"/>
          </w:tcPr>
          <w:p w14:paraId="711933D8">
            <w:pPr>
              <w:spacing w:before="94" w:line="186" w:lineRule="auto"/>
              <w:jc w:val="center"/>
              <w:rPr>
                <w:rFonts w:ascii="微软雅黑" w:hAnsi="微软雅黑" w:eastAsia="微软雅黑" w:cs="微软雅黑"/>
                <w:kern w:val="0"/>
                <w:sz w:val="21"/>
                <w:szCs w:val="21"/>
                <w:highlight w:val="none"/>
              </w:rPr>
            </w:pPr>
            <w:r>
              <w:rPr>
                <w:rFonts w:ascii="微软雅黑" w:hAnsi="微软雅黑" w:eastAsia="微软雅黑" w:cs="微软雅黑"/>
                <w:b/>
                <w:bCs/>
                <w:kern w:val="0"/>
                <w:sz w:val="21"/>
                <w:szCs w:val="21"/>
                <w:highlight w:val="none"/>
              </w:rPr>
              <w:t>清洁要求</w:t>
            </w:r>
          </w:p>
        </w:tc>
      </w:tr>
      <w:tr w14:paraId="39BDD4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735" w:type="dxa"/>
            <w:vMerge w:val="restart"/>
            <w:noWrap w:val="0"/>
            <w:vAlign w:val="top"/>
          </w:tcPr>
          <w:p w14:paraId="19CDA687">
            <w:pPr>
              <w:spacing w:line="266" w:lineRule="auto"/>
              <w:rPr>
                <w:rFonts w:ascii="Arial" w:hAnsi="Times New Roman" w:eastAsia="宋体" w:cs="Times New Roman"/>
                <w:kern w:val="0"/>
                <w:sz w:val="21"/>
                <w:szCs w:val="22"/>
                <w:highlight w:val="none"/>
              </w:rPr>
            </w:pPr>
          </w:p>
          <w:p w14:paraId="04CB3D03">
            <w:pPr>
              <w:spacing w:line="266" w:lineRule="auto"/>
              <w:rPr>
                <w:rFonts w:ascii="Arial" w:hAnsi="Times New Roman" w:eastAsia="宋体" w:cs="Times New Roman"/>
                <w:kern w:val="0"/>
                <w:sz w:val="21"/>
                <w:szCs w:val="22"/>
                <w:highlight w:val="none"/>
              </w:rPr>
            </w:pPr>
          </w:p>
          <w:p w14:paraId="68A7EE8C">
            <w:pPr>
              <w:spacing w:line="266" w:lineRule="auto"/>
              <w:rPr>
                <w:rFonts w:ascii="Arial" w:hAnsi="Times New Roman" w:eastAsia="宋体" w:cs="Times New Roman"/>
                <w:kern w:val="0"/>
                <w:sz w:val="21"/>
                <w:szCs w:val="22"/>
                <w:highlight w:val="none"/>
              </w:rPr>
            </w:pPr>
          </w:p>
          <w:p w14:paraId="0969D4EE">
            <w:pPr>
              <w:spacing w:line="267" w:lineRule="auto"/>
              <w:rPr>
                <w:rFonts w:ascii="Arial" w:hAnsi="Times New Roman" w:eastAsia="宋体" w:cs="Times New Roman"/>
                <w:kern w:val="0"/>
                <w:sz w:val="21"/>
                <w:szCs w:val="22"/>
                <w:highlight w:val="none"/>
              </w:rPr>
            </w:pPr>
          </w:p>
          <w:p w14:paraId="35BB87CA">
            <w:pPr>
              <w:spacing w:line="267" w:lineRule="auto"/>
              <w:rPr>
                <w:rFonts w:ascii="Arial" w:hAnsi="Times New Roman" w:eastAsia="宋体" w:cs="Times New Roman"/>
                <w:kern w:val="0"/>
                <w:sz w:val="21"/>
                <w:szCs w:val="22"/>
                <w:highlight w:val="none"/>
              </w:rPr>
            </w:pPr>
          </w:p>
          <w:p w14:paraId="0603E8CA">
            <w:pPr>
              <w:spacing w:before="64" w:line="179" w:lineRule="auto"/>
              <w:ind w:left="579"/>
              <w:rPr>
                <w:rFonts w:ascii="Calibri" w:hAnsi="Calibri" w:eastAsia="Calibri" w:cs="Calibri"/>
                <w:kern w:val="0"/>
                <w:sz w:val="21"/>
                <w:szCs w:val="21"/>
                <w:highlight w:val="none"/>
              </w:rPr>
            </w:pPr>
            <w:r>
              <w:rPr>
                <w:rFonts w:ascii="Calibri" w:hAnsi="Calibri" w:eastAsia="Calibri" w:cs="Calibri"/>
                <w:kern w:val="0"/>
                <w:sz w:val="21"/>
                <w:szCs w:val="21"/>
                <w:highlight w:val="none"/>
              </w:rPr>
              <w:t>1</w:t>
            </w:r>
          </w:p>
        </w:tc>
        <w:tc>
          <w:tcPr>
            <w:tcW w:w="1453" w:type="dxa"/>
            <w:vMerge w:val="restart"/>
            <w:noWrap w:val="0"/>
            <w:vAlign w:val="top"/>
          </w:tcPr>
          <w:p w14:paraId="3F2D94C5">
            <w:pPr>
              <w:spacing w:line="257" w:lineRule="auto"/>
              <w:rPr>
                <w:rFonts w:ascii="Arial" w:hAnsi="Times New Roman" w:eastAsia="宋体" w:cs="Times New Roman"/>
                <w:kern w:val="0"/>
                <w:sz w:val="21"/>
                <w:szCs w:val="22"/>
                <w:highlight w:val="none"/>
              </w:rPr>
            </w:pPr>
          </w:p>
          <w:p w14:paraId="7A3E13A7">
            <w:pPr>
              <w:spacing w:line="257" w:lineRule="auto"/>
              <w:rPr>
                <w:rFonts w:ascii="Arial" w:hAnsi="Times New Roman" w:eastAsia="宋体" w:cs="Times New Roman"/>
                <w:kern w:val="0"/>
                <w:sz w:val="21"/>
                <w:szCs w:val="22"/>
                <w:highlight w:val="none"/>
              </w:rPr>
            </w:pPr>
          </w:p>
          <w:p w14:paraId="2B1E4F3F">
            <w:pPr>
              <w:spacing w:line="257" w:lineRule="auto"/>
              <w:rPr>
                <w:rFonts w:ascii="Arial" w:hAnsi="Times New Roman" w:eastAsia="宋体" w:cs="Times New Roman"/>
                <w:kern w:val="0"/>
                <w:sz w:val="21"/>
                <w:szCs w:val="22"/>
                <w:highlight w:val="none"/>
              </w:rPr>
            </w:pPr>
          </w:p>
          <w:p w14:paraId="4DD292C8">
            <w:pPr>
              <w:spacing w:line="257" w:lineRule="auto"/>
              <w:rPr>
                <w:rFonts w:ascii="Arial" w:hAnsi="Times New Roman" w:eastAsia="宋体" w:cs="Times New Roman"/>
                <w:kern w:val="0"/>
                <w:sz w:val="21"/>
                <w:szCs w:val="22"/>
                <w:highlight w:val="none"/>
              </w:rPr>
            </w:pPr>
          </w:p>
          <w:p w14:paraId="16494E94">
            <w:pPr>
              <w:spacing w:line="258" w:lineRule="auto"/>
              <w:rPr>
                <w:rFonts w:ascii="Arial" w:hAnsi="Times New Roman" w:eastAsia="宋体" w:cs="Times New Roman"/>
                <w:kern w:val="0"/>
                <w:sz w:val="21"/>
                <w:szCs w:val="22"/>
                <w:highlight w:val="none"/>
              </w:rPr>
            </w:pPr>
          </w:p>
          <w:p w14:paraId="7067E3AB">
            <w:pPr>
              <w:widowControl w:val="0"/>
              <w:spacing w:before="68" w:line="220" w:lineRule="auto"/>
              <w:ind w:left="109"/>
              <w:jc w:val="both"/>
              <w:rPr>
                <w:rFonts w:ascii="宋体" w:hAnsi="宋体" w:eastAsia="宋体" w:cs="宋体"/>
                <w:kern w:val="0"/>
                <w:sz w:val="22"/>
                <w:szCs w:val="22"/>
                <w:highlight w:val="none"/>
                <w:lang w:val="en-US" w:eastAsia="en-US" w:bidi="ar-SA"/>
              </w:rPr>
            </w:pPr>
            <w:r>
              <w:rPr>
                <w:rFonts w:ascii="宋体" w:hAnsi="宋体" w:eastAsia="宋体" w:cs="宋体"/>
                <w:spacing w:val="-1"/>
                <w:kern w:val="0"/>
                <w:sz w:val="22"/>
                <w:szCs w:val="22"/>
                <w:highlight w:val="none"/>
                <w:lang w:val="en-US" w:eastAsia="en-US" w:bidi="ar-SA"/>
              </w:rPr>
              <w:t>环氧地坪地面</w:t>
            </w:r>
          </w:p>
        </w:tc>
        <w:tc>
          <w:tcPr>
            <w:tcW w:w="11798" w:type="dxa"/>
            <w:noWrap w:val="0"/>
            <w:vAlign w:val="top"/>
          </w:tcPr>
          <w:p w14:paraId="2673A8BC">
            <w:pPr>
              <w:widowControl w:val="0"/>
              <w:spacing w:before="89" w:line="221" w:lineRule="auto"/>
              <w:ind w:left="333"/>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4"/>
                <w:kern w:val="0"/>
                <w:sz w:val="22"/>
                <w:szCs w:val="22"/>
                <w:highlight w:val="none"/>
                <w:lang w:val="en-US" w:eastAsia="en-US" w:bidi="ar-SA"/>
              </w:rPr>
              <w:t>（</w:t>
            </w:r>
            <w:r>
              <w:rPr>
                <w:rFonts w:ascii="Calibri" w:hAnsi="Calibri" w:eastAsia="Calibri" w:cs="Calibri"/>
                <w:spacing w:val="-4"/>
                <w:kern w:val="0"/>
                <w:sz w:val="22"/>
                <w:szCs w:val="22"/>
                <w:highlight w:val="none"/>
                <w:lang w:val="en-US" w:eastAsia="en-US" w:bidi="ar-SA"/>
              </w:rPr>
              <w:t>1</w:t>
            </w:r>
            <w:r>
              <w:rPr>
                <w:rFonts w:ascii="宋体" w:hAnsi="宋体" w:eastAsia="宋体" w:cs="宋体"/>
                <w:spacing w:val="-4"/>
                <w:kern w:val="0"/>
                <w:sz w:val="22"/>
                <w:szCs w:val="22"/>
                <w:highlight w:val="none"/>
                <w:lang w:val="en-US" w:eastAsia="en-US" w:bidi="ar-SA"/>
              </w:rPr>
              <w:t>）清理垃圾：</w:t>
            </w:r>
            <w:r>
              <w:rPr>
                <w:rFonts w:ascii="宋体" w:hAnsi="宋体" w:eastAsia="宋体" w:cs="宋体"/>
                <w:spacing w:val="-22"/>
                <w:kern w:val="0"/>
                <w:sz w:val="22"/>
                <w:szCs w:val="22"/>
                <w:highlight w:val="none"/>
                <w:lang w:val="en-US" w:eastAsia="en-US" w:bidi="ar-SA"/>
              </w:rPr>
              <w:t xml:space="preserve"> </w:t>
            </w:r>
            <w:r>
              <w:rPr>
                <w:rFonts w:ascii="宋体" w:hAnsi="宋体" w:eastAsia="宋体" w:cs="宋体"/>
                <w:spacing w:val="-4"/>
                <w:kern w:val="0"/>
                <w:sz w:val="22"/>
                <w:szCs w:val="22"/>
                <w:highlight w:val="none"/>
                <w:lang w:val="en-US" w:eastAsia="en-US" w:bidi="ar-SA"/>
              </w:rPr>
              <w:t>清理地面上的垃圾和杂物。</w:t>
            </w:r>
          </w:p>
        </w:tc>
      </w:tr>
      <w:tr w14:paraId="438D18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735" w:type="dxa"/>
            <w:vMerge w:val="continue"/>
            <w:noWrap w:val="0"/>
            <w:vAlign w:val="top"/>
          </w:tcPr>
          <w:p w14:paraId="70B7165A">
            <w:pPr>
              <w:rPr>
                <w:rFonts w:ascii="Arial" w:hAnsi="Times New Roman" w:eastAsia="宋体" w:cs="Times New Roman"/>
                <w:kern w:val="0"/>
                <w:sz w:val="21"/>
                <w:szCs w:val="22"/>
                <w:highlight w:val="none"/>
              </w:rPr>
            </w:pPr>
          </w:p>
        </w:tc>
        <w:tc>
          <w:tcPr>
            <w:tcW w:w="1453" w:type="dxa"/>
            <w:vMerge w:val="continue"/>
            <w:noWrap w:val="0"/>
            <w:vAlign w:val="top"/>
          </w:tcPr>
          <w:p w14:paraId="53C6CDDE">
            <w:pPr>
              <w:rPr>
                <w:rFonts w:ascii="Arial" w:hAnsi="Times New Roman" w:eastAsia="宋体" w:cs="Times New Roman"/>
                <w:kern w:val="0"/>
                <w:sz w:val="21"/>
                <w:szCs w:val="22"/>
                <w:highlight w:val="none"/>
              </w:rPr>
            </w:pPr>
          </w:p>
        </w:tc>
        <w:tc>
          <w:tcPr>
            <w:tcW w:w="11798" w:type="dxa"/>
            <w:noWrap w:val="0"/>
            <w:vAlign w:val="top"/>
          </w:tcPr>
          <w:p w14:paraId="3A802233">
            <w:pPr>
              <w:widowControl w:val="0"/>
              <w:spacing w:before="33" w:line="260" w:lineRule="auto"/>
              <w:ind w:left="113" w:right="27" w:firstLine="220"/>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1"/>
                <w:kern w:val="0"/>
                <w:sz w:val="22"/>
                <w:szCs w:val="22"/>
                <w:highlight w:val="none"/>
                <w:lang w:val="en-US" w:eastAsia="en-US" w:bidi="ar-SA"/>
              </w:rPr>
              <w:t>（</w:t>
            </w:r>
            <w:r>
              <w:rPr>
                <w:rFonts w:ascii="Calibri" w:hAnsi="Calibri" w:eastAsia="Calibri" w:cs="Calibri"/>
                <w:spacing w:val="-1"/>
                <w:kern w:val="0"/>
                <w:sz w:val="22"/>
                <w:szCs w:val="22"/>
                <w:highlight w:val="none"/>
                <w:lang w:val="en-US" w:eastAsia="en-US" w:bidi="ar-SA"/>
              </w:rPr>
              <w:t>2</w:t>
            </w:r>
            <w:r>
              <w:rPr>
                <w:rFonts w:ascii="宋体" w:hAnsi="宋体" w:eastAsia="宋体" w:cs="宋体"/>
                <w:spacing w:val="-1"/>
                <w:kern w:val="0"/>
                <w:sz w:val="22"/>
                <w:szCs w:val="22"/>
                <w:highlight w:val="none"/>
                <w:lang w:val="en-US" w:eastAsia="en-US" w:bidi="ar-SA"/>
              </w:rPr>
              <w:t>）清洗地面：用专业的清洁剂或去污剂清洗地面。清洁剂和去污剂的选取要根据污垢的性质而定。</w:t>
            </w:r>
            <w:r>
              <w:rPr>
                <w:rFonts w:ascii="宋体" w:hAnsi="宋体" w:eastAsia="宋体" w:cs="宋体"/>
                <w:kern w:val="0"/>
                <w:sz w:val="22"/>
                <w:szCs w:val="22"/>
                <w:highlight w:val="none"/>
                <w:lang w:val="en-US" w:eastAsia="en-US" w:bidi="ar-SA"/>
              </w:rPr>
              <w:t xml:space="preserve"> </w:t>
            </w:r>
            <w:r>
              <w:rPr>
                <w:rFonts w:ascii="宋体" w:hAnsi="宋体" w:eastAsia="宋体" w:cs="宋体"/>
                <w:spacing w:val="-3"/>
                <w:kern w:val="0"/>
                <w:sz w:val="22"/>
                <w:szCs w:val="22"/>
                <w:highlight w:val="none"/>
                <w:lang w:val="en-US" w:eastAsia="en-US" w:bidi="ar-SA"/>
              </w:rPr>
              <w:t>环氧地坪一般使用弱酸性或弱碱性的清洁剂，</w:t>
            </w:r>
            <w:r>
              <w:rPr>
                <w:rFonts w:ascii="宋体" w:hAnsi="宋体" w:eastAsia="宋体" w:cs="宋体"/>
                <w:spacing w:val="-18"/>
                <w:kern w:val="0"/>
                <w:sz w:val="22"/>
                <w:szCs w:val="22"/>
                <w:highlight w:val="none"/>
                <w:lang w:val="en-US" w:eastAsia="en-US" w:bidi="ar-SA"/>
              </w:rPr>
              <w:t xml:space="preserve"> </w:t>
            </w:r>
            <w:r>
              <w:rPr>
                <w:rFonts w:ascii="宋体" w:hAnsi="宋体" w:eastAsia="宋体" w:cs="宋体"/>
                <w:spacing w:val="-3"/>
                <w:kern w:val="0"/>
                <w:sz w:val="22"/>
                <w:szCs w:val="22"/>
                <w:highlight w:val="none"/>
                <w:lang w:val="en-US" w:eastAsia="en-US" w:bidi="ar-SA"/>
              </w:rPr>
              <w:t>避免使用酸性或碱性强的清洁剂。</w:t>
            </w:r>
          </w:p>
        </w:tc>
      </w:tr>
      <w:tr w14:paraId="01DC0E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35" w:type="dxa"/>
            <w:vMerge w:val="continue"/>
            <w:noWrap w:val="0"/>
            <w:vAlign w:val="top"/>
          </w:tcPr>
          <w:p w14:paraId="22C29CDC">
            <w:pPr>
              <w:rPr>
                <w:rFonts w:ascii="Arial" w:hAnsi="Times New Roman" w:eastAsia="宋体" w:cs="Times New Roman"/>
                <w:kern w:val="0"/>
                <w:sz w:val="21"/>
                <w:szCs w:val="22"/>
                <w:highlight w:val="none"/>
              </w:rPr>
            </w:pPr>
          </w:p>
        </w:tc>
        <w:tc>
          <w:tcPr>
            <w:tcW w:w="1453" w:type="dxa"/>
            <w:vMerge w:val="continue"/>
            <w:noWrap w:val="0"/>
            <w:vAlign w:val="top"/>
          </w:tcPr>
          <w:p w14:paraId="0B1FB95C">
            <w:pPr>
              <w:rPr>
                <w:rFonts w:ascii="Arial" w:hAnsi="Times New Roman" w:eastAsia="宋体" w:cs="Times New Roman"/>
                <w:kern w:val="0"/>
                <w:sz w:val="21"/>
                <w:szCs w:val="22"/>
                <w:highlight w:val="none"/>
              </w:rPr>
            </w:pPr>
          </w:p>
        </w:tc>
        <w:tc>
          <w:tcPr>
            <w:tcW w:w="11798" w:type="dxa"/>
            <w:noWrap w:val="0"/>
            <w:vAlign w:val="top"/>
          </w:tcPr>
          <w:p w14:paraId="17D71C02">
            <w:pPr>
              <w:widowControl w:val="0"/>
              <w:spacing w:before="91" w:line="220" w:lineRule="auto"/>
              <w:ind w:left="333"/>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3"/>
                <w:kern w:val="0"/>
                <w:sz w:val="22"/>
                <w:szCs w:val="22"/>
                <w:highlight w:val="none"/>
                <w:lang w:val="en-US" w:eastAsia="en-US" w:bidi="ar-SA"/>
              </w:rPr>
              <w:t>（</w:t>
            </w:r>
            <w:r>
              <w:rPr>
                <w:rFonts w:ascii="Calibri" w:hAnsi="Calibri" w:eastAsia="Calibri" w:cs="Calibri"/>
                <w:spacing w:val="-3"/>
                <w:kern w:val="0"/>
                <w:sz w:val="22"/>
                <w:szCs w:val="22"/>
                <w:highlight w:val="none"/>
                <w:lang w:val="en-US" w:eastAsia="en-US" w:bidi="ar-SA"/>
              </w:rPr>
              <w:t>3</w:t>
            </w:r>
            <w:r>
              <w:rPr>
                <w:rFonts w:ascii="宋体" w:hAnsi="宋体" w:eastAsia="宋体" w:cs="宋体"/>
                <w:spacing w:val="-3"/>
                <w:kern w:val="0"/>
                <w:sz w:val="22"/>
                <w:szCs w:val="22"/>
                <w:highlight w:val="none"/>
                <w:lang w:val="en-US" w:eastAsia="en-US" w:bidi="ar-SA"/>
              </w:rPr>
              <w:t>）滚刷或颗粒机进行深层清洗：对于顽固沉积物， 需要使用滚刷或颗粒机进行深层清洗。</w:t>
            </w:r>
          </w:p>
        </w:tc>
      </w:tr>
      <w:tr w14:paraId="60FC5A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35" w:type="dxa"/>
            <w:vMerge w:val="continue"/>
            <w:noWrap w:val="0"/>
            <w:vAlign w:val="top"/>
          </w:tcPr>
          <w:p w14:paraId="02827084">
            <w:pPr>
              <w:rPr>
                <w:rFonts w:ascii="Arial" w:hAnsi="Times New Roman" w:eastAsia="宋体" w:cs="Times New Roman"/>
                <w:kern w:val="0"/>
                <w:sz w:val="21"/>
                <w:szCs w:val="22"/>
                <w:highlight w:val="none"/>
              </w:rPr>
            </w:pPr>
          </w:p>
        </w:tc>
        <w:tc>
          <w:tcPr>
            <w:tcW w:w="1453" w:type="dxa"/>
            <w:vMerge w:val="continue"/>
            <w:noWrap w:val="0"/>
            <w:vAlign w:val="top"/>
          </w:tcPr>
          <w:p w14:paraId="59943B48">
            <w:pPr>
              <w:rPr>
                <w:rFonts w:ascii="Arial" w:hAnsi="Times New Roman" w:eastAsia="宋体" w:cs="Times New Roman"/>
                <w:kern w:val="0"/>
                <w:sz w:val="21"/>
                <w:szCs w:val="22"/>
                <w:highlight w:val="none"/>
              </w:rPr>
            </w:pPr>
          </w:p>
        </w:tc>
        <w:tc>
          <w:tcPr>
            <w:tcW w:w="11798" w:type="dxa"/>
            <w:noWrap w:val="0"/>
            <w:vAlign w:val="top"/>
          </w:tcPr>
          <w:p w14:paraId="510BF9E1">
            <w:pPr>
              <w:widowControl w:val="0"/>
              <w:spacing w:before="92" w:line="220" w:lineRule="auto"/>
              <w:ind w:left="333"/>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2"/>
                <w:kern w:val="0"/>
                <w:sz w:val="22"/>
                <w:szCs w:val="22"/>
                <w:highlight w:val="none"/>
                <w:lang w:val="en-US" w:eastAsia="en-US" w:bidi="ar-SA"/>
              </w:rPr>
              <w:t>（</w:t>
            </w:r>
            <w:r>
              <w:rPr>
                <w:rFonts w:ascii="Calibri" w:hAnsi="Calibri" w:eastAsia="Calibri" w:cs="Calibri"/>
                <w:spacing w:val="-2"/>
                <w:kern w:val="0"/>
                <w:sz w:val="22"/>
                <w:szCs w:val="22"/>
                <w:highlight w:val="none"/>
                <w:lang w:val="en-US" w:eastAsia="en-US" w:bidi="ar-SA"/>
              </w:rPr>
              <w:t>4</w:t>
            </w:r>
            <w:r>
              <w:rPr>
                <w:rFonts w:ascii="宋体" w:hAnsi="宋体" w:eastAsia="宋体" w:cs="宋体"/>
                <w:spacing w:val="-2"/>
                <w:kern w:val="0"/>
                <w:sz w:val="22"/>
                <w:szCs w:val="22"/>
                <w:highlight w:val="none"/>
                <w:lang w:val="en-US" w:eastAsia="en-US" w:bidi="ar-SA"/>
              </w:rPr>
              <w:t>）浸泡：</w:t>
            </w:r>
            <w:r>
              <w:rPr>
                <w:rFonts w:ascii="宋体" w:hAnsi="宋体" w:eastAsia="宋体" w:cs="宋体"/>
                <w:spacing w:val="-24"/>
                <w:kern w:val="0"/>
                <w:sz w:val="22"/>
                <w:szCs w:val="22"/>
                <w:highlight w:val="none"/>
                <w:lang w:val="en-US" w:eastAsia="en-US" w:bidi="ar-SA"/>
              </w:rPr>
              <w:t xml:space="preserve"> </w:t>
            </w:r>
            <w:r>
              <w:rPr>
                <w:rFonts w:ascii="宋体" w:hAnsi="宋体" w:eastAsia="宋体" w:cs="宋体"/>
                <w:spacing w:val="-2"/>
                <w:kern w:val="0"/>
                <w:sz w:val="22"/>
                <w:szCs w:val="22"/>
                <w:highlight w:val="none"/>
                <w:lang w:val="en-US" w:eastAsia="en-US" w:bidi="ar-SA"/>
              </w:rPr>
              <w:t>将清洁剂或去污剂浸泡在环氧地坪上</w:t>
            </w:r>
            <w:r>
              <w:rPr>
                <w:rFonts w:ascii="宋体" w:hAnsi="宋体" w:eastAsia="宋体" w:cs="宋体"/>
                <w:spacing w:val="-3"/>
                <w:kern w:val="0"/>
                <w:sz w:val="22"/>
                <w:szCs w:val="22"/>
                <w:highlight w:val="none"/>
                <w:lang w:val="en-US" w:eastAsia="en-US" w:bidi="ar-SA"/>
              </w:rPr>
              <w:t>，加强去除污渍的效果。</w:t>
            </w:r>
          </w:p>
        </w:tc>
      </w:tr>
      <w:tr w14:paraId="0E2044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735" w:type="dxa"/>
            <w:vMerge w:val="continue"/>
            <w:noWrap w:val="0"/>
            <w:vAlign w:val="top"/>
          </w:tcPr>
          <w:p w14:paraId="693D29D1">
            <w:pPr>
              <w:rPr>
                <w:rFonts w:ascii="Arial" w:hAnsi="Times New Roman" w:eastAsia="宋体" w:cs="Times New Roman"/>
                <w:kern w:val="0"/>
                <w:sz w:val="21"/>
                <w:szCs w:val="22"/>
                <w:highlight w:val="none"/>
              </w:rPr>
            </w:pPr>
          </w:p>
        </w:tc>
        <w:tc>
          <w:tcPr>
            <w:tcW w:w="1453" w:type="dxa"/>
            <w:vMerge w:val="continue"/>
            <w:noWrap w:val="0"/>
            <w:vAlign w:val="top"/>
          </w:tcPr>
          <w:p w14:paraId="1A1809E4">
            <w:pPr>
              <w:rPr>
                <w:rFonts w:ascii="Arial" w:hAnsi="Times New Roman" w:eastAsia="宋体" w:cs="Times New Roman"/>
                <w:kern w:val="0"/>
                <w:sz w:val="21"/>
                <w:szCs w:val="22"/>
                <w:highlight w:val="none"/>
              </w:rPr>
            </w:pPr>
          </w:p>
        </w:tc>
        <w:tc>
          <w:tcPr>
            <w:tcW w:w="11798" w:type="dxa"/>
            <w:noWrap w:val="0"/>
            <w:vAlign w:val="top"/>
          </w:tcPr>
          <w:p w14:paraId="5E3ACFC6">
            <w:pPr>
              <w:widowControl w:val="0"/>
              <w:spacing w:before="90" w:line="220" w:lineRule="auto"/>
              <w:ind w:left="333"/>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6"/>
                <w:kern w:val="0"/>
                <w:sz w:val="22"/>
                <w:szCs w:val="22"/>
                <w:highlight w:val="none"/>
                <w:lang w:val="en-US" w:eastAsia="en-US" w:bidi="ar-SA"/>
              </w:rPr>
              <w:t>（</w:t>
            </w:r>
            <w:r>
              <w:rPr>
                <w:rFonts w:ascii="Calibri" w:hAnsi="Calibri" w:eastAsia="Calibri" w:cs="Calibri"/>
                <w:spacing w:val="-6"/>
                <w:kern w:val="0"/>
                <w:sz w:val="22"/>
                <w:szCs w:val="22"/>
                <w:highlight w:val="none"/>
                <w:lang w:val="en-US" w:eastAsia="en-US" w:bidi="ar-SA"/>
              </w:rPr>
              <w:t>5</w:t>
            </w:r>
            <w:r>
              <w:rPr>
                <w:rFonts w:ascii="宋体" w:hAnsi="宋体" w:eastAsia="宋体" w:cs="宋体"/>
                <w:spacing w:val="-6"/>
                <w:kern w:val="0"/>
                <w:sz w:val="22"/>
                <w:szCs w:val="22"/>
                <w:highlight w:val="none"/>
                <w:lang w:val="en-US" w:eastAsia="en-US" w:bidi="ar-SA"/>
              </w:rPr>
              <w:t>）冲洗：</w:t>
            </w:r>
            <w:r>
              <w:rPr>
                <w:rFonts w:ascii="宋体" w:hAnsi="宋体" w:eastAsia="宋体" w:cs="宋体"/>
                <w:spacing w:val="-20"/>
                <w:kern w:val="0"/>
                <w:sz w:val="22"/>
                <w:szCs w:val="22"/>
                <w:highlight w:val="none"/>
                <w:lang w:val="en-US" w:eastAsia="en-US" w:bidi="ar-SA"/>
              </w:rPr>
              <w:t xml:space="preserve"> </w:t>
            </w:r>
            <w:r>
              <w:rPr>
                <w:rFonts w:ascii="宋体" w:hAnsi="宋体" w:eastAsia="宋体" w:cs="宋体"/>
                <w:spacing w:val="-6"/>
                <w:kern w:val="0"/>
                <w:sz w:val="22"/>
                <w:szCs w:val="22"/>
                <w:highlight w:val="none"/>
                <w:lang w:val="en-US" w:eastAsia="en-US" w:bidi="ar-SA"/>
              </w:rPr>
              <w:t>用清水将地面冲洗干净， 以去除残留的清洁剂或去污剂。</w:t>
            </w:r>
          </w:p>
        </w:tc>
      </w:tr>
      <w:tr w14:paraId="6D068A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35" w:type="dxa"/>
            <w:vMerge w:val="continue"/>
            <w:noWrap w:val="0"/>
            <w:vAlign w:val="top"/>
          </w:tcPr>
          <w:p w14:paraId="2F20B8B6">
            <w:pPr>
              <w:rPr>
                <w:rFonts w:ascii="Arial" w:hAnsi="Times New Roman" w:eastAsia="宋体" w:cs="Times New Roman"/>
                <w:kern w:val="0"/>
                <w:sz w:val="21"/>
                <w:szCs w:val="22"/>
                <w:highlight w:val="none"/>
              </w:rPr>
            </w:pPr>
          </w:p>
        </w:tc>
        <w:tc>
          <w:tcPr>
            <w:tcW w:w="1453" w:type="dxa"/>
            <w:vMerge w:val="continue"/>
            <w:noWrap w:val="0"/>
            <w:vAlign w:val="top"/>
          </w:tcPr>
          <w:p w14:paraId="77AE1030">
            <w:pPr>
              <w:rPr>
                <w:rFonts w:ascii="Arial" w:hAnsi="Times New Roman" w:eastAsia="宋体" w:cs="Times New Roman"/>
                <w:kern w:val="0"/>
                <w:sz w:val="21"/>
                <w:szCs w:val="22"/>
                <w:highlight w:val="none"/>
              </w:rPr>
            </w:pPr>
          </w:p>
        </w:tc>
        <w:tc>
          <w:tcPr>
            <w:tcW w:w="11798" w:type="dxa"/>
            <w:noWrap w:val="0"/>
            <w:vAlign w:val="top"/>
          </w:tcPr>
          <w:p w14:paraId="2FB99076">
            <w:pPr>
              <w:widowControl w:val="0"/>
              <w:spacing w:before="93" w:line="233" w:lineRule="auto"/>
              <w:ind w:left="333"/>
              <w:jc w:val="both"/>
              <w:rPr>
                <w:rFonts w:ascii="Calibri" w:hAnsi="Calibri" w:eastAsia="Calibri" w:cs="Calibri"/>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6</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w:t>
            </w:r>
          </w:p>
        </w:tc>
      </w:tr>
      <w:tr w14:paraId="7A5696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35" w:type="dxa"/>
            <w:noWrap w:val="0"/>
            <w:vAlign w:val="top"/>
          </w:tcPr>
          <w:p w14:paraId="67409AEC">
            <w:pPr>
              <w:spacing w:before="135" w:line="180" w:lineRule="auto"/>
              <w:ind w:left="573"/>
              <w:rPr>
                <w:rFonts w:ascii="Calibri" w:hAnsi="Calibri" w:eastAsia="Calibri" w:cs="Calibri"/>
                <w:kern w:val="0"/>
                <w:sz w:val="21"/>
                <w:szCs w:val="21"/>
                <w:highlight w:val="none"/>
              </w:rPr>
            </w:pPr>
            <w:r>
              <w:rPr>
                <w:rFonts w:ascii="Calibri" w:hAnsi="Calibri" w:eastAsia="Calibri" w:cs="Calibri"/>
                <w:kern w:val="0"/>
                <w:sz w:val="21"/>
                <w:szCs w:val="21"/>
                <w:highlight w:val="none"/>
              </w:rPr>
              <w:t>2</w:t>
            </w:r>
          </w:p>
        </w:tc>
        <w:tc>
          <w:tcPr>
            <w:tcW w:w="1453" w:type="dxa"/>
            <w:noWrap w:val="0"/>
            <w:vAlign w:val="top"/>
          </w:tcPr>
          <w:p w14:paraId="31873861">
            <w:pPr>
              <w:widowControl w:val="0"/>
              <w:spacing w:before="94" w:line="222" w:lineRule="auto"/>
              <w:ind w:left="112"/>
              <w:jc w:val="both"/>
              <w:rPr>
                <w:rFonts w:ascii="宋体" w:hAnsi="宋体" w:eastAsia="宋体" w:cs="宋体"/>
                <w:kern w:val="0"/>
                <w:sz w:val="22"/>
                <w:szCs w:val="22"/>
                <w:highlight w:val="none"/>
                <w:lang w:val="en-US" w:eastAsia="en-US" w:bidi="ar-SA"/>
              </w:rPr>
            </w:pPr>
            <w:r>
              <w:rPr>
                <w:rFonts w:ascii="宋体" w:hAnsi="宋体" w:eastAsia="宋体" w:cs="宋体"/>
                <w:spacing w:val="-2"/>
                <w:kern w:val="0"/>
                <w:sz w:val="22"/>
                <w:szCs w:val="22"/>
                <w:highlight w:val="none"/>
                <w:lang w:val="en-US" w:eastAsia="en-US" w:bidi="ar-SA"/>
              </w:rPr>
              <w:t>耐磨漆地面</w:t>
            </w:r>
          </w:p>
        </w:tc>
        <w:tc>
          <w:tcPr>
            <w:tcW w:w="11798" w:type="dxa"/>
            <w:noWrap w:val="0"/>
            <w:vAlign w:val="top"/>
          </w:tcPr>
          <w:p w14:paraId="49F10164">
            <w:pPr>
              <w:widowControl w:val="0"/>
              <w:spacing w:before="94" w:line="220" w:lineRule="auto"/>
              <w:ind w:left="333"/>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1"/>
                <w:kern w:val="0"/>
                <w:sz w:val="22"/>
                <w:szCs w:val="22"/>
                <w:highlight w:val="none"/>
                <w:lang w:val="en-US" w:eastAsia="en-US" w:bidi="ar-SA"/>
              </w:rPr>
              <w:t>（</w:t>
            </w:r>
            <w:r>
              <w:rPr>
                <w:rFonts w:ascii="Calibri" w:hAnsi="Calibri" w:eastAsia="Calibri" w:cs="Calibri"/>
                <w:spacing w:val="1"/>
                <w:kern w:val="0"/>
                <w:sz w:val="22"/>
                <w:szCs w:val="22"/>
                <w:highlight w:val="none"/>
                <w:lang w:val="en-US" w:eastAsia="en-US" w:bidi="ar-SA"/>
              </w:rPr>
              <w:t>1</w:t>
            </w:r>
            <w:r>
              <w:rPr>
                <w:rFonts w:ascii="宋体" w:hAnsi="宋体" w:eastAsia="宋体" w:cs="宋体"/>
                <w:spacing w:val="1"/>
                <w:kern w:val="0"/>
                <w:sz w:val="22"/>
                <w:szCs w:val="22"/>
                <w:highlight w:val="none"/>
                <w:lang w:val="en-US" w:eastAsia="en-US" w:bidi="ar-SA"/>
              </w:rPr>
              <w:t>）</w:t>
            </w:r>
            <w:r>
              <w:rPr>
                <w:rFonts w:ascii="宋体" w:hAnsi="宋体" w:eastAsia="宋体" w:cs="宋体"/>
                <w:spacing w:val="-56"/>
                <w:kern w:val="0"/>
                <w:sz w:val="22"/>
                <w:szCs w:val="22"/>
                <w:highlight w:val="none"/>
                <w:lang w:val="en-US" w:eastAsia="en-US" w:bidi="ar-SA"/>
              </w:rPr>
              <w:t xml:space="preserve"> </w:t>
            </w:r>
            <w:r>
              <w:rPr>
                <w:rFonts w:ascii="宋体" w:hAnsi="宋体" w:eastAsia="宋体" w:cs="宋体"/>
                <w:spacing w:val="1"/>
                <w:kern w:val="0"/>
                <w:sz w:val="22"/>
                <w:szCs w:val="22"/>
                <w:highlight w:val="none"/>
                <w:lang w:val="en-US" w:eastAsia="en-US" w:bidi="ar-SA"/>
              </w:rPr>
              <w:t>日常清洁：使用软质拖把或地板清洁机，配合清水和中性清洁剂进行清</w:t>
            </w:r>
            <w:r>
              <w:rPr>
                <w:rFonts w:ascii="宋体" w:hAnsi="宋体" w:eastAsia="宋体" w:cs="宋体"/>
                <w:kern w:val="0"/>
                <w:sz w:val="22"/>
                <w:szCs w:val="22"/>
                <w:highlight w:val="none"/>
                <w:lang w:val="en-US" w:eastAsia="en-US" w:bidi="ar-SA"/>
              </w:rPr>
              <w:t>洁。避免使用酸性或碱</w:t>
            </w:r>
          </w:p>
        </w:tc>
      </w:tr>
      <w:tr w14:paraId="6A4223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735" w:type="dxa"/>
            <w:vMerge w:val="restart"/>
            <w:noWrap w:val="0"/>
            <w:vAlign w:val="top"/>
          </w:tcPr>
          <w:p w14:paraId="7927EC60">
            <w:pPr>
              <w:rPr>
                <w:rFonts w:ascii="Arial" w:hAnsi="Times New Roman" w:eastAsia="宋体" w:cs="Times New Roman"/>
                <w:kern w:val="0"/>
                <w:sz w:val="21"/>
                <w:szCs w:val="22"/>
                <w:highlight w:val="none"/>
              </w:rPr>
            </w:pPr>
          </w:p>
        </w:tc>
        <w:tc>
          <w:tcPr>
            <w:tcW w:w="1453" w:type="dxa"/>
            <w:vMerge w:val="restart"/>
            <w:noWrap w:val="0"/>
            <w:vAlign w:val="top"/>
          </w:tcPr>
          <w:p w14:paraId="432137D6">
            <w:pPr>
              <w:rPr>
                <w:rFonts w:ascii="Arial" w:hAnsi="Times New Roman" w:eastAsia="宋体" w:cs="Times New Roman"/>
                <w:kern w:val="0"/>
                <w:sz w:val="21"/>
                <w:szCs w:val="22"/>
                <w:highlight w:val="none"/>
              </w:rPr>
            </w:pPr>
          </w:p>
        </w:tc>
        <w:tc>
          <w:tcPr>
            <w:tcW w:w="11798" w:type="dxa"/>
            <w:noWrap w:val="0"/>
            <w:vAlign w:val="top"/>
          </w:tcPr>
          <w:p w14:paraId="26D7346A">
            <w:pPr>
              <w:widowControl w:val="0"/>
              <w:spacing w:before="36" w:line="220" w:lineRule="auto"/>
              <w:ind w:left="115"/>
              <w:jc w:val="both"/>
              <w:rPr>
                <w:rFonts w:ascii="宋体" w:hAnsi="宋体" w:eastAsia="宋体" w:cs="宋体"/>
                <w:kern w:val="0"/>
                <w:sz w:val="22"/>
                <w:szCs w:val="22"/>
                <w:highlight w:val="none"/>
                <w:lang w:val="en-US" w:eastAsia="en-US" w:bidi="ar-SA"/>
              </w:rPr>
            </w:pPr>
            <w:r>
              <w:rPr>
                <w:rFonts w:ascii="宋体" w:hAnsi="宋体" w:eastAsia="宋体" w:cs="宋体"/>
                <w:spacing w:val="-3"/>
                <w:kern w:val="0"/>
                <w:sz w:val="22"/>
                <w:szCs w:val="22"/>
                <w:highlight w:val="none"/>
                <w:lang w:val="en-US" w:eastAsia="en-US" w:bidi="ar-SA"/>
              </w:rPr>
              <w:t>性清洁剂， 以免损坏地面表面。定期清理地面上的污渍和杂物，保持地面干净整洁。</w:t>
            </w:r>
          </w:p>
        </w:tc>
      </w:tr>
      <w:tr w14:paraId="5A3DE9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735" w:type="dxa"/>
            <w:vMerge w:val="continue"/>
            <w:noWrap w:val="0"/>
            <w:vAlign w:val="top"/>
          </w:tcPr>
          <w:p w14:paraId="3F73BC73">
            <w:pPr>
              <w:rPr>
                <w:rFonts w:ascii="Arial" w:hAnsi="Times New Roman" w:eastAsia="宋体" w:cs="Times New Roman"/>
                <w:kern w:val="0"/>
                <w:sz w:val="21"/>
                <w:szCs w:val="22"/>
                <w:highlight w:val="none"/>
              </w:rPr>
            </w:pPr>
          </w:p>
        </w:tc>
        <w:tc>
          <w:tcPr>
            <w:tcW w:w="1453" w:type="dxa"/>
            <w:vMerge w:val="continue"/>
            <w:noWrap w:val="0"/>
            <w:vAlign w:val="top"/>
          </w:tcPr>
          <w:p w14:paraId="6C8A6EE7">
            <w:pPr>
              <w:rPr>
                <w:rFonts w:ascii="Arial" w:hAnsi="Times New Roman" w:eastAsia="宋体" w:cs="Times New Roman"/>
                <w:kern w:val="0"/>
                <w:sz w:val="21"/>
                <w:szCs w:val="22"/>
                <w:highlight w:val="none"/>
              </w:rPr>
            </w:pPr>
          </w:p>
        </w:tc>
        <w:tc>
          <w:tcPr>
            <w:tcW w:w="11798" w:type="dxa"/>
            <w:noWrap w:val="0"/>
            <w:vAlign w:val="top"/>
          </w:tcPr>
          <w:p w14:paraId="28587190">
            <w:pPr>
              <w:widowControl w:val="0"/>
              <w:spacing w:before="33" w:line="260" w:lineRule="auto"/>
              <w:ind w:left="116" w:right="112" w:firstLine="217"/>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2"/>
                <w:kern w:val="0"/>
                <w:sz w:val="22"/>
                <w:szCs w:val="22"/>
                <w:highlight w:val="none"/>
                <w:lang w:val="en-US" w:eastAsia="en-US" w:bidi="ar-SA"/>
              </w:rPr>
              <w:t>（</w:t>
            </w:r>
            <w:r>
              <w:rPr>
                <w:rFonts w:ascii="Calibri" w:hAnsi="Calibri" w:eastAsia="Calibri" w:cs="Calibri"/>
                <w:spacing w:val="2"/>
                <w:kern w:val="0"/>
                <w:sz w:val="22"/>
                <w:szCs w:val="22"/>
                <w:highlight w:val="none"/>
                <w:lang w:val="en-US" w:eastAsia="en-US" w:bidi="ar-SA"/>
              </w:rPr>
              <w:t>2</w:t>
            </w:r>
            <w:r>
              <w:rPr>
                <w:rFonts w:ascii="宋体" w:hAnsi="宋体" w:eastAsia="宋体" w:cs="宋体"/>
                <w:spacing w:val="2"/>
                <w:kern w:val="0"/>
                <w:sz w:val="22"/>
                <w:szCs w:val="22"/>
                <w:highlight w:val="none"/>
                <w:lang w:val="en-US" w:eastAsia="en-US" w:bidi="ar-SA"/>
              </w:rPr>
              <w:t>）打蜡：为了增加耐磨地面的光亮度和耐磨性，可以进行打蜡处理。使用适合聚氨酯</w:t>
            </w:r>
            <w:r>
              <w:rPr>
                <w:rFonts w:ascii="宋体" w:hAnsi="宋体" w:eastAsia="宋体" w:cs="宋体"/>
                <w:spacing w:val="1"/>
                <w:kern w:val="0"/>
                <w:sz w:val="22"/>
                <w:szCs w:val="22"/>
                <w:highlight w:val="none"/>
                <w:lang w:val="en-US" w:eastAsia="en-US" w:bidi="ar-SA"/>
              </w:rPr>
              <w:t>地面的蜡进</w:t>
            </w:r>
            <w:r>
              <w:rPr>
                <w:rFonts w:ascii="宋体" w:hAnsi="宋体" w:eastAsia="宋体" w:cs="宋体"/>
                <w:kern w:val="0"/>
                <w:sz w:val="22"/>
                <w:szCs w:val="22"/>
                <w:highlight w:val="none"/>
                <w:lang w:val="en-US" w:eastAsia="en-US" w:bidi="ar-SA"/>
              </w:rPr>
              <w:t xml:space="preserve"> </w:t>
            </w:r>
            <w:r>
              <w:rPr>
                <w:rFonts w:ascii="宋体" w:hAnsi="宋体" w:eastAsia="宋体" w:cs="宋体"/>
                <w:spacing w:val="-1"/>
                <w:kern w:val="0"/>
                <w:sz w:val="22"/>
                <w:szCs w:val="22"/>
                <w:highlight w:val="none"/>
                <w:lang w:val="en-US" w:eastAsia="en-US" w:bidi="ar-SA"/>
              </w:rPr>
              <w:t>行均匀涂抹，待蜡干燥后使用抛光机或拖把清理地面，使其变得光滑而有光泽。</w:t>
            </w:r>
          </w:p>
        </w:tc>
      </w:tr>
      <w:tr w14:paraId="3A91BA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35" w:type="dxa"/>
            <w:vMerge w:val="continue"/>
            <w:noWrap w:val="0"/>
            <w:vAlign w:val="top"/>
          </w:tcPr>
          <w:p w14:paraId="4A32E152">
            <w:pPr>
              <w:rPr>
                <w:rFonts w:ascii="Arial" w:hAnsi="Times New Roman" w:eastAsia="宋体" w:cs="Times New Roman"/>
                <w:kern w:val="0"/>
                <w:sz w:val="21"/>
                <w:szCs w:val="22"/>
                <w:highlight w:val="none"/>
              </w:rPr>
            </w:pPr>
          </w:p>
        </w:tc>
        <w:tc>
          <w:tcPr>
            <w:tcW w:w="1453" w:type="dxa"/>
            <w:vMerge w:val="continue"/>
            <w:noWrap w:val="0"/>
            <w:vAlign w:val="top"/>
          </w:tcPr>
          <w:p w14:paraId="723C6C20">
            <w:pPr>
              <w:rPr>
                <w:rFonts w:ascii="Arial" w:hAnsi="Times New Roman" w:eastAsia="宋体" w:cs="Times New Roman"/>
                <w:kern w:val="0"/>
                <w:sz w:val="21"/>
                <w:szCs w:val="22"/>
                <w:highlight w:val="none"/>
              </w:rPr>
            </w:pPr>
          </w:p>
        </w:tc>
        <w:tc>
          <w:tcPr>
            <w:tcW w:w="11798" w:type="dxa"/>
            <w:noWrap w:val="0"/>
            <w:vAlign w:val="top"/>
          </w:tcPr>
          <w:p w14:paraId="20FB22E2">
            <w:pPr>
              <w:widowControl w:val="0"/>
              <w:spacing w:before="89" w:line="233" w:lineRule="auto"/>
              <w:ind w:left="333"/>
              <w:jc w:val="both"/>
              <w:rPr>
                <w:rFonts w:ascii="Calibri" w:hAnsi="Calibri" w:eastAsia="Calibri" w:cs="Calibri"/>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3</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w:t>
            </w:r>
          </w:p>
        </w:tc>
      </w:tr>
      <w:tr w14:paraId="7841B0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35" w:type="dxa"/>
            <w:vMerge w:val="restart"/>
            <w:noWrap w:val="0"/>
            <w:vAlign w:val="top"/>
          </w:tcPr>
          <w:p w14:paraId="7C6AE8D1">
            <w:pPr>
              <w:spacing w:line="264" w:lineRule="auto"/>
              <w:rPr>
                <w:rFonts w:ascii="Arial" w:hAnsi="Times New Roman" w:eastAsia="宋体" w:cs="Times New Roman"/>
                <w:kern w:val="0"/>
                <w:sz w:val="21"/>
                <w:szCs w:val="22"/>
                <w:highlight w:val="none"/>
              </w:rPr>
            </w:pPr>
          </w:p>
          <w:p w14:paraId="354B7629">
            <w:pPr>
              <w:spacing w:line="264" w:lineRule="auto"/>
              <w:rPr>
                <w:rFonts w:ascii="Arial" w:hAnsi="Times New Roman" w:eastAsia="宋体" w:cs="Times New Roman"/>
                <w:kern w:val="0"/>
                <w:sz w:val="21"/>
                <w:szCs w:val="22"/>
                <w:highlight w:val="none"/>
              </w:rPr>
            </w:pPr>
          </w:p>
          <w:p w14:paraId="36A63A81">
            <w:pPr>
              <w:spacing w:before="64" w:line="179" w:lineRule="auto"/>
              <w:ind w:left="571"/>
              <w:rPr>
                <w:rFonts w:ascii="Calibri" w:hAnsi="Calibri" w:eastAsia="Calibri" w:cs="Calibri"/>
                <w:kern w:val="0"/>
                <w:sz w:val="21"/>
                <w:szCs w:val="21"/>
                <w:highlight w:val="none"/>
              </w:rPr>
            </w:pPr>
            <w:r>
              <w:rPr>
                <w:rFonts w:ascii="Calibri" w:hAnsi="Calibri" w:eastAsia="Calibri" w:cs="Calibri"/>
                <w:kern w:val="0"/>
                <w:sz w:val="21"/>
                <w:szCs w:val="21"/>
                <w:highlight w:val="none"/>
              </w:rPr>
              <w:t>3</w:t>
            </w:r>
          </w:p>
        </w:tc>
        <w:tc>
          <w:tcPr>
            <w:tcW w:w="1453" w:type="dxa"/>
            <w:vMerge w:val="restart"/>
            <w:noWrap w:val="0"/>
            <w:vAlign w:val="top"/>
          </w:tcPr>
          <w:p w14:paraId="26FA0E46">
            <w:pPr>
              <w:spacing w:line="241" w:lineRule="auto"/>
              <w:rPr>
                <w:rFonts w:ascii="Arial" w:hAnsi="Times New Roman" w:eastAsia="宋体" w:cs="Times New Roman"/>
                <w:kern w:val="0"/>
                <w:sz w:val="21"/>
                <w:szCs w:val="22"/>
                <w:highlight w:val="none"/>
              </w:rPr>
            </w:pPr>
          </w:p>
          <w:p w14:paraId="10F98D4D">
            <w:pPr>
              <w:spacing w:line="241" w:lineRule="auto"/>
              <w:rPr>
                <w:rFonts w:ascii="Arial" w:hAnsi="Times New Roman" w:eastAsia="宋体" w:cs="Times New Roman"/>
                <w:kern w:val="0"/>
                <w:sz w:val="21"/>
                <w:szCs w:val="22"/>
                <w:highlight w:val="none"/>
              </w:rPr>
            </w:pPr>
          </w:p>
          <w:p w14:paraId="2BD4C7B8">
            <w:pPr>
              <w:widowControl w:val="0"/>
              <w:spacing w:before="69" w:line="222" w:lineRule="auto"/>
              <w:ind w:left="114"/>
              <w:jc w:val="both"/>
              <w:rPr>
                <w:rFonts w:ascii="宋体" w:hAnsi="宋体" w:eastAsia="宋体" w:cs="宋体"/>
                <w:kern w:val="0"/>
                <w:sz w:val="22"/>
                <w:szCs w:val="22"/>
                <w:highlight w:val="none"/>
                <w:lang w:val="en-US" w:eastAsia="en-US" w:bidi="ar-SA"/>
              </w:rPr>
            </w:pPr>
            <w:r>
              <w:rPr>
                <w:rFonts w:ascii="宋体" w:hAnsi="宋体" w:eastAsia="宋体" w:cs="宋体"/>
                <w:spacing w:val="-3"/>
                <w:kern w:val="0"/>
                <w:sz w:val="22"/>
                <w:szCs w:val="22"/>
                <w:highlight w:val="none"/>
                <w:lang w:val="en-US" w:eastAsia="en-US" w:bidi="ar-SA"/>
              </w:rPr>
              <w:t>瓷砖地面</w:t>
            </w:r>
          </w:p>
        </w:tc>
        <w:tc>
          <w:tcPr>
            <w:tcW w:w="11798" w:type="dxa"/>
            <w:noWrap w:val="0"/>
            <w:vAlign w:val="top"/>
          </w:tcPr>
          <w:p w14:paraId="1ECF7C10">
            <w:pPr>
              <w:widowControl w:val="0"/>
              <w:spacing w:before="90" w:line="220" w:lineRule="auto"/>
              <w:ind w:left="333"/>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7"/>
                <w:kern w:val="0"/>
                <w:sz w:val="22"/>
                <w:szCs w:val="22"/>
                <w:highlight w:val="none"/>
                <w:lang w:val="en-US" w:eastAsia="en-US" w:bidi="ar-SA"/>
              </w:rPr>
              <w:t>（</w:t>
            </w:r>
            <w:r>
              <w:rPr>
                <w:rFonts w:ascii="Calibri" w:hAnsi="Calibri" w:eastAsia="Calibri" w:cs="Calibri"/>
                <w:spacing w:val="-7"/>
                <w:kern w:val="0"/>
                <w:sz w:val="22"/>
                <w:szCs w:val="22"/>
                <w:highlight w:val="none"/>
                <w:lang w:val="en-US" w:eastAsia="en-US" w:bidi="ar-SA"/>
              </w:rPr>
              <w:t>1</w:t>
            </w:r>
            <w:r>
              <w:rPr>
                <w:rFonts w:ascii="宋体" w:hAnsi="宋体" w:eastAsia="宋体" w:cs="宋体"/>
                <w:spacing w:val="-7"/>
                <w:kern w:val="0"/>
                <w:sz w:val="22"/>
                <w:szCs w:val="22"/>
                <w:highlight w:val="none"/>
                <w:lang w:val="en-US" w:eastAsia="en-US" w:bidi="ar-SA"/>
              </w:rPr>
              <w:t>）</w:t>
            </w:r>
            <w:r>
              <w:rPr>
                <w:rFonts w:ascii="宋体" w:hAnsi="宋体" w:eastAsia="宋体" w:cs="宋体"/>
                <w:spacing w:val="-60"/>
                <w:kern w:val="0"/>
                <w:sz w:val="22"/>
                <w:szCs w:val="22"/>
                <w:highlight w:val="none"/>
                <w:lang w:val="en-US" w:eastAsia="en-US" w:bidi="ar-SA"/>
              </w:rPr>
              <w:t xml:space="preserve"> </w:t>
            </w:r>
            <w:r>
              <w:rPr>
                <w:rFonts w:ascii="宋体" w:hAnsi="宋体" w:eastAsia="宋体" w:cs="宋体"/>
                <w:spacing w:val="-7"/>
                <w:kern w:val="0"/>
                <w:sz w:val="22"/>
                <w:szCs w:val="22"/>
                <w:highlight w:val="none"/>
                <w:lang w:val="en-US" w:eastAsia="en-US" w:bidi="ar-SA"/>
              </w:rPr>
              <w:t>日常清洁：</w:t>
            </w:r>
            <w:r>
              <w:rPr>
                <w:rFonts w:ascii="宋体" w:hAnsi="宋体" w:eastAsia="宋体" w:cs="宋体"/>
                <w:spacing w:val="-22"/>
                <w:kern w:val="0"/>
                <w:sz w:val="22"/>
                <w:szCs w:val="22"/>
                <w:highlight w:val="none"/>
                <w:lang w:val="en-US" w:eastAsia="en-US" w:bidi="ar-SA"/>
              </w:rPr>
              <w:t xml:space="preserve"> </w:t>
            </w:r>
            <w:r>
              <w:rPr>
                <w:rFonts w:ascii="宋体" w:hAnsi="宋体" w:eastAsia="宋体" w:cs="宋体"/>
                <w:spacing w:val="-7"/>
                <w:kern w:val="0"/>
                <w:sz w:val="22"/>
                <w:szCs w:val="22"/>
                <w:highlight w:val="none"/>
                <w:lang w:val="en-US" w:eastAsia="en-US" w:bidi="ar-SA"/>
              </w:rPr>
              <w:t>推尘，保持地面干净无杂物。</w:t>
            </w:r>
          </w:p>
        </w:tc>
      </w:tr>
      <w:tr w14:paraId="702405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35" w:type="dxa"/>
            <w:vMerge w:val="continue"/>
            <w:noWrap w:val="0"/>
            <w:vAlign w:val="top"/>
          </w:tcPr>
          <w:p w14:paraId="2238641F">
            <w:pPr>
              <w:rPr>
                <w:rFonts w:ascii="Arial" w:hAnsi="Times New Roman" w:eastAsia="宋体" w:cs="Times New Roman"/>
                <w:kern w:val="0"/>
                <w:sz w:val="21"/>
                <w:szCs w:val="22"/>
                <w:highlight w:val="none"/>
              </w:rPr>
            </w:pPr>
          </w:p>
        </w:tc>
        <w:tc>
          <w:tcPr>
            <w:tcW w:w="1453" w:type="dxa"/>
            <w:vMerge w:val="continue"/>
            <w:noWrap w:val="0"/>
            <w:vAlign w:val="top"/>
          </w:tcPr>
          <w:p w14:paraId="3F14F71A">
            <w:pPr>
              <w:rPr>
                <w:rFonts w:ascii="Arial" w:hAnsi="Times New Roman" w:eastAsia="宋体" w:cs="Times New Roman"/>
                <w:kern w:val="0"/>
                <w:sz w:val="21"/>
                <w:szCs w:val="22"/>
                <w:highlight w:val="none"/>
              </w:rPr>
            </w:pPr>
          </w:p>
        </w:tc>
        <w:tc>
          <w:tcPr>
            <w:tcW w:w="11798" w:type="dxa"/>
            <w:noWrap w:val="0"/>
            <w:vAlign w:val="top"/>
          </w:tcPr>
          <w:p w14:paraId="2BB819F2">
            <w:pPr>
              <w:widowControl w:val="0"/>
              <w:spacing w:before="91" w:line="220" w:lineRule="auto"/>
              <w:ind w:left="333"/>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4"/>
                <w:kern w:val="0"/>
                <w:sz w:val="22"/>
                <w:szCs w:val="22"/>
                <w:highlight w:val="none"/>
                <w:lang w:val="en-US" w:eastAsia="en-US" w:bidi="ar-SA"/>
              </w:rPr>
              <w:t>（</w:t>
            </w:r>
            <w:r>
              <w:rPr>
                <w:rFonts w:ascii="Calibri" w:hAnsi="Calibri" w:eastAsia="Calibri" w:cs="Calibri"/>
                <w:spacing w:val="-4"/>
                <w:kern w:val="0"/>
                <w:sz w:val="22"/>
                <w:szCs w:val="22"/>
                <w:highlight w:val="none"/>
                <w:lang w:val="en-US" w:eastAsia="en-US" w:bidi="ar-SA"/>
              </w:rPr>
              <w:t>2</w:t>
            </w:r>
            <w:r>
              <w:rPr>
                <w:rFonts w:ascii="宋体" w:hAnsi="宋体" w:eastAsia="宋体" w:cs="宋体"/>
                <w:spacing w:val="-4"/>
                <w:kern w:val="0"/>
                <w:sz w:val="22"/>
                <w:szCs w:val="22"/>
                <w:highlight w:val="none"/>
                <w:lang w:val="en-US" w:eastAsia="en-US" w:bidi="ar-SA"/>
              </w:rPr>
              <w:t>）深度清洁：</w:t>
            </w:r>
            <w:r>
              <w:rPr>
                <w:rFonts w:ascii="宋体" w:hAnsi="宋体" w:eastAsia="宋体" w:cs="宋体"/>
                <w:spacing w:val="-22"/>
                <w:kern w:val="0"/>
                <w:sz w:val="22"/>
                <w:szCs w:val="22"/>
                <w:highlight w:val="none"/>
                <w:lang w:val="en-US" w:eastAsia="en-US" w:bidi="ar-SA"/>
              </w:rPr>
              <w:t xml:space="preserve"> </w:t>
            </w:r>
            <w:r>
              <w:rPr>
                <w:rFonts w:ascii="宋体" w:hAnsi="宋体" w:eastAsia="宋体" w:cs="宋体"/>
                <w:spacing w:val="-4"/>
                <w:kern w:val="0"/>
                <w:sz w:val="22"/>
                <w:szCs w:val="22"/>
                <w:highlight w:val="none"/>
                <w:lang w:val="en-US" w:eastAsia="en-US" w:bidi="ar-SA"/>
              </w:rPr>
              <w:t>使用洗洁精或肥皂水清理。</w:t>
            </w:r>
          </w:p>
        </w:tc>
      </w:tr>
      <w:tr w14:paraId="3F5F3E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35" w:type="dxa"/>
            <w:vMerge w:val="continue"/>
            <w:noWrap w:val="0"/>
            <w:vAlign w:val="top"/>
          </w:tcPr>
          <w:p w14:paraId="796F9062">
            <w:pPr>
              <w:rPr>
                <w:rFonts w:ascii="Arial" w:hAnsi="Times New Roman" w:eastAsia="宋体" w:cs="Times New Roman"/>
                <w:kern w:val="0"/>
                <w:sz w:val="21"/>
                <w:szCs w:val="22"/>
                <w:highlight w:val="none"/>
              </w:rPr>
            </w:pPr>
          </w:p>
        </w:tc>
        <w:tc>
          <w:tcPr>
            <w:tcW w:w="1453" w:type="dxa"/>
            <w:vMerge w:val="continue"/>
            <w:noWrap w:val="0"/>
            <w:vAlign w:val="top"/>
          </w:tcPr>
          <w:p w14:paraId="23E5FBE2">
            <w:pPr>
              <w:rPr>
                <w:rFonts w:ascii="Arial" w:hAnsi="Times New Roman" w:eastAsia="宋体" w:cs="Times New Roman"/>
                <w:kern w:val="0"/>
                <w:sz w:val="21"/>
                <w:szCs w:val="22"/>
                <w:highlight w:val="none"/>
              </w:rPr>
            </w:pPr>
          </w:p>
        </w:tc>
        <w:tc>
          <w:tcPr>
            <w:tcW w:w="11798" w:type="dxa"/>
            <w:noWrap w:val="0"/>
            <w:vAlign w:val="top"/>
          </w:tcPr>
          <w:p w14:paraId="25889622">
            <w:pPr>
              <w:widowControl w:val="0"/>
              <w:spacing w:before="91" w:line="233" w:lineRule="auto"/>
              <w:ind w:left="333"/>
              <w:jc w:val="both"/>
              <w:rPr>
                <w:rFonts w:ascii="Calibri" w:hAnsi="Calibri" w:eastAsia="Calibri" w:cs="Calibri"/>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3</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w:t>
            </w:r>
          </w:p>
        </w:tc>
      </w:tr>
      <w:tr w14:paraId="7B0122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35" w:type="dxa"/>
            <w:vMerge w:val="restart"/>
            <w:noWrap w:val="0"/>
            <w:vAlign w:val="top"/>
          </w:tcPr>
          <w:p w14:paraId="25301688">
            <w:pPr>
              <w:spacing w:line="265" w:lineRule="auto"/>
              <w:rPr>
                <w:rFonts w:ascii="Arial" w:hAnsi="Times New Roman" w:eastAsia="宋体" w:cs="Times New Roman"/>
                <w:kern w:val="0"/>
                <w:sz w:val="21"/>
                <w:szCs w:val="22"/>
                <w:highlight w:val="none"/>
              </w:rPr>
            </w:pPr>
          </w:p>
          <w:p w14:paraId="78ADCB4A">
            <w:pPr>
              <w:spacing w:line="265" w:lineRule="auto"/>
              <w:rPr>
                <w:rFonts w:ascii="Arial" w:hAnsi="Times New Roman" w:eastAsia="宋体" w:cs="Times New Roman"/>
                <w:kern w:val="0"/>
                <w:sz w:val="21"/>
                <w:szCs w:val="22"/>
                <w:highlight w:val="none"/>
              </w:rPr>
            </w:pPr>
          </w:p>
          <w:p w14:paraId="5B2AF331">
            <w:pPr>
              <w:spacing w:before="64" w:line="178" w:lineRule="auto"/>
              <w:ind w:left="566"/>
              <w:rPr>
                <w:rFonts w:ascii="Calibri" w:hAnsi="Calibri" w:eastAsia="Calibri" w:cs="Calibri"/>
                <w:kern w:val="0"/>
                <w:sz w:val="21"/>
                <w:szCs w:val="21"/>
                <w:highlight w:val="none"/>
              </w:rPr>
            </w:pPr>
            <w:r>
              <w:rPr>
                <w:rFonts w:ascii="Calibri" w:hAnsi="Calibri" w:eastAsia="Calibri" w:cs="Calibri"/>
                <w:kern w:val="0"/>
                <w:sz w:val="21"/>
                <w:szCs w:val="21"/>
                <w:highlight w:val="none"/>
              </w:rPr>
              <w:t>4</w:t>
            </w:r>
          </w:p>
        </w:tc>
        <w:tc>
          <w:tcPr>
            <w:tcW w:w="1453" w:type="dxa"/>
            <w:vMerge w:val="restart"/>
            <w:noWrap w:val="0"/>
            <w:vAlign w:val="top"/>
          </w:tcPr>
          <w:p w14:paraId="0FADB7FB">
            <w:pPr>
              <w:spacing w:line="241" w:lineRule="auto"/>
              <w:rPr>
                <w:rFonts w:ascii="Arial" w:hAnsi="Times New Roman" w:eastAsia="宋体" w:cs="Times New Roman"/>
                <w:kern w:val="0"/>
                <w:sz w:val="21"/>
                <w:szCs w:val="22"/>
                <w:highlight w:val="none"/>
              </w:rPr>
            </w:pPr>
          </w:p>
          <w:p w14:paraId="55C2FDB1">
            <w:pPr>
              <w:spacing w:line="242" w:lineRule="auto"/>
              <w:rPr>
                <w:rFonts w:ascii="Arial" w:hAnsi="Times New Roman" w:eastAsia="宋体" w:cs="Times New Roman"/>
                <w:kern w:val="0"/>
                <w:sz w:val="21"/>
                <w:szCs w:val="22"/>
                <w:highlight w:val="none"/>
              </w:rPr>
            </w:pPr>
          </w:p>
          <w:p w14:paraId="49698DE7">
            <w:pPr>
              <w:widowControl w:val="0"/>
              <w:spacing w:before="69" w:line="220" w:lineRule="auto"/>
              <w:ind w:left="110"/>
              <w:jc w:val="both"/>
              <w:rPr>
                <w:rFonts w:ascii="宋体" w:hAnsi="宋体" w:eastAsia="宋体" w:cs="宋体"/>
                <w:kern w:val="0"/>
                <w:sz w:val="22"/>
                <w:szCs w:val="22"/>
                <w:highlight w:val="none"/>
                <w:lang w:val="en-US" w:eastAsia="en-US" w:bidi="ar-SA"/>
              </w:rPr>
            </w:pPr>
            <w:r>
              <w:rPr>
                <w:rFonts w:ascii="宋体" w:hAnsi="宋体" w:eastAsia="宋体" w:cs="宋体"/>
                <w:spacing w:val="-2"/>
                <w:kern w:val="0"/>
                <w:sz w:val="22"/>
                <w:szCs w:val="22"/>
                <w:highlight w:val="none"/>
                <w:lang w:val="en-US" w:eastAsia="en-US" w:bidi="ar-SA"/>
              </w:rPr>
              <w:t>石材地面</w:t>
            </w:r>
          </w:p>
        </w:tc>
        <w:tc>
          <w:tcPr>
            <w:tcW w:w="11798" w:type="dxa"/>
            <w:noWrap w:val="0"/>
            <w:vAlign w:val="top"/>
          </w:tcPr>
          <w:p w14:paraId="2143EB8C">
            <w:pPr>
              <w:widowControl w:val="0"/>
              <w:spacing w:before="91" w:line="221" w:lineRule="auto"/>
              <w:ind w:left="333"/>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1</w:t>
            </w:r>
            <w:r>
              <w:rPr>
                <w:rFonts w:ascii="宋体" w:hAnsi="宋体" w:eastAsia="宋体" w:cs="宋体"/>
                <w:kern w:val="0"/>
                <w:sz w:val="22"/>
                <w:szCs w:val="22"/>
                <w:highlight w:val="none"/>
                <w:lang w:val="en-US" w:eastAsia="en-US" w:bidi="ar-SA"/>
              </w:rPr>
              <w:t>）根据各区域的人流量及大理石的实际磨损程度制定大理石的晶面保养计划。</w:t>
            </w:r>
          </w:p>
        </w:tc>
      </w:tr>
      <w:tr w14:paraId="5BD7C5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35" w:type="dxa"/>
            <w:vMerge w:val="continue"/>
            <w:noWrap w:val="0"/>
            <w:vAlign w:val="top"/>
          </w:tcPr>
          <w:p w14:paraId="11502216">
            <w:pPr>
              <w:rPr>
                <w:rFonts w:ascii="Arial" w:hAnsi="Times New Roman" w:eastAsia="宋体" w:cs="Times New Roman"/>
                <w:kern w:val="0"/>
                <w:sz w:val="21"/>
                <w:szCs w:val="22"/>
                <w:highlight w:val="none"/>
              </w:rPr>
            </w:pPr>
          </w:p>
        </w:tc>
        <w:tc>
          <w:tcPr>
            <w:tcW w:w="1453" w:type="dxa"/>
            <w:vMerge w:val="continue"/>
            <w:noWrap w:val="0"/>
            <w:vAlign w:val="top"/>
          </w:tcPr>
          <w:p w14:paraId="383A7BA5">
            <w:pPr>
              <w:rPr>
                <w:rFonts w:ascii="Arial" w:hAnsi="Times New Roman" w:eastAsia="宋体" w:cs="Times New Roman"/>
                <w:kern w:val="0"/>
                <w:sz w:val="21"/>
                <w:szCs w:val="22"/>
                <w:highlight w:val="none"/>
              </w:rPr>
            </w:pPr>
          </w:p>
        </w:tc>
        <w:tc>
          <w:tcPr>
            <w:tcW w:w="11798" w:type="dxa"/>
            <w:noWrap w:val="0"/>
            <w:vAlign w:val="top"/>
          </w:tcPr>
          <w:p w14:paraId="54A3C906">
            <w:pPr>
              <w:widowControl w:val="0"/>
              <w:spacing w:before="92" w:line="220" w:lineRule="auto"/>
              <w:ind w:left="333"/>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4"/>
                <w:kern w:val="0"/>
                <w:sz w:val="22"/>
                <w:szCs w:val="22"/>
                <w:highlight w:val="none"/>
                <w:lang w:val="en-US" w:eastAsia="en-US" w:bidi="ar-SA"/>
              </w:rPr>
              <w:t>（</w:t>
            </w:r>
            <w:r>
              <w:rPr>
                <w:rFonts w:ascii="Calibri" w:hAnsi="Calibri" w:eastAsia="Calibri" w:cs="Calibri"/>
                <w:spacing w:val="-4"/>
                <w:kern w:val="0"/>
                <w:sz w:val="22"/>
                <w:szCs w:val="22"/>
                <w:highlight w:val="none"/>
                <w:lang w:val="en-US" w:eastAsia="en-US" w:bidi="ar-SA"/>
              </w:rPr>
              <w:t>2</w:t>
            </w:r>
            <w:r>
              <w:rPr>
                <w:rFonts w:ascii="宋体" w:hAnsi="宋体" w:eastAsia="宋体" w:cs="宋体"/>
                <w:spacing w:val="-4"/>
                <w:kern w:val="0"/>
                <w:sz w:val="22"/>
                <w:szCs w:val="22"/>
                <w:highlight w:val="none"/>
                <w:lang w:val="en-US" w:eastAsia="en-US" w:bidi="ar-SA"/>
              </w:rPr>
              <w:t>）启动晶面机，使用中性清洁剂清洁，</w:t>
            </w:r>
            <w:r>
              <w:rPr>
                <w:rFonts w:ascii="宋体" w:hAnsi="宋体" w:eastAsia="宋体" w:cs="宋体"/>
                <w:spacing w:val="-24"/>
                <w:kern w:val="0"/>
                <w:sz w:val="22"/>
                <w:szCs w:val="22"/>
                <w:highlight w:val="none"/>
                <w:lang w:val="en-US" w:eastAsia="en-US" w:bidi="ar-SA"/>
              </w:rPr>
              <w:t xml:space="preserve"> </w:t>
            </w:r>
            <w:r>
              <w:rPr>
                <w:rFonts w:ascii="宋体" w:hAnsi="宋体" w:eastAsia="宋体" w:cs="宋体"/>
                <w:spacing w:val="-4"/>
                <w:kern w:val="0"/>
                <w:sz w:val="22"/>
                <w:szCs w:val="22"/>
                <w:highlight w:val="none"/>
                <w:lang w:val="en-US" w:eastAsia="en-US" w:bidi="ar-SA"/>
              </w:rPr>
              <w:t>避免使用强酸或强碱</w:t>
            </w:r>
            <w:r>
              <w:rPr>
                <w:rFonts w:ascii="宋体" w:hAnsi="宋体" w:eastAsia="宋体" w:cs="宋体"/>
                <w:spacing w:val="-5"/>
                <w:kern w:val="0"/>
                <w:sz w:val="22"/>
                <w:szCs w:val="22"/>
                <w:highlight w:val="none"/>
                <w:lang w:val="en-US" w:eastAsia="en-US" w:bidi="ar-SA"/>
              </w:rPr>
              <w:t>清洁剂， 定期进行基础维护。</w:t>
            </w:r>
          </w:p>
        </w:tc>
      </w:tr>
      <w:tr w14:paraId="58FBEE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735" w:type="dxa"/>
            <w:vMerge w:val="continue"/>
            <w:noWrap w:val="0"/>
            <w:vAlign w:val="top"/>
          </w:tcPr>
          <w:p w14:paraId="4CA5EA8F">
            <w:pPr>
              <w:rPr>
                <w:rFonts w:ascii="Arial" w:hAnsi="Times New Roman" w:eastAsia="宋体" w:cs="Times New Roman"/>
                <w:kern w:val="0"/>
                <w:sz w:val="21"/>
                <w:szCs w:val="22"/>
                <w:highlight w:val="none"/>
              </w:rPr>
            </w:pPr>
          </w:p>
        </w:tc>
        <w:tc>
          <w:tcPr>
            <w:tcW w:w="1453" w:type="dxa"/>
            <w:vMerge w:val="continue"/>
            <w:noWrap w:val="0"/>
            <w:vAlign w:val="top"/>
          </w:tcPr>
          <w:p w14:paraId="4739D5C4">
            <w:pPr>
              <w:rPr>
                <w:rFonts w:ascii="Arial" w:hAnsi="Times New Roman" w:eastAsia="宋体" w:cs="Times New Roman"/>
                <w:kern w:val="0"/>
                <w:sz w:val="21"/>
                <w:szCs w:val="22"/>
                <w:highlight w:val="none"/>
              </w:rPr>
            </w:pPr>
          </w:p>
        </w:tc>
        <w:tc>
          <w:tcPr>
            <w:tcW w:w="11798" w:type="dxa"/>
            <w:noWrap w:val="0"/>
            <w:vAlign w:val="top"/>
          </w:tcPr>
          <w:p w14:paraId="717F9455">
            <w:pPr>
              <w:widowControl w:val="0"/>
              <w:spacing w:before="92" w:line="233" w:lineRule="auto"/>
              <w:ind w:left="333"/>
              <w:jc w:val="both"/>
              <w:rPr>
                <w:rFonts w:ascii="Calibri" w:hAnsi="Calibri" w:eastAsia="Calibri" w:cs="Calibri"/>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3</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w:t>
            </w:r>
          </w:p>
        </w:tc>
      </w:tr>
      <w:tr w14:paraId="5EE0EF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35" w:type="dxa"/>
            <w:vMerge w:val="restart"/>
            <w:noWrap w:val="0"/>
            <w:vAlign w:val="top"/>
          </w:tcPr>
          <w:p w14:paraId="0011C1B5">
            <w:pPr>
              <w:spacing w:line="265" w:lineRule="auto"/>
              <w:rPr>
                <w:rFonts w:ascii="Arial" w:hAnsi="Times New Roman" w:eastAsia="宋体" w:cs="Times New Roman"/>
                <w:kern w:val="0"/>
                <w:sz w:val="21"/>
                <w:szCs w:val="22"/>
                <w:highlight w:val="none"/>
              </w:rPr>
            </w:pPr>
          </w:p>
          <w:p w14:paraId="56AD4F06">
            <w:pPr>
              <w:spacing w:line="265" w:lineRule="auto"/>
              <w:rPr>
                <w:rFonts w:ascii="Arial" w:hAnsi="Times New Roman" w:eastAsia="宋体" w:cs="Times New Roman"/>
                <w:kern w:val="0"/>
                <w:sz w:val="21"/>
                <w:szCs w:val="22"/>
                <w:highlight w:val="none"/>
              </w:rPr>
            </w:pPr>
          </w:p>
          <w:p w14:paraId="237F3A8C">
            <w:pPr>
              <w:spacing w:before="64" w:line="178" w:lineRule="auto"/>
              <w:ind w:left="571"/>
              <w:rPr>
                <w:rFonts w:ascii="Calibri" w:hAnsi="Calibri" w:eastAsia="Calibri" w:cs="Calibri"/>
                <w:kern w:val="0"/>
                <w:sz w:val="21"/>
                <w:szCs w:val="21"/>
                <w:highlight w:val="none"/>
              </w:rPr>
            </w:pPr>
            <w:r>
              <w:rPr>
                <w:rFonts w:ascii="Calibri" w:hAnsi="Calibri" w:eastAsia="Calibri" w:cs="Calibri"/>
                <w:kern w:val="0"/>
                <w:sz w:val="21"/>
                <w:szCs w:val="21"/>
                <w:highlight w:val="none"/>
              </w:rPr>
              <w:t>5</w:t>
            </w:r>
          </w:p>
        </w:tc>
        <w:tc>
          <w:tcPr>
            <w:tcW w:w="1453" w:type="dxa"/>
            <w:vMerge w:val="restart"/>
            <w:noWrap w:val="0"/>
            <w:vAlign w:val="top"/>
          </w:tcPr>
          <w:p w14:paraId="620B65BF">
            <w:pPr>
              <w:spacing w:line="241" w:lineRule="auto"/>
              <w:rPr>
                <w:rFonts w:ascii="Arial" w:hAnsi="Times New Roman" w:eastAsia="宋体" w:cs="Times New Roman"/>
                <w:kern w:val="0"/>
                <w:sz w:val="21"/>
                <w:szCs w:val="22"/>
                <w:highlight w:val="none"/>
              </w:rPr>
            </w:pPr>
          </w:p>
          <w:p w14:paraId="0534F63D">
            <w:pPr>
              <w:spacing w:line="242" w:lineRule="auto"/>
              <w:rPr>
                <w:rFonts w:ascii="Arial" w:hAnsi="Times New Roman" w:eastAsia="宋体" w:cs="Times New Roman"/>
                <w:kern w:val="0"/>
                <w:sz w:val="21"/>
                <w:szCs w:val="22"/>
                <w:highlight w:val="none"/>
              </w:rPr>
            </w:pPr>
          </w:p>
          <w:p w14:paraId="006B4A1B">
            <w:pPr>
              <w:widowControl w:val="0"/>
              <w:spacing w:before="69" w:line="221" w:lineRule="auto"/>
              <w:ind w:left="112"/>
              <w:jc w:val="both"/>
              <w:rPr>
                <w:rFonts w:ascii="宋体" w:hAnsi="宋体" w:eastAsia="宋体" w:cs="宋体"/>
                <w:kern w:val="0"/>
                <w:sz w:val="22"/>
                <w:szCs w:val="22"/>
                <w:highlight w:val="none"/>
                <w:lang w:val="en-US" w:eastAsia="en-US" w:bidi="ar-SA"/>
              </w:rPr>
            </w:pPr>
            <w:r>
              <w:rPr>
                <w:rFonts w:ascii="宋体" w:hAnsi="宋体" w:eastAsia="宋体" w:cs="宋体"/>
                <w:spacing w:val="-2"/>
                <w:kern w:val="0"/>
                <w:sz w:val="22"/>
                <w:szCs w:val="22"/>
                <w:highlight w:val="none"/>
                <w:lang w:val="en-US" w:eastAsia="en-US" w:bidi="ar-SA"/>
              </w:rPr>
              <w:t>水磨石地面</w:t>
            </w:r>
          </w:p>
        </w:tc>
        <w:tc>
          <w:tcPr>
            <w:tcW w:w="11798" w:type="dxa"/>
            <w:noWrap w:val="0"/>
            <w:vAlign w:val="top"/>
          </w:tcPr>
          <w:p w14:paraId="3A964C4A">
            <w:pPr>
              <w:widowControl w:val="0"/>
              <w:spacing w:before="92" w:line="220" w:lineRule="auto"/>
              <w:ind w:left="333"/>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A8"/>
            </w:r>
            <w:r>
              <w:rPr>
                <w:rFonts w:ascii="宋体" w:hAnsi="宋体" w:eastAsia="宋体" w:cs="宋体"/>
                <w:spacing w:val="-7"/>
                <w:kern w:val="0"/>
                <w:sz w:val="22"/>
                <w:szCs w:val="22"/>
                <w:highlight w:val="none"/>
                <w:lang w:val="en-US" w:eastAsia="en-US" w:bidi="ar-SA"/>
              </w:rPr>
              <w:t>（</w:t>
            </w:r>
            <w:r>
              <w:rPr>
                <w:rFonts w:ascii="Calibri" w:hAnsi="Calibri" w:eastAsia="Calibri" w:cs="Calibri"/>
                <w:spacing w:val="-7"/>
                <w:kern w:val="0"/>
                <w:sz w:val="22"/>
                <w:szCs w:val="22"/>
                <w:highlight w:val="none"/>
                <w:lang w:val="en-US" w:eastAsia="en-US" w:bidi="ar-SA"/>
              </w:rPr>
              <w:t>1</w:t>
            </w:r>
            <w:r>
              <w:rPr>
                <w:rFonts w:ascii="宋体" w:hAnsi="宋体" w:eastAsia="宋体" w:cs="宋体"/>
                <w:spacing w:val="-7"/>
                <w:kern w:val="0"/>
                <w:sz w:val="22"/>
                <w:szCs w:val="22"/>
                <w:highlight w:val="none"/>
                <w:lang w:val="en-US" w:eastAsia="en-US" w:bidi="ar-SA"/>
              </w:rPr>
              <w:t>）</w:t>
            </w:r>
            <w:r>
              <w:rPr>
                <w:rFonts w:ascii="宋体" w:hAnsi="宋体" w:eastAsia="宋体" w:cs="宋体"/>
                <w:spacing w:val="-60"/>
                <w:kern w:val="0"/>
                <w:sz w:val="22"/>
                <w:szCs w:val="22"/>
                <w:highlight w:val="none"/>
                <w:lang w:val="en-US" w:eastAsia="en-US" w:bidi="ar-SA"/>
              </w:rPr>
              <w:t xml:space="preserve"> </w:t>
            </w:r>
            <w:r>
              <w:rPr>
                <w:rFonts w:ascii="宋体" w:hAnsi="宋体" w:eastAsia="宋体" w:cs="宋体"/>
                <w:spacing w:val="-7"/>
                <w:kern w:val="0"/>
                <w:sz w:val="22"/>
                <w:szCs w:val="22"/>
                <w:highlight w:val="none"/>
                <w:lang w:val="en-US" w:eastAsia="en-US" w:bidi="ar-SA"/>
              </w:rPr>
              <w:t>日常清洁：</w:t>
            </w:r>
            <w:r>
              <w:rPr>
                <w:rFonts w:ascii="宋体" w:hAnsi="宋体" w:eastAsia="宋体" w:cs="宋体"/>
                <w:spacing w:val="-22"/>
                <w:kern w:val="0"/>
                <w:sz w:val="22"/>
                <w:szCs w:val="22"/>
                <w:highlight w:val="none"/>
                <w:lang w:val="en-US" w:eastAsia="en-US" w:bidi="ar-SA"/>
              </w:rPr>
              <w:t xml:space="preserve"> </w:t>
            </w:r>
            <w:r>
              <w:rPr>
                <w:rFonts w:ascii="宋体" w:hAnsi="宋体" w:eastAsia="宋体" w:cs="宋体"/>
                <w:spacing w:val="-7"/>
                <w:kern w:val="0"/>
                <w:sz w:val="22"/>
                <w:szCs w:val="22"/>
                <w:highlight w:val="none"/>
                <w:lang w:val="en-US" w:eastAsia="en-US" w:bidi="ar-SA"/>
              </w:rPr>
              <w:t>推尘，保持地面干净无杂物。</w:t>
            </w:r>
          </w:p>
        </w:tc>
      </w:tr>
      <w:tr w14:paraId="68F5A9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35" w:type="dxa"/>
            <w:vMerge w:val="continue"/>
            <w:noWrap w:val="0"/>
            <w:vAlign w:val="top"/>
          </w:tcPr>
          <w:p w14:paraId="1285566A">
            <w:pPr>
              <w:rPr>
                <w:rFonts w:ascii="Arial" w:hAnsi="Times New Roman" w:eastAsia="宋体" w:cs="Times New Roman"/>
                <w:kern w:val="0"/>
                <w:sz w:val="21"/>
                <w:szCs w:val="22"/>
                <w:highlight w:val="none"/>
              </w:rPr>
            </w:pPr>
          </w:p>
        </w:tc>
        <w:tc>
          <w:tcPr>
            <w:tcW w:w="1453" w:type="dxa"/>
            <w:vMerge w:val="continue"/>
            <w:noWrap w:val="0"/>
            <w:vAlign w:val="top"/>
          </w:tcPr>
          <w:p w14:paraId="297B69A0">
            <w:pPr>
              <w:rPr>
                <w:rFonts w:ascii="Arial" w:hAnsi="Times New Roman" w:eastAsia="宋体" w:cs="Times New Roman"/>
                <w:kern w:val="0"/>
                <w:sz w:val="21"/>
                <w:szCs w:val="22"/>
                <w:highlight w:val="none"/>
              </w:rPr>
            </w:pPr>
          </w:p>
        </w:tc>
        <w:tc>
          <w:tcPr>
            <w:tcW w:w="11798" w:type="dxa"/>
            <w:noWrap w:val="0"/>
            <w:vAlign w:val="top"/>
          </w:tcPr>
          <w:p w14:paraId="4B81E63E">
            <w:pPr>
              <w:widowControl w:val="0"/>
              <w:spacing w:before="92" w:line="220" w:lineRule="auto"/>
              <w:ind w:left="333"/>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A8"/>
            </w:r>
            <w:r>
              <w:rPr>
                <w:rFonts w:ascii="宋体" w:hAnsi="宋体" w:eastAsia="宋体" w:cs="宋体"/>
                <w:spacing w:val="-4"/>
                <w:kern w:val="0"/>
                <w:sz w:val="22"/>
                <w:szCs w:val="22"/>
                <w:highlight w:val="none"/>
                <w:lang w:val="en-US" w:eastAsia="en-US" w:bidi="ar-SA"/>
              </w:rPr>
              <w:t>（</w:t>
            </w:r>
            <w:r>
              <w:rPr>
                <w:rFonts w:ascii="Calibri" w:hAnsi="Calibri" w:eastAsia="Calibri" w:cs="Calibri"/>
                <w:spacing w:val="-4"/>
                <w:kern w:val="0"/>
                <w:sz w:val="22"/>
                <w:szCs w:val="22"/>
                <w:highlight w:val="none"/>
                <w:lang w:val="en-US" w:eastAsia="en-US" w:bidi="ar-SA"/>
              </w:rPr>
              <w:t>2</w:t>
            </w:r>
            <w:r>
              <w:rPr>
                <w:rFonts w:ascii="宋体" w:hAnsi="宋体" w:eastAsia="宋体" w:cs="宋体"/>
                <w:spacing w:val="-4"/>
                <w:kern w:val="0"/>
                <w:sz w:val="22"/>
                <w:szCs w:val="22"/>
                <w:highlight w:val="none"/>
                <w:lang w:val="en-US" w:eastAsia="en-US" w:bidi="ar-SA"/>
              </w:rPr>
              <w:t>）深度清洁：</w:t>
            </w:r>
            <w:r>
              <w:rPr>
                <w:rFonts w:ascii="宋体" w:hAnsi="宋体" w:eastAsia="宋体" w:cs="宋体"/>
                <w:spacing w:val="-22"/>
                <w:kern w:val="0"/>
                <w:sz w:val="22"/>
                <w:szCs w:val="22"/>
                <w:highlight w:val="none"/>
                <w:lang w:val="en-US" w:eastAsia="en-US" w:bidi="ar-SA"/>
              </w:rPr>
              <w:t xml:space="preserve"> </w:t>
            </w:r>
            <w:r>
              <w:rPr>
                <w:rFonts w:ascii="宋体" w:hAnsi="宋体" w:eastAsia="宋体" w:cs="宋体"/>
                <w:spacing w:val="-4"/>
                <w:kern w:val="0"/>
                <w:sz w:val="22"/>
                <w:szCs w:val="22"/>
                <w:highlight w:val="none"/>
                <w:lang w:val="en-US" w:eastAsia="en-US" w:bidi="ar-SA"/>
              </w:rPr>
              <w:t>使用洗洁精或肥皂水清理。</w:t>
            </w:r>
          </w:p>
        </w:tc>
      </w:tr>
      <w:tr w14:paraId="03E892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35" w:type="dxa"/>
            <w:vMerge w:val="continue"/>
            <w:noWrap w:val="0"/>
            <w:vAlign w:val="top"/>
          </w:tcPr>
          <w:p w14:paraId="5D41A58A">
            <w:pPr>
              <w:rPr>
                <w:rFonts w:ascii="Arial" w:hAnsi="Times New Roman" w:eastAsia="宋体" w:cs="Times New Roman"/>
                <w:kern w:val="0"/>
                <w:sz w:val="21"/>
                <w:szCs w:val="22"/>
                <w:highlight w:val="none"/>
              </w:rPr>
            </w:pPr>
          </w:p>
        </w:tc>
        <w:tc>
          <w:tcPr>
            <w:tcW w:w="1453" w:type="dxa"/>
            <w:vMerge w:val="continue"/>
            <w:noWrap w:val="0"/>
            <w:vAlign w:val="top"/>
          </w:tcPr>
          <w:p w14:paraId="26083363">
            <w:pPr>
              <w:rPr>
                <w:rFonts w:ascii="Arial" w:hAnsi="Times New Roman" w:eastAsia="宋体" w:cs="Times New Roman"/>
                <w:kern w:val="0"/>
                <w:sz w:val="21"/>
                <w:szCs w:val="22"/>
                <w:highlight w:val="none"/>
              </w:rPr>
            </w:pPr>
          </w:p>
        </w:tc>
        <w:tc>
          <w:tcPr>
            <w:tcW w:w="11798" w:type="dxa"/>
            <w:noWrap w:val="0"/>
            <w:vAlign w:val="top"/>
          </w:tcPr>
          <w:p w14:paraId="46029175">
            <w:pPr>
              <w:widowControl w:val="0"/>
              <w:spacing w:before="92" w:line="233" w:lineRule="auto"/>
              <w:ind w:left="333"/>
              <w:jc w:val="both"/>
              <w:rPr>
                <w:rFonts w:ascii="Calibri" w:hAnsi="Calibri" w:eastAsia="Calibri" w:cs="Calibri"/>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3</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w:t>
            </w:r>
          </w:p>
        </w:tc>
      </w:tr>
      <w:tr w14:paraId="20E814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35" w:type="dxa"/>
            <w:vMerge w:val="restart"/>
            <w:noWrap w:val="0"/>
            <w:vAlign w:val="top"/>
          </w:tcPr>
          <w:p w14:paraId="4A74225D">
            <w:pPr>
              <w:spacing w:line="265" w:lineRule="auto"/>
              <w:rPr>
                <w:rFonts w:ascii="Arial" w:hAnsi="Times New Roman" w:eastAsia="宋体" w:cs="Times New Roman"/>
                <w:kern w:val="0"/>
                <w:sz w:val="21"/>
                <w:szCs w:val="22"/>
                <w:highlight w:val="none"/>
              </w:rPr>
            </w:pPr>
          </w:p>
          <w:p w14:paraId="7D8F725A">
            <w:pPr>
              <w:spacing w:line="266" w:lineRule="auto"/>
              <w:rPr>
                <w:rFonts w:ascii="Arial" w:hAnsi="Times New Roman" w:eastAsia="宋体" w:cs="Times New Roman"/>
                <w:kern w:val="0"/>
                <w:sz w:val="21"/>
                <w:szCs w:val="22"/>
                <w:highlight w:val="none"/>
              </w:rPr>
            </w:pPr>
          </w:p>
          <w:p w14:paraId="73045007">
            <w:pPr>
              <w:spacing w:before="64" w:line="179" w:lineRule="auto"/>
              <w:ind w:left="572"/>
              <w:rPr>
                <w:rFonts w:ascii="Calibri" w:hAnsi="Calibri" w:eastAsia="Calibri" w:cs="Calibri"/>
                <w:kern w:val="0"/>
                <w:sz w:val="21"/>
                <w:szCs w:val="21"/>
                <w:highlight w:val="none"/>
              </w:rPr>
            </w:pPr>
            <w:r>
              <w:rPr>
                <w:rFonts w:ascii="Calibri" w:hAnsi="Calibri" w:eastAsia="Calibri" w:cs="Calibri"/>
                <w:kern w:val="0"/>
                <w:sz w:val="21"/>
                <w:szCs w:val="21"/>
                <w:highlight w:val="none"/>
              </w:rPr>
              <w:t>6</w:t>
            </w:r>
          </w:p>
        </w:tc>
        <w:tc>
          <w:tcPr>
            <w:tcW w:w="1453" w:type="dxa"/>
            <w:vMerge w:val="restart"/>
            <w:noWrap w:val="0"/>
            <w:vAlign w:val="top"/>
          </w:tcPr>
          <w:p w14:paraId="5D8AA056">
            <w:pPr>
              <w:spacing w:line="242" w:lineRule="auto"/>
              <w:rPr>
                <w:rFonts w:ascii="Arial" w:hAnsi="Times New Roman" w:eastAsia="宋体" w:cs="Times New Roman"/>
                <w:kern w:val="0"/>
                <w:sz w:val="21"/>
                <w:szCs w:val="22"/>
                <w:highlight w:val="none"/>
              </w:rPr>
            </w:pPr>
          </w:p>
          <w:p w14:paraId="15C76B96">
            <w:pPr>
              <w:spacing w:line="243" w:lineRule="auto"/>
              <w:rPr>
                <w:rFonts w:ascii="Arial" w:hAnsi="Times New Roman" w:eastAsia="宋体" w:cs="Times New Roman"/>
                <w:kern w:val="0"/>
                <w:sz w:val="21"/>
                <w:szCs w:val="22"/>
                <w:highlight w:val="none"/>
              </w:rPr>
            </w:pPr>
          </w:p>
          <w:p w14:paraId="595261C8">
            <w:pPr>
              <w:widowControl w:val="0"/>
              <w:spacing w:before="69" w:line="220" w:lineRule="auto"/>
              <w:ind w:left="109"/>
              <w:jc w:val="both"/>
              <w:rPr>
                <w:rFonts w:ascii="宋体" w:hAnsi="宋体" w:eastAsia="宋体" w:cs="宋体"/>
                <w:kern w:val="0"/>
                <w:sz w:val="22"/>
                <w:szCs w:val="22"/>
                <w:highlight w:val="none"/>
                <w:lang w:val="en-US" w:eastAsia="en-US" w:bidi="ar-SA"/>
              </w:rPr>
            </w:pPr>
            <w:r>
              <w:rPr>
                <w:rFonts w:ascii="宋体" w:hAnsi="宋体" w:eastAsia="宋体" w:cs="宋体"/>
                <w:spacing w:val="-1"/>
                <w:kern w:val="0"/>
                <w:sz w:val="22"/>
                <w:szCs w:val="22"/>
                <w:highlight w:val="none"/>
                <w:lang w:val="en-US" w:eastAsia="en-US" w:bidi="ar-SA"/>
              </w:rPr>
              <w:t>地胶板地面</w:t>
            </w:r>
          </w:p>
        </w:tc>
        <w:tc>
          <w:tcPr>
            <w:tcW w:w="11798" w:type="dxa"/>
            <w:noWrap w:val="0"/>
            <w:vAlign w:val="top"/>
          </w:tcPr>
          <w:p w14:paraId="68B5FD70">
            <w:pPr>
              <w:widowControl w:val="0"/>
              <w:spacing w:before="93" w:line="220" w:lineRule="auto"/>
              <w:ind w:left="333"/>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A8"/>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1</w:t>
            </w:r>
            <w:r>
              <w:rPr>
                <w:rFonts w:ascii="宋体" w:hAnsi="宋体" w:eastAsia="宋体" w:cs="宋体"/>
                <w:kern w:val="0"/>
                <w:sz w:val="22"/>
                <w:szCs w:val="22"/>
                <w:highlight w:val="none"/>
                <w:lang w:val="en-US" w:eastAsia="en-US" w:bidi="ar-SA"/>
              </w:rPr>
              <w:t>）定期保养。使用中性清洁剂清洁，避免使用强酸或强碱清洁剂，定期进行基础维护。</w:t>
            </w:r>
          </w:p>
        </w:tc>
      </w:tr>
      <w:tr w14:paraId="319614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35" w:type="dxa"/>
            <w:vMerge w:val="continue"/>
            <w:noWrap w:val="0"/>
            <w:vAlign w:val="top"/>
          </w:tcPr>
          <w:p w14:paraId="6DAB8396">
            <w:pPr>
              <w:rPr>
                <w:rFonts w:ascii="Arial" w:hAnsi="Times New Roman" w:eastAsia="宋体" w:cs="Times New Roman"/>
                <w:kern w:val="0"/>
                <w:sz w:val="21"/>
                <w:szCs w:val="22"/>
                <w:highlight w:val="none"/>
              </w:rPr>
            </w:pPr>
          </w:p>
        </w:tc>
        <w:tc>
          <w:tcPr>
            <w:tcW w:w="1453" w:type="dxa"/>
            <w:vMerge w:val="continue"/>
            <w:noWrap w:val="0"/>
            <w:vAlign w:val="top"/>
          </w:tcPr>
          <w:p w14:paraId="4580774F">
            <w:pPr>
              <w:rPr>
                <w:rFonts w:ascii="Arial" w:hAnsi="Times New Roman" w:eastAsia="宋体" w:cs="Times New Roman"/>
                <w:kern w:val="0"/>
                <w:sz w:val="21"/>
                <w:szCs w:val="22"/>
                <w:highlight w:val="none"/>
              </w:rPr>
            </w:pPr>
          </w:p>
        </w:tc>
        <w:tc>
          <w:tcPr>
            <w:tcW w:w="11798" w:type="dxa"/>
            <w:noWrap w:val="0"/>
            <w:vAlign w:val="top"/>
          </w:tcPr>
          <w:p w14:paraId="1B131F47">
            <w:pPr>
              <w:widowControl w:val="0"/>
              <w:spacing w:before="94" w:line="220" w:lineRule="auto"/>
              <w:ind w:left="333"/>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A8"/>
            </w:r>
            <w:r>
              <w:rPr>
                <w:rFonts w:ascii="宋体" w:hAnsi="宋体" w:eastAsia="宋体" w:cs="宋体"/>
                <w:spacing w:val="-3"/>
                <w:kern w:val="0"/>
                <w:sz w:val="22"/>
                <w:szCs w:val="22"/>
                <w:highlight w:val="none"/>
                <w:lang w:val="en-US" w:eastAsia="en-US" w:bidi="ar-SA"/>
              </w:rPr>
              <w:t>（</w:t>
            </w:r>
            <w:r>
              <w:rPr>
                <w:rFonts w:ascii="Calibri" w:hAnsi="Calibri" w:eastAsia="Calibri" w:cs="Calibri"/>
                <w:spacing w:val="-3"/>
                <w:kern w:val="0"/>
                <w:sz w:val="22"/>
                <w:szCs w:val="22"/>
                <w:highlight w:val="none"/>
                <w:lang w:val="en-US" w:eastAsia="en-US" w:bidi="ar-SA"/>
              </w:rPr>
              <w:t>2</w:t>
            </w:r>
            <w:r>
              <w:rPr>
                <w:rFonts w:ascii="宋体" w:hAnsi="宋体" w:eastAsia="宋体" w:cs="宋体"/>
                <w:spacing w:val="-3"/>
                <w:kern w:val="0"/>
                <w:sz w:val="22"/>
                <w:szCs w:val="22"/>
                <w:highlight w:val="none"/>
                <w:lang w:val="en-US" w:eastAsia="en-US" w:bidi="ar-SA"/>
              </w:rPr>
              <w:t>）</w:t>
            </w:r>
            <w:r>
              <w:rPr>
                <w:rFonts w:ascii="宋体" w:hAnsi="宋体" w:eastAsia="宋体" w:cs="宋体"/>
                <w:spacing w:val="-59"/>
                <w:kern w:val="0"/>
                <w:sz w:val="22"/>
                <w:szCs w:val="22"/>
                <w:highlight w:val="none"/>
                <w:lang w:val="en-US" w:eastAsia="en-US" w:bidi="ar-SA"/>
              </w:rPr>
              <w:t xml:space="preserve"> </w:t>
            </w:r>
            <w:r>
              <w:rPr>
                <w:rFonts w:ascii="宋体" w:hAnsi="宋体" w:eastAsia="宋体" w:cs="宋体"/>
                <w:spacing w:val="-3"/>
                <w:kern w:val="0"/>
                <w:sz w:val="22"/>
                <w:szCs w:val="22"/>
                <w:highlight w:val="none"/>
                <w:lang w:val="en-US" w:eastAsia="en-US" w:bidi="ar-SA"/>
              </w:rPr>
              <w:t>日常维护。使用湿润的拖把清洁，污染严重时局部清洁，</w:t>
            </w:r>
            <w:r>
              <w:rPr>
                <w:rFonts w:ascii="宋体" w:hAnsi="宋体" w:eastAsia="宋体" w:cs="宋体"/>
                <w:spacing w:val="-23"/>
                <w:kern w:val="0"/>
                <w:sz w:val="22"/>
                <w:szCs w:val="22"/>
                <w:highlight w:val="none"/>
                <w:lang w:val="en-US" w:eastAsia="en-US" w:bidi="ar-SA"/>
              </w:rPr>
              <w:t xml:space="preserve"> </w:t>
            </w:r>
            <w:r>
              <w:rPr>
                <w:rFonts w:ascii="宋体" w:hAnsi="宋体" w:eastAsia="宋体" w:cs="宋体"/>
                <w:spacing w:val="-3"/>
                <w:kern w:val="0"/>
                <w:sz w:val="22"/>
                <w:szCs w:val="22"/>
                <w:highlight w:val="none"/>
                <w:lang w:val="en-US" w:eastAsia="en-US" w:bidi="ar-SA"/>
              </w:rPr>
              <w:t>每月对地胶板</w:t>
            </w:r>
            <w:r>
              <w:rPr>
                <w:rFonts w:ascii="宋体" w:hAnsi="宋体" w:eastAsia="宋体" w:cs="宋体"/>
                <w:spacing w:val="-4"/>
                <w:kern w:val="0"/>
                <w:sz w:val="22"/>
                <w:szCs w:val="22"/>
                <w:highlight w:val="none"/>
                <w:lang w:val="en-US" w:eastAsia="en-US" w:bidi="ar-SA"/>
              </w:rPr>
              <w:t>地面进行打蜡处理。</w:t>
            </w:r>
          </w:p>
        </w:tc>
      </w:tr>
      <w:tr w14:paraId="34FC9E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35" w:type="dxa"/>
            <w:vMerge w:val="continue"/>
            <w:noWrap w:val="0"/>
            <w:vAlign w:val="top"/>
          </w:tcPr>
          <w:p w14:paraId="474203EF">
            <w:pPr>
              <w:rPr>
                <w:rFonts w:ascii="Arial" w:hAnsi="Times New Roman" w:eastAsia="宋体" w:cs="Times New Roman"/>
                <w:kern w:val="0"/>
                <w:sz w:val="21"/>
                <w:szCs w:val="22"/>
                <w:highlight w:val="none"/>
              </w:rPr>
            </w:pPr>
          </w:p>
        </w:tc>
        <w:tc>
          <w:tcPr>
            <w:tcW w:w="1453" w:type="dxa"/>
            <w:vMerge w:val="continue"/>
            <w:noWrap w:val="0"/>
            <w:vAlign w:val="top"/>
          </w:tcPr>
          <w:p w14:paraId="0DF1B9DF">
            <w:pPr>
              <w:rPr>
                <w:rFonts w:ascii="Arial" w:hAnsi="Times New Roman" w:eastAsia="宋体" w:cs="Times New Roman"/>
                <w:kern w:val="0"/>
                <w:sz w:val="21"/>
                <w:szCs w:val="22"/>
                <w:highlight w:val="none"/>
              </w:rPr>
            </w:pPr>
          </w:p>
        </w:tc>
        <w:tc>
          <w:tcPr>
            <w:tcW w:w="11798" w:type="dxa"/>
            <w:noWrap w:val="0"/>
            <w:vAlign w:val="top"/>
          </w:tcPr>
          <w:p w14:paraId="2BB88DD2">
            <w:pPr>
              <w:widowControl w:val="0"/>
              <w:spacing w:before="94" w:line="233" w:lineRule="auto"/>
              <w:ind w:left="333"/>
              <w:jc w:val="both"/>
              <w:rPr>
                <w:rFonts w:ascii="Calibri" w:hAnsi="Calibri" w:eastAsia="Calibri" w:cs="Calibri"/>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3</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w:t>
            </w:r>
          </w:p>
        </w:tc>
      </w:tr>
      <w:tr w14:paraId="6F8165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35" w:type="dxa"/>
            <w:vMerge w:val="restart"/>
            <w:noWrap w:val="0"/>
            <w:vAlign w:val="top"/>
          </w:tcPr>
          <w:p w14:paraId="7A09DDC0">
            <w:pPr>
              <w:spacing w:line="266" w:lineRule="auto"/>
              <w:rPr>
                <w:rFonts w:ascii="Arial" w:hAnsi="Times New Roman" w:eastAsia="宋体" w:cs="Times New Roman"/>
                <w:kern w:val="0"/>
                <w:sz w:val="21"/>
                <w:szCs w:val="22"/>
                <w:highlight w:val="none"/>
              </w:rPr>
            </w:pPr>
          </w:p>
          <w:p w14:paraId="5339B595">
            <w:pPr>
              <w:spacing w:line="267" w:lineRule="auto"/>
              <w:rPr>
                <w:rFonts w:ascii="Arial" w:hAnsi="Times New Roman" w:eastAsia="宋体" w:cs="Times New Roman"/>
                <w:kern w:val="0"/>
                <w:sz w:val="21"/>
                <w:szCs w:val="22"/>
                <w:highlight w:val="none"/>
              </w:rPr>
            </w:pPr>
          </w:p>
          <w:p w14:paraId="1A5E8B86">
            <w:pPr>
              <w:spacing w:before="64" w:line="178" w:lineRule="auto"/>
              <w:ind w:left="571"/>
              <w:rPr>
                <w:rFonts w:ascii="Calibri" w:hAnsi="Calibri" w:eastAsia="Calibri" w:cs="Calibri"/>
                <w:kern w:val="0"/>
                <w:sz w:val="21"/>
                <w:szCs w:val="21"/>
                <w:highlight w:val="none"/>
              </w:rPr>
            </w:pPr>
            <w:r>
              <w:rPr>
                <w:rFonts w:ascii="Calibri" w:hAnsi="Calibri" w:eastAsia="Calibri" w:cs="Calibri"/>
                <w:kern w:val="0"/>
                <w:sz w:val="21"/>
                <w:szCs w:val="21"/>
                <w:highlight w:val="none"/>
              </w:rPr>
              <w:t>7</w:t>
            </w:r>
          </w:p>
        </w:tc>
        <w:tc>
          <w:tcPr>
            <w:tcW w:w="1453" w:type="dxa"/>
            <w:vMerge w:val="restart"/>
            <w:noWrap w:val="0"/>
            <w:vAlign w:val="top"/>
          </w:tcPr>
          <w:p w14:paraId="10FFDA93">
            <w:pPr>
              <w:spacing w:line="243" w:lineRule="auto"/>
              <w:rPr>
                <w:rFonts w:ascii="Arial" w:hAnsi="Times New Roman" w:eastAsia="宋体" w:cs="Times New Roman"/>
                <w:kern w:val="0"/>
                <w:sz w:val="21"/>
                <w:szCs w:val="22"/>
                <w:highlight w:val="none"/>
              </w:rPr>
            </w:pPr>
          </w:p>
          <w:p w14:paraId="20C235A6">
            <w:pPr>
              <w:spacing w:line="243" w:lineRule="auto"/>
              <w:rPr>
                <w:rFonts w:ascii="Arial" w:hAnsi="Times New Roman" w:eastAsia="宋体" w:cs="Times New Roman"/>
                <w:kern w:val="0"/>
                <w:sz w:val="21"/>
                <w:szCs w:val="22"/>
                <w:highlight w:val="none"/>
              </w:rPr>
            </w:pPr>
          </w:p>
          <w:p w14:paraId="2CCE16B6">
            <w:pPr>
              <w:widowControl w:val="0"/>
              <w:spacing w:before="69" w:line="220" w:lineRule="auto"/>
              <w:ind w:left="109"/>
              <w:jc w:val="both"/>
              <w:rPr>
                <w:rFonts w:ascii="宋体" w:hAnsi="宋体" w:eastAsia="宋体" w:cs="宋体"/>
                <w:kern w:val="0"/>
                <w:sz w:val="22"/>
                <w:szCs w:val="22"/>
                <w:highlight w:val="none"/>
                <w:lang w:val="en-US" w:eastAsia="en-US" w:bidi="ar-SA"/>
              </w:rPr>
            </w:pPr>
            <w:r>
              <w:rPr>
                <w:rFonts w:ascii="宋体" w:hAnsi="宋体" w:eastAsia="宋体" w:cs="宋体"/>
                <w:spacing w:val="-2"/>
                <w:kern w:val="0"/>
                <w:sz w:val="22"/>
                <w:szCs w:val="22"/>
                <w:highlight w:val="none"/>
                <w:lang w:val="en-US" w:eastAsia="en-US" w:bidi="ar-SA"/>
              </w:rPr>
              <w:t>地板地面</w:t>
            </w:r>
          </w:p>
        </w:tc>
        <w:tc>
          <w:tcPr>
            <w:tcW w:w="11798" w:type="dxa"/>
            <w:noWrap w:val="0"/>
            <w:vAlign w:val="top"/>
          </w:tcPr>
          <w:p w14:paraId="525E657E">
            <w:pPr>
              <w:widowControl w:val="0"/>
              <w:spacing w:before="94" w:line="220" w:lineRule="auto"/>
              <w:ind w:left="333"/>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A8"/>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1</w:t>
            </w:r>
            <w:r>
              <w:rPr>
                <w:rFonts w:ascii="宋体" w:hAnsi="宋体" w:eastAsia="宋体" w:cs="宋体"/>
                <w:kern w:val="0"/>
                <w:sz w:val="22"/>
                <w:szCs w:val="22"/>
                <w:highlight w:val="none"/>
                <w:lang w:val="en-US" w:eastAsia="en-US" w:bidi="ar-SA"/>
              </w:rPr>
              <w:t>）定期保养。使用中性清洁剂清洁，避免使用强酸或强碱清洁剂，定期进行基础维护。</w:t>
            </w:r>
          </w:p>
        </w:tc>
      </w:tr>
      <w:tr w14:paraId="4569AD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35" w:type="dxa"/>
            <w:vMerge w:val="continue"/>
            <w:noWrap w:val="0"/>
            <w:vAlign w:val="top"/>
          </w:tcPr>
          <w:p w14:paraId="56CEEABD">
            <w:pPr>
              <w:rPr>
                <w:rFonts w:ascii="Arial" w:hAnsi="Times New Roman" w:eastAsia="宋体" w:cs="Times New Roman"/>
                <w:kern w:val="0"/>
                <w:sz w:val="21"/>
                <w:szCs w:val="22"/>
                <w:highlight w:val="none"/>
              </w:rPr>
            </w:pPr>
          </w:p>
        </w:tc>
        <w:tc>
          <w:tcPr>
            <w:tcW w:w="1453" w:type="dxa"/>
            <w:vMerge w:val="continue"/>
            <w:noWrap w:val="0"/>
            <w:vAlign w:val="top"/>
          </w:tcPr>
          <w:p w14:paraId="260FCB78">
            <w:pPr>
              <w:rPr>
                <w:rFonts w:ascii="Arial" w:hAnsi="Times New Roman" w:eastAsia="宋体" w:cs="Times New Roman"/>
                <w:kern w:val="0"/>
                <w:sz w:val="21"/>
                <w:szCs w:val="22"/>
                <w:highlight w:val="none"/>
              </w:rPr>
            </w:pPr>
          </w:p>
        </w:tc>
        <w:tc>
          <w:tcPr>
            <w:tcW w:w="11798" w:type="dxa"/>
            <w:noWrap w:val="0"/>
            <w:vAlign w:val="top"/>
          </w:tcPr>
          <w:p w14:paraId="5E9787CD">
            <w:pPr>
              <w:widowControl w:val="0"/>
              <w:spacing w:before="95" w:line="220" w:lineRule="auto"/>
              <w:ind w:left="333"/>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A8"/>
            </w:r>
            <w:r>
              <w:rPr>
                <w:rFonts w:ascii="宋体" w:hAnsi="宋体" w:eastAsia="宋体" w:cs="宋体"/>
                <w:spacing w:val="-3"/>
                <w:kern w:val="0"/>
                <w:sz w:val="22"/>
                <w:szCs w:val="22"/>
                <w:highlight w:val="none"/>
                <w:lang w:val="en-US" w:eastAsia="en-US" w:bidi="ar-SA"/>
              </w:rPr>
              <w:t>（</w:t>
            </w:r>
            <w:r>
              <w:rPr>
                <w:rFonts w:ascii="Calibri" w:hAnsi="Calibri" w:eastAsia="Calibri" w:cs="Calibri"/>
                <w:spacing w:val="-3"/>
                <w:kern w:val="0"/>
                <w:sz w:val="22"/>
                <w:szCs w:val="22"/>
                <w:highlight w:val="none"/>
                <w:lang w:val="en-US" w:eastAsia="en-US" w:bidi="ar-SA"/>
              </w:rPr>
              <w:t>2</w:t>
            </w:r>
            <w:r>
              <w:rPr>
                <w:rFonts w:ascii="宋体" w:hAnsi="宋体" w:eastAsia="宋体" w:cs="宋体"/>
                <w:spacing w:val="-3"/>
                <w:kern w:val="0"/>
                <w:sz w:val="22"/>
                <w:szCs w:val="22"/>
                <w:highlight w:val="none"/>
                <w:lang w:val="en-US" w:eastAsia="en-US" w:bidi="ar-SA"/>
              </w:rPr>
              <w:t>）</w:t>
            </w:r>
            <w:r>
              <w:rPr>
                <w:rFonts w:ascii="宋体" w:hAnsi="宋体" w:eastAsia="宋体" w:cs="宋体"/>
                <w:spacing w:val="-60"/>
                <w:kern w:val="0"/>
                <w:sz w:val="22"/>
                <w:szCs w:val="22"/>
                <w:highlight w:val="none"/>
                <w:lang w:val="en-US" w:eastAsia="en-US" w:bidi="ar-SA"/>
              </w:rPr>
              <w:t xml:space="preserve"> </w:t>
            </w:r>
            <w:r>
              <w:rPr>
                <w:rFonts w:ascii="宋体" w:hAnsi="宋体" w:eastAsia="宋体" w:cs="宋体"/>
                <w:spacing w:val="-3"/>
                <w:kern w:val="0"/>
                <w:sz w:val="22"/>
                <w:szCs w:val="22"/>
                <w:highlight w:val="none"/>
                <w:lang w:val="en-US" w:eastAsia="en-US" w:bidi="ar-SA"/>
              </w:rPr>
              <w:t>日常维护。使用湿润的拖把清洁，污染严重时局部清洁，</w:t>
            </w:r>
            <w:r>
              <w:rPr>
                <w:rFonts w:ascii="宋体" w:hAnsi="宋体" w:eastAsia="宋体" w:cs="宋体"/>
                <w:spacing w:val="-23"/>
                <w:kern w:val="0"/>
                <w:sz w:val="22"/>
                <w:szCs w:val="22"/>
                <w:highlight w:val="none"/>
                <w:lang w:val="en-US" w:eastAsia="en-US" w:bidi="ar-SA"/>
              </w:rPr>
              <w:t xml:space="preserve"> </w:t>
            </w:r>
            <w:r>
              <w:rPr>
                <w:rFonts w:ascii="宋体" w:hAnsi="宋体" w:eastAsia="宋体" w:cs="宋体"/>
                <w:spacing w:val="-3"/>
                <w:kern w:val="0"/>
                <w:sz w:val="22"/>
                <w:szCs w:val="22"/>
                <w:highlight w:val="none"/>
                <w:lang w:val="en-US" w:eastAsia="en-US" w:bidi="ar-SA"/>
              </w:rPr>
              <w:t>每月对地板进行打蜡处</w:t>
            </w:r>
            <w:r>
              <w:rPr>
                <w:rFonts w:ascii="宋体" w:hAnsi="宋体" w:eastAsia="宋体" w:cs="宋体"/>
                <w:spacing w:val="-4"/>
                <w:kern w:val="0"/>
                <w:sz w:val="22"/>
                <w:szCs w:val="22"/>
                <w:highlight w:val="none"/>
                <w:lang w:val="en-US" w:eastAsia="en-US" w:bidi="ar-SA"/>
              </w:rPr>
              <w:t>理。</w:t>
            </w:r>
          </w:p>
        </w:tc>
      </w:tr>
      <w:tr w14:paraId="4DE983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735" w:type="dxa"/>
            <w:vMerge w:val="continue"/>
            <w:noWrap w:val="0"/>
            <w:vAlign w:val="top"/>
          </w:tcPr>
          <w:p w14:paraId="493136CA">
            <w:pPr>
              <w:rPr>
                <w:rFonts w:ascii="Arial" w:hAnsi="Times New Roman" w:eastAsia="宋体" w:cs="Times New Roman"/>
                <w:kern w:val="0"/>
                <w:sz w:val="21"/>
                <w:szCs w:val="22"/>
                <w:highlight w:val="none"/>
              </w:rPr>
            </w:pPr>
          </w:p>
        </w:tc>
        <w:tc>
          <w:tcPr>
            <w:tcW w:w="1453" w:type="dxa"/>
            <w:vMerge w:val="continue"/>
            <w:noWrap w:val="0"/>
            <w:vAlign w:val="top"/>
          </w:tcPr>
          <w:p w14:paraId="60DD770F">
            <w:pPr>
              <w:rPr>
                <w:rFonts w:ascii="Arial" w:hAnsi="Times New Roman" w:eastAsia="宋体" w:cs="Times New Roman"/>
                <w:kern w:val="0"/>
                <w:sz w:val="21"/>
                <w:szCs w:val="22"/>
                <w:highlight w:val="none"/>
              </w:rPr>
            </w:pPr>
          </w:p>
        </w:tc>
        <w:tc>
          <w:tcPr>
            <w:tcW w:w="11798" w:type="dxa"/>
            <w:noWrap w:val="0"/>
            <w:vAlign w:val="top"/>
          </w:tcPr>
          <w:p w14:paraId="768D5FF7">
            <w:pPr>
              <w:widowControl w:val="0"/>
              <w:spacing w:before="95" w:line="233" w:lineRule="auto"/>
              <w:ind w:left="333"/>
              <w:jc w:val="both"/>
              <w:rPr>
                <w:rFonts w:ascii="Calibri" w:hAnsi="Calibri" w:eastAsia="Calibri" w:cs="Calibri"/>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3</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w:t>
            </w:r>
          </w:p>
        </w:tc>
      </w:tr>
      <w:tr w14:paraId="77B949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735" w:type="dxa"/>
            <w:noWrap w:val="0"/>
            <w:vAlign w:val="top"/>
          </w:tcPr>
          <w:p w14:paraId="16F127A3">
            <w:pPr>
              <w:spacing w:before="136" w:line="179" w:lineRule="auto"/>
              <w:ind w:left="569"/>
              <w:rPr>
                <w:rFonts w:ascii="Calibri" w:hAnsi="Calibri" w:eastAsia="Calibri" w:cs="Calibri"/>
                <w:kern w:val="0"/>
                <w:sz w:val="21"/>
                <w:szCs w:val="21"/>
                <w:highlight w:val="none"/>
              </w:rPr>
            </w:pPr>
            <w:r>
              <w:rPr>
                <w:rFonts w:ascii="Calibri" w:hAnsi="Calibri" w:eastAsia="Calibri" w:cs="Calibri"/>
                <w:kern w:val="0"/>
                <w:sz w:val="21"/>
                <w:szCs w:val="21"/>
                <w:highlight w:val="none"/>
              </w:rPr>
              <w:t>8</w:t>
            </w:r>
          </w:p>
        </w:tc>
        <w:tc>
          <w:tcPr>
            <w:tcW w:w="1453" w:type="dxa"/>
            <w:noWrap w:val="0"/>
            <w:vAlign w:val="top"/>
          </w:tcPr>
          <w:p w14:paraId="3C696219">
            <w:pPr>
              <w:widowControl w:val="0"/>
              <w:spacing w:before="95" w:line="222" w:lineRule="auto"/>
              <w:ind w:left="109"/>
              <w:jc w:val="both"/>
              <w:rPr>
                <w:rFonts w:ascii="宋体" w:hAnsi="宋体" w:eastAsia="宋体" w:cs="宋体"/>
                <w:kern w:val="0"/>
                <w:sz w:val="22"/>
                <w:szCs w:val="22"/>
                <w:highlight w:val="none"/>
                <w:lang w:val="en-US" w:eastAsia="en-US" w:bidi="ar-SA"/>
              </w:rPr>
            </w:pPr>
            <w:r>
              <w:rPr>
                <w:rFonts w:ascii="宋体" w:hAnsi="宋体" w:eastAsia="宋体" w:cs="宋体"/>
                <w:spacing w:val="-2"/>
                <w:kern w:val="0"/>
                <w:sz w:val="22"/>
                <w:szCs w:val="22"/>
                <w:highlight w:val="none"/>
                <w:lang w:val="en-US" w:eastAsia="en-US" w:bidi="ar-SA"/>
              </w:rPr>
              <w:t>地毯地面</w:t>
            </w:r>
          </w:p>
        </w:tc>
        <w:tc>
          <w:tcPr>
            <w:tcW w:w="11798" w:type="dxa"/>
            <w:noWrap w:val="0"/>
            <w:vAlign w:val="top"/>
          </w:tcPr>
          <w:p w14:paraId="0903B8E0">
            <w:pPr>
              <w:widowControl w:val="0"/>
              <w:spacing w:before="95" w:line="220" w:lineRule="auto"/>
              <w:ind w:left="333"/>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2"/>
                <w:kern w:val="0"/>
                <w:sz w:val="22"/>
                <w:szCs w:val="22"/>
                <w:highlight w:val="none"/>
                <w:lang w:val="en-US" w:eastAsia="en-US" w:bidi="ar-SA"/>
              </w:rPr>
              <w:t>（</w:t>
            </w:r>
            <w:r>
              <w:rPr>
                <w:rFonts w:ascii="Calibri" w:hAnsi="Calibri" w:eastAsia="Calibri" w:cs="Calibri"/>
                <w:spacing w:val="-2"/>
                <w:kern w:val="0"/>
                <w:sz w:val="22"/>
                <w:szCs w:val="22"/>
                <w:highlight w:val="none"/>
                <w:lang w:val="en-US" w:eastAsia="en-US" w:bidi="ar-SA"/>
              </w:rPr>
              <w:t>1</w:t>
            </w:r>
            <w:r>
              <w:rPr>
                <w:rFonts w:ascii="宋体" w:hAnsi="宋体" w:eastAsia="宋体" w:cs="宋体"/>
                <w:spacing w:val="-2"/>
                <w:kern w:val="0"/>
                <w:sz w:val="22"/>
                <w:szCs w:val="22"/>
                <w:highlight w:val="none"/>
                <w:lang w:val="en-US" w:eastAsia="en-US" w:bidi="ar-SA"/>
              </w:rPr>
              <w:t>）</w:t>
            </w:r>
            <w:r>
              <w:rPr>
                <w:rFonts w:ascii="宋体" w:hAnsi="宋体" w:eastAsia="宋体" w:cs="宋体"/>
                <w:spacing w:val="-60"/>
                <w:kern w:val="0"/>
                <w:sz w:val="22"/>
                <w:szCs w:val="22"/>
                <w:highlight w:val="none"/>
                <w:lang w:val="en-US" w:eastAsia="en-US" w:bidi="ar-SA"/>
              </w:rPr>
              <w:t xml:space="preserve"> </w:t>
            </w:r>
            <w:r>
              <w:rPr>
                <w:rFonts w:ascii="宋体" w:hAnsi="宋体" w:eastAsia="宋体" w:cs="宋体"/>
                <w:spacing w:val="-2"/>
                <w:kern w:val="0"/>
                <w:sz w:val="22"/>
                <w:szCs w:val="22"/>
                <w:highlight w:val="none"/>
                <w:lang w:val="en-US" w:eastAsia="en-US" w:bidi="ar-SA"/>
              </w:rPr>
              <w:t>日常用吸尘机除尘，局部脏污用湿布配中性清洁液重点清洁。</w:t>
            </w:r>
          </w:p>
        </w:tc>
      </w:tr>
      <w:tr w14:paraId="3E5118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735" w:type="dxa"/>
            <w:vMerge w:val="restart"/>
            <w:noWrap w:val="0"/>
            <w:vAlign w:val="top"/>
          </w:tcPr>
          <w:p w14:paraId="6E1A8E91">
            <w:pPr>
              <w:rPr>
                <w:rFonts w:ascii="Arial" w:hAnsi="Times New Roman" w:eastAsia="宋体" w:cs="Times New Roman"/>
                <w:kern w:val="0"/>
                <w:sz w:val="21"/>
                <w:szCs w:val="22"/>
                <w:highlight w:val="none"/>
              </w:rPr>
            </w:pPr>
          </w:p>
        </w:tc>
        <w:tc>
          <w:tcPr>
            <w:tcW w:w="1453" w:type="dxa"/>
            <w:vMerge w:val="restart"/>
            <w:noWrap w:val="0"/>
            <w:vAlign w:val="top"/>
          </w:tcPr>
          <w:p w14:paraId="07BE04AD">
            <w:pPr>
              <w:rPr>
                <w:rFonts w:ascii="Arial" w:hAnsi="Times New Roman" w:eastAsia="宋体" w:cs="Times New Roman"/>
                <w:kern w:val="0"/>
                <w:sz w:val="21"/>
                <w:szCs w:val="22"/>
                <w:highlight w:val="none"/>
              </w:rPr>
            </w:pPr>
          </w:p>
        </w:tc>
        <w:tc>
          <w:tcPr>
            <w:tcW w:w="11798" w:type="dxa"/>
            <w:noWrap w:val="0"/>
            <w:vAlign w:val="top"/>
          </w:tcPr>
          <w:p w14:paraId="27D93112">
            <w:pPr>
              <w:widowControl w:val="0"/>
              <w:spacing w:before="94" w:line="220" w:lineRule="auto"/>
              <w:ind w:left="333"/>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1"/>
                <w:kern w:val="0"/>
                <w:sz w:val="22"/>
                <w:szCs w:val="22"/>
                <w:highlight w:val="none"/>
                <w:lang w:val="en-US" w:eastAsia="en-US" w:bidi="ar-SA"/>
              </w:rPr>
              <w:t>（</w:t>
            </w:r>
            <w:r>
              <w:rPr>
                <w:rFonts w:ascii="Calibri" w:hAnsi="Calibri" w:eastAsia="Calibri" w:cs="Calibri"/>
                <w:spacing w:val="-1"/>
                <w:kern w:val="0"/>
                <w:sz w:val="22"/>
                <w:szCs w:val="22"/>
                <w:highlight w:val="none"/>
                <w:lang w:val="en-US" w:eastAsia="en-US" w:bidi="ar-SA"/>
              </w:rPr>
              <w:t>2</w:t>
            </w:r>
            <w:r>
              <w:rPr>
                <w:rFonts w:ascii="宋体" w:hAnsi="宋体" w:eastAsia="宋体" w:cs="宋体"/>
                <w:spacing w:val="-1"/>
                <w:kern w:val="0"/>
                <w:sz w:val="22"/>
                <w:szCs w:val="22"/>
                <w:highlight w:val="none"/>
                <w:lang w:val="en-US" w:eastAsia="en-US" w:bidi="ar-SA"/>
              </w:rPr>
              <w:t>）用地毯清洗机进行整体清洗，除螨。</w:t>
            </w:r>
          </w:p>
        </w:tc>
      </w:tr>
      <w:tr w14:paraId="7CD543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35" w:type="dxa"/>
            <w:vMerge w:val="continue"/>
            <w:noWrap w:val="0"/>
            <w:vAlign w:val="top"/>
          </w:tcPr>
          <w:p w14:paraId="78E51FD5">
            <w:pPr>
              <w:rPr>
                <w:rFonts w:ascii="Arial" w:hAnsi="Times New Roman" w:eastAsia="宋体" w:cs="Times New Roman"/>
                <w:kern w:val="0"/>
                <w:sz w:val="21"/>
                <w:szCs w:val="22"/>
                <w:highlight w:val="none"/>
              </w:rPr>
            </w:pPr>
          </w:p>
        </w:tc>
        <w:tc>
          <w:tcPr>
            <w:tcW w:w="1453" w:type="dxa"/>
            <w:vMerge w:val="continue"/>
            <w:noWrap w:val="0"/>
            <w:vAlign w:val="top"/>
          </w:tcPr>
          <w:p w14:paraId="0E24B4AF">
            <w:pPr>
              <w:rPr>
                <w:rFonts w:ascii="Arial" w:hAnsi="Times New Roman" w:eastAsia="宋体" w:cs="Times New Roman"/>
                <w:kern w:val="0"/>
                <w:sz w:val="21"/>
                <w:szCs w:val="22"/>
                <w:highlight w:val="none"/>
              </w:rPr>
            </w:pPr>
          </w:p>
        </w:tc>
        <w:tc>
          <w:tcPr>
            <w:tcW w:w="11798" w:type="dxa"/>
            <w:noWrap w:val="0"/>
            <w:vAlign w:val="top"/>
          </w:tcPr>
          <w:p w14:paraId="4A2CB15E">
            <w:pPr>
              <w:widowControl w:val="0"/>
              <w:spacing w:before="89" w:line="233" w:lineRule="auto"/>
              <w:ind w:left="333"/>
              <w:jc w:val="both"/>
              <w:rPr>
                <w:rFonts w:ascii="Calibri" w:hAnsi="Calibri" w:eastAsia="Calibri" w:cs="Calibri"/>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3</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w:t>
            </w:r>
          </w:p>
        </w:tc>
      </w:tr>
      <w:tr w14:paraId="3B9FBB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35" w:type="dxa"/>
            <w:noWrap w:val="0"/>
            <w:vAlign w:val="top"/>
          </w:tcPr>
          <w:p w14:paraId="1B1BF687">
            <w:pPr>
              <w:spacing w:before="131" w:line="179" w:lineRule="auto"/>
              <w:ind w:left="569"/>
              <w:rPr>
                <w:rFonts w:ascii="Calibri" w:hAnsi="Calibri" w:eastAsia="Calibri" w:cs="Calibri"/>
                <w:kern w:val="0"/>
                <w:sz w:val="21"/>
                <w:szCs w:val="21"/>
                <w:highlight w:val="none"/>
              </w:rPr>
            </w:pPr>
            <w:r>
              <w:rPr>
                <w:rFonts w:ascii="Calibri" w:hAnsi="Calibri" w:eastAsia="Calibri" w:cs="Calibri"/>
                <w:kern w:val="0"/>
                <w:sz w:val="21"/>
                <w:szCs w:val="21"/>
                <w:highlight w:val="none"/>
              </w:rPr>
              <w:t>9</w:t>
            </w:r>
          </w:p>
        </w:tc>
        <w:tc>
          <w:tcPr>
            <w:tcW w:w="1453" w:type="dxa"/>
            <w:noWrap w:val="0"/>
            <w:vAlign w:val="top"/>
          </w:tcPr>
          <w:p w14:paraId="1A2670BE">
            <w:pPr>
              <w:widowControl w:val="0"/>
              <w:spacing w:before="89" w:line="221" w:lineRule="auto"/>
              <w:ind w:left="111"/>
              <w:jc w:val="both"/>
              <w:rPr>
                <w:rFonts w:ascii="宋体" w:hAnsi="宋体" w:eastAsia="宋体" w:cs="宋体"/>
                <w:kern w:val="0"/>
                <w:sz w:val="22"/>
                <w:szCs w:val="22"/>
                <w:highlight w:val="none"/>
                <w:lang w:val="en-US" w:eastAsia="en-US" w:bidi="ar-SA"/>
              </w:rPr>
            </w:pPr>
            <w:r>
              <w:rPr>
                <w:rFonts w:ascii="宋体" w:hAnsi="宋体" w:eastAsia="宋体" w:cs="宋体"/>
                <w:spacing w:val="-2"/>
                <w:kern w:val="0"/>
                <w:sz w:val="22"/>
                <w:szCs w:val="22"/>
                <w:highlight w:val="none"/>
                <w:lang w:val="en-US" w:eastAsia="en-US" w:bidi="ar-SA"/>
              </w:rPr>
              <w:t>乳胶漆内墙</w:t>
            </w:r>
          </w:p>
        </w:tc>
        <w:tc>
          <w:tcPr>
            <w:tcW w:w="11798" w:type="dxa"/>
            <w:noWrap w:val="0"/>
            <w:vAlign w:val="top"/>
          </w:tcPr>
          <w:p w14:paraId="4FA0C4C3">
            <w:pPr>
              <w:widowControl w:val="0"/>
              <w:spacing w:before="90" w:line="220" w:lineRule="auto"/>
              <w:ind w:left="333"/>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1"/>
                <w:kern w:val="0"/>
                <w:sz w:val="22"/>
                <w:szCs w:val="22"/>
                <w:highlight w:val="none"/>
                <w:lang w:val="en-US" w:eastAsia="en-US" w:bidi="ar-SA"/>
              </w:rPr>
              <w:t>有污渍时用半干布擦拭。</w:t>
            </w:r>
          </w:p>
        </w:tc>
      </w:tr>
      <w:tr w14:paraId="6A51CE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35" w:type="dxa"/>
            <w:noWrap w:val="0"/>
            <w:vAlign w:val="top"/>
          </w:tcPr>
          <w:p w14:paraId="1ABD43AB">
            <w:pPr>
              <w:spacing w:before="131" w:line="179" w:lineRule="auto"/>
              <w:ind w:left="524"/>
              <w:rPr>
                <w:rFonts w:ascii="Calibri" w:hAnsi="Calibri" w:eastAsia="Calibri" w:cs="Calibri"/>
                <w:kern w:val="0"/>
                <w:sz w:val="21"/>
                <w:szCs w:val="21"/>
                <w:highlight w:val="none"/>
              </w:rPr>
            </w:pPr>
            <w:r>
              <w:rPr>
                <w:rFonts w:ascii="Calibri" w:hAnsi="Calibri" w:eastAsia="Calibri" w:cs="Calibri"/>
                <w:spacing w:val="-4"/>
                <w:kern w:val="0"/>
                <w:sz w:val="21"/>
                <w:szCs w:val="21"/>
                <w:highlight w:val="none"/>
              </w:rPr>
              <w:t>10</w:t>
            </w:r>
          </w:p>
        </w:tc>
        <w:tc>
          <w:tcPr>
            <w:tcW w:w="1453" w:type="dxa"/>
            <w:noWrap w:val="0"/>
            <w:vAlign w:val="top"/>
          </w:tcPr>
          <w:p w14:paraId="4A351212">
            <w:pPr>
              <w:widowControl w:val="0"/>
              <w:spacing w:before="89" w:line="221" w:lineRule="auto"/>
              <w:ind w:left="109"/>
              <w:jc w:val="both"/>
              <w:rPr>
                <w:rFonts w:ascii="宋体" w:hAnsi="宋体" w:eastAsia="宋体" w:cs="宋体"/>
                <w:kern w:val="0"/>
                <w:sz w:val="22"/>
                <w:szCs w:val="22"/>
                <w:highlight w:val="none"/>
                <w:lang w:val="en-US" w:eastAsia="en-US" w:bidi="ar-SA"/>
              </w:rPr>
            </w:pPr>
            <w:r>
              <w:rPr>
                <w:rFonts w:ascii="宋体" w:hAnsi="宋体" w:eastAsia="宋体" w:cs="宋体"/>
                <w:spacing w:val="-2"/>
                <w:kern w:val="0"/>
                <w:sz w:val="22"/>
                <w:szCs w:val="22"/>
                <w:highlight w:val="none"/>
                <w:lang w:val="en-US" w:eastAsia="en-US" w:bidi="ar-SA"/>
              </w:rPr>
              <w:t>墙纸内墙</w:t>
            </w:r>
          </w:p>
        </w:tc>
        <w:tc>
          <w:tcPr>
            <w:tcW w:w="11798" w:type="dxa"/>
            <w:noWrap w:val="0"/>
            <w:vAlign w:val="top"/>
          </w:tcPr>
          <w:p w14:paraId="55FB5CA6">
            <w:pPr>
              <w:widowControl w:val="0"/>
              <w:spacing w:before="90" w:line="220" w:lineRule="auto"/>
              <w:ind w:left="333"/>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1"/>
                <w:kern w:val="0"/>
                <w:sz w:val="22"/>
                <w:szCs w:val="22"/>
                <w:highlight w:val="none"/>
                <w:lang w:val="en-US" w:eastAsia="en-US" w:bidi="ar-SA"/>
              </w:rPr>
              <w:t>有污渍时用半干布擦拭。</w:t>
            </w:r>
          </w:p>
        </w:tc>
      </w:tr>
      <w:tr w14:paraId="742D9A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35" w:type="dxa"/>
            <w:noWrap w:val="0"/>
            <w:vAlign w:val="top"/>
          </w:tcPr>
          <w:p w14:paraId="2219A96B">
            <w:pPr>
              <w:spacing w:before="133" w:line="179" w:lineRule="auto"/>
              <w:ind w:left="524"/>
              <w:rPr>
                <w:rFonts w:ascii="Calibri" w:hAnsi="Calibri" w:eastAsia="Calibri" w:cs="Calibri"/>
                <w:kern w:val="0"/>
                <w:sz w:val="21"/>
                <w:szCs w:val="21"/>
                <w:highlight w:val="none"/>
              </w:rPr>
            </w:pPr>
            <w:r>
              <w:rPr>
                <w:rFonts w:ascii="Calibri" w:hAnsi="Calibri" w:eastAsia="Calibri" w:cs="Calibri"/>
                <w:spacing w:val="-4"/>
                <w:kern w:val="0"/>
                <w:sz w:val="21"/>
                <w:szCs w:val="21"/>
                <w:highlight w:val="none"/>
              </w:rPr>
              <w:t>11</w:t>
            </w:r>
          </w:p>
        </w:tc>
        <w:tc>
          <w:tcPr>
            <w:tcW w:w="1453" w:type="dxa"/>
            <w:noWrap w:val="0"/>
            <w:vAlign w:val="top"/>
          </w:tcPr>
          <w:p w14:paraId="4960C443">
            <w:pPr>
              <w:widowControl w:val="0"/>
              <w:spacing w:before="90" w:line="221" w:lineRule="auto"/>
              <w:ind w:left="110"/>
              <w:jc w:val="both"/>
              <w:rPr>
                <w:rFonts w:ascii="宋体" w:hAnsi="宋体" w:eastAsia="宋体" w:cs="宋体"/>
                <w:kern w:val="0"/>
                <w:sz w:val="22"/>
                <w:szCs w:val="22"/>
                <w:highlight w:val="none"/>
                <w:lang w:val="en-US" w:eastAsia="en-US" w:bidi="ar-SA"/>
              </w:rPr>
            </w:pPr>
            <w:r>
              <w:rPr>
                <w:rFonts w:ascii="宋体" w:hAnsi="宋体" w:eastAsia="宋体" w:cs="宋体"/>
                <w:spacing w:val="-2"/>
                <w:kern w:val="0"/>
                <w:sz w:val="22"/>
                <w:szCs w:val="22"/>
                <w:highlight w:val="none"/>
                <w:lang w:val="en-US" w:eastAsia="en-US" w:bidi="ar-SA"/>
              </w:rPr>
              <w:t>木饰面内墙</w:t>
            </w:r>
          </w:p>
        </w:tc>
        <w:tc>
          <w:tcPr>
            <w:tcW w:w="11798" w:type="dxa"/>
            <w:noWrap w:val="0"/>
            <w:vAlign w:val="top"/>
          </w:tcPr>
          <w:p w14:paraId="1DD47B6B">
            <w:pPr>
              <w:widowControl w:val="0"/>
              <w:spacing w:before="91" w:line="220" w:lineRule="auto"/>
              <w:ind w:left="333"/>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有污渍时用中性清洁剂、半干布擦拭。</w:t>
            </w:r>
          </w:p>
        </w:tc>
      </w:tr>
      <w:tr w14:paraId="1A9AE9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35" w:type="dxa"/>
            <w:noWrap w:val="0"/>
            <w:vAlign w:val="top"/>
          </w:tcPr>
          <w:p w14:paraId="602F654B">
            <w:pPr>
              <w:spacing w:before="132" w:line="180" w:lineRule="auto"/>
              <w:ind w:left="524"/>
              <w:rPr>
                <w:rFonts w:ascii="Calibri" w:hAnsi="Calibri" w:eastAsia="Calibri" w:cs="Calibri"/>
                <w:kern w:val="0"/>
                <w:sz w:val="21"/>
                <w:szCs w:val="21"/>
                <w:highlight w:val="none"/>
              </w:rPr>
            </w:pPr>
            <w:r>
              <w:rPr>
                <w:rFonts w:ascii="Calibri" w:hAnsi="Calibri" w:eastAsia="Calibri" w:cs="Calibri"/>
                <w:spacing w:val="-4"/>
                <w:kern w:val="0"/>
                <w:sz w:val="21"/>
                <w:szCs w:val="21"/>
                <w:highlight w:val="none"/>
              </w:rPr>
              <w:t>12</w:t>
            </w:r>
          </w:p>
        </w:tc>
        <w:tc>
          <w:tcPr>
            <w:tcW w:w="1453" w:type="dxa"/>
            <w:noWrap w:val="0"/>
            <w:vAlign w:val="top"/>
          </w:tcPr>
          <w:p w14:paraId="46EBB999">
            <w:pPr>
              <w:widowControl w:val="0"/>
              <w:spacing w:before="91" w:line="220" w:lineRule="auto"/>
              <w:ind w:left="110"/>
              <w:jc w:val="both"/>
              <w:rPr>
                <w:rFonts w:ascii="宋体" w:hAnsi="宋体" w:eastAsia="宋体" w:cs="宋体"/>
                <w:kern w:val="0"/>
                <w:sz w:val="22"/>
                <w:szCs w:val="22"/>
                <w:highlight w:val="none"/>
                <w:lang w:val="en-US" w:eastAsia="en-US" w:bidi="ar-SA"/>
              </w:rPr>
            </w:pPr>
            <w:r>
              <w:rPr>
                <w:rFonts w:ascii="宋体" w:hAnsi="宋体" w:eastAsia="宋体" w:cs="宋体"/>
                <w:spacing w:val="-2"/>
                <w:kern w:val="0"/>
                <w:sz w:val="22"/>
                <w:szCs w:val="22"/>
                <w:highlight w:val="none"/>
                <w:lang w:val="en-US" w:eastAsia="en-US" w:bidi="ar-SA"/>
              </w:rPr>
              <w:t>石材内墙</w:t>
            </w:r>
          </w:p>
        </w:tc>
        <w:tc>
          <w:tcPr>
            <w:tcW w:w="11798" w:type="dxa"/>
            <w:noWrap w:val="0"/>
            <w:vAlign w:val="top"/>
          </w:tcPr>
          <w:p w14:paraId="23774F19">
            <w:pPr>
              <w:widowControl w:val="0"/>
              <w:spacing w:before="91" w:line="220" w:lineRule="auto"/>
              <w:ind w:left="333"/>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1"/>
                <w:kern w:val="0"/>
                <w:sz w:val="22"/>
                <w:szCs w:val="22"/>
                <w:highlight w:val="none"/>
                <w:lang w:val="en-US" w:eastAsia="en-US" w:bidi="ar-SA"/>
              </w:rPr>
              <w:t>有污渍时用半干布擦拭。</w:t>
            </w:r>
          </w:p>
        </w:tc>
      </w:tr>
      <w:tr w14:paraId="295D88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35" w:type="dxa"/>
            <w:noWrap w:val="0"/>
            <w:vAlign w:val="top"/>
          </w:tcPr>
          <w:p w14:paraId="69822BB3">
            <w:pPr>
              <w:spacing w:before="133" w:line="179" w:lineRule="auto"/>
              <w:ind w:left="524"/>
              <w:rPr>
                <w:rFonts w:ascii="Calibri" w:hAnsi="Calibri" w:eastAsia="Calibri" w:cs="Calibri"/>
                <w:kern w:val="0"/>
                <w:sz w:val="21"/>
                <w:szCs w:val="21"/>
                <w:highlight w:val="none"/>
              </w:rPr>
            </w:pPr>
            <w:r>
              <w:rPr>
                <w:rFonts w:ascii="Calibri" w:hAnsi="Calibri" w:eastAsia="Calibri" w:cs="Calibri"/>
                <w:spacing w:val="-4"/>
                <w:kern w:val="0"/>
                <w:sz w:val="21"/>
                <w:szCs w:val="21"/>
                <w:highlight w:val="none"/>
              </w:rPr>
              <w:t>13</w:t>
            </w:r>
          </w:p>
        </w:tc>
        <w:tc>
          <w:tcPr>
            <w:tcW w:w="1453" w:type="dxa"/>
            <w:noWrap w:val="0"/>
            <w:vAlign w:val="top"/>
          </w:tcPr>
          <w:p w14:paraId="61B4101C">
            <w:pPr>
              <w:widowControl w:val="0"/>
              <w:spacing w:before="91" w:line="220" w:lineRule="auto"/>
              <w:ind w:left="111"/>
              <w:jc w:val="both"/>
              <w:rPr>
                <w:rFonts w:ascii="宋体" w:hAnsi="宋体" w:eastAsia="宋体" w:cs="宋体"/>
                <w:kern w:val="0"/>
                <w:sz w:val="22"/>
                <w:szCs w:val="22"/>
                <w:highlight w:val="none"/>
                <w:lang w:val="en-US" w:eastAsia="en-US" w:bidi="ar-SA"/>
              </w:rPr>
            </w:pPr>
            <w:r>
              <w:rPr>
                <w:rFonts w:ascii="宋体" w:hAnsi="宋体" w:eastAsia="宋体" w:cs="宋体"/>
                <w:spacing w:val="-2"/>
                <w:kern w:val="0"/>
                <w:sz w:val="22"/>
                <w:szCs w:val="22"/>
                <w:highlight w:val="none"/>
                <w:lang w:val="en-US" w:eastAsia="en-US" w:bidi="ar-SA"/>
              </w:rPr>
              <w:t>金属板内墙</w:t>
            </w:r>
          </w:p>
        </w:tc>
        <w:tc>
          <w:tcPr>
            <w:tcW w:w="11798" w:type="dxa"/>
            <w:noWrap w:val="0"/>
            <w:vAlign w:val="top"/>
          </w:tcPr>
          <w:p w14:paraId="6BE3E697">
            <w:pPr>
              <w:widowControl w:val="0"/>
              <w:spacing w:before="91" w:line="220" w:lineRule="auto"/>
              <w:ind w:left="333"/>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1"/>
                <w:kern w:val="0"/>
                <w:sz w:val="22"/>
                <w:szCs w:val="22"/>
                <w:highlight w:val="none"/>
                <w:lang w:val="en-US" w:eastAsia="en-US" w:bidi="ar-SA"/>
              </w:rPr>
              <w:t>有污渍时用半干布擦拭。</w:t>
            </w:r>
          </w:p>
        </w:tc>
      </w:tr>
      <w:tr w14:paraId="62DD5E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35" w:type="dxa"/>
            <w:noWrap w:val="0"/>
            <w:vAlign w:val="top"/>
          </w:tcPr>
          <w:p w14:paraId="33A3291F">
            <w:pPr>
              <w:spacing w:before="134" w:line="178" w:lineRule="auto"/>
              <w:ind w:left="524"/>
              <w:rPr>
                <w:rFonts w:ascii="Calibri" w:hAnsi="Calibri" w:eastAsia="Calibri" w:cs="Calibri"/>
                <w:kern w:val="0"/>
                <w:sz w:val="21"/>
                <w:szCs w:val="21"/>
                <w:highlight w:val="none"/>
              </w:rPr>
            </w:pPr>
            <w:r>
              <w:rPr>
                <w:rFonts w:ascii="Calibri" w:hAnsi="Calibri" w:eastAsia="Calibri" w:cs="Calibri"/>
                <w:spacing w:val="-4"/>
                <w:kern w:val="0"/>
                <w:sz w:val="21"/>
                <w:szCs w:val="21"/>
                <w:highlight w:val="none"/>
              </w:rPr>
              <w:t>14</w:t>
            </w:r>
          </w:p>
        </w:tc>
        <w:tc>
          <w:tcPr>
            <w:tcW w:w="1453" w:type="dxa"/>
            <w:noWrap w:val="0"/>
            <w:vAlign w:val="top"/>
          </w:tcPr>
          <w:p w14:paraId="4C264E09">
            <w:pPr>
              <w:widowControl w:val="0"/>
              <w:spacing w:before="92" w:line="221" w:lineRule="auto"/>
              <w:ind w:left="112"/>
              <w:jc w:val="both"/>
              <w:rPr>
                <w:rFonts w:ascii="宋体" w:hAnsi="宋体" w:eastAsia="宋体" w:cs="宋体"/>
                <w:kern w:val="0"/>
                <w:sz w:val="22"/>
                <w:szCs w:val="22"/>
                <w:highlight w:val="none"/>
                <w:lang w:val="en-US" w:eastAsia="en-US" w:bidi="ar-SA"/>
              </w:rPr>
            </w:pPr>
            <w:r>
              <w:rPr>
                <w:rFonts w:ascii="宋体" w:hAnsi="宋体" w:eastAsia="宋体" w:cs="宋体"/>
                <w:spacing w:val="-2"/>
                <w:kern w:val="0"/>
                <w:sz w:val="22"/>
                <w:szCs w:val="22"/>
                <w:highlight w:val="none"/>
                <w:lang w:val="en-US" w:eastAsia="en-US" w:bidi="ar-SA"/>
              </w:rPr>
              <w:t>涂料外墙</w:t>
            </w:r>
          </w:p>
        </w:tc>
        <w:tc>
          <w:tcPr>
            <w:tcW w:w="11798" w:type="dxa"/>
            <w:noWrap w:val="0"/>
            <w:vAlign w:val="top"/>
          </w:tcPr>
          <w:p w14:paraId="5C4667FB">
            <w:pPr>
              <w:widowControl w:val="0"/>
              <w:spacing w:before="92" w:line="221" w:lineRule="auto"/>
              <w:ind w:left="333"/>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定期专业清洗。</w:t>
            </w:r>
          </w:p>
        </w:tc>
      </w:tr>
      <w:tr w14:paraId="0E1823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35" w:type="dxa"/>
            <w:noWrap w:val="0"/>
            <w:vAlign w:val="top"/>
          </w:tcPr>
          <w:p w14:paraId="06952AEA">
            <w:pPr>
              <w:spacing w:before="135" w:line="178" w:lineRule="auto"/>
              <w:ind w:left="524"/>
              <w:rPr>
                <w:rFonts w:ascii="Calibri" w:hAnsi="Calibri" w:eastAsia="Calibri" w:cs="Calibri"/>
                <w:kern w:val="0"/>
                <w:sz w:val="21"/>
                <w:szCs w:val="21"/>
                <w:highlight w:val="none"/>
              </w:rPr>
            </w:pPr>
            <w:r>
              <w:rPr>
                <w:rFonts w:ascii="Calibri" w:hAnsi="Calibri" w:eastAsia="Calibri" w:cs="Calibri"/>
                <w:spacing w:val="-4"/>
                <w:kern w:val="0"/>
                <w:sz w:val="21"/>
                <w:szCs w:val="21"/>
                <w:highlight w:val="none"/>
              </w:rPr>
              <w:t>15</w:t>
            </w:r>
          </w:p>
        </w:tc>
        <w:tc>
          <w:tcPr>
            <w:tcW w:w="1453" w:type="dxa"/>
            <w:noWrap w:val="0"/>
            <w:vAlign w:val="top"/>
          </w:tcPr>
          <w:p w14:paraId="408881F7">
            <w:pPr>
              <w:widowControl w:val="0"/>
              <w:spacing w:before="92" w:line="221" w:lineRule="auto"/>
              <w:ind w:left="112"/>
              <w:jc w:val="both"/>
              <w:rPr>
                <w:rFonts w:ascii="宋体" w:hAnsi="宋体" w:eastAsia="宋体" w:cs="宋体"/>
                <w:kern w:val="0"/>
                <w:sz w:val="22"/>
                <w:szCs w:val="22"/>
                <w:highlight w:val="none"/>
                <w:lang w:val="en-US" w:eastAsia="en-US" w:bidi="ar-SA"/>
              </w:rPr>
            </w:pPr>
            <w:r>
              <w:rPr>
                <w:rFonts w:ascii="宋体" w:hAnsi="宋体" w:eastAsia="宋体" w:cs="宋体"/>
                <w:spacing w:val="-2"/>
                <w:kern w:val="0"/>
                <w:sz w:val="22"/>
                <w:szCs w:val="22"/>
                <w:highlight w:val="none"/>
                <w:lang w:val="en-US" w:eastAsia="en-US" w:bidi="ar-SA"/>
              </w:rPr>
              <w:t>真石漆外墙</w:t>
            </w:r>
          </w:p>
        </w:tc>
        <w:tc>
          <w:tcPr>
            <w:tcW w:w="11798" w:type="dxa"/>
            <w:noWrap w:val="0"/>
            <w:vAlign w:val="top"/>
          </w:tcPr>
          <w:p w14:paraId="7F000155">
            <w:pPr>
              <w:widowControl w:val="0"/>
              <w:spacing w:before="93" w:line="221" w:lineRule="auto"/>
              <w:ind w:left="333"/>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定期专业清洗。</w:t>
            </w:r>
          </w:p>
        </w:tc>
      </w:tr>
      <w:tr w14:paraId="1F4DFE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35" w:type="dxa"/>
            <w:noWrap w:val="0"/>
            <w:vAlign w:val="top"/>
          </w:tcPr>
          <w:p w14:paraId="3F3D49E6">
            <w:pPr>
              <w:spacing w:before="134" w:line="179" w:lineRule="auto"/>
              <w:ind w:left="524"/>
              <w:rPr>
                <w:rFonts w:ascii="Calibri" w:hAnsi="Calibri" w:eastAsia="Calibri" w:cs="Calibri"/>
                <w:kern w:val="0"/>
                <w:sz w:val="21"/>
                <w:szCs w:val="21"/>
                <w:highlight w:val="none"/>
              </w:rPr>
            </w:pPr>
            <w:r>
              <w:rPr>
                <w:rFonts w:ascii="Calibri" w:hAnsi="Calibri" w:eastAsia="Calibri" w:cs="Calibri"/>
                <w:spacing w:val="-4"/>
                <w:kern w:val="0"/>
                <w:sz w:val="21"/>
                <w:szCs w:val="21"/>
                <w:highlight w:val="none"/>
              </w:rPr>
              <w:t>16</w:t>
            </w:r>
          </w:p>
        </w:tc>
        <w:tc>
          <w:tcPr>
            <w:tcW w:w="1453" w:type="dxa"/>
            <w:noWrap w:val="0"/>
            <w:vAlign w:val="top"/>
          </w:tcPr>
          <w:p w14:paraId="00D2B246">
            <w:pPr>
              <w:widowControl w:val="0"/>
              <w:spacing w:before="93" w:line="221" w:lineRule="auto"/>
              <w:ind w:left="114"/>
              <w:jc w:val="both"/>
              <w:rPr>
                <w:rFonts w:ascii="宋体" w:hAnsi="宋体" w:eastAsia="宋体" w:cs="宋体"/>
                <w:kern w:val="0"/>
                <w:sz w:val="22"/>
                <w:szCs w:val="22"/>
                <w:highlight w:val="none"/>
                <w:lang w:val="en-US" w:eastAsia="en-US" w:bidi="ar-SA"/>
              </w:rPr>
            </w:pPr>
            <w:r>
              <w:rPr>
                <w:rFonts w:ascii="宋体" w:hAnsi="宋体" w:eastAsia="宋体" w:cs="宋体"/>
                <w:spacing w:val="-3"/>
                <w:kern w:val="0"/>
                <w:sz w:val="22"/>
                <w:szCs w:val="22"/>
                <w:highlight w:val="none"/>
                <w:lang w:val="en-US" w:eastAsia="en-US" w:bidi="ar-SA"/>
              </w:rPr>
              <w:t>瓷砖外墙</w:t>
            </w:r>
          </w:p>
        </w:tc>
        <w:tc>
          <w:tcPr>
            <w:tcW w:w="11798" w:type="dxa"/>
            <w:noWrap w:val="0"/>
            <w:vAlign w:val="top"/>
          </w:tcPr>
          <w:p w14:paraId="02919CD0">
            <w:pPr>
              <w:widowControl w:val="0"/>
              <w:spacing w:before="93" w:line="221" w:lineRule="auto"/>
              <w:ind w:left="333"/>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定期专业清洗。</w:t>
            </w:r>
          </w:p>
        </w:tc>
      </w:tr>
      <w:tr w14:paraId="48866A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35" w:type="dxa"/>
            <w:noWrap w:val="0"/>
            <w:vAlign w:val="top"/>
          </w:tcPr>
          <w:p w14:paraId="0FAC2623">
            <w:pPr>
              <w:spacing w:before="136" w:line="178" w:lineRule="auto"/>
              <w:ind w:left="526"/>
              <w:rPr>
                <w:rFonts w:ascii="Calibri" w:hAnsi="Calibri" w:eastAsia="Calibri" w:cs="Calibri"/>
                <w:kern w:val="0"/>
                <w:sz w:val="21"/>
                <w:szCs w:val="21"/>
                <w:highlight w:val="none"/>
              </w:rPr>
            </w:pPr>
            <w:r>
              <w:rPr>
                <w:rFonts w:ascii="Calibri" w:hAnsi="Calibri" w:eastAsia="Calibri" w:cs="Calibri"/>
                <w:spacing w:val="-5"/>
                <w:kern w:val="0"/>
                <w:sz w:val="21"/>
                <w:szCs w:val="21"/>
                <w:highlight w:val="none"/>
              </w:rPr>
              <w:t>17</w:t>
            </w:r>
          </w:p>
        </w:tc>
        <w:tc>
          <w:tcPr>
            <w:tcW w:w="1453" w:type="dxa"/>
            <w:noWrap w:val="0"/>
            <w:vAlign w:val="top"/>
          </w:tcPr>
          <w:p w14:paraId="437C6410">
            <w:pPr>
              <w:widowControl w:val="0"/>
              <w:spacing w:before="93" w:line="220" w:lineRule="auto"/>
              <w:ind w:left="110"/>
              <w:jc w:val="both"/>
              <w:rPr>
                <w:rFonts w:ascii="宋体" w:hAnsi="宋体" w:eastAsia="宋体" w:cs="宋体"/>
                <w:kern w:val="0"/>
                <w:sz w:val="22"/>
                <w:szCs w:val="22"/>
                <w:highlight w:val="none"/>
                <w:lang w:val="en-US" w:eastAsia="en-US" w:bidi="ar-SA"/>
              </w:rPr>
            </w:pPr>
            <w:r>
              <w:rPr>
                <w:rFonts w:ascii="宋体" w:hAnsi="宋体" w:eastAsia="宋体" w:cs="宋体"/>
                <w:spacing w:val="-1"/>
                <w:kern w:val="0"/>
                <w:sz w:val="22"/>
                <w:szCs w:val="22"/>
                <w:highlight w:val="none"/>
                <w:lang w:val="en-US" w:eastAsia="en-US" w:bidi="ar-SA"/>
              </w:rPr>
              <w:t>保温一体板外墙</w:t>
            </w:r>
          </w:p>
        </w:tc>
        <w:tc>
          <w:tcPr>
            <w:tcW w:w="11798" w:type="dxa"/>
            <w:noWrap w:val="0"/>
            <w:vAlign w:val="top"/>
          </w:tcPr>
          <w:p w14:paraId="037AD85A">
            <w:pPr>
              <w:widowControl w:val="0"/>
              <w:spacing w:before="93" w:line="221" w:lineRule="auto"/>
              <w:ind w:left="333"/>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定期专业清洗。</w:t>
            </w:r>
          </w:p>
        </w:tc>
      </w:tr>
      <w:tr w14:paraId="394742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35" w:type="dxa"/>
            <w:noWrap w:val="0"/>
            <w:vAlign w:val="top"/>
          </w:tcPr>
          <w:p w14:paraId="5CD15FE4">
            <w:pPr>
              <w:spacing w:before="135" w:line="179" w:lineRule="auto"/>
              <w:ind w:left="524"/>
              <w:rPr>
                <w:rFonts w:ascii="Calibri" w:hAnsi="Calibri" w:eastAsia="Calibri" w:cs="Calibri"/>
                <w:kern w:val="0"/>
                <w:sz w:val="21"/>
                <w:szCs w:val="21"/>
                <w:highlight w:val="none"/>
              </w:rPr>
            </w:pPr>
            <w:r>
              <w:rPr>
                <w:rFonts w:ascii="Calibri" w:hAnsi="Calibri" w:eastAsia="Calibri" w:cs="Calibri"/>
                <w:spacing w:val="-4"/>
                <w:kern w:val="0"/>
                <w:sz w:val="21"/>
                <w:szCs w:val="21"/>
                <w:highlight w:val="none"/>
              </w:rPr>
              <w:t>18</w:t>
            </w:r>
          </w:p>
        </w:tc>
        <w:tc>
          <w:tcPr>
            <w:tcW w:w="1453" w:type="dxa"/>
            <w:noWrap w:val="0"/>
            <w:vAlign w:val="top"/>
          </w:tcPr>
          <w:p w14:paraId="6A275091">
            <w:pPr>
              <w:widowControl w:val="0"/>
              <w:spacing w:before="94" w:line="220" w:lineRule="auto"/>
              <w:ind w:left="110"/>
              <w:jc w:val="both"/>
              <w:rPr>
                <w:rFonts w:ascii="宋体" w:hAnsi="宋体" w:eastAsia="宋体" w:cs="宋体"/>
                <w:kern w:val="0"/>
                <w:sz w:val="22"/>
                <w:szCs w:val="22"/>
                <w:highlight w:val="none"/>
                <w:lang w:val="en-US" w:eastAsia="en-US" w:bidi="ar-SA"/>
              </w:rPr>
            </w:pPr>
            <w:r>
              <w:rPr>
                <w:rFonts w:ascii="宋体" w:hAnsi="宋体" w:eastAsia="宋体" w:cs="宋体"/>
                <w:spacing w:val="-2"/>
                <w:kern w:val="0"/>
                <w:sz w:val="22"/>
                <w:szCs w:val="22"/>
                <w:highlight w:val="none"/>
                <w:lang w:val="en-US" w:eastAsia="en-US" w:bidi="ar-SA"/>
              </w:rPr>
              <w:t>铝板外墙</w:t>
            </w:r>
          </w:p>
        </w:tc>
        <w:tc>
          <w:tcPr>
            <w:tcW w:w="11798" w:type="dxa"/>
            <w:noWrap w:val="0"/>
            <w:vAlign w:val="top"/>
          </w:tcPr>
          <w:p w14:paraId="678F7C03">
            <w:pPr>
              <w:widowControl w:val="0"/>
              <w:spacing w:before="94" w:line="221" w:lineRule="auto"/>
              <w:ind w:left="333"/>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w:t>
            </w:r>
            <w:r>
              <w:rPr>
                <w:rFonts w:ascii="宋体" w:hAnsi="宋体" w:eastAsia="宋体" w:cs="宋体"/>
                <w:kern w:val="0"/>
                <w:sz w:val="22"/>
                <w:szCs w:val="22"/>
                <w:highlight w:val="none"/>
                <w:lang w:val="en-US" w:eastAsia="en-US" w:bidi="ar-SA"/>
              </w:rPr>
              <w:t>定期专业清洗。</w:t>
            </w:r>
          </w:p>
        </w:tc>
      </w:tr>
      <w:tr w14:paraId="15D0A5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35" w:type="dxa"/>
            <w:noWrap w:val="0"/>
            <w:vAlign w:val="top"/>
          </w:tcPr>
          <w:p w14:paraId="3D76797A">
            <w:pPr>
              <w:spacing w:before="135" w:line="179" w:lineRule="auto"/>
              <w:ind w:left="524"/>
              <w:rPr>
                <w:rFonts w:ascii="Calibri" w:hAnsi="Calibri" w:eastAsia="Calibri" w:cs="Calibri"/>
                <w:kern w:val="0"/>
                <w:sz w:val="21"/>
                <w:szCs w:val="21"/>
                <w:highlight w:val="none"/>
              </w:rPr>
            </w:pPr>
            <w:r>
              <w:rPr>
                <w:rFonts w:ascii="Calibri" w:hAnsi="Calibri" w:eastAsia="Calibri" w:cs="Calibri"/>
                <w:spacing w:val="-4"/>
                <w:kern w:val="0"/>
                <w:sz w:val="21"/>
                <w:szCs w:val="21"/>
                <w:highlight w:val="none"/>
              </w:rPr>
              <w:t>19</w:t>
            </w:r>
          </w:p>
        </w:tc>
        <w:tc>
          <w:tcPr>
            <w:tcW w:w="1453" w:type="dxa"/>
            <w:noWrap w:val="0"/>
            <w:vAlign w:val="top"/>
          </w:tcPr>
          <w:p w14:paraId="5CF2DFE6">
            <w:pPr>
              <w:widowControl w:val="0"/>
              <w:spacing w:before="94" w:line="220" w:lineRule="auto"/>
              <w:ind w:left="108"/>
              <w:jc w:val="both"/>
              <w:rPr>
                <w:rFonts w:ascii="宋体" w:hAnsi="宋体" w:eastAsia="宋体" w:cs="宋体"/>
                <w:kern w:val="0"/>
                <w:sz w:val="22"/>
                <w:szCs w:val="22"/>
                <w:highlight w:val="none"/>
                <w:lang w:val="en-US" w:eastAsia="en-US" w:bidi="ar-SA"/>
              </w:rPr>
            </w:pPr>
            <w:r>
              <w:rPr>
                <w:rFonts w:ascii="宋体" w:hAnsi="宋体" w:eastAsia="宋体" w:cs="宋体"/>
                <w:spacing w:val="-1"/>
                <w:kern w:val="0"/>
                <w:sz w:val="22"/>
                <w:szCs w:val="22"/>
                <w:highlight w:val="none"/>
                <w:lang w:val="en-US" w:eastAsia="en-US" w:bidi="ar-SA"/>
              </w:rPr>
              <w:t>干挂石材外墙</w:t>
            </w:r>
          </w:p>
        </w:tc>
        <w:tc>
          <w:tcPr>
            <w:tcW w:w="11798" w:type="dxa"/>
            <w:noWrap w:val="0"/>
            <w:vAlign w:val="top"/>
          </w:tcPr>
          <w:p w14:paraId="01630E11">
            <w:pPr>
              <w:widowControl w:val="0"/>
              <w:spacing w:before="94" w:line="221" w:lineRule="auto"/>
              <w:ind w:left="333"/>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w:t>
            </w:r>
            <w:r>
              <w:rPr>
                <w:rFonts w:ascii="宋体" w:hAnsi="宋体" w:eastAsia="宋体" w:cs="宋体"/>
                <w:kern w:val="0"/>
                <w:sz w:val="22"/>
                <w:szCs w:val="22"/>
                <w:highlight w:val="none"/>
                <w:lang w:val="en-US" w:eastAsia="en-US" w:bidi="ar-SA"/>
              </w:rPr>
              <w:t>定期专业清洗。</w:t>
            </w:r>
          </w:p>
        </w:tc>
      </w:tr>
      <w:tr w14:paraId="06BB23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35" w:type="dxa"/>
            <w:noWrap w:val="0"/>
            <w:vAlign w:val="top"/>
          </w:tcPr>
          <w:p w14:paraId="4ED69CEC">
            <w:pPr>
              <w:spacing w:before="136" w:line="179" w:lineRule="auto"/>
              <w:ind w:left="520"/>
              <w:rPr>
                <w:rFonts w:ascii="Calibri" w:hAnsi="Calibri" w:eastAsia="Calibri" w:cs="Calibri"/>
                <w:kern w:val="0"/>
                <w:sz w:val="21"/>
                <w:szCs w:val="21"/>
                <w:highlight w:val="none"/>
              </w:rPr>
            </w:pPr>
            <w:r>
              <w:rPr>
                <w:rFonts w:ascii="Calibri" w:hAnsi="Calibri" w:eastAsia="Calibri" w:cs="Calibri"/>
                <w:spacing w:val="-4"/>
                <w:kern w:val="0"/>
                <w:sz w:val="21"/>
                <w:szCs w:val="21"/>
                <w:highlight w:val="none"/>
              </w:rPr>
              <w:t>20</w:t>
            </w:r>
          </w:p>
        </w:tc>
        <w:tc>
          <w:tcPr>
            <w:tcW w:w="1453" w:type="dxa"/>
            <w:noWrap w:val="0"/>
            <w:vAlign w:val="top"/>
          </w:tcPr>
          <w:p w14:paraId="03304B68">
            <w:pPr>
              <w:widowControl w:val="0"/>
              <w:spacing w:before="95" w:line="220" w:lineRule="auto"/>
              <w:ind w:left="113"/>
              <w:jc w:val="both"/>
              <w:rPr>
                <w:rFonts w:ascii="宋体" w:hAnsi="宋体" w:eastAsia="宋体" w:cs="宋体"/>
                <w:kern w:val="0"/>
                <w:sz w:val="22"/>
                <w:szCs w:val="22"/>
                <w:highlight w:val="none"/>
                <w:lang w:val="en-US" w:eastAsia="en-US" w:bidi="ar-SA"/>
              </w:rPr>
            </w:pPr>
            <w:r>
              <w:rPr>
                <w:rFonts w:ascii="宋体" w:hAnsi="宋体" w:eastAsia="宋体" w:cs="宋体"/>
                <w:spacing w:val="-2"/>
                <w:kern w:val="0"/>
                <w:sz w:val="22"/>
                <w:szCs w:val="22"/>
                <w:highlight w:val="none"/>
                <w:lang w:val="en-US" w:eastAsia="en-US" w:bidi="ar-SA"/>
              </w:rPr>
              <w:t>玻璃幕墙外墙</w:t>
            </w:r>
          </w:p>
        </w:tc>
        <w:tc>
          <w:tcPr>
            <w:tcW w:w="11798" w:type="dxa"/>
            <w:noWrap w:val="0"/>
            <w:vAlign w:val="top"/>
          </w:tcPr>
          <w:p w14:paraId="3CBBE706">
            <w:pPr>
              <w:widowControl w:val="0"/>
              <w:spacing w:before="95" w:line="221" w:lineRule="auto"/>
              <w:ind w:left="333"/>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w:t>
            </w:r>
            <w:r>
              <w:rPr>
                <w:rFonts w:ascii="宋体" w:hAnsi="宋体" w:eastAsia="宋体" w:cs="宋体"/>
                <w:kern w:val="0"/>
                <w:sz w:val="22"/>
                <w:szCs w:val="22"/>
                <w:highlight w:val="none"/>
                <w:lang w:val="en-US" w:eastAsia="en-US" w:bidi="ar-SA"/>
              </w:rPr>
              <w:t>定期专业清洗。</w:t>
            </w:r>
          </w:p>
        </w:tc>
      </w:tr>
      <w:tr w14:paraId="037933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35" w:type="dxa"/>
            <w:noWrap w:val="0"/>
            <w:vAlign w:val="top"/>
          </w:tcPr>
          <w:p w14:paraId="30F4F0AC">
            <w:pPr>
              <w:spacing w:before="136" w:line="179" w:lineRule="auto"/>
              <w:ind w:left="520"/>
              <w:rPr>
                <w:rFonts w:hint="default" w:ascii="Calibri" w:hAnsi="Calibri" w:eastAsia="宋体" w:cs="Calibri"/>
                <w:spacing w:val="-4"/>
                <w:kern w:val="0"/>
                <w:sz w:val="21"/>
                <w:szCs w:val="21"/>
                <w:highlight w:val="none"/>
                <w:lang w:val="en-US" w:eastAsia="zh-CN"/>
              </w:rPr>
            </w:pPr>
            <w:r>
              <w:rPr>
                <w:rFonts w:hint="eastAsia" w:ascii="Calibri" w:hAnsi="Calibri" w:eastAsia="宋体" w:cs="Calibri"/>
                <w:spacing w:val="-4"/>
                <w:kern w:val="0"/>
                <w:sz w:val="21"/>
                <w:szCs w:val="21"/>
                <w:highlight w:val="none"/>
                <w:lang w:val="en-US" w:eastAsia="zh-CN"/>
              </w:rPr>
              <w:t>21</w:t>
            </w:r>
          </w:p>
        </w:tc>
        <w:tc>
          <w:tcPr>
            <w:tcW w:w="1453" w:type="dxa"/>
            <w:noWrap w:val="0"/>
            <w:vAlign w:val="top"/>
          </w:tcPr>
          <w:p w14:paraId="44D69DB2">
            <w:pPr>
              <w:widowControl w:val="0"/>
              <w:spacing w:before="95" w:line="220" w:lineRule="auto"/>
              <w:ind w:left="113"/>
              <w:jc w:val="both"/>
              <w:rPr>
                <w:rFonts w:ascii="宋体" w:hAnsi="宋体" w:eastAsia="宋体" w:cs="宋体"/>
                <w:spacing w:val="-2"/>
                <w:kern w:val="0"/>
                <w:sz w:val="22"/>
                <w:szCs w:val="22"/>
                <w:highlight w:val="none"/>
                <w:lang w:val="en-US" w:eastAsia="en-US" w:bidi="ar-SA"/>
              </w:rPr>
            </w:pPr>
          </w:p>
        </w:tc>
        <w:tc>
          <w:tcPr>
            <w:tcW w:w="11798" w:type="dxa"/>
            <w:noWrap w:val="0"/>
            <w:vAlign w:val="top"/>
          </w:tcPr>
          <w:p w14:paraId="6B2FC5A2">
            <w:pPr>
              <w:widowControl w:val="0"/>
              <w:spacing w:before="95" w:line="221" w:lineRule="auto"/>
              <w:ind w:left="333"/>
              <w:jc w:val="both"/>
              <w:rPr>
                <w:rFonts w:hint="default" w:ascii="Wingdings" w:hAnsi="Wingdings" w:eastAsia="宋体" w:cs="Wingdings"/>
                <w:spacing w:val="-8"/>
                <w:kern w:val="0"/>
                <w:sz w:val="22"/>
                <w:szCs w:val="22"/>
                <w:highlight w:val="none"/>
                <w:lang w:val="en-US" w:eastAsia="zh-CN" w:bidi="ar-SA"/>
              </w:rPr>
            </w:pPr>
            <w:r>
              <w:rPr>
                <w:rFonts w:hint="eastAsia" w:ascii="Wingdings" w:hAnsi="Wingdings" w:eastAsia="宋体" w:cs="Wingdings"/>
                <w:spacing w:val="-8"/>
                <w:kern w:val="0"/>
                <w:sz w:val="22"/>
                <w:szCs w:val="22"/>
                <w:highlight w:val="none"/>
                <w:lang w:val="en-US" w:eastAsia="zh-CN" w:bidi="ar-SA"/>
              </w:rPr>
              <w:t>所有清洗周期由中标单位与甲方协商制定。</w:t>
            </w:r>
          </w:p>
        </w:tc>
      </w:tr>
    </w:tbl>
    <w:p w14:paraId="59AEC36C">
      <w:pPr>
        <w:spacing w:line="321" w:lineRule="auto"/>
        <w:rPr>
          <w:rFonts w:ascii="Arial" w:hAnsi="Times New Roman" w:eastAsia="宋体" w:cs="Times New Roman"/>
          <w:kern w:val="0"/>
          <w:sz w:val="21"/>
          <w:szCs w:val="22"/>
          <w:highlight w:val="none"/>
        </w:rPr>
      </w:pPr>
    </w:p>
    <w:p w14:paraId="7C6B1256">
      <w:pPr>
        <w:spacing w:before="90" w:line="186" w:lineRule="auto"/>
        <w:outlineLvl w:val="0"/>
        <w:rPr>
          <w:rFonts w:hint="eastAsia" w:ascii="微软雅黑" w:hAnsi="微软雅黑" w:eastAsia="微软雅黑" w:cs="微软雅黑"/>
          <w:b/>
          <w:bCs/>
          <w:spacing w:val="-1"/>
          <w:kern w:val="0"/>
          <w:sz w:val="21"/>
          <w:szCs w:val="21"/>
          <w:highlight w:val="none"/>
        </w:rPr>
      </w:pPr>
    </w:p>
    <w:p w14:paraId="60EC7436">
      <w:pPr>
        <w:spacing w:before="90" w:line="186" w:lineRule="auto"/>
        <w:outlineLvl w:val="0"/>
        <w:rPr>
          <w:rFonts w:hint="eastAsia" w:ascii="微软雅黑" w:hAnsi="微软雅黑" w:eastAsia="微软雅黑" w:cs="微软雅黑"/>
          <w:b/>
          <w:bCs/>
          <w:spacing w:val="-1"/>
          <w:kern w:val="0"/>
          <w:sz w:val="21"/>
          <w:szCs w:val="21"/>
          <w:highlight w:val="none"/>
        </w:rPr>
      </w:pPr>
    </w:p>
    <w:p w14:paraId="19741CA1">
      <w:pPr>
        <w:spacing w:before="90" w:line="186" w:lineRule="auto"/>
        <w:outlineLvl w:val="0"/>
        <w:rPr>
          <w:rFonts w:hint="eastAsia" w:ascii="微软雅黑" w:hAnsi="微软雅黑" w:eastAsia="微软雅黑" w:cs="微软雅黑"/>
          <w:b/>
          <w:bCs/>
          <w:spacing w:val="-1"/>
          <w:kern w:val="0"/>
          <w:sz w:val="21"/>
          <w:szCs w:val="21"/>
          <w:highlight w:val="none"/>
        </w:rPr>
      </w:pPr>
    </w:p>
    <w:p w14:paraId="3EFEA7ED">
      <w:pPr>
        <w:spacing w:before="90" w:line="186" w:lineRule="auto"/>
        <w:outlineLvl w:val="0"/>
        <w:rPr>
          <w:rFonts w:hint="eastAsia" w:ascii="微软雅黑" w:hAnsi="微软雅黑" w:eastAsia="微软雅黑" w:cs="微软雅黑"/>
          <w:kern w:val="0"/>
          <w:sz w:val="21"/>
          <w:szCs w:val="21"/>
          <w:highlight w:val="none"/>
        </w:rPr>
      </w:pPr>
      <w:r>
        <w:rPr>
          <w:rFonts w:hint="eastAsia" w:ascii="微软雅黑" w:hAnsi="微软雅黑" w:eastAsia="微软雅黑" w:cs="微软雅黑"/>
          <w:b/>
          <w:bCs/>
          <w:spacing w:val="-1"/>
          <w:kern w:val="0"/>
          <w:sz w:val="21"/>
          <w:szCs w:val="21"/>
          <w:highlight w:val="none"/>
        </w:rPr>
        <w:t>5</w:t>
      </w:r>
      <w:r>
        <w:rPr>
          <w:rFonts w:hint="eastAsia" w:ascii="微软雅黑" w:hAnsi="微软雅黑" w:eastAsia="微软雅黑" w:cs="微软雅黑"/>
          <w:b/>
          <w:bCs/>
          <w:spacing w:val="-1"/>
          <w:kern w:val="0"/>
          <w:sz w:val="21"/>
          <w:szCs w:val="21"/>
          <w:highlight w:val="none"/>
          <w:lang w:val="en-US" w:eastAsia="zh-CN"/>
        </w:rPr>
        <w:t>.</w:t>
      </w:r>
      <w:r>
        <w:rPr>
          <w:rFonts w:hint="eastAsia" w:ascii="微软雅黑" w:hAnsi="微软雅黑" w:eastAsia="微软雅黑" w:cs="微软雅黑"/>
          <w:b/>
          <w:bCs/>
          <w:spacing w:val="-1"/>
          <w:kern w:val="0"/>
          <w:sz w:val="21"/>
          <w:szCs w:val="21"/>
          <w:highlight w:val="none"/>
        </w:rPr>
        <w:t>绿化服务</w:t>
      </w:r>
    </w:p>
    <w:p w14:paraId="1D261CBF">
      <w:pPr>
        <w:spacing w:line="29" w:lineRule="exact"/>
        <w:rPr>
          <w:rFonts w:ascii="Times New Roman" w:hAnsi="Times New Roman" w:eastAsia="宋体" w:cs="Times New Roman"/>
          <w:kern w:val="0"/>
          <w:szCs w:val="22"/>
          <w:highlight w:val="none"/>
        </w:rPr>
      </w:pPr>
    </w:p>
    <w:tbl>
      <w:tblPr>
        <w:tblStyle w:val="36"/>
        <w:tblW w:w="1395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97"/>
        <w:gridCol w:w="1747"/>
        <w:gridCol w:w="11507"/>
      </w:tblGrid>
      <w:tr w14:paraId="4F164E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0" w:type="auto"/>
            <w:noWrap w:val="0"/>
            <w:vAlign w:val="top"/>
          </w:tcPr>
          <w:p w14:paraId="7E8AAD23">
            <w:pPr>
              <w:spacing w:before="94" w:line="186" w:lineRule="auto"/>
              <w:jc w:val="center"/>
              <w:rPr>
                <w:rFonts w:ascii="微软雅黑" w:hAnsi="微软雅黑" w:eastAsia="微软雅黑" w:cs="微软雅黑"/>
                <w:kern w:val="0"/>
                <w:sz w:val="21"/>
                <w:szCs w:val="21"/>
                <w:highlight w:val="none"/>
              </w:rPr>
            </w:pPr>
            <w:r>
              <w:rPr>
                <w:rFonts w:ascii="微软雅黑" w:hAnsi="微软雅黑" w:eastAsia="微软雅黑" w:cs="微软雅黑"/>
                <w:b/>
                <w:bCs/>
                <w:spacing w:val="-1"/>
                <w:kern w:val="0"/>
                <w:sz w:val="21"/>
                <w:szCs w:val="21"/>
                <w:highlight w:val="none"/>
              </w:rPr>
              <w:t>序号</w:t>
            </w:r>
          </w:p>
        </w:tc>
        <w:tc>
          <w:tcPr>
            <w:tcW w:w="1747" w:type="dxa"/>
            <w:noWrap w:val="0"/>
            <w:vAlign w:val="top"/>
          </w:tcPr>
          <w:p w14:paraId="0EF4983B">
            <w:pPr>
              <w:spacing w:before="94" w:line="186" w:lineRule="auto"/>
              <w:jc w:val="center"/>
              <w:rPr>
                <w:rFonts w:ascii="微软雅黑" w:hAnsi="微软雅黑" w:eastAsia="微软雅黑" w:cs="微软雅黑"/>
                <w:kern w:val="0"/>
                <w:sz w:val="21"/>
                <w:szCs w:val="21"/>
                <w:highlight w:val="none"/>
              </w:rPr>
            </w:pPr>
            <w:r>
              <w:rPr>
                <w:rFonts w:ascii="微软雅黑" w:hAnsi="微软雅黑" w:eastAsia="微软雅黑" w:cs="微软雅黑"/>
                <w:b/>
                <w:bCs/>
                <w:kern w:val="0"/>
                <w:sz w:val="21"/>
                <w:szCs w:val="21"/>
                <w:highlight w:val="none"/>
              </w:rPr>
              <w:t>服务内容</w:t>
            </w:r>
          </w:p>
        </w:tc>
        <w:tc>
          <w:tcPr>
            <w:tcW w:w="11507" w:type="dxa"/>
            <w:noWrap w:val="0"/>
            <w:vAlign w:val="top"/>
          </w:tcPr>
          <w:p w14:paraId="756889D9">
            <w:pPr>
              <w:spacing w:before="94" w:line="186" w:lineRule="auto"/>
              <w:jc w:val="center"/>
              <w:rPr>
                <w:rFonts w:ascii="微软雅黑" w:hAnsi="微软雅黑" w:eastAsia="微软雅黑" w:cs="微软雅黑"/>
                <w:kern w:val="0"/>
                <w:sz w:val="21"/>
                <w:szCs w:val="21"/>
                <w:highlight w:val="none"/>
              </w:rPr>
            </w:pPr>
            <w:r>
              <w:rPr>
                <w:rFonts w:ascii="微软雅黑" w:hAnsi="微软雅黑" w:eastAsia="微软雅黑" w:cs="微软雅黑"/>
                <w:b/>
                <w:bCs/>
                <w:kern w:val="0"/>
                <w:sz w:val="21"/>
                <w:szCs w:val="21"/>
                <w:highlight w:val="none"/>
              </w:rPr>
              <w:t>服务标准</w:t>
            </w:r>
          </w:p>
        </w:tc>
      </w:tr>
      <w:tr w14:paraId="17F14B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0" w:type="auto"/>
            <w:vMerge w:val="restart"/>
            <w:noWrap w:val="0"/>
            <w:vAlign w:val="top"/>
          </w:tcPr>
          <w:p w14:paraId="099D040F">
            <w:pPr>
              <w:spacing w:line="298" w:lineRule="auto"/>
              <w:rPr>
                <w:rFonts w:ascii="Arial" w:hAnsi="Times New Roman" w:eastAsia="宋体" w:cs="Times New Roman"/>
                <w:kern w:val="0"/>
                <w:sz w:val="21"/>
                <w:szCs w:val="22"/>
                <w:highlight w:val="none"/>
              </w:rPr>
            </w:pPr>
          </w:p>
          <w:p w14:paraId="5865FF50">
            <w:pPr>
              <w:spacing w:before="64" w:line="179" w:lineRule="auto"/>
              <w:ind w:left="584"/>
              <w:rPr>
                <w:rFonts w:ascii="Calibri" w:hAnsi="Calibri" w:eastAsia="Calibri" w:cs="Calibri"/>
                <w:kern w:val="0"/>
                <w:sz w:val="21"/>
                <w:szCs w:val="21"/>
                <w:highlight w:val="none"/>
              </w:rPr>
            </w:pPr>
            <w:r>
              <w:rPr>
                <w:rFonts w:ascii="Calibri" w:hAnsi="Calibri" w:eastAsia="Calibri" w:cs="Calibri"/>
                <w:kern w:val="0"/>
                <w:sz w:val="21"/>
                <w:szCs w:val="21"/>
                <w:highlight w:val="none"/>
              </w:rPr>
              <w:t>1</w:t>
            </w:r>
          </w:p>
        </w:tc>
        <w:tc>
          <w:tcPr>
            <w:tcW w:w="1747" w:type="dxa"/>
            <w:vMerge w:val="restart"/>
            <w:noWrap w:val="0"/>
            <w:vAlign w:val="top"/>
          </w:tcPr>
          <w:p w14:paraId="7188B396">
            <w:pPr>
              <w:spacing w:line="252" w:lineRule="auto"/>
              <w:rPr>
                <w:rFonts w:ascii="Arial" w:hAnsi="Times New Roman" w:eastAsia="宋体" w:cs="Times New Roman"/>
                <w:kern w:val="0"/>
                <w:sz w:val="21"/>
                <w:szCs w:val="22"/>
                <w:highlight w:val="none"/>
              </w:rPr>
            </w:pPr>
          </w:p>
          <w:p w14:paraId="64CC489C">
            <w:pPr>
              <w:widowControl w:val="0"/>
              <w:spacing w:before="69" w:line="220" w:lineRule="auto"/>
              <w:ind w:left="109"/>
              <w:jc w:val="both"/>
              <w:rPr>
                <w:rFonts w:ascii="宋体" w:hAnsi="宋体" w:eastAsia="宋体" w:cs="宋体"/>
                <w:kern w:val="0"/>
                <w:sz w:val="22"/>
                <w:szCs w:val="22"/>
                <w:highlight w:val="none"/>
                <w:lang w:val="en-US" w:eastAsia="en-US" w:bidi="ar-SA"/>
              </w:rPr>
            </w:pPr>
            <w:r>
              <w:rPr>
                <w:rFonts w:ascii="宋体" w:hAnsi="宋体" w:eastAsia="宋体" w:cs="宋体"/>
                <w:spacing w:val="-2"/>
                <w:kern w:val="0"/>
                <w:sz w:val="22"/>
                <w:szCs w:val="22"/>
                <w:highlight w:val="none"/>
                <w:lang w:val="en-US" w:eastAsia="en-US" w:bidi="ar-SA"/>
              </w:rPr>
              <w:t>基本要求</w:t>
            </w:r>
          </w:p>
        </w:tc>
        <w:tc>
          <w:tcPr>
            <w:tcW w:w="11507" w:type="dxa"/>
            <w:noWrap w:val="0"/>
            <w:vAlign w:val="top"/>
          </w:tcPr>
          <w:p w14:paraId="1EEF8940">
            <w:pPr>
              <w:widowControl w:val="0"/>
              <w:spacing w:before="89" w:line="221" w:lineRule="auto"/>
              <w:ind w:left="333"/>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1</w:t>
            </w:r>
            <w:r>
              <w:rPr>
                <w:rFonts w:ascii="宋体" w:hAnsi="宋体" w:eastAsia="宋体" w:cs="宋体"/>
                <w:kern w:val="0"/>
                <w:sz w:val="22"/>
                <w:szCs w:val="22"/>
                <w:highlight w:val="none"/>
                <w:lang w:val="en-US" w:eastAsia="en-US" w:bidi="ar-SA"/>
              </w:rPr>
              <w:t>）制定绿化服务的工作制度及工作计划，并按照执行。</w:t>
            </w:r>
          </w:p>
        </w:tc>
      </w:tr>
      <w:tr w14:paraId="4BC923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0" w:type="auto"/>
            <w:vMerge w:val="continue"/>
            <w:noWrap w:val="0"/>
            <w:vAlign w:val="top"/>
          </w:tcPr>
          <w:p w14:paraId="00AAEA29">
            <w:pPr>
              <w:rPr>
                <w:rFonts w:ascii="Arial" w:hAnsi="Times New Roman" w:eastAsia="宋体" w:cs="Times New Roman"/>
                <w:kern w:val="0"/>
                <w:sz w:val="21"/>
                <w:szCs w:val="22"/>
                <w:highlight w:val="none"/>
              </w:rPr>
            </w:pPr>
          </w:p>
        </w:tc>
        <w:tc>
          <w:tcPr>
            <w:tcW w:w="1747" w:type="dxa"/>
            <w:vMerge w:val="continue"/>
            <w:noWrap w:val="0"/>
            <w:vAlign w:val="top"/>
          </w:tcPr>
          <w:p w14:paraId="36DCEE6D">
            <w:pPr>
              <w:rPr>
                <w:rFonts w:ascii="Arial" w:hAnsi="Times New Roman" w:eastAsia="宋体" w:cs="Times New Roman"/>
                <w:kern w:val="0"/>
                <w:sz w:val="21"/>
                <w:szCs w:val="22"/>
                <w:highlight w:val="none"/>
              </w:rPr>
            </w:pPr>
          </w:p>
        </w:tc>
        <w:tc>
          <w:tcPr>
            <w:tcW w:w="11507" w:type="dxa"/>
            <w:noWrap w:val="0"/>
            <w:vAlign w:val="top"/>
          </w:tcPr>
          <w:p w14:paraId="5A056F51">
            <w:pPr>
              <w:widowControl w:val="0"/>
              <w:spacing w:before="93" w:line="221" w:lineRule="auto"/>
              <w:ind w:left="333"/>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2</w:t>
            </w:r>
            <w:r>
              <w:rPr>
                <w:rFonts w:ascii="宋体" w:hAnsi="宋体" w:eastAsia="宋体" w:cs="宋体"/>
                <w:kern w:val="0"/>
                <w:sz w:val="22"/>
                <w:szCs w:val="22"/>
                <w:highlight w:val="none"/>
                <w:lang w:val="en-US" w:eastAsia="en-US" w:bidi="ar-SA"/>
              </w:rPr>
              <w:t>）做好绿化服务工作记录，填写规范。</w:t>
            </w:r>
          </w:p>
        </w:tc>
      </w:tr>
      <w:tr w14:paraId="7747C9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0" w:type="auto"/>
            <w:vMerge w:val="continue"/>
            <w:noWrap w:val="0"/>
            <w:vAlign w:val="top"/>
          </w:tcPr>
          <w:p w14:paraId="4C4FD6A4">
            <w:pPr>
              <w:rPr>
                <w:rFonts w:ascii="Arial" w:hAnsi="Times New Roman" w:eastAsia="宋体" w:cs="Times New Roman"/>
                <w:kern w:val="0"/>
                <w:sz w:val="21"/>
                <w:szCs w:val="22"/>
                <w:highlight w:val="none"/>
              </w:rPr>
            </w:pPr>
          </w:p>
        </w:tc>
        <w:tc>
          <w:tcPr>
            <w:tcW w:w="1747" w:type="dxa"/>
            <w:vMerge w:val="continue"/>
            <w:noWrap w:val="0"/>
            <w:vAlign w:val="top"/>
          </w:tcPr>
          <w:p w14:paraId="71461A65">
            <w:pPr>
              <w:rPr>
                <w:rFonts w:ascii="Arial" w:hAnsi="Times New Roman" w:eastAsia="宋体" w:cs="Times New Roman"/>
                <w:kern w:val="0"/>
                <w:sz w:val="21"/>
                <w:szCs w:val="22"/>
                <w:highlight w:val="none"/>
              </w:rPr>
            </w:pPr>
          </w:p>
        </w:tc>
        <w:tc>
          <w:tcPr>
            <w:tcW w:w="11507" w:type="dxa"/>
            <w:noWrap w:val="0"/>
            <w:vAlign w:val="top"/>
          </w:tcPr>
          <w:p w14:paraId="63B59CC0">
            <w:pPr>
              <w:widowControl w:val="0"/>
              <w:spacing w:before="94" w:line="220" w:lineRule="auto"/>
              <w:ind w:left="333"/>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4"/>
                <w:kern w:val="0"/>
                <w:sz w:val="22"/>
                <w:szCs w:val="22"/>
                <w:highlight w:val="none"/>
                <w:lang w:val="en-US" w:eastAsia="en-US" w:bidi="ar-SA"/>
              </w:rPr>
              <w:t>（</w:t>
            </w:r>
            <w:r>
              <w:rPr>
                <w:rFonts w:ascii="Calibri" w:hAnsi="Calibri" w:eastAsia="Calibri" w:cs="Calibri"/>
                <w:spacing w:val="-4"/>
                <w:kern w:val="0"/>
                <w:sz w:val="22"/>
                <w:szCs w:val="22"/>
                <w:highlight w:val="none"/>
                <w:lang w:val="en-US" w:eastAsia="en-US" w:bidi="ar-SA"/>
              </w:rPr>
              <w:t>3</w:t>
            </w:r>
            <w:r>
              <w:rPr>
                <w:rFonts w:ascii="宋体" w:hAnsi="宋体" w:eastAsia="宋体" w:cs="宋体"/>
                <w:spacing w:val="-4"/>
                <w:kern w:val="0"/>
                <w:sz w:val="22"/>
                <w:szCs w:val="22"/>
                <w:highlight w:val="none"/>
                <w:lang w:val="en-US" w:eastAsia="en-US" w:bidi="ar-SA"/>
              </w:rPr>
              <w:t>）作业时采取安全防护措施， 防止对作业人员或他人造成伤害。</w:t>
            </w:r>
          </w:p>
        </w:tc>
      </w:tr>
      <w:tr w14:paraId="43C1D9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0" w:type="auto"/>
            <w:vMerge w:val="continue"/>
            <w:noWrap w:val="0"/>
            <w:vAlign w:val="top"/>
          </w:tcPr>
          <w:p w14:paraId="548DA456">
            <w:pPr>
              <w:rPr>
                <w:rFonts w:ascii="Arial" w:hAnsi="Times New Roman" w:eastAsia="宋体" w:cs="Times New Roman"/>
                <w:kern w:val="0"/>
                <w:sz w:val="21"/>
                <w:szCs w:val="22"/>
                <w:highlight w:val="none"/>
              </w:rPr>
            </w:pPr>
          </w:p>
        </w:tc>
        <w:tc>
          <w:tcPr>
            <w:tcW w:w="1747" w:type="dxa"/>
            <w:vMerge w:val="continue"/>
            <w:noWrap w:val="0"/>
            <w:vAlign w:val="top"/>
          </w:tcPr>
          <w:p w14:paraId="2FFD6EF1">
            <w:pPr>
              <w:rPr>
                <w:rFonts w:ascii="Arial" w:hAnsi="Times New Roman" w:eastAsia="宋体" w:cs="Times New Roman"/>
                <w:kern w:val="0"/>
                <w:sz w:val="21"/>
                <w:szCs w:val="22"/>
                <w:highlight w:val="none"/>
              </w:rPr>
            </w:pPr>
          </w:p>
        </w:tc>
        <w:tc>
          <w:tcPr>
            <w:tcW w:w="11507" w:type="dxa"/>
            <w:noWrap w:val="0"/>
            <w:vAlign w:val="top"/>
          </w:tcPr>
          <w:p w14:paraId="1DD88CAD">
            <w:pPr>
              <w:widowControl w:val="0"/>
              <w:spacing w:before="90" w:line="220" w:lineRule="auto"/>
              <w:ind w:left="333"/>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4</w:t>
            </w:r>
            <w:r>
              <w:rPr>
                <w:rFonts w:ascii="宋体" w:hAnsi="宋体" w:eastAsia="宋体" w:cs="宋体"/>
                <w:kern w:val="0"/>
                <w:sz w:val="22"/>
                <w:szCs w:val="22"/>
                <w:highlight w:val="none"/>
                <w:lang w:val="en-US" w:eastAsia="en-US" w:bidi="ar-SA"/>
              </w:rPr>
              <w:t>）相关耗材的环保、安全性应当符合规定要求。</w:t>
            </w:r>
          </w:p>
        </w:tc>
      </w:tr>
      <w:tr w14:paraId="23FC25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top"/>
          </w:tcPr>
          <w:p w14:paraId="7FEE5FBD">
            <w:pPr>
              <w:rPr>
                <w:rFonts w:ascii="Arial" w:hAnsi="Times New Roman" w:eastAsia="宋体" w:cs="Times New Roman"/>
                <w:kern w:val="0"/>
                <w:sz w:val="21"/>
                <w:szCs w:val="22"/>
                <w:highlight w:val="none"/>
              </w:rPr>
            </w:pPr>
          </w:p>
        </w:tc>
        <w:tc>
          <w:tcPr>
            <w:tcW w:w="1747" w:type="dxa"/>
            <w:vMerge w:val="continue"/>
            <w:noWrap w:val="0"/>
            <w:vAlign w:val="top"/>
          </w:tcPr>
          <w:p w14:paraId="1A0C1E48">
            <w:pPr>
              <w:rPr>
                <w:rFonts w:ascii="Arial" w:hAnsi="Times New Roman" w:eastAsia="宋体" w:cs="Times New Roman"/>
                <w:kern w:val="0"/>
                <w:sz w:val="21"/>
                <w:szCs w:val="22"/>
                <w:highlight w:val="none"/>
              </w:rPr>
            </w:pPr>
          </w:p>
        </w:tc>
        <w:tc>
          <w:tcPr>
            <w:tcW w:w="11507" w:type="dxa"/>
            <w:noWrap w:val="0"/>
            <w:vAlign w:val="top"/>
          </w:tcPr>
          <w:p w14:paraId="46BFFE96">
            <w:pPr>
              <w:widowControl w:val="0"/>
              <w:spacing w:before="90" w:line="233" w:lineRule="auto"/>
              <w:ind w:left="333"/>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5</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en-US" w:bidi="ar-SA"/>
              </w:rPr>
              <w:t>大楼使用范围内的绿化带的树木、花草等的日常养护和管理。根据大楼实际及</w:t>
            </w:r>
            <w:r>
              <w:rPr>
                <w:rFonts w:hint="eastAsia" w:ascii="宋体" w:hAnsi="宋体" w:eastAsia="宋体" w:cs="宋体"/>
                <w:kern w:val="0"/>
                <w:sz w:val="22"/>
                <w:szCs w:val="22"/>
                <w:highlight w:val="none"/>
                <w:lang w:val="en-US" w:eastAsia="zh-CN" w:bidi="ar-SA"/>
              </w:rPr>
              <w:t>现场</w:t>
            </w:r>
            <w:r>
              <w:rPr>
                <w:rFonts w:hint="eastAsia" w:ascii="宋体" w:hAnsi="宋体" w:eastAsia="宋体" w:cs="宋体"/>
                <w:kern w:val="0"/>
                <w:sz w:val="22"/>
                <w:szCs w:val="22"/>
                <w:highlight w:val="none"/>
                <w:lang w:val="en-US" w:eastAsia="en-US" w:bidi="ar-SA"/>
              </w:rPr>
              <w:t>摆放情况提出更好的设计方案，做好室内绿化摆放等工作。</w:t>
            </w:r>
          </w:p>
        </w:tc>
      </w:tr>
      <w:tr w14:paraId="619477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top"/>
          </w:tcPr>
          <w:p w14:paraId="34227B7D">
            <w:pPr>
              <w:rPr>
                <w:rFonts w:ascii="Arial" w:hAnsi="Times New Roman" w:eastAsia="宋体" w:cs="Times New Roman"/>
                <w:kern w:val="0"/>
                <w:sz w:val="21"/>
                <w:szCs w:val="22"/>
                <w:highlight w:val="none"/>
              </w:rPr>
            </w:pPr>
          </w:p>
        </w:tc>
        <w:tc>
          <w:tcPr>
            <w:tcW w:w="1747" w:type="dxa"/>
            <w:vMerge w:val="continue"/>
            <w:noWrap w:val="0"/>
            <w:vAlign w:val="top"/>
          </w:tcPr>
          <w:p w14:paraId="09170EE7">
            <w:pPr>
              <w:rPr>
                <w:rFonts w:ascii="Arial" w:hAnsi="Times New Roman" w:eastAsia="宋体" w:cs="Times New Roman"/>
                <w:kern w:val="0"/>
                <w:sz w:val="21"/>
                <w:szCs w:val="22"/>
                <w:highlight w:val="none"/>
              </w:rPr>
            </w:pPr>
          </w:p>
        </w:tc>
        <w:tc>
          <w:tcPr>
            <w:tcW w:w="11507" w:type="dxa"/>
            <w:noWrap w:val="0"/>
            <w:vAlign w:val="top"/>
          </w:tcPr>
          <w:p w14:paraId="4CD3E121">
            <w:pPr>
              <w:widowControl w:val="0"/>
              <w:spacing w:before="90" w:line="233" w:lineRule="auto"/>
              <w:ind w:left="333"/>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6</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en-US" w:bidi="ar-SA"/>
              </w:rPr>
              <w:t>建立定期除草、修剪制度，确保绿化无杂草、造型规整；及时喷洒农药、浇水施肥，确保绿化养护期内100%存活。</w:t>
            </w:r>
          </w:p>
        </w:tc>
      </w:tr>
      <w:tr w14:paraId="2BD9D6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8" w:hRule="atLeast"/>
        </w:trPr>
        <w:tc>
          <w:tcPr>
            <w:tcW w:w="0" w:type="auto"/>
            <w:vMerge w:val="continue"/>
            <w:noWrap w:val="0"/>
            <w:vAlign w:val="top"/>
          </w:tcPr>
          <w:p w14:paraId="4A9CAB90">
            <w:pPr>
              <w:rPr>
                <w:rFonts w:ascii="Arial" w:hAnsi="Times New Roman" w:eastAsia="宋体" w:cs="Times New Roman"/>
                <w:kern w:val="0"/>
                <w:sz w:val="21"/>
                <w:szCs w:val="22"/>
                <w:highlight w:val="none"/>
              </w:rPr>
            </w:pPr>
          </w:p>
        </w:tc>
        <w:tc>
          <w:tcPr>
            <w:tcW w:w="1747" w:type="dxa"/>
            <w:vMerge w:val="continue"/>
            <w:noWrap w:val="0"/>
            <w:vAlign w:val="top"/>
          </w:tcPr>
          <w:p w14:paraId="174FED8B">
            <w:pPr>
              <w:rPr>
                <w:rFonts w:ascii="Arial" w:hAnsi="Times New Roman" w:eastAsia="宋体" w:cs="Times New Roman"/>
                <w:kern w:val="0"/>
                <w:sz w:val="21"/>
                <w:szCs w:val="22"/>
                <w:highlight w:val="none"/>
              </w:rPr>
            </w:pPr>
          </w:p>
        </w:tc>
        <w:tc>
          <w:tcPr>
            <w:tcW w:w="11507" w:type="dxa"/>
            <w:noWrap w:val="0"/>
            <w:vAlign w:val="top"/>
          </w:tcPr>
          <w:p w14:paraId="35B0A082">
            <w:pPr>
              <w:widowControl w:val="0"/>
              <w:spacing w:before="90" w:line="233" w:lineRule="auto"/>
              <w:ind w:left="333"/>
              <w:jc w:val="both"/>
              <w:rPr>
                <w:rFonts w:hint="eastAsia"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7</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en-US" w:bidi="ar-SA"/>
              </w:rPr>
              <w:t>室内</w:t>
            </w:r>
            <w:r>
              <w:rPr>
                <w:rFonts w:ascii="宋体" w:hAnsi="宋体" w:eastAsia="宋体" w:cs="宋体"/>
                <w:spacing w:val="-2"/>
                <w:kern w:val="0"/>
                <w:sz w:val="22"/>
                <w:szCs w:val="22"/>
                <w:highlight w:val="none"/>
                <w:lang w:val="en-US" w:eastAsia="en-US" w:bidi="ar-SA"/>
              </w:rPr>
              <w:t>绿化养护</w:t>
            </w:r>
            <w:r>
              <w:rPr>
                <w:rFonts w:hint="eastAsia" w:ascii="宋体" w:hAnsi="宋体" w:eastAsia="宋体" w:cs="宋体"/>
                <w:kern w:val="0"/>
                <w:sz w:val="22"/>
                <w:szCs w:val="22"/>
                <w:highlight w:val="none"/>
                <w:lang w:val="en-US" w:eastAsia="en-US" w:bidi="ar-SA"/>
              </w:rPr>
              <w:t>：</w:t>
            </w:r>
          </w:p>
          <w:p w14:paraId="261D69B7">
            <w:pPr>
              <w:widowControl w:val="0"/>
              <w:spacing w:before="90" w:line="233" w:lineRule="auto"/>
              <w:ind w:left="333"/>
              <w:jc w:val="both"/>
              <w:rPr>
                <w:rFonts w:hint="eastAsia" w:ascii="宋体" w:hAnsi="宋体" w:eastAsia="宋体" w:cs="宋体"/>
                <w:kern w:val="0"/>
                <w:sz w:val="22"/>
                <w:szCs w:val="22"/>
                <w:highlight w:val="none"/>
                <w:lang w:val="en-US" w:eastAsia="en-US" w:bidi="ar-SA"/>
              </w:rPr>
            </w:pPr>
            <w:r>
              <w:rPr>
                <w:rFonts w:hint="eastAsia" w:ascii="宋体" w:hAnsi="宋体" w:eastAsia="宋体" w:cs="宋体"/>
                <w:kern w:val="0"/>
                <w:sz w:val="22"/>
                <w:szCs w:val="22"/>
                <w:highlight w:val="none"/>
                <w:lang w:val="en-US" w:eastAsia="zh-CN" w:bidi="ar-SA"/>
              </w:rPr>
              <w:t>①</w:t>
            </w:r>
            <w:r>
              <w:rPr>
                <w:rFonts w:hint="eastAsia" w:ascii="宋体" w:hAnsi="宋体" w:eastAsia="宋体" w:cs="宋体"/>
                <w:kern w:val="0"/>
                <w:sz w:val="22"/>
                <w:szCs w:val="22"/>
                <w:highlight w:val="none"/>
                <w:lang w:val="en-US" w:eastAsia="en-US" w:bidi="ar-SA"/>
              </w:rPr>
              <w:t>摆放布置要根据各区域不同的使用功能划块区分；</w:t>
            </w:r>
          </w:p>
          <w:p w14:paraId="1A043DD6">
            <w:pPr>
              <w:widowControl w:val="0"/>
              <w:spacing w:before="90" w:line="233" w:lineRule="auto"/>
              <w:ind w:left="333"/>
              <w:jc w:val="both"/>
              <w:rPr>
                <w:rFonts w:hint="eastAsia" w:ascii="宋体" w:hAnsi="宋体" w:eastAsia="宋体" w:cs="宋体"/>
                <w:kern w:val="0"/>
                <w:sz w:val="22"/>
                <w:szCs w:val="22"/>
                <w:highlight w:val="none"/>
                <w:lang w:val="en-US" w:eastAsia="en-US" w:bidi="ar-SA"/>
              </w:rPr>
            </w:pPr>
            <w:r>
              <w:rPr>
                <w:rFonts w:hint="eastAsia" w:ascii="宋体" w:hAnsi="宋体" w:eastAsia="宋体" w:cs="宋体"/>
                <w:kern w:val="0"/>
                <w:sz w:val="22"/>
                <w:szCs w:val="22"/>
                <w:highlight w:val="none"/>
                <w:lang w:val="en-US" w:eastAsia="zh-CN" w:bidi="ar-SA"/>
              </w:rPr>
              <w:t>②</w:t>
            </w:r>
            <w:r>
              <w:rPr>
                <w:rFonts w:hint="eastAsia" w:ascii="宋体" w:hAnsi="宋体" w:eastAsia="宋体" w:cs="宋体"/>
                <w:kern w:val="0"/>
                <w:sz w:val="22"/>
                <w:szCs w:val="22"/>
                <w:highlight w:val="none"/>
                <w:lang w:val="en-US" w:eastAsia="en-US" w:bidi="ar-SA"/>
              </w:rPr>
              <w:t>绿化摆放的点位、品种、数量的确定，要科学合理；</w:t>
            </w:r>
          </w:p>
          <w:p w14:paraId="5242F465">
            <w:pPr>
              <w:widowControl w:val="0"/>
              <w:spacing w:before="90" w:line="233" w:lineRule="auto"/>
              <w:ind w:left="333"/>
              <w:jc w:val="both"/>
              <w:rPr>
                <w:rFonts w:hint="eastAsia" w:ascii="宋体" w:hAnsi="宋体" w:eastAsia="宋体" w:cs="宋体"/>
                <w:kern w:val="0"/>
                <w:sz w:val="22"/>
                <w:szCs w:val="22"/>
                <w:highlight w:val="none"/>
                <w:lang w:val="en-US" w:eastAsia="en-US" w:bidi="ar-SA"/>
              </w:rPr>
            </w:pPr>
            <w:r>
              <w:rPr>
                <w:rFonts w:hint="eastAsia" w:ascii="宋体" w:hAnsi="宋体" w:eastAsia="宋体" w:cs="宋体"/>
                <w:kern w:val="0"/>
                <w:sz w:val="22"/>
                <w:szCs w:val="22"/>
                <w:highlight w:val="none"/>
                <w:lang w:val="en-US" w:eastAsia="zh-CN" w:bidi="ar-SA"/>
              </w:rPr>
              <w:t>③</w:t>
            </w:r>
            <w:r>
              <w:rPr>
                <w:rFonts w:hint="eastAsia" w:ascii="宋体" w:hAnsi="宋体" w:eastAsia="宋体" w:cs="宋体"/>
                <w:kern w:val="0"/>
                <w:sz w:val="22"/>
                <w:szCs w:val="22"/>
                <w:highlight w:val="none"/>
                <w:lang w:val="en-US" w:eastAsia="en-US" w:bidi="ar-SA"/>
              </w:rPr>
              <w:t>对不同区域的绿化制定各自的调整周期；</w:t>
            </w:r>
          </w:p>
          <w:p w14:paraId="64999830">
            <w:pPr>
              <w:widowControl w:val="0"/>
              <w:spacing w:before="90" w:line="233" w:lineRule="auto"/>
              <w:ind w:left="333"/>
              <w:jc w:val="both"/>
              <w:rPr>
                <w:rFonts w:hint="eastAsia" w:ascii="宋体" w:hAnsi="宋体" w:eastAsia="宋体" w:cs="宋体"/>
                <w:kern w:val="0"/>
                <w:sz w:val="22"/>
                <w:szCs w:val="22"/>
                <w:highlight w:val="none"/>
                <w:lang w:val="en-US" w:eastAsia="en-US" w:bidi="ar-SA"/>
              </w:rPr>
            </w:pPr>
            <w:r>
              <w:rPr>
                <w:rFonts w:hint="eastAsia" w:ascii="宋体" w:hAnsi="宋体" w:eastAsia="宋体" w:cs="宋体"/>
                <w:kern w:val="0"/>
                <w:sz w:val="22"/>
                <w:szCs w:val="22"/>
                <w:highlight w:val="none"/>
                <w:lang w:val="en-US" w:eastAsia="zh-CN" w:bidi="ar-SA"/>
              </w:rPr>
              <w:t>④</w:t>
            </w:r>
            <w:r>
              <w:rPr>
                <w:rFonts w:hint="eastAsia" w:ascii="宋体" w:hAnsi="宋体" w:eastAsia="宋体" w:cs="宋体"/>
                <w:kern w:val="0"/>
                <w:sz w:val="22"/>
                <w:szCs w:val="22"/>
                <w:highlight w:val="none"/>
                <w:lang w:val="en-US" w:eastAsia="en-US" w:bidi="ar-SA"/>
              </w:rPr>
              <w:t>保证室内绿化整洁鲜艳；</w:t>
            </w:r>
          </w:p>
          <w:p w14:paraId="08FD4F86">
            <w:pPr>
              <w:widowControl w:val="0"/>
              <w:spacing w:before="90" w:line="233" w:lineRule="auto"/>
              <w:ind w:left="333"/>
              <w:jc w:val="both"/>
              <w:rPr>
                <w:rFonts w:hint="eastAsia" w:ascii="宋体" w:hAnsi="宋体" w:eastAsia="宋体" w:cs="宋体"/>
                <w:kern w:val="0"/>
                <w:sz w:val="22"/>
                <w:szCs w:val="22"/>
                <w:highlight w:val="none"/>
                <w:lang w:val="en-US" w:eastAsia="en-US" w:bidi="ar-SA"/>
              </w:rPr>
            </w:pPr>
            <w:r>
              <w:rPr>
                <w:rFonts w:hint="eastAsia" w:ascii="宋体" w:hAnsi="宋体" w:eastAsia="宋体" w:cs="宋体"/>
                <w:kern w:val="0"/>
                <w:sz w:val="22"/>
                <w:szCs w:val="22"/>
                <w:highlight w:val="none"/>
                <w:lang w:val="en-US" w:eastAsia="zh-CN" w:bidi="ar-SA"/>
              </w:rPr>
              <w:t>⑤</w:t>
            </w:r>
            <w:r>
              <w:rPr>
                <w:rFonts w:hint="eastAsia" w:ascii="宋体" w:hAnsi="宋体" w:eastAsia="宋体" w:cs="宋体"/>
                <w:kern w:val="0"/>
                <w:sz w:val="22"/>
                <w:szCs w:val="22"/>
                <w:highlight w:val="none"/>
                <w:lang w:val="en-US" w:eastAsia="en-US" w:bidi="ar-SA"/>
              </w:rPr>
              <w:t>确定</w:t>
            </w:r>
            <w:r>
              <w:rPr>
                <w:rFonts w:hint="eastAsia" w:ascii="宋体" w:hAnsi="宋体" w:eastAsia="宋体" w:cs="宋体"/>
                <w:kern w:val="0"/>
                <w:sz w:val="22"/>
                <w:szCs w:val="22"/>
                <w:highlight w:val="none"/>
                <w:lang w:val="en-US" w:eastAsia="zh-CN" w:bidi="ar-SA"/>
              </w:rPr>
              <w:t>年度</w:t>
            </w:r>
            <w:r>
              <w:rPr>
                <w:rFonts w:hint="eastAsia" w:ascii="宋体" w:hAnsi="宋体" w:eastAsia="宋体" w:cs="宋体"/>
                <w:kern w:val="0"/>
                <w:sz w:val="22"/>
                <w:szCs w:val="22"/>
                <w:highlight w:val="none"/>
                <w:lang w:val="en-US" w:eastAsia="en-US" w:bidi="ar-SA"/>
              </w:rPr>
              <w:t>养护管理计划表；</w:t>
            </w:r>
          </w:p>
          <w:p w14:paraId="609F21AB">
            <w:pPr>
              <w:widowControl w:val="0"/>
              <w:spacing w:before="90" w:line="233" w:lineRule="auto"/>
              <w:ind w:left="333"/>
              <w:jc w:val="both"/>
              <w:rPr>
                <w:rFonts w:ascii="Wingdings" w:hAnsi="Wingdings" w:eastAsia="Wingdings" w:cs="Wingdings"/>
                <w:spacing w:val="-8"/>
                <w:kern w:val="0"/>
                <w:sz w:val="22"/>
                <w:szCs w:val="22"/>
                <w:highlight w:val="none"/>
                <w:lang w:val="en-US" w:eastAsia="en-US" w:bidi="ar-SA"/>
              </w:rPr>
            </w:pPr>
            <w:r>
              <w:rPr>
                <w:rFonts w:hint="eastAsia" w:ascii="宋体" w:hAnsi="宋体" w:eastAsia="宋体" w:cs="宋体"/>
                <w:kern w:val="0"/>
                <w:sz w:val="22"/>
                <w:szCs w:val="22"/>
                <w:highlight w:val="none"/>
                <w:lang w:val="en-US" w:eastAsia="zh-CN" w:bidi="ar-SA"/>
              </w:rPr>
              <w:t>⑥</w:t>
            </w:r>
            <w:r>
              <w:rPr>
                <w:rFonts w:hint="eastAsia" w:ascii="宋体" w:hAnsi="宋体" w:eastAsia="宋体" w:cs="宋体"/>
                <w:kern w:val="0"/>
                <w:sz w:val="22"/>
                <w:szCs w:val="22"/>
                <w:highlight w:val="none"/>
                <w:lang w:val="en-US" w:eastAsia="en-US" w:bidi="ar-SA"/>
              </w:rPr>
              <w:t>及时进行浇水、养护，浇水的同时，应冲洗叶面，保持叶面清洁，</w:t>
            </w:r>
            <w:r>
              <w:rPr>
                <w:rFonts w:hint="eastAsia" w:ascii="宋体" w:hAnsi="宋体" w:eastAsia="宋体" w:cs="宋体"/>
                <w:kern w:val="0"/>
                <w:sz w:val="22"/>
                <w:szCs w:val="22"/>
                <w:highlight w:val="none"/>
                <w:lang w:val="en-US" w:eastAsia="zh-CN" w:bidi="ar-SA"/>
              </w:rPr>
              <w:t>增强</w:t>
            </w:r>
            <w:r>
              <w:rPr>
                <w:rFonts w:hint="eastAsia" w:ascii="宋体" w:hAnsi="宋体" w:eastAsia="宋体" w:cs="宋体"/>
                <w:kern w:val="0"/>
                <w:sz w:val="22"/>
                <w:szCs w:val="22"/>
                <w:highlight w:val="none"/>
                <w:lang w:val="en-US" w:eastAsia="en-US" w:bidi="ar-SA"/>
              </w:rPr>
              <w:t>观赏效果。</w:t>
            </w:r>
          </w:p>
        </w:tc>
      </w:tr>
      <w:tr w14:paraId="481BDC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top"/>
          </w:tcPr>
          <w:p w14:paraId="22A1A25F">
            <w:pPr>
              <w:rPr>
                <w:rFonts w:ascii="Arial" w:hAnsi="Times New Roman" w:eastAsia="宋体" w:cs="Times New Roman"/>
                <w:kern w:val="0"/>
                <w:sz w:val="21"/>
                <w:szCs w:val="22"/>
                <w:highlight w:val="none"/>
              </w:rPr>
            </w:pPr>
          </w:p>
        </w:tc>
        <w:tc>
          <w:tcPr>
            <w:tcW w:w="1747" w:type="dxa"/>
            <w:vMerge w:val="continue"/>
            <w:noWrap w:val="0"/>
            <w:vAlign w:val="top"/>
          </w:tcPr>
          <w:p w14:paraId="0E6D8A58">
            <w:pPr>
              <w:rPr>
                <w:rFonts w:ascii="Arial" w:hAnsi="Times New Roman" w:eastAsia="宋体" w:cs="Times New Roman"/>
                <w:kern w:val="0"/>
                <w:sz w:val="21"/>
                <w:szCs w:val="22"/>
                <w:highlight w:val="none"/>
              </w:rPr>
            </w:pPr>
          </w:p>
        </w:tc>
        <w:tc>
          <w:tcPr>
            <w:tcW w:w="11507" w:type="dxa"/>
            <w:noWrap w:val="0"/>
            <w:vAlign w:val="top"/>
          </w:tcPr>
          <w:p w14:paraId="6F6AE281">
            <w:pPr>
              <w:widowControl w:val="0"/>
              <w:spacing w:before="90" w:line="233" w:lineRule="auto"/>
              <w:ind w:left="333"/>
              <w:jc w:val="both"/>
              <w:rPr>
                <w:rFonts w:ascii="Calibri" w:hAnsi="Calibri" w:eastAsia="Calibri" w:cs="Calibri"/>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w:t>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8</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w:t>
            </w:r>
          </w:p>
        </w:tc>
      </w:tr>
      <w:tr w14:paraId="4E965C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restart"/>
            <w:noWrap w:val="0"/>
            <w:vAlign w:val="top"/>
          </w:tcPr>
          <w:p w14:paraId="68F4428B">
            <w:pPr>
              <w:spacing w:line="263" w:lineRule="auto"/>
              <w:rPr>
                <w:rFonts w:ascii="Arial" w:hAnsi="Times New Roman" w:eastAsia="宋体" w:cs="Times New Roman"/>
                <w:kern w:val="0"/>
                <w:sz w:val="21"/>
                <w:szCs w:val="22"/>
                <w:highlight w:val="none"/>
              </w:rPr>
            </w:pPr>
          </w:p>
          <w:p w14:paraId="6B99E4A1">
            <w:pPr>
              <w:spacing w:line="263" w:lineRule="auto"/>
              <w:rPr>
                <w:rFonts w:ascii="Arial" w:hAnsi="Times New Roman" w:eastAsia="宋体" w:cs="Times New Roman"/>
                <w:kern w:val="0"/>
                <w:sz w:val="21"/>
                <w:szCs w:val="22"/>
                <w:highlight w:val="none"/>
              </w:rPr>
            </w:pPr>
          </w:p>
          <w:p w14:paraId="0575E7AC">
            <w:pPr>
              <w:spacing w:line="263" w:lineRule="auto"/>
              <w:rPr>
                <w:rFonts w:ascii="Arial" w:hAnsi="Times New Roman" w:eastAsia="宋体" w:cs="Times New Roman"/>
                <w:kern w:val="0"/>
                <w:sz w:val="21"/>
                <w:szCs w:val="22"/>
                <w:highlight w:val="none"/>
              </w:rPr>
            </w:pPr>
          </w:p>
          <w:p w14:paraId="14BE6E3F">
            <w:pPr>
              <w:spacing w:line="263" w:lineRule="auto"/>
              <w:rPr>
                <w:rFonts w:ascii="Arial" w:hAnsi="Times New Roman" w:eastAsia="宋体" w:cs="Times New Roman"/>
                <w:kern w:val="0"/>
                <w:sz w:val="21"/>
                <w:szCs w:val="22"/>
                <w:highlight w:val="none"/>
              </w:rPr>
            </w:pPr>
          </w:p>
          <w:p w14:paraId="3D8CC050">
            <w:pPr>
              <w:spacing w:line="263" w:lineRule="auto"/>
              <w:rPr>
                <w:rFonts w:ascii="Arial" w:hAnsi="Times New Roman" w:eastAsia="宋体" w:cs="Times New Roman"/>
                <w:kern w:val="0"/>
                <w:sz w:val="21"/>
                <w:szCs w:val="22"/>
                <w:highlight w:val="none"/>
              </w:rPr>
            </w:pPr>
          </w:p>
          <w:p w14:paraId="448D88FC">
            <w:pPr>
              <w:spacing w:line="263" w:lineRule="auto"/>
              <w:rPr>
                <w:rFonts w:ascii="Arial" w:hAnsi="Times New Roman" w:eastAsia="宋体" w:cs="Times New Roman"/>
                <w:kern w:val="0"/>
                <w:sz w:val="21"/>
                <w:szCs w:val="22"/>
                <w:highlight w:val="none"/>
              </w:rPr>
            </w:pPr>
          </w:p>
          <w:p w14:paraId="077A7985">
            <w:pPr>
              <w:spacing w:line="264" w:lineRule="auto"/>
              <w:rPr>
                <w:rFonts w:ascii="Arial" w:hAnsi="Times New Roman" w:eastAsia="宋体" w:cs="Times New Roman"/>
                <w:kern w:val="0"/>
                <w:sz w:val="21"/>
                <w:szCs w:val="22"/>
                <w:highlight w:val="none"/>
              </w:rPr>
            </w:pPr>
          </w:p>
          <w:p w14:paraId="08AA0A30">
            <w:pPr>
              <w:spacing w:line="264" w:lineRule="auto"/>
              <w:rPr>
                <w:rFonts w:ascii="Arial" w:hAnsi="Times New Roman" w:eastAsia="宋体" w:cs="Times New Roman"/>
                <w:kern w:val="0"/>
                <w:sz w:val="21"/>
                <w:szCs w:val="22"/>
                <w:highlight w:val="none"/>
              </w:rPr>
            </w:pPr>
          </w:p>
          <w:p w14:paraId="17450E0A">
            <w:pPr>
              <w:spacing w:line="264" w:lineRule="auto"/>
              <w:rPr>
                <w:rFonts w:ascii="Arial" w:hAnsi="Times New Roman" w:eastAsia="宋体" w:cs="Times New Roman"/>
                <w:kern w:val="0"/>
                <w:sz w:val="21"/>
                <w:szCs w:val="22"/>
                <w:highlight w:val="none"/>
              </w:rPr>
            </w:pPr>
          </w:p>
          <w:p w14:paraId="48D836AC">
            <w:pPr>
              <w:spacing w:before="64" w:line="180" w:lineRule="auto"/>
              <w:ind w:left="578"/>
              <w:rPr>
                <w:rFonts w:ascii="Calibri" w:hAnsi="Calibri" w:eastAsia="Calibri" w:cs="Calibri"/>
                <w:kern w:val="0"/>
                <w:sz w:val="21"/>
                <w:szCs w:val="21"/>
                <w:highlight w:val="none"/>
              </w:rPr>
            </w:pPr>
            <w:r>
              <w:rPr>
                <w:rFonts w:ascii="Calibri" w:hAnsi="Calibri" w:eastAsia="Calibri" w:cs="Calibri"/>
                <w:kern w:val="0"/>
                <w:sz w:val="21"/>
                <w:szCs w:val="21"/>
                <w:highlight w:val="none"/>
              </w:rPr>
              <w:t>2</w:t>
            </w:r>
          </w:p>
        </w:tc>
        <w:tc>
          <w:tcPr>
            <w:tcW w:w="1747" w:type="dxa"/>
            <w:vMerge w:val="restart"/>
            <w:noWrap w:val="0"/>
            <w:vAlign w:val="top"/>
          </w:tcPr>
          <w:p w14:paraId="0DE84854">
            <w:pPr>
              <w:spacing w:line="258" w:lineRule="auto"/>
              <w:rPr>
                <w:rFonts w:ascii="Arial" w:hAnsi="Times New Roman" w:eastAsia="宋体" w:cs="Times New Roman"/>
                <w:kern w:val="0"/>
                <w:sz w:val="21"/>
                <w:szCs w:val="22"/>
                <w:highlight w:val="none"/>
              </w:rPr>
            </w:pPr>
          </w:p>
          <w:p w14:paraId="2D03AB14">
            <w:pPr>
              <w:spacing w:line="258" w:lineRule="auto"/>
              <w:rPr>
                <w:rFonts w:ascii="Arial" w:hAnsi="Times New Roman" w:eastAsia="宋体" w:cs="Times New Roman"/>
                <w:kern w:val="0"/>
                <w:sz w:val="21"/>
                <w:szCs w:val="22"/>
                <w:highlight w:val="none"/>
              </w:rPr>
            </w:pPr>
          </w:p>
          <w:p w14:paraId="1E67BE36">
            <w:pPr>
              <w:spacing w:line="259" w:lineRule="auto"/>
              <w:rPr>
                <w:rFonts w:ascii="Arial" w:hAnsi="Times New Roman" w:eastAsia="宋体" w:cs="Times New Roman"/>
                <w:kern w:val="0"/>
                <w:sz w:val="21"/>
                <w:szCs w:val="22"/>
                <w:highlight w:val="none"/>
              </w:rPr>
            </w:pPr>
          </w:p>
          <w:p w14:paraId="35543678">
            <w:pPr>
              <w:spacing w:line="259" w:lineRule="auto"/>
              <w:rPr>
                <w:rFonts w:ascii="Arial" w:hAnsi="Times New Roman" w:eastAsia="宋体" w:cs="Times New Roman"/>
                <w:kern w:val="0"/>
                <w:sz w:val="21"/>
                <w:szCs w:val="22"/>
                <w:highlight w:val="none"/>
              </w:rPr>
            </w:pPr>
          </w:p>
          <w:p w14:paraId="6CF999CD">
            <w:pPr>
              <w:spacing w:line="259" w:lineRule="auto"/>
              <w:rPr>
                <w:rFonts w:ascii="Arial" w:hAnsi="Times New Roman" w:eastAsia="宋体" w:cs="Times New Roman"/>
                <w:kern w:val="0"/>
                <w:sz w:val="21"/>
                <w:szCs w:val="22"/>
                <w:highlight w:val="none"/>
              </w:rPr>
            </w:pPr>
          </w:p>
          <w:p w14:paraId="479C0587">
            <w:pPr>
              <w:widowControl w:val="0"/>
              <w:spacing w:before="68" w:line="221" w:lineRule="auto"/>
              <w:ind w:left="113"/>
              <w:jc w:val="both"/>
              <w:rPr>
                <w:rFonts w:ascii="宋体" w:hAnsi="宋体" w:eastAsia="宋体" w:cs="宋体"/>
                <w:kern w:val="0"/>
                <w:sz w:val="22"/>
                <w:szCs w:val="22"/>
                <w:highlight w:val="none"/>
                <w:lang w:val="en-US" w:eastAsia="en-US" w:bidi="ar-SA"/>
              </w:rPr>
            </w:pPr>
            <w:r>
              <w:rPr>
                <w:rFonts w:ascii="宋体" w:hAnsi="宋体" w:eastAsia="宋体" w:cs="宋体"/>
                <w:spacing w:val="-2"/>
                <w:kern w:val="0"/>
                <w:sz w:val="22"/>
                <w:szCs w:val="22"/>
                <w:highlight w:val="none"/>
                <w:lang w:val="en-US" w:eastAsia="en-US" w:bidi="ar-SA"/>
              </w:rPr>
              <w:t>室外绿化养护</w:t>
            </w:r>
          </w:p>
        </w:tc>
        <w:tc>
          <w:tcPr>
            <w:tcW w:w="11507" w:type="dxa"/>
            <w:noWrap w:val="0"/>
            <w:vAlign w:val="top"/>
          </w:tcPr>
          <w:p w14:paraId="3EBA895E">
            <w:pPr>
              <w:widowControl w:val="0"/>
              <w:spacing w:before="91" w:line="220" w:lineRule="auto"/>
              <w:ind w:left="333" w:leftChars="0"/>
              <w:jc w:val="both"/>
              <w:rPr>
                <w:rFonts w:hint="eastAsia" w:ascii="宋体" w:hAnsi="宋体" w:eastAsia="宋体" w:cs="宋体"/>
                <w:kern w:val="0"/>
                <w:sz w:val="22"/>
                <w:szCs w:val="22"/>
                <w:highlight w:val="none"/>
                <w:lang w:val="en-US" w:eastAsia="zh-CN"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1</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en-US" w:bidi="ar-SA"/>
              </w:rPr>
              <w:t>对树木进行及时修剪，以免有碍景观。</w:t>
            </w:r>
          </w:p>
        </w:tc>
      </w:tr>
      <w:tr w14:paraId="030A6C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0" w:type="auto"/>
            <w:vMerge w:val="continue"/>
            <w:noWrap w:val="0"/>
            <w:vAlign w:val="top"/>
          </w:tcPr>
          <w:p w14:paraId="044DC249">
            <w:pPr>
              <w:rPr>
                <w:rFonts w:ascii="Arial" w:hAnsi="Times New Roman" w:eastAsia="宋体" w:cs="Times New Roman"/>
                <w:kern w:val="0"/>
                <w:sz w:val="21"/>
                <w:szCs w:val="22"/>
                <w:highlight w:val="none"/>
              </w:rPr>
            </w:pPr>
          </w:p>
        </w:tc>
        <w:tc>
          <w:tcPr>
            <w:tcW w:w="1747" w:type="dxa"/>
            <w:vMerge w:val="continue"/>
            <w:noWrap w:val="0"/>
            <w:vAlign w:val="top"/>
          </w:tcPr>
          <w:p w14:paraId="43674DDC">
            <w:pPr>
              <w:rPr>
                <w:rFonts w:ascii="Arial" w:hAnsi="Times New Roman" w:eastAsia="宋体" w:cs="Times New Roman"/>
                <w:kern w:val="0"/>
                <w:sz w:val="21"/>
                <w:szCs w:val="22"/>
                <w:highlight w:val="none"/>
              </w:rPr>
            </w:pPr>
          </w:p>
        </w:tc>
        <w:tc>
          <w:tcPr>
            <w:tcW w:w="11507" w:type="dxa"/>
            <w:noWrap w:val="0"/>
            <w:vAlign w:val="top"/>
          </w:tcPr>
          <w:p w14:paraId="2B1A2DF4">
            <w:pPr>
              <w:widowControl w:val="0"/>
              <w:spacing w:before="92" w:line="220" w:lineRule="auto"/>
              <w:ind w:left="333" w:leftChars="0"/>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2</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en-US" w:bidi="ar-SA"/>
              </w:rPr>
              <w:t>草坪要保持修剪平整，</w:t>
            </w:r>
            <w:r>
              <w:rPr>
                <w:rFonts w:hint="eastAsia" w:ascii="宋体" w:hAnsi="宋体" w:eastAsia="宋体" w:cs="宋体"/>
                <w:kern w:val="0"/>
                <w:sz w:val="22"/>
                <w:szCs w:val="22"/>
                <w:highlight w:val="none"/>
                <w:lang w:val="en-US" w:eastAsia="zh-CN" w:bidi="ar-SA"/>
              </w:rPr>
              <w:t>及时</w:t>
            </w:r>
            <w:r>
              <w:rPr>
                <w:rFonts w:hint="eastAsia" w:ascii="宋体" w:hAnsi="宋体" w:eastAsia="宋体" w:cs="宋体"/>
                <w:kern w:val="0"/>
                <w:sz w:val="22"/>
                <w:szCs w:val="22"/>
                <w:highlight w:val="none"/>
                <w:lang w:val="en-US" w:eastAsia="en-US" w:bidi="ar-SA"/>
              </w:rPr>
              <w:t>拔除杂草，以免影响景观。</w:t>
            </w:r>
          </w:p>
        </w:tc>
      </w:tr>
      <w:tr w14:paraId="33C4E0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4" w:hRule="atLeast"/>
        </w:trPr>
        <w:tc>
          <w:tcPr>
            <w:tcW w:w="0" w:type="auto"/>
            <w:vMerge w:val="continue"/>
            <w:noWrap w:val="0"/>
            <w:vAlign w:val="top"/>
          </w:tcPr>
          <w:p w14:paraId="043FC4A4">
            <w:pPr>
              <w:rPr>
                <w:rFonts w:ascii="Arial" w:hAnsi="Times New Roman" w:eastAsia="宋体" w:cs="Times New Roman"/>
                <w:kern w:val="0"/>
                <w:sz w:val="21"/>
                <w:szCs w:val="22"/>
                <w:highlight w:val="none"/>
              </w:rPr>
            </w:pPr>
          </w:p>
        </w:tc>
        <w:tc>
          <w:tcPr>
            <w:tcW w:w="1747" w:type="dxa"/>
            <w:vMerge w:val="continue"/>
            <w:noWrap w:val="0"/>
            <w:vAlign w:val="top"/>
          </w:tcPr>
          <w:p w14:paraId="6E3D640B">
            <w:pPr>
              <w:rPr>
                <w:rFonts w:ascii="Arial" w:hAnsi="Times New Roman" w:eastAsia="宋体" w:cs="Times New Roman"/>
                <w:kern w:val="0"/>
                <w:sz w:val="21"/>
                <w:szCs w:val="22"/>
                <w:highlight w:val="none"/>
              </w:rPr>
            </w:pPr>
          </w:p>
        </w:tc>
        <w:tc>
          <w:tcPr>
            <w:tcW w:w="11507" w:type="dxa"/>
            <w:noWrap w:val="0"/>
            <w:vAlign w:val="top"/>
          </w:tcPr>
          <w:p w14:paraId="31B74BDF">
            <w:pPr>
              <w:widowControl w:val="0"/>
              <w:spacing w:before="35" w:line="260" w:lineRule="auto"/>
              <w:ind w:left="113" w:leftChars="0" w:right="181" w:rightChars="0" w:firstLine="220" w:firstLineChars="0"/>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3</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en-US" w:bidi="ar-SA"/>
              </w:rPr>
              <w:t>及时对树木草坪进行浇水灌溉。水压要适中防止损坏花木及草坪。</w:t>
            </w:r>
          </w:p>
        </w:tc>
      </w:tr>
      <w:tr w14:paraId="331115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top"/>
          </w:tcPr>
          <w:p w14:paraId="01AD4F40">
            <w:pPr>
              <w:rPr>
                <w:rFonts w:ascii="Arial" w:hAnsi="Times New Roman" w:eastAsia="宋体" w:cs="Times New Roman"/>
                <w:kern w:val="0"/>
                <w:sz w:val="21"/>
                <w:szCs w:val="22"/>
                <w:highlight w:val="none"/>
              </w:rPr>
            </w:pPr>
          </w:p>
        </w:tc>
        <w:tc>
          <w:tcPr>
            <w:tcW w:w="1747" w:type="dxa"/>
            <w:vMerge w:val="continue"/>
            <w:noWrap w:val="0"/>
            <w:vAlign w:val="top"/>
          </w:tcPr>
          <w:p w14:paraId="62E72FC9">
            <w:pPr>
              <w:rPr>
                <w:rFonts w:ascii="Arial" w:hAnsi="Times New Roman" w:eastAsia="宋体" w:cs="Times New Roman"/>
                <w:kern w:val="0"/>
                <w:sz w:val="21"/>
                <w:szCs w:val="22"/>
                <w:highlight w:val="none"/>
              </w:rPr>
            </w:pPr>
          </w:p>
        </w:tc>
        <w:tc>
          <w:tcPr>
            <w:tcW w:w="11507" w:type="dxa"/>
            <w:noWrap w:val="0"/>
            <w:vAlign w:val="top"/>
          </w:tcPr>
          <w:p w14:paraId="70DD2E9F">
            <w:pPr>
              <w:widowControl w:val="0"/>
              <w:spacing w:before="92" w:line="220" w:lineRule="auto"/>
              <w:ind w:left="333" w:leftChars="0"/>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4"/>
                <w:kern w:val="0"/>
                <w:sz w:val="22"/>
                <w:szCs w:val="22"/>
                <w:highlight w:val="none"/>
                <w:lang w:val="en-US" w:eastAsia="en-US" w:bidi="ar-SA"/>
              </w:rPr>
              <w:t>（</w:t>
            </w:r>
            <w:r>
              <w:rPr>
                <w:rFonts w:ascii="Calibri" w:hAnsi="Calibri" w:eastAsia="Calibri" w:cs="Calibri"/>
                <w:spacing w:val="-4"/>
                <w:kern w:val="0"/>
                <w:sz w:val="22"/>
                <w:szCs w:val="22"/>
                <w:highlight w:val="none"/>
                <w:lang w:val="en-US" w:eastAsia="en-US" w:bidi="ar-SA"/>
              </w:rPr>
              <w:t>4</w:t>
            </w:r>
            <w:r>
              <w:rPr>
                <w:rFonts w:ascii="宋体" w:hAnsi="宋体" w:eastAsia="宋体" w:cs="宋体"/>
                <w:spacing w:val="-4"/>
                <w:kern w:val="0"/>
                <w:sz w:val="22"/>
                <w:szCs w:val="22"/>
                <w:highlight w:val="none"/>
                <w:lang w:val="en-US" w:eastAsia="en-US" w:bidi="ar-SA"/>
              </w:rPr>
              <w:t>）</w:t>
            </w:r>
            <w:r>
              <w:rPr>
                <w:rFonts w:hint="eastAsia" w:ascii="宋体" w:hAnsi="宋体" w:eastAsia="宋体" w:cs="宋体"/>
                <w:spacing w:val="-4"/>
                <w:kern w:val="0"/>
                <w:sz w:val="22"/>
                <w:szCs w:val="22"/>
                <w:highlight w:val="none"/>
                <w:lang w:val="en-US" w:eastAsia="en-US" w:bidi="ar-SA"/>
              </w:rPr>
              <w:t>做好树木及草坪病虫害的预防工作，预防为主、防治结合。使用药品时，要加强对药品的管理，注意安全，科学用药。避免产生对其他环境的影响</w:t>
            </w:r>
          </w:p>
        </w:tc>
      </w:tr>
      <w:tr w14:paraId="457160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0" w:type="auto"/>
            <w:vMerge w:val="continue"/>
            <w:noWrap w:val="0"/>
            <w:vAlign w:val="top"/>
          </w:tcPr>
          <w:p w14:paraId="407710F5">
            <w:pPr>
              <w:rPr>
                <w:rFonts w:ascii="Arial" w:hAnsi="Times New Roman" w:eastAsia="宋体" w:cs="Times New Roman"/>
                <w:kern w:val="0"/>
                <w:sz w:val="21"/>
                <w:szCs w:val="22"/>
                <w:highlight w:val="none"/>
              </w:rPr>
            </w:pPr>
          </w:p>
        </w:tc>
        <w:tc>
          <w:tcPr>
            <w:tcW w:w="1747" w:type="dxa"/>
            <w:vMerge w:val="continue"/>
            <w:noWrap w:val="0"/>
            <w:vAlign w:val="top"/>
          </w:tcPr>
          <w:p w14:paraId="40199C6D">
            <w:pPr>
              <w:rPr>
                <w:rFonts w:ascii="Arial" w:hAnsi="Times New Roman" w:eastAsia="宋体" w:cs="Times New Roman"/>
                <w:kern w:val="0"/>
                <w:sz w:val="21"/>
                <w:szCs w:val="22"/>
                <w:highlight w:val="none"/>
              </w:rPr>
            </w:pPr>
          </w:p>
        </w:tc>
        <w:tc>
          <w:tcPr>
            <w:tcW w:w="11507" w:type="dxa"/>
            <w:noWrap w:val="0"/>
            <w:vAlign w:val="top"/>
          </w:tcPr>
          <w:p w14:paraId="6352C1FD">
            <w:pPr>
              <w:widowControl w:val="0"/>
              <w:spacing w:before="94" w:line="233" w:lineRule="auto"/>
              <w:ind w:left="333" w:leftChars="0"/>
              <w:jc w:val="both"/>
              <w:rPr>
                <w:rFonts w:ascii="Calibri" w:hAnsi="Calibri" w:eastAsia="Calibri" w:cs="Calibri"/>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5</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en-US" w:bidi="ar-SA"/>
              </w:rPr>
              <w:t>乔、灌、地被、草配植科学，层次丰富、季相分明。乔灌木生长健壮，树冠完整，形态优美；花灌木按时开花结果；球、篱、地被生长茂盛，无缺枝、</w:t>
            </w:r>
            <w:r>
              <w:rPr>
                <w:rFonts w:hint="eastAsia" w:ascii="宋体" w:hAnsi="宋体" w:eastAsia="宋体" w:cs="宋体"/>
                <w:kern w:val="0"/>
                <w:sz w:val="22"/>
                <w:szCs w:val="22"/>
                <w:highlight w:val="none"/>
                <w:lang w:val="en-US" w:eastAsia="zh-CN" w:bidi="ar-SA"/>
              </w:rPr>
              <w:t>空档</w:t>
            </w:r>
            <w:r>
              <w:rPr>
                <w:rFonts w:hint="eastAsia" w:ascii="宋体" w:hAnsi="宋体" w:eastAsia="宋体" w:cs="宋体"/>
                <w:kern w:val="0"/>
                <w:sz w:val="22"/>
                <w:szCs w:val="22"/>
                <w:highlight w:val="none"/>
                <w:lang w:val="en-US" w:eastAsia="en-US" w:bidi="ar-SA"/>
              </w:rPr>
              <w:t>。</w:t>
            </w:r>
          </w:p>
        </w:tc>
      </w:tr>
      <w:tr w14:paraId="68CD9C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0" w:type="auto"/>
            <w:vMerge w:val="continue"/>
            <w:noWrap w:val="0"/>
            <w:vAlign w:val="top"/>
          </w:tcPr>
          <w:p w14:paraId="36810F26">
            <w:pPr>
              <w:rPr>
                <w:rFonts w:ascii="Arial" w:hAnsi="Times New Roman" w:eastAsia="宋体" w:cs="Times New Roman"/>
                <w:kern w:val="0"/>
                <w:sz w:val="21"/>
                <w:szCs w:val="22"/>
                <w:highlight w:val="none"/>
              </w:rPr>
            </w:pPr>
          </w:p>
        </w:tc>
        <w:tc>
          <w:tcPr>
            <w:tcW w:w="1747" w:type="dxa"/>
            <w:vMerge w:val="continue"/>
            <w:noWrap w:val="0"/>
            <w:vAlign w:val="top"/>
          </w:tcPr>
          <w:p w14:paraId="1EA4E3FD">
            <w:pPr>
              <w:rPr>
                <w:rFonts w:ascii="Arial" w:hAnsi="Times New Roman" w:eastAsia="宋体" w:cs="Times New Roman"/>
                <w:kern w:val="0"/>
                <w:sz w:val="21"/>
                <w:szCs w:val="22"/>
                <w:highlight w:val="none"/>
              </w:rPr>
            </w:pPr>
          </w:p>
        </w:tc>
        <w:tc>
          <w:tcPr>
            <w:tcW w:w="11507" w:type="dxa"/>
            <w:noWrap w:val="0"/>
            <w:vAlign w:val="top"/>
          </w:tcPr>
          <w:p w14:paraId="3F7BA29D">
            <w:pPr>
              <w:widowControl w:val="0"/>
              <w:spacing w:before="94" w:line="233" w:lineRule="auto"/>
              <w:ind w:left="333" w:leftChars="0"/>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6</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en-US" w:bidi="ar-SA"/>
              </w:rPr>
              <w:t xml:space="preserve">草坪、灌木类、花坛 成活率 </w:t>
            </w:r>
            <w:r>
              <w:rPr>
                <w:rFonts w:hint="eastAsia" w:ascii="宋体" w:hAnsi="宋体" w:eastAsia="宋体" w:cs="宋体"/>
                <w:kern w:val="0"/>
                <w:sz w:val="22"/>
                <w:szCs w:val="22"/>
                <w:highlight w:val="none"/>
                <w:lang w:val="en-US" w:eastAsia="zh-CN" w:bidi="ar-SA"/>
              </w:rPr>
              <w:t>8</w:t>
            </w:r>
            <w:r>
              <w:rPr>
                <w:rFonts w:hint="eastAsia" w:ascii="宋体" w:hAnsi="宋体" w:eastAsia="宋体" w:cs="宋体"/>
                <w:kern w:val="0"/>
                <w:sz w:val="22"/>
                <w:szCs w:val="22"/>
                <w:highlight w:val="none"/>
                <w:lang w:val="en-US" w:eastAsia="en-US" w:bidi="ar-SA"/>
              </w:rPr>
              <w:t>0%以上，每年修剪 3 次，除虫施肥每年 1 次</w:t>
            </w:r>
          </w:p>
        </w:tc>
      </w:tr>
      <w:tr w14:paraId="22A8DC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0" w:type="auto"/>
            <w:vMerge w:val="continue"/>
            <w:noWrap w:val="0"/>
            <w:vAlign w:val="top"/>
          </w:tcPr>
          <w:p w14:paraId="4B677389">
            <w:pPr>
              <w:rPr>
                <w:rFonts w:ascii="Arial" w:hAnsi="Times New Roman" w:eastAsia="宋体" w:cs="Times New Roman"/>
                <w:kern w:val="0"/>
                <w:sz w:val="21"/>
                <w:szCs w:val="22"/>
                <w:highlight w:val="none"/>
              </w:rPr>
            </w:pPr>
          </w:p>
        </w:tc>
        <w:tc>
          <w:tcPr>
            <w:tcW w:w="1747" w:type="dxa"/>
            <w:vMerge w:val="continue"/>
            <w:noWrap w:val="0"/>
            <w:vAlign w:val="top"/>
          </w:tcPr>
          <w:p w14:paraId="2FC68ABD">
            <w:pPr>
              <w:rPr>
                <w:rFonts w:ascii="Arial" w:hAnsi="Times New Roman" w:eastAsia="宋体" w:cs="Times New Roman"/>
                <w:kern w:val="0"/>
                <w:sz w:val="21"/>
                <w:szCs w:val="22"/>
                <w:highlight w:val="none"/>
              </w:rPr>
            </w:pPr>
          </w:p>
        </w:tc>
        <w:tc>
          <w:tcPr>
            <w:tcW w:w="11507" w:type="dxa"/>
            <w:noWrap w:val="0"/>
            <w:vAlign w:val="top"/>
          </w:tcPr>
          <w:p w14:paraId="7BB84836">
            <w:pPr>
              <w:widowControl w:val="0"/>
              <w:spacing w:before="94" w:line="233" w:lineRule="auto"/>
              <w:ind w:left="333" w:leftChars="0"/>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7</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en-US" w:bidi="ar-SA"/>
              </w:rPr>
              <w:t>乔木类 成活率</w:t>
            </w:r>
            <w:r>
              <w:rPr>
                <w:rFonts w:hint="eastAsia" w:ascii="宋体" w:hAnsi="宋体" w:eastAsia="宋体" w:cs="宋体"/>
                <w:kern w:val="0"/>
                <w:sz w:val="22"/>
                <w:szCs w:val="22"/>
                <w:highlight w:val="none"/>
                <w:lang w:val="en-US" w:eastAsia="zh-CN" w:bidi="ar-SA"/>
              </w:rPr>
              <w:t>8</w:t>
            </w:r>
            <w:r>
              <w:rPr>
                <w:rFonts w:hint="eastAsia" w:ascii="宋体" w:hAnsi="宋体" w:eastAsia="宋体" w:cs="宋体"/>
                <w:kern w:val="0"/>
                <w:sz w:val="22"/>
                <w:szCs w:val="22"/>
                <w:highlight w:val="none"/>
                <w:lang w:val="en-US" w:eastAsia="en-US" w:bidi="ar-SA"/>
              </w:rPr>
              <w:t xml:space="preserve">0%以上，每年修剪 </w:t>
            </w:r>
            <w:r>
              <w:rPr>
                <w:rFonts w:hint="eastAsia" w:ascii="宋体" w:hAnsi="宋体" w:eastAsia="宋体" w:cs="宋体"/>
                <w:kern w:val="0"/>
                <w:sz w:val="22"/>
                <w:szCs w:val="22"/>
                <w:highlight w:val="none"/>
                <w:lang w:val="en-US" w:eastAsia="zh-CN" w:bidi="ar-SA"/>
              </w:rPr>
              <w:t>1</w:t>
            </w:r>
            <w:r>
              <w:rPr>
                <w:rFonts w:hint="eastAsia" w:ascii="宋体" w:hAnsi="宋体" w:eastAsia="宋体" w:cs="宋体"/>
                <w:kern w:val="0"/>
                <w:sz w:val="22"/>
                <w:szCs w:val="22"/>
                <w:highlight w:val="none"/>
                <w:lang w:val="en-US" w:eastAsia="en-US" w:bidi="ar-SA"/>
              </w:rPr>
              <w:t xml:space="preserve"> 次，除虫施肥每年 1 次</w:t>
            </w:r>
          </w:p>
        </w:tc>
      </w:tr>
      <w:tr w14:paraId="1AEA6B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0" w:type="auto"/>
            <w:vMerge w:val="continue"/>
            <w:noWrap w:val="0"/>
            <w:vAlign w:val="top"/>
          </w:tcPr>
          <w:p w14:paraId="07028277">
            <w:pPr>
              <w:rPr>
                <w:rFonts w:ascii="Arial" w:hAnsi="Times New Roman" w:eastAsia="宋体" w:cs="Times New Roman"/>
                <w:kern w:val="0"/>
                <w:sz w:val="21"/>
                <w:szCs w:val="22"/>
                <w:highlight w:val="none"/>
              </w:rPr>
            </w:pPr>
          </w:p>
        </w:tc>
        <w:tc>
          <w:tcPr>
            <w:tcW w:w="1747" w:type="dxa"/>
            <w:vMerge w:val="continue"/>
            <w:noWrap w:val="0"/>
            <w:vAlign w:val="top"/>
          </w:tcPr>
          <w:p w14:paraId="6A0E35E0">
            <w:pPr>
              <w:rPr>
                <w:rFonts w:ascii="Arial" w:hAnsi="Times New Roman" w:eastAsia="宋体" w:cs="Times New Roman"/>
                <w:kern w:val="0"/>
                <w:sz w:val="21"/>
                <w:szCs w:val="22"/>
                <w:highlight w:val="none"/>
              </w:rPr>
            </w:pPr>
          </w:p>
        </w:tc>
        <w:tc>
          <w:tcPr>
            <w:tcW w:w="11507" w:type="dxa"/>
            <w:noWrap w:val="0"/>
            <w:vAlign w:val="top"/>
          </w:tcPr>
          <w:p w14:paraId="624DA1A9">
            <w:pPr>
              <w:widowControl w:val="0"/>
              <w:spacing w:before="94" w:line="233" w:lineRule="auto"/>
              <w:ind w:left="333" w:leftChars="0"/>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8</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en-US" w:bidi="ar-SA"/>
              </w:rPr>
              <w:t>人工湖、喷水池</w:t>
            </w:r>
            <w:r>
              <w:rPr>
                <w:rFonts w:hint="eastAsia" w:ascii="宋体" w:hAnsi="宋体" w:eastAsia="宋体" w:cs="宋体"/>
                <w:kern w:val="0"/>
                <w:sz w:val="22"/>
                <w:szCs w:val="22"/>
                <w:highlight w:val="none"/>
                <w:lang w:val="en-US" w:eastAsia="zh-CN" w:bidi="ar-SA"/>
              </w:rPr>
              <w:t>：每季水面清捞 1 次</w:t>
            </w:r>
          </w:p>
        </w:tc>
      </w:tr>
      <w:tr w14:paraId="5F586C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0" w:type="auto"/>
            <w:vMerge w:val="continue"/>
            <w:noWrap w:val="0"/>
            <w:vAlign w:val="top"/>
          </w:tcPr>
          <w:p w14:paraId="04E9D4A7">
            <w:pPr>
              <w:rPr>
                <w:rFonts w:ascii="Arial" w:hAnsi="Times New Roman" w:eastAsia="宋体" w:cs="Times New Roman"/>
                <w:kern w:val="0"/>
                <w:sz w:val="21"/>
                <w:szCs w:val="22"/>
                <w:highlight w:val="none"/>
              </w:rPr>
            </w:pPr>
          </w:p>
        </w:tc>
        <w:tc>
          <w:tcPr>
            <w:tcW w:w="1747" w:type="dxa"/>
            <w:vMerge w:val="continue"/>
            <w:noWrap w:val="0"/>
            <w:vAlign w:val="top"/>
          </w:tcPr>
          <w:p w14:paraId="588992D3">
            <w:pPr>
              <w:rPr>
                <w:rFonts w:ascii="Arial" w:hAnsi="Times New Roman" w:eastAsia="宋体" w:cs="Times New Roman"/>
                <w:kern w:val="0"/>
                <w:sz w:val="21"/>
                <w:szCs w:val="22"/>
                <w:highlight w:val="none"/>
              </w:rPr>
            </w:pPr>
          </w:p>
        </w:tc>
        <w:tc>
          <w:tcPr>
            <w:tcW w:w="11507" w:type="dxa"/>
            <w:noWrap w:val="0"/>
            <w:vAlign w:val="top"/>
          </w:tcPr>
          <w:p w14:paraId="3358F0A2">
            <w:pPr>
              <w:widowControl w:val="0"/>
              <w:spacing w:before="94" w:line="233" w:lineRule="auto"/>
              <w:ind w:left="333" w:leftChars="0"/>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9</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en-US" w:bidi="ar-SA"/>
              </w:rPr>
              <w:t>景观小品每半年清洁、整修 1 次</w:t>
            </w:r>
          </w:p>
        </w:tc>
      </w:tr>
      <w:tr w14:paraId="4B3A98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0" w:type="auto"/>
            <w:vMerge w:val="continue"/>
            <w:noWrap w:val="0"/>
            <w:vAlign w:val="top"/>
          </w:tcPr>
          <w:p w14:paraId="644B0110">
            <w:pPr>
              <w:rPr>
                <w:rFonts w:ascii="Arial" w:hAnsi="Times New Roman" w:eastAsia="宋体" w:cs="Times New Roman"/>
                <w:kern w:val="0"/>
                <w:sz w:val="21"/>
                <w:szCs w:val="22"/>
                <w:highlight w:val="none"/>
              </w:rPr>
            </w:pPr>
          </w:p>
        </w:tc>
        <w:tc>
          <w:tcPr>
            <w:tcW w:w="1747" w:type="dxa"/>
            <w:vMerge w:val="continue"/>
            <w:noWrap w:val="0"/>
            <w:vAlign w:val="top"/>
          </w:tcPr>
          <w:p w14:paraId="5D944459">
            <w:pPr>
              <w:rPr>
                <w:rFonts w:ascii="Arial" w:hAnsi="Times New Roman" w:eastAsia="宋体" w:cs="Times New Roman"/>
                <w:kern w:val="0"/>
                <w:sz w:val="21"/>
                <w:szCs w:val="22"/>
                <w:highlight w:val="none"/>
              </w:rPr>
            </w:pPr>
          </w:p>
        </w:tc>
        <w:tc>
          <w:tcPr>
            <w:tcW w:w="11507" w:type="dxa"/>
            <w:noWrap w:val="0"/>
            <w:vAlign w:val="top"/>
          </w:tcPr>
          <w:p w14:paraId="4CD011B8">
            <w:pPr>
              <w:widowControl w:val="0"/>
              <w:spacing w:before="94" w:line="233" w:lineRule="auto"/>
              <w:ind w:left="333" w:leftChars="0"/>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w:t>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10</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w:t>
            </w:r>
          </w:p>
        </w:tc>
      </w:tr>
    </w:tbl>
    <w:p w14:paraId="38CA48A1">
      <w:pPr>
        <w:spacing w:line="259" w:lineRule="auto"/>
        <w:rPr>
          <w:rFonts w:ascii="Arial" w:hAnsi="Times New Roman" w:eastAsia="宋体" w:cs="Times New Roman"/>
          <w:kern w:val="0"/>
          <w:sz w:val="21"/>
          <w:szCs w:val="22"/>
          <w:highlight w:val="none"/>
        </w:rPr>
      </w:pPr>
    </w:p>
    <w:p w14:paraId="08062DCE">
      <w:pPr>
        <w:spacing w:before="90" w:line="186" w:lineRule="auto"/>
        <w:outlineLvl w:val="0"/>
        <w:rPr>
          <w:rFonts w:hint="eastAsia" w:ascii="微软雅黑" w:hAnsi="微软雅黑" w:eastAsia="微软雅黑" w:cs="微软雅黑"/>
          <w:kern w:val="0"/>
          <w:sz w:val="21"/>
          <w:szCs w:val="21"/>
          <w:highlight w:val="none"/>
        </w:rPr>
      </w:pPr>
      <w:r>
        <w:rPr>
          <w:rFonts w:hint="eastAsia" w:ascii="微软雅黑" w:hAnsi="微软雅黑" w:eastAsia="微软雅黑" w:cs="微软雅黑"/>
          <w:b/>
          <w:bCs/>
          <w:spacing w:val="-1"/>
          <w:kern w:val="0"/>
          <w:sz w:val="21"/>
          <w:szCs w:val="21"/>
          <w:highlight w:val="none"/>
        </w:rPr>
        <w:t>6</w:t>
      </w:r>
      <w:r>
        <w:rPr>
          <w:rFonts w:hint="eastAsia" w:ascii="微软雅黑" w:hAnsi="微软雅黑" w:eastAsia="微软雅黑" w:cs="微软雅黑"/>
          <w:b/>
          <w:bCs/>
          <w:spacing w:val="-1"/>
          <w:kern w:val="0"/>
          <w:sz w:val="21"/>
          <w:szCs w:val="21"/>
          <w:highlight w:val="none"/>
          <w:lang w:val="en-US" w:eastAsia="zh-CN"/>
        </w:rPr>
        <w:t>.</w:t>
      </w:r>
      <w:r>
        <w:rPr>
          <w:rFonts w:hint="eastAsia" w:ascii="微软雅黑" w:hAnsi="微软雅黑" w:eastAsia="微软雅黑" w:cs="微软雅黑"/>
          <w:b/>
          <w:bCs/>
          <w:spacing w:val="-1"/>
          <w:kern w:val="0"/>
          <w:sz w:val="21"/>
          <w:szCs w:val="21"/>
          <w:highlight w:val="none"/>
        </w:rPr>
        <w:t>保安服务</w:t>
      </w:r>
    </w:p>
    <w:p w14:paraId="2EC07826">
      <w:pPr>
        <w:spacing w:line="29" w:lineRule="exact"/>
        <w:rPr>
          <w:rFonts w:ascii="Times New Roman" w:hAnsi="Times New Roman" w:eastAsia="宋体" w:cs="Times New Roman"/>
          <w:kern w:val="0"/>
          <w:szCs w:val="22"/>
          <w:highlight w:val="none"/>
        </w:rPr>
      </w:pPr>
    </w:p>
    <w:tbl>
      <w:tblPr>
        <w:tblStyle w:val="36"/>
        <w:tblW w:w="139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704"/>
        <w:gridCol w:w="1650"/>
        <w:gridCol w:w="11610"/>
      </w:tblGrid>
      <w:tr w14:paraId="6E4775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0" w:type="auto"/>
            <w:noWrap w:val="0"/>
            <w:vAlign w:val="center"/>
          </w:tcPr>
          <w:p w14:paraId="7E92E47D">
            <w:pPr>
              <w:spacing w:before="94" w:line="186" w:lineRule="auto"/>
              <w:jc w:val="center"/>
              <w:rPr>
                <w:rFonts w:ascii="微软雅黑" w:hAnsi="微软雅黑" w:eastAsia="微软雅黑" w:cs="微软雅黑"/>
                <w:kern w:val="0"/>
                <w:sz w:val="21"/>
                <w:szCs w:val="21"/>
                <w:highlight w:val="none"/>
              </w:rPr>
            </w:pPr>
            <w:r>
              <w:rPr>
                <w:rFonts w:ascii="微软雅黑" w:hAnsi="微软雅黑" w:eastAsia="微软雅黑" w:cs="微软雅黑"/>
                <w:b/>
                <w:bCs/>
                <w:spacing w:val="-1"/>
                <w:kern w:val="0"/>
                <w:sz w:val="21"/>
                <w:szCs w:val="21"/>
                <w:highlight w:val="none"/>
              </w:rPr>
              <w:t>序号</w:t>
            </w:r>
          </w:p>
        </w:tc>
        <w:tc>
          <w:tcPr>
            <w:tcW w:w="1650" w:type="dxa"/>
            <w:noWrap w:val="0"/>
            <w:vAlign w:val="center"/>
          </w:tcPr>
          <w:p w14:paraId="1C0AD4AA">
            <w:pPr>
              <w:spacing w:before="94" w:line="186" w:lineRule="auto"/>
              <w:jc w:val="center"/>
              <w:rPr>
                <w:rFonts w:ascii="微软雅黑" w:hAnsi="微软雅黑" w:eastAsia="微软雅黑" w:cs="微软雅黑"/>
                <w:kern w:val="0"/>
                <w:sz w:val="21"/>
                <w:szCs w:val="21"/>
                <w:highlight w:val="none"/>
              </w:rPr>
            </w:pPr>
            <w:r>
              <w:rPr>
                <w:rFonts w:ascii="微软雅黑" w:hAnsi="微软雅黑" w:eastAsia="微软雅黑" w:cs="微软雅黑"/>
                <w:b/>
                <w:bCs/>
                <w:kern w:val="0"/>
                <w:sz w:val="21"/>
                <w:szCs w:val="21"/>
                <w:highlight w:val="none"/>
              </w:rPr>
              <w:t>服务内容</w:t>
            </w:r>
          </w:p>
        </w:tc>
        <w:tc>
          <w:tcPr>
            <w:tcW w:w="11610" w:type="dxa"/>
            <w:noWrap w:val="0"/>
            <w:vAlign w:val="center"/>
          </w:tcPr>
          <w:p w14:paraId="65DA957D">
            <w:pPr>
              <w:spacing w:before="94" w:line="186" w:lineRule="auto"/>
              <w:jc w:val="center"/>
              <w:rPr>
                <w:rFonts w:ascii="微软雅黑" w:hAnsi="微软雅黑" w:eastAsia="微软雅黑" w:cs="微软雅黑"/>
                <w:kern w:val="0"/>
                <w:sz w:val="21"/>
                <w:szCs w:val="21"/>
                <w:highlight w:val="none"/>
              </w:rPr>
            </w:pPr>
            <w:r>
              <w:rPr>
                <w:rFonts w:ascii="微软雅黑" w:hAnsi="微软雅黑" w:eastAsia="微软雅黑" w:cs="微软雅黑"/>
                <w:b/>
                <w:bCs/>
                <w:kern w:val="0"/>
                <w:sz w:val="21"/>
                <w:szCs w:val="21"/>
                <w:highlight w:val="none"/>
              </w:rPr>
              <w:t>服务标准</w:t>
            </w:r>
          </w:p>
        </w:tc>
      </w:tr>
      <w:tr w14:paraId="5CB55E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0" w:type="auto"/>
            <w:vMerge w:val="restart"/>
            <w:noWrap w:val="0"/>
            <w:vAlign w:val="center"/>
          </w:tcPr>
          <w:p w14:paraId="2A64811F">
            <w:pPr>
              <w:spacing w:line="265" w:lineRule="auto"/>
              <w:jc w:val="both"/>
              <w:rPr>
                <w:rFonts w:ascii="Arial" w:hAnsi="Times New Roman" w:eastAsia="宋体" w:cs="Times New Roman"/>
                <w:kern w:val="0"/>
                <w:sz w:val="21"/>
                <w:szCs w:val="22"/>
                <w:highlight w:val="none"/>
              </w:rPr>
            </w:pPr>
          </w:p>
          <w:p w14:paraId="422ABA93">
            <w:pPr>
              <w:spacing w:line="265" w:lineRule="auto"/>
              <w:jc w:val="both"/>
              <w:rPr>
                <w:rFonts w:ascii="Arial" w:hAnsi="Times New Roman" w:eastAsia="宋体" w:cs="Times New Roman"/>
                <w:kern w:val="0"/>
                <w:sz w:val="21"/>
                <w:szCs w:val="22"/>
                <w:highlight w:val="none"/>
              </w:rPr>
            </w:pPr>
          </w:p>
          <w:p w14:paraId="4B6CA899">
            <w:pPr>
              <w:spacing w:before="64" w:line="179" w:lineRule="auto"/>
              <w:jc w:val="both"/>
              <w:rPr>
                <w:rFonts w:ascii="Calibri" w:hAnsi="Calibri" w:eastAsia="Calibri" w:cs="Calibri"/>
                <w:kern w:val="0"/>
                <w:sz w:val="21"/>
                <w:szCs w:val="21"/>
                <w:highlight w:val="none"/>
              </w:rPr>
            </w:pPr>
            <w:r>
              <w:rPr>
                <w:rFonts w:ascii="Calibri" w:hAnsi="Calibri" w:eastAsia="Calibri" w:cs="Calibri"/>
                <w:kern w:val="0"/>
                <w:sz w:val="21"/>
                <w:szCs w:val="21"/>
                <w:highlight w:val="none"/>
              </w:rPr>
              <w:t>1</w:t>
            </w:r>
          </w:p>
        </w:tc>
        <w:tc>
          <w:tcPr>
            <w:tcW w:w="1650" w:type="dxa"/>
            <w:vMerge w:val="restart"/>
            <w:noWrap w:val="0"/>
            <w:vAlign w:val="center"/>
          </w:tcPr>
          <w:p w14:paraId="17902D0A">
            <w:pPr>
              <w:spacing w:line="242" w:lineRule="auto"/>
              <w:jc w:val="center"/>
              <w:rPr>
                <w:rFonts w:ascii="Arial" w:hAnsi="Times New Roman" w:eastAsia="宋体" w:cs="Times New Roman"/>
                <w:kern w:val="0"/>
                <w:sz w:val="21"/>
                <w:szCs w:val="22"/>
                <w:highlight w:val="none"/>
              </w:rPr>
            </w:pPr>
          </w:p>
          <w:p w14:paraId="7F23E3C5">
            <w:pPr>
              <w:spacing w:line="242" w:lineRule="auto"/>
              <w:jc w:val="center"/>
              <w:rPr>
                <w:rFonts w:ascii="Arial" w:hAnsi="Times New Roman" w:eastAsia="宋体" w:cs="Times New Roman"/>
                <w:kern w:val="0"/>
                <w:sz w:val="21"/>
                <w:szCs w:val="22"/>
                <w:highlight w:val="none"/>
              </w:rPr>
            </w:pPr>
          </w:p>
          <w:p w14:paraId="58993C99">
            <w:pPr>
              <w:widowControl w:val="0"/>
              <w:spacing w:before="69" w:line="220" w:lineRule="auto"/>
              <w:ind w:left="111"/>
              <w:jc w:val="center"/>
              <w:rPr>
                <w:rFonts w:ascii="宋体" w:hAnsi="宋体" w:eastAsia="宋体" w:cs="宋体"/>
                <w:kern w:val="0"/>
                <w:sz w:val="22"/>
                <w:szCs w:val="22"/>
                <w:highlight w:val="none"/>
                <w:lang w:val="en-US" w:eastAsia="en-US" w:bidi="ar-SA"/>
              </w:rPr>
            </w:pPr>
            <w:r>
              <w:rPr>
                <w:rFonts w:ascii="宋体" w:hAnsi="宋体" w:eastAsia="宋体" w:cs="宋体"/>
                <w:spacing w:val="-2"/>
                <w:kern w:val="0"/>
                <w:sz w:val="22"/>
                <w:szCs w:val="22"/>
                <w:highlight w:val="none"/>
                <w:lang w:val="en-US" w:eastAsia="en-US" w:bidi="ar-SA"/>
              </w:rPr>
              <w:t>基本要求</w:t>
            </w:r>
          </w:p>
        </w:tc>
        <w:tc>
          <w:tcPr>
            <w:tcW w:w="11610" w:type="dxa"/>
            <w:noWrap w:val="0"/>
            <w:vAlign w:val="center"/>
          </w:tcPr>
          <w:p w14:paraId="059F443C">
            <w:pPr>
              <w:widowControl w:val="0"/>
              <w:spacing w:before="90"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1</w:t>
            </w:r>
            <w:r>
              <w:rPr>
                <w:rFonts w:ascii="宋体" w:hAnsi="宋体" w:eastAsia="宋体" w:cs="宋体"/>
                <w:kern w:val="0"/>
                <w:sz w:val="22"/>
                <w:szCs w:val="22"/>
                <w:highlight w:val="none"/>
                <w:lang w:val="en-US" w:eastAsia="en-US" w:bidi="ar-SA"/>
              </w:rPr>
              <w:t>）建立保安服务相关制度，并按照执行。</w:t>
            </w:r>
          </w:p>
        </w:tc>
      </w:tr>
      <w:tr w14:paraId="45CA33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0" w:type="auto"/>
            <w:vMerge w:val="continue"/>
            <w:noWrap w:val="0"/>
            <w:vAlign w:val="center"/>
          </w:tcPr>
          <w:p w14:paraId="35B170B1">
            <w:pPr>
              <w:jc w:val="both"/>
              <w:rPr>
                <w:rFonts w:ascii="Arial" w:hAnsi="Times New Roman" w:eastAsia="宋体" w:cs="Times New Roman"/>
                <w:kern w:val="0"/>
                <w:sz w:val="21"/>
                <w:szCs w:val="22"/>
                <w:highlight w:val="none"/>
              </w:rPr>
            </w:pPr>
          </w:p>
        </w:tc>
        <w:tc>
          <w:tcPr>
            <w:tcW w:w="1650" w:type="dxa"/>
            <w:vMerge w:val="continue"/>
            <w:noWrap w:val="0"/>
            <w:vAlign w:val="center"/>
          </w:tcPr>
          <w:p w14:paraId="429E8FDB">
            <w:pPr>
              <w:jc w:val="center"/>
              <w:rPr>
                <w:rFonts w:ascii="Arial" w:hAnsi="Times New Roman" w:eastAsia="宋体" w:cs="Times New Roman"/>
                <w:kern w:val="0"/>
                <w:sz w:val="21"/>
                <w:szCs w:val="22"/>
                <w:highlight w:val="none"/>
              </w:rPr>
            </w:pPr>
          </w:p>
        </w:tc>
        <w:tc>
          <w:tcPr>
            <w:tcW w:w="11610" w:type="dxa"/>
            <w:noWrap w:val="0"/>
            <w:vAlign w:val="center"/>
          </w:tcPr>
          <w:p w14:paraId="012BAF3C">
            <w:pPr>
              <w:widowControl w:val="0"/>
              <w:spacing w:before="91"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2</w:t>
            </w:r>
            <w:r>
              <w:rPr>
                <w:rFonts w:ascii="宋体" w:hAnsi="宋体" w:eastAsia="宋体" w:cs="宋体"/>
                <w:kern w:val="0"/>
                <w:sz w:val="22"/>
                <w:szCs w:val="22"/>
                <w:highlight w:val="none"/>
                <w:lang w:val="en-US" w:eastAsia="en-US" w:bidi="ar-SA"/>
              </w:rPr>
              <w:t>）对巡查、值守及异常情况等做好相关记录，填写规范，保存完好。</w:t>
            </w:r>
          </w:p>
        </w:tc>
      </w:tr>
      <w:tr w14:paraId="2CE892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0" w:type="auto"/>
            <w:vMerge w:val="continue"/>
            <w:noWrap w:val="0"/>
            <w:vAlign w:val="center"/>
          </w:tcPr>
          <w:p w14:paraId="1AFA8A1A">
            <w:pPr>
              <w:jc w:val="both"/>
              <w:rPr>
                <w:rFonts w:ascii="Arial" w:hAnsi="Times New Roman" w:eastAsia="宋体" w:cs="Times New Roman"/>
                <w:kern w:val="0"/>
                <w:sz w:val="21"/>
                <w:szCs w:val="22"/>
                <w:highlight w:val="none"/>
              </w:rPr>
            </w:pPr>
          </w:p>
        </w:tc>
        <w:tc>
          <w:tcPr>
            <w:tcW w:w="1650" w:type="dxa"/>
            <w:vMerge w:val="continue"/>
            <w:noWrap w:val="0"/>
            <w:vAlign w:val="center"/>
          </w:tcPr>
          <w:p w14:paraId="0BE66003">
            <w:pPr>
              <w:jc w:val="center"/>
              <w:rPr>
                <w:rFonts w:ascii="Arial" w:hAnsi="Times New Roman" w:eastAsia="宋体" w:cs="Times New Roman"/>
                <w:kern w:val="0"/>
                <w:sz w:val="21"/>
                <w:szCs w:val="22"/>
                <w:highlight w:val="none"/>
              </w:rPr>
            </w:pPr>
          </w:p>
        </w:tc>
        <w:tc>
          <w:tcPr>
            <w:tcW w:w="11610" w:type="dxa"/>
            <w:noWrap w:val="0"/>
            <w:vAlign w:val="center"/>
          </w:tcPr>
          <w:p w14:paraId="21B08005">
            <w:pPr>
              <w:widowControl w:val="0"/>
              <w:spacing w:before="93" w:line="220"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3</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en-US" w:bidi="ar-SA"/>
              </w:rPr>
              <w:t>配备对讲</w:t>
            </w:r>
            <w:r>
              <w:rPr>
                <w:rFonts w:hint="eastAsia" w:ascii="宋体" w:hAnsi="宋体" w:eastAsia="宋体" w:cs="宋体"/>
                <w:kern w:val="0"/>
                <w:sz w:val="22"/>
                <w:szCs w:val="22"/>
                <w:highlight w:val="none"/>
                <w:lang w:val="en-US" w:eastAsia="zh-CN" w:bidi="ar-SA"/>
              </w:rPr>
              <w:t>装置</w:t>
            </w:r>
            <w:r>
              <w:rPr>
                <w:rFonts w:hint="eastAsia" w:ascii="宋体" w:hAnsi="宋体" w:eastAsia="宋体" w:cs="宋体"/>
                <w:kern w:val="0"/>
                <w:sz w:val="22"/>
                <w:szCs w:val="22"/>
                <w:highlight w:val="none"/>
                <w:lang w:val="en-US" w:eastAsia="en-US" w:bidi="ar-SA"/>
              </w:rPr>
              <w:t>和其他必备的安全护卫器械。</w:t>
            </w:r>
          </w:p>
        </w:tc>
      </w:tr>
      <w:tr w14:paraId="5EE427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0" w:type="auto"/>
            <w:vMerge w:val="continue"/>
            <w:noWrap w:val="0"/>
            <w:vAlign w:val="center"/>
          </w:tcPr>
          <w:p w14:paraId="06DE4F37">
            <w:pPr>
              <w:jc w:val="both"/>
              <w:rPr>
                <w:rFonts w:ascii="Arial" w:hAnsi="Times New Roman" w:eastAsia="宋体" w:cs="Times New Roman"/>
                <w:kern w:val="0"/>
                <w:sz w:val="21"/>
                <w:szCs w:val="22"/>
                <w:highlight w:val="none"/>
              </w:rPr>
            </w:pPr>
          </w:p>
        </w:tc>
        <w:tc>
          <w:tcPr>
            <w:tcW w:w="1650" w:type="dxa"/>
            <w:vMerge w:val="continue"/>
            <w:noWrap w:val="0"/>
            <w:vAlign w:val="center"/>
          </w:tcPr>
          <w:p w14:paraId="5C9CCF5B">
            <w:pPr>
              <w:jc w:val="center"/>
              <w:rPr>
                <w:rFonts w:ascii="Arial" w:hAnsi="Times New Roman" w:eastAsia="宋体" w:cs="Times New Roman"/>
                <w:kern w:val="0"/>
                <w:sz w:val="21"/>
                <w:szCs w:val="22"/>
                <w:highlight w:val="none"/>
              </w:rPr>
            </w:pPr>
          </w:p>
        </w:tc>
        <w:tc>
          <w:tcPr>
            <w:tcW w:w="11610" w:type="dxa"/>
            <w:noWrap w:val="0"/>
            <w:vAlign w:val="center"/>
          </w:tcPr>
          <w:p w14:paraId="210FEC87">
            <w:pPr>
              <w:widowControl w:val="0"/>
              <w:spacing w:before="94" w:line="233"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4</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熟悉周边的环境，能处理和应对公共秩序维护工作，能正确使用各类消防、物防、技防器械和设备，能够熟悉、掌握各类刑事、治安案件和各类灾害事故的应急预案</w:t>
            </w:r>
          </w:p>
        </w:tc>
      </w:tr>
      <w:tr w14:paraId="22B2AE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0" w:type="auto"/>
            <w:vMerge w:val="continue"/>
            <w:noWrap w:val="0"/>
            <w:vAlign w:val="center"/>
          </w:tcPr>
          <w:p w14:paraId="05FC6ADE">
            <w:pPr>
              <w:jc w:val="both"/>
              <w:rPr>
                <w:rFonts w:ascii="Arial" w:hAnsi="Times New Roman" w:eastAsia="宋体" w:cs="Times New Roman"/>
                <w:kern w:val="0"/>
                <w:sz w:val="21"/>
                <w:szCs w:val="22"/>
                <w:highlight w:val="none"/>
              </w:rPr>
            </w:pPr>
          </w:p>
        </w:tc>
        <w:tc>
          <w:tcPr>
            <w:tcW w:w="1650" w:type="dxa"/>
            <w:vMerge w:val="continue"/>
            <w:noWrap w:val="0"/>
            <w:vAlign w:val="center"/>
          </w:tcPr>
          <w:p w14:paraId="58998A5C">
            <w:pPr>
              <w:jc w:val="center"/>
              <w:rPr>
                <w:rFonts w:ascii="Arial" w:hAnsi="Times New Roman" w:eastAsia="宋体" w:cs="Times New Roman"/>
                <w:kern w:val="0"/>
                <w:sz w:val="21"/>
                <w:szCs w:val="22"/>
                <w:highlight w:val="none"/>
              </w:rPr>
            </w:pPr>
          </w:p>
        </w:tc>
        <w:tc>
          <w:tcPr>
            <w:tcW w:w="11610" w:type="dxa"/>
            <w:noWrap w:val="0"/>
            <w:vAlign w:val="center"/>
          </w:tcPr>
          <w:p w14:paraId="7CC137B3">
            <w:pPr>
              <w:widowControl w:val="0"/>
              <w:spacing w:before="94" w:line="233"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5</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来人来访的通报、证件检验、登记、报刊信件收发等，快递及包裹原则上由收件人亲自签收，得到收件人授权后方能代为签收，并按规范记录接收信息</w:t>
            </w:r>
          </w:p>
        </w:tc>
      </w:tr>
      <w:tr w14:paraId="1339DE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0" w:type="auto"/>
            <w:vMerge w:val="continue"/>
            <w:noWrap w:val="0"/>
            <w:vAlign w:val="center"/>
          </w:tcPr>
          <w:p w14:paraId="07E318D5">
            <w:pPr>
              <w:jc w:val="both"/>
              <w:rPr>
                <w:rFonts w:ascii="Arial" w:hAnsi="Times New Roman" w:eastAsia="宋体" w:cs="Times New Roman"/>
                <w:kern w:val="0"/>
                <w:sz w:val="21"/>
                <w:szCs w:val="22"/>
                <w:highlight w:val="none"/>
              </w:rPr>
            </w:pPr>
          </w:p>
        </w:tc>
        <w:tc>
          <w:tcPr>
            <w:tcW w:w="1650" w:type="dxa"/>
            <w:vMerge w:val="continue"/>
            <w:noWrap w:val="0"/>
            <w:vAlign w:val="center"/>
          </w:tcPr>
          <w:p w14:paraId="42041E03">
            <w:pPr>
              <w:jc w:val="center"/>
              <w:rPr>
                <w:rFonts w:ascii="Arial" w:hAnsi="Times New Roman" w:eastAsia="宋体" w:cs="Times New Roman"/>
                <w:kern w:val="0"/>
                <w:sz w:val="21"/>
                <w:szCs w:val="22"/>
                <w:highlight w:val="none"/>
              </w:rPr>
            </w:pPr>
          </w:p>
        </w:tc>
        <w:tc>
          <w:tcPr>
            <w:tcW w:w="11610" w:type="dxa"/>
            <w:noWrap w:val="0"/>
            <w:vAlign w:val="center"/>
          </w:tcPr>
          <w:p w14:paraId="1DCF4508">
            <w:pPr>
              <w:widowControl w:val="0"/>
              <w:spacing w:before="94" w:line="233"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6</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门卫、守护和巡逻，维护公共秩序</w:t>
            </w:r>
          </w:p>
        </w:tc>
      </w:tr>
      <w:tr w14:paraId="709FC7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0" w:type="auto"/>
            <w:vMerge w:val="continue"/>
            <w:noWrap w:val="0"/>
            <w:vAlign w:val="center"/>
          </w:tcPr>
          <w:p w14:paraId="1929674D">
            <w:pPr>
              <w:jc w:val="both"/>
              <w:rPr>
                <w:rFonts w:ascii="Arial" w:hAnsi="Times New Roman" w:eastAsia="宋体" w:cs="Times New Roman"/>
                <w:kern w:val="0"/>
                <w:sz w:val="21"/>
                <w:szCs w:val="22"/>
                <w:highlight w:val="none"/>
              </w:rPr>
            </w:pPr>
          </w:p>
        </w:tc>
        <w:tc>
          <w:tcPr>
            <w:tcW w:w="1650" w:type="dxa"/>
            <w:vMerge w:val="continue"/>
            <w:noWrap w:val="0"/>
            <w:vAlign w:val="center"/>
          </w:tcPr>
          <w:p w14:paraId="1ABC601F">
            <w:pPr>
              <w:jc w:val="center"/>
              <w:rPr>
                <w:rFonts w:ascii="Arial" w:hAnsi="Times New Roman" w:eastAsia="宋体" w:cs="Times New Roman"/>
                <w:kern w:val="0"/>
                <w:sz w:val="21"/>
                <w:szCs w:val="22"/>
                <w:highlight w:val="none"/>
              </w:rPr>
            </w:pPr>
          </w:p>
        </w:tc>
        <w:tc>
          <w:tcPr>
            <w:tcW w:w="11610" w:type="dxa"/>
            <w:noWrap w:val="0"/>
            <w:vAlign w:val="center"/>
          </w:tcPr>
          <w:p w14:paraId="5C8B9FEA">
            <w:pPr>
              <w:widowControl w:val="0"/>
              <w:spacing w:before="94" w:line="233"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7</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处理治安及其他突发事件</w:t>
            </w:r>
          </w:p>
        </w:tc>
      </w:tr>
      <w:tr w14:paraId="147E6C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0" w:type="auto"/>
            <w:vMerge w:val="continue"/>
            <w:noWrap w:val="0"/>
            <w:vAlign w:val="center"/>
          </w:tcPr>
          <w:p w14:paraId="576A4A40">
            <w:pPr>
              <w:jc w:val="both"/>
              <w:rPr>
                <w:rFonts w:ascii="Arial" w:hAnsi="Times New Roman" w:eastAsia="宋体" w:cs="Times New Roman"/>
                <w:kern w:val="0"/>
                <w:sz w:val="21"/>
                <w:szCs w:val="22"/>
                <w:highlight w:val="none"/>
              </w:rPr>
            </w:pPr>
          </w:p>
        </w:tc>
        <w:tc>
          <w:tcPr>
            <w:tcW w:w="1650" w:type="dxa"/>
            <w:vMerge w:val="continue"/>
            <w:noWrap w:val="0"/>
            <w:vAlign w:val="center"/>
          </w:tcPr>
          <w:p w14:paraId="462FA700">
            <w:pPr>
              <w:jc w:val="center"/>
              <w:rPr>
                <w:rFonts w:ascii="Arial" w:hAnsi="Times New Roman" w:eastAsia="宋体" w:cs="Times New Roman"/>
                <w:kern w:val="0"/>
                <w:sz w:val="21"/>
                <w:szCs w:val="22"/>
                <w:highlight w:val="none"/>
              </w:rPr>
            </w:pPr>
          </w:p>
        </w:tc>
        <w:tc>
          <w:tcPr>
            <w:tcW w:w="11610" w:type="dxa"/>
            <w:noWrap w:val="0"/>
            <w:vAlign w:val="center"/>
          </w:tcPr>
          <w:p w14:paraId="4F9DA658">
            <w:pPr>
              <w:widowControl w:val="0"/>
              <w:spacing w:before="94" w:line="233"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8</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负责道路交通管理、机动车和非机动车停放管理</w:t>
            </w:r>
          </w:p>
        </w:tc>
      </w:tr>
      <w:tr w14:paraId="3489FE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0" w:type="auto"/>
            <w:vMerge w:val="continue"/>
            <w:noWrap w:val="0"/>
            <w:vAlign w:val="center"/>
          </w:tcPr>
          <w:p w14:paraId="5F4ADC57">
            <w:pPr>
              <w:jc w:val="both"/>
              <w:rPr>
                <w:rFonts w:ascii="Arial" w:hAnsi="Times New Roman" w:eastAsia="宋体" w:cs="Times New Roman"/>
                <w:kern w:val="0"/>
                <w:sz w:val="21"/>
                <w:szCs w:val="22"/>
                <w:highlight w:val="none"/>
              </w:rPr>
            </w:pPr>
          </w:p>
        </w:tc>
        <w:tc>
          <w:tcPr>
            <w:tcW w:w="1650" w:type="dxa"/>
            <w:vMerge w:val="continue"/>
            <w:noWrap w:val="0"/>
            <w:vAlign w:val="center"/>
          </w:tcPr>
          <w:p w14:paraId="2BB1E04D">
            <w:pPr>
              <w:jc w:val="center"/>
              <w:rPr>
                <w:rFonts w:ascii="Arial" w:hAnsi="Times New Roman" w:eastAsia="宋体" w:cs="Times New Roman"/>
                <w:kern w:val="0"/>
                <w:sz w:val="21"/>
                <w:szCs w:val="22"/>
                <w:highlight w:val="none"/>
              </w:rPr>
            </w:pPr>
          </w:p>
        </w:tc>
        <w:tc>
          <w:tcPr>
            <w:tcW w:w="11610" w:type="dxa"/>
            <w:noWrap w:val="0"/>
            <w:vAlign w:val="center"/>
          </w:tcPr>
          <w:p w14:paraId="186856A8">
            <w:pPr>
              <w:widowControl w:val="0"/>
              <w:spacing w:before="94" w:line="233"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9</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负责防盗、防火管理</w:t>
            </w:r>
          </w:p>
        </w:tc>
      </w:tr>
      <w:tr w14:paraId="312472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0" w:type="auto"/>
            <w:vMerge w:val="continue"/>
            <w:noWrap w:val="0"/>
            <w:vAlign w:val="center"/>
          </w:tcPr>
          <w:p w14:paraId="28A5596A">
            <w:pPr>
              <w:jc w:val="both"/>
              <w:rPr>
                <w:rFonts w:ascii="Arial" w:hAnsi="Times New Roman" w:eastAsia="宋体" w:cs="Times New Roman"/>
                <w:kern w:val="0"/>
                <w:sz w:val="21"/>
                <w:szCs w:val="22"/>
                <w:highlight w:val="none"/>
              </w:rPr>
            </w:pPr>
          </w:p>
        </w:tc>
        <w:tc>
          <w:tcPr>
            <w:tcW w:w="1650" w:type="dxa"/>
            <w:vMerge w:val="continue"/>
            <w:noWrap w:val="0"/>
            <w:vAlign w:val="center"/>
          </w:tcPr>
          <w:p w14:paraId="078BCEA3">
            <w:pPr>
              <w:jc w:val="center"/>
              <w:rPr>
                <w:rFonts w:ascii="Arial" w:hAnsi="Times New Roman" w:eastAsia="宋体" w:cs="Times New Roman"/>
                <w:kern w:val="0"/>
                <w:sz w:val="21"/>
                <w:szCs w:val="22"/>
                <w:highlight w:val="none"/>
              </w:rPr>
            </w:pPr>
          </w:p>
        </w:tc>
        <w:tc>
          <w:tcPr>
            <w:tcW w:w="11610" w:type="dxa"/>
            <w:noWrap w:val="0"/>
            <w:vAlign w:val="center"/>
          </w:tcPr>
          <w:p w14:paraId="11C786CA">
            <w:pPr>
              <w:widowControl w:val="0"/>
              <w:spacing w:before="94" w:line="233"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10</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积极主动的配合、服从对口管理部门的临时应急调度</w:t>
            </w:r>
          </w:p>
        </w:tc>
      </w:tr>
      <w:tr w14:paraId="56F806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0" w:type="auto"/>
            <w:vMerge w:val="continue"/>
            <w:noWrap w:val="0"/>
            <w:vAlign w:val="center"/>
          </w:tcPr>
          <w:p w14:paraId="248ED31B">
            <w:pPr>
              <w:jc w:val="both"/>
              <w:rPr>
                <w:rFonts w:ascii="Arial" w:hAnsi="Times New Roman" w:eastAsia="宋体" w:cs="Times New Roman"/>
                <w:kern w:val="0"/>
                <w:sz w:val="21"/>
                <w:szCs w:val="22"/>
                <w:highlight w:val="none"/>
              </w:rPr>
            </w:pPr>
          </w:p>
        </w:tc>
        <w:tc>
          <w:tcPr>
            <w:tcW w:w="1650" w:type="dxa"/>
            <w:vMerge w:val="continue"/>
            <w:noWrap w:val="0"/>
            <w:vAlign w:val="center"/>
          </w:tcPr>
          <w:p w14:paraId="7A80D1E6">
            <w:pPr>
              <w:jc w:val="center"/>
              <w:rPr>
                <w:rFonts w:ascii="Arial" w:hAnsi="Times New Roman" w:eastAsia="宋体" w:cs="Times New Roman"/>
                <w:kern w:val="0"/>
                <w:sz w:val="21"/>
                <w:szCs w:val="22"/>
                <w:highlight w:val="none"/>
              </w:rPr>
            </w:pPr>
          </w:p>
        </w:tc>
        <w:tc>
          <w:tcPr>
            <w:tcW w:w="11610" w:type="dxa"/>
            <w:noWrap w:val="0"/>
            <w:vAlign w:val="center"/>
          </w:tcPr>
          <w:p w14:paraId="785F7F59">
            <w:pPr>
              <w:widowControl w:val="0"/>
              <w:spacing w:before="94" w:line="233"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11</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en-US" w:bidi="ar-SA"/>
              </w:rPr>
              <w:t>专职保安人员，身体健康，工作认真负责并定期接受培训。</w:t>
            </w:r>
          </w:p>
        </w:tc>
      </w:tr>
      <w:tr w14:paraId="05DF90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0" w:type="auto"/>
            <w:vMerge w:val="continue"/>
            <w:noWrap w:val="0"/>
            <w:vAlign w:val="center"/>
          </w:tcPr>
          <w:p w14:paraId="22484E5A">
            <w:pPr>
              <w:jc w:val="both"/>
              <w:rPr>
                <w:rFonts w:ascii="Arial" w:hAnsi="Times New Roman" w:eastAsia="宋体" w:cs="Times New Roman"/>
                <w:kern w:val="0"/>
                <w:sz w:val="21"/>
                <w:szCs w:val="22"/>
                <w:highlight w:val="none"/>
              </w:rPr>
            </w:pPr>
          </w:p>
        </w:tc>
        <w:tc>
          <w:tcPr>
            <w:tcW w:w="1650" w:type="dxa"/>
            <w:vMerge w:val="continue"/>
            <w:noWrap w:val="0"/>
            <w:vAlign w:val="center"/>
          </w:tcPr>
          <w:p w14:paraId="7BC0031E">
            <w:pPr>
              <w:jc w:val="center"/>
              <w:rPr>
                <w:rFonts w:ascii="Arial" w:hAnsi="Times New Roman" w:eastAsia="宋体" w:cs="Times New Roman"/>
                <w:kern w:val="0"/>
                <w:sz w:val="21"/>
                <w:szCs w:val="22"/>
                <w:highlight w:val="none"/>
              </w:rPr>
            </w:pPr>
          </w:p>
        </w:tc>
        <w:tc>
          <w:tcPr>
            <w:tcW w:w="11610" w:type="dxa"/>
            <w:noWrap w:val="0"/>
            <w:vAlign w:val="center"/>
          </w:tcPr>
          <w:p w14:paraId="5AD753EB">
            <w:pPr>
              <w:widowControl w:val="0"/>
              <w:spacing w:before="94" w:line="233"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12</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en-US" w:bidi="ar-SA"/>
              </w:rPr>
              <w:t>上岗时</w:t>
            </w:r>
            <w:r>
              <w:rPr>
                <w:rFonts w:hint="eastAsia" w:ascii="宋体" w:hAnsi="宋体" w:eastAsia="宋体" w:cs="宋体"/>
                <w:kern w:val="0"/>
                <w:sz w:val="22"/>
                <w:szCs w:val="22"/>
                <w:highlight w:val="none"/>
                <w:lang w:val="en-US" w:eastAsia="zh-CN" w:bidi="ar-SA"/>
              </w:rPr>
              <w:t>佩戴统一标志</w:t>
            </w:r>
            <w:r>
              <w:rPr>
                <w:rFonts w:hint="eastAsia" w:ascii="宋体" w:hAnsi="宋体" w:eastAsia="宋体" w:cs="宋体"/>
                <w:kern w:val="0"/>
                <w:sz w:val="22"/>
                <w:szCs w:val="22"/>
                <w:highlight w:val="none"/>
                <w:lang w:val="en-US" w:eastAsia="en-US" w:bidi="ar-SA"/>
              </w:rPr>
              <w:t>，穿戴统一制服，仪容仪表规范整齐。</w:t>
            </w:r>
          </w:p>
        </w:tc>
      </w:tr>
      <w:tr w14:paraId="58B224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0" w:type="auto"/>
            <w:vMerge w:val="continue"/>
            <w:noWrap w:val="0"/>
            <w:vAlign w:val="center"/>
          </w:tcPr>
          <w:p w14:paraId="6DF12AE3">
            <w:pPr>
              <w:jc w:val="both"/>
              <w:rPr>
                <w:rFonts w:ascii="Arial" w:hAnsi="Times New Roman" w:eastAsia="宋体" w:cs="Times New Roman"/>
                <w:kern w:val="0"/>
                <w:sz w:val="21"/>
                <w:szCs w:val="22"/>
                <w:highlight w:val="none"/>
              </w:rPr>
            </w:pPr>
          </w:p>
        </w:tc>
        <w:tc>
          <w:tcPr>
            <w:tcW w:w="1650" w:type="dxa"/>
            <w:vMerge w:val="continue"/>
            <w:noWrap w:val="0"/>
            <w:vAlign w:val="center"/>
          </w:tcPr>
          <w:p w14:paraId="76B23809">
            <w:pPr>
              <w:jc w:val="center"/>
              <w:rPr>
                <w:rFonts w:ascii="Arial" w:hAnsi="Times New Roman" w:eastAsia="宋体" w:cs="Times New Roman"/>
                <w:kern w:val="0"/>
                <w:sz w:val="21"/>
                <w:szCs w:val="22"/>
                <w:highlight w:val="none"/>
              </w:rPr>
            </w:pPr>
          </w:p>
        </w:tc>
        <w:tc>
          <w:tcPr>
            <w:tcW w:w="11610" w:type="dxa"/>
            <w:noWrap w:val="0"/>
            <w:vAlign w:val="center"/>
          </w:tcPr>
          <w:p w14:paraId="66945869">
            <w:pPr>
              <w:widowControl w:val="0"/>
              <w:spacing w:before="94" w:line="233" w:lineRule="auto"/>
              <w:ind w:left="331"/>
              <w:jc w:val="both"/>
              <w:rPr>
                <w:rFonts w:hint="eastAsia" w:ascii="Wingdings" w:hAnsi="Wingdings" w:eastAsia="宋体" w:cs="Wingdings"/>
                <w:spacing w:val="-8"/>
                <w:kern w:val="0"/>
                <w:sz w:val="22"/>
                <w:szCs w:val="22"/>
                <w:highlight w:val="none"/>
                <w:lang w:val="en-US" w:eastAsia="zh-CN" w:bidi="ar-SA"/>
              </w:rPr>
            </w:pPr>
            <w:r>
              <w:rPr>
                <w:rFonts w:ascii="Wingdings" w:hAnsi="Wingdings" w:eastAsia="Wingdings" w:cs="Wingdings"/>
                <w:spacing w:val="-8"/>
                <w:kern w:val="0"/>
                <w:sz w:val="22"/>
                <w:szCs w:val="22"/>
                <w:highlight w:val="none"/>
                <w:lang w:val="en-US" w:eastAsia="en-US" w:bidi="ar-SA"/>
              </w:rPr>
              <w:sym w:font="Wingdings" w:char="00A8"/>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13</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w:t>
            </w:r>
          </w:p>
        </w:tc>
      </w:tr>
      <w:tr w14:paraId="761140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0" w:type="auto"/>
            <w:vMerge w:val="restart"/>
            <w:noWrap w:val="0"/>
            <w:vAlign w:val="center"/>
          </w:tcPr>
          <w:p w14:paraId="0185C2CA">
            <w:pPr>
              <w:spacing w:line="241" w:lineRule="auto"/>
              <w:jc w:val="both"/>
              <w:rPr>
                <w:rFonts w:ascii="Arial" w:hAnsi="Times New Roman" w:eastAsia="宋体" w:cs="Times New Roman"/>
                <w:kern w:val="0"/>
                <w:sz w:val="21"/>
                <w:szCs w:val="22"/>
                <w:highlight w:val="none"/>
              </w:rPr>
            </w:pPr>
          </w:p>
          <w:p w14:paraId="4373DAA3">
            <w:pPr>
              <w:spacing w:line="241" w:lineRule="auto"/>
              <w:jc w:val="both"/>
              <w:rPr>
                <w:rFonts w:ascii="Arial" w:hAnsi="Times New Roman" w:eastAsia="宋体" w:cs="Times New Roman"/>
                <w:kern w:val="0"/>
                <w:sz w:val="21"/>
                <w:szCs w:val="22"/>
                <w:highlight w:val="none"/>
              </w:rPr>
            </w:pPr>
          </w:p>
          <w:p w14:paraId="08C7B26D">
            <w:pPr>
              <w:spacing w:line="241" w:lineRule="auto"/>
              <w:jc w:val="both"/>
              <w:rPr>
                <w:rFonts w:ascii="Arial" w:hAnsi="Times New Roman" w:eastAsia="宋体" w:cs="Times New Roman"/>
                <w:kern w:val="0"/>
                <w:sz w:val="21"/>
                <w:szCs w:val="22"/>
                <w:highlight w:val="none"/>
              </w:rPr>
            </w:pPr>
          </w:p>
          <w:p w14:paraId="67FA28F2">
            <w:pPr>
              <w:spacing w:line="241" w:lineRule="auto"/>
              <w:jc w:val="both"/>
              <w:rPr>
                <w:rFonts w:ascii="Arial" w:hAnsi="Times New Roman" w:eastAsia="宋体" w:cs="Times New Roman"/>
                <w:kern w:val="0"/>
                <w:sz w:val="21"/>
                <w:szCs w:val="22"/>
                <w:highlight w:val="none"/>
              </w:rPr>
            </w:pPr>
          </w:p>
          <w:p w14:paraId="62C55BD9">
            <w:pPr>
              <w:spacing w:line="241" w:lineRule="auto"/>
              <w:jc w:val="both"/>
              <w:rPr>
                <w:rFonts w:ascii="Arial" w:hAnsi="Times New Roman" w:eastAsia="宋体" w:cs="Times New Roman"/>
                <w:kern w:val="0"/>
                <w:sz w:val="21"/>
                <w:szCs w:val="22"/>
                <w:highlight w:val="none"/>
              </w:rPr>
            </w:pPr>
          </w:p>
          <w:p w14:paraId="1F90D5FF">
            <w:pPr>
              <w:spacing w:line="241" w:lineRule="auto"/>
              <w:jc w:val="both"/>
              <w:rPr>
                <w:rFonts w:ascii="Arial" w:hAnsi="Times New Roman" w:eastAsia="宋体" w:cs="Times New Roman"/>
                <w:kern w:val="0"/>
                <w:sz w:val="21"/>
                <w:szCs w:val="22"/>
                <w:highlight w:val="none"/>
              </w:rPr>
            </w:pPr>
          </w:p>
          <w:p w14:paraId="22A66B14">
            <w:pPr>
              <w:spacing w:line="241" w:lineRule="auto"/>
              <w:jc w:val="both"/>
              <w:rPr>
                <w:rFonts w:ascii="Arial" w:hAnsi="Times New Roman" w:eastAsia="宋体" w:cs="Times New Roman"/>
                <w:kern w:val="0"/>
                <w:sz w:val="21"/>
                <w:szCs w:val="22"/>
                <w:highlight w:val="none"/>
              </w:rPr>
            </w:pPr>
          </w:p>
          <w:p w14:paraId="4F24B172">
            <w:pPr>
              <w:spacing w:line="241" w:lineRule="auto"/>
              <w:jc w:val="both"/>
              <w:rPr>
                <w:rFonts w:ascii="Arial" w:hAnsi="Times New Roman" w:eastAsia="宋体" w:cs="Times New Roman"/>
                <w:kern w:val="0"/>
                <w:sz w:val="21"/>
                <w:szCs w:val="22"/>
                <w:highlight w:val="none"/>
              </w:rPr>
            </w:pPr>
          </w:p>
          <w:p w14:paraId="066F2103">
            <w:pPr>
              <w:spacing w:line="241" w:lineRule="auto"/>
              <w:jc w:val="both"/>
              <w:rPr>
                <w:rFonts w:ascii="Arial" w:hAnsi="Times New Roman" w:eastAsia="宋体" w:cs="Times New Roman"/>
                <w:kern w:val="0"/>
                <w:sz w:val="21"/>
                <w:szCs w:val="22"/>
                <w:highlight w:val="none"/>
              </w:rPr>
            </w:pPr>
          </w:p>
          <w:p w14:paraId="41DA76D0">
            <w:pPr>
              <w:spacing w:line="241" w:lineRule="auto"/>
              <w:jc w:val="both"/>
              <w:rPr>
                <w:rFonts w:ascii="Arial" w:hAnsi="Times New Roman" w:eastAsia="宋体" w:cs="Times New Roman"/>
                <w:kern w:val="0"/>
                <w:sz w:val="21"/>
                <w:szCs w:val="22"/>
                <w:highlight w:val="none"/>
              </w:rPr>
            </w:pPr>
          </w:p>
          <w:p w14:paraId="06E3D64D">
            <w:pPr>
              <w:spacing w:line="241" w:lineRule="auto"/>
              <w:jc w:val="both"/>
              <w:rPr>
                <w:rFonts w:ascii="Arial" w:hAnsi="Times New Roman" w:eastAsia="宋体" w:cs="Times New Roman"/>
                <w:kern w:val="0"/>
                <w:sz w:val="21"/>
                <w:szCs w:val="22"/>
                <w:highlight w:val="none"/>
              </w:rPr>
            </w:pPr>
          </w:p>
          <w:p w14:paraId="6AB915BB">
            <w:pPr>
              <w:spacing w:line="241" w:lineRule="auto"/>
              <w:jc w:val="both"/>
              <w:rPr>
                <w:rFonts w:ascii="Arial" w:hAnsi="Times New Roman" w:eastAsia="宋体" w:cs="Times New Roman"/>
                <w:kern w:val="0"/>
                <w:sz w:val="21"/>
                <w:szCs w:val="22"/>
                <w:highlight w:val="none"/>
              </w:rPr>
            </w:pPr>
          </w:p>
          <w:p w14:paraId="53DC9BCF">
            <w:pPr>
              <w:spacing w:line="241" w:lineRule="auto"/>
              <w:jc w:val="both"/>
              <w:rPr>
                <w:rFonts w:ascii="Arial" w:hAnsi="Times New Roman" w:eastAsia="宋体" w:cs="Times New Roman"/>
                <w:kern w:val="0"/>
                <w:sz w:val="21"/>
                <w:szCs w:val="22"/>
                <w:highlight w:val="none"/>
              </w:rPr>
            </w:pPr>
          </w:p>
          <w:p w14:paraId="2A990224">
            <w:pPr>
              <w:spacing w:line="241" w:lineRule="auto"/>
              <w:jc w:val="both"/>
              <w:rPr>
                <w:rFonts w:ascii="Arial" w:hAnsi="Times New Roman" w:eastAsia="宋体" w:cs="Times New Roman"/>
                <w:kern w:val="0"/>
                <w:sz w:val="21"/>
                <w:szCs w:val="22"/>
                <w:highlight w:val="none"/>
              </w:rPr>
            </w:pPr>
          </w:p>
          <w:p w14:paraId="37A77B97">
            <w:pPr>
              <w:spacing w:line="241" w:lineRule="auto"/>
              <w:jc w:val="both"/>
              <w:rPr>
                <w:rFonts w:ascii="Arial" w:hAnsi="Times New Roman" w:eastAsia="宋体" w:cs="Times New Roman"/>
                <w:kern w:val="0"/>
                <w:sz w:val="21"/>
                <w:szCs w:val="22"/>
                <w:highlight w:val="none"/>
              </w:rPr>
            </w:pPr>
          </w:p>
          <w:p w14:paraId="0D61571C">
            <w:pPr>
              <w:spacing w:line="242" w:lineRule="auto"/>
              <w:jc w:val="both"/>
              <w:rPr>
                <w:rFonts w:ascii="Arial" w:hAnsi="Times New Roman" w:eastAsia="宋体" w:cs="Times New Roman"/>
                <w:kern w:val="0"/>
                <w:sz w:val="21"/>
                <w:szCs w:val="22"/>
                <w:highlight w:val="none"/>
              </w:rPr>
            </w:pPr>
          </w:p>
          <w:p w14:paraId="497F04C0">
            <w:pPr>
              <w:spacing w:before="64" w:line="180" w:lineRule="auto"/>
              <w:ind w:left="585"/>
              <w:jc w:val="both"/>
              <w:rPr>
                <w:rFonts w:ascii="Calibri" w:hAnsi="Calibri" w:eastAsia="Calibri" w:cs="Calibri"/>
                <w:kern w:val="0"/>
                <w:sz w:val="21"/>
                <w:szCs w:val="21"/>
                <w:highlight w:val="none"/>
              </w:rPr>
            </w:pPr>
            <w:r>
              <w:rPr>
                <w:rFonts w:ascii="Calibri" w:hAnsi="Calibri" w:eastAsia="Calibri" w:cs="Calibri"/>
                <w:kern w:val="0"/>
                <w:sz w:val="21"/>
                <w:szCs w:val="21"/>
                <w:highlight w:val="none"/>
              </w:rPr>
              <w:t>2</w:t>
            </w:r>
          </w:p>
        </w:tc>
        <w:tc>
          <w:tcPr>
            <w:tcW w:w="1650" w:type="dxa"/>
            <w:vMerge w:val="restart"/>
            <w:noWrap w:val="0"/>
            <w:vAlign w:val="center"/>
          </w:tcPr>
          <w:p w14:paraId="4A389E15">
            <w:pPr>
              <w:spacing w:line="254" w:lineRule="auto"/>
              <w:jc w:val="center"/>
              <w:rPr>
                <w:rFonts w:ascii="Arial" w:hAnsi="Times New Roman" w:eastAsia="宋体" w:cs="Times New Roman"/>
                <w:kern w:val="0"/>
                <w:sz w:val="21"/>
                <w:szCs w:val="22"/>
                <w:highlight w:val="none"/>
              </w:rPr>
            </w:pPr>
          </w:p>
          <w:p w14:paraId="021EEED9">
            <w:pPr>
              <w:spacing w:line="254" w:lineRule="auto"/>
              <w:jc w:val="center"/>
              <w:rPr>
                <w:rFonts w:ascii="Arial" w:hAnsi="Times New Roman" w:eastAsia="宋体" w:cs="Times New Roman"/>
                <w:kern w:val="0"/>
                <w:sz w:val="21"/>
                <w:szCs w:val="22"/>
                <w:highlight w:val="none"/>
              </w:rPr>
            </w:pPr>
          </w:p>
          <w:p w14:paraId="11C4D597">
            <w:pPr>
              <w:spacing w:line="254" w:lineRule="auto"/>
              <w:jc w:val="center"/>
              <w:rPr>
                <w:rFonts w:ascii="Arial" w:hAnsi="Times New Roman" w:eastAsia="宋体" w:cs="Times New Roman"/>
                <w:kern w:val="0"/>
                <w:sz w:val="21"/>
                <w:szCs w:val="22"/>
                <w:highlight w:val="none"/>
              </w:rPr>
            </w:pPr>
          </w:p>
          <w:p w14:paraId="1B977429">
            <w:pPr>
              <w:spacing w:line="254" w:lineRule="auto"/>
              <w:jc w:val="center"/>
              <w:rPr>
                <w:rFonts w:ascii="Arial" w:hAnsi="Times New Roman" w:eastAsia="宋体" w:cs="Times New Roman"/>
                <w:kern w:val="0"/>
                <w:sz w:val="21"/>
                <w:szCs w:val="22"/>
                <w:highlight w:val="none"/>
              </w:rPr>
            </w:pPr>
          </w:p>
          <w:p w14:paraId="34A25E64">
            <w:pPr>
              <w:spacing w:line="254" w:lineRule="auto"/>
              <w:jc w:val="center"/>
              <w:rPr>
                <w:rFonts w:ascii="Arial" w:hAnsi="Times New Roman" w:eastAsia="宋体" w:cs="Times New Roman"/>
                <w:kern w:val="0"/>
                <w:sz w:val="21"/>
                <w:szCs w:val="22"/>
                <w:highlight w:val="none"/>
              </w:rPr>
            </w:pPr>
          </w:p>
          <w:p w14:paraId="1ACC7DB7">
            <w:pPr>
              <w:spacing w:line="254" w:lineRule="auto"/>
              <w:jc w:val="center"/>
              <w:rPr>
                <w:rFonts w:ascii="Arial" w:hAnsi="Times New Roman" w:eastAsia="宋体" w:cs="Times New Roman"/>
                <w:kern w:val="0"/>
                <w:sz w:val="21"/>
                <w:szCs w:val="22"/>
                <w:highlight w:val="none"/>
              </w:rPr>
            </w:pPr>
          </w:p>
          <w:p w14:paraId="122A0015">
            <w:pPr>
              <w:spacing w:line="254" w:lineRule="auto"/>
              <w:jc w:val="center"/>
              <w:rPr>
                <w:rFonts w:ascii="Arial" w:hAnsi="Times New Roman" w:eastAsia="宋体" w:cs="Times New Roman"/>
                <w:kern w:val="0"/>
                <w:sz w:val="21"/>
                <w:szCs w:val="22"/>
                <w:highlight w:val="none"/>
              </w:rPr>
            </w:pPr>
          </w:p>
          <w:p w14:paraId="2712E697">
            <w:pPr>
              <w:spacing w:line="254" w:lineRule="auto"/>
              <w:jc w:val="center"/>
              <w:rPr>
                <w:rFonts w:ascii="Arial" w:hAnsi="Times New Roman" w:eastAsia="宋体" w:cs="Times New Roman"/>
                <w:kern w:val="0"/>
                <w:sz w:val="21"/>
                <w:szCs w:val="22"/>
                <w:highlight w:val="none"/>
              </w:rPr>
            </w:pPr>
          </w:p>
          <w:p w14:paraId="3AB7D053">
            <w:pPr>
              <w:spacing w:line="254" w:lineRule="auto"/>
              <w:jc w:val="center"/>
              <w:rPr>
                <w:rFonts w:ascii="Arial" w:hAnsi="Times New Roman" w:eastAsia="宋体" w:cs="Times New Roman"/>
                <w:kern w:val="0"/>
                <w:sz w:val="21"/>
                <w:szCs w:val="22"/>
                <w:highlight w:val="none"/>
              </w:rPr>
            </w:pPr>
          </w:p>
          <w:p w14:paraId="420D1EAB">
            <w:pPr>
              <w:spacing w:line="254" w:lineRule="auto"/>
              <w:jc w:val="center"/>
              <w:rPr>
                <w:rFonts w:ascii="Arial" w:hAnsi="Times New Roman" w:eastAsia="宋体" w:cs="Times New Roman"/>
                <w:kern w:val="0"/>
                <w:sz w:val="21"/>
                <w:szCs w:val="22"/>
                <w:highlight w:val="none"/>
              </w:rPr>
            </w:pPr>
          </w:p>
          <w:p w14:paraId="71490935">
            <w:pPr>
              <w:spacing w:line="254" w:lineRule="auto"/>
              <w:jc w:val="center"/>
              <w:rPr>
                <w:rFonts w:ascii="Arial" w:hAnsi="Times New Roman" w:eastAsia="宋体" w:cs="Times New Roman"/>
                <w:kern w:val="0"/>
                <w:sz w:val="21"/>
                <w:szCs w:val="22"/>
                <w:highlight w:val="none"/>
              </w:rPr>
            </w:pPr>
          </w:p>
          <w:p w14:paraId="5924C1B8">
            <w:pPr>
              <w:spacing w:line="254" w:lineRule="auto"/>
              <w:jc w:val="center"/>
              <w:rPr>
                <w:rFonts w:ascii="Arial" w:hAnsi="Times New Roman" w:eastAsia="宋体" w:cs="Times New Roman"/>
                <w:kern w:val="0"/>
                <w:sz w:val="21"/>
                <w:szCs w:val="22"/>
                <w:highlight w:val="none"/>
              </w:rPr>
            </w:pPr>
          </w:p>
          <w:p w14:paraId="554D2417">
            <w:pPr>
              <w:spacing w:line="254" w:lineRule="auto"/>
              <w:jc w:val="center"/>
              <w:rPr>
                <w:rFonts w:ascii="Arial" w:hAnsi="Times New Roman" w:eastAsia="宋体" w:cs="Times New Roman"/>
                <w:kern w:val="0"/>
                <w:sz w:val="21"/>
                <w:szCs w:val="22"/>
                <w:highlight w:val="none"/>
              </w:rPr>
            </w:pPr>
          </w:p>
          <w:p w14:paraId="76E0AED3">
            <w:pPr>
              <w:spacing w:line="254" w:lineRule="auto"/>
              <w:jc w:val="center"/>
              <w:rPr>
                <w:rFonts w:ascii="Arial" w:hAnsi="Times New Roman" w:eastAsia="宋体" w:cs="Times New Roman"/>
                <w:kern w:val="0"/>
                <w:sz w:val="21"/>
                <w:szCs w:val="22"/>
                <w:highlight w:val="none"/>
              </w:rPr>
            </w:pPr>
          </w:p>
          <w:p w14:paraId="183D5A2C">
            <w:pPr>
              <w:spacing w:line="255" w:lineRule="auto"/>
              <w:jc w:val="center"/>
              <w:rPr>
                <w:rFonts w:ascii="Arial" w:hAnsi="Times New Roman" w:eastAsia="宋体" w:cs="Times New Roman"/>
                <w:kern w:val="0"/>
                <w:sz w:val="21"/>
                <w:szCs w:val="22"/>
                <w:highlight w:val="none"/>
              </w:rPr>
            </w:pPr>
          </w:p>
          <w:p w14:paraId="2A090C08">
            <w:pPr>
              <w:widowControl w:val="0"/>
              <w:spacing w:before="69" w:line="221" w:lineRule="auto"/>
              <w:ind w:left="129"/>
              <w:jc w:val="center"/>
              <w:rPr>
                <w:rFonts w:ascii="宋体" w:hAnsi="宋体" w:eastAsia="宋体" w:cs="宋体"/>
                <w:kern w:val="0"/>
                <w:sz w:val="22"/>
                <w:szCs w:val="22"/>
                <w:highlight w:val="none"/>
                <w:lang w:val="en-US" w:eastAsia="en-US" w:bidi="ar-SA"/>
              </w:rPr>
            </w:pPr>
            <w:r>
              <w:rPr>
                <w:rFonts w:ascii="宋体" w:hAnsi="宋体" w:eastAsia="宋体" w:cs="宋体"/>
                <w:spacing w:val="-6"/>
                <w:kern w:val="0"/>
                <w:sz w:val="22"/>
                <w:szCs w:val="22"/>
                <w:highlight w:val="none"/>
                <w:lang w:val="en-US" w:eastAsia="en-US" w:bidi="ar-SA"/>
              </w:rPr>
              <w:t>出入管理</w:t>
            </w:r>
          </w:p>
        </w:tc>
        <w:tc>
          <w:tcPr>
            <w:tcW w:w="11610" w:type="dxa"/>
            <w:noWrap w:val="0"/>
            <w:vAlign w:val="center"/>
          </w:tcPr>
          <w:p w14:paraId="1A044B08">
            <w:pPr>
              <w:widowControl w:val="0"/>
              <w:spacing w:before="89" w:line="221" w:lineRule="auto"/>
              <w:ind w:left="331" w:leftChars="0"/>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1"/>
                <w:kern w:val="0"/>
                <w:sz w:val="22"/>
                <w:szCs w:val="22"/>
                <w:highlight w:val="none"/>
                <w:lang w:val="en-US" w:eastAsia="en-US" w:bidi="ar-SA"/>
              </w:rPr>
              <w:t>（</w:t>
            </w:r>
            <w:r>
              <w:rPr>
                <w:rFonts w:ascii="Calibri" w:hAnsi="Calibri" w:eastAsia="Calibri" w:cs="Calibri"/>
                <w:spacing w:val="-1"/>
                <w:kern w:val="0"/>
                <w:sz w:val="22"/>
                <w:szCs w:val="22"/>
                <w:highlight w:val="none"/>
                <w:lang w:val="en-US" w:eastAsia="en-US" w:bidi="ar-SA"/>
              </w:rPr>
              <w:t>1</w:t>
            </w:r>
            <w:r>
              <w:rPr>
                <w:rFonts w:ascii="宋体" w:hAnsi="宋体" w:eastAsia="宋体" w:cs="宋体"/>
                <w:spacing w:val="-1"/>
                <w:kern w:val="0"/>
                <w:sz w:val="22"/>
                <w:szCs w:val="22"/>
                <w:highlight w:val="none"/>
                <w:lang w:val="en-US" w:eastAsia="en-US" w:bidi="ar-SA"/>
              </w:rPr>
              <w:t>）</w:t>
            </w:r>
            <w:r>
              <w:rPr>
                <w:rFonts w:hint="eastAsia" w:ascii="宋体" w:hAnsi="宋体" w:eastAsia="宋体" w:cs="宋体"/>
                <w:spacing w:val="-1"/>
                <w:kern w:val="0"/>
                <w:sz w:val="22"/>
                <w:szCs w:val="22"/>
                <w:highlight w:val="none"/>
                <w:lang w:val="en-US" w:eastAsia="en-US" w:bidi="ar-SA"/>
              </w:rPr>
              <w:t>主出入口 24 小时值班看守，并有详细交接班记录和外来车辆的登记记录。建立传达、车辆、道路及公共秩序管理等制度。</w:t>
            </w:r>
          </w:p>
        </w:tc>
      </w:tr>
      <w:tr w14:paraId="71D166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center"/>
          </w:tcPr>
          <w:p w14:paraId="40448CE9">
            <w:pPr>
              <w:jc w:val="both"/>
              <w:rPr>
                <w:rFonts w:ascii="Arial" w:hAnsi="Times New Roman" w:eastAsia="宋体" w:cs="Times New Roman"/>
                <w:kern w:val="0"/>
                <w:sz w:val="21"/>
                <w:szCs w:val="22"/>
                <w:highlight w:val="none"/>
              </w:rPr>
            </w:pPr>
          </w:p>
        </w:tc>
        <w:tc>
          <w:tcPr>
            <w:tcW w:w="1650" w:type="dxa"/>
            <w:vMerge w:val="continue"/>
            <w:noWrap w:val="0"/>
            <w:vAlign w:val="center"/>
          </w:tcPr>
          <w:p w14:paraId="28B9B9EB">
            <w:pPr>
              <w:jc w:val="center"/>
              <w:rPr>
                <w:rFonts w:ascii="Arial" w:hAnsi="Times New Roman" w:eastAsia="宋体" w:cs="Times New Roman"/>
                <w:kern w:val="0"/>
                <w:sz w:val="21"/>
                <w:szCs w:val="22"/>
                <w:highlight w:val="none"/>
              </w:rPr>
            </w:pPr>
          </w:p>
        </w:tc>
        <w:tc>
          <w:tcPr>
            <w:tcW w:w="11610" w:type="dxa"/>
            <w:noWrap w:val="0"/>
            <w:vAlign w:val="center"/>
          </w:tcPr>
          <w:p w14:paraId="66B0596C">
            <w:pPr>
              <w:widowControl w:val="0"/>
              <w:spacing w:before="90" w:line="221" w:lineRule="auto"/>
              <w:ind w:left="331" w:leftChars="0"/>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2"/>
                <w:kern w:val="0"/>
                <w:sz w:val="22"/>
                <w:szCs w:val="22"/>
                <w:highlight w:val="none"/>
                <w:lang w:val="en-US" w:eastAsia="en-US" w:bidi="ar-SA"/>
              </w:rPr>
              <w:t>（</w:t>
            </w:r>
            <w:r>
              <w:rPr>
                <w:rFonts w:ascii="Calibri" w:hAnsi="Calibri" w:eastAsia="Calibri" w:cs="Calibri"/>
                <w:spacing w:val="-2"/>
                <w:kern w:val="0"/>
                <w:sz w:val="22"/>
                <w:szCs w:val="22"/>
                <w:highlight w:val="none"/>
                <w:lang w:val="en-US" w:eastAsia="en-US" w:bidi="ar-SA"/>
              </w:rPr>
              <w:t>2</w:t>
            </w:r>
            <w:r>
              <w:rPr>
                <w:rFonts w:ascii="宋体" w:hAnsi="宋体" w:eastAsia="宋体" w:cs="宋体"/>
                <w:spacing w:val="-2"/>
                <w:kern w:val="0"/>
                <w:sz w:val="22"/>
                <w:szCs w:val="22"/>
                <w:highlight w:val="none"/>
                <w:lang w:val="en-US" w:eastAsia="en-US" w:bidi="ar-SA"/>
              </w:rPr>
              <w:t>）设置门岗。</w:t>
            </w:r>
          </w:p>
        </w:tc>
      </w:tr>
      <w:tr w14:paraId="582162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0" w:type="auto"/>
            <w:vMerge w:val="continue"/>
            <w:noWrap w:val="0"/>
            <w:vAlign w:val="center"/>
          </w:tcPr>
          <w:p w14:paraId="74409F57">
            <w:pPr>
              <w:jc w:val="both"/>
              <w:rPr>
                <w:rFonts w:ascii="Arial" w:hAnsi="Times New Roman" w:eastAsia="宋体" w:cs="Times New Roman"/>
                <w:kern w:val="0"/>
                <w:sz w:val="21"/>
                <w:szCs w:val="22"/>
                <w:highlight w:val="none"/>
              </w:rPr>
            </w:pPr>
          </w:p>
        </w:tc>
        <w:tc>
          <w:tcPr>
            <w:tcW w:w="1650" w:type="dxa"/>
            <w:vMerge w:val="continue"/>
            <w:noWrap w:val="0"/>
            <w:vAlign w:val="center"/>
          </w:tcPr>
          <w:p w14:paraId="27B90752">
            <w:pPr>
              <w:jc w:val="center"/>
              <w:rPr>
                <w:rFonts w:ascii="Arial" w:hAnsi="Times New Roman" w:eastAsia="宋体" w:cs="Times New Roman"/>
                <w:kern w:val="0"/>
                <w:sz w:val="21"/>
                <w:szCs w:val="22"/>
                <w:highlight w:val="none"/>
              </w:rPr>
            </w:pPr>
          </w:p>
        </w:tc>
        <w:tc>
          <w:tcPr>
            <w:tcW w:w="11610" w:type="dxa"/>
            <w:noWrap w:val="0"/>
            <w:vAlign w:val="center"/>
          </w:tcPr>
          <w:p w14:paraId="3D147F84">
            <w:pPr>
              <w:widowControl w:val="0"/>
              <w:spacing w:before="32" w:line="261" w:lineRule="auto"/>
              <w:ind w:left="131" w:right="180" w:firstLine="200"/>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1"/>
                <w:kern w:val="0"/>
                <w:sz w:val="22"/>
                <w:szCs w:val="22"/>
                <w:highlight w:val="none"/>
                <w:lang w:val="en-US" w:eastAsia="en-US" w:bidi="ar-SA"/>
              </w:rPr>
              <w:t>（</w:t>
            </w:r>
            <w:r>
              <w:rPr>
                <w:rFonts w:ascii="Calibri" w:hAnsi="Calibri" w:eastAsia="Calibri" w:cs="Calibri"/>
                <w:spacing w:val="-1"/>
                <w:kern w:val="0"/>
                <w:sz w:val="22"/>
                <w:szCs w:val="22"/>
                <w:highlight w:val="none"/>
                <w:lang w:val="en-US" w:eastAsia="en-US" w:bidi="ar-SA"/>
              </w:rPr>
              <w:t>3</w:t>
            </w:r>
            <w:r>
              <w:rPr>
                <w:rFonts w:ascii="宋体" w:hAnsi="宋体" w:eastAsia="宋体" w:cs="宋体"/>
                <w:spacing w:val="-1"/>
                <w:kern w:val="0"/>
                <w:sz w:val="22"/>
                <w:szCs w:val="22"/>
                <w:highlight w:val="none"/>
                <w:lang w:val="en-US" w:eastAsia="en-US" w:bidi="ar-SA"/>
              </w:rPr>
              <w:t>）在出入口对外来人员及其携带大件物品、外来车辆进行询问和记录，并与相关部门取得联系，</w:t>
            </w:r>
            <w:r>
              <w:rPr>
                <w:rFonts w:ascii="宋体" w:hAnsi="宋体" w:eastAsia="宋体" w:cs="宋体"/>
                <w:spacing w:val="-4"/>
                <w:kern w:val="0"/>
                <w:sz w:val="22"/>
                <w:szCs w:val="22"/>
                <w:highlight w:val="none"/>
                <w:lang w:val="en-US" w:eastAsia="en-US" w:bidi="ar-SA"/>
              </w:rPr>
              <w:t>同意后方可进入。</w:t>
            </w:r>
          </w:p>
        </w:tc>
      </w:tr>
      <w:tr w14:paraId="74FD65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center"/>
          </w:tcPr>
          <w:p w14:paraId="6160E408">
            <w:pPr>
              <w:jc w:val="both"/>
              <w:rPr>
                <w:rFonts w:ascii="Arial" w:hAnsi="Times New Roman" w:eastAsia="宋体" w:cs="Times New Roman"/>
                <w:kern w:val="0"/>
                <w:sz w:val="21"/>
                <w:szCs w:val="22"/>
                <w:highlight w:val="none"/>
              </w:rPr>
            </w:pPr>
          </w:p>
        </w:tc>
        <w:tc>
          <w:tcPr>
            <w:tcW w:w="1650" w:type="dxa"/>
            <w:vMerge w:val="continue"/>
            <w:noWrap w:val="0"/>
            <w:vAlign w:val="center"/>
          </w:tcPr>
          <w:p w14:paraId="0655C69C">
            <w:pPr>
              <w:jc w:val="center"/>
              <w:rPr>
                <w:rFonts w:ascii="Arial" w:hAnsi="Times New Roman" w:eastAsia="宋体" w:cs="Times New Roman"/>
                <w:kern w:val="0"/>
                <w:sz w:val="21"/>
                <w:szCs w:val="22"/>
                <w:highlight w:val="none"/>
              </w:rPr>
            </w:pPr>
          </w:p>
        </w:tc>
        <w:tc>
          <w:tcPr>
            <w:tcW w:w="11610" w:type="dxa"/>
            <w:noWrap w:val="0"/>
            <w:vAlign w:val="center"/>
          </w:tcPr>
          <w:p w14:paraId="0CDF5489">
            <w:pPr>
              <w:widowControl w:val="0"/>
              <w:spacing w:before="90"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4</w:t>
            </w:r>
            <w:r>
              <w:rPr>
                <w:rFonts w:ascii="宋体" w:hAnsi="宋体" w:eastAsia="宋体" w:cs="宋体"/>
                <w:kern w:val="0"/>
                <w:sz w:val="22"/>
                <w:szCs w:val="22"/>
                <w:highlight w:val="none"/>
                <w:lang w:val="en-US" w:eastAsia="en-US" w:bidi="ar-SA"/>
              </w:rPr>
              <w:t>）大件物品搬出有相关部门开具的证明和清单，经核实后放行。</w:t>
            </w:r>
          </w:p>
        </w:tc>
      </w:tr>
      <w:tr w14:paraId="4E8380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1" w:hRule="atLeast"/>
        </w:trPr>
        <w:tc>
          <w:tcPr>
            <w:tcW w:w="0" w:type="auto"/>
            <w:vMerge w:val="continue"/>
            <w:noWrap w:val="0"/>
            <w:vAlign w:val="center"/>
          </w:tcPr>
          <w:p w14:paraId="24484DD1">
            <w:pPr>
              <w:jc w:val="both"/>
              <w:rPr>
                <w:rFonts w:ascii="Arial" w:hAnsi="Times New Roman" w:eastAsia="宋体" w:cs="Times New Roman"/>
                <w:kern w:val="0"/>
                <w:sz w:val="21"/>
                <w:szCs w:val="22"/>
                <w:highlight w:val="none"/>
              </w:rPr>
            </w:pPr>
          </w:p>
        </w:tc>
        <w:tc>
          <w:tcPr>
            <w:tcW w:w="1650" w:type="dxa"/>
            <w:vMerge w:val="continue"/>
            <w:noWrap w:val="0"/>
            <w:vAlign w:val="center"/>
          </w:tcPr>
          <w:p w14:paraId="0638FF52">
            <w:pPr>
              <w:jc w:val="center"/>
              <w:rPr>
                <w:rFonts w:ascii="Arial" w:hAnsi="Times New Roman" w:eastAsia="宋体" w:cs="Times New Roman"/>
                <w:kern w:val="0"/>
                <w:sz w:val="21"/>
                <w:szCs w:val="22"/>
                <w:highlight w:val="none"/>
              </w:rPr>
            </w:pPr>
          </w:p>
        </w:tc>
        <w:tc>
          <w:tcPr>
            <w:tcW w:w="11610" w:type="dxa"/>
            <w:noWrap w:val="0"/>
            <w:vAlign w:val="center"/>
          </w:tcPr>
          <w:p w14:paraId="05650780">
            <w:pPr>
              <w:widowControl w:val="0"/>
              <w:spacing w:before="61" w:line="260" w:lineRule="auto"/>
              <w:ind w:left="111" w:right="133" w:firstLine="220"/>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4"/>
                <w:kern w:val="0"/>
                <w:sz w:val="22"/>
                <w:szCs w:val="22"/>
                <w:highlight w:val="none"/>
                <w:lang w:val="en-US" w:eastAsia="en-US" w:bidi="ar-SA"/>
              </w:rPr>
              <w:t>（</w:t>
            </w:r>
            <w:r>
              <w:rPr>
                <w:rFonts w:ascii="Calibri" w:hAnsi="Calibri" w:eastAsia="Calibri" w:cs="Calibri"/>
                <w:spacing w:val="-4"/>
                <w:kern w:val="0"/>
                <w:sz w:val="22"/>
                <w:szCs w:val="22"/>
                <w:highlight w:val="none"/>
                <w:lang w:val="en-US" w:eastAsia="en-US" w:bidi="ar-SA"/>
              </w:rPr>
              <w:t>5</w:t>
            </w:r>
            <w:r>
              <w:rPr>
                <w:rFonts w:ascii="宋体" w:hAnsi="宋体" w:eastAsia="宋体" w:cs="宋体"/>
                <w:spacing w:val="-4"/>
                <w:kern w:val="0"/>
                <w:sz w:val="22"/>
                <w:szCs w:val="22"/>
                <w:highlight w:val="none"/>
                <w:lang w:val="en-US" w:eastAsia="en-US" w:bidi="ar-SA"/>
              </w:rPr>
              <w:t>）排查可疑人员，</w:t>
            </w:r>
            <w:r>
              <w:rPr>
                <w:rFonts w:ascii="宋体" w:hAnsi="宋体" w:eastAsia="宋体" w:cs="宋体"/>
                <w:spacing w:val="-23"/>
                <w:kern w:val="0"/>
                <w:sz w:val="22"/>
                <w:szCs w:val="22"/>
                <w:highlight w:val="none"/>
                <w:lang w:val="en-US" w:eastAsia="en-US" w:bidi="ar-SA"/>
              </w:rPr>
              <w:t xml:space="preserve"> </w:t>
            </w:r>
            <w:r>
              <w:rPr>
                <w:rFonts w:ascii="宋体" w:hAnsi="宋体" w:eastAsia="宋体" w:cs="宋体"/>
                <w:spacing w:val="-4"/>
                <w:kern w:val="0"/>
                <w:sz w:val="22"/>
                <w:szCs w:val="22"/>
                <w:highlight w:val="none"/>
                <w:lang w:val="en-US" w:eastAsia="en-US" w:bidi="ar-SA"/>
              </w:rPr>
              <w:t>对于不出示证件、不按规定登记、不听劝阻而强行闯入者，及时劝离，必要时</w:t>
            </w:r>
            <w:r>
              <w:rPr>
                <w:rFonts w:ascii="宋体" w:hAnsi="宋体" w:eastAsia="宋体" w:cs="宋体"/>
                <w:spacing w:val="-1"/>
                <w:kern w:val="0"/>
                <w:sz w:val="22"/>
                <w:szCs w:val="22"/>
                <w:highlight w:val="none"/>
                <w:lang w:val="en-US" w:eastAsia="en-US" w:bidi="ar-SA"/>
              </w:rPr>
              <w:t>通知公安机关进行处理。</w:t>
            </w:r>
          </w:p>
        </w:tc>
      </w:tr>
      <w:tr w14:paraId="2E2487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0" w:type="auto"/>
            <w:vMerge w:val="continue"/>
            <w:noWrap w:val="0"/>
            <w:vAlign w:val="center"/>
          </w:tcPr>
          <w:p w14:paraId="558D3189">
            <w:pPr>
              <w:jc w:val="both"/>
              <w:rPr>
                <w:rFonts w:ascii="Arial" w:hAnsi="Times New Roman" w:eastAsia="宋体" w:cs="Times New Roman"/>
                <w:kern w:val="0"/>
                <w:sz w:val="21"/>
                <w:szCs w:val="22"/>
                <w:highlight w:val="none"/>
              </w:rPr>
            </w:pPr>
          </w:p>
        </w:tc>
        <w:tc>
          <w:tcPr>
            <w:tcW w:w="1650" w:type="dxa"/>
            <w:vMerge w:val="continue"/>
            <w:noWrap w:val="0"/>
            <w:vAlign w:val="center"/>
          </w:tcPr>
          <w:p w14:paraId="06D4688B">
            <w:pPr>
              <w:jc w:val="center"/>
              <w:rPr>
                <w:rFonts w:ascii="Arial" w:hAnsi="Times New Roman" w:eastAsia="宋体" w:cs="Times New Roman"/>
                <w:kern w:val="0"/>
                <w:sz w:val="21"/>
                <w:szCs w:val="22"/>
                <w:highlight w:val="none"/>
              </w:rPr>
            </w:pPr>
          </w:p>
        </w:tc>
        <w:tc>
          <w:tcPr>
            <w:tcW w:w="11610" w:type="dxa"/>
            <w:noWrap w:val="0"/>
            <w:vAlign w:val="center"/>
          </w:tcPr>
          <w:p w14:paraId="58D1BB01">
            <w:pPr>
              <w:widowControl w:val="0"/>
              <w:spacing w:before="34" w:line="220"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6</w:t>
            </w:r>
            <w:r>
              <w:rPr>
                <w:rFonts w:ascii="宋体" w:hAnsi="宋体" w:eastAsia="宋体" w:cs="宋体"/>
                <w:kern w:val="0"/>
                <w:sz w:val="22"/>
                <w:szCs w:val="22"/>
                <w:highlight w:val="none"/>
                <w:lang w:val="en-US" w:eastAsia="en-US" w:bidi="ar-SA"/>
              </w:rPr>
              <w:t>）配合相关部门积极疏导上访人员，有效</w:t>
            </w:r>
            <w:r>
              <w:rPr>
                <w:rFonts w:hint="eastAsia" w:ascii="宋体" w:hAnsi="宋体" w:eastAsia="宋体" w:cs="宋体"/>
                <w:kern w:val="0"/>
                <w:sz w:val="22"/>
                <w:szCs w:val="22"/>
                <w:highlight w:val="none"/>
                <w:lang w:val="en-US" w:eastAsia="zh-CN" w:bidi="ar-SA"/>
              </w:rPr>
              <w:t>疏导</w:t>
            </w:r>
            <w:r>
              <w:rPr>
                <w:rFonts w:ascii="宋体" w:hAnsi="宋体" w:eastAsia="宋体" w:cs="宋体"/>
                <w:kern w:val="0"/>
                <w:sz w:val="22"/>
                <w:szCs w:val="22"/>
                <w:highlight w:val="none"/>
                <w:lang w:val="en-US" w:eastAsia="en-US" w:bidi="ar-SA"/>
              </w:rPr>
              <w:t>出入口人群集聚、车辆拥堵、货物堵塞道路等情</w:t>
            </w:r>
            <w:r>
              <w:rPr>
                <w:rFonts w:ascii="宋体" w:hAnsi="宋体" w:eastAsia="宋体" w:cs="宋体"/>
                <w:spacing w:val="-5"/>
                <w:kern w:val="0"/>
                <w:sz w:val="22"/>
                <w:szCs w:val="22"/>
                <w:highlight w:val="none"/>
                <w:lang w:val="en-US" w:eastAsia="en-US" w:bidi="ar-SA"/>
              </w:rPr>
              <w:t>况。</w:t>
            </w:r>
          </w:p>
        </w:tc>
      </w:tr>
      <w:tr w14:paraId="027E63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7" w:hRule="atLeast"/>
        </w:trPr>
        <w:tc>
          <w:tcPr>
            <w:tcW w:w="0" w:type="auto"/>
            <w:vMerge w:val="continue"/>
            <w:noWrap w:val="0"/>
            <w:vAlign w:val="center"/>
          </w:tcPr>
          <w:p w14:paraId="578305C0">
            <w:pPr>
              <w:jc w:val="both"/>
              <w:rPr>
                <w:rFonts w:ascii="Arial" w:hAnsi="Times New Roman" w:eastAsia="宋体" w:cs="Times New Roman"/>
                <w:kern w:val="0"/>
                <w:sz w:val="21"/>
                <w:szCs w:val="22"/>
                <w:highlight w:val="none"/>
              </w:rPr>
            </w:pPr>
          </w:p>
        </w:tc>
        <w:tc>
          <w:tcPr>
            <w:tcW w:w="1650" w:type="dxa"/>
            <w:vMerge w:val="continue"/>
            <w:noWrap w:val="0"/>
            <w:vAlign w:val="center"/>
          </w:tcPr>
          <w:p w14:paraId="450AE8A6">
            <w:pPr>
              <w:jc w:val="center"/>
              <w:rPr>
                <w:rFonts w:ascii="Arial" w:hAnsi="Times New Roman" w:eastAsia="宋体" w:cs="Times New Roman"/>
                <w:kern w:val="0"/>
                <w:sz w:val="21"/>
                <w:szCs w:val="22"/>
                <w:highlight w:val="none"/>
              </w:rPr>
            </w:pPr>
          </w:p>
        </w:tc>
        <w:tc>
          <w:tcPr>
            <w:tcW w:w="11610" w:type="dxa"/>
            <w:noWrap w:val="0"/>
            <w:vAlign w:val="center"/>
          </w:tcPr>
          <w:p w14:paraId="00511244">
            <w:pPr>
              <w:widowControl w:val="0"/>
              <w:spacing w:before="34" w:line="273" w:lineRule="auto"/>
              <w:ind w:left="111" w:right="107" w:firstLine="220"/>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7</w:t>
            </w:r>
            <w:r>
              <w:rPr>
                <w:rFonts w:ascii="宋体" w:hAnsi="宋体" w:eastAsia="宋体" w:cs="宋体"/>
                <w:kern w:val="0"/>
                <w:sz w:val="22"/>
                <w:szCs w:val="22"/>
                <w:highlight w:val="none"/>
                <w:lang w:val="en-US" w:eastAsia="en-US" w:bidi="ar-SA"/>
              </w:rPr>
              <w:t>）根据物业服务合同约定，对物品进出实行安检、登记、电话确认等分类管理措施。大宗物品进</w:t>
            </w:r>
            <w:r>
              <w:rPr>
                <w:rFonts w:ascii="宋体" w:hAnsi="宋体" w:eastAsia="宋体" w:cs="宋体"/>
                <w:spacing w:val="-6"/>
                <w:kern w:val="0"/>
                <w:sz w:val="22"/>
                <w:szCs w:val="22"/>
                <w:highlight w:val="none"/>
                <w:lang w:val="en-US" w:eastAsia="en-US" w:bidi="ar-SA"/>
              </w:rPr>
              <w:t>出会同接收单位收件人审检，</w:t>
            </w:r>
            <w:r>
              <w:rPr>
                <w:rFonts w:ascii="宋体" w:hAnsi="宋体" w:eastAsia="宋体" w:cs="宋体"/>
                <w:spacing w:val="-30"/>
                <w:kern w:val="0"/>
                <w:sz w:val="22"/>
                <w:szCs w:val="22"/>
                <w:highlight w:val="none"/>
                <w:lang w:val="en-US" w:eastAsia="en-US" w:bidi="ar-SA"/>
              </w:rPr>
              <w:t xml:space="preserve"> </w:t>
            </w:r>
            <w:r>
              <w:rPr>
                <w:rFonts w:ascii="宋体" w:hAnsi="宋体" w:eastAsia="宋体" w:cs="宋体"/>
                <w:spacing w:val="-6"/>
                <w:kern w:val="0"/>
                <w:sz w:val="22"/>
                <w:szCs w:val="22"/>
                <w:highlight w:val="none"/>
                <w:lang w:val="en-US" w:eastAsia="en-US" w:bidi="ar-SA"/>
              </w:rPr>
              <w:t>严防违禁品（包括毒品、军火弹药、管制刀具、易燃易爆品等）、限带品（包</w:t>
            </w:r>
            <w:r>
              <w:rPr>
                <w:rFonts w:ascii="宋体" w:hAnsi="宋体" w:eastAsia="宋体" w:cs="宋体"/>
                <w:kern w:val="0"/>
                <w:sz w:val="22"/>
                <w:szCs w:val="22"/>
                <w:highlight w:val="none"/>
                <w:lang w:val="en-US" w:eastAsia="en-US" w:bidi="ar-SA"/>
              </w:rPr>
              <w:t>括动物、任何未经授权的专业摄影设备、无人机等）</w:t>
            </w:r>
            <w:r>
              <w:rPr>
                <w:rFonts w:ascii="宋体" w:hAnsi="宋体" w:eastAsia="宋体" w:cs="宋体"/>
                <w:spacing w:val="-1"/>
                <w:kern w:val="0"/>
                <w:sz w:val="22"/>
                <w:szCs w:val="22"/>
                <w:highlight w:val="none"/>
                <w:lang w:val="en-US" w:eastAsia="en-US" w:bidi="ar-SA"/>
              </w:rPr>
              <w:t>进入。</w:t>
            </w:r>
          </w:p>
        </w:tc>
      </w:tr>
      <w:tr w14:paraId="5F1C43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0" w:type="auto"/>
            <w:vMerge w:val="continue"/>
            <w:noWrap w:val="0"/>
            <w:vAlign w:val="center"/>
          </w:tcPr>
          <w:p w14:paraId="797CE8A8">
            <w:pPr>
              <w:jc w:val="both"/>
              <w:rPr>
                <w:rFonts w:ascii="Arial" w:hAnsi="Times New Roman" w:eastAsia="宋体" w:cs="Times New Roman"/>
                <w:kern w:val="0"/>
                <w:sz w:val="21"/>
                <w:szCs w:val="22"/>
                <w:highlight w:val="none"/>
              </w:rPr>
            </w:pPr>
          </w:p>
        </w:tc>
        <w:tc>
          <w:tcPr>
            <w:tcW w:w="1650" w:type="dxa"/>
            <w:vMerge w:val="continue"/>
            <w:noWrap w:val="0"/>
            <w:vAlign w:val="center"/>
          </w:tcPr>
          <w:p w14:paraId="2DE71700">
            <w:pPr>
              <w:jc w:val="center"/>
              <w:rPr>
                <w:rFonts w:ascii="Arial" w:hAnsi="Times New Roman" w:eastAsia="宋体" w:cs="Times New Roman"/>
                <w:kern w:val="0"/>
                <w:sz w:val="21"/>
                <w:szCs w:val="22"/>
                <w:highlight w:val="none"/>
              </w:rPr>
            </w:pPr>
          </w:p>
        </w:tc>
        <w:tc>
          <w:tcPr>
            <w:tcW w:w="11610" w:type="dxa"/>
            <w:noWrap w:val="0"/>
            <w:vAlign w:val="center"/>
          </w:tcPr>
          <w:p w14:paraId="368BDFDA">
            <w:pPr>
              <w:widowControl w:val="0"/>
              <w:spacing w:before="82" w:line="268" w:lineRule="auto"/>
              <w:ind w:left="114" w:right="109" w:firstLine="218"/>
              <w:jc w:val="both"/>
              <w:rPr>
                <w:rFonts w:hint="eastAsia" w:ascii="宋体" w:hAnsi="宋体" w:eastAsia="宋体" w:cs="宋体"/>
                <w:kern w:val="0"/>
                <w:sz w:val="22"/>
                <w:szCs w:val="22"/>
                <w:highlight w:val="none"/>
                <w:lang w:val="en-US" w:eastAsia="zh-CN"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2"/>
                <w:kern w:val="0"/>
                <w:sz w:val="22"/>
                <w:szCs w:val="22"/>
                <w:highlight w:val="none"/>
                <w:lang w:val="en-US" w:eastAsia="en-US" w:bidi="ar-SA"/>
              </w:rPr>
              <w:t>（</w:t>
            </w:r>
            <w:r>
              <w:rPr>
                <w:rFonts w:ascii="Calibri" w:hAnsi="Calibri" w:eastAsia="Calibri" w:cs="Calibri"/>
                <w:spacing w:val="-2"/>
                <w:kern w:val="0"/>
                <w:sz w:val="22"/>
                <w:szCs w:val="22"/>
                <w:highlight w:val="none"/>
                <w:lang w:val="en-US" w:eastAsia="en-US" w:bidi="ar-SA"/>
              </w:rPr>
              <w:t>8</w:t>
            </w:r>
            <w:r>
              <w:rPr>
                <w:rFonts w:ascii="宋体" w:hAnsi="宋体" w:eastAsia="宋体" w:cs="宋体"/>
                <w:spacing w:val="-2"/>
                <w:kern w:val="0"/>
                <w:sz w:val="22"/>
                <w:szCs w:val="22"/>
                <w:highlight w:val="none"/>
                <w:lang w:val="en-US" w:eastAsia="en-US" w:bidi="ar-SA"/>
              </w:rPr>
              <w:t>）</w:t>
            </w:r>
            <w:r>
              <w:rPr>
                <w:rFonts w:hint="eastAsia" w:ascii="宋体" w:hAnsi="宋体" w:eastAsia="宋体" w:cs="宋体"/>
                <w:spacing w:val="-2"/>
                <w:kern w:val="0"/>
                <w:sz w:val="22"/>
                <w:szCs w:val="22"/>
                <w:highlight w:val="none"/>
                <w:lang w:val="en-US" w:eastAsia="en-US" w:bidi="ar-SA"/>
              </w:rPr>
              <w:t>对进出小区的车辆进行管理和疏导，保持出入口环境整洁、有序、道路畅通。</w:t>
            </w:r>
          </w:p>
        </w:tc>
      </w:tr>
      <w:tr w14:paraId="1EABEC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0" w:type="auto"/>
            <w:vMerge w:val="restart"/>
            <w:noWrap w:val="0"/>
            <w:vAlign w:val="center"/>
          </w:tcPr>
          <w:p w14:paraId="2F39B54B">
            <w:pPr>
              <w:spacing w:before="136" w:line="179" w:lineRule="auto"/>
              <w:ind w:left="583"/>
              <w:jc w:val="both"/>
              <w:rPr>
                <w:rFonts w:ascii="Calibri" w:hAnsi="Calibri" w:eastAsia="Calibri" w:cs="Calibri"/>
                <w:kern w:val="0"/>
                <w:sz w:val="21"/>
                <w:szCs w:val="21"/>
                <w:highlight w:val="none"/>
              </w:rPr>
            </w:pPr>
            <w:r>
              <w:rPr>
                <w:rFonts w:ascii="Calibri" w:hAnsi="Calibri" w:eastAsia="Calibri" w:cs="Calibri"/>
                <w:kern w:val="0"/>
                <w:sz w:val="21"/>
                <w:szCs w:val="21"/>
                <w:highlight w:val="none"/>
              </w:rPr>
              <w:t>3</w:t>
            </w:r>
          </w:p>
        </w:tc>
        <w:tc>
          <w:tcPr>
            <w:tcW w:w="1650" w:type="dxa"/>
            <w:vMerge w:val="restart"/>
            <w:noWrap w:val="0"/>
            <w:vAlign w:val="center"/>
          </w:tcPr>
          <w:p w14:paraId="78DAC309">
            <w:pPr>
              <w:widowControl w:val="0"/>
              <w:spacing w:before="94" w:line="221" w:lineRule="auto"/>
              <w:ind w:left="111"/>
              <w:jc w:val="center"/>
              <w:rPr>
                <w:rFonts w:ascii="宋体" w:hAnsi="宋体" w:eastAsia="宋体" w:cs="宋体"/>
                <w:kern w:val="0"/>
                <w:sz w:val="22"/>
                <w:szCs w:val="22"/>
                <w:highlight w:val="none"/>
                <w:lang w:val="en-US" w:eastAsia="en-US" w:bidi="ar-SA"/>
              </w:rPr>
            </w:pPr>
            <w:r>
              <w:rPr>
                <w:rFonts w:ascii="宋体" w:hAnsi="宋体" w:eastAsia="宋体" w:cs="宋体"/>
                <w:spacing w:val="-2"/>
                <w:kern w:val="0"/>
                <w:sz w:val="22"/>
                <w:szCs w:val="22"/>
                <w:highlight w:val="none"/>
                <w:lang w:val="en-US" w:eastAsia="en-US" w:bidi="ar-SA"/>
              </w:rPr>
              <w:t>值班巡查</w:t>
            </w:r>
          </w:p>
        </w:tc>
        <w:tc>
          <w:tcPr>
            <w:tcW w:w="11610" w:type="dxa"/>
            <w:noWrap w:val="0"/>
            <w:vAlign w:val="center"/>
          </w:tcPr>
          <w:p w14:paraId="54F295CB">
            <w:pPr>
              <w:widowControl w:val="0"/>
              <w:spacing w:before="94"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2"/>
                <w:kern w:val="0"/>
                <w:sz w:val="22"/>
                <w:szCs w:val="22"/>
                <w:highlight w:val="none"/>
                <w:lang w:val="en-US" w:eastAsia="en-US" w:bidi="ar-SA"/>
              </w:rPr>
              <w:t>（</w:t>
            </w:r>
            <w:r>
              <w:rPr>
                <w:rFonts w:ascii="Calibri" w:hAnsi="Calibri" w:eastAsia="Calibri" w:cs="Calibri"/>
                <w:spacing w:val="-2"/>
                <w:kern w:val="0"/>
                <w:sz w:val="22"/>
                <w:szCs w:val="22"/>
                <w:highlight w:val="none"/>
                <w:lang w:val="en-US" w:eastAsia="en-US" w:bidi="ar-SA"/>
              </w:rPr>
              <w:t>1</w:t>
            </w:r>
            <w:r>
              <w:rPr>
                <w:rFonts w:ascii="宋体" w:hAnsi="宋体" w:eastAsia="宋体" w:cs="宋体"/>
                <w:spacing w:val="-2"/>
                <w:kern w:val="0"/>
                <w:sz w:val="22"/>
                <w:szCs w:val="22"/>
                <w:highlight w:val="none"/>
                <w:lang w:val="en-US" w:eastAsia="en-US" w:bidi="ar-SA"/>
              </w:rPr>
              <w:t>）</w:t>
            </w:r>
            <w:r>
              <w:rPr>
                <w:rFonts w:hint="eastAsia" w:ascii="宋体" w:hAnsi="宋体" w:eastAsia="宋体" w:cs="宋体"/>
                <w:spacing w:val="-2"/>
                <w:kern w:val="0"/>
                <w:sz w:val="22"/>
                <w:szCs w:val="22"/>
                <w:highlight w:val="none"/>
                <w:lang w:val="en-US" w:eastAsia="en-US" w:bidi="ar-SA"/>
              </w:rPr>
              <w:t>物业管理区域内安排24小时巡查。白天巡逻次数不少于四次，夜间重点部位巡逻</w:t>
            </w:r>
            <w:r>
              <w:rPr>
                <w:rFonts w:hint="eastAsia" w:ascii="宋体" w:hAnsi="宋体" w:eastAsia="宋体" w:cs="宋体"/>
                <w:spacing w:val="-2"/>
                <w:kern w:val="0"/>
                <w:sz w:val="22"/>
                <w:szCs w:val="22"/>
                <w:highlight w:val="none"/>
                <w:lang w:val="en-US" w:eastAsia="zh-CN" w:bidi="ar-SA"/>
              </w:rPr>
              <w:t>两次</w:t>
            </w:r>
            <w:r>
              <w:rPr>
                <w:rFonts w:hint="eastAsia" w:ascii="宋体" w:hAnsi="宋体" w:eastAsia="宋体" w:cs="宋体"/>
                <w:spacing w:val="-2"/>
                <w:kern w:val="0"/>
                <w:sz w:val="22"/>
                <w:szCs w:val="22"/>
                <w:highlight w:val="none"/>
                <w:lang w:val="en-US" w:eastAsia="en-US" w:bidi="ar-SA"/>
              </w:rPr>
              <w:t>，并有巡逻记录。</w:t>
            </w:r>
          </w:p>
        </w:tc>
      </w:tr>
      <w:tr w14:paraId="44B6FD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0" w:type="auto"/>
            <w:vMerge w:val="continue"/>
            <w:noWrap w:val="0"/>
            <w:vAlign w:val="center"/>
          </w:tcPr>
          <w:p w14:paraId="39AF56B1">
            <w:pPr>
              <w:jc w:val="both"/>
              <w:rPr>
                <w:rFonts w:ascii="Arial" w:hAnsi="Times New Roman" w:eastAsia="宋体" w:cs="Times New Roman"/>
                <w:kern w:val="0"/>
                <w:sz w:val="21"/>
                <w:szCs w:val="22"/>
                <w:highlight w:val="none"/>
              </w:rPr>
            </w:pPr>
          </w:p>
        </w:tc>
        <w:tc>
          <w:tcPr>
            <w:tcW w:w="1650" w:type="dxa"/>
            <w:vMerge w:val="continue"/>
            <w:noWrap w:val="0"/>
            <w:vAlign w:val="center"/>
          </w:tcPr>
          <w:p w14:paraId="300B2037">
            <w:pPr>
              <w:jc w:val="center"/>
              <w:rPr>
                <w:rFonts w:ascii="Arial" w:hAnsi="Times New Roman" w:eastAsia="宋体" w:cs="Times New Roman"/>
                <w:kern w:val="0"/>
                <w:sz w:val="21"/>
                <w:szCs w:val="22"/>
                <w:highlight w:val="none"/>
              </w:rPr>
            </w:pPr>
          </w:p>
        </w:tc>
        <w:tc>
          <w:tcPr>
            <w:tcW w:w="11610" w:type="dxa"/>
            <w:noWrap w:val="0"/>
            <w:vAlign w:val="center"/>
          </w:tcPr>
          <w:p w14:paraId="34F6E5FE">
            <w:pPr>
              <w:widowControl w:val="0"/>
              <w:spacing w:before="93"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2"/>
                <w:kern w:val="0"/>
                <w:sz w:val="22"/>
                <w:szCs w:val="22"/>
                <w:highlight w:val="none"/>
                <w:lang w:val="en-US" w:eastAsia="en-US" w:bidi="ar-SA"/>
              </w:rPr>
              <w:t>（</w:t>
            </w:r>
            <w:r>
              <w:rPr>
                <w:rFonts w:ascii="Calibri" w:hAnsi="Calibri" w:eastAsia="Calibri" w:cs="Calibri"/>
                <w:spacing w:val="-2"/>
                <w:kern w:val="0"/>
                <w:sz w:val="22"/>
                <w:szCs w:val="22"/>
                <w:highlight w:val="none"/>
                <w:lang w:val="en-US" w:eastAsia="en-US" w:bidi="ar-SA"/>
              </w:rPr>
              <w:t>2</w:t>
            </w:r>
            <w:r>
              <w:rPr>
                <w:rFonts w:ascii="宋体" w:hAnsi="宋体" w:eastAsia="宋体" w:cs="宋体"/>
                <w:spacing w:val="-2"/>
                <w:kern w:val="0"/>
                <w:sz w:val="22"/>
                <w:szCs w:val="22"/>
                <w:highlight w:val="none"/>
                <w:lang w:val="en-US" w:eastAsia="en-US" w:bidi="ar-SA"/>
              </w:rPr>
              <w:t>）</w:t>
            </w:r>
            <w:r>
              <w:rPr>
                <w:rFonts w:hint="eastAsia" w:ascii="宋体" w:hAnsi="宋体" w:eastAsia="宋体" w:cs="宋体"/>
                <w:spacing w:val="-2"/>
                <w:kern w:val="0"/>
                <w:sz w:val="22"/>
                <w:szCs w:val="22"/>
                <w:highlight w:val="none"/>
                <w:lang w:val="en-US" w:eastAsia="en-US" w:bidi="ar-SA"/>
              </w:rPr>
              <w:t>明确巡查工作职责，规范巡视工作流程，制定相对固定的巡视路线，对重要区域、部位、设备机房等进行重点巡视并记录巡视情况，及时发现和处理各种安全和事故隐患。</w:t>
            </w:r>
          </w:p>
        </w:tc>
      </w:tr>
      <w:tr w14:paraId="0BF074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0" w:type="auto"/>
            <w:vMerge w:val="continue"/>
            <w:noWrap w:val="0"/>
            <w:vAlign w:val="center"/>
          </w:tcPr>
          <w:p w14:paraId="4CC27AB8">
            <w:pPr>
              <w:jc w:val="both"/>
              <w:rPr>
                <w:rFonts w:ascii="Arial" w:hAnsi="Times New Roman" w:eastAsia="宋体" w:cs="Times New Roman"/>
                <w:kern w:val="0"/>
                <w:sz w:val="21"/>
                <w:szCs w:val="22"/>
                <w:highlight w:val="none"/>
              </w:rPr>
            </w:pPr>
          </w:p>
        </w:tc>
        <w:tc>
          <w:tcPr>
            <w:tcW w:w="1650" w:type="dxa"/>
            <w:vMerge w:val="continue"/>
            <w:noWrap w:val="0"/>
            <w:vAlign w:val="center"/>
          </w:tcPr>
          <w:p w14:paraId="4C034FB0">
            <w:pPr>
              <w:jc w:val="center"/>
              <w:rPr>
                <w:rFonts w:ascii="Arial" w:hAnsi="Times New Roman" w:eastAsia="宋体" w:cs="Times New Roman"/>
                <w:kern w:val="0"/>
                <w:sz w:val="21"/>
                <w:szCs w:val="22"/>
                <w:highlight w:val="none"/>
              </w:rPr>
            </w:pPr>
          </w:p>
        </w:tc>
        <w:tc>
          <w:tcPr>
            <w:tcW w:w="11610" w:type="dxa"/>
            <w:noWrap w:val="0"/>
            <w:vAlign w:val="center"/>
          </w:tcPr>
          <w:p w14:paraId="40171261">
            <w:pPr>
              <w:widowControl w:val="0"/>
              <w:spacing w:before="89" w:line="220"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3</w:t>
            </w:r>
            <w:r>
              <w:rPr>
                <w:rFonts w:ascii="宋体" w:hAnsi="宋体" w:eastAsia="宋体" w:cs="宋体"/>
                <w:kern w:val="0"/>
                <w:sz w:val="22"/>
                <w:szCs w:val="22"/>
                <w:highlight w:val="none"/>
                <w:lang w:val="en-US" w:eastAsia="en-US" w:bidi="ar-SA"/>
              </w:rPr>
              <w:t>）巡查期间保持通信设施设备畅通，遇到异常情况立即上报并在现场采取相应措施。</w:t>
            </w:r>
          </w:p>
        </w:tc>
      </w:tr>
      <w:tr w14:paraId="5E09A9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center"/>
          </w:tcPr>
          <w:p w14:paraId="1B61F84D">
            <w:pPr>
              <w:jc w:val="both"/>
              <w:rPr>
                <w:rFonts w:ascii="Arial" w:hAnsi="Times New Roman" w:eastAsia="宋体" w:cs="Times New Roman"/>
                <w:kern w:val="0"/>
                <w:sz w:val="21"/>
                <w:szCs w:val="22"/>
                <w:highlight w:val="none"/>
              </w:rPr>
            </w:pPr>
          </w:p>
        </w:tc>
        <w:tc>
          <w:tcPr>
            <w:tcW w:w="1650" w:type="dxa"/>
            <w:vMerge w:val="continue"/>
            <w:noWrap w:val="0"/>
            <w:vAlign w:val="center"/>
          </w:tcPr>
          <w:p w14:paraId="27F8BF19">
            <w:pPr>
              <w:jc w:val="center"/>
              <w:rPr>
                <w:rFonts w:ascii="Arial" w:hAnsi="Times New Roman" w:eastAsia="宋体" w:cs="Times New Roman"/>
                <w:kern w:val="0"/>
                <w:sz w:val="21"/>
                <w:szCs w:val="22"/>
                <w:highlight w:val="none"/>
              </w:rPr>
            </w:pPr>
          </w:p>
        </w:tc>
        <w:tc>
          <w:tcPr>
            <w:tcW w:w="11610" w:type="dxa"/>
            <w:noWrap w:val="0"/>
            <w:vAlign w:val="center"/>
          </w:tcPr>
          <w:p w14:paraId="7911848F">
            <w:pPr>
              <w:widowControl w:val="0"/>
              <w:spacing w:before="90" w:line="220"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4</w:t>
            </w:r>
            <w:r>
              <w:rPr>
                <w:rFonts w:ascii="宋体" w:hAnsi="宋体" w:eastAsia="宋体" w:cs="宋体"/>
                <w:kern w:val="0"/>
                <w:sz w:val="22"/>
                <w:szCs w:val="22"/>
                <w:highlight w:val="none"/>
                <w:lang w:val="en-US" w:eastAsia="en-US" w:bidi="ar-SA"/>
              </w:rPr>
              <w:t>）</w:t>
            </w:r>
            <w:r>
              <w:rPr>
                <w:rFonts w:hint="eastAsia" w:ascii="Wingdings" w:hAnsi="Wingdings" w:eastAsia="Wingdings" w:cs="Wingdings"/>
                <w:spacing w:val="-8"/>
                <w:kern w:val="0"/>
                <w:sz w:val="22"/>
                <w:szCs w:val="22"/>
                <w:highlight w:val="none"/>
                <w:lang w:val="en-US" w:eastAsia="en-US" w:bidi="ar-SA"/>
              </w:rPr>
              <w:t>监控室应保持巡更记录。在接到监控室发出的指令后，巡视人员应及时到达事发现场，采取相应措施妥善处理；在遇到突发事件时，采取必要措施并及时报告管理处和相关部门</w:t>
            </w:r>
            <w:r>
              <w:rPr>
                <w:rFonts w:hint="eastAsia" w:ascii="Wingdings" w:hAnsi="Wingdings" w:eastAsia="宋体" w:cs="Wingdings"/>
                <w:spacing w:val="-8"/>
                <w:kern w:val="0"/>
                <w:sz w:val="22"/>
                <w:szCs w:val="22"/>
                <w:highlight w:val="none"/>
                <w:lang w:val="en-US" w:eastAsia="zh-CN" w:bidi="ar-SA"/>
              </w:rPr>
              <w:t>，</w:t>
            </w:r>
            <w:r>
              <w:rPr>
                <w:rFonts w:hint="eastAsia" w:ascii="Wingdings" w:hAnsi="Wingdings" w:eastAsia="Wingdings" w:cs="Wingdings"/>
                <w:spacing w:val="-8"/>
                <w:kern w:val="0"/>
                <w:sz w:val="22"/>
                <w:szCs w:val="22"/>
                <w:highlight w:val="none"/>
                <w:lang w:val="en-US" w:eastAsia="en-US" w:bidi="ar-SA"/>
              </w:rPr>
              <w:t>随时准备启动并执行相应的应急预案。</w:t>
            </w:r>
          </w:p>
        </w:tc>
      </w:tr>
      <w:tr w14:paraId="077AB9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0" w:type="auto"/>
            <w:vMerge w:val="continue"/>
            <w:noWrap w:val="0"/>
            <w:vAlign w:val="center"/>
          </w:tcPr>
          <w:p w14:paraId="342B0D97">
            <w:pPr>
              <w:jc w:val="both"/>
              <w:rPr>
                <w:rFonts w:ascii="Arial" w:hAnsi="Times New Roman" w:eastAsia="宋体" w:cs="Times New Roman"/>
                <w:kern w:val="0"/>
                <w:sz w:val="21"/>
                <w:szCs w:val="22"/>
                <w:highlight w:val="none"/>
              </w:rPr>
            </w:pPr>
          </w:p>
        </w:tc>
        <w:tc>
          <w:tcPr>
            <w:tcW w:w="1650" w:type="dxa"/>
            <w:vMerge w:val="continue"/>
            <w:noWrap w:val="0"/>
            <w:vAlign w:val="center"/>
          </w:tcPr>
          <w:p w14:paraId="09823F92">
            <w:pPr>
              <w:jc w:val="center"/>
              <w:rPr>
                <w:rFonts w:ascii="Arial" w:hAnsi="Times New Roman" w:eastAsia="宋体" w:cs="Times New Roman"/>
                <w:kern w:val="0"/>
                <w:sz w:val="21"/>
                <w:szCs w:val="22"/>
                <w:highlight w:val="none"/>
              </w:rPr>
            </w:pPr>
          </w:p>
        </w:tc>
        <w:tc>
          <w:tcPr>
            <w:tcW w:w="11610" w:type="dxa"/>
            <w:noWrap w:val="0"/>
            <w:vAlign w:val="center"/>
          </w:tcPr>
          <w:p w14:paraId="0E13963B">
            <w:pPr>
              <w:widowControl w:val="0"/>
              <w:spacing w:before="90" w:line="233"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5</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上岗时佩戴统一标志，按需求穿戴统一制服，装备佩戴规范，仪容仪表规范整齐，当值时坐姿挺直，站岗时不倚不靠。</w:t>
            </w:r>
          </w:p>
        </w:tc>
      </w:tr>
      <w:tr w14:paraId="595D49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0" w:type="auto"/>
            <w:vMerge w:val="continue"/>
            <w:noWrap w:val="0"/>
            <w:vAlign w:val="center"/>
          </w:tcPr>
          <w:p w14:paraId="60C0763F">
            <w:pPr>
              <w:jc w:val="both"/>
              <w:rPr>
                <w:rFonts w:ascii="Arial" w:hAnsi="Times New Roman" w:eastAsia="宋体" w:cs="Times New Roman"/>
                <w:kern w:val="0"/>
                <w:sz w:val="21"/>
                <w:szCs w:val="22"/>
                <w:highlight w:val="none"/>
              </w:rPr>
            </w:pPr>
          </w:p>
        </w:tc>
        <w:tc>
          <w:tcPr>
            <w:tcW w:w="1650" w:type="dxa"/>
            <w:vMerge w:val="continue"/>
            <w:noWrap w:val="0"/>
            <w:vAlign w:val="center"/>
          </w:tcPr>
          <w:p w14:paraId="72397DA1">
            <w:pPr>
              <w:jc w:val="center"/>
              <w:rPr>
                <w:rFonts w:ascii="Arial" w:hAnsi="Times New Roman" w:eastAsia="宋体" w:cs="Times New Roman"/>
                <w:kern w:val="0"/>
                <w:sz w:val="21"/>
                <w:szCs w:val="22"/>
                <w:highlight w:val="none"/>
              </w:rPr>
            </w:pPr>
          </w:p>
        </w:tc>
        <w:tc>
          <w:tcPr>
            <w:tcW w:w="11610" w:type="dxa"/>
            <w:noWrap w:val="0"/>
            <w:vAlign w:val="center"/>
          </w:tcPr>
          <w:p w14:paraId="203EE9EA">
            <w:pPr>
              <w:widowControl w:val="0"/>
              <w:spacing w:before="90" w:line="233"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6</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文明执勤，训练有素，言语规范，认真负责。</w:t>
            </w:r>
          </w:p>
        </w:tc>
      </w:tr>
      <w:tr w14:paraId="58DDF8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0" w:type="auto"/>
            <w:vMerge w:val="continue"/>
            <w:noWrap w:val="0"/>
            <w:vAlign w:val="center"/>
          </w:tcPr>
          <w:p w14:paraId="77B49286">
            <w:pPr>
              <w:jc w:val="both"/>
              <w:rPr>
                <w:rFonts w:ascii="Arial" w:hAnsi="Times New Roman" w:eastAsia="宋体" w:cs="Times New Roman"/>
                <w:kern w:val="0"/>
                <w:sz w:val="21"/>
                <w:szCs w:val="22"/>
                <w:highlight w:val="none"/>
              </w:rPr>
            </w:pPr>
          </w:p>
        </w:tc>
        <w:tc>
          <w:tcPr>
            <w:tcW w:w="1650" w:type="dxa"/>
            <w:vMerge w:val="continue"/>
            <w:noWrap w:val="0"/>
            <w:vAlign w:val="center"/>
          </w:tcPr>
          <w:p w14:paraId="03F2D489">
            <w:pPr>
              <w:jc w:val="center"/>
              <w:rPr>
                <w:rFonts w:ascii="Arial" w:hAnsi="Times New Roman" w:eastAsia="宋体" w:cs="Times New Roman"/>
                <w:kern w:val="0"/>
                <w:sz w:val="21"/>
                <w:szCs w:val="22"/>
                <w:highlight w:val="none"/>
              </w:rPr>
            </w:pPr>
          </w:p>
        </w:tc>
        <w:tc>
          <w:tcPr>
            <w:tcW w:w="11610" w:type="dxa"/>
            <w:noWrap w:val="0"/>
            <w:vAlign w:val="center"/>
          </w:tcPr>
          <w:p w14:paraId="4E6ABA92">
            <w:pPr>
              <w:widowControl w:val="0"/>
              <w:spacing w:before="90" w:line="233"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7</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配备对讲装置和其他必备的安全护卫器械。</w:t>
            </w:r>
          </w:p>
        </w:tc>
      </w:tr>
      <w:tr w14:paraId="5FDDF5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0" w:type="auto"/>
            <w:vMerge w:val="continue"/>
            <w:noWrap w:val="0"/>
            <w:vAlign w:val="center"/>
          </w:tcPr>
          <w:p w14:paraId="2D487658">
            <w:pPr>
              <w:jc w:val="both"/>
              <w:rPr>
                <w:rFonts w:ascii="Arial" w:hAnsi="Times New Roman" w:eastAsia="宋体" w:cs="Times New Roman"/>
                <w:kern w:val="0"/>
                <w:sz w:val="21"/>
                <w:szCs w:val="22"/>
                <w:highlight w:val="none"/>
              </w:rPr>
            </w:pPr>
          </w:p>
        </w:tc>
        <w:tc>
          <w:tcPr>
            <w:tcW w:w="1650" w:type="dxa"/>
            <w:vMerge w:val="continue"/>
            <w:noWrap w:val="0"/>
            <w:vAlign w:val="center"/>
          </w:tcPr>
          <w:p w14:paraId="6883AD54">
            <w:pPr>
              <w:jc w:val="center"/>
              <w:rPr>
                <w:rFonts w:ascii="Arial" w:hAnsi="Times New Roman" w:eastAsia="宋体" w:cs="Times New Roman"/>
                <w:kern w:val="0"/>
                <w:sz w:val="21"/>
                <w:szCs w:val="22"/>
                <w:highlight w:val="none"/>
              </w:rPr>
            </w:pPr>
          </w:p>
        </w:tc>
        <w:tc>
          <w:tcPr>
            <w:tcW w:w="11610" w:type="dxa"/>
            <w:noWrap w:val="0"/>
            <w:vAlign w:val="center"/>
          </w:tcPr>
          <w:p w14:paraId="46533D43">
            <w:pPr>
              <w:widowControl w:val="0"/>
              <w:spacing w:before="90" w:line="233"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9</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严格验证、登记制度，杜绝闲杂人员进入行政区域内，维护行政区域安全、正常的工作环境。</w:t>
            </w:r>
          </w:p>
        </w:tc>
      </w:tr>
      <w:tr w14:paraId="1839D40F">
        <w:tblPrEx>
          <w:tblCellMar>
            <w:top w:w="0" w:type="dxa"/>
            <w:left w:w="0" w:type="dxa"/>
            <w:bottom w:w="0" w:type="dxa"/>
            <w:right w:w="0" w:type="dxa"/>
          </w:tblCellMar>
        </w:tblPrEx>
        <w:trPr>
          <w:trHeight w:val="459" w:hRule="atLeast"/>
        </w:trPr>
        <w:tc>
          <w:tcPr>
            <w:tcW w:w="0" w:type="auto"/>
            <w:vMerge w:val="continue"/>
            <w:noWrap w:val="0"/>
            <w:vAlign w:val="center"/>
          </w:tcPr>
          <w:p w14:paraId="10C4E58D">
            <w:pPr>
              <w:jc w:val="both"/>
              <w:rPr>
                <w:rFonts w:ascii="Arial" w:hAnsi="Times New Roman" w:eastAsia="宋体" w:cs="Times New Roman"/>
                <w:kern w:val="0"/>
                <w:sz w:val="21"/>
                <w:szCs w:val="22"/>
                <w:highlight w:val="none"/>
              </w:rPr>
            </w:pPr>
          </w:p>
        </w:tc>
        <w:tc>
          <w:tcPr>
            <w:tcW w:w="1650" w:type="dxa"/>
            <w:vMerge w:val="continue"/>
            <w:noWrap w:val="0"/>
            <w:vAlign w:val="center"/>
          </w:tcPr>
          <w:p w14:paraId="614400D6">
            <w:pPr>
              <w:jc w:val="center"/>
              <w:rPr>
                <w:rFonts w:ascii="Arial" w:hAnsi="Times New Roman" w:eastAsia="宋体" w:cs="Times New Roman"/>
                <w:kern w:val="0"/>
                <w:sz w:val="21"/>
                <w:szCs w:val="22"/>
                <w:highlight w:val="none"/>
              </w:rPr>
            </w:pPr>
          </w:p>
        </w:tc>
        <w:tc>
          <w:tcPr>
            <w:tcW w:w="11610" w:type="dxa"/>
            <w:noWrap w:val="0"/>
            <w:vAlign w:val="center"/>
          </w:tcPr>
          <w:p w14:paraId="59DD48E1">
            <w:pPr>
              <w:widowControl w:val="0"/>
              <w:spacing w:before="90" w:line="233"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10</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对物品进出实施分类管理，实行物品进出审验制度，杜绝危险物品进入行政区域内。</w:t>
            </w:r>
          </w:p>
        </w:tc>
      </w:tr>
      <w:tr w14:paraId="1B51B8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0" w:type="auto"/>
            <w:vMerge w:val="continue"/>
            <w:noWrap w:val="0"/>
            <w:vAlign w:val="center"/>
          </w:tcPr>
          <w:p w14:paraId="38068C6A">
            <w:pPr>
              <w:jc w:val="both"/>
              <w:rPr>
                <w:rFonts w:ascii="Arial" w:hAnsi="Times New Roman" w:eastAsia="宋体" w:cs="Times New Roman"/>
                <w:kern w:val="0"/>
                <w:sz w:val="21"/>
                <w:szCs w:val="22"/>
                <w:highlight w:val="none"/>
              </w:rPr>
            </w:pPr>
          </w:p>
        </w:tc>
        <w:tc>
          <w:tcPr>
            <w:tcW w:w="1650" w:type="dxa"/>
            <w:vMerge w:val="continue"/>
            <w:noWrap w:val="0"/>
            <w:vAlign w:val="center"/>
          </w:tcPr>
          <w:p w14:paraId="27A41FF9">
            <w:pPr>
              <w:jc w:val="center"/>
              <w:rPr>
                <w:rFonts w:ascii="Arial" w:hAnsi="Times New Roman" w:eastAsia="宋体" w:cs="Times New Roman"/>
                <w:kern w:val="0"/>
                <w:sz w:val="21"/>
                <w:szCs w:val="22"/>
                <w:highlight w:val="none"/>
              </w:rPr>
            </w:pPr>
          </w:p>
        </w:tc>
        <w:tc>
          <w:tcPr>
            <w:tcW w:w="11610" w:type="dxa"/>
            <w:noWrap w:val="0"/>
            <w:vAlign w:val="center"/>
          </w:tcPr>
          <w:p w14:paraId="42F53861">
            <w:pPr>
              <w:widowControl w:val="0"/>
              <w:spacing w:before="90" w:line="233" w:lineRule="auto"/>
              <w:ind w:left="331"/>
              <w:jc w:val="both"/>
              <w:rPr>
                <w:rFonts w:ascii="Calibri" w:hAnsi="Calibri" w:eastAsia="Calibri" w:cs="Calibri"/>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w:t>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11</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w:t>
            </w:r>
          </w:p>
        </w:tc>
      </w:tr>
      <w:tr w14:paraId="65E37F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0" w:type="auto"/>
            <w:vMerge w:val="restart"/>
            <w:noWrap w:val="0"/>
            <w:vAlign w:val="center"/>
          </w:tcPr>
          <w:p w14:paraId="30790FAA">
            <w:pPr>
              <w:spacing w:line="260" w:lineRule="auto"/>
              <w:jc w:val="both"/>
              <w:rPr>
                <w:rFonts w:ascii="Arial" w:hAnsi="Times New Roman" w:eastAsia="宋体" w:cs="Times New Roman"/>
                <w:kern w:val="0"/>
                <w:sz w:val="21"/>
                <w:szCs w:val="22"/>
                <w:highlight w:val="none"/>
              </w:rPr>
            </w:pPr>
          </w:p>
          <w:p w14:paraId="54F67A67">
            <w:pPr>
              <w:spacing w:line="260" w:lineRule="auto"/>
              <w:jc w:val="both"/>
              <w:rPr>
                <w:rFonts w:ascii="Arial" w:hAnsi="Times New Roman" w:eastAsia="宋体" w:cs="Times New Roman"/>
                <w:kern w:val="0"/>
                <w:sz w:val="21"/>
                <w:szCs w:val="22"/>
                <w:highlight w:val="none"/>
              </w:rPr>
            </w:pPr>
          </w:p>
          <w:p w14:paraId="41F975C9">
            <w:pPr>
              <w:spacing w:line="260" w:lineRule="auto"/>
              <w:jc w:val="both"/>
              <w:rPr>
                <w:rFonts w:ascii="Arial" w:hAnsi="Times New Roman" w:eastAsia="宋体" w:cs="Times New Roman"/>
                <w:kern w:val="0"/>
                <w:sz w:val="21"/>
                <w:szCs w:val="22"/>
                <w:highlight w:val="none"/>
              </w:rPr>
            </w:pPr>
          </w:p>
          <w:p w14:paraId="66C17995">
            <w:pPr>
              <w:spacing w:line="260" w:lineRule="auto"/>
              <w:jc w:val="both"/>
              <w:rPr>
                <w:rFonts w:ascii="Arial" w:hAnsi="Times New Roman" w:eastAsia="宋体" w:cs="Times New Roman"/>
                <w:kern w:val="0"/>
                <w:sz w:val="21"/>
                <w:szCs w:val="22"/>
                <w:highlight w:val="none"/>
              </w:rPr>
            </w:pPr>
          </w:p>
          <w:p w14:paraId="220EC9A6">
            <w:pPr>
              <w:spacing w:line="260" w:lineRule="auto"/>
              <w:jc w:val="both"/>
              <w:rPr>
                <w:rFonts w:ascii="Arial" w:hAnsi="Times New Roman" w:eastAsia="宋体" w:cs="Times New Roman"/>
                <w:kern w:val="0"/>
                <w:sz w:val="21"/>
                <w:szCs w:val="22"/>
                <w:highlight w:val="none"/>
              </w:rPr>
            </w:pPr>
          </w:p>
          <w:p w14:paraId="27BA0BBE">
            <w:pPr>
              <w:spacing w:line="260" w:lineRule="auto"/>
              <w:jc w:val="both"/>
              <w:rPr>
                <w:rFonts w:ascii="Arial" w:hAnsi="Times New Roman" w:eastAsia="宋体" w:cs="Times New Roman"/>
                <w:kern w:val="0"/>
                <w:sz w:val="21"/>
                <w:szCs w:val="22"/>
                <w:highlight w:val="none"/>
              </w:rPr>
            </w:pPr>
          </w:p>
          <w:p w14:paraId="17094C52">
            <w:pPr>
              <w:spacing w:line="261" w:lineRule="auto"/>
              <w:jc w:val="both"/>
              <w:rPr>
                <w:rFonts w:ascii="Arial" w:hAnsi="Times New Roman" w:eastAsia="宋体" w:cs="Times New Roman"/>
                <w:kern w:val="0"/>
                <w:sz w:val="21"/>
                <w:szCs w:val="22"/>
                <w:highlight w:val="none"/>
              </w:rPr>
            </w:pPr>
          </w:p>
          <w:p w14:paraId="1C9FE316">
            <w:pPr>
              <w:spacing w:before="64" w:line="178" w:lineRule="auto"/>
              <w:ind w:left="578"/>
              <w:jc w:val="both"/>
              <w:rPr>
                <w:rFonts w:ascii="Calibri" w:hAnsi="Calibri" w:eastAsia="Calibri" w:cs="Calibri"/>
                <w:kern w:val="0"/>
                <w:sz w:val="21"/>
                <w:szCs w:val="21"/>
                <w:highlight w:val="none"/>
              </w:rPr>
            </w:pPr>
            <w:r>
              <w:rPr>
                <w:rFonts w:ascii="Calibri" w:hAnsi="Calibri" w:eastAsia="Calibri" w:cs="Calibri"/>
                <w:kern w:val="0"/>
                <w:sz w:val="21"/>
                <w:szCs w:val="21"/>
                <w:highlight w:val="none"/>
              </w:rPr>
              <w:t>4</w:t>
            </w:r>
          </w:p>
        </w:tc>
        <w:tc>
          <w:tcPr>
            <w:tcW w:w="1650" w:type="dxa"/>
            <w:vMerge w:val="restart"/>
            <w:noWrap w:val="0"/>
            <w:vAlign w:val="center"/>
          </w:tcPr>
          <w:p w14:paraId="21DDDC2C">
            <w:pPr>
              <w:spacing w:line="253" w:lineRule="auto"/>
              <w:jc w:val="center"/>
              <w:rPr>
                <w:rFonts w:ascii="Arial" w:hAnsi="Times New Roman" w:eastAsia="宋体" w:cs="Times New Roman"/>
                <w:kern w:val="0"/>
                <w:sz w:val="21"/>
                <w:szCs w:val="22"/>
                <w:highlight w:val="none"/>
              </w:rPr>
            </w:pPr>
          </w:p>
          <w:p w14:paraId="42AB1A53">
            <w:pPr>
              <w:spacing w:line="253" w:lineRule="auto"/>
              <w:jc w:val="center"/>
              <w:rPr>
                <w:rFonts w:ascii="Arial" w:hAnsi="Times New Roman" w:eastAsia="宋体" w:cs="Times New Roman"/>
                <w:kern w:val="0"/>
                <w:sz w:val="21"/>
                <w:szCs w:val="22"/>
                <w:highlight w:val="none"/>
              </w:rPr>
            </w:pPr>
          </w:p>
          <w:p w14:paraId="746866BC">
            <w:pPr>
              <w:spacing w:line="253" w:lineRule="auto"/>
              <w:jc w:val="center"/>
              <w:rPr>
                <w:rFonts w:ascii="Arial" w:hAnsi="Times New Roman" w:eastAsia="宋体" w:cs="Times New Roman"/>
                <w:kern w:val="0"/>
                <w:sz w:val="21"/>
                <w:szCs w:val="22"/>
                <w:highlight w:val="none"/>
              </w:rPr>
            </w:pPr>
          </w:p>
          <w:p w14:paraId="0486005D">
            <w:pPr>
              <w:spacing w:line="253" w:lineRule="auto"/>
              <w:jc w:val="center"/>
              <w:rPr>
                <w:rFonts w:ascii="Arial" w:hAnsi="Times New Roman" w:eastAsia="宋体" w:cs="Times New Roman"/>
                <w:kern w:val="0"/>
                <w:sz w:val="21"/>
                <w:szCs w:val="22"/>
                <w:highlight w:val="none"/>
              </w:rPr>
            </w:pPr>
          </w:p>
          <w:p w14:paraId="035544EB">
            <w:pPr>
              <w:spacing w:line="254" w:lineRule="auto"/>
              <w:jc w:val="center"/>
              <w:rPr>
                <w:rFonts w:ascii="Arial" w:hAnsi="Times New Roman" w:eastAsia="宋体" w:cs="Times New Roman"/>
                <w:kern w:val="0"/>
                <w:sz w:val="21"/>
                <w:szCs w:val="22"/>
                <w:highlight w:val="none"/>
              </w:rPr>
            </w:pPr>
          </w:p>
          <w:p w14:paraId="67A5BA0D">
            <w:pPr>
              <w:spacing w:line="254" w:lineRule="auto"/>
              <w:jc w:val="center"/>
              <w:rPr>
                <w:rFonts w:ascii="Arial" w:hAnsi="Times New Roman" w:eastAsia="宋体" w:cs="Times New Roman"/>
                <w:kern w:val="0"/>
                <w:sz w:val="21"/>
                <w:szCs w:val="22"/>
                <w:highlight w:val="none"/>
              </w:rPr>
            </w:pPr>
          </w:p>
          <w:p w14:paraId="3FB2ECE4">
            <w:pPr>
              <w:spacing w:line="254" w:lineRule="auto"/>
              <w:jc w:val="center"/>
              <w:rPr>
                <w:rFonts w:ascii="Arial" w:hAnsi="Times New Roman" w:eastAsia="宋体" w:cs="Times New Roman"/>
                <w:kern w:val="0"/>
                <w:sz w:val="21"/>
                <w:szCs w:val="22"/>
                <w:highlight w:val="none"/>
              </w:rPr>
            </w:pPr>
          </w:p>
          <w:p w14:paraId="34F04842">
            <w:pPr>
              <w:widowControl w:val="0"/>
              <w:spacing w:before="68" w:line="221" w:lineRule="auto"/>
              <w:ind w:left="112"/>
              <w:jc w:val="center"/>
              <w:rPr>
                <w:rFonts w:ascii="宋体" w:hAnsi="宋体" w:eastAsia="宋体" w:cs="宋体"/>
                <w:kern w:val="0"/>
                <w:sz w:val="22"/>
                <w:szCs w:val="22"/>
                <w:highlight w:val="none"/>
                <w:lang w:val="en-US" w:eastAsia="en-US" w:bidi="ar-SA"/>
              </w:rPr>
            </w:pPr>
            <w:r>
              <w:rPr>
                <w:rFonts w:ascii="宋体" w:hAnsi="宋体" w:eastAsia="宋体" w:cs="宋体"/>
                <w:spacing w:val="-2"/>
                <w:kern w:val="0"/>
                <w:sz w:val="22"/>
                <w:szCs w:val="22"/>
                <w:highlight w:val="none"/>
                <w:lang w:val="en-US" w:eastAsia="en-US" w:bidi="ar-SA"/>
              </w:rPr>
              <w:t>监控值守</w:t>
            </w:r>
          </w:p>
        </w:tc>
        <w:tc>
          <w:tcPr>
            <w:tcW w:w="11610" w:type="dxa"/>
            <w:noWrap w:val="0"/>
            <w:vAlign w:val="center"/>
          </w:tcPr>
          <w:p w14:paraId="2C95FF76">
            <w:pPr>
              <w:widowControl w:val="0"/>
              <w:spacing w:before="89" w:line="221" w:lineRule="auto"/>
              <w:ind w:left="331" w:leftChars="0"/>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3"/>
                <w:kern w:val="0"/>
                <w:sz w:val="22"/>
                <w:szCs w:val="22"/>
                <w:highlight w:val="none"/>
                <w:lang w:val="en-US" w:eastAsia="en-US" w:bidi="ar-SA"/>
              </w:rPr>
              <w:t>（</w:t>
            </w:r>
            <w:r>
              <w:rPr>
                <w:rFonts w:ascii="Calibri" w:hAnsi="Calibri" w:eastAsia="Calibri" w:cs="Calibri"/>
                <w:spacing w:val="-3"/>
                <w:kern w:val="0"/>
                <w:sz w:val="22"/>
                <w:szCs w:val="22"/>
                <w:highlight w:val="none"/>
                <w:lang w:val="en-US" w:eastAsia="en-US" w:bidi="ar-SA"/>
              </w:rPr>
              <w:t>1</w:t>
            </w:r>
            <w:r>
              <w:rPr>
                <w:rFonts w:ascii="宋体" w:hAnsi="宋体" w:eastAsia="宋体" w:cs="宋体"/>
                <w:spacing w:val="-3"/>
                <w:kern w:val="0"/>
                <w:sz w:val="22"/>
                <w:szCs w:val="22"/>
                <w:highlight w:val="none"/>
                <w:lang w:val="en-US" w:eastAsia="en-US" w:bidi="ar-SA"/>
              </w:rPr>
              <w:t>）监控室环境符合系统设备运行要求， 定期进行检查和检测，确保系统功能正常。</w:t>
            </w:r>
          </w:p>
        </w:tc>
      </w:tr>
      <w:tr w14:paraId="3F9267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center"/>
          </w:tcPr>
          <w:p w14:paraId="554C0045">
            <w:pPr>
              <w:jc w:val="both"/>
              <w:rPr>
                <w:rFonts w:ascii="Arial" w:hAnsi="Times New Roman" w:eastAsia="宋体" w:cs="Times New Roman"/>
                <w:kern w:val="0"/>
                <w:sz w:val="21"/>
                <w:szCs w:val="22"/>
                <w:highlight w:val="none"/>
              </w:rPr>
            </w:pPr>
          </w:p>
        </w:tc>
        <w:tc>
          <w:tcPr>
            <w:tcW w:w="1650" w:type="dxa"/>
            <w:vMerge w:val="continue"/>
            <w:noWrap w:val="0"/>
            <w:vAlign w:val="center"/>
          </w:tcPr>
          <w:p w14:paraId="2A3F6BA9">
            <w:pPr>
              <w:jc w:val="center"/>
              <w:rPr>
                <w:rFonts w:ascii="Arial" w:hAnsi="Times New Roman" w:eastAsia="宋体" w:cs="Times New Roman"/>
                <w:kern w:val="0"/>
                <w:sz w:val="21"/>
                <w:szCs w:val="22"/>
                <w:highlight w:val="none"/>
              </w:rPr>
            </w:pPr>
          </w:p>
        </w:tc>
        <w:tc>
          <w:tcPr>
            <w:tcW w:w="11610" w:type="dxa"/>
            <w:noWrap w:val="0"/>
            <w:vAlign w:val="center"/>
          </w:tcPr>
          <w:p w14:paraId="4ED33129">
            <w:pPr>
              <w:widowControl w:val="0"/>
              <w:spacing w:before="90" w:line="221" w:lineRule="auto"/>
              <w:ind w:left="331" w:leftChars="0"/>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4"/>
                <w:kern w:val="0"/>
                <w:sz w:val="22"/>
                <w:szCs w:val="22"/>
                <w:highlight w:val="none"/>
                <w:lang w:val="en-US" w:eastAsia="en-US" w:bidi="ar-SA"/>
              </w:rPr>
              <w:t>（</w:t>
            </w:r>
            <w:r>
              <w:rPr>
                <w:rFonts w:ascii="Calibri" w:hAnsi="Calibri" w:eastAsia="Calibri" w:cs="Calibri"/>
                <w:spacing w:val="-4"/>
                <w:kern w:val="0"/>
                <w:sz w:val="22"/>
                <w:szCs w:val="22"/>
                <w:highlight w:val="none"/>
                <w:lang w:val="en-US" w:eastAsia="en-US" w:bidi="ar-SA"/>
              </w:rPr>
              <w:t>2</w:t>
            </w:r>
            <w:r>
              <w:rPr>
                <w:rFonts w:ascii="宋体" w:hAnsi="宋体" w:eastAsia="宋体" w:cs="宋体"/>
                <w:spacing w:val="-4"/>
                <w:kern w:val="0"/>
                <w:sz w:val="22"/>
                <w:szCs w:val="22"/>
                <w:highlight w:val="none"/>
                <w:lang w:val="en-US" w:eastAsia="en-US" w:bidi="ar-SA"/>
              </w:rPr>
              <w:t>）监控设备</w:t>
            </w:r>
            <w:r>
              <w:rPr>
                <w:rFonts w:ascii="宋体" w:hAnsi="宋体" w:eastAsia="宋体" w:cs="宋体"/>
                <w:spacing w:val="-43"/>
                <w:kern w:val="0"/>
                <w:sz w:val="22"/>
                <w:szCs w:val="22"/>
                <w:highlight w:val="none"/>
                <w:lang w:val="en-US" w:eastAsia="en-US" w:bidi="ar-SA"/>
              </w:rPr>
              <w:t xml:space="preserve"> </w:t>
            </w:r>
            <w:r>
              <w:rPr>
                <w:rFonts w:ascii="Calibri" w:hAnsi="Calibri" w:eastAsia="Calibri" w:cs="Calibri"/>
                <w:spacing w:val="-4"/>
                <w:kern w:val="0"/>
                <w:sz w:val="22"/>
                <w:szCs w:val="22"/>
                <w:highlight w:val="none"/>
                <w:lang w:val="en-US" w:eastAsia="en-US" w:bidi="ar-SA"/>
              </w:rPr>
              <w:t>24</w:t>
            </w:r>
            <w:r>
              <w:rPr>
                <w:rFonts w:ascii="Calibri" w:hAnsi="Calibri" w:eastAsia="Calibri" w:cs="Calibri"/>
                <w:spacing w:val="18"/>
                <w:kern w:val="0"/>
                <w:sz w:val="22"/>
                <w:szCs w:val="22"/>
                <w:highlight w:val="none"/>
                <w:lang w:val="en-US" w:eastAsia="en-US" w:bidi="ar-SA"/>
              </w:rPr>
              <w:t xml:space="preserve"> </w:t>
            </w:r>
            <w:r>
              <w:rPr>
                <w:rFonts w:ascii="宋体" w:hAnsi="宋体" w:eastAsia="宋体" w:cs="宋体"/>
                <w:spacing w:val="-4"/>
                <w:kern w:val="0"/>
                <w:sz w:val="22"/>
                <w:szCs w:val="22"/>
                <w:highlight w:val="none"/>
                <w:lang w:val="en-US" w:eastAsia="en-US" w:bidi="ar-SA"/>
              </w:rPr>
              <w:t>小时正常运行，</w:t>
            </w:r>
            <w:r>
              <w:rPr>
                <w:rFonts w:ascii="宋体" w:hAnsi="宋体" w:eastAsia="宋体" w:cs="宋体"/>
                <w:spacing w:val="-22"/>
                <w:kern w:val="0"/>
                <w:sz w:val="22"/>
                <w:szCs w:val="22"/>
                <w:highlight w:val="none"/>
                <w:lang w:val="en-US" w:eastAsia="en-US" w:bidi="ar-SA"/>
              </w:rPr>
              <w:t xml:space="preserve"> </w:t>
            </w:r>
            <w:r>
              <w:rPr>
                <w:rFonts w:ascii="宋体" w:hAnsi="宋体" w:eastAsia="宋体" w:cs="宋体"/>
                <w:spacing w:val="-4"/>
                <w:kern w:val="0"/>
                <w:sz w:val="22"/>
                <w:szCs w:val="22"/>
                <w:highlight w:val="none"/>
                <w:lang w:val="en-US" w:eastAsia="en-US" w:bidi="ar-SA"/>
              </w:rPr>
              <w:t>监控室实行专人</w:t>
            </w:r>
            <w:r>
              <w:rPr>
                <w:rFonts w:ascii="宋体" w:hAnsi="宋体" w:eastAsia="宋体" w:cs="宋体"/>
                <w:spacing w:val="-41"/>
                <w:kern w:val="0"/>
                <w:sz w:val="22"/>
                <w:szCs w:val="22"/>
                <w:highlight w:val="none"/>
                <w:lang w:val="en-US" w:eastAsia="en-US" w:bidi="ar-SA"/>
              </w:rPr>
              <w:t xml:space="preserve"> </w:t>
            </w:r>
            <w:r>
              <w:rPr>
                <w:rFonts w:ascii="Calibri" w:hAnsi="Calibri" w:eastAsia="Calibri" w:cs="Calibri"/>
                <w:spacing w:val="-4"/>
                <w:kern w:val="0"/>
                <w:sz w:val="22"/>
                <w:szCs w:val="22"/>
                <w:highlight w:val="none"/>
                <w:lang w:val="en-US" w:eastAsia="en-US" w:bidi="ar-SA"/>
              </w:rPr>
              <w:t>24</w:t>
            </w:r>
            <w:r>
              <w:rPr>
                <w:rFonts w:ascii="Calibri" w:hAnsi="Calibri" w:eastAsia="Calibri" w:cs="Calibri"/>
                <w:spacing w:val="18"/>
                <w:kern w:val="0"/>
                <w:sz w:val="22"/>
                <w:szCs w:val="22"/>
                <w:highlight w:val="none"/>
                <w:lang w:val="en-US" w:eastAsia="en-US" w:bidi="ar-SA"/>
              </w:rPr>
              <w:t xml:space="preserve"> </w:t>
            </w:r>
            <w:r>
              <w:rPr>
                <w:rFonts w:ascii="宋体" w:hAnsi="宋体" w:eastAsia="宋体" w:cs="宋体"/>
                <w:spacing w:val="-4"/>
                <w:kern w:val="0"/>
                <w:sz w:val="22"/>
                <w:szCs w:val="22"/>
                <w:highlight w:val="none"/>
                <w:lang w:val="en-US" w:eastAsia="en-US" w:bidi="ar-SA"/>
              </w:rPr>
              <w:t>小时值班制度。</w:t>
            </w:r>
            <w:r>
              <w:rPr>
                <w:rFonts w:hint="eastAsia" w:ascii="宋体" w:hAnsi="宋体" w:eastAsia="宋体" w:cs="宋体"/>
                <w:spacing w:val="-4"/>
                <w:kern w:val="0"/>
                <w:sz w:val="22"/>
                <w:szCs w:val="22"/>
                <w:highlight w:val="none"/>
                <w:lang w:val="en-US" w:eastAsia="en-US" w:bidi="ar-SA"/>
              </w:rPr>
              <w:t>小区主出入口、主干道应具备录像监控。</w:t>
            </w:r>
          </w:p>
        </w:tc>
      </w:tr>
      <w:tr w14:paraId="2BF7DC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center"/>
          </w:tcPr>
          <w:p w14:paraId="6720F122">
            <w:pPr>
              <w:jc w:val="both"/>
              <w:rPr>
                <w:rFonts w:ascii="Arial" w:hAnsi="Times New Roman" w:eastAsia="宋体" w:cs="Times New Roman"/>
                <w:kern w:val="0"/>
                <w:sz w:val="21"/>
                <w:szCs w:val="22"/>
                <w:highlight w:val="none"/>
              </w:rPr>
            </w:pPr>
          </w:p>
        </w:tc>
        <w:tc>
          <w:tcPr>
            <w:tcW w:w="1650" w:type="dxa"/>
            <w:vMerge w:val="continue"/>
            <w:noWrap w:val="0"/>
            <w:vAlign w:val="center"/>
          </w:tcPr>
          <w:p w14:paraId="6EDDF50A">
            <w:pPr>
              <w:jc w:val="center"/>
              <w:rPr>
                <w:rFonts w:ascii="Arial" w:hAnsi="Times New Roman" w:eastAsia="宋体" w:cs="Times New Roman"/>
                <w:kern w:val="0"/>
                <w:sz w:val="21"/>
                <w:szCs w:val="22"/>
                <w:highlight w:val="none"/>
              </w:rPr>
            </w:pPr>
          </w:p>
        </w:tc>
        <w:tc>
          <w:tcPr>
            <w:tcW w:w="11610" w:type="dxa"/>
            <w:noWrap w:val="0"/>
            <w:vAlign w:val="center"/>
          </w:tcPr>
          <w:p w14:paraId="62A7C217">
            <w:pPr>
              <w:widowControl w:val="0"/>
              <w:spacing w:before="90" w:line="220" w:lineRule="auto"/>
              <w:ind w:left="331" w:leftChars="0"/>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3</w:t>
            </w:r>
            <w:r>
              <w:rPr>
                <w:rFonts w:ascii="宋体" w:hAnsi="宋体" w:eastAsia="宋体" w:cs="宋体"/>
                <w:kern w:val="0"/>
                <w:sz w:val="22"/>
                <w:szCs w:val="22"/>
                <w:highlight w:val="none"/>
                <w:lang w:val="en-US" w:eastAsia="en-US" w:bidi="ar-SA"/>
              </w:rPr>
              <w:t>）监控记录画面清晰，视频监控无死角、无盲区。</w:t>
            </w:r>
          </w:p>
        </w:tc>
      </w:tr>
      <w:tr w14:paraId="258D0C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0" w:type="auto"/>
            <w:vMerge w:val="continue"/>
            <w:noWrap w:val="0"/>
            <w:vAlign w:val="center"/>
          </w:tcPr>
          <w:p w14:paraId="0B2370C1">
            <w:pPr>
              <w:jc w:val="both"/>
              <w:rPr>
                <w:rFonts w:ascii="Arial" w:hAnsi="Times New Roman" w:eastAsia="宋体" w:cs="Times New Roman"/>
                <w:kern w:val="0"/>
                <w:sz w:val="21"/>
                <w:szCs w:val="22"/>
                <w:highlight w:val="none"/>
              </w:rPr>
            </w:pPr>
          </w:p>
        </w:tc>
        <w:tc>
          <w:tcPr>
            <w:tcW w:w="1650" w:type="dxa"/>
            <w:vMerge w:val="continue"/>
            <w:noWrap w:val="0"/>
            <w:vAlign w:val="center"/>
          </w:tcPr>
          <w:p w14:paraId="5B41744C">
            <w:pPr>
              <w:jc w:val="center"/>
              <w:rPr>
                <w:rFonts w:ascii="Arial" w:hAnsi="Times New Roman" w:eastAsia="宋体" w:cs="Times New Roman"/>
                <w:kern w:val="0"/>
                <w:sz w:val="21"/>
                <w:szCs w:val="22"/>
                <w:highlight w:val="none"/>
              </w:rPr>
            </w:pPr>
          </w:p>
        </w:tc>
        <w:tc>
          <w:tcPr>
            <w:tcW w:w="11610" w:type="dxa"/>
            <w:noWrap w:val="0"/>
            <w:vAlign w:val="center"/>
          </w:tcPr>
          <w:p w14:paraId="5F2B7DBA">
            <w:pPr>
              <w:widowControl w:val="0"/>
              <w:spacing w:before="90" w:line="221" w:lineRule="auto"/>
              <w:ind w:left="331" w:leftChars="0"/>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3"/>
                <w:kern w:val="0"/>
                <w:sz w:val="22"/>
                <w:szCs w:val="22"/>
                <w:highlight w:val="none"/>
                <w:lang w:val="en-US" w:eastAsia="en-US" w:bidi="ar-SA"/>
              </w:rPr>
              <w:t>（</w:t>
            </w:r>
            <w:r>
              <w:rPr>
                <w:rFonts w:ascii="Calibri" w:hAnsi="Calibri" w:eastAsia="Calibri" w:cs="Calibri"/>
                <w:spacing w:val="-3"/>
                <w:kern w:val="0"/>
                <w:sz w:val="22"/>
                <w:szCs w:val="22"/>
                <w:highlight w:val="none"/>
                <w:lang w:val="en-US" w:eastAsia="en-US" w:bidi="ar-SA"/>
              </w:rPr>
              <w:t>4</w:t>
            </w:r>
            <w:r>
              <w:rPr>
                <w:rFonts w:ascii="宋体" w:hAnsi="宋体" w:eastAsia="宋体" w:cs="宋体"/>
                <w:spacing w:val="-3"/>
                <w:kern w:val="0"/>
                <w:sz w:val="22"/>
                <w:szCs w:val="22"/>
                <w:highlight w:val="none"/>
                <w:lang w:val="en-US" w:eastAsia="en-US" w:bidi="ar-SA"/>
              </w:rPr>
              <w:t>）值班期间遵守操作规程和保密制度，</w:t>
            </w:r>
            <w:r>
              <w:rPr>
                <w:rFonts w:ascii="宋体" w:hAnsi="宋体" w:eastAsia="宋体" w:cs="宋体"/>
                <w:spacing w:val="-23"/>
                <w:kern w:val="0"/>
                <w:sz w:val="22"/>
                <w:szCs w:val="22"/>
                <w:highlight w:val="none"/>
                <w:lang w:val="en-US" w:eastAsia="en-US" w:bidi="ar-SA"/>
              </w:rPr>
              <w:t xml:space="preserve"> </w:t>
            </w:r>
            <w:r>
              <w:rPr>
                <w:rFonts w:ascii="宋体" w:hAnsi="宋体" w:eastAsia="宋体" w:cs="宋体"/>
                <w:spacing w:val="-3"/>
                <w:kern w:val="0"/>
                <w:sz w:val="22"/>
                <w:szCs w:val="22"/>
                <w:highlight w:val="none"/>
                <w:lang w:val="en-US" w:eastAsia="en-US" w:bidi="ar-SA"/>
              </w:rPr>
              <w:t>做好监控记录的保存工作。</w:t>
            </w:r>
          </w:p>
        </w:tc>
      </w:tr>
      <w:tr w14:paraId="0A3CBF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center"/>
          </w:tcPr>
          <w:p w14:paraId="5552D0D1">
            <w:pPr>
              <w:jc w:val="both"/>
              <w:rPr>
                <w:rFonts w:ascii="Arial" w:hAnsi="Times New Roman" w:eastAsia="宋体" w:cs="Times New Roman"/>
                <w:kern w:val="0"/>
                <w:sz w:val="21"/>
                <w:szCs w:val="22"/>
                <w:highlight w:val="none"/>
              </w:rPr>
            </w:pPr>
          </w:p>
        </w:tc>
        <w:tc>
          <w:tcPr>
            <w:tcW w:w="1650" w:type="dxa"/>
            <w:vMerge w:val="continue"/>
            <w:noWrap w:val="0"/>
            <w:vAlign w:val="center"/>
          </w:tcPr>
          <w:p w14:paraId="69739F37">
            <w:pPr>
              <w:jc w:val="center"/>
              <w:rPr>
                <w:rFonts w:ascii="Arial" w:hAnsi="Times New Roman" w:eastAsia="宋体" w:cs="Times New Roman"/>
                <w:kern w:val="0"/>
                <w:sz w:val="21"/>
                <w:szCs w:val="22"/>
                <w:highlight w:val="none"/>
              </w:rPr>
            </w:pPr>
          </w:p>
        </w:tc>
        <w:tc>
          <w:tcPr>
            <w:tcW w:w="11610" w:type="dxa"/>
            <w:noWrap w:val="0"/>
            <w:vAlign w:val="center"/>
          </w:tcPr>
          <w:p w14:paraId="15AD64EA">
            <w:pPr>
              <w:widowControl w:val="0"/>
              <w:spacing w:before="91" w:line="221" w:lineRule="auto"/>
              <w:ind w:left="331" w:leftChars="0"/>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1"/>
                <w:kern w:val="0"/>
                <w:sz w:val="22"/>
                <w:szCs w:val="22"/>
                <w:highlight w:val="none"/>
                <w:lang w:val="en-US" w:eastAsia="en-US" w:bidi="ar-SA"/>
              </w:rPr>
              <w:t>（</w:t>
            </w:r>
            <w:r>
              <w:rPr>
                <w:rFonts w:ascii="Calibri" w:hAnsi="Calibri" w:eastAsia="Calibri" w:cs="Calibri"/>
                <w:spacing w:val="-1"/>
                <w:kern w:val="0"/>
                <w:sz w:val="22"/>
                <w:szCs w:val="22"/>
                <w:highlight w:val="none"/>
                <w:lang w:val="en-US" w:eastAsia="en-US" w:bidi="ar-SA"/>
              </w:rPr>
              <w:t>5</w:t>
            </w:r>
            <w:r>
              <w:rPr>
                <w:rFonts w:ascii="宋体" w:hAnsi="宋体" w:eastAsia="宋体" w:cs="宋体"/>
                <w:spacing w:val="-1"/>
                <w:kern w:val="0"/>
                <w:sz w:val="22"/>
                <w:szCs w:val="22"/>
                <w:highlight w:val="none"/>
                <w:lang w:val="en-US" w:eastAsia="en-US" w:bidi="ar-SA"/>
              </w:rPr>
              <w:t>）监控记录保持完整，保存时间不应少于</w:t>
            </w:r>
            <w:r>
              <w:rPr>
                <w:rFonts w:ascii="宋体" w:hAnsi="宋体" w:eastAsia="宋体" w:cs="宋体"/>
                <w:spacing w:val="-46"/>
                <w:kern w:val="0"/>
                <w:sz w:val="22"/>
                <w:szCs w:val="22"/>
                <w:highlight w:val="none"/>
                <w:lang w:val="en-US" w:eastAsia="en-US" w:bidi="ar-SA"/>
              </w:rPr>
              <w:t xml:space="preserve"> </w:t>
            </w:r>
            <w:r>
              <w:rPr>
                <w:rFonts w:ascii="Calibri" w:hAnsi="Calibri" w:eastAsia="Calibri" w:cs="Calibri"/>
                <w:spacing w:val="-1"/>
                <w:kern w:val="0"/>
                <w:sz w:val="22"/>
                <w:szCs w:val="22"/>
                <w:highlight w:val="none"/>
                <w:lang w:val="en-US" w:eastAsia="en-US" w:bidi="ar-SA"/>
              </w:rPr>
              <w:t>90</w:t>
            </w:r>
            <w:r>
              <w:rPr>
                <w:rFonts w:ascii="Calibri" w:hAnsi="Calibri" w:eastAsia="Calibri" w:cs="Calibri"/>
                <w:spacing w:val="16"/>
                <w:kern w:val="0"/>
                <w:sz w:val="22"/>
                <w:szCs w:val="22"/>
                <w:highlight w:val="none"/>
                <w:lang w:val="en-US" w:eastAsia="en-US" w:bidi="ar-SA"/>
              </w:rPr>
              <w:t xml:space="preserve"> </w:t>
            </w:r>
            <w:r>
              <w:rPr>
                <w:rFonts w:ascii="宋体" w:hAnsi="宋体" w:eastAsia="宋体" w:cs="宋体"/>
                <w:spacing w:val="-2"/>
                <w:kern w:val="0"/>
                <w:sz w:val="22"/>
                <w:szCs w:val="22"/>
                <w:highlight w:val="none"/>
                <w:lang w:val="en-US" w:eastAsia="en-US" w:bidi="ar-SA"/>
              </w:rPr>
              <w:t>天。</w:t>
            </w:r>
          </w:p>
        </w:tc>
      </w:tr>
      <w:tr w14:paraId="61DB35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0" w:type="auto"/>
            <w:vMerge w:val="continue"/>
            <w:noWrap w:val="0"/>
            <w:vAlign w:val="center"/>
          </w:tcPr>
          <w:p w14:paraId="22E582BA">
            <w:pPr>
              <w:jc w:val="both"/>
              <w:rPr>
                <w:rFonts w:ascii="Arial" w:hAnsi="Times New Roman" w:eastAsia="宋体" w:cs="Times New Roman"/>
                <w:kern w:val="0"/>
                <w:sz w:val="21"/>
                <w:szCs w:val="22"/>
                <w:highlight w:val="none"/>
              </w:rPr>
            </w:pPr>
          </w:p>
        </w:tc>
        <w:tc>
          <w:tcPr>
            <w:tcW w:w="1650" w:type="dxa"/>
            <w:vMerge w:val="continue"/>
            <w:noWrap w:val="0"/>
            <w:vAlign w:val="center"/>
          </w:tcPr>
          <w:p w14:paraId="15960B9C">
            <w:pPr>
              <w:jc w:val="center"/>
              <w:rPr>
                <w:rFonts w:ascii="Arial" w:hAnsi="Times New Roman" w:eastAsia="宋体" w:cs="Times New Roman"/>
                <w:kern w:val="0"/>
                <w:sz w:val="21"/>
                <w:szCs w:val="22"/>
                <w:highlight w:val="none"/>
              </w:rPr>
            </w:pPr>
          </w:p>
        </w:tc>
        <w:tc>
          <w:tcPr>
            <w:tcW w:w="11610" w:type="dxa"/>
            <w:noWrap w:val="0"/>
            <w:vAlign w:val="center"/>
          </w:tcPr>
          <w:p w14:paraId="59620D85">
            <w:pPr>
              <w:widowControl w:val="0"/>
              <w:spacing w:before="118" w:line="221" w:lineRule="auto"/>
              <w:ind w:left="331" w:leftChars="0"/>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6</w:t>
            </w:r>
            <w:r>
              <w:rPr>
                <w:rFonts w:ascii="宋体" w:hAnsi="宋体" w:eastAsia="宋体" w:cs="宋体"/>
                <w:kern w:val="0"/>
                <w:sz w:val="22"/>
                <w:szCs w:val="22"/>
                <w:highlight w:val="none"/>
                <w:lang w:val="en-US" w:eastAsia="en-US" w:bidi="ar-SA"/>
              </w:rPr>
              <w:t>）无关人员进入监控室或查阅监控记录，经授权人批准并做好相关记录。</w:t>
            </w:r>
          </w:p>
        </w:tc>
      </w:tr>
      <w:tr w14:paraId="08E5B9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0" w:type="auto"/>
            <w:vMerge w:val="continue"/>
            <w:noWrap w:val="0"/>
            <w:vAlign w:val="center"/>
          </w:tcPr>
          <w:p w14:paraId="5C09255A">
            <w:pPr>
              <w:jc w:val="both"/>
              <w:rPr>
                <w:rFonts w:ascii="Arial" w:hAnsi="Times New Roman" w:eastAsia="宋体" w:cs="Times New Roman"/>
                <w:kern w:val="0"/>
                <w:sz w:val="21"/>
                <w:szCs w:val="22"/>
                <w:highlight w:val="none"/>
              </w:rPr>
            </w:pPr>
          </w:p>
        </w:tc>
        <w:tc>
          <w:tcPr>
            <w:tcW w:w="1650" w:type="dxa"/>
            <w:vMerge w:val="continue"/>
            <w:noWrap w:val="0"/>
            <w:vAlign w:val="center"/>
          </w:tcPr>
          <w:p w14:paraId="1B14ECBE">
            <w:pPr>
              <w:jc w:val="center"/>
              <w:rPr>
                <w:rFonts w:ascii="Arial" w:hAnsi="Times New Roman" w:eastAsia="宋体" w:cs="Times New Roman"/>
                <w:kern w:val="0"/>
                <w:sz w:val="21"/>
                <w:szCs w:val="22"/>
                <w:highlight w:val="none"/>
              </w:rPr>
            </w:pPr>
          </w:p>
        </w:tc>
        <w:tc>
          <w:tcPr>
            <w:tcW w:w="11610" w:type="dxa"/>
            <w:noWrap w:val="0"/>
            <w:vAlign w:val="center"/>
          </w:tcPr>
          <w:p w14:paraId="5FCF3A26">
            <w:pPr>
              <w:widowControl w:val="0"/>
              <w:spacing w:before="35" w:line="260" w:lineRule="auto"/>
              <w:ind w:left="114" w:leftChars="0" w:right="133" w:rightChars="0" w:firstLine="217" w:firstLineChars="0"/>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2"/>
                <w:kern w:val="0"/>
                <w:sz w:val="22"/>
                <w:szCs w:val="22"/>
                <w:highlight w:val="none"/>
                <w:lang w:val="en-US" w:eastAsia="en-US" w:bidi="ar-SA"/>
              </w:rPr>
              <w:t>（</w:t>
            </w:r>
            <w:r>
              <w:rPr>
                <w:rFonts w:ascii="Calibri" w:hAnsi="Calibri" w:eastAsia="Calibri" w:cs="Calibri"/>
                <w:spacing w:val="-2"/>
                <w:kern w:val="0"/>
                <w:sz w:val="22"/>
                <w:szCs w:val="22"/>
                <w:highlight w:val="none"/>
                <w:lang w:val="en-US" w:eastAsia="en-US" w:bidi="ar-SA"/>
              </w:rPr>
              <w:t>7</w:t>
            </w:r>
            <w:r>
              <w:rPr>
                <w:rFonts w:ascii="宋体" w:hAnsi="宋体" w:eastAsia="宋体" w:cs="宋体"/>
                <w:spacing w:val="-2"/>
                <w:kern w:val="0"/>
                <w:sz w:val="22"/>
                <w:szCs w:val="22"/>
                <w:highlight w:val="none"/>
                <w:lang w:val="en-US" w:eastAsia="en-US" w:bidi="ar-SA"/>
              </w:rPr>
              <w:t>）监控室收到火情等报警信号、其他异常情况信号后，</w:t>
            </w:r>
            <w:r>
              <w:rPr>
                <w:rFonts w:ascii="宋体" w:hAnsi="宋体" w:eastAsia="宋体" w:cs="宋体"/>
                <w:spacing w:val="-24"/>
                <w:kern w:val="0"/>
                <w:sz w:val="22"/>
                <w:szCs w:val="22"/>
                <w:highlight w:val="none"/>
                <w:lang w:val="en-US" w:eastAsia="en-US" w:bidi="ar-SA"/>
              </w:rPr>
              <w:t xml:space="preserve"> </w:t>
            </w:r>
            <w:r>
              <w:rPr>
                <w:rFonts w:ascii="宋体" w:hAnsi="宋体" w:eastAsia="宋体" w:cs="宋体"/>
                <w:spacing w:val="-2"/>
                <w:kern w:val="0"/>
                <w:sz w:val="22"/>
                <w:szCs w:val="22"/>
                <w:highlight w:val="none"/>
                <w:lang w:val="en-US" w:eastAsia="en-US" w:bidi="ar-SA"/>
              </w:rPr>
              <w:t>及时报警并安排其他安保人员前往现场进</w:t>
            </w:r>
            <w:r>
              <w:rPr>
                <w:rFonts w:ascii="宋体" w:hAnsi="宋体" w:eastAsia="宋体" w:cs="宋体"/>
                <w:spacing w:val="-3"/>
                <w:kern w:val="0"/>
                <w:sz w:val="22"/>
                <w:szCs w:val="22"/>
                <w:highlight w:val="none"/>
                <w:lang w:val="en-US" w:eastAsia="en-US" w:bidi="ar-SA"/>
              </w:rPr>
              <w:t>行处理</w:t>
            </w:r>
            <w:r>
              <w:rPr>
                <w:rFonts w:hint="eastAsia" w:ascii="宋体" w:hAnsi="宋体" w:eastAsia="宋体" w:cs="宋体"/>
                <w:spacing w:val="-3"/>
                <w:kern w:val="0"/>
                <w:sz w:val="22"/>
                <w:szCs w:val="22"/>
                <w:highlight w:val="none"/>
                <w:lang w:val="en-US" w:eastAsia="zh-CN" w:bidi="ar-SA"/>
              </w:rPr>
              <w:t>，</w:t>
            </w:r>
            <w:r>
              <w:rPr>
                <w:rFonts w:hint="eastAsia" w:ascii="宋体" w:hAnsi="宋体" w:eastAsia="宋体" w:cs="宋体"/>
                <w:spacing w:val="-3"/>
                <w:kern w:val="0"/>
                <w:sz w:val="22"/>
                <w:szCs w:val="22"/>
                <w:highlight w:val="none"/>
                <w:lang w:val="en-US" w:eastAsia="en-US" w:bidi="ar-SA"/>
              </w:rPr>
              <w:t>保安人员应立即赶到现场进行处理。</w:t>
            </w:r>
          </w:p>
        </w:tc>
      </w:tr>
      <w:tr w14:paraId="4B78CB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center"/>
          </w:tcPr>
          <w:p w14:paraId="50619140">
            <w:pPr>
              <w:jc w:val="both"/>
              <w:rPr>
                <w:rFonts w:ascii="Arial" w:hAnsi="Times New Roman" w:eastAsia="宋体" w:cs="Times New Roman"/>
                <w:kern w:val="0"/>
                <w:sz w:val="21"/>
                <w:szCs w:val="22"/>
                <w:highlight w:val="none"/>
              </w:rPr>
            </w:pPr>
          </w:p>
        </w:tc>
        <w:tc>
          <w:tcPr>
            <w:tcW w:w="1650" w:type="dxa"/>
            <w:vMerge w:val="continue"/>
            <w:noWrap w:val="0"/>
            <w:vAlign w:val="center"/>
          </w:tcPr>
          <w:p w14:paraId="381B3EC1">
            <w:pPr>
              <w:jc w:val="center"/>
              <w:rPr>
                <w:rFonts w:ascii="Arial" w:hAnsi="Times New Roman" w:eastAsia="宋体" w:cs="Times New Roman"/>
                <w:kern w:val="0"/>
                <w:sz w:val="21"/>
                <w:szCs w:val="22"/>
                <w:highlight w:val="none"/>
              </w:rPr>
            </w:pPr>
          </w:p>
        </w:tc>
        <w:tc>
          <w:tcPr>
            <w:tcW w:w="11610" w:type="dxa"/>
            <w:noWrap w:val="0"/>
            <w:vAlign w:val="center"/>
          </w:tcPr>
          <w:p w14:paraId="0685CE69">
            <w:pPr>
              <w:widowControl w:val="0"/>
              <w:spacing w:before="89" w:line="233" w:lineRule="auto"/>
              <w:ind w:left="331" w:leftChars="0"/>
              <w:jc w:val="both"/>
              <w:rPr>
                <w:rFonts w:ascii="Calibri" w:hAnsi="Calibri" w:eastAsia="Calibri" w:cs="Calibri"/>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8</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en-US" w:bidi="ar-SA"/>
              </w:rPr>
              <w:t>小区应有火警、水警、警情应急预案，并在监控中心控制室内悬挂</w:t>
            </w:r>
          </w:p>
        </w:tc>
      </w:tr>
      <w:tr w14:paraId="72E78B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restart"/>
            <w:noWrap w:val="0"/>
            <w:vAlign w:val="center"/>
          </w:tcPr>
          <w:p w14:paraId="11F8D516">
            <w:pPr>
              <w:spacing w:line="267" w:lineRule="auto"/>
              <w:jc w:val="both"/>
              <w:rPr>
                <w:rFonts w:ascii="Arial" w:hAnsi="Times New Roman" w:eastAsia="宋体" w:cs="Times New Roman"/>
                <w:kern w:val="0"/>
                <w:sz w:val="21"/>
                <w:szCs w:val="22"/>
                <w:highlight w:val="none"/>
              </w:rPr>
            </w:pPr>
          </w:p>
          <w:p w14:paraId="61E5B1F8">
            <w:pPr>
              <w:spacing w:line="267" w:lineRule="auto"/>
              <w:jc w:val="both"/>
              <w:rPr>
                <w:rFonts w:ascii="Arial" w:hAnsi="Times New Roman" w:eastAsia="宋体" w:cs="Times New Roman"/>
                <w:kern w:val="0"/>
                <w:sz w:val="21"/>
                <w:szCs w:val="22"/>
                <w:highlight w:val="none"/>
              </w:rPr>
            </w:pPr>
          </w:p>
          <w:p w14:paraId="513592C8">
            <w:pPr>
              <w:spacing w:line="268" w:lineRule="auto"/>
              <w:jc w:val="both"/>
              <w:rPr>
                <w:rFonts w:ascii="Arial" w:hAnsi="Times New Roman" w:eastAsia="宋体" w:cs="Times New Roman"/>
                <w:kern w:val="0"/>
                <w:sz w:val="21"/>
                <w:szCs w:val="22"/>
                <w:highlight w:val="none"/>
              </w:rPr>
            </w:pPr>
          </w:p>
          <w:p w14:paraId="185ACA7D">
            <w:pPr>
              <w:spacing w:line="268" w:lineRule="auto"/>
              <w:jc w:val="both"/>
              <w:rPr>
                <w:rFonts w:ascii="Arial" w:hAnsi="Times New Roman" w:eastAsia="宋体" w:cs="Times New Roman"/>
                <w:kern w:val="0"/>
                <w:sz w:val="21"/>
                <w:szCs w:val="22"/>
                <w:highlight w:val="none"/>
              </w:rPr>
            </w:pPr>
          </w:p>
          <w:p w14:paraId="2C5B992A">
            <w:pPr>
              <w:spacing w:line="268" w:lineRule="auto"/>
              <w:jc w:val="both"/>
              <w:rPr>
                <w:rFonts w:ascii="Arial" w:hAnsi="Times New Roman" w:eastAsia="宋体" w:cs="Times New Roman"/>
                <w:kern w:val="0"/>
                <w:sz w:val="21"/>
                <w:szCs w:val="22"/>
                <w:highlight w:val="none"/>
              </w:rPr>
            </w:pPr>
          </w:p>
          <w:p w14:paraId="120EA534">
            <w:pPr>
              <w:spacing w:before="64" w:line="178" w:lineRule="auto"/>
              <w:ind w:left="583"/>
              <w:jc w:val="both"/>
              <w:rPr>
                <w:rFonts w:ascii="Calibri" w:hAnsi="Calibri" w:eastAsia="Calibri" w:cs="Calibri"/>
                <w:kern w:val="0"/>
                <w:sz w:val="21"/>
                <w:szCs w:val="21"/>
                <w:highlight w:val="none"/>
              </w:rPr>
            </w:pPr>
            <w:r>
              <w:rPr>
                <w:rFonts w:ascii="Calibri" w:hAnsi="Calibri" w:eastAsia="Calibri" w:cs="Calibri"/>
                <w:kern w:val="0"/>
                <w:sz w:val="21"/>
                <w:szCs w:val="21"/>
                <w:highlight w:val="none"/>
              </w:rPr>
              <w:t>5</w:t>
            </w:r>
          </w:p>
        </w:tc>
        <w:tc>
          <w:tcPr>
            <w:tcW w:w="1650" w:type="dxa"/>
            <w:vMerge w:val="restart"/>
            <w:noWrap w:val="0"/>
            <w:vAlign w:val="center"/>
          </w:tcPr>
          <w:p w14:paraId="042A18BE">
            <w:pPr>
              <w:spacing w:line="257" w:lineRule="auto"/>
              <w:jc w:val="center"/>
              <w:rPr>
                <w:rFonts w:ascii="Arial" w:hAnsi="Times New Roman" w:eastAsia="宋体" w:cs="Times New Roman"/>
                <w:kern w:val="0"/>
                <w:sz w:val="21"/>
                <w:szCs w:val="22"/>
                <w:highlight w:val="none"/>
              </w:rPr>
            </w:pPr>
          </w:p>
          <w:p w14:paraId="11D8BDFC">
            <w:pPr>
              <w:spacing w:line="257" w:lineRule="auto"/>
              <w:jc w:val="center"/>
              <w:rPr>
                <w:rFonts w:ascii="Arial" w:hAnsi="Times New Roman" w:eastAsia="宋体" w:cs="Times New Roman"/>
                <w:kern w:val="0"/>
                <w:sz w:val="21"/>
                <w:szCs w:val="22"/>
                <w:highlight w:val="none"/>
              </w:rPr>
            </w:pPr>
          </w:p>
          <w:p w14:paraId="13C982AE">
            <w:pPr>
              <w:spacing w:line="258" w:lineRule="auto"/>
              <w:jc w:val="center"/>
              <w:rPr>
                <w:rFonts w:ascii="Arial" w:hAnsi="Times New Roman" w:eastAsia="宋体" w:cs="Times New Roman"/>
                <w:kern w:val="0"/>
                <w:sz w:val="21"/>
                <w:szCs w:val="22"/>
                <w:highlight w:val="none"/>
              </w:rPr>
            </w:pPr>
          </w:p>
          <w:p w14:paraId="3214EBEC">
            <w:pPr>
              <w:spacing w:line="258" w:lineRule="auto"/>
              <w:jc w:val="center"/>
              <w:rPr>
                <w:rFonts w:ascii="Arial" w:hAnsi="Times New Roman" w:eastAsia="宋体" w:cs="Times New Roman"/>
                <w:kern w:val="0"/>
                <w:sz w:val="21"/>
                <w:szCs w:val="22"/>
                <w:highlight w:val="none"/>
              </w:rPr>
            </w:pPr>
          </w:p>
          <w:p w14:paraId="0FF047CC">
            <w:pPr>
              <w:spacing w:line="258" w:lineRule="auto"/>
              <w:jc w:val="center"/>
              <w:rPr>
                <w:rFonts w:ascii="Arial" w:hAnsi="Times New Roman" w:eastAsia="宋体" w:cs="Times New Roman"/>
                <w:kern w:val="0"/>
                <w:sz w:val="21"/>
                <w:szCs w:val="22"/>
                <w:highlight w:val="none"/>
              </w:rPr>
            </w:pPr>
          </w:p>
          <w:p w14:paraId="17C4C5F9">
            <w:pPr>
              <w:widowControl w:val="0"/>
              <w:spacing w:before="68" w:line="221" w:lineRule="auto"/>
              <w:ind w:left="113"/>
              <w:jc w:val="center"/>
              <w:rPr>
                <w:rFonts w:ascii="宋体" w:hAnsi="宋体" w:eastAsia="宋体" w:cs="宋体"/>
                <w:kern w:val="0"/>
                <w:sz w:val="22"/>
                <w:szCs w:val="22"/>
                <w:highlight w:val="none"/>
                <w:lang w:val="en-US" w:eastAsia="en-US" w:bidi="ar-SA"/>
              </w:rPr>
            </w:pPr>
            <w:r>
              <w:rPr>
                <w:rFonts w:ascii="宋体" w:hAnsi="宋体" w:eastAsia="宋体" w:cs="宋体"/>
                <w:spacing w:val="-2"/>
                <w:kern w:val="0"/>
                <w:sz w:val="22"/>
                <w:szCs w:val="22"/>
                <w:highlight w:val="none"/>
                <w:lang w:val="en-US" w:eastAsia="en-US" w:bidi="ar-SA"/>
              </w:rPr>
              <w:t>车辆停放</w:t>
            </w:r>
          </w:p>
        </w:tc>
        <w:tc>
          <w:tcPr>
            <w:tcW w:w="11610" w:type="dxa"/>
            <w:noWrap w:val="0"/>
            <w:vAlign w:val="center"/>
          </w:tcPr>
          <w:p w14:paraId="1EEB00D8">
            <w:pPr>
              <w:widowControl w:val="0"/>
              <w:spacing w:before="92"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4"/>
                <w:kern w:val="0"/>
                <w:sz w:val="22"/>
                <w:szCs w:val="22"/>
                <w:highlight w:val="none"/>
                <w:lang w:val="en-US" w:eastAsia="en-US" w:bidi="ar-SA"/>
              </w:rPr>
              <w:t>（</w:t>
            </w:r>
            <w:r>
              <w:rPr>
                <w:rFonts w:ascii="Calibri" w:hAnsi="Calibri" w:eastAsia="Calibri" w:cs="Calibri"/>
                <w:spacing w:val="-4"/>
                <w:kern w:val="0"/>
                <w:sz w:val="22"/>
                <w:szCs w:val="22"/>
                <w:highlight w:val="none"/>
                <w:lang w:val="en-US" w:eastAsia="en-US" w:bidi="ar-SA"/>
              </w:rPr>
              <w:t>1</w:t>
            </w:r>
            <w:r>
              <w:rPr>
                <w:rFonts w:ascii="宋体" w:hAnsi="宋体" w:eastAsia="宋体" w:cs="宋体"/>
                <w:spacing w:val="-4"/>
                <w:kern w:val="0"/>
                <w:sz w:val="22"/>
                <w:szCs w:val="22"/>
                <w:highlight w:val="none"/>
                <w:lang w:val="en-US" w:eastAsia="en-US" w:bidi="ar-SA"/>
              </w:rPr>
              <w:t>）车辆行驶路线设置合理、规范， 导向标志完整、清晰。</w:t>
            </w:r>
          </w:p>
        </w:tc>
      </w:tr>
      <w:tr w14:paraId="5113EC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0" w:type="auto"/>
            <w:vMerge w:val="continue"/>
            <w:noWrap w:val="0"/>
            <w:vAlign w:val="center"/>
          </w:tcPr>
          <w:p w14:paraId="3E28B0D0">
            <w:pPr>
              <w:jc w:val="both"/>
              <w:rPr>
                <w:rFonts w:ascii="Arial" w:hAnsi="Times New Roman" w:eastAsia="宋体" w:cs="Times New Roman"/>
                <w:kern w:val="0"/>
                <w:sz w:val="21"/>
                <w:szCs w:val="22"/>
                <w:highlight w:val="none"/>
              </w:rPr>
            </w:pPr>
          </w:p>
        </w:tc>
        <w:tc>
          <w:tcPr>
            <w:tcW w:w="1650" w:type="dxa"/>
            <w:vMerge w:val="continue"/>
            <w:noWrap w:val="0"/>
            <w:vAlign w:val="center"/>
          </w:tcPr>
          <w:p w14:paraId="4CDBE9F4">
            <w:pPr>
              <w:jc w:val="center"/>
              <w:rPr>
                <w:rFonts w:ascii="Arial" w:hAnsi="Times New Roman" w:eastAsia="宋体" w:cs="Times New Roman"/>
                <w:kern w:val="0"/>
                <w:sz w:val="21"/>
                <w:szCs w:val="22"/>
                <w:highlight w:val="none"/>
              </w:rPr>
            </w:pPr>
          </w:p>
        </w:tc>
        <w:tc>
          <w:tcPr>
            <w:tcW w:w="11610" w:type="dxa"/>
            <w:noWrap w:val="0"/>
            <w:vAlign w:val="center"/>
          </w:tcPr>
          <w:p w14:paraId="75620BF7">
            <w:pPr>
              <w:widowControl w:val="0"/>
              <w:spacing w:before="93"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2</w:t>
            </w:r>
            <w:r>
              <w:rPr>
                <w:rFonts w:ascii="宋体" w:hAnsi="宋体" w:eastAsia="宋体" w:cs="宋体"/>
                <w:kern w:val="0"/>
                <w:sz w:val="22"/>
                <w:szCs w:val="22"/>
                <w:highlight w:val="none"/>
                <w:lang w:val="en-US" w:eastAsia="en-US" w:bidi="ar-SA"/>
              </w:rPr>
              <w:t>）合理规划车辆停放区域，张贴车辆引导标识，对车辆及停放区域实行规范管理。</w:t>
            </w:r>
          </w:p>
        </w:tc>
      </w:tr>
      <w:tr w14:paraId="4D315C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center"/>
          </w:tcPr>
          <w:p w14:paraId="03890E56">
            <w:pPr>
              <w:jc w:val="both"/>
              <w:rPr>
                <w:rFonts w:ascii="Arial" w:hAnsi="Times New Roman" w:eastAsia="宋体" w:cs="Times New Roman"/>
                <w:kern w:val="0"/>
                <w:sz w:val="21"/>
                <w:szCs w:val="22"/>
                <w:highlight w:val="none"/>
              </w:rPr>
            </w:pPr>
          </w:p>
        </w:tc>
        <w:tc>
          <w:tcPr>
            <w:tcW w:w="1650" w:type="dxa"/>
            <w:vMerge w:val="continue"/>
            <w:noWrap w:val="0"/>
            <w:vAlign w:val="center"/>
          </w:tcPr>
          <w:p w14:paraId="715C2B46">
            <w:pPr>
              <w:jc w:val="center"/>
              <w:rPr>
                <w:rFonts w:ascii="Arial" w:hAnsi="Times New Roman" w:eastAsia="宋体" w:cs="Times New Roman"/>
                <w:kern w:val="0"/>
                <w:sz w:val="21"/>
                <w:szCs w:val="22"/>
                <w:highlight w:val="none"/>
              </w:rPr>
            </w:pPr>
          </w:p>
        </w:tc>
        <w:tc>
          <w:tcPr>
            <w:tcW w:w="11610" w:type="dxa"/>
            <w:noWrap w:val="0"/>
            <w:vAlign w:val="center"/>
          </w:tcPr>
          <w:p w14:paraId="4E27F877">
            <w:pPr>
              <w:widowControl w:val="0"/>
              <w:spacing w:before="91"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3</w:t>
            </w:r>
            <w:r>
              <w:rPr>
                <w:rFonts w:ascii="宋体" w:hAnsi="宋体" w:eastAsia="宋体" w:cs="宋体"/>
                <w:kern w:val="0"/>
                <w:sz w:val="22"/>
                <w:szCs w:val="22"/>
                <w:highlight w:val="none"/>
                <w:lang w:val="en-US" w:eastAsia="en-US" w:bidi="ar-SA"/>
              </w:rPr>
              <w:t>）严禁在办公楼的公用走道、楼梯间、安全出口处等公共区域停放车辆或充电。</w:t>
            </w:r>
          </w:p>
        </w:tc>
      </w:tr>
      <w:tr w14:paraId="4A6743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center"/>
          </w:tcPr>
          <w:p w14:paraId="1C8C8355">
            <w:pPr>
              <w:jc w:val="both"/>
              <w:rPr>
                <w:rFonts w:ascii="Arial" w:hAnsi="Times New Roman" w:eastAsia="宋体" w:cs="Times New Roman"/>
                <w:kern w:val="0"/>
                <w:sz w:val="21"/>
                <w:szCs w:val="22"/>
                <w:highlight w:val="none"/>
              </w:rPr>
            </w:pPr>
          </w:p>
        </w:tc>
        <w:tc>
          <w:tcPr>
            <w:tcW w:w="1650" w:type="dxa"/>
            <w:vMerge w:val="continue"/>
            <w:noWrap w:val="0"/>
            <w:vAlign w:val="center"/>
          </w:tcPr>
          <w:p w14:paraId="0797519A">
            <w:pPr>
              <w:jc w:val="center"/>
              <w:rPr>
                <w:rFonts w:ascii="Arial" w:hAnsi="Times New Roman" w:eastAsia="宋体" w:cs="Times New Roman"/>
                <w:kern w:val="0"/>
                <w:sz w:val="21"/>
                <w:szCs w:val="22"/>
                <w:highlight w:val="none"/>
              </w:rPr>
            </w:pPr>
          </w:p>
        </w:tc>
        <w:tc>
          <w:tcPr>
            <w:tcW w:w="11610" w:type="dxa"/>
            <w:noWrap w:val="0"/>
            <w:vAlign w:val="center"/>
          </w:tcPr>
          <w:p w14:paraId="3629433A">
            <w:pPr>
              <w:widowControl w:val="0"/>
              <w:spacing w:before="94" w:line="220"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4</w:t>
            </w:r>
            <w:r>
              <w:rPr>
                <w:rFonts w:ascii="宋体" w:hAnsi="宋体" w:eastAsia="宋体" w:cs="宋体"/>
                <w:kern w:val="0"/>
                <w:sz w:val="22"/>
                <w:szCs w:val="22"/>
                <w:highlight w:val="none"/>
                <w:lang w:val="en-US" w:eastAsia="en-US" w:bidi="ar-SA"/>
              </w:rPr>
              <w:t>）非机动车定点有序停放。</w:t>
            </w:r>
          </w:p>
        </w:tc>
      </w:tr>
      <w:tr w14:paraId="41129A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0" w:type="auto"/>
            <w:vMerge w:val="continue"/>
            <w:noWrap w:val="0"/>
            <w:vAlign w:val="center"/>
          </w:tcPr>
          <w:p w14:paraId="4E25F219">
            <w:pPr>
              <w:jc w:val="both"/>
              <w:rPr>
                <w:rFonts w:ascii="Arial" w:hAnsi="Times New Roman" w:eastAsia="宋体" w:cs="Times New Roman"/>
                <w:kern w:val="0"/>
                <w:sz w:val="21"/>
                <w:szCs w:val="22"/>
                <w:highlight w:val="none"/>
              </w:rPr>
            </w:pPr>
          </w:p>
        </w:tc>
        <w:tc>
          <w:tcPr>
            <w:tcW w:w="1650" w:type="dxa"/>
            <w:vMerge w:val="continue"/>
            <w:noWrap w:val="0"/>
            <w:vAlign w:val="center"/>
          </w:tcPr>
          <w:p w14:paraId="5C613AEC">
            <w:pPr>
              <w:jc w:val="center"/>
              <w:rPr>
                <w:rFonts w:ascii="Arial" w:hAnsi="Times New Roman" w:eastAsia="宋体" w:cs="Times New Roman"/>
                <w:kern w:val="0"/>
                <w:sz w:val="21"/>
                <w:szCs w:val="22"/>
                <w:highlight w:val="none"/>
              </w:rPr>
            </w:pPr>
          </w:p>
        </w:tc>
        <w:tc>
          <w:tcPr>
            <w:tcW w:w="11610" w:type="dxa"/>
            <w:noWrap w:val="0"/>
            <w:vAlign w:val="center"/>
          </w:tcPr>
          <w:p w14:paraId="20825B6B">
            <w:pPr>
              <w:widowControl w:val="0"/>
              <w:spacing w:before="38" w:line="260" w:lineRule="auto"/>
              <w:ind w:left="111" w:right="133" w:firstLine="220"/>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5</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en-US" w:bidi="ar-SA"/>
              </w:rPr>
              <w:t>有专职人员 24 小时巡视和协助停车事宜。</w:t>
            </w:r>
            <w:r>
              <w:rPr>
                <w:rFonts w:ascii="宋体" w:hAnsi="宋体" w:eastAsia="宋体" w:cs="宋体"/>
                <w:kern w:val="0"/>
                <w:sz w:val="22"/>
                <w:szCs w:val="22"/>
                <w:highlight w:val="none"/>
                <w:lang w:val="en-US" w:eastAsia="en-US" w:bidi="ar-SA"/>
              </w:rPr>
              <w:t>发现车辆异常情况及时通知车主，并做好登记；发生交通事故、自然灾害等意外事故时及时赶</w:t>
            </w:r>
            <w:r>
              <w:rPr>
                <w:rFonts w:ascii="宋体" w:hAnsi="宋体" w:eastAsia="宋体" w:cs="宋体"/>
                <w:spacing w:val="-6"/>
                <w:kern w:val="0"/>
                <w:sz w:val="22"/>
                <w:szCs w:val="22"/>
                <w:highlight w:val="none"/>
                <w:lang w:val="en-US" w:eastAsia="en-US" w:bidi="ar-SA"/>
              </w:rPr>
              <w:t>赴现场疏导和协助处理， 响应时间不超过</w:t>
            </w:r>
            <w:r>
              <w:rPr>
                <w:rFonts w:ascii="宋体" w:hAnsi="宋体" w:eastAsia="宋体" w:cs="宋体"/>
                <w:spacing w:val="-34"/>
                <w:kern w:val="0"/>
                <w:sz w:val="22"/>
                <w:szCs w:val="22"/>
                <w:highlight w:val="none"/>
                <w:lang w:val="en-US" w:eastAsia="en-US" w:bidi="ar-SA"/>
              </w:rPr>
              <w:t xml:space="preserve"> </w:t>
            </w:r>
            <w:r>
              <w:rPr>
                <w:rFonts w:ascii="Calibri" w:hAnsi="Calibri" w:eastAsia="Calibri" w:cs="Calibri"/>
                <w:spacing w:val="-6"/>
                <w:kern w:val="0"/>
                <w:sz w:val="22"/>
                <w:szCs w:val="22"/>
                <w:highlight w:val="none"/>
                <w:lang w:val="en-US" w:eastAsia="en-US" w:bidi="ar-SA"/>
              </w:rPr>
              <w:t>3</w:t>
            </w:r>
            <w:r>
              <w:rPr>
                <w:rFonts w:ascii="宋体" w:hAnsi="宋体" w:eastAsia="宋体" w:cs="宋体"/>
                <w:spacing w:val="-6"/>
                <w:kern w:val="0"/>
                <w:sz w:val="22"/>
                <w:szCs w:val="22"/>
                <w:highlight w:val="none"/>
                <w:lang w:val="en-US" w:eastAsia="en-US" w:bidi="ar-SA"/>
              </w:rPr>
              <w:t>分钟。</w:t>
            </w:r>
          </w:p>
        </w:tc>
      </w:tr>
      <w:tr w14:paraId="305F06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0" w:type="auto"/>
            <w:vMerge w:val="continue"/>
            <w:noWrap w:val="0"/>
            <w:vAlign w:val="center"/>
          </w:tcPr>
          <w:p w14:paraId="5DF1E071">
            <w:pPr>
              <w:jc w:val="both"/>
              <w:rPr>
                <w:rFonts w:ascii="Arial" w:hAnsi="Times New Roman" w:eastAsia="宋体" w:cs="Times New Roman"/>
                <w:kern w:val="0"/>
                <w:sz w:val="21"/>
                <w:szCs w:val="22"/>
                <w:highlight w:val="none"/>
              </w:rPr>
            </w:pPr>
          </w:p>
        </w:tc>
        <w:tc>
          <w:tcPr>
            <w:tcW w:w="1650" w:type="dxa"/>
            <w:vMerge w:val="continue"/>
            <w:noWrap w:val="0"/>
            <w:vAlign w:val="center"/>
          </w:tcPr>
          <w:p w14:paraId="5E4FDB7F">
            <w:pPr>
              <w:jc w:val="center"/>
              <w:rPr>
                <w:rFonts w:ascii="Arial" w:hAnsi="Times New Roman" w:eastAsia="宋体" w:cs="Times New Roman"/>
                <w:kern w:val="0"/>
                <w:sz w:val="21"/>
                <w:szCs w:val="22"/>
                <w:highlight w:val="none"/>
              </w:rPr>
            </w:pPr>
          </w:p>
        </w:tc>
        <w:tc>
          <w:tcPr>
            <w:tcW w:w="11610" w:type="dxa"/>
            <w:noWrap w:val="0"/>
            <w:vAlign w:val="center"/>
          </w:tcPr>
          <w:p w14:paraId="6A5822C3">
            <w:pPr>
              <w:widowControl w:val="0"/>
              <w:spacing w:before="94" w:line="233"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6</w:t>
            </w:r>
            <w:r>
              <w:rPr>
                <w:rFonts w:ascii="宋体" w:hAnsi="宋体" w:eastAsia="宋体" w:cs="宋体"/>
                <w:kern w:val="0"/>
                <w:sz w:val="22"/>
                <w:szCs w:val="22"/>
                <w:highlight w:val="none"/>
                <w:lang w:val="en-US" w:eastAsia="en-US" w:bidi="ar-SA"/>
              </w:rPr>
              <w:t>）</w:t>
            </w:r>
            <w:r>
              <w:rPr>
                <w:rFonts w:hint="eastAsia" w:ascii="Wingdings" w:hAnsi="Wingdings" w:eastAsia="Wingdings" w:cs="Wingdings"/>
                <w:spacing w:val="-8"/>
                <w:kern w:val="0"/>
                <w:sz w:val="22"/>
                <w:szCs w:val="22"/>
                <w:highlight w:val="none"/>
                <w:lang w:val="en-US" w:eastAsia="en-US" w:bidi="ar-SA"/>
              </w:rPr>
              <w:t>管辖区域设置行车指示标志，规定车辆行驶路线，指定车辆停放区域，非机动车应实行定点停放。对进出管辖区域的各类车辆进行管理，维护交通秩序，保证车辆有序通行、有序停放。</w:t>
            </w:r>
          </w:p>
        </w:tc>
      </w:tr>
      <w:tr w14:paraId="4E6C8A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0" w:type="auto"/>
            <w:vMerge w:val="continue"/>
            <w:noWrap w:val="0"/>
            <w:vAlign w:val="center"/>
          </w:tcPr>
          <w:p w14:paraId="02FA2B30">
            <w:pPr>
              <w:jc w:val="both"/>
              <w:rPr>
                <w:rFonts w:ascii="Arial" w:hAnsi="Times New Roman" w:eastAsia="宋体" w:cs="Times New Roman"/>
                <w:kern w:val="0"/>
                <w:sz w:val="21"/>
                <w:szCs w:val="22"/>
                <w:highlight w:val="none"/>
              </w:rPr>
            </w:pPr>
          </w:p>
        </w:tc>
        <w:tc>
          <w:tcPr>
            <w:tcW w:w="1650" w:type="dxa"/>
            <w:vMerge w:val="continue"/>
            <w:noWrap w:val="0"/>
            <w:vAlign w:val="center"/>
          </w:tcPr>
          <w:p w14:paraId="0BF3DDC9">
            <w:pPr>
              <w:jc w:val="center"/>
              <w:rPr>
                <w:rFonts w:ascii="Arial" w:hAnsi="Times New Roman" w:eastAsia="宋体" w:cs="Times New Roman"/>
                <w:kern w:val="0"/>
                <w:sz w:val="21"/>
                <w:szCs w:val="22"/>
                <w:highlight w:val="none"/>
              </w:rPr>
            </w:pPr>
          </w:p>
        </w:tc>
        <w:tc>
          <w:tcPr>
            <w:tcW w:w="11610" w:type="dxa"/>
            <w:noWrap w:val="0"/>
            <w:vAlign w:val="center"/>
          </w:tcPr>
          <w:p w14:paraId="7734D508">
            <w:pPr>
              <w:widowControl w:val="0"/>
              <w:spacing w:before="94" w:line="233" w:lineRule="auto"/>
              <w:ind w:left="331"/>
              <w:jc w:val="both"/>
              <w:rPr>
                <w:rFonts w:ascii="Calibri" w:hAnsi="Calibri" w:eastAsia="Calibri" w:cs="Calibri"/>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7</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en-US" w:bidi="ar-SA"/>
              </w:rPr>
              <w:t>收费管理的车库内地面、墙面按车辆道路行驶要求设立标志牌，照明、</w:t>
            </w:r>
            <w:r>
              <w:rPr>
                <w:rFonts w:hint="eastAsia" w:ascii="宋体" w:hAnsi="宋体" w:eastAsia="宋体" w:cs="宋体"/>
                <w:kern w:val="0"/>
                <w:sz w:val="22"/>
                <w:szCs w:val="22"/>
                <w:highlight w:val="none"/>
                <w:lang w:val="en-US" w:eastAsia="zh-CN" w:bidi="ar-SA"/>
              </w:rPr>
              <w:t>消防器材配置</w:t>
            </w:r>
            <w:r>
              <w:rPr>
                <w:rFonts w:hint="eastAsia" w:ascii="宋体" w:hAnsi="宋体" w:eastAsia="宋体" w:cs="宋体"/>
                <w:kern w:val="0"/>
                <w:sz w:val="22"/>
                <w:szCs w:val="22"/>
                <w:highlight w:val="none"/>
                <w:lang w:val="en-US" w:eastAsia="en-US" w:bidi="ar-SA"/>
              </w:rPr>
              <w:t>齐全。</w:t>
            </w:r>
          </w:p>
        </w:tc>
      </w:tr>
      <w:tr w14:paraId="64EB6F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0" w:type="auto"/>
            <w:vMerge w:val="restart"/>
            <w:noWrap w:val="0"/>
            <w:vAlign w:val="center"/>
          </w:tcPr>
          <w:p w14:paraId="7D22DA4E">
            <w:pPr>
              <w:spacing w:line="244" w:lineRule="auto"/>
              <w:jc w:val="both"/>
              <w:rPr>
                <w:rFonts w:ascii="Arial" w:hAnsi="Times New Roman" w:eastAsia="宋体" w:cs="Times New Roman"/>
                <w:kern w:val="0"/>
                <w:sz w:val="21"/>
                <w:szCs w:val="22"/>
                <w:highlight w:val="none"/>
              </w:rPr>
            </w:pPr>
          </w:p>
          <w:p w14:paraId="1D59C027">
            <w:pPr>
              <w:spacing w:line="244" w:lineRule="auto"/>
              <w:jc w:val="both"/>
              <w:rPr>
                <w:rFonts w:ascii="Arial" w:hAnsi="Times New Roman" w:eastAsia="宋体" w:cs="Times New Roman"/>
                <w:kern w:val="0"/>
                <w:sz w:val="21"/>
                <w:szCs w:val="22"/>
                <w:highlight w:val="none"/>
              </w:rPr>
            </w:pPr>
          </w:p>
          <w:p w14:paraId="33CBF65E">
            <w:pPr>
              <w:spacing w:line="245" w:lineRule="auto"/>
              <w:jc w:val="both"/>
              <w:rPr>
                <w:rFonts w:ascii="Arial" w:hAnsi="Times New Roman" w:eastAsia="宋体" w:cs="Times New Roman"/>
                <w:kern w:val="0"/>
                <w:sz w:val="21"/>
                <w:szCs w:val="22"/>
                <w:highlight w:val="none"/>
              </w:rPr>
            </w:pPr>
          </w:p>
          <w:p w14:paraId="775973CB">
            <w:pPr>
              <w:spacing w:line="245" w:lineRule="auto"/>
              <w:jc w:val="both"/>
              <w:rPr>
                <w:rFonts w:ascii="Arial" w:hAnsi="Times New Roman" w:eastAsia="宋体" w:cs="Times New Roman"/>
                <w:kern w:val="0"/>
                <w:sz w:val="21"/>
                <w:szCs w:val="22"/>
                <w:highlight w:val="none"/>
              </w:rPr>
            </w:pPr>
          </w:p>
          <w:p w14:paraId="007E0E21">
            <w:pPr>
              <w:spacing w:line="245" w:lineRule="auto"/>
              <w:jc w:val="both"/>
              <w:rPr>
                <w:rFonts w:ascii="Arial" w:hAnsi="Times New Roman" w:eastAsia="宋体" w:cs="Times New Roman"/>
                <w:kern w:val="0"/>
                <w:sz w:val="21"/>
                <w:szCs w:val="22"/>
                <w:highlight w:val="none"/>
              </w:rPr>
            </w:pPr>
          </w:p>
          <w:p w14:paraId="1D21B8D4">
            <w:pPr>
              <w:spacing w:before="64" w:line="179" w:lineRule="auto"/>
              <w:ind w:left="584"/>
              <w:jc w:val="both"/>
              <w:rPr>
                <w:rFonts w:ascii="Calibri" w:hAnsi="Calibri" w:eastAsia="Calibri" w:cs="Calibri"/>
                <w:kern w:val="0"/>
                <w:sz w:val="21"/>
                <w:szCs w:val="21"/>
                <w:highlight w:val="none"/>
              </w:rPr>
            </w:pPr>
            <w:r>
              <w:rPr>
                <w:rFonts w:ascii="Calibri" w:hAnsi="Calibri" w:eastAsia="Calibri" w:cs="Calibri"/>
                <w:kern w:val="0"/>
                <w:sz w:val="21"/>
                <w:szCs w:val="21"/>
                <w:highlight w:val="none"/>
              </w:rPr>
              <w:t>6</w:t>
            </w:r>
          </w:p>
        </w:tc>
        <w:tc>
          <w:tcPr>
            <w:tcW w:w="1650" w:type="dxa"/>
            <w:vMerge w:val="restart"/>
            <w:noWrap w:val="0"/>
            <w:vAlign w:val="center"/>
          </w:tcPr>
          <w:p w14:paraId="0F4B659E">
            <w:pPr>
              <w:spacing w:line="294" w:lineRule="auto"/>
              <w:jc w:val="center"/>
              <w:rPr>
                <w:rFonts w:ascii="Arial" w:hAnsi="Times New Roman" w:eastAsia="宋体" w:cs="Times New Roman"/>
                <w:kern w:val="0"/>
                <w:sz w:val="21"/>
                <w:szCs w:val="22"/>
                <w:highlight w:val="none"/>
              </w:rPr>
            </w:pPr>
          </w:p>
          <w:p w14:paraId="454108ED">
            <w:pPr>
              <w:spacing w:line="294" w:lineRule="auto"/>
              <w:jc w:val="center"/>
              <w:rPr>
                <w:rFonts w:ascii="Arial" w:hAnsi="Times New Roman" w:eastAsia="宋体" w:cs="Times New Roman"/>
                <w:kern w:val="0"/>
                <w:sz w:val="21"/>
                <w:szCs w:val="22"/>
                <w:highlight w:val="none"/>
              </w:rPr>
            </w:pPr>
          </w:p>
          <w:p w14:paraId="670949F6">
            <w:pPr>
              <w:spacing w:line="294" w:lineRule="auto"/>
              <w:jc w:val="center"/>
              <w:rPr>
                <w:rFonts w:ascii="Arial" w:hAnsi="Times New Roman" w:eastAsia="宋体" w:cs="Times New Roman"/>
                <w:kern w:val="0"/>
                <w:sz w:val="21"/>
                <w:szCs w:val="22"/>
                <w:highlight w:val="none"/>
              </w:rPr>
            </w:pPr>
          </w:p>
          <w:p w14:paraId="43B0C034">
            <w:pPr>
              <w:spacing w:line="295" w:lineRule="auto"/>
              <w:jc w:val="center"/>
              <w:rPr>
                <w:rFonts w:ascii="Arial" w:hAnsi="Times New Roman" w:eastAsia="宋体" w:cs="Times New Roman"/>
                <w:kern w:val="0"/>
                <w:sz w:val="21"/>
                <w:szCs w:val="22"/>
                <w:highlight w:val="none"/>
              </w:rPr>
            </w:pPr>
          </w:p>
          <w:p w14:paraId="5BBF50E6">
            <w:pPr>
              <w:widowControl w:val="0"/>
              <w:spacing w:before="68" w:line="221" w:lineRule="auto"/>
              <w:ind w:left="115"/>
              <w:jc w:val="center"/>
              <w:rPr>
                <w:rFonts w:ascii="宋体" w:hAnsi="宋体" w:eastAsia="宋体" w:cs="宋体"/>
                <w:kern w:val="0"/>
                <w:sz w:val="22"/>
                <w:szCs w:val="22"/>
                <w:highlight w:val="none"/>
                <w:lang w:val="en-US" w:eastAsia="en-US" w:bidi="ar-SA"/>
              </w:rPr>
            </w:pPr>
            <w:r>
              <w:rPr>
                <w:rFonts w:ascii="宋体" w:hAnsi="宋体" w:eastAsia="宋体" w:cs="宋体"/>
                <w:spacing w:val="-2"/>
                <w:kern w:val="0"/>
                <w:sz w:val="22"/>
                <w:szCs w:val="22"/>
                <w:highlight w:val="none"/>
                <w:lang w:val="en-US" w:eastAsia="en-US" w:bidi="ar-SA"/>
              </w:rPr>
              <w:t>消防安全管理</w:t>
            </w:r>
          </w:p>
        </w:tc>
        <w:tc>
          <w:tcPr>
            <w:tcW w:w="11610" w:type="dxa"/>
            <w:noWrap w:val="0"/>
            <w:vAlign w:val="center"/>
          </w:tcPr>
          <w:p w14:paraId="1C8249CF">
            <w:pPr>
              <w:widowControl w:val="0"/>
              <w:spacing w:before="93"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3"/>
                <w:kern w:val="0"/>
                <w:sz w:val="22"/>
                <w:szCs w:val="22"/>
                <w:highlight w:val="none"/>
                <w:lang w:val="en-US" w:eastAsia="en-US" w:bidi="ar-SA"/>
              </w:rPr>
              <w:t>（</w:t>
            </w:r>
            <w:r>
              <w:rPr>
                <w:rFonts w:ascii="Calibri" w:hAnsi="Calibri" w:eastAsia="Calibri" w:cs="Calibri"/>
                <w:spacing w:val="-3"/>
                <w:kern w:val="0"/>
                <w:sz w:val="22"/>
                <w:szCs w:val="22"/>
                <w:highlight w:val="none"/>
                <w:lang w:val="en-US" w:eastAsia="en-US" w:bidi="ar-SA"/>
              </w:rPr>
              <w:t>1</w:t>
            </w:r>
            <w:r>
              <w:rPr>
                <w:rFonts w:ascii="宋体" w:hAnsi="宋体" w:eastAsia="宋体" w:cs="宋体"/>
                <w:spacing w:val="-3"/>
                <w:kern w:val="0"/>
                <w:sz w:val="22"/>
                <w:szCs w:val="22"/>
                <w:highlight w:val="none"/>
                <w:lang w:val="en-US" w:eastAsia="en-US" w:bidi="ar-SA"/>
              </w:rPr>
              <w:t>）建立消防安全责任制， 确定各级消</w:t>
            </w:r>
            <w:r>
              <w:rPr>
                <w:rFonts w:ascii="宋体" w:hAnsi="宋体" w:eastAsia="宋体" w:cs="宋体"/>
                <w:spacing w:val="-4"/>
                <w:kern w:val="0"/>
                <w:sz w:val="22"/>
                <w:szCs w:val="22"/>
                <w:highlight w:val="none"/>
                <w:lang w:val="en-US" w:eastAsia="en-US" w:bidi="ar-SA"/>
              </w:rPr>
              <w:t>防安全责任人及其职责。</w:t>
            </w:r>
          </w:p>
        </w:tc>
      </w:tr>
      <w:tr w14:paraId="6E8C3B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0" w:type="auto"/>
            <w:vMerge w:val="continue"/>
            <w:noWrap w:val="0"/>
            <w:vAlign w:val="center"/>
          </w:tcPr>
          <w:p w14:paraId="38E214FF">
            <w:pPr>
              <w:jc w:val="both"/>
              <w:rPr>
                <w:rFonts w:ascii="Arial" w:hAnsi="Times New Roman" w:eastAsia="宋体" w:cs="Times New Roman"/>
                <w:kern w:val="0"/>
                <w:sz w:val="21"/>
                <w:szCs w:val="22"/>
                <w:highlight w:val="none"/>
              </w:rPr>
            </w:pPr>
          </w:p>
        </w:tc>
        <w:tc>
          <w:tcPr>
            <w:tcW w:w="1650" w:type="dxa"/>
            <w:vMerge w:val="continue"/>
            <w:noWrap w:val="0"/>
            <w:vAlign w:val="center"/>
          </w:tcPr>
          <w:p w14:paraId="0E404F22">
            <w:pPr>
              <w:jc w:val="center"/>
              <w:rPr>
                <w:rFonts w:ascii="Arial" w:hAnsi="Times New Roman" w:eastAsia="宋体" w:cs="Times New Roman"/>
                <w:kern w:val="0"/>
                <w:sz w:val="21"/>
                <w:szCs w:val="22"/>
                <w:highlight w:val="none"/>
              </w:rPr>
            </w:pPr>
          </w:p>
        </w:tc>
        <w:tc>
          <w:tcPr>
            <w:tcW w:w="11610" w:type="dxa"/>
            <w:noWrap w:val="0"/>
            <w:vAlign w:val="center"/>
          </w:tcPr>
          <w:p w14:paraId="3A428840">
            <w:pPr>
              <w:widowControl w:val="0"/>
              <w:spacing w:before="89"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5"/>
                <w:kern w:val="0"/>
                <w:sz w:val="22"/>
                <w:szCs w:val="22"/>
                <w:highlight w:val="none"/>
                <w:lang w:val="en-US" w:eastAsia="en-US" w:bidi="ar-SA"/>
              </w:rPr>
              <w:t>（</w:t>
            </w:r>
            <w:r>
              <w:rPr>
                <w:rFonts w:ascii="Calibri" w:hAnsi="Calibri" w:eastAsia="Calibri" w:cs="Calibri"/>
                <w:spacing w:val="-5"/>
                <w:kern w:val="0"/>
                <w:sz w:val="22"/>
                <w:szCs w:val="22"/>
                <w:highlight w:val="none"/>
                <w:lang w:val="en-US" w:eastAsia="en-US" w:bidi="ar-SA"/>
              </w:rPr>
              <w:t>2</w:t>
            </w:r>
            <w:r>
              <w:rPr>
                <w:rFonts w:ascii="宋体" w:hAnsi="宋体" w:eastAsia="宋体" w:cs="宋体"/>
                <w:spacing w:val="-5"/>
                <w:kern w:val="0"/>
                <w:sz w:val="22"/>
                <w:szCs w:val="22"/>
                <w:highlight w:val="none"/>
                <w:lang w:val="en-US" w:eastAsia="en-US" w:bidi="ar-SA"/>
              </w:rPr>
              <w:t>）消防控制室实行</w:t>
            </w:r>
            <w:r>
              <w:rPr>
                <w:rFonts w:ascii="宋体" w:hAnsi="宋体" w:eastAsia="宋体" w:cs="宋体"/>
                <w:spacing w:val="-43"/>
                <w:kern w:val="0"/>
                <w:sz w:val="22"/>
                <w:szCs w:val="22"/>
                <w:highlight w:val="none"/>
                <w:lang w:val="en-US" w:eastAsia="en-US" w:bidi="ar-SA"/>
              </w:rPr>
              <w:t xml:space="preserve"> </w:t>
            </w:r>
            <w:r>
              <w:rPr>
                <w:rFonts w:ascii="Calibri" w:hAnsi="Calibri" w:eastAsia="Calibri" w:cs="Calibri"/>
                <w:spacing w:val="-5"/>
                <w:kern w:val="0"/>
                <w:sz w:val="22"/>
                <w:szCs w:val="22"/>
                <w:highlight w:val="none"/>
                <w:lang w:val="en-US" w:eastAsia="en-US" w:bidi="ar-SA"/>
              </w:rPr>
              <w:t>24</w:t>
            </w:r>
            <w:r>
              <w:rPr>
                <w:rFonts w:ascii="Calibri" w:hAnsi="Calibri" w:eastAsia="Calibri" w:cs="Calibri"/>
                <w:spacing w:val="20"/>
                <w:kern w:val="0"/>
                <w:sz w:val="22"/>
                <w:szCs w:val="22"/>
                <w:highlight w:val="none"/>
                <w:lang w:val="en-US" w:eastAsia="en-US" w:bidi="ar-SA"/>
              </w:rPr>
              <w:t xml:space="preserve"> </w:t>
            </w:r>
            <w:r>
              <w:rPr>
                <w:rFonts w:ascii="宋体" w:hAnsi="宋体" w:eastAsia="宋体" w:cs="宋体"/>
                <w:spacing w:val="-5"/>
                <w:kern w:val="0"/>
                <w:sz w:val="22"/>
                <w:szCs w:val="22"/>
                <w:highlight w:val="none"/>
                <w:lang w:val="en-US" w:eastAsia="en-US" w:bidi="ar-SA"/>
              </w:rPr>
              <w:t>小时值班制度。</w:t>
            </w:r>
          </w:p>
        </w:tc>
      </w:tr>
      <w:tr w14:paraId="39716B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center"/>
          </w:tcPr>
          <w:p w14:paraId="4EAD8A16">
            <w:pPr>
              <w:jc w:val="both"/>
              <w:rPr>
                <w:rFonts w:ascii="Arial" w:hAnsi="Times New Roman" w:eastAsia="宋体" w:cs="Times New Roman"/>
                <w:kern w:val="0"/>
                <w:sz w:val="21"/>
                <w:szCs w:val="22"/>
                <w:highlight w:val="none"/>
              </w:rPr>
            </w:pPr>
          </w:p>
        </w:tc>
        <w:tc>
          <w:tcPr>
            <w:tcW w:w="1650" w:type="dxa"/>
            <w:vMerge w:val="continue"/>
            <w:noWrap w:val="0"/>
            <w:vAlign w:val="center"/>
          </w:tcPr>
          <w:p w14:paraId="3D2354F7">
            <w:pPr>
              <w:jc w:val="center"/>
              <w:rPr>
                <w:rFonts w:ascii="Arial" w:hAnsi="Times New Roman" w:eastAsia="宋体" w:cs="Times New Roman"/>
                <w:kern w:val="0"/>
                <w:sz w:val="21"/>
                <w:szCs w:val="22"/>
                <w:highlight w:val="none"/>
              </w:rPr>
            </w:pPr>
          </w:p>
        </w:tc>
        <w:tc>
          <w:tcPr>
            <w:tcW w:w="11610" w:type="dxa"/>
            <w:noWrap w:val="0"/>
            <w:vAlign w:val="center"/>
          </w:tcPr>
          <w:p w14:paraId="6AB4F96A">
            <w:pPr>
              <w:widowControl w:val="0"/>
              <w:spacing w:before="89"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3</w:t>
            </w:r>
            <w:r>
              <w:rPr>
                <w:rFonts w:ascii="宋体" w:hAnsi="宋体" w:eastAsia="宋体" w:cs="宋体"/>
                <w:kern w:val="0"/>
                <w:sz w:val="22"/>
                <w:szCs w:val="22"/>
                <w:highlight w:val="none"/>
                <w:lang w:val="en-US" w:eastAsia="en-US" w:bidi="ar-SA"/>
              </w:rPr>
              <w:t>）消火栓、应急照明、应急物资、消防及人员逃生通道、消防车通道可随时正常使用。</w:t>
            </w:r>
          </w:p>
        </w:tc>
      </w:tr>
      <w:tr w14:paraId="63D9AE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0" w:type="auto"/>
            <w:vMerge w:val="continue"/>
            <w:noWrap w:val="0"/>
            <w:vAlign w:val="center"/>
          </w:tcPr>
          <w:p w14:paraId="18314320">
            <w:pPr>
              <w:jc w:val="both"/>
              <w:rPr>
                <w:rFonts w:ascii="Arial" w:hAnsi="Times New Roman" w:eastAsia="宋体" w:cs="Times New Roman"/>
                <w:kern w:val="0"/>
                <w:sz w:val="21"/>
                <w:szCs w:val="22"/>
                <w:highlight w:val="none"/>
              </w:rPr>
            </w:pPr>
          </w:p>
        </w:tc>
        <w:tc>
          <w:tcPr>
            <w:tcW w:w="1650" w:type="dxa"/>
            <w:vMerge w:val="continue"/>
            <w:noWrap w:val="0"/>
            <w:vAlign w:val="center"/>
          </w:tcPr>
          <w:p w14:paraId="4271FED1">
            <w:pPr>
              <w:jc w:val="center"/>
              <w:rPr>
                <w:rFonts w:ascii="Arial" w:hAnsi="Times New Roman" w:eastAsia="宋体" w:cs="Times New Roman"/>
                <w:kern w:val="0"/>
                <w:sz w:val="21"/>
                <w:szCs w:val="22"/>
                <w:highlight w:val="none"/>
              </w:rPr>
            </w:pPr>
          </w:p>
        </w:tc>
        <w:tc>
          <w:tcPr>
            <w:tcW w:w="11610" w:type="dxa"/>
            <w:noWrap w:val="0"/>
            <w:vAlign w:val="center"/>
          </w:tcPr>
          <w:p w14:paraId="1E985160">
            <w:pPr>
              <w:widowControl w:val="0"/>
              <w:spacing w:before="90" w:line="219"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4</w:t>
            </w:r>
            <w:r>
              <w:rPr>
                <w:rFonts w:ascii="宋体" w:hAnsi="宋体" w:eastAsia="宋体" w:cs="宋体"/>
                <w:kern w:val="0"/>
                <w:sz w:val="22"/>
                <w:szCs w:val="22"/>
                <w:highlight w:val="none"/>
                <w:lang w:val="en-US" w:eastAsia="en-US" w:bidi="ar-SA"/>
              </w:rPr>
              <w:t>）易燃易爆品设专区专人管理，做好相关记录。</w:t>
            </w:r>
          </w:p>
        </w:tc>
      </w:tr>
      <w:tr w14:paraId="50FA7F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0" w:type="auto"/>
            <w:vMerge w:val="continue"/>
            <w:noWrap w:val="0"/>
            <w:vAlign w:val="center"/>
          </w:tcPr>
          <w:p w14:paraId="75C3124F">
            <w:pPr>
              <w:jc w:val="both"/>
              <w:rPr>
                <w:rFonts w:ascii="Arial" w:hAnsi="Times New Roman" w:eastAsia="宋体" w:cs="Times New Roman"/>
                <w:kern w:val="0"/>
                <w:sz w:val="21"/>
                <w:szCs w:val="22"/>
                <w:highlight w:val="none"/>
              </w:rPr>
            </w:pPr>
          </w:p>
        </w:tc>
        <w:tc>
          <w:tcPr>
            <w:tcW w:w="1650" w:type="dxa"/>
            <w:vMerge w:val="continue"/>
            <w:noWrap w:val="0"/>
            <w:vAlign w:val="center"/>
          </w:tcPr>
          <w:p w14:paraId="6015CF86">
            <w:pPr>
              <w:jc w:val="center"/>
              <w:rPr>
                <w:rFonts w:ascii="Arial" w:hAnsi="Times New Roman" w:eastAsia="宋体" w:cs="Times New Roman"/>
                <w:kern w:val="0"/>
                <w:sz w:val="21"/>
                <w:szCs w:val="22"/>
                <w:highlight w:val="none"/>
              </w:rPr>
            </w:pPr>
          </w:p>
        </w:tc>
        <w:tc>
          <w:tcPr>
            <w:tcW w:w="11610" w:type="dxa"/>
            <w:noWrap w:val="0"/>
            <w:vAlign w:val="center"/>
          </w:tcPr>
          <w:p w14:paraId="68056F8C">
            <w:pPr>
              <w:widowControl w:val="0"/>
              <w:spacing w:before="90" w:line="220"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1"/>
                <w:kern w:val="0"/>
                <w:sz w:val="22"/>
                <w:szCs w:val="22"/>
                <w:highlight w:val="none"/>
                <w:lang w:val="en-US" w:eastAsia="en-US" w:bidi="ar-SA"/>
              </w:rPr>
              <w:t>（</w:t>
            </w:r>
            <w:r>
              <w:rPr>
                <w:rFonts w:ascii="Calibri" w:hAnsi="Calibri" w:eastAsia="Calibri" w:cs="Calibri"/>
                <w:spacing w:val="-1"/>
                <w:kern w:val="0"/>
                <w:sz w:val="22"/>
                <w:szCs w:val="22"/>
                <w:highlight w:val="none"/>
                <w:lang w:val="en-US" w:eastAsia="en-US" w:bidi="ar-SA"/>
              </w:rPr>
              <w:t>5</w:t>
            </w:r>
            <w:r>
              <w:rPr>
                <w:rFonts w:ascii="宋体" w:hAnsi="宋体" w:eastAsia="宋体" w:cs="宋体"/>
                <w:spacing w:val="-1"/>
                <w:kern w:val="0"/>
                <w:sz w:val="22"/>
                <w:szCs w:val="22"/>
                <w:highlight w:val="none"/>
                <w:lang w:val="en-US" w:eastAsia="en-US" w:bidi="ar-SA"/>
              </w:rPr>
              <w:t>）</w:t>
            </w:r>
            <w:r>
              <w:rPr>
                <w:rFonts w:hint="eastAsia" w:ascii="宋体" w:hAnsi="宋体" w:eastAsia="宋体" w:cs="宋体"/>
                <w:spacing w:val="-1"/>
                <w:kern w:val="0"/>
                <w:sz w:val="22"/>
                <w:szCs w:val="22"/>
                <w:highlight w:val="none"/>
                <w:lang w:val="en-US" w:eastAsia="en-US" w:bidi="ar-SA"/>
              </w:rPr>
              <w:t>相关安全生产工作按锡山区安委会印发《关于推进锡山区</w:t>
            </w:r>
            <w:r>
              <w:rPr>
                <w:rFonts w:hint="eastAsia" w:ascii="宋体" w:hAnsi="宋体" w:eastAsia="宋体" w:cs="宋体"/>
                <w:spacing w:val="-1"/>
                <w:kern w:val="0"/>
                <w:sz w:val="22"/>
                <w:szCs w:val="22"/>
                <w:highlight w:val="none"/>
                <w:lang w:val="en-US" w:eastAsia="zh-CN" w:bidi="ar-SA"/>
              </w:rPr>
              <w:t>安全生产“六化”建设</w:t>
            </w:r>
            <w:r>
              <w:rPr>
                <w:rFonts w:hint="eastAsia" w:ascii="宋体" w:hAnsi="宋体" w:eastAsia="宋体" w:cs="宋体"/>
                <w:spacing w:val="-1"/>
                <w:kern w:val="0"/>
                <w:sz w:val="22"/>
                <w:szCs w:val="22"/>
                <w:highlight w:val="none"/>
                <w:lang w:val="en-US" w:eastAsia="en-US" w:bidi="ar-SA"/>
              </w:rPr>
              <w:t>的工作方案(试行)》的通知执行，每年至少组织2次消防疏散逃生演练。</w:t>
            </w:r>
          </w:p>
        </w:tc>
      </w:tr>
      <w:tr w14:paraId="69DC95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center"/>
          </w:tcPr>
          <w:p w14:paraId="41F283B8">
            <w:pPr>
              <w:jc w:val="both"/>
              <w:rPr>
                <w:rFonts w:ascii="Arial" w:hAnsi="Times New Roman" w:eastAsia="宋体" w:cs="Times New Roman"/>
                <w:kern w:val="0"/>
                <w:sz w:val="21"/>
                <w:szCs w:val="22"/>
                <w:highlight w:val="none"/>
              </w:rPr>
            </w:pPr>
          </w:p>
        </w:tc>
        <w:tc>
          <w:tcPr>
            <w:tcW w:w="1650" w:type="dxa"/>
            <w:vMerge w:val="continue"/>
            <w:noWrap w:val="0"/>
            <w:vAlign w:val="center"/>
          </w:tcPr>
          <w:p w14:paraId="17D40407">
            <w:pPr>
              <w:jc w:val="center"/>
              <w:rPr>
                <w:rFonts w:ascii="Arial" w:hAnsi="Times New Roman" w:eastAsia="宋体" w:cs="Times New Roman"/>
                <w:kern w:val="0"/>
                <w:sz w:val="21"/>
                <w:szCs w:val="22"/>
                <w:highlight w:val="none"/>
              </w:rPr>
            </w:pPr>
          </w:p>
        </w:tc>
        <w:tc>
          <w:tcPr>
            <w:tcW w:w="11610" w:type="dxa"/>
            <w:noWrap w:val="0"/>
            <w:vAlign w:val="center"/>
          </w:tcPr>
          <w:p w14:paraId="1491EB03">
            <w:pPr>
              <w:widowControl w:val="0"/>
              <w:spacing w:before="90" w:line="233" w:lineRule="auto"/>
              <w:ind w:left="331"/>
              <w:jc w:val="both"/>
              <w:rPr>
                <w:rFonts w:ascii="Calibri" w:hAnsi="Calibri" w:eastAsia="Calibri" w:cs="Calibri"/>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6</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w:t>
            </w:r>
          </w:p>
        </w:tc>
      </w:tr>
      <w:tr w14:paraId="12EF59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restart"/>
            <w:noWrap w:val="0"/>
            <w:vAlign w:val="center"/>
          </w:tcPr>
          <w:p w14:paraId="26BAF592">
            <w:pPr>
              <w:spacing w:line="256" w:lineRule="auto"/>
              <w:jc w:val="both"/>
              <w:rPr>
                <w:rFonts w:ascii="Arial" w:hAnsi="Times New Roman" w:eastAsia="宋体" w:cs="Times New Roman"/>
                <w:kern w:val="0"/>
                <w:sz w:val="21"/>
                <w:szCs w:val="22"/>
                <w:highlight w:val="none"/>
              </w:rPr>
            </w:pPr>
          </w:p>
          <w:p w14:paraId="3071D47C">
            <w:pPr>
              <w:spacing w:line="256" w:lineRule="auto"/>
              <w:jc w:val="both"/>
              <w:rPr>
                <w:rFonts w:ascii="Arial" w:hAnsi="Times New Roman" w:eastAsia="宋体" w:cs="Times New Roman"/>
                <w:kern w:val="0"/>
                <w:sz w:val="21"/>
                <w:szCs w:val="22"/>
                <w:highlight w:val="none"/>
              </w:rPr>
            </w:pPr>
          </w:p>
          <w:p w14:paraId="36D194CA">
            <w:pPr>
              <w:spacing w:line="256" w:lineRule="auto"/>
              <w:jc w:val="both"/>
              <w:rPr>
                <w:rFonts w:ascii="Arial" w:hAnsi="Times New Roman" w:eastAsia="宋体" w:cs="Times New Roman"/>
                <w:kern w:val="0"/>
                <w:sz w:val="21"/>
                <w:szCs w:val="22"/>
                <w:highlight w:val="none"/>
              </w:rPr>
            </w:pPr>
          </w:p>
          <w:p w14:paraId="623A00F4">
            <w:pPr>
              <w:spacing w:line="257" w:lineRule="auto"/>
              <w:jc w:val="both"/>
              <w:rPr>
                <w:rFonts w:ascii="Arial" w:hAnsi="Times New Roman" w:eastAsia="宋体" w:cs="Times New Roman"/>
                <w:kern w:val="0"/>
                <w:sz w:val="21"/>
                <w:szCs w:val="22"/>
                <w:highlight w:val="none"/>
              </w:rPr>
            </w:pPr>
          </w:p>
          <w:p w14:paraId="65068803">
            <w:pPr>
              <w:spacing w:line="257" w:lineRule="auto"/>
              <w:jc w:val="both"/>
              <w:rPr>
                <w:rFonts w:ascii="Arial" w:hAnsi="Times New Roman" w:eastAsia="宋体" w:cs="Times New Roman"/>
                <w:kern w:val="0"/>
                <w:sz w:val="21"/>
                <w:szCs w:val="22"/>
                <w:highlight w:val="none"/>
              </w:rPr>
            </w:pPr>
          </w:p>
          <w:p w14:paraId="4449D667">
            <w:pPr>
              <w:spacing w:line="257" w:lineRule="auto"/>
              <w:jc w:val="both"/>
              <w:rPr>
                <w:rFonts w:ascii="Arial" w:hAnsi="Times New Roman" w:eastAsia="宋体" w:cs="Times New Roman"/>
                <w:kern w:val="0"/>
                <w:sz w:val="21"/>
                <w:szCs w:val="22"/>
                <w:highlight w:val="none"/>
              </w:rPr>
            </w:pPr>
          </w:p>
          <w:p w14:paraId="63971F6F">
            <w:pPr>
              <w:spacing w:line="257" w:lineRule="auto"/>
              <w:jc w:val="both"/>
              <w:rPr>
                <w:rFonts w:ascii="Arial" w:hAnsi="Times New Roman" w:eastAsia="宋体" w:cs="Times New Roman"/>
                <w:kern w:val="0"/>
                <w:sz w:val="21"/>
                <w:szCs w:val="22"/>
                <w:highlight w:val="none"/>
              </w:rPr>
            </w:pPr>
          </w:p>
          <w:p w14:paraId="177790A4">
            <w:pPr>
              <w:spacing w:before="64" w:line="178" w:lineRule="auto"/>
              <w:ind w:left="583"/>
              <w:jc w:val="both"/>
              <w:rPr>
                <w:rFonts w:ascii="Calibri" w:hAnsi="Calibri" w:eastAsia="Calibri" w:cs="Calibri"/>
                <w:kern w:val="0"/>
                <w:sz w:val="21"/>
                <w:szCs w:val="21"/>
                <w:highlight w:val="none"/>
              </w:rPr>
            </w:pPr>
            <w:r>
              <w:rPr>
                <w:rFonts w:ascii="Calibri" w:hAnsi="Calibri" w:eastAsia="Calibri" w:cs="Calibri"/>
                <w:kern w:val="0"/>
                <w:sz w:val="21"/>
                <w:szCs w:val="21"/>
                <w:highlight w:val="none"/>
              </w:rPr>
              <w:t>7</w:t>
            </w:r>
          </w:p>
        </w:tc>
        <w:tc>
          <w:tcPr>
            <w:tcW w:w="1650" w:type="dxa"/>
            <w:vMerge w:val="restart"/>
            <w:noWrap w:val="0"/>
            <w:vAlign w:val="center"/>
          </w:tcPr>
          <w:p w14:paraId="55E29750">
            <w:pPr>
              <w:spacing w:line="249" w:lineRule="auto"/>
              <w:jc w:val="center"/>
              <w:rPr>
                <w:rFonts w:ascii="Arial" w:hAnsi="Times New Roman" w:eastAsia="宋体" w:cs="Times New Roman"/>
                <w:kern w:val="0"/>
                <w:sz w:val="21"/>
                <w:szCs w:val="22"/>
                <w:highlight w:val="none"/>
              </w:rPr>
            </w:pPr>
          </w:p>
          <w:p w14:paraId="64A77BA4">
            <w:pPr>
              <w:spacing w:line="250" w:lineRule="auto"/>
              <w:jc w:val="center"/>
              <w:rPr>
                <w:rFonts w:ascii="Arial" w:hAnsi="Times New Roman" w:eastAsia="宋体" w:cs="Times New Roman"/>
                <w:kern w:val="0"/>
                <w:sz w:val="21"/>
                <w:szCs w:val="22"/>
                <w:highlight w:val="none"/>
              </w:rPr>
            </w:pPr>
          </w:p>
          <w:p w14:paraId="4D9AC7A8">
            <w:pPr>
              <w:spacing w:line="250" w:lineRule="auto"/>
              <w:jc w:val="center"/>
              <w:rPr>
                <w:rFonts w:ascii="Arial" w:hAnsi="Times New Roman" w:eastAsia="宋体" w:cs="Times New Roman"/>
                <w:kern w:val="0"/>
                <w:sz w:val="21"/>
                <w:szCs w:val="22"/>
                <w:highlight w:val="none"/>
              </w:rPr>
            </w:pPr>
          </w:p>
          <w:p w14:paraId="208F165D">
            <w:pPr>
              <w:spacing w:line="250" w:lineRule="auto"/>
              <w:jc w:val="center"/>
              <w:rPr>
                <w:rFonts w:ascii="Arial" w:hAnsi="Times New Roman" w:eastAsia="宋体" w:cs="Times New Roman"/>
                <w:kern w:val="0"/>
                <w:sz w:val="21"/>
                <w:szCs w:val="22"/>
                <w:highlight w:val="none"/>
              </w:rPr>
            </w:pPr>
          </w:p>
          <w:p w14:paraId="62FD2779">
            <w:pPr>
              <w:spacing w:line="250" w:lineRule="auto"/>
              <w:jc w:val="center"/>
              <w:rPr>
                <w:rFonts w:ascii="Arial" w:hAnsi="Times New Roman" w:eastAsia="宋体" w:cs="Times New Roman"/>
                <w:kern w:val="0"/>
                <w:sz w:val="21"/>
                <w:szCs w:val="22"/>
                <w:highlight w:val="none"/>
              </w:rPr>
            </w:pPr>
          </w:p>
          <w:p w14:paraId="6B9CB484">
            <w:pPr>
              <w:spacing w:line="250" w:lineRule="auto"/>
              <w:jc w:val="center"/>
              <w:rPr>
                <w:rFonts w:ascii="Arial" w:hAnsi="Times New Roman" w:eastAsia="宋体" w:cs="Times New Roman"/>
                <w:kern w:val="0"/>
                <w:sz w:val="21"/>
                <w:szCs w:val="22"/>
                <w:highlight w:val="none"/>
              </w:rPr>
            </w:pPr>
          </w:p>
          <w:p w14:paraId="4BEABC69">
            <w:pPr>
              <w:spacing w:line="250" w:lineRule="auto"/>
              <w:jc w:val="center"/>
              <w:rPr>
                <w:rFonts w:ascii="Arial" w:hAnsi="Times New Roman" w:eastAsia="宋体" w:cs="Times New Roman"/>
                <w:kern w:val="0"/>
                <w:sz w:val="21"/>
                <w:szCs w:val="22"/>
                <w:highlight w:val="none"/>
              </w:rPr>
            </w:pPr>
          </w:p>
          <w:p w14:paraId="66F71109">
            <w:pPr>
              <w:widowControl w:val="0"/>
              <w:spacing w:before="68" w:line="221" w:lineRule="auto"/>
              <w:ind w:left="119"/>
              <w:jc w:val="center"/>
              <w:rPr>
                <w:rFonts w:ascii="宋体" w:hAnsi="宋体" w:eastAsia="宋体" w:cs="宋体"/>
                <w:kern w:val="0"/>
                <w:sz w:val="22"/>
                <w:szCs w:val="22"/>
                <w:highlight w:val="none"/>
                <w:lang w:val="en-US" w:eastAsia="en-US" w:bidi="ar-SA"/>
              </w:rPr>
            </w:pPr>
            <w:r>
              <w:rPr>
                <w:rFonts w:ascii="宋体" w:hAnsi="宋体" w:eastAsia="宋体" w:cs="宋体"/>
                <w:spacing w:val="-2"/>
                <w:kern w:val="0"/>
                <w:sz w:val="22"/>
                <w:szCs w:val="22"/>
                <w:highlight w:val="none"/>
                <w:lang w:val="en-US" w:eastAsia="en-US" w:bidi="ar-SA"/>
              </w:rPr>
              <w:t>突发事件处理</w:t>
            </w:r>
          </w:p>
        </w:tc>
        <w:tc>
          <w:tcPr>
            <w:tcW w:w="11610" w:type="dxa"/>
            <w:noWrap w:val="0"/>
            <w:vAlign w:val="center"/>
          </w:tcPr>
          <w:p w14:paraId="06C4BAA6">
            <w:pPr>
              <w:widowControl w:val="0"/>
              <w:spacing w:before="90" w:line="220"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3"/>
                <w:kern w:val="0"/>
                <w:sz w:val="22"/>
                <w:szCs w:val="22"/>
                <w:highlight w:val="none"/>
                <w:lang w:val="en-US" w:eastAsia="en-US" w:bidi="ar-SA"/>
              </w:rPr>
              <w:t>（</w:t>
            </w:r>
            <w:r>
              <w:rPr>
                <w:rFonts w:ascii="Calibri" w:hAnsi="Calibri" w:eastAsia="Calibri" w:cs="Calibri"/>
                <w:spacing w:val="-3"/>
                <w:kern w:val="0"/>
                <w:sz w:val="22"/>
                <w:szCs w:val="22"/>
                <w:highlight w:val="none"/>
                <w:lang w:val="en-US" w:eastAsia="en-US" w:bidi="ar-SA"/>
              </w:rPr>
              <w:t>1</w:t>
            </w:r>
            <w:r>
              <w:rPr>
                <w:rFonts w:ascii="宋体" w:hAnsi="宋体" w:eastAsia="宋体" w:cs="宋体"/>
                <w:spacing w:val="-3"/>
                <w:kern w:val="0"/>
                <w:sz w:val="22"/>
                <w:szCs w:val="22"/>
                <w:highlight w:val="none"/>
                <w:lang w:val="en-US" w:eastAsia="en-US" w:bidi="ar-SA"/>
              </w:rPr>
              <w:t>）制定突发事件安全责任书， 明确突发事件责任人及应承担的安全责任。</w:t>
            </w:r>
          </w:p>
        </w:tc>
      </w:tr>
      <w:tr w14:paraId="760F0A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0" w:type="auto"/>
            <w:vMerge w:val="continue"/>
            <w:noWrap w:val="0"/>
            <w:vAlign w:val="center"/>
          </w:tcPr>
          <w:p w14:paraId="21A2FEAE">
            <w:pPr>
              <w:jc w:val="both"/>
              <w:rPr>
                <w:rFonts w:ascii="Arial" w:hAnsi="Times New Roman" w:eastAsia="宋体" w:cs="Times New Roman"/>
                <w:kern w:val="0"/>
                <w:sz w:val="21"/>
                <w:szCs w:val="22"/>
                <w:highlight w:val="none"/>
              </w:rPr>
            </w:pPr>
          </w:p>
        </w:tc>
        <w:tc>
          <w:tcPr>
            <w:tcW w:w="1650" w:type="dxa"/>
            <w:vMerge w:val="continue"/>
            <w:noWrap w:val="0"/>
            <w:vAlign w:val="center"/>
          </w:tcPr>
          <w:p w14:paraId="5F8CC615">
            <w:pPr>
              <w:jc w:val="center"/>
              <w:rPr>
                <w:rFonts w:ascii="Arial" w:hAnsi="Times New Roman" w:eastAsia="宋体" w:cs="Times New Roman"/>
                <w:kern w:val="0"/>
                <w:sz w:val="21"/>
                <w:szCs w:val="22"/>
                <w:highlight w:val="none"/>
              </w:rPr>
            </w:pPr>
          </w:p>
        </w:tc>
        <w:tc>
          <w:tcPr>
            <w:tcW w:w="11610" w:type="dxa"/>
            <w:noWrap w:val="0"/>
            <w:vAlign w:val="center"/>
          </w:tcPr>
          <w:p w14:paraId="37E74683">
            <w:pPr>
              <w:widowControl w:val="0"/>
              <w:spacing w:before="90"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2</w:t>
            </w:r>
            <w:r>
              <w:rPr>
                <w:rFonts w:ascii="宋体" w:hAnsi="宋体" w:eastAsia="宋体" w:cs="宋体"/>
                <w:kern w:val="0"/>
                <w:sz w:val="22"/>
                <w:szCs w:val="22"/>
                <w:highlight w:val="none"/>
                <w:lang w:val="en-US" w:eastAsia="en-US" w:bidi="ar-SA"/>
              </w:rPr>
              <w:t>）建立应急突发事件处置队伍，明确各自的职责。</w:t>
            </w:r>
          </w:p>
        </w:tc>
      </w:tr>
      <w:tr w14:paraId="3EE997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center"/>
          </w:tcPr>
          <w:p w14:paraId="48158F39">
            <w:pPr>
              <w:jc w:val="both"/>
              <w:rPr>
                <w:rFonts w:ascii="Arial" w:hAnsi="Times New Roman" w:eastAsia="宋体" w:cs="Times New Roman"/>
                <w:kern w:val="0"/>
                <w:sz w:val="21"/>
                <w:szCs w:val="22"/>
                <w:highlight w:val="none"/>
              </w:rPr>
            </w:pPr>
          </w:p>
        </w:tc>
        <w:tc>
          <w:tcPr>
            <w:tcW w:w="1650" w:type="dxa"/>
            <w:vMerge w:val="continue"/>
            <w:noWrap w:val="0"/>
            <w:vAlign w:val="center"/>
          </w:tcPr>
          <w:p w14:paraId="07DB4A95">
            <w:pPr>
              <w:jc w:val="center"/>
              <w:rPr>
                <w:rFonts w:ascii="Arial" w:hAnsi="Times New Roman" w:eastAsia="宋体" w:cs="Times New Roman"/>
                <w:kern w:val="0"/>
                <w:sz w:val="21"/>
                <w:szCs w:val="22"/>
                <w:highlight w:val="none"/>
              </w:rPr>
            </w:pPr>
          </w:p>
        </w:tc>
        <w:tc>
          <w:tcPr>
            <w:tcW w:w="11610" w:type="dxa"/>
            <w:noWrap w:val="0"/>
            <w:vAlign w:val="center"/>
          </w:tcPr>
          <w:p w14:paraId="248E2092">
            <w:pPr>
              <w:widowControl w:val="0"/>
              <w:spacing w:before="91"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4"/>
                <w:kern w:val="0"/>
                <w:sz w:val="22"/>
                <w:szCs w:val="22"/>
                <w:highlight w:val="none"/>
                <w:lang w:val="en-US" w:eastAsia="en-US" w:bidi="ar-SA"/>
              </w:rPr>
              <w:t>（</w:t>
            </w:r>
            <w:r>
              <w:rPr>
                <w:rFonts w:ascii="Calibri" w:hAnsi="Calibri" w:eastAsia="Calibri" w:cs="Calibri"/>
                <w:spacing w:val="-4"/>
                <w:kern w:val="0"/>
                <w:sz w:val="22"/>
                <w:szCs w:val="22"/>
                <w:highlight w:val="none"/>
                <w:lang w:val="en-US" w:eastAsia="en-US" w:bidi="ar-SA"/>
              </w:rPr>
              <w:t>3</w:t>
            </w:r>
            <w:r>
              <w:rPr>
                <w:rFonts w:ascii="宋体" w:hAnsi="宋体" w:eastAsia="宋体" w:cs="宋体"/>
                <w:spacing w:val="-4"/>
                <w:kern w:val="0"/>
                <w:sz w:val="22"/>
                <w:szCs w:val="22"/>
                <w:highlight w:val="none"/>
                <w:lang w:val="en-US" w:eastAsia="en-US" w:bidi="ar-SA"/>
              </w:rPr>
              <w:t>）识别、分析各种潜在风险，</w:t>
            </w:r>
            <w:r>
              <w:rPr>
                <w:rFonts w:ascii="宋体" w:hAnsi="宋体" w:eastAsia="宋体" w:cs="宋体"/>
                <w:spacing w:val="-23"/>
                <w:kern w:val="0"/>
                <w:sz w:val="22"/>
                <w:szCs w:val="22"/>
                <w:highlight w:val="none"/>
                <w:lang w:val="en-US" w:eastAsia="en-US" w:bidi="ar-SA"/>
              </w:rPr>
              <w:t xml:space="preserve"> </w:t>
            </w:r>
            <w:r>
              <w:rPr>
                <w:rFonts w:ascii="宋体" w:hAnsi="宋体" w:eastAsia="宋体" w:cs="宋体"/>
                <w:spacing w:val="-4"/>
                <w:kern w:val="0"/>
                <w:sz w:val="22"/>
                <w:szCs w:val="22"/>
                <w:highlight w:val="none"/>
                <w:lang w:val="en-US" w:eastAsia="en-US" w:bidi="ar-SA"/>
              </w:rPr>
              <w:t>针对不同风险类型</w:t>
            </w:r>
            <w:r>
              <w:rPr>
                <w:rFonts w:ascii="宋体" w:hAnsi="宋体" w:eastAsia="宋体" w:cs="宋体"/>
                <w:spacing w:val="-5"/>
                <w:kern w:val="0"/>
                <w:sz w:val="22"/>
                <w:szCs w:val="22"/>
                <w:highlight w:val="none"/>
                <w:lang w:val="en-US" w:eastAsia="en-US" w:bidi="ar-SA"/>
              </w:rPr>
              <w:t>制定相应解决方案， 并配备应急物资。</w:t>
            </w:r>
          </w:p>
        </w:tc>
      </w:tr>
      <w:tr w14:paraId="45C8C9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center"/>
          </w:tcPr>
          <w:p w14:paraId="0BCC5DD1">
            <w:pPr>
              <w:jc w:val="both"/>
              <w:rPr>
                <w:rFonts w:ascii="Arial" w:hAnsi="Times New Roman" w:eastAsia="宋体" w:cs="Times New Roman"/>
                <w:kern w:val="0"/>
                <w:sz w:val="21"/>
                <w:szCs w:val="22"/>
                <w:highlight w:val="none"/>
              </w:rPr>
            </w:pPr>
          </w:p>
        </w:tc>
        <w:tc>
          <w:tcPr>
            <w:tcW w:w="1650" w:type="dxa"/>
            <w:vMerge w:val="continue"/>
            <w:noWrap w:val="0"/>
            <w:vAlign w:val="center"/>
          </w:tcPr>
          <w:p w14:paraId="28A937AE">
            <w:pPr>
              <w:jc w:val="center"/>
              <w:rPr>
                <w:rFonts w:ascii="Arial" w:hAnsi="Times New Roman" w:eastAsia="宋体" w:cs="Times New Roman"/>
                <w:kern w:val="0"/>
                <w:sz w:val="21"/>
                <w:szCs w:val="22"/>
                <w:highlight w:val="none"/>
              </w:rPr>
            </w:pPr>
          </w:p>
        </w:tc>
        <w:tc>
          <w:tcPr>
            <w:tcW w:w="11610" w:type="dxa"/>
            <w:noWrap w:val="0"/>
            <w:vAlign w:val="center"/>
          </w:tcPr>
          <w:p w14:paraId="313636EF">
            <w:pPr>
              <w:widowControl w:val="0"/>
              <w:spacing w:before="91"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1"/>
                <w:kern w:val="0"/>
                <w:sz w:val="22"/>
                <w:szCs w:val="22"/>
                <w:highlight w:val="none"/>
                <w:lang w:val="en-US" w:eastAsia="en-US" w:bidi="ar-SA"/>
              </w:rPr>
              <w:t>（</w:t>
            </w:r>
            <w:r>
              <w:rPr>
                <w:rFonts w:ascii="Calibri" w:hAnsi="Calibri" w:eastAsia="Calibri" w:cs="Calibri"/>
                <w:spacing w:val="-1"/>
                <w:kern w:val="0"/>
                <w:sz w:val="22"/>
                <w:szCs w:val="22"/>
                <w:highlight w:val="none"/>
                <w:lang w:val="en-US" w:eastAsia="en-US" w:bidi="ar-SA"/>
              </w:rPr>
              <w:t>4</w:t>
            </w:r>
            <w:r>
              <w:rPr>
                <w:rFonts w:ascii="宋体" w:hAnsi="宋体" w:eastAsia="宋体" w:cs="宋体"/>
                <w:spacing w:val="-1"/>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在各楼层固定位置悬挂疏散示意图及引路标志，</w:t>
            </w:r>
            <w:r>
              <w:rPr>
                <w:rFonts w:ascii="宋体" w:hAnsi="宋体" w:eastAsia="宋体" w:cs="宋体"/>
                <w:spacing w:val="-1"/>
                <w:kern w:val="0"/>
                <w:sz w:val="22"/>
                <w:szCs w:val="22"/>
                <w:highlight w:val="none"/>
                <w:lang w:val="en-US" w:eastAsia="en-US" w:bidi="ar-SA"/>
              </w:rPr>
              <w:t>每年至少开展</w:t>
            </w:r>
            <w:r>
              <w:rPr>
                <w:rFonts w:ascii="宋体" w:hAnsi="宋体" w:eastAsia="宋体" w:cs="宋体"/>
                <w:spacing w:val="-37"/>
                <w:kern w:val="0"/>
                <w:sz w:val="22"/>
                <w:szCs w:val="22"/>
                <w:highlight w:val="none"/>
                <w:lang w:val="en-US" w:eastAsia="en-US" w:bidi="ar-SA"/>
              </w:rPr>
              <w:t xml:space="preserve"> </w:t>
            </w:r>
            <w:r>
              <w:rPr>
                <w:rFonts w:ascii="Calibri" w:hAnsi="Calibri" w:eastAsia="Calibri" w:cs="Calibri"/>
                <w:spacing w:val="-1"/>
                <w:kern w:val="0"/>
                <w:sz w:val="22"/>
                <w:szCs w:val="22"/>
                <w:highlight w:val="none"/>
                <w:lang w:val="en-US" w:eastAsia="en-US" w:bidi="ar-SA"/>
              </w:rPr>
              <w:t>1</w:t>
            </w:r>
            <w:r>
              <w:rPr>
                <w:rFonts w:ascii="宋体" w:hAnsi="宋体" w:eastAsia="宋体" w:cs="宋体"/>
                <w:spacing w:val="-1"/>
                <w:kern w:val="0"/>
                <w:sz w:val="22"/>
                <w:szCs w:val="22"/>
                <w:highlight w:val="none"/>
                <w:lang w:val="en-US" w:eastAsia="en-US" w:bidi="ar-SA"/>
              </w:rPr>
              <w:t>次突发事件应急演练，并有相应记</w:t>
            </w:r>
            <w:r>
              <w:rPr>
                <w:rFonts w:ascii="宋体" w:hAnsi="宋体" w:eastAsia="宋体" w:cs="宋体"/>
                <w:spacing w:val="-2"/>
                <w:kern w:val="0"/>
                <w:sz w:val="22"/>
                <w:szCs w:val="22"/>
                <w:highlight w:val="none"/>
                <w:lang w:val="en-US" w:eastAsia="en-US" w:bidi="ar-SA"/>
              </w:rPr>
              <w:t>录。</w:t>
            </w:r>
          </w:p>
        </w:tc>
      </w:tr>
      <w:tr w14:paraId="276AFD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0" w:type="auto"/>
            <w:vMerge w:val="continue"/>
            <w:noWrap w:val="0"/>
            <w:vAlign w:val="center"/>
          </w:tcPr>
          <w:p w14:paraId="4D34B9FF">
            <w:pPr>
              <w:jc w:val="both"/>
              <w:rPr>
                <w:rFonts w:ascii="Arial" w:hAnsi="Times New Roman" w:eastAsia="宋体" w:cs="Times New Roman"/>
                <w:kern w:val="0"/>
                <w:sz w:val="21"/>
                <w:szCs w:val="22"/>
                <w:highlight w:val="none"/>
              </w:rPr>
            </w:pPr>
          </w:p>
        </w:tc>
        <w:tc>
          <w:tcPr>
            <w:tcW w:w="1650" w:type="dxa"/>
            <w:vMerge w:val="continue"/>
            <w:noWrap w:val="0"/>
            <w:vAlign w:val="center"/>
          </w:tcPr>
          <w:p w14:paraId="0EA8F6E9">
            <w:pPr>
              <w:jc w:val="center"/>
              <w:rPr>
                <w:rFonts w:ascii="Arial" w:hAnsi="Times New Roman" w:eastAsia="宋体" w:cs="Times New Roman"/>
                <w:kern w:val="0"/>
                <w:sz w:val="21"/>
                <w:szCs w:val="22"/>
                <w:highlight w:val="none"/>
              </w:rPr>
            </w:pPr>
          </w:p>
        </w:tc>
        <w:tc>
          <w:tcPr>
            <w:tcW w:w="11610" w:type="dxa"/>
            <w:noWrap w:val="0"/>
            <w:vAlign w:val="center"/>
          </w:tcPr>
          <w:p w14:paraId="4F6A5376">
            <w:pPr>
              <w:widowControl w:val="0"/>
              <w:spacing w:before="92" w:line="220"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spacing w:val="-2"/>
                <w:kern w:val="0"/>
                <w:sz w:val="22"/>
                <w:szCs w:val="22"/>
                <w:highlight w:val="none"/>
                <w:lang w:val="en-US" w:eastAsia="en-US" w:bidi="ar-SA"/>
              </w:rPr>
              <w:t>（</w:t>
            </w:r>
            <w:r>
              <w:rPr>
                <w:rFonts w:ascii="Calibri" w:hAnsi="Calibri" w:eastAsia="Calibri" w:cs="Calibri"/>
                <w:spacing w:val="-2"/>
                <w:kern w:val="0"/>
                <w:sz w:val="22"/>
                <w:szCs w:val="22"/>
                <w:highlight w:val="none"/>
                <w:lang w:val="en-US" w:eastAsia="en-US" w:bidi="ar-SA"/>
              </w:rPr>
              <w:t>5</w:t>
            </w:r>
            <w:r>
              <w:rPr>
                <w:rFonts w:ascii="宋体" w:hAnsi="宋体" w:eastAsia="宋体" w:cs="宋体"/>
                <w:spacing w:val="-2"/>
                <w:kern w:val="0"/>
                <w:sz w:val="22"/>
                <w:szCs w:val="22"/>
                <w:highlight w:val="none"/>
                <w:lang w:val="en-US" w:eastAsia="en-US" w:bidi="ar-SA"/>
              </w:rPr>
              <w:t>）发生意外事件时，及时采取应急措施，维护办公区域物业服务正常进行，</w:t>
            </w:r>
            <w:r>
              <w:rPr>
                <w:rFonts w:ascii="宋体" w:hAnsi="宋体" w:eastAsia="宋体" w:cs="宋体"/>
                <w:spacing w:val="-3"/>
                <w:kern w:val="0"/>
                <w:sz w:val="22"/>
                <w:szCs w:val="22"/>
                <w:highlight w:val="none"/>
                <w:lang w:val="en-US" w:eastAsia="en-US" w:bidi="ar-SA"/>
              </w:rPr>
              <w:t>保护人身财产安全。</w:t>
            </w:r>
          </w:p>
        </w:tc>
      </w:tr>
      <w:tr w14:paraId="7506FF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0" w:type="auto"/>
            <w:vMerge w:val="continue"/>
            <w:noWrap w:val="0"/>
            <w:vAlign w:val="center"/>
          </w:tcPr>
          <w:p w14:paraId="4CAE98D1">
            <w:pPr>
              <w:jc w:val="both"/>
              <w:rPr>
                <w:rFonts w:ascii="Arial" w:hAnsi="Times New Roman" w:eastAsia="宋体" w:cs="Times New Roman"/>
                <w:kern w:val="0"/>
                <w:sz w:val="21"/>
                <w:szCs w:val="22"/>
                <w:highlight w:val="none"/>
              </w:rPr>
            </w:pPr>
          </w:p>
        </w:tc>
        <w:tc>
          <w:tcPr>
            <w:tcW w:w="1650" w:type="dxa"/>
            <w:vMerge w:val="continue"/>
            <w:noWrap w:val="0"/>
            <w:vAlign w:val="center"/>
          </w:tcPr>
          <w:p w14:paraId="24D81F60">
            <w:pPr>
              <w:jc w:val="center"/>
              <w:rPr>
                <w:rFonts w:ascii="Arial" w:hAnsi="Times New Roman" w:eastAsia="宋体" w:cs="Times New Roman"/>
                <w:kern w:val="0"/>
                <w:sz w:val="21"/>
                <w:szCs w:val="22"/>
                <w:highlight w:val="none"/>
              </w:rPr>
            </w:pPr>
          </w:p>
        </w:tc>
        <w:tc>
          <w:tcPr>
            <w:tcW w:w="11610" w:type="dxa"/>
            <w:noWrap w:val="0"/>
            <w:vAlign w:val="center"/>
          </w:tcPr>
          <w:p w14:paraId="2488CA44">
            <w:pPr>
              <w:widowControl w:val="0"/>
              <w:spacing w:before="35" w:line="260" w:lineRule="auto"/>
              <w:ind w:left="128" w:right="133" w:firstLine="203"/>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4"/>
                <w:kern w:val="0"/>
                <w:sz w:val="22"/>
                <w:szCs w:val="22"/>
                <w:highlight w:val="none"/>
                <w:lang w:val="en-US" w:eastAsia="en-US" w:bidi="ar-SA"/>
              </w:rPr>
              <w:t>（</w:t>
            </w:r>
            <w:r>
              <w:rPr>
                <w:rFonts w:ascii="Calibri" w:hAnsi="Calibri" w:eastAsia="Calibri" w:cs="Calibri"/>
                <w:spacing w:val="-4"/>
                <w:kern w:val="0"/>
                <w:sz w:val="22"/>
                <w:szCs w:val="22"/>
                <w:highlight w:val="none"/>
                <w:lang w:val="en-US" w:eastAsia="en-US" w:bidi="ar-SA"/>
              </w:rPr>
              <w:t>6</w:t>
            </w:r>
            <w:r>
              <w:rPr>
                <w:rFonts w:ascii="宋体" w:hAnsi="宋体" w:eastAsia="宋体" w:cs="宋体"/>
                <w:spacing w:val="-4"/>
                <w:kern w:val="0"/>
                <w:sz w:val="22"/>
                <w:szCs w:val="22"/>
                <w:highlight w:val="none"/>
                <w:lang w:val="en-US" w:eastAsia="en-US" w:bidi="ar-SA"/>
              </w:rPr>
              <w:t>）办公区域物业服务应急预案终止实施后，</w:t>
            </w:r>
            <w:r>
              <w:rPr>
                <w:rFonts w:ascii="宋体" w:hAnsi="宋体" w:eastAsia="宋体" w:cs="宋体"/>
                <w:spacing w:val="-23"/>
                <w:kern w:val="0"/>
                <w:sz w:val="22"/>
                <w:szCs w:val="22"/>
                <w:highlight w:val="none"/>
                <w:lang w:val="en-US" w:eastAsia="en-US" w:bidi="ar-SA"/>
              </w:rPr>
              <w:t xml:space="preserve"> </w:t>
            </w:r>
            <w:r>
              <w:rPr>
                <w:rFonts w:ascii="宋体" w:hAnsi="宋体" w:eastAsia="宋体" w:cs="宋体"/>
                <w:spacing w:val="-4"/>
                <w:kern w:val="0"/>
                <w:sz w:val="22"/>
                <w:szCs w:val="22"/>
                <w:highlight w:val="none"/>
                <w:lang w:val="en-US" w:eastAsia="en-US" w:bidi="ar-SA"/>
              </w:rPr>
              <w:t>积极采取措施，</w:t>
            </w:r>
            <w:r>
              <w:rPr>
                <w:rFonts w:ascii="宋体" w:hAnsi="宋体" w:eastAsia="宋体" w:cs="宋体"/>
                <w:spacing w:val="-24"/>
                <w:kern w:val="0"/>
                <w:sz w:val="22"/>
                <w:szCs w:val="22"/>
                <w:highlight w:val="none"/>
                <w:lang w:val="en-US" w:eastAsia="en-US" w:bidi="ar-SA"/>
              </w:rPr>
              <w:t xml:space="preserve"> </w:t>
            </w:r>
            <w:r>
              <w:rPr>
                <w:rFonts w:ascii="宋体" w:hAnsi="宋体" w:eastAsia="宋体" w:cs="宋体"/>
                <w:spacing w:val="-4"/>
                <w:kern w:val="0"/>
                <w:sz w:val="22"/>
                <w:szCs w:val="22"/>
                <w:highlight w:val="none"/>
                <w:lang w:val="en-US" w:eastAsia="en-US" w:bidi="ar-SA"/>
              </w:rPr>
              <w:t>在尽可能短的时间内，消除事故带来</w:t>
            </w:r>
            <w:r>
              <w:rPr>
                <w:rFonts w:ascii="宋体" w:hAnsi="宋体" w:eastAsia="宋体" w:cs="宋体"/>
                <w:kern w:val="0"/>
                <w:sz w:val="22"/>
                <w:szCs w:val="22"/>
                <w:highlight w:val="none"/>
                <w:lang w:val="en-US" w:eastAsia="en-US" w:bidi="ar-SA"/>
              </w:rPr>
              <w:t xml:space="preserve"> </w:t>
            </w:r>
            <w:r>
              <w:rPr>
                <w:rFonts w:ascii="宋体" w:hAnsi="宋体" w:eastAsia="宋体" w:cs="宋体"/>
                <w:spacing w:val="-1"/>
                <w:kern w:val="0"/>
                <w:sz w:val="22"/>
                <w:szCs w:val="22"/>
                <w:highlight w:val="none"/>
                <w:lang w:val="en-US" w:eastAsia="en-US" w:bidi="ar-SA"/>
              </w:rPr>
              <w:t>的不良影响，妥善安置和慰问受害及受影响的人员和部门。</w:t>
            </w:r>
          </w:p>
        </w:tc>
      </w:tr>
      <w:tr w14:paraId="00ED86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0" w:type="auto"/>
            <w:vMerge w:val="continue"/>
            <w:noWrap w:val="0"/>
            <w:vAlign w:val="center"/>
          </w:tcPr>
          <w:p w14:paraId="4191FAF0">
            <w:pPr>
              <w:jc w:val="both"/>
              <w:rPr>
                <w:rFonts w:ascii="Arial" w:hAnsi="Times New Roman" w:eastAsia="宋体" w:cs="Times New Roman"/>
                <w:kern w:val="0"/>
                <w:sz w:val="21"/>
                <w:szCs w:val="22"/>
                <w:highlight w:val="none"/>
              </w:rPr>
            </w:pPr>
          </w:p>
        </w:tc>
        <w:tc>
          <w:tcPr>
            <w:tcW w:w="1650" w:type="dxa"/>
            <w:vMerge w:val="continue"/>
            <w:noWrap w:val="0"/>
            <w:vAlign w:val="center"/>
          </w:tcPr>
          <w:p w14:paraId="1DC70E34">
            <w:pPr>
              <w:jc w:val="center"/>
              <w:rPr>
                <w:rFonts w:ascii="Arial" w:hAnsi="Times New Roman" w:eastAsia="宋体" w:cs="Times New Roman"/>
                <w:kern w:val="0"/>
                <w:sz w:val="21"/>
                <w:szCs w:val="22"/>
                <w:highlight w:val="none"/>
              </w:rPr>
            </w:pPr>
          </w:p>
        </w:tc>
        <w:tc>
          <w:tcPr>
            <w:tcW w:w="11610" w:type="dxa"/>
            <w:noWrap w:val="0"/>
            <w:vAlign w:val="center"/>
          </w:tcPr>
          <w:p w14:paraId="2B7D86A4">
            <w:pPr>
              <w:widowControl w:val="0"/>
              <w:spacing w:before="93" w:line="219"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þ</w:t>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7</w:t>
            </w:r>
            <w:r>
              <w:rPr>
                <w:rFonts w:ascii="宋体" w:hAnsi="宋体" w:eastAsia="宋体" w:cs="宋体"/>
                <w:kern w:val="0"/>
                <w:sz w:val="22"/>
                <w:szCs w:val="22"/>
                <w:highlight w:val="none"/>
                <w:lang w:val="en-US" w:eastAsia="en-US" w:bidi="ar-SA"/>
              </w:rPr>
              <w:t>）事故处理后，及时形成事故应急总结报告，完善应急救援工作方案。</w:t>
            </w:r>
          </w:p>
        </w:tc>
      </w:tr>
      <w:tr w14:paraId="6557CE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center"/>
          </w:tcPr>
          <w:p w14:paraId="6A5AC041">
            <w:pPr>
              <w:jc w:val="both"/>
              <w:rPr>
                <w:rFonts w:ascii="Arial" w:hAnsi="Times New Roman" w:eastAsia="宋体" w:cs="Times New Roman"/>
                <w:kern w:val="0"/>
                <w:sz w:val="21"/>
                <w:szCs w:val="22"/>
                <w:highlight w:val="none"/>
              </w:rPr>
            </w:pPr>
          </w:p>
        </w:tc>
        <w:tc>
          <w:tcPr>
            <w:tcW w:w="1650" w:type="dxa"/>
            <w:vMerge w:val="continue"/>
            <w:noWrap w:val="0"/>
            <w:vAlign w:val="center"/>
          </w:tcPr>
          <w:p w14:paraId="0F214B0B">
            <w:pPr>
              <w:jc w:val="center"/>
              <w:rPr>
                <w:rFonts w:ascii="Arial" w:hAnsi="Times New Roman" w:eastAsia="宋体" w:cs="Times New Roman"/>
                <w:kern w:val="0"/>
                <w:sz w:val="21"/>
                <w:szCs w:val="22"/>
                <w:highlight w:val="none"/>
              </w:rPr>
            </w:pPr>
          </w:p>
        </w:tc>
        <w:tc>
          <w:tcPr>
            <w:tcW w:w="11610" w:type="dxa"/>
            <w:noWrap w:val="0"/>
            <w:vAlign w:val="center"/>
          </w:tcPr>
          <w:p w14:paraId="261A80B7">
            <w:pPr>
              <w:widowControl w:val="0"/>
              <w:spacing w:before="92" w:line="233"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ascii="Calibri" w:hAnsi="Calibri" w:eastAsia="Calibri" w:cs="Calibri"/>
                <w:kern w:val="0"/>
                <w:sz w:val="22"/>
                <w:szCs w:val="22"/>
                <w:highlight w:val="none"/>
                <w:lang w:val="en-US" w:eastAsia="en-US" w:bidi="ar-SA"/>
              </w:rPr>
              <w:t>8</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按照要求制订各类突发事件应急预案，并将预案内容在相关场所张榜悬挂。</w:t>
            </w:r>
          </w:p>
        </w:tc>
      </w:tr>
      <w:tr w14:paraId="42CDFC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center"/>
          </w:tcPr>
          <w:p w14:paraId="3322E2F0">
            <w:pPr>
              <w:jc w:val="both"/>
              <w:rPr>
                <w:rFonts w:ascii="Arial" w:hAnsi="Times New Roman" w:eastAsia="宋体" w:cs="Times New Roman"/>
                <w:kern w:val="0"/>
                <w:sz w:val="21"/>
                <w:szCs w:val="22"/>
                <w:highlight w:val="none"/>
              </w:rPr>
            </w:pPr>
          </w:p>
        </w:tc>
        <w:tc>
          <w:tcPr>
            <w:tcW w:w="1650" w:type="dxa"/>
            <w:vMerge w:val="continue"/>
            <w:noWrap w:val="0"/>
            <w:vAlign w:val="center"/>
          </w:tcPr>
          <w:p w14:paraId="542C2DCB">
            <w:pPr>
              <w:jc w:val="center"/>
              <w:rPr>
                <w:rFonts w:ascii="Arial" w:hAnsi="Times New Roman" w:eastAsia="宋体" w:cs="Times New Roman"/>
                <w:kern w:val="0"/>
                <w:sz w:val="21"/>
                <w:szCs w:val="22"/>
                <w:highlight w:val="none"/>
              </w:rPr>
            </w:pPr>
          </w:p>
        </w:tc>
        <w:tc>
          <w:tcPr>
            <w:tcW w:w="11610" w:type="dxa"/>
            <w:noWrap w:val="0"/>
            <w:vAlign w:val="center"/>
          </w:tcPr>
          <w:p w14:paraId="37692425">
            <w:pPr>
              <w:widowControl w:val="0"/>
              <w:spacing w:before="92" w:line="233"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9</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en-US" w:bidi="ar-SA"/>
              </w:rPr>
              <w:t>当发生台风、暴雨等灾害性天气及其他危害公共突发事件时，应采取以下应急措施:对设备机房、停车场、广告牌、电线杆等露天设施进行检查和加固。</w:t>
            </w:r>
          </w:p>
        </w:tc>
      </w:tr>
      <w:tr w14:paraId="4878EB48">
        <w:tblPrEx>
          <w:tblCellMar>
            <w:top w:w="0" w:type="dxa"/>
            <w:left w:w="0" w:type="dxa"/>
            <w:bottom w:w="0" w:type="dxa"/>
            <w:right w:w="0" w:type="dxa"/>
          </w:tblCellMar>
        </w:tblPrEx>
        <w:trPr>
          <w:trHeight w:val="458" w:hRule="atLeast"/>
        </w:trPr>
        <w:tc>
          <w:tcPr>
            <w:tcW w:w="0" w:type="auto"/>
            <w:vMerge w:val="continue"/>
            <w:noWrap w:val="0"/>
            <w:vAlign w:val="center"/>
          </w:tcPr>
          <w:p w14:paraId="77361B2B">
            <w:pPr>
              <w:jc w:val="both"/>
              <w:rPr>
                <w:rFonts w:ascii="Arial" w:hAnsi="Times New Roman" w:eastAsia="宋体" w:cs="Times New Roman"/>
                <w:kern w:val="0"/>
                <w:sz w:val="21"/>
                <w:szCs w:val="22"/>
                <w:highlight w:val="none"/>
              </w:rPr>
            </w:pPr>
          </w:p>
        </w:tc>
        <w:tc>
          <w:tcPr>
            <w:tcW w:w="1650" w:type="dxa"/>
            <w:vMerge w:val="continue"/>
            <w:noWrap w:val="0"/>
            <w:vAlign w:val="center"/>
          </w:tcPr>
          <w:p w14:paraId="7655535D">
            <w:pPr>
              <w:jc w:val="center"/>
              <w:rPr>
                <w:rFonts w:ascii="Arial" w:hAnsi="Times New Roman" w:eastAsia="宋体" w:cs="Times New Roman"/>
                <w:kern w:val="0"/>
                <w:sz w:val="21"/>
                <w:szCs w:val="22"/>
                <w:highlight w:val="none"/>
              </w:rPr>
            </w:pPr>
          </w:p>
        </w:tc>
        <w:tc>
          <w:tcPr>
            <w:tcW w:w="11610" w:type="dxa"/>
            <w:noWrap w:val="0"/>
            <w:vAlign w:val="center"/>
          </w:tcPr>
          <w:p w14:paraId="4D1BD795">
            <w:pPr>
              <w:widowControl w:val="0"/>
              <w:spacing w:before="92" w:line="233"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10</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各岗位人员必须按规定实行岗位警戒，根据不同突发事件的现场情况进行应变处理，在有关部门到达现场前，确保人身安全，减少财产损失，并全力协助处理相关事宜。</w:t>
            </w:r>
          </w:p>
        </w:tc>
      </w:tr>
      <w:tr w14:paraId="37C87F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center"/>
          </w:tcPr>
          <w:p w14:paraId="755EA9AE">
            <w:pPr>
              <w:jc w:val="both"/>
              <w:rPr>
                <w:rFonts w:ascii="Arial" w:hAnsi="Times New Roman" w:eastAsia="宋体" w:cs="Times New Roman"/>
                <w:kern w:val="0"/>
                <w:sz w:val="21"/>
                <w:szCs w:val="22"/>
                <w:highlight w:val="none"/>
              </w:rPr>
            </w:pPr>
          </w:p>
        </w:tc>
        <w:tc>
          <w:tcPr>
            <w:tcW w:w="1650" w:type="dxa"/>
            <w:vMerge w:val="continue"/>
            <w:noWrap w:val="0"/>
            <w:vAlign w:val="center"/>
          </w:tcPr>
          <w:p w14:paraId="5B07F838">
            <w:pPr>
              <w:jc w:val="center"/>
              <w:rPr>
                <w:rFonts w:ascii="Arial" w:hAnsi="Times New Roman" w:eastAsia="宋体" w:cs="Times New Roman"/>
                <w:kern w:val="0"/>
                <w:sz w:val="21"/>
                <w:szCs w:val="22"/>
                <w:highlight w:val="none"/>
              </w:rPr>
            </w:pPr>
          </w:p>
        </w:tc>
        <w:tc>
          <w:tcPr>
            <w:tcW w:w="11610" w:type="dxa"/>
            <w:noWrap w:val="0"/>
            <w:vAlign w:val="center"/>
          </w:tcPr>
          <w:p w14:paraId="03702024">
            <w:pPr>
              <w:widowControl w:val="0"/>
              <w:spacing w:before="92" w:line="233"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11</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对待上访人员做到耐心说服，及时报告有关部门予以妥善处置。</w:t>
            </w:r>
          </w:p>
        </w:tc>
      </w:tr>
      <w:tr w14:paraId="1235BA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center"/>
          </w:tcPr>
          <w:p w14:paraId="4E5DE641">
            <w:pPr>
              <w:jc w:val="both"/>
              <w:rPr>
                <w:rFonts w:ascii="Arial" w:hAnsi="Times New Roman" w:eastAsia="宋体" w:cs="Times New Roman"/>
                <w:kern w:val="0"/>
                <w:sz w:val="21"/>
                <w:szCs w:val="22"/>
                <w:highlight w:val="none"/>
              </w:rPr>
            </w:pPr>
          </w:p>
        </w:tc>
        <w:tc>
          <w:tcPr>
            <w:tcW w:w="1650" w:type="dxa"/>
            <w:vMerge w:val="continue"/>
            <w:noWrap w:val="0"/>
            <w:vAlign w:val="center"/>
          </w:tcPr>
          <w:p w14:paraId="782E24D2">
            <w:pPr>
              <w:jc w:val="center"/>
              <w:rPr>
                <w:rFonts w:ascii="Arial" w:hAnsi="Times New Roman" w:eastAsia="宋体" w:cs="Times New Roman"/>
                <w:kern w:val="0"/>
                <w:sz w:val="21"/>
                <w:szCs w:val="22"/>
                <w:highlight w:val="none"/>
              </w:rPr>
            </w:pPr>
          </w:p>
        </w:tc>
        <w:tc>
          <w:tcPr>
            <w:tcW w:w="11610" w:type="dxa"/>
            <w:noWrap w:val="0"/>
            <w:vAlign w:val="center"/>
          </w:tcPr>
          <w:p w14:paraId="0E9DE3C3">
            <w:pPr>
              <w:widowControl w:val="0"/>
              <w:spacing w:before="92" w:line="233" w:lineRule="auto"/>
              <w:ind w:left="331"/>
              <w:jc w:val="both"/>
              <w:rPr>
                <w:rFonts w:ascii="Wingdings" w:hAnsi="Wingdings" w:eastAsia="Wingdings" w:cs="Wingdings"/>
                <w:spacing w:val="-8"/>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w:t>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12</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w:t>
            </w:r>
          </w:p>
        </w:tc>
      </w:tr>
      <w:tr w14:paraId="1826CF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0" w:type="auto"/>
            <w:vMerge w:val="restart"/>
            <w:noWrap w:val="0"/>
            <w:vAlign w:val="center"/>
          </w:tcPr>
          <w:p w14:paraId="219E33C9">
            <w:pPr>
              <w:spacing w:line="254" w:lineRule="auto"/>
              <w:jc w:val="both"/>
              <w:rPr>
                <w:rFonts w:ascii="Arial" w:hAnsi="Times New Roman" w:eastAsia="宋体" w:cs="Times New Roman"/>
                <w:kern w:val="0"/>
                <w:sz w:val="21"/>
                <w:szCs w:val="22"/>
                <w:highlight w:val="none"/>
              </w:rPr>
            </w:pPr>
          </w:p>
          <w:p w14:paraId="04B8690C">
            <w:pPr>
              <w:spacing w:line="254" w:lineRule="auto"/>
              <w:jc w:val="both"/>
              <w:rPr>
                <w:rFonts w:ascii="Arial" w:hAnsi="Times New Roman" w:eastAsia="宋体" w:cs="Times New Roman"/>
                <w:kern w:val="0"/>
                <w:sz w:val="21"/>
                <w:szCs w:val="22"/>
                <w:highlight w:val="none"/>
              </w:rPr>
            </w:pPr>
          </w:p>
          <w:p w14:paraId="72DD3409">
            <w:pPr>
              <w:spacing w:line="254" w:lineRule="auto"/>
              <w:jc w:val="both"/>
              <w:rPr>
                <w:rFonts w:ascii="Arial" w:hAnsi="Times New Roman" w:eastAsia="宋体" w:cs="Times New Roman"/>
                <w:kern w:val="0"/>
                <w:sz w:val="21"/>
                <w:szCs w:val="22"/>
                <w:highlight w:val="none"/>
              </w:rPr>
            </w:pPr>
          </w:p>
          <w:p w14:paraId="08353CE0">
            <w:pPr>
              <w:spacing w:before="64" w:line="179" w:lineRule="auto"/>
              <w:ind w:left="581"/>
              <w:jc w:val="both"/>
              <w:rPr>
                <w:rFonts w:ascii="Calibri" w:hAnsi="Calibri" w:eastAsia="Calibri" w:cs="Calibri"/>
                <w:kern w:val="0"/>
                <w:sz w:val="21"/>
                <w:szCs w:val="21"/>
                <w:highlight w:val="none"/>
              </w:rPr>
            </w:pPr>
            <w:r>
              <w:rPr>
                <w:rFonts w:ascii="Calibri" w:hAnsi="Calibri" w:eastAsia="Calibri" w:cs="Calibri"/>
                <w:kern w:val="0"/>
                <w:sz w:val="21"/>
                <w:szCs w:val="21"/>
                <w:highlight w:val="none"/>
              </w:rPr>
              <w:t>8</w:t>
            </w:r>
          </w:p>
        </w:tc>
        <w:tc>
          <w:tcPr>
            <w:tcW w:w="1650" w:type="dxa"/>
            <w:vMerge w:val="restart"/>
            <w:noWrap w:val="0"/>
            <w:vAlign w:val="center"/>
          </w:tcPr>
          <w:p w14:paraId="7C0710CE">
            <w:pPr>
              <w:spacing w:line="358" w:lineRule="auto"/>
              <w:jc w:val="center"/>
              <w:rPr>
                <w:rFonts w:ascii="Arial" w:hAnsi="Times New Roman" w:eastAsia="宋体" w:cs="Times New Roman"/>
                <w:kern w:val="0"/>
                <w:sz w:val="21"/>
                <w:szCs w:val="22"/>
                <w:highlight w:val="none"/>
              </w:rPr>
            </w:pPr>
          </w:p>
          <w:p w14:paraId="1B690C86">
            <w:pPr>
              <w:spacing w:line="359" w:lineRule="auto"/>
              <w:jc w:val="center"/>
              <w:rPr>
                <w:rFonts w:ascii="Arial" w:hAnsi="Times New Roman" w:eastAsia="宋体" w:cs="Times New Roman"/>
                <w:kern w:val="0"/>
                <w:sz w:val="21"/>
                <w:szCs w:val="22"/>
                <w:highlight w:val="none"/>
              </w:rPr>
            </w:pPr>
          </w:p>
          <w:p w14:paraId="5136D7D5">
            <w:pPr>
              <w:widowControl w:val="0"/>
              <w:spacing w:before="68" w:line="221" w:lineRule="auto"/>
              <w:ind w:left="114"/>
              <w:jc w:val="center"/>
              <w:rPr>
                <w:rFonts w:ascii="宋体" w:hAnsi="宋体" w:eastAsia="宋体" w:cs="宋体"/>
                <w:kern w:val="0"/>
                <w:sz w:val="22"/>
                <w:szCs w:val="22"/>
                <w:highlight w:val="none"/>
                <w:lang w:val="en-US" w:eastAsia="en-US" w:bidi="ar-SA"/>
              </w:rPr>
            </w:pPr>
            <w:r>
              <w:rPr>
                <w:rFonts w:ascii="宋体" w:hAnsi="宋体" w:eastAsia="宋体" w:cs="宋体"/>
                <w:spacing w:val="-2"/>
                <w:kern w:val="0"/>
                <w:sz w:val="22"/>
                <w:szCs w:val="22"/>
                <w:highlight w:val="none"/>
                <w:lang w:val="en-US" w:eastAsia="en-US" w:bidi="ar-SA"/>
              </w:rPr>
              <w:t>大型活动秩序</w:t>
            </w:r>
          </w:p>
        </w:tc>
        <w:tc>
          <w:tcPr>
            <w:tcW w:w="11610" w:type="dxa"/>
            <w:noWrap w:val="0"/>
            <w:vAlign w:val="center"/>
          </w:tcPr>
          <w:p w14:paraId="4A8E05FC">
            <w:pPr>
              <w:widowControl w:val="0"/>
              <w:spacing w:before="92" w:line="221" w:lineRule="auto"/>
              <w:ind w:left="331"/>
              <w:jc w:val="both"/>
              <w:rPr>
                <w:rFonts w:hint="default" w:ascii="Wingdings" w:hAnsi="Wingdings" w:eastAsia="宋体" w:cs="Wingdings"/>
                <w:spacing w:val="-8"/>
                <w:kern w:val="0"/>
                <w:sz w:val="22"/>
                <w:szCs w:val="22"/>
                <w:highlight w:val="none"/>
                <w:lang w:val="en-US" w:eastAsia="zh-CN"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1</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每年组织不少于1次的公益活动。</w:t>
            </w:r>
          </w:p>
        </w:tc>
      </w:tr>
      <w:tr w14:paraId="5FC895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0" w:type="auto"/>
            <w:vMerge w:val="continue"/>
            <w:noWrap w:val="0"/>
            <w:vAlign w:val="center"/>
          </w:tcPr>
          <w:p w14:paraId="581C4CF4">
            <w:pPr>
              <w:spacing w:before="64" w:line="179" w:lineRule="auto"/>
              <w:ind w:left="581"/>
              <w:jc w:val="both"/>
              <w:rPr>
                <w:rFonts w:ascii="Calibri" w:hAnsi="Calibri" w:eastAsia="Calibri" w:cs="Calibri"/>
                <w:kern w:val="0"/>
                <w:sz w:val="21"/>
                <w:szCs w:val="21"/>
                <w:highlight w:val="none"/>
              </w:rPr>
            </w:pPr>
          </w:p>
        </w:tc>
        <w:tc>
          <w:tcPr>
            <w:tcW w:w="1650" w:type="dxa"/>
            <w:vMerge w:val="continue"/>
            <w:noWrap w:val="0"/>
            <w:vAlign w:val="center"/>
          </w:tcPr>
          <w:p w14:paraId="452A2382">
            <w:pPr>
              <w:widowControl w:val="0"/>
              <w:spacing w:before="68" w:line="221" w:lineRule="auto"/>
              <w:ind w:left="114"/>
              <w:jc w:val="center"/>
              <w:rPr>
                <w:rFonts w:ascii="宋体" w:hAnsi="宋体" w:eastAsia="宋体" w:cs="宋体"/>
                <w:kern w:val="0"/>
                <w:sz w:val="22"/>
                <w:szCs w:val="22"/>
                <w:highlight w:val="none"/>
                <w:lang w:val="en-US" w:eastAsia="en-US" w:bidi="ar-SA"/>
              </w:rPr>
            </w:pPr>
          </w:p>
        </w:tc>
        <w:tc>
          <w:tcPr>
            <w:tcW w:w="11610" w:type="dxa"/>
            <w:noWrap w:val="0"/>
            <w:vAlign w:val="center"/>
          </w:tcPr>
          <w:p w14:paraId="3CBE80FA">
            <w:pPr>
              <w:widowControl w:val="0"/>
              <w:spacing w:before="92"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spacing w:val="-5"/>
                <w:kern w:val="0"/>
                <w:sz w:val="22"/>
                <w:szCs w:val="22"/>
                <w:highlight w:val="none"/>
                <w:lang w:val="en-US" w:eastAsia="en-US" w:bidi="ar-SA"/>
              </w:rPr>
              <w:t>（</w:t>
            </w:r>
            <w:r>
              <w:rPr>
                <w:rFonts w:hint="eastAsia" w:ascii="Calibri" w:hAnsi="Calibri" w:eastAsia="宋体" w:cs="Calibri"/>
                <w:spacing w:val="-5"/>
                <w:kern w:val="0"/>
                <w:sz w:val="22"/>
                <w:szCs w:val="22"/>
                <w:highlight w:val="none"/>
                <w:lang w:val="en-US" w:eastAsia="zh-CN" w:bidi="ar-SA"/>
              </w:rPr>
              <w:t>2</w:t>
            </w:r>
            <w:r>
              <w:rPr>
                <w:rFonts w:ascii="宋体" w:hAnsi="宋体" w:eastAsia="宋体" w:cs="宋体"/>
                <w:spacing w:val="-5"/>
                <w:kern w:val="0"/>
                <w:sz w:val="22"/>
                <w:szCs w:val="22"/>
                <w:highlight w:val="none"/>
                <w:lang w:val="en-US" w:eastAsia="en-US" w:bidi="ar-SA"/>
              </w:rPr>
              <w:t>）制定相应的活动秩序维护方案，</w:t>
            </w:r>
            <w:r>
              <w:rPr>
                <w:rFonts w:ascii="宋体" w:hAnsi="宋体" w:eastAsia="宋体" w:cs="宋体"/>
                <w:spacing w:val="-22"/>
                <w:kern w:val="0"/>
                <w:sz w:val="22"/>
                <w:szCs w:val="22"/>
                <w:highlight w:val="none"/>
                <w:lang w:val="en-US" w:eastAsia="en-US" w:bidi="ar-SA"/>
              </w:rPr>
              <w:t xml:space="preserve"> </w:t>
            </w:r>
            <w:r>
              <w:rPr>
                <w:rFonts w:ascii="宋体" w:hAnsi="宋体" w:eastAsia="宋体" w:cs="宋体"/>
                <w:spacing w:val="-5"/>
                <w:kern w:val="0"/>
                <w:sz w:val="22"/>
                <w:szCs w:val="22"/>
                <w:highlight w:val="none"/>
                <w:lang w:val="en-US" w:eastAsia="en-US" w:bidi="ar-SA"/>
              </w:rPr>
              <w:t>合理安排人员， 并对场所的安全隐患进行排查。</w:t>
            </w:r>
          </w:p>
        </w:tc>
      </w:tr>
      <w:tr w14:paraId="65B1B3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center"/>
          </w:tcPr>
          <w:p w14:paraId="171BB08B">
            <w:pPr>
              <w:jc w:val="both"/>
              <w:rPr>
                <w:rFonts w:ascii="Arial" w:hAnsi="Times New Roman" w:eastAsia="宋体" w:cs="Times New Roman"/>
                <w:kern w:val="0"/>
                <w:sz w:val="21"/>
                <w:szCs w:val="22"/>
                <w:highlight w:val="none"/>
              </w:rPr>
            </w:pPr>
          </w:p>
        </w:tc>
        <w:tc>
          <w:tcPr>
            <w:tcW w:w="1650" w:type="dxa"/>
            <w:vMerge w:val="continue"/>
            <w:noWrap w:val="0"/>
            <w:vAlign w:val="center"/>
          </w:tcPr>
          <w:p w14:paraId="175BADBE">
            <w:pPr>
              <w:jc w:val="center"/>
              <w:rPr>
                <w:rFonts w:ascii="Arial" w:hAnsi="Times New Roman" w:eastAsia="宋体" w:cs="Times New Roman"/>
                <w:kern w:val="0"/>
                <w:sz w:val="21"/>
                <w:szCs w:val="22"/>
                <w:highlight w:val="none"/>
              </w:rPr>
            </w:pPr>
          </w:p>
        </w:tc>
        <w:tc>
          <w:tcPr>
            <w:tcW w:w="11610" w:type="dxa"/>
            <w:noWrap w:val="0"/>
            <w:vAlign w:val="center"/>
          </w:tcPr>
          <w:p w14:paraId="3B5D8684">
            <w:pPr>
              <w:widowControl w:val="0"/>
              <w:spacing w:before="93" w:line="221"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3</w:t>
            </w:r>
            <w:r>
              <w:rPr>
                <w:rFonts w:ascii="宋体" w:hAnsi="宋体" w:eastAsia="宋体" w:cs="宋体"/>
                <w:kern w:val="0"/>
                <w:sz w:val="22"/>
                <w:szCs w:val="22"/>
                <w:highlight w:val="none"/>
                <w:lang w:val="en-US" w:eastAsia="en-US" w:bidi="ar-SA"/>
              </w:rPr>
              <w:t>）应当保障通道、出入口、停车场等区域畅通。</w:t>
            </w:r>
          </w:p>
        </w:tc>
      </w:tr>
      <w:tr w14:paraId="02FFEF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0" w:type="auto"/>
            <w:vMerge w:val="continue"/>
            <w:noWrap w:val="0"/>
            <w:vAlign w:val="center"/>
          </w:tcPr>
          <w:p w14:paraId="7A271EB9">
            <w:pPr>
              <w:jc w:val="both"/>
              <w:rPr>
                <w:rFonts w:ascii="Arial" w:hAnsi="Times New Roman" w:eastAsia="宋体" w:cs="Times New Roman"/>
                <w:kern w:val="0"/>
                <w:sz w:val="21"/>
                <w:szCs w:val="22"/>
                <w:highlight w:val="none"/>
              </w:rPr>
            </w:pPr>
          </w:p>
        </w:tc>
        <w:tc>
          <w:tcPr>
            <w:tcW w:w="1650" w:type="dxa"/>
            <w:vMerge w:val="continue"/>
            <w:noWrap w:val="0"/>
            <w:vAlign w:val="center"/>
          </w:tcPr>
          <w:p w14:paraId="32CC0F80">
            <w:pPr>
              <w:jc w:val="center"/>
              <w:rPr>
                <w:rFonts w:ascii="Arial" w:hAnsi="Times New Roman" w:eastAsia="宋体" w:cs="Times New Roman"/>
                <w:kern w:val="0"/>
                <w:sz w:val="21"/>
                <w:szCs w:val="22"/>
                <w:highlight w:val="none"/>
              </w:rPr>
            </w:pPr>
          </w:p>
        </w:tc>
        <w:tc>
          <w:tcPr>
            <w:tcW w:w="11610" w:type="dxa"/>
            <w:noWrap w:val="0"/>
            <w:vAlign w:val="center"/>
          </w:tcPr>
          <w:p w14:paraId="47709A1B">
            <w:pPr>
              <w:widowControl w:val="0"/>
              <w:spacing w:before="94" w:line="220" w:lineRule="auto"/>
              <w:ind w:left="331"/>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4</w:t>
            </w:r>
            <w:r>
              <w:rPr>
                <w:rFonts w:ascii="宋体" w:hAnsi="宋体" w:eastAsia="宋体" w:cs="宋体"/>
                <w:kern w:val="0"/>
                <w:sz w:val="22"/>
                <w:szCs w:val="22"/>
                <w:highlight w:val="none"/>
                <w:lang w:val="en-US" w:eastAsia="en-US" w:bidi="ar-SA"/>
              </w:rPr>
              <w:t>）活动举办过程中，做好现场秩序的维护和突发事故的处置工作，确保活动正常进行。</w:t>
            </w:r>
          </w:p>
        </w:tc>
      </w:tr>
      <w:tr w14:paraId="3B13C3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0" w:type="auto"/>
            <w:vMerge w:val="continue"/>
            <w:noWrap w:val="0"/>
            <w:vAlign w:val="center"/>
          </w:tcPr>
          <w:p w14:paraId="06713C91">
            <w:pPr>
              <w:jc w:val="both"/>
              <w:rPr>
                <w:rFonts w:ascii="Arial" w:hAnsi="Times New Roman" w:eastAsia="宋体" w:cs="Times New Roman"/>
                <w:kern w:val="0"/>
                <w:sz w:val="21"/>
                <w:szCs w:val="22"/>
                <w:highlight w:val="none"/>
              </w:rPr>
            </w:pPr>
          </w:p>
        </w:tc>
        <w:tc>
          <w:tcPr>
            <w:tcW w:w="1650" w:type="dxa"/>
            <w:vMerge w:val="continue"/>
            <w:noWrap w:val="0"/>
            <w:vAlign w:val="center"/>
          </w:tcPr>
          <w:p w14:paraId="40B0D506">
            <w:pPr>
              <w:jc w:val="center"/>
              <w:rPr>
                <w:rFonts w:ascii="Arial" w:hAnsi="Times New Roman" w:eastAsia="宋体" w:cs="Times New Roman"/>
                <w:kern w:val="0"/>
                <w:sz w:val="21"/>
                <w:szCs w:val="22"/>
                <w:highlight w:val="none"/>
              </w:rPr>
            </w:pPr>
          </w:p>
        </w:tc>
        <w:tc>
          <w:tcPr>
            <w:tcW w:w="11610" w:type="dxa"/>
            <w:noWrap w:val="0"/>
            <w:vAlign w:val="center"/>
          </w:tcPr>
          <w:p w14:paraId="0D9230E4">
            <w:pPr>
              <w:widowControl w:val="0"/>
              <w:spacing w:before="94" w:line="233" w:lineRule="auto"/>
              <w:ind w:left="331"/>
              <w:jc w:val="both"/>
              <w:rPr>
                <w:rFonts w:ascii="Calibri" w:hAnsi="Calibri" w:eastAsia="Calibri" w:cs="Calibri"/>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t>¨</w:t>
            </w:r>
            <w:r>
              <w:rPr>
                <w:rFonts w:ascii="宋体" w:hAnsi="宋体" w:eastAsia="宋体" w:cs="宋体"/>
                <w:kern w:val="0"/>
                <w:sz w:val="22"/>
                <w:szCs w:val="22"/>
                <w:highlight w:val="none"/>
                <w:lang w:val="en-US" w:eastAsia="en-US" w:bidi="ar-SA"/>
              </w:rPr>
              <w:t>（</w:t>
            </w:r>
            <w:r>
              <w:rPr>
                <w:rFonts w:hint="eastAsia" w:ascii="Calibri" w:hAnsi="Calibri" w:eastAsia="宋体" w:cs="Calibri"/>
                <w:kern w:val="0"/>
                <w:sz w:val="22"/>
                <w:szCs w:val="22"/>
                <w:highlight w:val="none"/>
                <w:lang w:val="en-US" w:eastAsia="zh-CN" w:bidi="ar-SA"/>
              </w:rPr>
              <w:t>5</w:t>
            </w:r>
            <w:r>
              <w:rPr>
                <w:rFonts w:ascii="宋体" w:hAnsi="宋体" w:eastAsia="宋体" w:cs="宋体"/>
                <w:kern w:val="0"/>
                <w:sz w:val="22"/>
                <w:szCs w:val="22"/>
                <w:highlight w:val="none"/>
                <w:lang w:val="en-US" w:eastAsia="en-US" w:bidi="ar-SA"/>
              </w:rPr>
              <w:t>）</w:t>
            </w:r>
            <w:r>
              <w:rPr>
                <w:rFonts w:hint="eastAsia" w:ascii="宋体" w:hAnsi="宋体" w:eastAsia="宋体" w:cs="宋体"/>
                <w:kern w:val="0"/>
                <w:sz w:val="22"/>
                <w:szCs w:val="22"/>
                <w:highlight w:val="none"/>
                <w:lang w:val="en-US" w:eastAsia="zh-CN" w:bidi="ar-SA"/>
              </w:rPr>
              <w:t>……</w:t>
            </w:r>
          </w:p>
        </w:tc>
      </w:tr>
    </w:tbl>
    <w:p w14:paraId="6A005E53">
      <w:pPr>
        <w:spacing w:line="260" w:lineRule="auto"/>
        <w:rPr>
          <w:rFonts w:ascii="Arial" w:hAnsi="Times New Roman" w:eastAsia="宋体" w:cs="Times New Roman"/>
          <w:kern w:val="0"/>
          <w:sz w:val="21"/>
          <w:szCs w:val="22"/>
          <w:highlight w:val="none"/>
        </w:rPr>
      </w:pPr>
    </w:p>
    <w:p w14:paraId="13B8EEE1">
      <w:pPr>
        <w:spacing w:before="220"/>
        <w:rPr>
          <w:rFonts w:hint="eastAsia" w:ascii="微软雅黑" w:hAnsi="微软雅黑" w:eastAsia="微软雅黑" w:cs="微软雅黑"/>
          <w:kern w:val="0"/>
          <w:szCs w:val="22"/>
          <w:highlight w:val="none"/>
        </w:rPr>
      </w:pPr>
      <w:r>
        <w:rPr>
          <w:rFonts w:hint="eastAsia" w:ascii="微软雅黑" w:hAnsi="微软雅黑" w:eastAsia="微软雅黑" w:cs="微软雅黑"/>
          <w:b/>
          <w:bCs/>
          <w:spacing w:val="-1"/>
          <w:kern w:val="0"/>
          <w:sz w:val="21"/>
          <w:szCs w:val="21"/>
          <w:highlight w:val="none"/>
        </w:rPr>
        <w:t>7</w:t>
      </w:r>
      <w:r>
        <w:rPr>
          <w:rFonts w:hint="eastAsia" w:ascii="微软雅黑" w:hAnsi="微软雅黑" w:eastAsia="微软雅黑" w:cs="微软雅黑"/>
          <w:b/>
          <w:bCs/>
          <w:spacing w:val="-1"/>
          <w:kern w:val="0"/>
          <w:sz w:val="21"/>
          <w:szCs w:val="21"/>
          <w:highlight w:val="none"/>
          <w:lang w:val="en-US" w:eastAsia="zh-CN"/>
        </w:rPr>
        <w:t>.</w:t>
      </w:r>
      <w:r>
        <w:rPr>
          <w:rFonts w:hint="eastAsia" w:ascii="微软雅黑" w:hAnsi="微软雅黑" w:eastAsia="微软雅黑" w:cs="微软雅黑"/>
          <w:b/>
          <w:bCs/>
          <w:spacing w:val="-1"/>
          <w:kern w:val="0"/>
          <w:sz w:val="21"/>
          <w:szCs w:val="21"/>
          <w:highlight w:val="none"/>
        </w:rPr>
        <w:t>会议服务</w:t>
      </w:r>
    </w:p>
    <w:tbl>
      <w:tblPr>
        <w:tblStyle w:val="36"/>
        <w:tblW w:w="139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718"/>
        <w:gridCol w:w="1561"/>
        <w:gridCol w:w="11685"/>
      </w:tblGrid>
      <w:tr w14:paraId="4EF2F6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18" w:type="dxa"/>
            <w:noWrap w:val="0"/>
            <w:vAlign w:val="top"/>
          </w:tcPr>
          <w:p w14:paraId="0F262787">
            <w:pPr>
              <w:spacing w:before="94" w:line="186" w:lineRule="auto"/>
              <w:jc w:val="center"/>
              <w:rPr>
                <w:rFonts w:ascii="微软雅黑" w:hAnsi="微软雅黑" w:eastAsia="微软雅黑" w:cs="微软雅黑"/>
                <w:kern w:val="0"/>
                <w:sz w:val="21"/>
                <w:szCs w:val="21"/>
                <w:highlight w:val="none"/>
              </w:rPr>
            </w:pPr>
            <w:r>
              <w:rPr>
                <w:rFonts w:ascii="微软雅黑" w:hAnsi="微软雅黑" w:eastAsia="微软雅黑" w:cs="微软雅黑"/>
                <w:b/>
                <w:bCs/>
                <w:spacing w:val="-1"/>
                <w:kern w:val="0"/>
                <w:sz w:val="21"/>
                <w:szCs w:val="21"/>
                <w:highlight w:val="none"/>
              </w:rPr>
              <w:t>序号</w:t>
            </w:r>
          </w:p>
        </w:tc>
        <w:tc>
          <w:tcPr>
            <w:tcW w:w="1561" w:type="dxa"/>
            <w:noWrap w:val="0"/>
            <w:vAlign w:val="top"/>
          </w:tcPr>
          <w:p w14:paraId="72130545">
            <w:pPr>
              <w:spacing w:before="94" w:line="186" w:lineRule="auto"/>
              <w:jc w:val="center"/>
              <w:rPr>
                <w:rFonts w:ascii="微软雅黑" w:hAnsi="微软雅黑" w:eastAsia="微软雅黑" w:cs="微软雅黑"/>
                <w:kern w:val="0"/>
                <w:sz w:val="21"/>
                <w:szCs w:val="21"/>
                <w:highlight w:val="none"/>
              </w:rPr>
            </w:pPr>
            <w:r>
              <w:rPr>
                <w:rFonts w:ascii="微软雅黑" w:hAnsi="微软雅黑" w:eastAsia="微软雅黑" w:cs="微软雅黑"/>
                <w:b/>
                <w:bCs/>
                <w:kern w:val="0"/>
                <w:sz w:val="21"/>
                <w:szCs w:val="21"/>
                <w:highlight w:val="none"/>
              </w:rPr>
              <w:t>服务内容</w:t>
            </w:r>
          </w:p>
        </w:tc>
        <w:tc>
          <w:tcPr>
            <w:tcW w:w="11685" w:type="dxa"/>
            <w:noWrap w:val="0"/>
            <w:vAlign w:val="top"/>
          </w:tcPr>
          <w:p w14:paraId="1F340C70">
            <w:pPr>
              <w:spacing w:before="94" w:line="186" w:lineRule="auto"/>
              <w:jc w:val="center"/>
              <w:rPr>
                <w:rFonts w:ascii="微软雅黑" w:hAnsi="微软雅黑" w:eastAsia="微软雅黑" w:cs="微软雅黑"/>
                <w:kern w:val="0"/>
                <w:sz w:val="21"/>
                <w:szCs w:val="21"/>
                <w:highlight w:val="none"/>
              </w:rPr>
            </w:pPr>
            <w:r>
              <w:rPr>
                <w:rFonts w:ascii="微软雅黑" w:hAnsi="微软雅黑" w:eastAsia="微软雅黑" w:cs="微软雅黑"/>
                <w:b/>
                <w:bCs/>
                <w:kern w:val="0"/>
                <w:sz w:val="21"/>
                <w:szCs w:val="21"/>
                <w:highlight w:val="none"/>
              </w:rPr>
              <w:t>服务标准</w:t>
            </w:r>
          </w:p>
        </w:tc>
      </w:tr>
      <w:tr w14:paraId="50AF55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18" w:type="dxa"/>
            <w:noWrap w:val="0"/>
            <w:vAlign w:val="top"/>
          </w:tcPr>
          <w:p w14:paraId="030CFB01">
            <w:pPr>
              <w:spacing w:before="132" w:line="179" w:lineRule="auto"/>
              <w:rPr>
                <w:rFonts w:ascii="Calibri" w:hAnsi="Calibri" w:eastAsia="Calibri" w:cs="Calibri"/>
                <w:kern w:val="0"/>
                <w:sz w:val="21"/>
                <w:szCs w:val="21"/>
                <w:highlight w:val="none"/>
              </w:rPr>
            </w:pPr>
            <w:r>
              <w:rPr>
                <w:rFonts w:ascii="Calibri" w:hAnsi="Calibri" w:eastAsia="Calibri" w:cs="Calibri"/>
                <w:kern w:val="0"/>
                <w:sz w:val="21"/>
                <w:szCs w:val="21"/>
                <w:highlight w:val="none"/>
              </w:rPr>
              <w:t>1</w:t>
            </w:r>
          </w:p>
        </w:tc>
        <w:tc>
          <w:tcPr>
            <w:tcW w:w="1561" w:type="dxa"/>
            <w:noWrap w:val="0"/>
            <w:vAlign w:val="top"/>
          </w:tcPr>
          <w:p w14:paraId="39FC0991">
            <w:pPr>
              <w:widowControl w:val="0"/>
              <w:spacing w:before="90" w:line="220" w:lineRule="auto"/>
              <w:ind w:left="108"/>
              <w:jc w:val="both"/>
              <w:rPr>
                <w:rFonts w:ascii="宋体" w:hAnsi="宋体" w:eastAsia="宋体" w:cs="宋体"/>
                <w:kern w:val="0"/>
                <w:sz w:val="22"/>
                <w:szCs w:val="22"/>
                <w:highlight w:val="none"/>
                <w:lang w:val="en-US" w:eastAsia="en-US" w:bidi="ar-SA"/>
              </w:rPr>
            </w:pPr>
            <w:r>
              <w:rPr>
                <w:rFonts w:ascii="宋体" w:hAnsi="宋体" w:eastAsia="宋体" w:cs="宋体"/>
                <w:spacing w:val="-1"/>
                <w:kern w:val="0"/>
                <w:sz w:val="22"/>
                <w:szCs w:val="22"/>
                <w:highlight w:val="none"/>
                <w:lang w:val="en-US" w:eastAsia="en-US" w:bidi="ar-SA"/>
              </w:rPr>
              <w:t>会议受理</w:t>
            </w:r>
          </w:p>
        </w:tc>
        <w:tc>
          <w:tcPr>
            <w:tcW w:w="11685" w:type="dxa"/>
            <w:noWrap w:val="0"/>
            <w:vAlign w:val="top"/>
          </w:tcPr>
          <w:p w14:paraId="229AA1C7">
            <w:pPr>
              <w:widowControl w:val="0"/>
              <w:spacing w:before="90" w:line="220" w:lineRule="auto"/>
              <w:ind w:left="120"/>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hint="eastAsia" w:ascii="Wingdings" w:hAnsi="Wingdings" w:eastAsia="宋体" w:cs="Wingdings"/>
                <w:spacing w:val="-8"/>
                <w:kern w:val="0"/>
                <w:sz w:val="22"/>
                <w:szCs w:val="22"/>
                <w:highlight w:val="none"/>
                <w:lang w:val="en-US" w:eastAsia="zh-CN" w:bidi="ar-SA"/>
              </w:rPr>
              <w:t xml:space="preserve"> </w:t>
            </w:r>
            <w:r>
              <w:rPr>
                <w:rFonts w:hint="eastAsia" w:ascii="宋体" w:hAnsi="宋体" w:eastAsia="宋体" w:cs="宋体"/>
                <w:kern w:val="0"/>
                <w:sz w:val="22"/>
                <w:szCs w:val="22"/>
                <w:highlight w:val="none"/>
                <w:lang w:val="en-US" w:eastAsia="zh-CN" w:bidi="ar-SA"/>
              </w:rPr>
              <w:t>按实际情况服务</w:t>
            </w:r>
          </w:p>
        </w:tc>
      </w:tr>
      <w:tr w14:paraId="1559BF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718" w:type="dxa"/>
            <w:noWrap w:val="0"/>
            <w:vAlign w:val="top"/>
          </w:tcPr>
          <w:p w14:paraId="71BE61AC">
            <w:pPr>
              <w:spacing w:before="244" w:line="180" w:lineRule="auto"/>
              <w:rPr>
                <w:rFonts w:ascii="Calibri" w:hAnsi="Calibri" w:eastAsia="Calibri" w:cs="Calibri"/>
                <w:kern w:val="0"/>
                <w:sz w:val="21"/>
                <w:szCs w:val="21"/>
                <w:highlight w:val="none"/>
              </w:rPr>
            </w:pPr>
            <w:r>
              <w:rPr>
                <w:rFonts w:ascii="Calibri" w:hAnsi="Calibri" w:eastAsia="Calibri" w:cs="Calibri"/>
                <w:kern w:val="0"/>
                <w:sz w:val="21"/>
                <w:szCs w:val="21"/>
                <w:highlight w:val="none"/>
              </w:rPr>
              <w:t>2</w:t>
            </w:r>
          </w:p>
        </w:tc>
        <w:tc>
          <w:tcPr>
            <w:tcW w:w="1561" w:type="dxa"/>
            <w:noWrap w:val="0"/>
            <w:vAlign w:val="top"/>
          </w:tcPr>
          <w:p w14:paraId="0E96E9BF">
            <w:pPr>
              <w:widowControl w:val="0"/>
              <w:spacing w:before="203" w:line="220" w:lineRule="auto"/>
              <w:ind w:left="108"/>
              <w:jc w:val="both"/>
              <w:rPr>
                <w:rFonts w:ascii="宋体" w:hAnsi="宋体" w:eastAsia="宋体" w:cs="宋体"/>
                <w:kern w:val="0"/>
                <w:sz w:val="22"/>
                <w:szCs w:val="22"/>
                <w:highlight w:val="none"/>
                <w:lang w:val="en-US" w:eastAsia="en-US" w:bidi="ar-SA"/>
              </w:rPr>
            </w:pPr>
            <w:r>
              <w:rPr>
                <w:rFonts w:ascii="宋体" w:hAnsi="宋体" w:eastAsia="宋体" w:cs="宋体"/>
                <w:spacing w:val="-1"/>
                <w:kern w:val="0"/>
                <w:sz w:val="22"/>
                <w:szCs w:val="22"/>
                <w:highlight w:val="none"/>
                <w:lang w:val="en-US" w:eastAsia="en-US" w:bidi="ar-SA"/>
              </w:rPr>
              <w:t>会前准备</w:t>
            </w:r>
          </w:p>
        </w:tc>
        <w:tc>
          <w:tcPr>
            <w:tcW w:w="11685" w:type="dxa"/>
            <w:noWrap w:val="0"/>
            <w:vAlign w:val="top"/>
          </w:tcPr>
          <w:p w14:paraId="1945D6B0">
            <w:pPr>
              <w:widowControl w:val="0"/>
              <w:spacing w:before="32" w:line="262" w:lineRule="auto"/>
              <w:ind w:left="110" w:right="118" w:firstLine="10"/>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hint="eastAsia" w:ascii="Wingdings" w:hAnsi="Wingdings" w:eastAsia="宋体" w:cs="Wingdings"/>
                <w:spacing w:val="-8"/>
                <w:kern w:val="0"/>
                <w:sz w:val="22"/>
                <w:szCs w:val="22"/>
                <w:highlight w:val="none"/>
                <w:lang w:val="en-US" w:eastAsia="zh-CN" w:bidi="ar-SA"/>
              </w:rPr>
              <w:t xml:space="preserve"> </w:t>
            </w:r>
            <w:r>
              <w:rPr>
                <w:rFonts w:hint="eastAsia" w:ascii="宋体" w:hAnsi="宋体" w:eastAsia="宋体" w:cs="宋体"/>
                <w:kern w:val="0"/>
                <w:sz w:val="22"/>
                <w:szCs w:val="22"/>
                <w:highlight w:val="none"/>
                <w:lang w:val="en-US" w:eastAsia="en-US" w:bidi="ar-SA"/>
              </w:rPr>
              <w:t>根据采购单位需要提供综合会议、餐饮服务等其他服务，制定完备的工作流程、细则及服务工作计划并严格执行以及配合采购单位完成相关工作，并做好记录和处理等。</w:t>
            </w:r>
          </w:p>
        </w:tc>
      </w:tr>
      <w:tr w14:paraId="27A7E9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18" w:type="dxa"/>
            <w:noWrap w:val="0"/>
            <w:vAlign w:val="top"/>
          </w:tcPr>
          <w:p w14:paraId="490C6B58">
            <w:pPr>
              <w:spacing w:before="134" w:line="179" w:lineRule="auto"/>
              <w:rPr>
                <w:rFonts w:ascii="Calibri" w:hAnsi="Calibri" w:eastAsia="Calibri" w:cs="Calibri"/>
                <w:kern w:val="0"/>
                <w:sz w:val="21"/>
                <w:szCs w:val="21"/>
                <w:highlight w:val="none"/>
              </w:rPr>
            </w:pPr>
            <w:r>
              <w:rPr>
                <w:rFonts w:ascii="Calibri" w:hAnsi="Calibri" w:eastAsia="Calibri" w:cs="Calibri"/>
                <w:kern w:val="0"/>
                <w:sz w:val="21"/>
                <w:szCs w:val="21"/>
                <w:highlight w:val="none"/>
              </w:rPr>
              <w:t>3</w:t>
            </w:r>
          </w:p>
        </w:tc>
        <w:tc>
          <w:tcPr>
            <w:tcW w:w="1561" w:type="dxa"/>
            <w:noWrap w:val="0"/>
            <w:vAlign w:val="top"/>
          </w:tcPr>
          <w:p w14:paraId="0B65C5E7">
            <w:pPr>
              <w:widowControl w:val="0"/>
              <w:spacing w:before="92" w:line="221" w:lineRule="auto"/>
              <w:ind w:left="125"/>
              <w:jc w:val="both"/>
              <w:rPr>
                <w:rFonts w:ascii="宋体" w:hAnsi="宋体" w:eastAsia="宋体" w:cs="宋体"/>
                <w:kern w:val="0"/>
                <w:sz w:val="22"/>
                <w:szCs w:val="22"/>
                <w:highlight w:val="none"/>
                <w:lang w:val="en-US" w:eastAsia="en-US" w:bidi="ar-SA"/>
              </w:rPr>
            </w:pPr>
            <w:r>
              <w:rPr>
                <w:rFonts w:ascii="宋体" w:hAnsi="宋体" w:eastAsia="宋体" w:cs="宋体"/>
                <w:spacing w:val="-6"/>
                <w:kern w:val="0"/>
                <w:sz w:val="22"/>
                <w:szCs w:val="22"/>
                <w:highlight w:val="none"/>
                <w:lang w:val="en-US" w:eastAsia="en-US" w:bidi="ar-SA"/>
              </w:rPr>
              <w:t>引导服务</w:t>
            </w:r>
          </w:p>
        </w:tc>
        <w:tc>
          <w:tcPr>
            <w:tcW w:w="11685" w:type="dxa"/>
            <w:noWrap w:val="0"/>
            <w:vAlign w:val="top"/>
          </w:tcPr>
          <w:p w14:paraId="1DF8B94A">
            <w:pPr>
              <w:widowControl w:val="0"/>
              <w:spacing w:before="92" w:line="221" w:lineRule="auto"/>
              <w:ind w:left="120"/>
              <w:jc w:val="both"/>
              <w:rPr>
                <w:rFonts w:hint="default" w:ascii="宋体" w:hAnsi="宋体" w:eastAsia="宋体" w:cs="宋体"/>
                <w:kern w:val="0"/>
                <w:sz w:val="22"/>
                <w:szCs w:val="22"/>
                <w:highlight w:val="none"/>
                <w:lang w:val="en-US" w:eastAsia="zh-CN" w:bidi="ar-SA"/>
              </w:rPr>
            </w:pPr>
            <w:r>
              <w:rPr>
                <w:rFonts w:ascii="Wingdings" w:hAnsi="Wingdings" w:eastAsia="Wingdings" w:cs="Wingdings"/>
                <w:spacing w:val="-8"/>
                <w:kern w:val="0"/>
                <w:sz w:val="22"/>
                <w:szCs w:val="22"/>
                <w:highlight w:val="none"/>
                <w:lang w:val="en-US" w:eastAsia="en-US" w:bidi="ar-SA"/>
              </w:rPr>
              <w:sym w:font="Wingdings" w:char="00FE"/>
            </w:r>
            <w:r>
              <w:rPr>
                <w:rFonts w:hint="eastAsia" w:ascii="Wingdings" w:hAnsi="Wingdings" w:eastAsia="宋体" w:cs="Wingdings"/>
                <w:spacing w:val="-8"/>
                <w:kern w:val="0"/>
                <w:sz w:val="22"/>
                <w:szCs w:val="22"/>
                <w:highlight w:val="none"/>
                <w:lang w:val="en-US" w:eastAsia="zh-CN" w:bidi="ar-SA"/>
              </w:rPr>
              <w:t xml:space="preserve"> </w:t>
            </w:r>
            <w:r>
              <w:rPr>
                <w:rFonts w:hint="eastAsia" w:ascii="宋体" w:hAnsi="宋体" w:eastAsia="宋体" w:cs="宋体"/>
                <w:kern w:val="0"/>
                <w:sz w:val="22"/>
                <w:szCs w:val="22"/>
                <w:highlight w:val="none"/>
                <w:lang w:val="en-US" w:eastAsia="zh-CN" w:bidi="ar-SA"/>
              </w:rPr>
              <w:t>按实际情况服务</w:t>
            </w:r>
          </w:p>
        </w:tc>
      </w:tr>
      <w:tr w14:paraId="3BDAF2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718" w:type="dxa"/>
            <w:noWrap w:val="0"/>
            <w:vAlign w:val="top"/>
          </w:tcPr>
          <w:p w14:paraId="2861604D">
            <w:pPr>
              <w:spacing w:before="135" w:line="178" w:lineRule="auto"/>
              <w:rPr>
                <w:rFonts w:ascii="Calibri" w:hAnsi="Calibri" w:eastAsia="Calibri" w:cs="Calibri"/>
                <w:kern w:val="0"/>
                <w:sz w:val="21"/>
                <w:szCs w:val="21"/>
                <w:highlight w:val="none"/>
              </w:rPr>
            </w:pPr>
            <w:r>
              <w:rPr>
                <w:rFonts w:ascii="Calibri" w:hAnsi="Calibri" w:eastAsia="Calibri" w:cs="Calibri"/>
                <w:kern w:val="0"/>
                <w:sz w:val="21"/>
                <w:szCs w:val="21"/>
                <w:highlight w:val="none"/>
              </w:rPr>
              <w:t>4</w:t>
            </w:r>
          </w:p>
        </w:tc>
        <w:tc>
          <w:tcPr>
            <w:tcW w:w="1561" w:type="dxa"/>
            <w:noWrap w:val="0"/>
            <w:vAlign w:val="top"/>
          </w:tcPr>
          <w:p w14:paraId="16B2078E">
            <w:pPr>
              <w:widowControl w:val="0"/>
              <w:spacing w:before="93" w:line="220" w:lineRule="auto"/>
              <w:ind w:left="108"/>
              <w:jc w:val="both"/>
              <w:rPr>
                <w:rFonts w:ascii="宋体" w:hAnsi="宋体" w:eastAsia="宋体" w:cs="宋体"/>
                <w:kern w:val="0"/>
                <w:sz w:val="22"/>
                <w:szCs w:val="22"/>
                <w:highlight w:val="none"/>
                <w:lang w:val="en-US" w:eastAsia="en-US" w:bidi="ar-SA"/>
              </w:rPr>
            </w:pPr>
            <w:r>
              <w:rPr>
                <w:rFonts w:ascii="宋体" w:hAnsi="宋体" w:eastAsia="宋体" w:cs="宋体"/>
                <w:spacing w:val="-1"/>
                <w:kern w:val="0"/>
                <w:sz w:val="22"/>
                <w:szCs w:val="22"/>
                <w:highlight w:val="none"/>
                <w:lang w:val="en-US" w:eastAsia="en-US" w:bidi="ar-SA"/>
              </w:rPr>
              <w:t>会中服务</w:t>
            </w:r>
          </w:p>
        </w:tc>
        <w:tc>
          <w:tcPr>
            <w:tcW w:w="11685" w:type="dxa"/>
            <w:noWrap w:val="0"/>
            <w:vAlign w:val="top"/>
          </w:tcPr>
          <w:p w14:paraId="26716FB1">
            <w:pPr>
              <w:widowControl w:val="0"/>
              <w:spacing w:before="93" w:line="220" w:lineRule="auto"/>
              <w:ind w:left="120"/>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hint="eastAsia" w:ascii="Wingdings" w:hAnsi="Wingdings" w:eastAsia="宋体" w:cs="Wingdings"/>
                <w:spacing w:val="-8"/>
                <w:kern w:val="0"/>
                <w:sz w:val="22"/>
                <w:szCs w:val="22"/>
                <w:highlight w:val="none"/>
                <w:lang w:val="en-US" w:eastAsia="zh-CN" w:bidi="ar-SA"/>
              </w:rPr>
              <w:t xml:space="preserve"> </w:t>
            </w:r>
            <w:r>
              <w:rPr>
                <w:rFonts w:hint="eastAsia" w:ascii="宋体" w:hAnsi="宋体" w:eastAsia="宋体" w:cs="宋体"/>
                <w:kern w:val="0"/>
                <w:sz w:val="22"/>
                <w:szCs w:val="22"/>
                <w:highlight w:val="none"/>
                <w:lang w:val="en-US" w:eastAsia="zh-CN" w:bidi="ar-SA"/>
              </w:rPr>
              <w:t>按实际情况服务</w:t>
            </w:r>
          </w:p>
        </w:tc>
      </w:tr>
      <w:tr w14:paraId="4DFB6E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18" w:type="dxa"/>
            <w:noWrap w:val="0"/>
            <w:vAlign w:val="top"/>
          </w:tcPr>
          <w:p w14:paraId="04508B9A">
            <w:pPr>
              <w:spacing w:before="137" w:line="178" w:lineRule="auto"/>
              <w:rPr>
                <w:rFonts w:ascii="Calibri" w:hAnsi="Calibri" w:eastAsia="Calibri" w:cs="Calibri"/>
                <w:kern w:val="0"/>
                <w:sz w:val="21"/>
                <w:szCs w:val="21"/>
                <w:highlight w:val="none"/>
              </w:rPr>
            </w:pPr>
            <w:r>
              <w:rPr>
                <w:rFonts w:ascii="Calibri" w:hAnsi="Calibri" w:eastAsia="Calibri" w:cs="Calibri"/>
                <w:kern w:val="0"/>
                <w:sz w:val="21"/>
                <w:szCs w:val="21"/>
                <w:highlight w:val="none"/>
              </w:rPr>
              <w:t>5</w:t>
            </w:r>
          </w:p>
        </w:tc>
        <w:tc>
          <w:tcPr>
            <w:tcW w:w="1561" w:type="dxa"/>
            <w:noWrap w:val="0"/>
            <w:vAlign w:val="top"/>
          </w:tcPr>
          <w:p w14:paraId="049286D3">
            <w:pPr>
              <w:widowControl w:val="0"/>
              <w:spacing w:before="94" w:line="220" w:lineRule="auto"/>
              <w:ind w:left="108"/>
              <w:jc w:val="both"/>
              <w:rPr>
                <w:rFonts w:ascii="宋体" w:hAnsi="宋体" w:eastAsia="宋体" w:cs="宋体"/>
                <w:kern w:val="0"/>
                <w:sz w:val="22"/>
                <w:szCs w:val="22"/>
                <w:highlight w:val="none"/>
                <w:lang w:val="en-US" w:eastAsia="en-US" w:bidi="ar-SA"/>
              </w:rPr>
            </w:pPr>
            <w:r>
              <w:rPr>
                <w:rFonts w:ascii="宋体" w:hAnsi="宋体" w:eastAsia="宋体" w:cs="宋体"/>
                <w:spacing w:val="-2"/>
                <w:kern w:val="0"/>
                <w:sz w:val="22"/>
                <w:szCs w:val="22"/>
                <w:highlight w:val="none"/>
                <w:lang w:val="en-US" w:eastAsia="en-US" w:bidi="ar-SA"/>
              </w:rPr>
              <w:t>会后整理</w:t>
            </w:r>
          </w:p>
        </w:tc>
        <w:tc>
          <w:tcPr>
            <w:tcW w:w="11685" w:type="dxa"/>
            <w:noWrap w:val="0"/>
            <w:vAlign w:val="top"/>
          </w:tcPr>
          <w:p w14:paraId="59CB907E">
            <w:pPr>
              <w:widowControl w:val="0"/>
              <w:spacing w:before="94" w:line="220" w:lineRule="auto"/>
              <w:ind w:left="120"/>
              <w:jc w:val="both"/>
              <w:rPr>
                <w:rFonts w:ascii="宋体" w:hAnsi="宋体" w:eastAsia="宋体" w:cs="宋体"/>
                <w:kern w:val="0"/>
                <w:sz w:val="22"/>
                <w:szCs w:val="22"/>
                <w:highlight w:val="none"/>
                <w:lang w:val="en-US" w:eastAsia="en-US" w:bidi="ar-SA"/>
              </w:rPr>
            </w:pPr>
            <w:r>
              <w:rPr>
                <w:rFonts w:ascii="Wingdings" w:hAnsi="Wingdings" w:eastAsia="Wingdings" w:cs="Wingdings"/>
                <w:spacing w:val="-8"/>
                <w:kern w:val="0"/>
                <w:sz w:val="22"/>
                <w:szCs w:val="22"/>
                <w:highlight w:val="none"/>
                <w:lang w:val="en-US" w:eastAsia="en-US" w:bidi="ar-SA"/>
              </w:rPr>
              <w:sym w:font="Wingdings" w:char="00FE"/>
            </w:r>
            <w:r>
              <w:rPr>
                <w:rFonts w:hint="eastAsia" w:ascii="Wingdings" w:hAnsi="Wingdings" w:eastAsia="宋体" w:cs="Wingdings"/>
                <w:spacing w:val="-8"/>
                <w:kern w:val="0"/>
                <w:sz w:val="22"/>
                <w:szCs w:val="22"/>
                <w:highlight w:val="none"/>
                <w:lang w:val="en-US" w:eastAsia="zh-CN" w:bidi="ar-SA"/>
              </w:rPr>
              <w:t xml:space="preserve"> </w:t>
            </w:r>
            <w:r>
              <w:rPr>
                <w:rFonts w:hint="eastAsia" w:ascii="宋体" w:hAnsi="宋体" w:eastAsia="宋体" w:cs="宋体"/>
                <w:kern w:val="0"/>
                <w:sz w:val="22"/>
                <w:szCs w:val="22"/>
                <w:highlight w:val="none"/>
                <w:lang w:val="en-US" w:eastAsia="zh-CN" w:bidi="ar-SA"/>
              </w:rPr>
              <w:t>按实际情况服务</w:t>
            </w:r>
          </w:p>
        </w:tc>
      </w:tr>
    </w:tbl>
    <w:p w14:paraId="5AF8D64E">
      <w:pPr>
        <w:spacing w:before="90" w:line="185" w:lineRule="auto"/>
        <w:outlineLvl w:val="1"/>
        <w:rPr>
          <w:rFonts w:ascii="Calibri" w:hAnsi="Calibri" w:eastAsia="Calibri" w:cs="Calibri"/>
          <w:b/>
          <w:bCs/>
          <w:color w:val="auto"/>
          <w:sz w:val="21"/>
          <w:szCs w:val="21"/>
          <w:highlight w:val="none"/>
        </w:rPr>
      </w:pPr>
    </w:p>
    <w:p w14:paraId="102B074A">
      <w:pPr>
        <w:spacing w:before="90" w:line="185" w:lineRule="auto"/>
        <w:ind w:left="536"/>
        <w:outlineLvl w:val="1"/>
        <w:rPr>
          <w:rFonts w:ascii="微软雅黑" w:hAnsi="微软雅黑" w:eastAsia="微软雅黑" w:cs="微软雅黑"/>
          <w:color w:val="auto"/>
          <w:sz w:val="21"/>
          <w:szCs w:val="21"/>
          <w:highlight w:val="none"/>
        </w:rPr>
      </w:pPr>
      <w:r>
        <w:rPr>
          <w:rFonts w:ascii="Calibri" w:hAnsi="Calibri" w:eastAsia="Calibri" w:cs="Calibri"/>
          <w:b/>
          <w:bCs/>
          <w:color w:val="auto"/>
          <w:sz w:val="21"/>
          <w:szCs w:val="21"/>
          <w:highlight w:val="none"/>
        </w:rPr>
        <w:t>4.</w:t>
      </w:r>
      <w:r>
        <w:rPr>
          <w:rFonts w:ascii="微软雅黑" w:hAnsi="微软雅黑" w:eastAsia="微软雅黑" w:cs="微软雅黑"/>
          <w:b/>
          <w:bCs/>
          <w:color w:val="auto"/>
          <w:sz w:val="21"/>
          <w:szCs w:val="21"/>
          <w:highlight w:val="none"/>
        </w:rPr>
        <w:t>供应商履行合同所需的设备</w:t>
      </w:r>
    </w:p>
    <w:p w14:paraId="46B0299C">
      <w:pPr>
        <w:widowControl w:val="0"/>
        <w:spacing w:before="62" w:line="220" w:lineRule="auto"/>
        <w:ind w:left="540"/>
        <w:jc w:val="both"/>
        <w:rPr>
          <w:rFonts w:ascii="华文中宋" w:hAnsi="Times New Roman" w:eastAsia="华文中宋" w:cs="Times New Roman"/>
          <w:bCs/>
          <w:color w:val="auto"/>
          <w:kern w:val="0"/>
          <w:sz w:val="21"/>
          <w:szCs w:val="21"/>
          <w:highlight w:val="none"/>
          <w:lang w:val="en-US" w:eastAsia="zh-CN" w:bidi="ar-SA"/>
        </w:rPr>
      </w:pPr>
      <w:r>
        <w:rPr>
          <w:rFonts w:ascii="华文中宋" w:hAnsi="Times New Roman" w:eastAsia="华文中宋" w:cs="Times New Roman"/>
          <w:bCs/>
          <w:color w:val="auto"/>
          <w:kern w:val="0"/>
          <w:sz w:val="21"/>
          <w:szCs w:val="21"/>
          <w:highlight w:val="none"/>
          <w:lang w:val="en-US" w:eastAsia="zh-CN" w:bidi="ar-SA"/>
        </w:rPr>
        <w:t>采购人根据项目实际需求，需要供应商提供作业设备（自有或租赁）</w:t>
      </w:r>
      <w:r>
        <w:rPr>
          <w:rFonts w:ascii="华文中宋" w:hAnsi="Times New Roman" w:eastAsia="华文中宋" w:cs="Times New Roman"/>
          <w:bCs/>
          <w:color w:val="auto"/>
          <w:spacing w:val="-1"/>
          <w:kern w:val="0"/>
          <w:sz w:val="21"/>
          <w:szCs w:val="21"/>
          <w:highlight w:val="none"/>
          <w:lang w:val="en-US" w:eastAsia="zh-CN" w:bidi="ar-SA"/>
        </w:rPr>
        <w:t>用于物业管理服务的，可在下表中列出，举例如下：</w:t>
      </w:r>
    </w:p>
    <w:p w14:paraId="272B9805">
      <w:pPr>
        <w:spacing w:line="59" w:lineRule="exact"/>
        <w:rPr>
          <w:rFonts w:ascii="Times New Roman" w:hAnsi="Times New Roman" w:eastAsia="宋体" w:cs="Times New Roman"/>
          <w:color w:val="auto"/>
          <w:szCs w:val="20"/>
          <w:highlight w:val="none"/>
        </w:rPr>
      </w:pPr>
    </w:p>
    <w:tbl>
      <w:tblPr>
        <w:tblStyle w:val="36"/>
        <w:tblW w:w="1399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40"/>
        <w:gridCol w:w="4648"/>
        <w:gridCol w:w="5828"/>
        <w:gridCol w:w="1493"/>
        <w:gridCol w:w="882"/>
      </w:tblGrid>
      <w:tr w14:paraId="15E93F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1140" w:type="dxa"/>
            <w:noWrap w:val="0"/>
            <w:vAlign w:val="top"/>
          </w:tcPr>
          <w:p w14:paraId="5D5DB60C">
            <w:pPr>
              <w:spacing w:before="94" w:line="186" w:lineRule="auto"/>
              <w:ind w:left="358"/>
              <w:rPr>
                <w:rFonts w:ascii="微软雅黑" w:hAnsi="微软雅黑" w:eastAsia="微软雅黑" w:cs="微软雅黑"/>
                <w:color w:val="auto"/>
                <w:sz w:val="21"/>
                <w:szCs w:val="21"/>
                <w:highlight w:val="none"/>
              </w:rPr>
            </w:pPr>
            <w:r>
              <w:rPr>
                <w:rFonts w:ascii="微软雅黑" w:hAnsi="微软雅黑" w:eastAsia="微软雅黑" w:cs="微软雅黑"/>
                <w:b/>
                <w:bCs/>
                <w:color w:val="auto"/>
                <w:spacing w:val="-1"/>
                <w:sz w:val="21"/>
                <w:szCs w:val="21"/>
                <w:highlight w:val="none"/>
              </w:rPr>
              <w:t>序号</w:t>
            </w:r>
          </w:p>
        </w:tc>
        <w:tc>
          <w:tcPr>
            <w:tcW w:w="4648" w:type="dxa"/>
            <w:noWrap w:val="0"/>
            <w:vAlign w:val="top"/>
          </w:tcPr>
          <w:p w14:paraId="74AD36ED">
            <w:pPr>
              <w:spacing w:before="94" w:line="185" w:lineRule="auto"/>
              <w:ind w:left="2113"/>
              <w:rPr>
                <w:rFonts w:ascii="微软雅黑" w:hAnsi="微软雅黑" w:eastAsia="微软雅黑" w:cs="微软雅黑"/>
                <w:color w:val="auto"/>
                <w:sz w:val="21"/>
                <w:szCs w:val="21"/>
                <w:highlight w:val="none"/>
              </w:rPr>
            </w:pPr>
            <w:r>
              <w:rPr>
                <w:rFonts w:ascii="微软雅黑" w:hAnsi="微软雅黑" w:eastAsia="微软雅黑" w:cs="微软雅黑"/>
                <w:b/>
                <w:bCs/>
                <w:color w:val="auto"/>
                <w:spacing w:val="-1"/>
                <w:sz w:val="21"/>
                <w:szCs w:val="21"/>
                <w:highlight w:val="none"/>
              </w:rPr>
              <w:t>用途</w:t>
            </w:r>
          </w:p>
        </w:tc>
        <w:tc>
          <w:tcPr>
            <w:tcW w:w="5828" w:type="dxa"/>
            <w:noWrap w:val="0"/>
            <w:vAlign w:val="top"/>
          </w:tcPr>
          <w:p w14:paraId="1844643D">
            <w:pPr>
              <w:spacing w:before="94" w:line="186" w:lineRule="auto"/>
              <w:ind w:left="2285"/>
              <w:rPr>
                <w:rFonts w:ascii="微软雅黑" w:hAnsi="微软雅黑" w:eastAsia="微软雅黑" w:cs="微软雅黑"/>
                <w:color w:val="auto"/>
                <w:sz w:val="21"/>
                <w:szCs w:val="21"/>
                <w:highlight w:val="none"/>
              </w:rPr>
            </w:pPr>
            <w:r>
              <w:rPr>
                <w:rFonts w:ascii="微软雅黑" w:hAnsi="微软雅黑" w:eastAsia="微软雅黑" w:cs="微软雅黑"/>
                <w:b/>
                <w:bCs/>
                <w:color w:val="auto"/>
                <w:spacing w:val="-1"/>
                <w:sz w:val="21"/>
                <w:szCs w:val="21"/>
                <w:highlight w:val="none"/>
              </w:rPr>
              <w:t>作业设备名称</w:t>
            </w:r>
          </w:p>
        </w:tc>
        <w:tc>
          <w:tcPr>
            <w:tcW w:w="1493" w:type="dxa"/>
            <w:noWrap w:val="0"/>
            <w:vAlign w:val="top"/>
          </w:tcPr>
          <w:p w14:paraId="3838005E">
            <w:pPr>
              <w:spacing w:before="94" w:line="186" w:lineRule="auto"/>
              <w:ind w:left="533"/>
              <w:rPr>
                <w:rFonts w:ascii="微软雅黑" w:hAnsi="微软雅黑" w:eastAsia="微软雅黑" w:cs="微软雅黑"/>
                <w:color w:val="auto"/>
                <w:sz w:val="21"/>
                <w:szCs w:val="21"/>
                <w:highlight w:val="none"/>
              </w:rPr>
            </w:pPr>
            <w:r>
              <w:rPr>
                <w:rFonts w:ascii="微软雅黑" w:hAnsi="微软雅黑" w:eastAsia="微软雅黑" w:cs="微软雅黑"/>
                <w:b/>
                <w:bCs/>
                <w:color w:val="auto"/>
                <w:sz w:val="21"/>
                <w:szCs w:val="21"/>
                <w:highlight w:val="none"/>
              </w:rPr>
              <w:t>数量</w:t>
            </w:r>
          </w:p>
        </w:tc>
        <w:tc>
          <w:tcPr>
            <w:tcW w:w="882" w:type="dxa"/>
            <w:noWrap w:val="0"/>
            <w:vAlign w:val="top"/>
          </w:tcPr>
          <w:p w14:paraId="2F85BC7E">
            <w:pPr>
              <w:spacing w:before="94" w:line="186" w:lineRule="auto"/>
              <w:ind w:firstLine="208" w:firstLineChars="100"/>
              <w:rPr>
                <w:rFonts w:ascii="微软雅黑" w:hAnsi="微软雅黑" w:eastAsia="微软雅黑" w:cs="微软雅黑"/>
                <w:color w:val="auto"/>
                <w:sz w:val="21"/>
                <w:szCs w:val="21"/>
                <w:highlight w:val="none"/>
              </w:rPr>
            </w:pPr>
            <w:r>
              <w:rPr>
                <w:rFonts w:ascii="微软雅黑" w:hAnsi="微软雅黑" w:eastAsia="微软雅黑" w:cs="微软雅黑"/>
                <w:b/>
                <w:bCs/>
                <w:color w:val="auto"/>
                <w:spacing w:val="-1"/>
                <w:sz w:val="21"/>
                <w:szCs w:val="21"/>
                <w:highlight w:val="none"/>
              </w:rPr>
              <w:t>单位</w:t>
            </w:r>
          </w:p>
        </w:tc>
      </w:tr>
      <w:tr w14:paraId="677FC6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140" w:type="dxa"/>
            <w:noWrap w:val="0"/>
            <w:vAlign w:val="top"/>
          </w:tcPr>
          <w:p w14:paraId="436A12FE">
            <w:pPr>
              <w:spacing w:before="132" w:line="179" w:lineRule="auto"/>
              <w:ind w:left="531"/>
              <w:rPr>
                <w:rFonts w:ascii="Calibri" w:hAnsi="Calibri" w:eastAsia="Calibri" w:cs="Calibri"/>
                <w:color w:val="auto"/>
                <w:sz w:val="21"/>
                <w:szCs w:val="21"/>
                <w:highlight w:val="none"/>
              </w:rPr>
            </w:pPr>
            <w:r>
              <w:rPr>
                <w:rFonts w:ascii="Calibri" w:hAnsi="Calibri" w:eastAsia="Calibri" w:cs="Calibri"/>
                <w:color w:val="auto"/>
                <w:sz w:val="21"/>
                <w:szCs w:val="21"/>
                <w:highlight w:val="none"/>
              </w:rPr>
              <w:t>1</w:t>
            </w:r>
          </w:p>
        </w:tc>
        <w:tc>
          <w:tcPr>
            <w:tcW w:w="4648" w:type="dxa"/>
            <w:noWrap w:val="0"/>
            <w:vAlign w:val="top"/>
          </w:tcPr>
          <w:p w14:paraId="44E9E448">
            <w:pPr>
              <w:widowControl w:val="0"/>
              <w:spacing w:before="90" w:line="220" w:lineRule="auto"/>
              <w:ind w:left="1904"/>
              <w:jc w:val="both"/>
              <w:rPr>
                <w:rFonts w:ascii="宋体" w:hAnsi="宋体" w:eastAsia="宋体" w:cs="宋体"/>
                <w:color w:val="auto"/>
                <w:kern w:val="2"/>
                <w:sz w:val="21"/>
                <w:szCs w:val="21"/>
                <w:highlight w:val="none"/>
                <w:lang w:val="en-US" w:eastAsia="en-US" w:bidi="ar-SA"/>
              </w:rPr>
            </w:pPr>
            <w:r>
              <w:rPr>
                <w:rFonts w:ascii="宋体" w:hAnsi="宋体" w:eastAsia="宋体" w:cs="宋体"/>
                <w:color w:val="auto"/>
                <w:spacing w:val="-2"/>
                <w:kern w:val="2"/>
                <w:sz w:val="21"/>
                <w:szCs w:val="21"/>
                <w:highlight w:val="none"/>
                <w:lang w:val="en-US" w:eastAsia="en-US" w:bidi="ar-SA"/>
              </w:rPr>
              <w:t>基本服务</w:t>
            </w:r>
          </w:p>
        </w:tc>
        <w:tc>
          <w:tcPr>
            <w:tcW w:w="5828" w:type="dxa"/>
            <w:noWrap w:val="0"/>
            <w:vAlign w:val="center"/>
          </w:tcPr>
          <w:p w14:paraId="4A994435">
            <w:pPr>
              <w:widowControl w:val="0"/>
              <w:spacing w:before="90" w:line="221" w:lineRule="auto"/>
              <w:jc w:val="center"/>
              <w:rPr>
                <w:rFonts w:hint="eastAsia" w:ascii="Calibri" w:hAnsi="Calibri" w:eastAsia="宋体" w:cs="Calibri"/>
                <w:color w:val="auto"/>
                <w:kern w:val="2"/>
                <w:sz w:val="21"/>
                <w:szCs w:val="21"/>
                <w:highlight w:val="none"/>
                <w:lang w:val="en-US" w:eastAsia="zh-CN" w:bidi="ar-SA"/>
              </w:rPr>
            </w:pPr>
          </w:p>
        </w:tc>
        <w:tc>
          <w:tcPr>
            <w:tcW w:w="1493" w:type="dxa"/>
            <w:noWrap w:val="0"/>
            <w:vAlign w:val="center"/>
          </w:tcPr>
          <w:p w14:paraId="75858B43">
            <w:pPr>
              <w:widowControl w:val="0"/>
              <w:spacing w:before="90" w:line="221" w:lineRule="auto"/>
              <w:jc w:val="center"/>
              <w:rPr>
                <w:rFonts w:ascii="Calibri" w:hAnsi="Calibri" w:eastAsia="Calibri" w:cs="Calibri"/>
                <w:color w:val="auto"/>
                <w:kern w:val="2"/>
                <w:sz w:val="21"/>
                <w:szCs w:val="21"/>
                <w:highlight w:val="none"/>
                <w:lang w:val="en-US" w:eastAsia="en-US" w:bidi="ar-SA"/>
              </w:rPr>
            </w:pPr>
            <w:r>
              <w:rPr>
                <w:rFonts w:hint="eastAsia" w:ascii="宋体" w:hAnsi="宋体" w:eastAsia="宋体" w:cs="宋体"/>
                <w:color w:val="auto"/>
                <w:spacing w:val="-2"/>
                <w:kern w:val="2"/>
                <w:sz w:val="21"/>
                <w:szCs w:val="21"/>
                <w:highlight w:val="none"/>
                <w:lang w:val="en-US" w:eastAsia="zh-CN" w:bidi="ar-SA"/>
              </w:rPr>
              <w:t>/</w:t>
            </w:r>
          </w:p>
        </w:tc>
        <w:tc>
          <w:tcPr>
            <w:tcW w:w="882" w:type="dxa"/>
            <w:noWrap w:val="0"/>
            <w:vAlign w:val="center"/>
          </w:tcPr>
          <w:p w14:paraId="12D2227E">
            <w:pPr>
              <w:widowControl w:val="0"/>
              <w:spacing w:before="90" w:line="221" w:lineRule="auto"/>
              <w:jc w:val="center"/>
              <w:rPr>
                <w:rFonts w:ascii="宋体" w:hAnsi="宋体" w:eastAsia="宋体" w:cs="宋体"/>
                <w:color w:val="auto"/>
                <w:kern w:val="2"/>
                <w:sz w:val="21"/>
                <w:szCs w:val="21"/>
                <w:highlight w:val="none"/>
                <w:lang w:val="en-US" w:eastAsia="en-US" w:bidi="ar-SA"/>
              </w:rPr>
            </w:pPr>
            <w:r>
              <w:rPr>
                <w:rFonts w:hint="eastAsia" w:ascii="宋体" w:hAnsi="宋体" w:eastAsia="宋体" w:cs="宋体"/>
                <w:color w:val="auto"/>
                <w:spacing w:val="-2"/>
                <w:kern w:val="2"/>
                <w:sz w:val="21"/>
                <w:szCs w:val="21"/>
                <w:highlight w:val="none"/>
                <w:lang w:val="en-US" w:eastAsia="zh-CN" w:bidi="ar-SA"/>
              </w:rPr>
              <w:t>/</w:t>
            </w:r>
          </w:p>
        </w:tc>
      </w:tr>
      <w:tr w14:paraId="2F34F6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1140" w:type="dxa"/>
            <w:noWrap w:val="0"/>
            <w:vAlign w:val="top"/>
          </w:tcPr>
          <w:p w14:paraId="260FBAF7">
            <w:pPr>
              <w:spacing w:before="131" w:line="180" w:lineRule="auto"/>
              <w:ind w:left="525"/>
              <w:rPr>
                <w:rFonts w:ascii="Calibri" w:hAnsi="Calibri" w:eastAsia="Calibri" w:cs="Calibri"/>
                <w:color w:val="auto"/>
                <w:sz w:val="21"/>
                <w:szCs w:val="21"/>
                <w:highlight w:val="none"/>
              </w:rPr>
            </w:pPr>
            <w:r>
              <w:rPr>
                <w:rFonts w:ascii="Calibri" w:hAnsi="Calibri" w:eastAsia="Calibri" w:cs="Calibri"/>
                <w:color w:val="auto"/>
                <w:sz w:val="21"/>
                <w:szCs w:val="21"/>
                <w:highlight w:val="none"/>
              </w:rPr>
              <w:t>2</w:t>
            </w:r>
          </w:p>
        </w:tc>
        <w:tc>
          <w:tcPr>
            <w:tcW w:w="4648" w:type="dxa"/>
            <w:noWrap w:val="0"/>
            <w:vAlign w:val="top"/>
          </w:tcPr>
          <w:p w14:paraId="018C4ED8">
            <w:pPr>
              <w:widowControl w:val="0"/>
              <w:spacing w:before="90" w:line="221" w:lineRule="auto"/>
              <w:ind w:left="1696"/>
              <w:jc w:val="both"/>
              <w:rPr>
                <w:rFonts w:ascii="宋体" w:hAnsi="宋体" w:eastAsia="宋体" w:cs="宋体"/>
                <w:color w:val="auto"/>
                <w:kern w:val="2"/>
                <w:sz w:val="21"/>
                <w:szCs w:val="21"/>
                <w:highlight w:val="none"/>
                <w:lang w:val="en-US" w:eastAsia="en-US" w:bidi="ar-SA"/>
              </w:rPr>
            </w:pPr>
            <w:r>
              <w:rPr>
                <w:rFonts w:ascii="宋体" w:hAnsi="宋体" w:eastAsia="宋体" w:cs="宋体"/>
                <w:color w:val="auto"/>
                <w:spacing w:val="-1"/>
                <w:kern w:val="2"/>
                <w:sz w:val="21"/>
                <w:szCs w:val="21"/>
                <w:highlight w:val="none"/>
                <w:lang w:val="en-US" w:eastAsia="en-US" w:bidi="ar-SA"/>
              </w:rPr>
              <w:t>房屋维修服务</w:t>
            </w:r>
          </w:p>
        </w:tc>
        <w:tc>
          <w:tcPr>
            <w:tcW w:w="5828" w:type="dxa"/>
            <w:noWrap w:val="0"/>
            <w:vAlign w:val="center"/>
          </w:tcPr>
          <w:p w14:paraId="722F1524">
            <w:pPr>
              <w:widowControl w:val="0"/>
              <w:spacing w:before="90" w:line="221" w:lineRule="auto"/>
              <w:jc w:val="center"/>
              <w:rPr>
                <w:rFonts w:hint="default" w:ascii="宋体" w:hAnsi="宋体" w:eastAsia="宋体" w:cs="宋体"/>
                <w:color w:val="auto"/>
                <w:kern w:val="2"/>
                <w:sz w:val="21"/>
                <w:szCs w:val="21"/>
                <w:highlight w:val="none"/>
                <w:lang w:val="en-US" w:eastAsia="en-US" w:bidi="ar-SA"/>
              </w:rPr>
            </w:pPr>
          </w:p>
        </w:tc>
        <w:tc>
          <w:tcPr>
            <w:tcW w:w="1493" w:type="dxa"/>
            <w:noWrap w:val="0"/>
            <w:vAlign w:val="center"/>
          </w:tcPr>
          <w:p w14:paraId="134CF19F">
            <w:pPr>
              <w:widowControl w:val="0"/>
              <w:spacing w:before="90" w:line="221" w:lineRule="auto"/>
              <w:jc w:val="center"/>
              <w:rPr>
                <w:rFonts w:ascii="Calibri" w:hAnsi="Calibri" w:eastAsia="Calibri" w:cs="Calibri"/>
                <w:color w:val="auto"/>
                <w:kern w:val="2"/>
                <w:sz w:val="21"/>
                <w:szCs w:val="21"/>
                <w:highlight w:val="none"/>
                <w:lang w:val="en-US" w:eastAsia="en-US" w:bidi="ar-SA"/>
              </w:rPr>
            </w:pPr>
            <w:r>
              <w:rPr>
                <w:rFonts w:hint="eastAsia" w:ascii="宋体" w:hAnsi="宋体" w:eastAsia="宋体" w:cs="宋体"/>
                <w:color w:val="auto"/>
                <w:spacing w:val="-2"/>
                <w:kern w:val="2"/>
                <w:sz w:val="21"/>
                <w:szCs w:val="21"/>
                <w:highlight w:val="none"/>
                <w:lang w:val="en-US" w:eastAsia="zh-CN" w:bidi="ar-SA"/>
              </w:rPr>
              <w:t>/</w:t>
            </w:r>
          </w:p>
        </w:tc>
        <w:tc>
          <w:tcPr>
            <w:tcW w:w="882" w:type="dxa"/>
            <w:noWrap w:val="0"/>
            <w:vAlign w:val="center"/>
          </w:tcPr>
          <w:p w14:paraId="54465B1D">
            <w:pPr>
              <w:widowControl w:val="0"/>
              <w:spacing w:before="90" w:line="221" w:lineRule="auto"/>
              <w:jc w:val="center"/>
              <w:rPr>
                <w:rFonts w:ascii="宋体" w:hAnsi="宋体" w:eastAsia="宋体" w:cs="宋体"/>
                <w:color w:val="auto"/>
                <w:kern w:val="2"/>
                <w:sz w:val="21"/>
                <w:szCs w:val="21"/>
                <w:highlight w:val="none"/>
                <w:lang w:val="en-US" w:eastAsia="en-US" w:bidi="ar-SA"/>
              </w:rPr>
            </w:pPr>
            <w:r>
              <w:rPr>
                <w:rFonts w:hint="eastAsia" w:ascii="宋体" w:hAnsi="宋体" w:eastAsia="宋体" w:cs="宋体"/>
                <w:color w:val="auto"/>
                <w:spacing w:val="-2"/>
                <w:kern w:val="2"/>
                <w:sz w:val="21"/>
                <w:szCs w:val="21"/>
                <w:highlight w:val="none"/>
                <w:lang w:val="en-US" w:eastAsia="zh-CN" w:bidi="ar-SA"/>
              </w:rPr>
              <w:t>/</w:t>
            </w:r>
          </w:p>
        </w:tc>
      </w:tr>
      <w:tr w14:paraId="5CC15F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140" w:type="dxa"/>
            <w:noWrap w:val="0"/>
            <w:vAlign w:val="top"/>
          </w:tcPr>
          <w:p w14:paraId="58A21A86">
            <w:pPr>
              <w:spacing w:before="133" w:line="179" w:lineRule="auto"/>
              <w:ind w:left="523"/>
              <w:rPr>
                <w:rFonts w:ascii="Calibri" w:hAnsi="Calibri" w:eastAsia="Calibri" w:cs="Calibri"/>
                <w:color w:val="auto"/>
                <w:sz w:val="21"/>
                <w:szCs w:val="21"/>
                <w:highlight w:val="none"/>
              </w:rPr>
            </w:pPr>
            <w:r>
              <w:rPr>
                <w:rFonts w:ascii="Calibri" w:hAnsi="Calibri" w:eastAsia="Calibri" w:cs="Calibri"/>
                <w:color w:val="auto"/>
                <w:sz w:val="21"/>
                <w:szCs w:val="21"/>
                <w:highlight w:val="none"/>
              </w:rPr>
              <w:t>3</w:t>
            </w:r>
          </w:p>
        </w:tc>
        <w:tc>
          <w:tcPr>
            <w:tcW w:w="4648" w:type="dxa"/>
            <w:noWrap w:val="0"/>
            <w:vAlign w:val="top"/>
          </w:tcPr>
          <w:p w14:paraId="493AA52C">
            <w:pPr>
              <w:widowControl w:val="0"/>
              <w:spacing w:before="91" w:line="221" w:lineRule="auto"/>
              <w:ind w:left="1282"/>
              <w:jc w:val="both"/>
              <w:rPr>
                <w:rFonts w:ascii="宋体" w:hAnsi="宋体" w:eastAsia="宋体" w:cs="宋体"/>
                <w:color w:val="auto"/>
                <w:kern w:val="2"/>
                <w:sz w:val="21"/>
                <w:szCs w:val="21"/>
                <w:highlight w:val="none"/>
                <w:lang w:val="en-US" w:eastAsia="en-US" w:bidi="ar-SA"/>
              </w:rPr>
            </w:pPr>
            <w:r>
              <w:rPr>
                <w:rFonts w:ascii="宋体" w:hAnsi="宋体" w:eastAsia="宋体" w:cs="宋体"/>
                <w:color w:val="auto"/>
                <w:spacing w:val="-2"/>
                <w:kern w:val="2"/>
                <w:sz w:val="21"/>
                <w:szCs w:val="21"/>
                <w:highlight w:val="none"/>
                <w:lang w:val="en-US" w:eastAsia="en-US" w:bidi="ar-SA"/>
              </w:rPr>
              <w:t>公用设施设备维护服务</w:t>
            </w:r>
          </w:p>
        </w:tc>
        <w:tc>
          <w:tcPr>
            <w:tcW w:w="5828" w:type="dxa"/>
            <w:noWrap w:val="0"/>
            <w:vAlign w:val="center"/>
          </w:tcPr>
          <w:p w14:paraId="57631637">
            <w:pPr>
              <w:widowControl w:val="0"/>
              <w:spacing w:before="91" w:line="221" w:lineRule="auto"/>
              <w:jc w:val="center"/>
              <w:rPr>
                <w:rFonts w:hint="default" w:ascii="宋体" w:hAnsi="宋体" w:eastAsia="宋体" w:cs="宋体"/>
                <w:color w:val="auto"/>
                <w:kern w:val="2"/>
                <w:sz w:val="21"/>
                <w:szCs w:val="21"/>
                <w:highlight w:val="none"/>
                <w:lang w:val="en-US" w:eastAsia="zh-CN" w:bidi="ar-SA"/>
              </w:rPr>
            </w:pPr>
          </w:p>
        </w:tc>
        <w:tc>
          <w:tcPr>
            <w:tcW w:w="1493" w:type="dxa"/>
            <w:noWrap w:val="0"/>
            <w:vAlign w:val="center"/>
          </w:tcPr>
          <w:p w14:paraId="35CF31DF">
            <w:pPr>
              <w:widowControl w:val="0"/>
              <w:spacing w:before="91" w:line="221" w:lineRule="auto"/>
              <w:jc w:val="center"/>
              <w:rPr>
                <w:rFonts w:ascii="Calibri" w:hAnsi="Calibri" w:eastAsia="Calibri" w:cs="Calibri"/>
                <w:color w:val="auto"/>
                <w:kern w:val="2"/>
                <w:sz w:val="21"/>
                <w:szCs w:val="21"/>
                <w:highlight w:val="none"/>
                <w:lang w:val="en-US" w:eastAsia="en-US" w:bidi="ar-SA"/>
              </w:rPr>
            </w:pPr>
            <w:r>
              <w:rPr>
                <w:rFonts w:hint="eastAsia" w:ascii="宋体" w:hAnsi="宋体" w:eastAsia="宋体" w:cs="宋体"/>
                <w:color w:val="auto"/>
                <w:spacing w:val="-2"/>
                <w:kern w:val="2"/>
                <w:sz w:val="21"/>
                <w:szCs w:val="21"/>
                <w:highlight w:val="none"/>
                <w:lang w:val="en-US" w:eastAsia="zh-CN" w:bidi="ar-SA"/>
              </w:rPr>
              <w:t>/</w:t>
            </w:r>
          </w:p>
        </w:tc>
        <w:tc>
          <w:tcPr>
            <w:tcW w:w="882" w:type="dxa"/>
            <w:noWrap w:val="0"/>
            <w:vAlign w:val="center"/>
          </w:tcPr>
          <w:p w14:paraId="7EB332D2">
            <w:pPr>
              <w:widowControl w:val="0"/>
              <w:spacing w:before="91" w:line="221" w:lineRule="auto"/>
              <w:jc w:val="center"/>
              <w:rPr>
                <w:rFonts w:ascii="宋体" w:hAnsi="宋体" w:eastAsia="宋体" w:cs="宋体"/>
                <w:color w:val="auto"/>
                <w:kern w:val="2"/>
                <w:sz w:val="21"/>
                <w:szCs w:val="21"/>
                <w:highlight w:val="none"/>
                <w:lang w:val="en-US" w:eastAsia="en-US" w:bidi="ar-SA"/>
              </w:rPr>
            </w:pPr>
            <w:r>
              <w:rPr>
                <w:rFonts w:hint="eastAsia" w:ascii="宋体" w:hAnsi="宋体" w:eastAsia="宋体" w:cs="宋体"/>
                <w:color w:val="auto"/>
                <w:spacing w:val="-2"/>
                <w:kern w:val="2"/>
                <w:sz w:val="21"/>
                <w:szCs w:val="21"/>
                <w:highlight w:val="none"/>
                <w:lang w:val="en-US" w:eastAsia="zh-CN" w:bidi="ar-SA"/>
              </w:rPr>
              <w:t>/</w:t>
            </w:r>
          </w:p>
        </w:tc>
      </w:tr>
      <w:tr w14:paraId="5133D7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1140" w:type="dxa"/>
            <w:noWrap w:val="0"/>
            <w:vAlign w:val="top"/>
          </w:tcPr>
          <w:p w14:paraId="7B7E7AE3">
            <w:pPr>
              <w:spacing w:before="125" w:line="178" w:lineRule="auto"/>
              <w:ind w:left="518"/>
              <w:rPr>
                <w:rFonts w:ascii="Calibri" w:hAnsi="Calibri" w:eastAsia="Calibri" w:cs="Calibri"/>
                <w:color w:val="auto"/>
                <w:sz w:val="21"/>
                <w:szCs w:val="21"/>
                <w:highlight w:val="none"/>
              </w:rPr>
            </w:pPr>
            <w:r>
              <w:rPr>
                <w:rFonts w:ascii="Calibri" w:hAnsi="Calibri" w:eastAsia="Calibri" w:cs="Calibri"/>
                <w:color w:val="auto"/>
                <w:sz w:val="21"/>
                <w:szCs w:val="21"/>
                <w:highlight w:val="none"/>
              </w:rPr>
              <w:t>4</w:t>
            </w:r>
          </w:p>
        </w:tc>
        <w:tc>
          <w:tcPr>
            <w:tcW w:w="4648" w:type="dxa"/>
            <w:noWrap w:val="0"/>
            <w:vAlign w:val="top"/>
          </w:tcPr>
          <w:p w14:paraId="5836EF0D">
            <w:pPr>
              <w:widowControl w:val="0"/>
              <w:spacing w:before="82" w:line="221" w:lineRule="auto"/>
              <w:ind w:left="1905"/>
              <w:jc w:val="both"/>
              <w:rPr>
                <w:rFonts w:ascii="宋体" w:hAnsi="宋体" w:eastAsia="宋体" w:cs="宋体"/>
                <w:color w:val="auto"/>
                <w:kern w:val="2"/>
                <w:sz w:val="21"/>
                <w:szCs w:val="21"/>
                <w:highlight w:val="none"/>
                <w:lang w:val="en-US" w:eastAsia="en-US" w:bidi="ar-SA"/>
              </w:rPr>
            </w:pPr>
            <w:r>
              <w:rPr>
                <w:rFonts w:ascii="宋体" w:hAnsi="宋体" w:eastAsia="宋体" w:cs="宋体"/>
                <w:color w:val="auto"/>
                <w:spacing w:val="-2"/>
                <w:kern w:val="2"/>
                <w:sz w:val="21"/>
                <w:szCs w:val="21"/>
                <w:highlight w:val="none"/>
                <w:lang w:val="en-US" w:eastAsia="en-US" w:bidi="ar-SA"/>
              </w:rPr>
              <w:t>保洁服务</w:t>
            </w:r>
          </w:p>
        </w:tc>
        <w:tc>
          <w:tcPr>
            <w:tcW w:w="5828" w:type="dxa"/>
            <w:noWrap w:val="0"/>
            <w:vAlign w:val="center"/>
          </w:tcPr>
          <w:p w14:paraId="2AA69A78">
            <w:pPr>
              <w:widowControl w:val="0"/>
              <w:spacing w:before="82" w:line="220" w:lineRule="auto"/>
              <w:jc w:val="center"/>
              <w:rPr>
                <w:rFonts w:hint="default" w:ascii="宋体" w:hAnsi="宋体" w:eastAsia="宋体" w:cs="宋体"/>
                <w:color w:val="auto"/>
                <w:kern w:val="2"/>
                <w:sz w:val="21"/>
                <w:szCs w:val="21"/>
                <w:highlight w:val="none"/>
                <w:lang w:val="en-US" w:eastAsia="zh-CN" w:bidi="ar-SA"/>
              </w:rPr>
            </w:pPr>
            <w:r>
              <w:rPr>
                <w:rFonts w:hint="eastAsia" w:ascii="Calibri" w:hAnsi="Calibri" w:eastAsia="宋体" w:cs="Calibri"/>
                <w:szCs w:val="24"/>
                <w:highlight w:val="none"/>
                <w:lang w:eastAsia="zh-CN"/>
              </w:rPr>
              <w:t>卫生保洁所需的工具（包括</w:t>
            </w:r>
            <w:r>
              <w:rPr>
                <w:rFonts w:hint="eastAsia" w:ascii="Calibri" w:hAnsi="Calibri" w:eastAsia="宋体" w:cs="Calibri"/>
                <w:szCs w:val="24"/>
                <w:highlight w:val="none"/>
                <w:lang w:val="en-US" w:eastAsia="zh-CN"/>
              </w:rPr>
              <w:t>扫帚、抹布、清洁剂、厕所香薰等耗材</w:t>
            </w:r>
            <w:r>
              <w:rPr>
                <w:rFonts w:hint="eastAsia" w:ascii="Calibri" w:hAnsi="Calibri" w:eastAsia="宋体" w:cs="Calibri"/>
                <w:szCs w:val="24"/>
                <w:highlight w:val="none"/>
                <w:lang w:eastAsia="zh-CN"/>
              </w:rPr>
              <w:t>保洁车</w:t>
            </w:r>
            <w:r>
              <w:rPr>
                <w:rFonts w:hint="eastAsia" w:ascii="Calibri" w:hAnsi="Calibri" w:eastAsia="宋体" w:cs="Calibri"/>
                <w:szCs w:val="24"/>
                <w:highlight w:val="none"/>
                <w:lang w:val="en-US" w:eastAsia="zh-CN"/>
              </w:rPr>
              <w:t>若干辆，</w:t>
            </w:r>
            <w:r>
              <w:rPr>
                <w:rFonts w:hint="eastAsia" w:ascii="Calibri" w:hAnsi="Calibri" w:cs="Calibri"/>
                <w:szCs w:val="24"/>
                <w:highlight w:val="none"/>
                <w:lang w:val="en-US" w:eastAsia="zh-CN"/>
              </w:rPr>
              <w:t>保洁多功能手推车8</w:t>
            </w:r>
            <w:r>
              <w:rPr>
                <w:rFonts w:hint="eastAsia" w:ascii="Calibri" w:hAnsi="Calibri" w:eastAsia="宋体" w:cs="Calibri"/>
                <w:szCs w:val="24"/>
                <w:highlight w:val="none"/>
                <w:lang w:val="en-US" w:eastAsia="zh-CN"/>
              </w:rPr>
              <w:t>辆，</w:t>
            </w:r>
            <w:r>
              <w:rPr>
                <w:rFonts w:hint="eastAsia" w:ascii="Calibri" w:hAnsi="Calibri" w:cs="Calibri"/>
                <w:szCs w:val="24"/>
                <w:highlight w:val="none"/>
                <w:lang w:val="en-US" w:eastAsia="zh-CN"/>
              </w:rPr>
              <w:t>地库清洗机1辆，</w:t>
            </w:r>
            <w:r>
              <w:rPr>
                <w:rFonts w:hint="eastAsia" w:ascii="Calibri" w:hAnsi="Calibri" w:eastAsia="宋体" w:cs="Calibri"/>
                <w:szCs w:val="24"/>
                <w:highlight w:val="none"/>
                <w:lang w:val="en-US" w:eastAsia="zh-CN"/>
              </w:rPr>
              <w:t>鼓风机1台</w:t>
            </w:r>
            <w:r>
              <w:rPr>
                <w:rFonts w:hint="eastAsia" w:ascii="Calibri" w:hAnsi="Calibri" w:cs="Calibri"/>
                <w:szCs w:val="24"/>
                <w:highlight w:val="none"/>
                <w:lang w:val="en-US" w:eastAsia="zh-CN"/>
              </w:rPr>
              <w:t>，道路电动清扫车1辆</w:t>
            </w:r>
            <w:r>
              <w:rPr>
                <w:rFonts w:hint="eastAsia" w:ascii="Calibri" w:hAnsi="Calibri" w:eastAsia="宋体" w:cs="Calibri"/>
                <w:szCs w:val="24"/>
                <w:highlight w:val="none"/>
                <w:lang w:val="en-US" w:eastAsia="zh-CN"/>
              </w:rPr>
              <w:t>等用于保洁服务的设备和工具</w:t>
            </w:r>
            <w:r>
              <w:rPr>
                <w:rFonts w:hint="eastAsia" w:ascii="Calibri" w:hAnsi="Calibri" w:eastAsia="宋体" w:cs="Calibri"/>
                <w:szCs w:val="24"/>
                <w:highlight w:val="none"/>
                <w:lang w:eastAsia="zh-CN"/>
              </w:rPr>
              <w:t>）</w:t>
            </w:r>
          </w:p>
        </w:tc>
        <w:tc>
          <w:tcPr>
            <w:tcW w:w="1493" w:type="dxa"/>
            <w:noWrap w:val="0"/>
            <w:vAlign w:val="center"/>
          </w:tcPr>
          <w:p w14:paraId="25EAFADB">
            <w:pPr>
              <w:widowControl w:val="0"/>
              <w:spacing w:before="82" w:line="220" w:lineRule="auto"/>
              <w:jc w:val="center"/>
              <w:rPr>
                <w:rFonts w:ascii="Calibri" w:hAnsi="Calibri" w:eastAsia="Calibri" w:cs="Calibri"/>
                <w:color w:val="auto"/>
                <w:kern w:val="2"/>
                <w:sz w:val="21"/>
                <w:szCs w:val="21"/>
                <w:highlight w:val="none"/>
                <w:lang w:val="en-US" w:eastAsia="en-US" w:bidi="ar-SA"/>
              </w:rPr>
            </w:pPr>
            <w:r>
              <w:rPr>
                <w:rFonts w:hint="eastAsia" w:ascii="宋体" w:hAnsi="宋体" w:eastAsia="宋体" w:cs="宋体"/>
                <w:color w:val="auto"/>
                <w:spacing w:val="-2"/>
                <w:kern w:val="2"/>
                <w:sz w:val="21"/>
                <w:szCs w:val="21"/>
                <w:highlight w:val="none"/>
                <w:lang w:val="en-US" w:eastAsia="zh-CN" w:bidi="ar-SA"/>
              </w:rPr>
              <w:t>/</w:t>
            </w:r>
          </w:p>
        </w:tc>
        <w:tc>
          <w:tcPr>
            <w:tcW w:w="882" w:type="dxa"/>
            <w:noWrap w:val="0"/>
            <w:vAlign w:val="center"/>
          </w:tcPr>
          <w:p w14:paraId="22A6AA6C">
            <w:pPr>
              <w:widowControl w:val="0"/>
              <w:spacing w:before="82" w:line="220" w:lineRule="auto"/>
              <w:jc w:val="center"/>
              <w:rPr>
                <w:rFonts w:ascii="宋体" w:hAnsi="宋体" w:eastAsia="宋体" w:cs="宋体"/>
                <w:color w:val="auto"/>
                <w:kern w:val="2"/>
                <w:sz w:val="21"/>
                <w:szCs w:val="21"/>
                <w:highlight w:val="none"/>
                <w:lang w:val="en-US" w:eastAsia="en-US" w:bidi="ar-SA"/>
              </w:rPr>
            </w:pPr>
            <w:r>
              <w:rPr>
                <w:rFonts w:hint="eastAsia" w:ascii="宋体" w:hAnsi="宋体" w:eastAsia="宋体" w:cs="宋体"/>
                <w:color w:val="auto"/>
                <w:spacing w:val="-2"/>
                <w:kern w:val="2"/>
                <w:sz w:val="21"/>
                <w:szCs w:val="21"/>
                <w:highlight w:val="none"/>
                <w:lang w:val="en-US" w:eastAsia="zh-CN" w:bidi="ar-SA"/>
              </w:rPr>
              <w:t>/</w:t>
            </w:r>
          </w:p>
        </w:tc>
      </w:tr>
      <w:tr w14:paraId="07AFD6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140" w:type="dxa"/>
            <w:noWrap w:val="0"/>
            <w:vAlign w:val="top"/>
          </w:tcPr>
          <w:p w14:paraId="2C367583">
            <w:pPr>
              <w:spacing w:before="135" w:line="178" w:lineRule="auto"/>
              <w:ind w:left="523"/>
              <w:rPr>
                <w:rFonts w:ascii="Calibri" w:hAnsi="Calibri" w:eastAsia="Calibri" w:cs="Calibri"/>
                <w:color w:val="auto"/>
                <w:sz w:val="21"/>
                <w:szCs w:val="21"/>
                <w:highlight w:val="none"/>
              </w:rPr>
            </w:pPr>
            <w:r>
              <w:rPr>
                <w:rFonts w:ascii="Calibri" w:hAnsi="Calibri" w:eastAsia="Calibri" w:cs="Calibri"/>
                <w:color w:val="auto"/>
                <w:sz w:val="21"/>
                <w:szCs w:val="21"/>
                <w:highlight w:val="none"/>
              </w:rPr>
              <w:t>5</w:t>
            </w:r>
          </w:p>
        </w:tc>
        <w:tc>
          <w:tcPr>
            <w:tcW w:w="4648" w:type="dxa"/>
            <w:noWrap w:val="0"/>
            <w:vAlign w:val="top"/>
          </w:tcPr>
          <w:p w14:paraId="35058200">
            <w:pPr>
              <w:widowControl w:val="0"/>
              <w:spacing w:before="92" w:line="221" w:lineRule="auto"/>
              <w:ind w:left="1906"/>
              <w:jc w:val="both"/>
              <w:rPr>
                <w:rFonts w:ascii="宋体" w:hAnsi="宋体" w:eastAsia="宋体" w:cs="宋体"/>
                <w:color w:val="auto"/>
                <w:kern w:val="2"/>
                <w:sz w:val="21"/>
                <w:szCs w:val="21"/>
                <w:highlight w:val="none"/>
                <w:lang w:val="en-US" w:eastAsia="en-US" w:bidi="ar-SA"/>
              </w:rPr>
            </w:pPr>
            <w:r>
              <w:rPr>
                <w:rFonts w:ascii="宋体" w:hAnsi="宋体" w:eastAsia="宋体" w:cs="宋体"/>
                <w:color w:val="auto"/>
                <w:spacing w:val="-2"/>
                <w:kern w:val="2"/>
                <w:sz w:val="21"/>
                <w:szCs w:val="21"/>
                <w:highlight w:val="none"/>
                <w:lang w:val="en-US" w:eastAsia="en-US" w:bidi="ar-SA"/>
              </w:rPr>
              <w:t>绿化服务</w:t>
            </w:r>
          </w:p>
        </w:tc>
        <w:tc>
          <w:tcPr>
            <w:tcW w:w="5828" w:type="dxa"/>
            <w:noWrap w:val="0"/>
            <w:vAlign w:val="center"/>
          </w:tcPr>
          <w:p w14:paraId="7D71EFE5">
            <w:pPr>
              <w:widowControl w:val="0"/>
              <w:spacing w:before="93" w:line="220" w:lineRule="auto"/>
              <w:jc w:val="center"/>
              <w:rPr>
                <w:rFonts w:hint="default" w:ascii="宋体" w:hAnsi="宋体" w:eastAsia="宋体" w:cs="宋体"/>
                <w:color w:val="auto"/>
                <w:kern w:val="2"/>
                <w:sz w:val="21"/>
                <w:szCs w:val="21"/>
                <w:highlight w:val="none"/>
                <w:lang w:val="en-US" w:eastAsia="zh-CN" w:bidi="ar-SA"/>
              </w:rPr>
            </w:pPr>
          </w:p>
        </w:tc>
        <w:tc>
          <w:tcPr>
            <w:tcW w:w="1493" w:type="dxa"/>
            <w:noWrap w:val="0"/>
            <w:vAlign w:val="center"/>
          </w:tcPr>
          <w:p w14:paraId="12FB9074">
            <w:pPr>
              <w:widowControl w:val="0"/>
              <w:spacing w:before="93" w:line="220" w:lineRule="auto"/>
              <w:jc w:val="center"/>
              <w:rPr>
                <w:rFonts w:ascii="Calibri" w:hAnsi="Calibri" w:eastAsia="Calibri" w:cs="Calibri"/>
                <w:color w:val="auto"/>
                <w:kern w:val="2"/>
                <w:sz w:val="21"/>
                <w:szCs w:val="21"/>
                <w:highlight w:val="none"/>
                <w:lang w:val="en-US" w:eastAsia="en-US" w:bidi="ar-SA"/>
              </w:rPr>
            </w:pPr>
            <w:r>
              <w:rPr>
                <w:rFonts w:hint="eastAsia" w:ascii="宋体" w:hAnsi="宋体" w:eastAsia="宋体" w:cs="宋体"/>
                <w:color w:val="auto"/>
                <w:spacing w:val="-2"/>
                <w:kern w:val="2"/>
                <w:sz w:val="21"/>
                <w:szCs w:val="21"/>
                <w:highlight w:val="none"/>
                <w:lang w:val="en-US" w:eastAsia="zh-CN" w:bidi="ar-SA"/>
              </w:rPr>
              <w:t>/</w:t>
            </w:r>
          </w:p>
        </w:tc>
        <w:tc>
          <w:tcPr>
            <w:tcW w:w="882" w:type="dxa"/>
            <w:noWrap w:val="0"/>
            <w:vAlign w:val="center"/>
          </w:tcPr>
          <w:p w14:paraId="0E70D143">
            <w:pPr>
              <w:widowControl w:val="0"/>
              <w:spacing w:before="93" w:line="220" w:lineRule="auto"/>
              <w:jc w:val="center"/>
              <w:rPr>
                <w:rFonts w:ascii="宋体" w:hAnsi="宋体" w:eastAsia="宋体" w:cs="宋体"/>
                <w:color w:val="auto"/>
                <w:kern w:val="2"/>
                <w:sz w:val="21"/>
                <w:szCs w:val="21"/>
                <w:highlight w:val="none"/>
                <w:lang w:val="en-US" w:eastAsia="en-US" w:bidi="ar-SA"/>
              </w:rPr>
            </w:pPr>
            <w:r>
              <w:rPr>
                <w:rFonts w:hint="eastAsia" w:ascii="宋体" w:hAnsi="宋体" w:eastAsia="宋体" w:cs="宋体"/>
                <w:color w:val="auto"/>
                <w:spacing w:val="-2"/>
                <w:kern w:val="2"/>
                <w:sz w:val="21"/>
                <w:szCs w:val="21"/>
                <w:highlight w:val="none"/>
                <w:lang w:val="en-US" w:eastAsia="zh-CN" w:bidi="ar-SA"/>
              </w:rPr>
              <w:t>/</w:t>
            </w:r>
          </w:p>
        </w:tc>
      </w:tr>
      <w:tr w14:paraId="244C0E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3" w:hRule="atLeast"/>
        </w:trPr>
        <w:tc>
          <w:tcPr>
            <w:tcW w:w="1140" w:type="dxa"/>
            <w:noWrap w:val="0"/>
            <w:vAlign w:val="top"/>
          </w:tcPr>
          <w:p w14:paraId="2FC6D2C0">
            <w:pPr>
              <w:spacing w:before="135" w:line="179" w:lineRule="auto"/>
              <w:ind w:left="524"/>
              <w:rPr>
                <w:rFonts w:ascii="Calibri" w:hAnsi="Calibri" w:eastAsia="Calibri" w:cs="Calibri"/>
                <w:color w:val="auto"/>
                <w:sz w:val="21"/>
                <w:szCs w:val="21"/>
                <w:highlight w:val="none"/>
              </w:rPr>
            </w:pPr>
            <w:r>
              <w:rPr>
                <w:rFonts w:ascii="Calibri" w:hAnsi="Calibri" w:eastAsia="Calibri" w:cs="Calibri"/>
                <w:color w:val="auto"/>
                <w:sz w:val="21"/>
                <w:szCs w:val="21"/>
                <w:highlight w:val="none"/>
              </w:rPr>
              <w:t>6</w:t>
            </w:r>
          </w:p>
        </w:tc>
        <w:tc>
          <w:tcPr>
            <w:tcW w:w="4648" w:type="dxa"/>
            <w:noWrap w:val="0"/>
            <w:vAlign w:val="top"/>
          </w:tcPr>
          <w:p w14:paraId="400ACD89">
            <w:pPr>
              <w:widowControl w:val="0"/>
              <w:spacing w:before="93" w:line="221" w:lineRule="auto"/>
              <w:ind w:left="1905"/>
              <w:jc w:val="both"/>
              <w:rPr>
                <w:rFonts w:ascii="宋体" w:hAnsi="宋体" w:eastAsia="宋体" w:cs="宋体"/>
                <w:color w:val="auto"/>
                <w:kern w:val="2"/>
                <w:sz w:val="21"/>
                <w:szCs w:val="21"/>
                <w:highlight w:val="none"/>
                <w:lang w:val="en-US" w:eastAsia="en-US" w:bidi="ar-SA"/>
              </w:rPr>
            </w:pPr>
            <w:r>
              <w:rPr>
                <w:rFonts w:ascii="宋体" w:hAnsi="宋体" w:eastAsia="宋体" w:cs="宋体"/>
                <w:color w:val="auto"/>
                <w:spacing w:val="-2"/>
                <w:kern w:val="2"/>
                <w:sz w:val="21"/>
                <w:szCs w:val="21"/>
                <w:highlight w:val="none"/>
                <w:lang w:val="en-US" w:eastAsia="en-US" w:bidi="ar-SA"/>
              </w:rPr>
              <w:t>保安服务</w:t>
            </w:r>
          </w:p>
        </w:tc>
        <w:tc>
          <w:tcPr>
            <w:tcW w:w="5828" w:type="dxa"/>
            <w:noWrap w:val="0"/>
            <w:vAlign w:val="center"/>
          </w:tcPr>
          <w:p w14:paraId="05002289">
            <w:pPr>
              <w:widowControl w:val="0"/>
              <w:spacing w:before="93" w:line="220" w:lineRule="auto"/>
              <w:jc w:val="left"/>
              <w:rPr>
                <w:rFonts w:hint="eastAsia" w:ascii="宋体" w:hAnsi="宋体" w:eastAsia="宋体" w:cs="宋体"/>
                <w:color w:val="auto"/>
                <w:kern w:val="2"/>
                <w:sz w:val="21"/>
                <w:szCs w:val="21"/>
                <w:highlight w:val="none"/>
                <w:lang w:val="en-US" w:eastAsia="zh-CN" w:bidi="ar-SA"/>
              </w:rPr>
            </w:pPr>
            <w:r>
              <w:rPr>
                <w:rFonts w:hint="eastAsia" w:ascii="Calibri" w:hAnsi="Calibri" w:eastAsia="宋体" w:cs="Calibri"/>
                <w:sz w:val="21"/>
                <w:szCs w:val="24"/>
                <w:highlight w:val="none"/>
              </w:rPr>
              <w:t>秩序维护人员配备的对讲装置</w:t>
            </w:r>
            <w:r>
              <w:rPr>
                <w:rFonts w:hint="eastAsia" w:ascii="Calibri" w:hAnsi="Calibri" w:cs="Calibri"/>
                <w:sz w:val="21"/>
                <w:szCs w:val="24"/>
                <w:highlight w:val="none"/>
                <w:lang w:val="en-US" w:eastAsia="zh-CN"/>
              </w:rPr>
              <w:t>8部</w:t>
            </w:r>
            <w:r>
              <w:rPr>
                <w:rFonts w:hint="eastAsia" w:ascii="Calibri" w:hAnsi="Calibri" w:eastAsia="宋体" w:cs="Calibri"/>
                <w:sz w:val="21"/>
                <w:szCs w:val="24"/>
                <w:highlight w:val="none"/>
              </w:rPr>
              <w:t>、巡逻电瓶车</w:t>
            </w:r>
            <w:r>
              <w:rPr>
                <w:rFonts w:hint="eastAsia" w:ascii="Calibri" w:hAnsi="Calibri" w:cs="Calibri"/>
                <w:sz w:val="21"/>
                <w:szCs w:val="24"/>
                <w:highlight w:val="none"/>
                <w:lang w:val="en-US" w:eastAsia="zh-CN"/>
              </w:rPr>
              <w:t>4辆</w:t>
            </w:r>
            <w:r>
              <w:rPr>
                <w:rFonts w:hint="eastAsia" w:ascii="Calibri" w:hAnsi="Calibri" w:eastAsia="宋体" w:cs="Calibri"/>
                <w:sz w:val="21"/>
                <w:szCs w:val="24"/>
                <w:highlight w:val="none"/>
                <w:lang w:eastAsia="zh-CN"/>
              </w:rPr>
              <w:t>以及</w:t>
            </w:r>
            <w:r>
              <w:rPr>
                <w:rFonts w:hint="eastAsia" w:ascii="Calibri" w:hAnsi="Calibri" w:eastAsia="宋体" w:cs="Calibri"/>
                <w:sz w:val="21"/>
                <w:szCs w:val="24"/>
                <w:highlight w:val="none"/>
              </w:rPr>
              <w:t>其他必备的安全护卫工具及警用器材</w:t>
            </w:r>
            <w:r>
              <w:rPr>
                <w:rFonts w:hint="eastAsia" w:ascii="Calibri" w:hAnsi="Calibri" w:cs="Calibri"/>
                <w:sz w:val="21"/>
                <w:szCs w:val="24"/>
                <w:highlight w:val="none"/>
                <w:lang w:eastAsia="zh-CN"/>
              </w:rPr>
              <w:t>。</w:t>
            </w:r>
          </w:p>
        </w:tc>
        <w:tc>
          <w:tcPr>
            <w:tcW w:w="1493" w:type="dxa"/>
            <w:noWrap w:val="0"/>
            <w:vAlign w:val="center"/>
          </w:tcPr>
          <w:p w14:paraId="57E7782C">
            <w:pPr>
              <w:widowControl w:val="0"/>
              <w:spacing w:before="93" w:line="220" w:lineRule="auto"/>
              <w:jc w:val="center"/>
              <w:rPr>
                <w:rFonts w:ascii="Calibri" w:hAnsi="Calibri" w:eastAsia="Calibri" w:cs="Calibri"/>
                <w:color w:val="auto"/>
                <w:kern w:val="2"/>
                <w:sz w:val="21"/>
                <w:szCs w:val="21"/>
                <w:highlight w:val="none"/>
                <w:lang w:val="en-US" w:eastAsia="en-US" w:bidi="ar-SA"/>
              </w:rPr>
            </w:pPr>
            <w:r>
              <w:rPr>
                <w:rFonts w:hint="eastAsia" w:ascii="宋体" w:hAnsi="宋体" w:eastAsia="宋体" w:cs="宋体"/>
                <w:color w:val="auto"/>
                <w:spacing w:val="-3"/>
                <w:kern w:val="2"/>
                <w:sz w:val="21"/>
                <w:szCs w:val="21"/>
                <w:highlight w:val="none"/>
                <w:lang w:val="en-US" w:eastAsia="zh-CN" w:bidi="ar-SA"/>
              </w:rPr>
              <w:t>/</w:t>
            </w:r>
          </w:p>
        </w:tc>
        <w:tc>
          <w:tcPr>
            <w:tcW w:w="882" w:type="dxa"/>
            <w:noWrap w:val="0"/>
            <w:vAlign w:val="center"/>
          </w:tcPr>
          <w:p w14:paraId="0C29A495">
            <w:pPr>
              <w:widowControl w:val="0"/>
              <w:spacing w:before="93" w:line="220" w:lineRule="auto"/>
              <w:jc w:val="center"/>
              <w:rPr>
                <w:rFonts w:ascii="宋体" w:hAnsi="宋体" w:eastAsia="宋体" w:cs="宋体"/>
                <w:color w:val="auto"/>
                <w:kern w:val="2"/>
                <w:sz w:val="21"/>
                <w:szCs w:val="21"/>
                <w:highlight w:val="none"/>
                <w:lang w:val="en-US" w:eastAsia="en-US" w:bidi="ar-SA"/>
              </w:rPr>
            </w:pPr>
            <w:r>
              <w:rPr>
                <w:rFonts w:hint="eastAsia" w:ascii="宋体" w:hAnsi="宋体" w:eastAsia="宋体" w:cs="宋体"/>
                <w:color w:val="auto"/>
                <w:spacing w:val="-3"/>
                <w:kern w:val="2"/>
                <w:sz w:val="21"/>
                <w:szCs w:val="21"/>
                <w:highlight w:val="none"/>
                <w:lang w:val="en-US" w:eastAsia="zh-CN" w:bidi="ar-SA"/>
              </w:rPr>
              <w:t>/</w:t>
            </w:r>
          </w:p>
        </w:tc>
      </w:tr>
      <w:tr w14:paraId="06B6FA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140" w:type="dxa"/>
            <w:noWrap w:val="0"/>
            <w:vAlign w:val="top"/>
          </w:tcPr>
          <w:p w14:paraId="58B783C6">
            <w:pPr>
              <w:spacing w:before="137" w:line="178" w:lineRule="auto"/>
              <w:ind w:left="523"/>
              <w:rPr>
                <w:rFonts w:ascii="Calibri" w:hAnsi="Calibri" w:eastAsia="Calibri" w:cs="Calibri"/>
                <w:color w:val="auto"/>
                <w:sz w:val="21"/>
                <w:szCs w:val="21"/>
                <w:highlight w:val="none"/>
              </w:rPr>
            </w:pPr>
            <w:r>
              <w:rPr>
                <w:rFonts w:ascii="Calibri" w:hAnsi="Calibri" w:eastAsia="Calibri" w:cs="Calibri"/>
                <w:color w:val="auto"/>
                <w:sz w:val="21"/>
                <w:szCs w:val="21"/>
                <w:highlight w:val="none"/>
              </w:rPr>
              <w:t>7</w:t>
            </w:r>
          </w:p>
        </w:tc>
        <w:tc>
          <w:tcPr>
            <w:tcW w:w="4648" w:type="dxa"/>
            <w:noWrap w:val="0"/>
            <w:vAlign w:val="top"/>
          </w:tcPr>
          <w:p w14:paraId="48801668">
            <w:pPr>
              <w:widowControl w:val="0"/>
              <w:spacing w:before="94" w:line="220" w:lineRule="auto"/>
              <w:ind w:left="1903"/>
              <w:jc w:val="both"/>
              <w:rPr>
                <w:rFonts w:ascii="宋体" w:hAnsi="宋体" w:eastAsia="宋体" w:cs="宋体"/>
                <w:color w:val="auto"/>
                <w:kern w:val="2"/>
                <w:sz w:val="21"/>
                <w:szCs w:val="21"/>
                <w:highlight w:val="none"/>
                <w:lang w:val="en-US" w:eastAsia="en-US" w:bidi="ar-SA"/>
              </w:rPr>
            </w:pPr>
            <w:r>
              <w:rPr>
                <w:rFonts w:ascii="宋体" w:hAnsi="宋体" w:eastAsia="宋体" w:cs="宋体"/>
                <w:color w:val="auto"/>
                <w:spacing w:val="-1"/>
                <w:kern w:val="2"/>
                <w:sz w:val="21"/>
                <w:szCs w:val="21"/>
                <w:highlight w:val="none"/>
                <w:lang w:val="en-US" w:eastAsia="en-US" w:bidi="ar-SA"/>
              </w:rPr>
              <w:t>会议服务</w:t>
            </w:r>
          </w:p>
        </w:tc>
        <w:tc>
          <w:tcPr>
            <w:tcW w:w="5828" w:type="dxa"/>
            <w:noWrap w:val="0"/>
            <w:vAlign w:val="center"/>
          </w:tcPr>
          <w:p w14:paraId="5F4D48CA">
            <w:pPr>
              <w:widowControl w:val="0"/>
              <w:spacing w:before="94" w:line="220" w:lineRule="auto"/>
              <w:jc w:val="center"/>
              <w:rPr>
                <w:rFonts w:hint="eastAsia" w:ascii="宋体" w:hAnsi="宋体" w:eastAsia="宋体" w:cs="宋体"/>
                <w:color w:val="auto"/>
                <w:kern w:val="2"/>
                <w:sz w:val="21"/>
                <w:szCs w:val="21"/>
                <w:highlight w:val="none"/>
                <w:lang w:val="en-US" w:eastAsia="zh-CN" w:bidi="ar-SA"/>
              </w:rPr>
            </w:pPr>
          </w:p>
        </w:tc>
        <w:tc>
          <w:tcPr>
            <w:tcW w:w="1493" w:type="dxa"/>
            <w:noWrap w:val="0"/>
            <w:vAlign w:val="center"/>
          </w:tcPr>
          <w:p w14:paraId="191F863B">
            <w:pPr>
              <w:widowControl w:val="0"/>
              <w:spacing w:before="94" w:line="220" w:lineRule="auto"/>
              <w:jc w:val="center"/>
              <w:rPr>
                <w:rFonts w:ascii="Calibri" w:hAnsi="Calibri" w:eastAsia="Calibri" w:cs="Calibri"/>
                <w:color w:val="auto"/>
                <w:kern w:val="2"/>
                <w:sz w:val="21"/>
                <w:szCs w:val="21"/>
                <w:highlight w:val="none"/>
                <w:lang w:val="en-US" w:eastAsia="en-US" w:bidi="ar-SA"/>
              </w:rPr>
            </w:pPr>
            <w:r>
              <w:rPr>
                <w:rFonts w:hint="eastAsia" w:ascii="宋体" w:hAnsi="宋体" w:eastAsia="宋体" w:cs="宋体"/>
                <w:color w:val="auto"/>
                <w:spacing w:val="-2"/>
                <w:kern w:val="2"/>
                <w:sz w:val="21"/>
                <w:szCs w:val="21"/>
                <w:highlight w:val="none"/>
                <w:lang w:val="en-US" w:eastAsia="zh-CN" w:bidi="ar-SA"/>
              </w:rPr>
              <w:t>/</w:t>
            </w:r>
          </w:p>
        </w:tc>
        <w:tc>
          <w:tcPr>
            <w:tcW w:w="882" w:type="dxa"/>
            <w:noWrap w:val="0"/>
            <w:vAlign w:val="center"/>
          </w:tcPr>
          <w:p w14:paraId="38E8FAD8">
            <w:pPr>
              <w:widowControl w:val="0"/>
              <w:spacing w:before="94" w:line="220" w:lineRule="auto"/>
              <w:jc w:val="center"/>
              <w:rPr>
                <w:rFonts w:ascii="宋体" w:hAnsi="宋体" w:eastAsia="宋体" w:cs="宋体"/>
                <w:color w:val="auto"/>
                <w:kern w:val="2"/>
                <w:sz w:val="21"/>
                <w:szCs w:val="21"/>
                <w:highlight w:val="none"/>
                <w:lang w:val="en-US" w:eastAsia="en-US" w:bidi="ar-SA"/>
              </w:rPr>
            </w:pPr>
            <w:r>
              <w:rPr>
                <w:rFonts w:hint="eastAsia" w:ascii="宋体" w:hAnsi="宋体" w:eastAsia="宋体" w:cs="宋体"/>
                <w:color w:val="auto"/>
                <w:spacing w:val="-2"/>
                <w:kern w:val="2"/>
                <w:sz w:val="21"/>
                <w:szCs w:val="21"/>
                <w:highlight w:val="none"/>
                <w:lang w:val="en-US" w:eastAsia="zh-CN" w:bidi="ar-SA"/>
              </w:rPr>
              <w:t>/</w:t>
            </w:r>
          </w:p>
        </w:tc>
      </w:tr>
    </w:tbl>
    <w:p w14:paraId="76E78FBA">
      <w:pPr>
        <w:spacing w:before="32" w:line="213" w:lineRule="auto"/>
        <w:ind w:left="131"/>
        <w:rPr>
          <w:rFonts w:ascii="楷体" w:hAnsi="楷体" w:eastAsia="楷体" w:cs="楷体"/>
          <w:color w:val="auto"/>
          <w:spacing w:val="-2"/>
          <w:sz w:val="21"/>
          <w:szCs w:val="21"/>
          <w:highlight w:val="none"/>
        </w:rPr>
      </w:pPr>
      <w:r>
        <w:rPr>
          <w:rFonts w:ascii="楷体" w:hAnsi="楷体" w:eastAsia="楷体" w:cs="楷体"/>
          <w:color w:val="auto"/>
          <w:spacing w:val="-1"/>
          <w:sz w:val="21"/>
          <w:szCs w:val="21"/>
          <w:highlight w:val="none"/>
        </w:rPr>
        <w:t>注：采购人已无偿提供的作业设备，不在此</w:t>
      </w:r>
      <w:r>
        <w:rPr>
          <w:rFonts w:ascii="楷体" w:hAnsi="楷体" w:eastAsia="楷体" w:cs="楷体"/>
          <w:color w:val="auto"/>
          <w:spacing w:val="-2"/>
          <w:sz w:val="21"/>
          <w:szCs w:val="21"/>
          <w:highlight w:val="none"/>
        </w:rPr>
        <w:t>重复要求。</w:t>
      </w:r>
    </w:p>
    <w:p w14:paraId="67C1A747">
      <w:pPr>
        <w:numPr>
          <w:ilvl w:val="0"/>
          <w:numId w:val="2"/>
        </w:numPr>
        <w:spacing w:before="90" w:line="186" w:lineRule="auto"/>
        <w:outlineLvl w:val="1"/>
        <w:rPr>
          <w:rFonts w:ascii="微软雅黑" w:hAnsi="微软雅黑" w:eastAsia="微软雅黑" w:cs="微软雅黑"/>
          <w:b/>
          <w:bCs/>
          <w:color w:val="auto"/>
          <w:spacing w:val="-1"/>
          <w:sz w:val="21"/>
          <w:szCs w:val="21"/>
          <w:highlight w:val="none"/>
        </w:rPr>
      </w:pPr>
      <w:r>
        <w:rPr>
          <w:rFonts w:ascii="微软雅黑" w:hAnsi="微软雅黑" w:eastAsia="微软雅黑" w:cs="微软雅黑"/>
          <w:b/>
          <w:bCs/>
          <w:color w:val="auto"/>
          <w:spacing w:val="-1"/>
          <w:sz w:val="21"/>
          <w:szCs w:val="21"/>
          <w:highlight w:val="none"/>
        </w:rPr>
        <w:t>物业管理服务人员需求</w:t>
      </w:r>
    </w:p>
    <w:tbl>
      <w:tblPr>
        <w:tblStyle w:val="15"/>
        <w:tblW w:w="13951"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46"/>
        <w:gridCol w:w="2280"/>
        <w:gridCol w:w="2178"/>
        <w:gridCol w:w="3263"/>
        <w:gridCol w:w="4684"/>
      </w:tblGrid>
      <w:tr w14:paraId="0F98D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1" w:hRule="atLeast"/>
        </w:trPr>
        <w:tc>
          <w:tcPr>
            <w:tcW w:w="1546" w:type="dxa"/>
            <w:noWrap w:val="0"/>
            <w:vAlign w:val="top"/>
          </w:tcPr>
          <w:p w14:paraId="5EA2C645">
            <w:pPr>
              <w:spacing w:before="207" w:line="186" w:lineRule="auto"/>
              <w:ind w:left="354"/>
              <w:rPr>
                <w:rFonts w:hint="default" w:ascii="微软雅黑" w:hAnsi="微软雅黑" w:eastAsia="微软雅黑" w:cs="微软雅黑"/>
                <w:kern w:val="0"/>
                <w:szCs w:val="20"/>
                <w:highlight w:val="none"/>
              </w:rPr>
            </w:pPr>
            <w:r>
              <w:rPr>
                <w:rFonts w:hint="default" w:ascii="微软雅黑" w:hAnsi="微软雅黑" w:eastAsia="微软雅黑" w:cs="微软雅黑"/>
                <w:b/>
                <w:bCs/>
                <w:spacing w:val="-1"/>
                <w:kern w:val="0"/>
                <w:szCs w:val="20"/>
                <w:highlight w:val="none"/>
              </w:rPr>
              <w:t>部门职能</w:t>
            </w:r>
          </w:p>
        </w:tc>
        <w:tc>
          <w:tcPr>
            <w:tcW w:w="2280" w:type="dxa"/>
            <w:noWrap w:val="0"/>
            <w:vAlign w:val="top"/>
          </w:tcPr>
          <w:p w14:paraId="27AFF447">
            <w:pPr>
              <w:spacing w:before="207" w:line="186" w:lineRule="auto"/>
              <w:ind w:left="869"/>
              <w:rPr>
                <w:rFonts w:hint="default" w:ascii="微软雅黑" w:hAnsi="微软雅黑" w:eastAsia="微软雅黑" w:cs="微软雅黑"/>
                <w:kern w:val="0"/>
                <w:szCs w:val="20"/>
                <w:highlight w:val="none"/>
              </w:rPr>
            </w:pPr>
            <w:r>
              <w:rPr>
                <w:rFonts w:hint="default" w:ascii="微软雅黑" w:hAnsi="微软雅黑" w:eastAsia="微软雅黑" w:cs="微软雅黑"/>
                <w:b/>
                <w:bCs/>
                <w:spacing w:val="-4"/>
                <w:kern w:val="0"/>
                <w:szCs w:val="20"/>
                <w:highlight w:val="none"/>
              </w:rPr>
              <w:t>岗位</w:t>
            </w:r>
          </w:p>
        </w:tc>
        <w:tc>
          <w:tcPr>
            <w:tcW w:w="2178" w:type="dxa"/>
            <w:noWrap w:val="0"/>
            <w:vAlign w:val="top"/>
          </w:tcPr>
          <w:p w14:paraId="49DEA2A7">
            <w:pPr>
              <w:spacing w:before="207" w:line="186" w:lineRule="auto"/>
              <w:ind w:left="531"/>
              <w:rPr>
                <w:rFonts w:hint="default" w:ascii="微软雅黑" w:hAnsi="微软雅黑" w:eastAsia="微软雅黑" w:cs="微软雅黑"/>
                <w:kern w:val="0"/>
                <w:szCs w:val="20"/>
                <w:highlight w:val="none"/>
              </w:rPr>
            </w:pPr>
            <w:r>
              <w:rPr>
                <w:rFonts w:hint="default" w:ascii="微软雅黑" w:hAnsi="微软雅黑" w:eastAsia="微软雅黑" w:cs="微软雅黑"/>
                <w:b/>
                <w:bCs/>
                <w:spacing w:val="-2"/>
                <w:kern w:val="0"/>
                <w:szCs w:val="20"/>
                <w:highlight w:val="none"/>
              </w:rPr>
              <w:t>同时在岗人数</w:t>
            </w:r>
          </w:p>
        </w:tc>
        <w:tc>
          <w:tcPr>
            <w:tcW w:w="3263" w:type="dxa"/>
            <w:noWrap w:val="0"/>
            <w:vAlign w:val="top"/>
          </w:tcPr>
          <w:p w14:paraId="44D73DDD">
            <w:pPr>
              <w:spacing w:before="207" w:line="186" w:lineRule="auto"/>
              <w:ind w:left="907"/>
              <w:rPr>
                <w:rFonts w:hint="default" w:ascii="微软雅黑" w:hAnsi="微软雅黑" w:eastAsia="微软雅黑" w:cs="微软雅黑"/>
                <w:kern w:val="0"/>
                <w:szCs w:val="20"/>
                <w:highlight w:val="none"/>
              </w:rPr>
            </w:pPr>
            <w:r>
              <w:rPr>
                <w:rFonts w:hint="default" w:ascii="微软雅黑" w:hAnsi="微软雅黑" w:eastAsia="微软雅黑" w:cs="微软雅黑"/>
                <w:b/>
                <w:bCs/>
                <w:spacing w:val="-2"/>
                <w:kern w:val="0"/>
                <w:szCs w:val="20"/>
                <w:highlight w:val="none"/>
              </w:rPr>
              <w:t>岗位所需总人数</w:t>
            </w:r>
          </w:p>
        </w:tc>
        <w:tc>
          <w:tcPr>
            <w:tcW w:w="4684" w:type="dxa"/>
            <w:noWrap w:val="0"/>
            <w:vAlign w:val="top"/>
          </w:tcPr>
          <w:p w14:paraId="5CEFDCFE">
            <w:pPr>
              <w:spacing w:before="38" w:line="180" w:lineRule="auto"/>
              <w:ind w:left="0"/>
              <w:jc w:val="left"/>
              <w:rPr>
                <w:rFonts w:hint="default" w:ascii="微软雅黑" w:hAnsi="微软雅黑" w:eastAsia="微软雅黑" w:cs="微软雅黑"/>
                <w:kern w:val="0"/>
                <w:szCs w:val="20"/>
                <w:highlight w:val="none"/>
              </w:rPr>
            </w:pPr>
            <w:r>
              <w:rPr>
                <w:rFonts w:hint="default" w:ascii="微软雅黑" w:hAnsi="微软雅黑" w:eastAsia="微软雅黑" w:cs="微软雅黑"/>
                <w:b/>
                <w:bCs/>
                <w:spacing w:val="-3"/>
                <w:kern w:val="0"/>
                <w:szCs w:val="20"/>
                <w:highlight w:val="none"/>
              </w:rPr>
              <w:t>备注（岗位所需服务时长或时段、需具备的上岗资格证、</w:t>
            </w:r>
            <w:r>
              <w:rPr>
                <w:rFonts w:hint="default" w:ascii="微软雅黑" w:hAnsi="微软雅黑" w:eastAsia="微软雅黑" w:cs="微软雅黑"/>
                <w:b/>
                <w:bCs/>
                <w:spacing w:val="1"/>
                <w:kern w:val="0"/>
                <w:szCs w:val="20"/>
                <w:highlight w:val="none"/>
              </w:rPr>
              <w:t>人员学历、工作经验等要求）</w:t>
            </w:r>
          </w:p>
        </w:tc>
      </w:tr>
      <w:tr w14:paraId="1261B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trPr>
        <w:tc>
          <w:tcPr>
            <w:tcW w:w="1546" w:type="dxa"/>
            <w:noWrap w:val="0"/>
            <w:vAlign w:val="top"/>
          </w:tcPr>
          <w:p w14:paraId="6DD71DCC">
            <w:pPr>
              <w:widowControl w:val="0"/>
              <w:spacing w:before="89" w:line="221" w:lineRule="auto"/>
              <w:ind w:left="116"/>
              <w:jc w:val="both"/>
              <w:rPr>
                <w:rFonts w:hint="default" w:ascii="宋体" w:hAnsi="宋体" w:eastAsia="宋体" w:cs="宋体"/>
                <w:sz w:val="21"/>
                <w:szCs w:val="21"/>
                <w:highlight w:val="none"/>
                <w:lang w:val="en-US" w:eastAsia="en-US" w:bidi="ar-SA"/>
              </w:rPr>
            </w:pPr>
            <w:r>
              <w:rPr>
                <w:rFonts w:hint="default" w:ascii="宋体" w:hAnsi="宋体" w:eastAsia="宋体" w:cs="宋体"/>
                <w:spacing w:val="-2"/>
                <w:sz w:val="21"/>
                <w:szCs w:val="21"/>
                <w:highlight w:val="none"/>
                <w:lang w:val="en-US" w:eastAsia="en-US" w:bidi="ar-SA"/>
              </w:rPr>
              <w:t>服务中心</w:t>
            </w:r>
          </w:p>
        </w:tc>
        <w:tc>
          <w:tcPr>
            <w:tcW w:w="2280" w:type="dxa"/>
            <w:noWrap w:val="0"/>
            <w:vAlign w:val="top"/>
          </w:tcPr>
          <w:p w14:paraId="530348AA">
            <w:pPr>
              <w:widowControl w:val="0"/>
              <w:spacing w:before="89" w:line="221" w:lineRule="auto"/>
              <w:ind w:left="112"/>
              <w:jc w:val="both"/>
              <w:rPr>
                <w:rFonts w:hint="default" w:ascii="宋体" w:hAnsi="宋体" w:eastAsia="宋体" w:cs="宋体"/>
                <w:spacing w:val="-3"/>
                <w:sz w:val="21"/>
                <w:szCs w:val="21"/>
                <w:highlight w:val="none"/>
                <w:lang w:val="en-US" w:eastAsia="en-US" w:bidi="ar-SA"/>
              </w:rPr>
            </w:pPr>
          </w:p>
          <w:p w14:paraId="55B49E3E">
            <w:pPr>
              <w:widowControl w:val="0"/>
              <w:spacing w:before="89" w:line="221" w:lineRule="auto"/>
              <w:jc w:val="both"/>
              <w:rPr>
                <w:rFonts w:hint="default" w:ascii="宋体" w:hAnsi="宋体" w:eastAsia="宋体" w:cs="宋体"/>
                <w:spacing w:val="-3"/>
                <w:sz w:val="21"/>
                <w:szCs w:val="21"/>
                <w:highlight w:val="none"/>
                <w:lang w:val="en-US" w:eastAsia="en-US" w:bidi="ar-SA"/>
              </w:rPr>
            </w:pPr>
          </w:p>
          <w:p w14:paraId="3794DAE0">
            <w:pPr>
              <w:widowControl w:val="0"/>
              <w:spacing w:before="89" w:line="221" w:lineRule="auto"/>
              <w:jc w:val="both"/>
              <w:rPr>
                <w:rFonts w:hint="eastAsia" w:ascii="宋体" w:hAnsi="宋体" w:eastAsia="宋体" w:cs="宋体"/>
                <w:sz w:val="21"/>
                <w:szCs w:val="21"/>
                <w:highlight w:val="none"/>
                <w:lang w:val="en-US" w:eastAsia="zh-CN" w:bidi="ar-SA"/>
              </w:rPr>
            </w:pPr>
            <w:r>
              <w:rPr>
                <w:rFonts w:hint="default" w:ascii="宋体" w:hAnsi="宋体" w:eastAsia="宋体" w:cs="宋体"/>
                <w:spacing w:val="-3"/>
                <w:sz w:val="21"/>
                <w:szCs w:val="21"/>
                <w:highlight w:val="none"/>
                <w:lang w:val="en-US" w:eastAsia="en-US" w:bidi="ar-SA"/>
              </w:rPr>
              <w:t>项目</w:t>
            </w:r>
            <w:r>
              <w:rPr>
                <w:rFonts w:hint="eastAsia" w:ascii="宋体" w:hAnsi="宋体" w:eastAsia="宋体" w:cs="宋体"/>
                <w:spacing w:val="-3"/>
                <w:sz w:val="21"/>
                <w:szCs w:val="21"/>
                <w:highlight w:val="none"/>
                <w:lang w:val="en-US" w:eastAsia="zh-CN" w:bidi="ar-SA"/>
              </w:rPr>
              <w:t>负责人</w:t>
            </w:r>
          </w:p>
        </w:tc>
        <w:tc>
          <w:tcPr>
            <w:tcW w:w="2178" w:type="dxa"/>
            <w:noWrap w:val="0"/>
            <w:vAlign w:val="center"/>
          </w:tcPr>
          <w:p w14:paraId="4894CABC">
            <w:pPr>
              <w:spacing w:before="131" w:line="179" w:lineRule="auto"/>
              <w:ind w:left="0" w:right="0" w:firstLine="0"/>
              <w:jc w:val="center"/>
              <w:rPr>
                <w:rFonts w:hint="eastAsia" w:ascii="Calibri" w:hAnsi="Calibri" w:eastAsia="宋体" w:cs="Calibri"/>
                <w:kern w:val="0"/>
                <w:szCs w:val="20"/>
                <w:highlight w:val="none"/>
                <w:lang w:val="en-US" w:eastAsia="zh-CN"/>
              </w:rPr>
            </w:pPr>
            <w:r>
              <w:rPr>
                <w:rFonts w:hint="eastAsia" w:ascii="Calibri" w:hAnsi="Calibri" w:eastAsia="宋体" w:cs="Calibri"/>
                <w:kern w:val="0"/>
                <w:szCs w:val="20"/>
                <w:highlight w:val="none"/>
                <w:lang w:val="en-US" w:eastAsia="zh-CN"/>
              </w:rPr>
              <w:t>1</w:t>
            </w:r>
          </w:p>
        </w:tc>
        <w:tc>
          <w:tcPr>
            <w:tcW w:w="3263" w:type="dxa"/>
            <w:noWrap w:val="0"/>
            <w:vAlign w:val="center"/>
          </w:tcPr>
          <w:p w14:paraId="553A5A0B">
            <w:pPr>
              <w:spacing w:before="131" w:line="179" w:lineRule="auto"/>
              <w:ind w:left="0" w:right="0" w:firstLine="0"/>
              <w:jc w:val="center"/>
              <w:rPr>
                <w:rFonts w:hint="eastAsia" w:ascii="Calibri" w:hAnsi="Calibri" w:eastAsia="宋体" w:cs="Calibri"/>
                <w:kern w:val="0"/>
                <w:szCs w:val="20"/>
                <w:highlight w:val="none"/>
                <w:lang w:val="en-US" w:eastAsia="zh-CN"/>
              </w:rPr>
            </w:pPr>
            <w:r>
              <w:rPr>
                <w:rFonts w:hint="eastAsia" w:ascii="Calibri" w:hAnsi="Calibri" w:eastAsia="宋体" w:cs="Calibri"/>
                <w:kern w:val="0"/>
                <w:szCs w:val="20"/>
                <w:highlight w:val="none"/>
                <w:lang w:val="en-US" w:eastAsia="zh-CN"/>
              </w:rPr>
              <w:t>1</w:t>
            </w:r>
          </w:p>
        </w:tc>
        <w:tc>
          <w:tcPr>
            <w:tcW w:w="4684" w:type="dxa"/>
            <w:noWrap w:val="0"/>
            <w:vAlign w:val="top"/>
          </w:tcPr>
          <w:p w14:paraId="16B1510E">
            <w:pPr>
              <w:widowControl w:val="0"/>
              <w:spacing w:before="89" w:line="221" w:lineRule="auto"/>
              <w:ind w:left="117"/>
              <w:jc w:val="both"/>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主要负责协调包括环境卫生管理、绿化养护管理、传达、保安、秩序管理和监控设施维护、给排水设备运行维护、供电设备管理维护房屋日常养护维修、其他后勤保障服务等各个部门的综合性管理。</w:t>
            </w:r>
            <w:r>
              <w:rPr>
                <w:rFonts w:hint="eastAsia" w:ascii="宋体" w:hAnsi="宋体" w:eastAsia="宋体" w:cs="宋体"/>
                <w:sz w:val="21"/>
                <w:szCs w:val="21"/>
                <w:highlight w:val="none"/>
                <w:lang w:val="en-US" w:eastAsia="zh-CN" w:bidi="ar-SA"/>
              </w:rPr>
              <w:t>项目负责人</w:t>
            </w:r>
            <w:r>
              <w:rPr>
                <w:rFonts w:hint="default" w:ascii="宋体" w:hAnsi="宋体" w:eastAsia="宋体" w:cs="宋体"/>
                <w:sz w:val="21"/>
                <w:szCs w:val="21"/>
                <w:highlight w:val="none"/>
                <w:lang w:val="en-US" w:eastAsia="zh-CN" w:bidi="ar-SA"/>
              </w:rPr>
              <w:t>更换必须取得采购人同意，更换人员条件要同等条件，否则不作调整。</w:t>
            </w:r>
          </w:p>
        </w:tc>
      </w:tr>
      <w:tr w14:paraId="05C54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1" w:hRule="atLeast"/>
        </w:trPr>
        <w:tc>
          <w:tcPr>
            <w:tcW w:w="1546" w:type="dxa"/>
            <w:vMerge w:val="restart"/>
            <w:noWrap w:val="0"/>
            <w:vAlign w:val="top"/>
          </w:tcPr>
          <w:p w14:paraId="1456AD67">
            <w:pPr>
              <w:spacing w:line="275" w:lineRule="auto"/>
              <w:rPr>
                <w:rFonts w:hint="default" w:ascii="Calibri" w:hAnsi="Calibri" w:eastAsia="宋体" w:cs="Times New Roman"/>
                <w:kern w:val="0"/>
                <w:szCs w:val="20"/>
                <w:highlight w:val="none"/>
              </w:rPr>
            </w:pPr>
          </w:p>
          <w:p w14:paraId="38C225EE">
            <w:pPr>
              <w:spacing w:line="275" w:lineRule="auto"/>
              <w:rPr>
                <w:rFonts w:hint="default" w:ascii="Calibri" w:hAnsi="Calibri" w:eastAsia="宋体" w:cs="Times New Roman"/>
                <w:kern w:val="0"/>
                <w:szCs w:val="20"/>
                <w:highlight w:val="none"/>
              </w:rPr>
            </w:pPr>
          </w:p>
          <w:p w14:paraId="40E9D5FD">
            <w:pPr>
              <w:spacing w:line="275" w:lineRule="auto"/>
              <w:rPr>
                <w:rFonts w:hint="default" w:ascii="Calibri" w:hAnsi="Calibri" w:eastAsia="宋体" w:cs="Times New Roman"/>
                <w:kern w:val="0"/>
                <w:szCs w:val="20"/>
                <w:highlight w:val="none"/>
              </w:rPr>
            </w:pPr>
          </w:p>
          <w:p w14:paraId="3480B62E">
            <w:pPr>
              <w:widowControl w:val="0"/>
              <w:spacing w:before="68" w:line="220" w:lineRule="auto"/>
              <w:ind w:left="116"/>
              <w:jc w:val="both"/>
              <w:rPr>
                <w:rFonts w:hint="default" w:ascii="宋体" w:hAnsi="宋体" w:eastAsia="宋体" w:cs="宋体"/>
                <w:sz w:val="21"/>
                <w:szCs w:val="21"/>
                <w:highlight w:val="none"/>
                <w:lang w:val="en-US" w:eastAsia="en-US" w:bidi="ar-SA"/>
              </w:rPr>
            </w:pPr>
            <w:r>
              <w:rPr>
                <w:rFonts w:hint="default" w:ascii="宋体" w:hAnsi="宋体" w:eastAsia="宋体" w:cs="宋体"/>
                <w:spacing w:val="-2"/>
                <w:sz w:val="21"/>
                <w:szCs w:val="21"/>
                <w:highlight w:val="none"/>
                <w:lang w:val="en-US" w:eastAsia="en-US" w:bidi="ar-SA"/>
              </w:rPr>
              <w:t>基本服务</w:t>
            </w:r>
          </w:p>
        </w:tc>
        <w:tc>
          <w:tcPr>
            <w:tcW w:w="2280" w:type="dxa"/>
            <w:noWrap w:val="0"/>
            <w:vAlign w:val="top"/>
          </w:tcPr>
          <w:p w14:paraId="5C80620B">
            <w:pPr>
              <w:widowControl w:val="0"/>
              <w:spacing w:before="89" w:line="221" w:lineRule="auto"/>
              <w:ind w:left="110"/>
              <w:jc w:val="both"/>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副经理</w:t>
            </w:r>
          </w:p>
        </w:tc>
        <w:tc>
          <w:tcPr>
            <w:tcW w:w="2178" w:type="dxa"/>
            <w:noWrap w:val="0"/>
            <w:vAlign w:val="center"/>
          </w:tcPr>
          <w:p w14:paraId="01ABBF24">
            <w:pPr>
              <w:spacing w:before="131" w:line="179" w:lineRule="auto"/>
              <w:ind w:left="0" w:right="0" w:firstLine="0"/>
              <w:jc w:val="center"/>
              <w:rPr>
                <w:rFonts w:hint="default"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val="en-US" w:eastAsia="zh-CN"/>
              </w:rPr>
              <w:t>1</w:t>
            </w:r>
          </w:p>
        </w:tc>
        <w:tc>
          <w:tcPr>
            <w:tcW w:w="3263" w:type="dxa"/>
            <w:noWrap w:val="0"/>
            <w:vAlign w:val="center"/>
          </w:tcPr>
          <w:p w14:paraId="409AA869">
            <w:pPr>
              <w:ind w:left="0" w:right="0" w:firstLine="0"/>
              <w:jc w:val="center"/>
              <w:rPr>
                <w:rFonts w:hint="default"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val="en-US" w:eastAsia="zh-CN"/>
              </w:rPr>
              <w:t>1</w:t>
            </w:r>
          </w:p>
        </w:tc>
        <w:tc>
          <w:tcPr>
            <w:tcW w:w="4684" w:type="dxa"/>
            <w:noWrap w:val="0"/>
            <w:vAlign w:val="top"/>
          </w:tcPr>
          <w:p w14:paraId="178B038B">
            <w:pPr>
              <w:rPr>
                <w:rFonts w:hint="default" w:ascii="Calibri" w:hAnsi="Calibri" w:eastAsia="宋体" w:cs="Times New Roman"/>
                <w:kern w:val="0"/>
                <w:szCs w:val="20"/>
                <w:highlight w:val="none"/>
                <w:lang w:val="en-US" w:eastAsia="zh-CN"/>
              </w:rPr>
            </w:pPr>
            <w:r>
              <w:rPr>
                <w:rFonts w:hint="default" w:ascii="宋体" w:hAnsi="宋体" w:eastAsia="宋体" w:cs="宋体"/>
                <w:sz w:val="21"/>
                <w:szCs w:val="21"/>
                <w:highlight w:val="none"/>
                <w:lang w:val="en-US" w:eastAsia="zh-CN" w:bidi="ar-SA"/>
              </w:rPr>
              <w:t>协调包括环境卫生管理、绿化养护管理、传达、保安、秩序管理和监控设施维护、给排水设备运行维护、供电设备管理维护房屋日常养护维修、其他后勤保障服务等各个部门的综合性管理。更换必须取得采购人同意，更换人员条件要同等条件，否则不作调整。</w:t>
            </w:r>
          </w:p>
        </w:tc>
      </w:tr>
      <w:tr w14:paraId="53251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trPr>
        <w:tc>
          <w:tcPr>
            <w:tcW w:w="1546" w:type="dxa"/>
            <w:vMerge w:val="continue"/>
            <w:noWrap w:val="0"/>
            <w:vAlign w:val="top"/>
          </w:tcPr>
          <w:p w14:paraId="4791786C">
            <w:pPr>
              <w:rPr>
                <w:rFonts w:hint="default" w:ascii="Calibri" w:hAnsi="Calibri" w:eastAsia="宋体" w:cs="Times New Roman"/>
                <w:kern w:val="0"/>
                <w:szCs w:val="20"/>
                <w:highlight w:val="none"/>
              </w:rPr>
            </w:pPr>
          </w:p>
        </w:tc>
        <w:tc>
          <w:tcPr>
            <w:tcW w:w="2280" w:type="dxa"/>
            <w:noWrap w:val="0"/>
            <w:vAlign w:val="top"/>
          </w:tcPr>
          <w:p w14:paraId="3C106774">
            <w:pPr>
              <w:widowControl w:val="0"/>
              <w:spacing w:before="87" w:line="220" w:lineRule="auto"/>
              <w:ind w:left="112"/>
              <w:jc w:val="both"/>
              <w:rPr>
                <w:rFonts w:hint="default" w:ascii="宋体" w:hAnsi="宋体" w:eastAsia="宋体" w:cs="宋体"/>
                <w:sz w:val="21"/>
                <w:szCs w:val="21"/>
                <w:highlight w:val="none"/>
                <w:lang w:val="en-US" w:eastAsia="en-US" w:bidi="ar-SA"/>
              </w:rPr>
            </w:pPr>
            <w:r>
              <w:rPr>
                <w:rFonts w:hint="default" w:ascii="宋体" w:hAnsi="宋体" w:eastAsia="宋体" w:cs="宋体"/>
                <w:spacing w:val="-1"/>
                <w:sz w:val="21"/>
                <w:szCs w:val="21"/>
                <w:highlight w:val="none"/>
                <w:lang w:val="en-US" w:eastAsia="en-US" w:bidi="ar-SA"/>
              </w:rPr>
              <w:t>前台（或传达室）</w:t>
            </w:r>
          </w:p>
        </w:tc>
        <w:tc>
          <w:tcPr>
            <w:tcW w:w="2178" w:type="dxa"/>
            <w:noWrap w:val="0"/>
            <w:vAlign w:val="center"/>
          </w:tcPr>
          <w:p w14:paraId="4F517DA9">
            <w:pPr>
              <w:ind w:left="0" w:right="0" w:firstLine="0"/>
              <w:jc w:val="center"/>
              <w:rPr>
                <w:rFonts w:hint="default"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val="en-US" w:eastAsia="zh-CN"/>
              </w:rPr>
              <w:t>/</w:t>
            </w:r>
          </w:p>
        </w:tc>
        <w:tc>
          <w:tcPr>
            <w:tcW w:w="3263" w:type="dxa"/>
            <w:noWrap w:val="0"/>
            <w:vAlign w:val="center"/>
          </w:tcPr>
          <w:p w14:paraId="245FB3D8">
            <w:pPr>
              <w:ind w:left="0" w:right="0" w:firstLine="0"/>
              <w:jc w:val="center"/>
              <w:rPr>
                <w:rFonts w:hint="eastAsia"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val="en-US" w:eastAsia="zh-CN"/>
              </w:rPr>
              <w:t>/</w:t>
            </w:r>
          </w:p>
        </w:tc>
        <w:tc>
          <w:tcPr>
            <w:tcW w:w="4684" w:type="dxa"/>
            <w:noWrap w:val="0"/>
            <w:vAlign w:val="top"/>
          </w:tcPr>
          <w:p w14:paraId="2445060D">
            <w:pPr>
              <w:rPr>
                <w:rFonts w:hint="default" w:ascii="Calibri" w:hAnsi="Calibri" w:eastAsia="宋体" w:cs="Times New Roman"/>
                <w:kern w:val="0"/>
                <w:szCs w:val="20"/>
                <w:highlight w:val="none"/>
                <w:lang w:val="en-US"/>
              </w:rPr>
            </w:pPr>
          </w:p>
        </w:tc>
      </w:tr>
      <w:tr w14:paraId="4E3A1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trPr>
        <w:tc>
          <w:tcPr>
            <w:tcW w:w="1546" w:type="dxa"/>
            <w:vMerge w:val="continue"/>
            <w:noWrap w:val="0"/>
            <w:vAlign w:val="top"/>
          </w:tcPr>
          <w:p w14:paraId="1199B887">
            <w:pPr>
              <w:rPr>
                <w:rFonts w:hint="default" w:ascii="Calibri" w:hAnsi="Calibri" w:eastAsia="宋体" w:cs="Times New Roman"/>
                <w:kern w:val="0"/>
                <w:szCs w:val="20"/>
                <w:highlight w:val="none"/>
              </w:rPr>
            </w:pPr>
          </w:p>
        </w:tc>
        <w:tc>
          <w:tcPr>
            <w:tcW w:w="2280" w:type="dxa"/>
            <w:noWrap w:val="0"/>
            <w:vAlign w:val="top"/>
          </w:tcPr>
          <w:p w14:paraId="3D2BCF0F">
            <w:pPr>
              <w:widowControl w:val="0"/>
              <w:spacing w:before="90" w:line="220" w:lineRule="auto"/>
              <w:ind w:left="134"/>
              <w:jc w:val="both"/>
              <w:rPr>
                <w:rFonts w:hint="default" w:ascii="宋体" w:hAnsi="宋体" w:eastAsia="宋体" w:cs="宋体"/>
                <w:sz w:val="21"/>
                <w:szCs w:val="21"/>
                <w:highlight w:val="none"/>
                <w:lang w:val="en-US" w:eastAsia="en-US" w:bidi="ar-SA"/>
              </w:rPr>
            </w:pPr>
            <w:r>
              <w:rPr>
                <w:rFonts w:hint="default" w:ascii="宋体" w:hAnsi="宋体" w:eastAsia="宋体" w:cs="宋体"/>
                <w:spacing w:val="-8"/>
                <w:sz w:val="21"/>
                <w:szCs w:val="21"/>
                <w:highlight w:val="none"/>
                <w:lang w:val="en-US" w:eastAsia="en-US" w:bidi="ar-SA"/>
              </w:rPr>
              <w:t>内勤</w:t>
            </w:r>
          </w:p>
        </w:tc>
        <w:tc>
          <w:tcPr>
            <w:tcW w:w="2178" w:type="dxa"/>
            <w:noWrap w:val="0"/>
            <w:vAlign w:val="center"/>
          </w:tcPr>
          <w:p w14:paraId="4ED35FDD">
            <w:pPr>
              <w:ind w:left="0" w:right="0" w:firstLine="0"/>
              <w:jc w:val="center"/>
              <w:rPr>
                <w:rFonts w:hint="default"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val="en-US" w:eastAsia="zh-CN"/>
              </w:rPr>
              <w:t>/</w:t>
            </w:r>
          </w:p>
        </w:tc>
        <w:tc>
          <w:tcPr>
            <w:tcW w:w="3263" w:type="dxa"/>
            <w:noWrap w:val="0"/>
            <w:vAlign w:val="center"/>
          </w:tcPr>
          <w:p w14:paraId="5F426A14">
            <w:pPr>
              <w:ind w:left="0" w:right="0" w:firstLine="0"/>
              <w:jc w:val="center"/>
              <w:rPr>
                <w:rFonts w:hint="default"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val="en-US" w:eastAsia="zh-CN"/>
              </w:rPr>
              <w:t>/</w:t>
            </w:r>
          </w:p>
        </w:tc>
        <w:tc>
          <w:tcPr>
            <w:tcW w:w="4684" w:type="dxa"/>
            <w:noWrap w:val="0"/>
            <w:vAlign w:val="top"/>
          </w:tcPr>
          <w:p w14:paraId="29878EA2">
            <w:pPr>
              <w:rPr>
                <w:rFonts w:hint="default" w:ascii="Calibri" w:hAnsi="Calibri" w:eastAsia="宋体" w:cs="Times New Roman"/>
                <w:kern w:val="0"/>
                <w:szCs w:val="20"/>
                <w:highlight w:val="none"/>
              </w:rPr>
            </w:pPr>
          </w:p>
        </w:tc>
      </w:tr>
      <w:tr w14:paraId="170C8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6" w:hRule="atLeast"/>
        </w:trPr>
        <w:tc>
          <w:tcPr>
            <w:tcW w:w="1546" w:type="dxa"/>
            <w:vMerge w:val="continue"/>
            <w:noWrap w:val="0"/>
            <w:vAlign w:val="top"/>
          </w:tcPr>
          <w:p w14:paraId="0A84D5CB">
            <w:pPr>
              <w:rPr>
                <w:rFonts w:hint="default" w:ascii="Calibri" w:hAnsi="Calibri" w:eastAsia="宋体" w:cs="Times New Roman"/>
                <w:kern w:val="0"/>
                <w:szCs w:val="20"/>
                <w:highlight w:val="none"/>
              </w:rPr>
            </w:pPr>
          </w:p>
        </w:tc>
        <w:tc>
          <w:tcPr>
            <w:tcW w:w="2280" w:type="dxa"/>
            <w:noWrap w:val="0"/>
            <w:vAlign w:val="top"/>
          </w:tcPr>
          <w:p w14:paraId="3454C825">
            <w:pPr>
              <w:widowControl w:val="0"/>
              <w:spacing w:before="33" w:line="260" w:lineRule="auto"/>
              <w:ind w:left="110" w:right="107"/>
              <w:jc w:val="both"/>
              <w:rPr>
                <w:rFonts w:hint="default" w:ascii="宋体" w:hAnsi="宋体" w:eastAsia="宋体" w:cs="宋体"/>
                <w:sz w:val="21"/>
                <w:szCs w:val="21"/>
                <w:highlight w:val="none"/>
                <w:lang w:val="en-US" w:eastAsia="en-US" w:bidi="ar-SA"/>
              </w:rPr>
            </w:pPr>
            <w:r>
              <w:rPr>
                <w:rFonts w:hint="default" w:ascii="宋体" w:hAnsi="宋体" w:eastAsia="宋体" w:cs="宋体"/>
                <w:spacing w:val="-4"/>
                <w:sz w:val="21"/>
                <w:szCs w:val="21"/>
                <w:highlight w:val="none"/>
                <w:lang w:val="en-US" w:eastAsia="en-US" w:bidi="ar-SA"/>
              </w:rPr>
              <w:t>客服（</w:t>
            </w:r>
            <w:r>
              <w:rPr>
                <w:rFonts w:hint="default" w:ascii="Calibri" w:hAnsi="Calibri" w:eastAsia="Calibri" w:cs="Calibri"/>
                <w:spacing w:val="-4"/>
                <w:sz w:val="21"/>
                <w:szCs w:val="21"/>
                <w:highlight w:val="none"/>
                <w:lang w:val="en-US" w:eastAsia="en-US" w:bidi="ar-SA"/>
              </w:rPr>
              <w:t>24</w:t>
            </w:r>
            <w:r>
              <w:rPr>
                <w:rFonts w:hint="eastAsia" w:ascii="Calibri" w:hAnsi="Calibri" w:eastAsia="宋体" w:cs="Calibri"/>
                <w:spacing w:val="20"/>
                <w:sz w:val="21"/>
                <w:szCs w:val="21"/>
                <w:highlight w:val="none"/>
                <w:lang w:val="en-US" w:eastAsia="zh-CN" w:bidi="ar-SA"/>
              </w:rPr>
              <w:t xml:space="preserve"> </w:t>
            </w:r>
            <w:r>
              <w:rPr>
                <w:rFonts w:hint="default" w:ascii="宋体" w:hAnsi="宋体" w:eastAsia="宋体" w:cs="宋体"/>
                <w:spacing w:val="-4"/>
                <w:sz w:val="21"/>
                <w:szCs w:val="21"/>
                <w:highlight w:val="none"/>
                <w:lang w:val="en-US" w:eastAsia="en-US" w:bidi="ar-SA"/>
              </w:rPr>
              <w:t>小时服务热</w:t>
            </w:r>
            <w:r>
              <w:rPr>
                <w:rFonts w:hint="eastAsia" w:ascii="宋体" w:hAnsi="宋体" w:eastAsia="宋体" w:cs="宋体"/>
                <w:sz w:val="21"/>
                <w:szCs w:val="21"/>
                <w:highlight w:val="none"/>
                <w:lang w:val="en-US" w:eastAsia="zh-CN" w:bidi="ar-SA"/>
              </w:rPr>
              <w:t xml:space="preserve"> </w:t>
            </w:r>
            <w:r>
              <w:rPr>
                <w:rFonts w:hint="default" w:ascii="宋体" w:hAnsi="宋体" w:eastAsia="宋体" w:cs="宋体"/>
                <w:spacing w:val="-5"/>
                <w:sz w:val="21"/>
                <w:szCs w:val="21"/>
                <w:highlight w:val="none"/>
                <w:lang w:val="en-US" w:eastAsia="en-US" w:bidi="ar-SA"/>
              </w:rPr>
              <w:t>线）</w:t>
            </w:r>
          </w:p>
        </w:tc>
        <w:tc>
          <w:tcPr>
            <w:tcW w:w="2178" w:type="dxa"/>
            <w:noWrap w:val="0"/>
            <w:vAlign w:val="center"/>
          </w:tcPr>
          <w:p w14:paraId="1A033A83">
            <w:pPr>
              <w:ind w:left="0" w:right="0" w:firstLine="0"/>
              <w:jc w:val="center"/>
              <w:rPr>
                <w:rFonts w:hint="default" w:ascii="Calibri" w:hAnsi="Calibri" w:eastAsia="宋体" w:cs="Times New Roman"/>
                <w:kern w:val="0"/>
                <w:szCs w:val="20"/>
                <w:highlight w:val="none"/>
              </w:rPr>
            </w:pPr>
            <w:r>
              <w:rPr>
                <w:rFonts w:hint="eastAsia" w:ascii="Calibri" w:hAnsi="Calibri" w:eastAsia="宋体" w:cs="Times New Roman"/>
                <w:kern w:val="0"/>
                <w:szCs w:val="20"/>
                <w:highlight w:val="none"/>
                <w:lang w:val="en-US" w:eastAsia="zh-CN"/>
              </w:rPr>
              <w:t>2</w:t>
            </w:r>
          </w:p>
        </w:tc>
        <w:tc>
          <w:tcPr>
            <w:tcW w:w="3263" w:type="dxa"/>
            <w:noWrap w:val="0"/>
            <w:vAlign w:val="center"/>
          </w:tcPr>
          <w:p w14:paraId="1DC14E9C">
            <w:pPr>
              <w:ind w:left="0" w:right="0" w:firstLine="0"/>
              <w:jc w:val="center"/>
              <w:rPr>
                <w:rFonts w:hint="default"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val="en-US" w:eastAsia="zh-CN"/>
              </w:rPr>
              <w:t>2</w:t>
            </w:r>
          </w:p>
        </w:tc>
        <w:tc>
          <w:tcPr>
            <w:tcW w:w="4684" w:type="dxa"/>
            <w:noWrap w:val="0"/>
            <w:vAlign w:val="top"/>
          </w:tcPr>
          <w:p w14:paraId="169A54C7">
            <w:pPr>
              <w:rPr>
                <w:rFonts w:hint="default" w:ascii="Calibri" w:hAnsi="Calibri" w:eastAsia="宋体" w:cs="Times New Roman"/>
                <w:kern w:val="0"/>
                <w:szCs w:val="20"/>
                <w:highlight w:val="none"/>
                <w:lang w:val="en-US" w:eastAsia="zh-CN"/>
              </w:rPr>
            </w:pPr>
          </w:p>
        </w:tc>
      </w:tr>
      <w:tr w14:paraId="69FA3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trPr>
        <w:tc>
          <w:tcPr>
            <w:tcW w:w="1546" w:type="dxa"/>
            <w:vMerge w:val="restart"/>
            <w:noWrap w:val="0"/>
            <w:vAlign w:val="top"/>
          </w:tcPr>
          <w:p w14:paraId="6E317478">
            <w:pPr>
              <w:spacing w:line="253" w:lineRule="auto"/>
              <w:rPr>
                <w:rFonts w:hint="default" w:ascii="Calibri" w:hAnsi="Calibri" w:eastAsia="宋体" w:cs="Times New Roman"/>
                <w:kern w:val="0"/>
                <w:szCs w:val="20"/>
                <w:highlight w:val="none"/>
              </w:rPr>
            </w:pPr>
          </w:p>
          <w:p w14:paraId="00C7A8B5">
            <w:pPr>
              <w:widowControl w:val="0"/>
              <w:spacing w:before="68" w:line="221" w:lineRule="auto"/>
              <w:ind w:left="116"/>
              <w:jc w:val="both"/>
              <w:rPr>
                <w:rFonts w:hint="default" w:ascii="宋体" w:hAnsi="宋体" w:eastAsia="宋体" w:cs="宋体"/>
                <w:sz w:val="21"/>
                <w:szCs w:val="21"/>
                <w:highlight w:val="none"/>
                <w:lang w:val="en-US" w:eastAsia="en-US" w:bidi="ar-SA"/>
              </w:rPr>
            </w:pPr>
            <w:r>
              <w:rPr>
                <w:rFonts w:hint="default" w:ascii="宋体" w:hAnsi="宋体" w:eastAsia="宋体" w:cs="宋体"/>
                <w:spacing w:val="-1"/>
                <w:sz w:val="21"/>
                <w:szCs w:val="21"/>
                <w:highlight w:val="none"/>
                <w:lang w:val="en-US" w:eastAsia="en-US" w:bidi="ar-SA"/>
              </w:rPr>
              <w:t>房屋维护服务</w:t>
            </w:r>
          </w:p>
        </w:tc>
        <w:tc>
          <w:tcPr>
            <w:tcW w:w="2280" w:type="dxa"/>
            <w:noWrap w:val="0"/>
            <w:vAlign w:val="top"/>
          </w:tcPr>
          <w:p w14:paraId="7F30AA0C">
            <w:pPr>
              <w:widowControl w:val="0"/>
              <w:spacing w:before="90" w:line="221" w:lineRule="auto"/>
              <w:ind w:left="110"/>
              <w:jc w:val="both"/>
              <w:rPr>
                <w:rFonts w:hint="default" w:ascii="宋体" w:hAnsi="宋体" w:eastAsia="宋体" w:cs="宋体"/>
                <w:sz w:val="21"/>
                <w:szCs w:val="21"/>
                <w:highlight w:val="none"/>
                <w:lang w:val="en-US" w:eastAsia="en-US" w:bidi="ar-SA"/>
              </w:rPr>
            </w:pPr>
            <w:r>
              <w:rPr>
                <w:rFonts w:hint="default" w:ascii="宋体" w:hAnsi="宋体" w:eastAsia="宋体" w:cs="宋体"/>
                <w:spacing w:val="-2"/>
                <w:sz w:val="21"/>
                <w:szCs w:val="21"/>
                <w:highlight w:val="none"/>
                <w:lang w:val="en-US" w:eastAsia="en-US" w:bidi="ar-SA"/>
              </w:rPr>
              <w:t>主管</w:t>
            </w:r>
          </w:p>
        </w:tc>
        <w:tc>
          <w:tcPr>
            <w:tcW w:w="2178" w:type="dxa"/>
            <w:noWrap w:val="0"/>
            <w:vAlign w:val="center"/>
          </w:tcPr>
          <w:p w14:paraId="738A62C6">
            <w:pPr>
              <w:ind w:left="0" w:right="0" w:firstLine="0"/>
              <w:jc w:val="center"/>
              <w:rPr>
                <w:rFonts w:hint="eastAsia" w:ascii="Calibri" w:hAnsi="Calibri" w:eastAsia="宋体" w:cs="Times New Roman"/>
                <w:kern w:val="0"/>
                <w:sz w:val="21"/>
                <w:szCs w:val="20"/>
                <w:highlight w:val="none"/>
                <w:lang w:val="en-US" w:eastAsia="zh-CN" w:bidi="ar-SA"/>
              </w:rPr>
            </w:pPr>
            <w:r>
              <w:rPr>
                <w:rFonts w:hint="eastAsia" w:ascii="Calibri" w:hAnsi="Calibri" w:eastAsia="宋体" w:cs="Times New Roman"/>
                <w:kern w:val="0"/>
                <w:szCs w:val="20"/>
                <w:highlight w:val="none"/>
                <w:lang w:val="en-US" w:eastAsia="zh-CN"/>
              </w:rPr>
              <w:t>/</w:t>
            </w:r>
          </w:p>
        </w:tc>
        <w:tc>
          <w:tcPr>
            <w:tcW w:w="3263" w:type="dxa"/>
            <w:noWrap w:val="0"/>
            <w:vAlign w:val="center"/>
          </w:tcPr>
          <w:p w14:paraId="79829632">
            <w:pPr>
              <w:ind w:left="0" w:right="0" w:firstLine="0"/>
              <w:jc w:val="center"/>
              <w:rPr>
                <w:rFonts w:hint="eastAsia" w:ascii="Calibri" w:hAnsi="Calibri" w:eastAsia="宋体" w:cs="Times New Roman"/>
                <w:kern w:val="0"/>
                <w:sz w:val="21"/>
                <w:szCs w:val="20"/>
                <w:highlight w:val="none"/>
                <w:lang w:val="en-US" w:eastAsia="zh-CN" w:bidi="ar-SA"/>
              </w:rPr>
            </w:pPr>
            <w:r>
              <w:rPr>
                <w:rFonts w:hint="eastAsia" w:ascii="Calibri" w:hAnsi="Calibri" w:eastAsia="宋体" w:cs="Times New Roman"/>
                <w:kern w:val="0"/>
                <w:szCs w:val="20"/>
                <w:highlight w:val="none"/>
                <w:lang w:val="en-US" w:eastAsia="zh-CN"/>
              </w:rPr>
              <w:t>/</w:t>
            </w:r>
          </w:p>
        </w:tc>
        <w:tc>
          <w:tcPr>
            <w:tcW w:w="4684" w:type="dxa"/>
            <w:noWrap w:val="0"/>
            <w:vAlign w:val="top"/>
          </w:tcPr>
          <w:p w14:paraId="1A953313">
            <w:pPr>
              <w:rPr>
                <w:rFonts w:hint="default" w:ascii="Calibri" w:hAnsi="Calibri" w:eastAsia="宋体" w:cs="Times New Roman"/>
                <w:kern w:val="0"/>
                <w:szCs w:val="20"/>
                <w:highlight w:val="none"/>
              </w:rPr>
            </w:pPr>
          </w:p>
        </w:tc>
      </w:tr>
      <w:tr w14:paraId="2018E2A3">
        <w:tblPrEx>
          <w:tblCellMar>
            <w:top w:w="0" w:type="dxa"/>
            <w:left w:w="0" w:type="dxa"/>
            <w:bottom w:w="0" w:type="dxa"/>
            <w:right w:w="0" w:type="dxa"/>
          </w:tblCellMar>
        </w:tblPrEx>
        <w:trPr>
          <w:trHeight w:val="460" w:hRule="atLeast"/>
        </w:trPr>
        <w:tc>
          <w:tcPr>
            <w:tcW w:w="1546" w:type="dxa"/>
            <w:vMerge w:val="continue"/>
            <w:noWrap w:val="0"/>
            <w:vAlign w:val="top"/>
          </w:tcPr>
          <w:p w14:paraId="77035736">
            <w:pPr>
              <w:rPr>
                <w:rFonts w:hint="default" w:ascii="Calibri" w:hAnsi="Calibri" w:eastAsia="宋体" w:cs="Times New Roman"/>
                <w:kern w:val="0"/>
                <w:szCs w:val="20"/>
                <w:highlight w:val="none"/>
              </w:rPr>
            </w:pPr>
          </w:p>
        </w:tc>
        <w:tc>
          <w:tcPr>
            <w:tcW w:w="2280" w:type="dxa"/>
            <w:noWrap w:val="0"/>
            <w:vAlign w:val="top"/>
          </w:tcPr>
          <w:p w14:paraId="400EF6FE">
            <w:pPr>
              <w:widowControl w:val="0"/>
              <w:spacing w:before="90" w:line="221" w:lineRule="auto"/>
              <w:ind w:left="111"/>
              <w:jc w:val="both"/>
              <w:rPr>
                <w:rFonts w:hint="default" w:ascii="宋体" w:hAnsi="宋体" w:eastAsia="宋体" w:cs="宋体"/>
                <w:sz w:val="21"/>
                <w:szCs w:val="21"/>
                <w:highlight w:val="none"/>
                <w:lang w:val="en-US" w:eastAsia="en-US" w:bidi="ar-SA"/>
              </w:rPr>
            </w:pPr>
            <w:r>
              <w:rPr>
                <w:rFonts w:hint="default" w:ascii="宋体" w:hAnsi="宋体" w:eastAsia="宋体" w:cs="宋体"/>
                <w:spacing w:val="-2"/>
                <w:sz w:val="21"/>
                <w:szCs w:val="21"/>
                <w:highlight w:val="none"/>
                <w:lang w:val="en-US" w:eastAsia="en-US" w:bidi="ar-SA"/>
              </w:rPr>
              <w:t>综合维修</w:t>
            </w:r>
          </w:p>
        </w:tc>
        <w:tc>
          <w:tcPr>
            <w:tcW w:w="2178" w:type="dxa"/>
            <w:noWrap w:val="0"/>
            <w:vAlign w:val="center"/>
          </w:tcPr>
          <w:p w14:paraId="4CBB1868">
            <w:pPr>
              <w:ind w:left="0" w:right="0" w:firstLine="0"/>
              <w:jc w:val="center"/>
              <w:rPr>
                <w:rFonts w:hint="default" w:ascii="Calibri" w:hAnsi="Calibri" w:eastAsia="宋体" w:cs="Times New Roman"/>
                <w:kern w:val="0"/>
                <w:sz w:val="21"/>
                <w:szCs w:val="20"/>
                <w:highlight w:val="none"/>
                <w:lang w:val="en-US" w:eastAsia="zh-CN" w:bidi="ar-SA"/>
              </w:rPr>
            </w:pPr>
            <w:r>
              <w:rPr>
                <w:rFonts w:hint="eastAsia" w:ascii="Calibri" w:hAnsi="Calibri" w:eastAsia="宋体" w:cs="Times New Roman"/>
                <w:kern w:val="0"/>
                <w:sz w:val="21"/>
                <w:szCs w:val="20"/>
                <w:highlight w:val="none"/>
                <w:lang w:val="en-US" w:eastAsia="zh-CN" w:bidi="ar-SA"/>
              </w:rPr>
              <w:t>1</w:t>
            </w:r>
          </w:p>
        </w:tc>
        <w:tc>
          <w:tcPr>
            <w:tcW w:w="3263" w:type="dxa"/>
            <w:noWrap w:val="0"/>
            <w:vAlign w:val="center"/>
          </w:tcPr>
          <w:p w14:paraId="24AFEEA7">
            <w:pPr>
              <w:ind w:left="0" w:right="0" w:firstLine="0"/>
              <w:jc w:val="center"/>
              <w:rPr>
                <w:rFonts w:hint="default" w:ascii="Calibri" w:hAnsi="Calibri" w:eastAsia="宋体" w:cs="Times New Roman"/>
                <w:kern w:val="0"/>
                <w:sz w:val="21"/>
                <w:szCs w:val="20"/>
                <w:highlight w:val="none"/>
                <w:lang w:val="en-US" w:eastAsia="zh-CN" w:bidi="ar-SA"/>
              </w:rPr>
            </w:pPr>
            <w:r>
              <w:rPr>
                <w:rFonts w:hint="eastAsia" w:ascii="Calibri" w:hAnsi="Calibri" w:eastAsia="宋体" w:cs="Times New Roman"/>
                <w:kern w:val="0"/>
                <w:sz w:val="21"/>
                <w:szCs w:val="20"/>
                <w:highlight w:val="none"/>
                <w:lang w:val="en-US" w:eastAsia="zh-CN" w:bidi="ar-SA"/>
              </w:rPr>
              <w:t>1</w:t>
            </w:r>
          </w:p>
        </w:tc>
        <w:tc>
          <w:tcPr>
            <w:tcW w:w="4684" w:type="dxa"/>
            <w:noWrap w:val="0"/>
            <w:vAlign w:val="top"/>
          </w:tcPr>
          <w:p w14:paraId="4D9A770F">
            <w:pPr>
              <w:rPr>
                <w:rFonts w:hint="default" w:ascii="Calibri" w:hAnsi="Calibri" w:eastAsia="宋体" w:cs="Times New Roman"/>
                <w:kern w:val="0"/>
                <w:szCs w:val="20"/>
                <w:highlight w:val="none"/>
                <w:lang w:val="en-US" w:eastAsia="zh-CN"/>
              </w:rPr>
            </w:pPr>
          </w:p>
        </w:tc>
      </w:tr>
      <w:tr w14:paraId="22E5B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trPr>
        <w:tc>
          <w:tcPr>
            <w:tcW w:w="1546" w:type="dxa"/>
            <w:vMerge w:val="restart"/>
            <w:noWrap w:val="0"/>
            <w:vAlign w:val="top"/>
          </w:tcPr>
          <w:p w14:paraId="12DA8119">
            <w:pPr>
              <w:spacing w:line="247" w:lineRule="auto"/>
              <w:rPr>
                <w:rFonts w:hint="default" w:ascii="Calibri" w:hAnsi="Calibri" w:eastAsia="宋体" w:cs="Times New Roman"/>
                <w:kern w:val="0"/>
                <w:szCs w:val="20"/>
                <w:highlight w:val="none"/>
              </w:rPr>
            </w:pPr>
          </w:p>
          <w:p w14:paraId="33F30039">
            <w:pPr>
              <w:spacing w:line="247" w:lineRule="auto"/>
              <w:rPr>
                <w:rFonts w:hint="default" w:ascii="Calibri" w:hAnsi="Calibri" w:eastAsia="宋体" w:cs="Times New Roman"/>
                <w:kern w:val="0"/>
                <w:szCs w:val="20"/>
                <w:highlight w:val="none"/>
              </w:rPr>
            </w:pPr>
          </w:p>
          <w:p w14:paraId="03FC6BB0">
            <w:pPr>
              <w:spacing w:line="248" w:lineRule="auto"/>
              <w:rPr>
                <w:rFonts w:hint="default" w:ascii="Calibri" w:hAnsi="Calibri" w:eastAsia="宋体" w:cs="Times New Roman"/>
                <w:kern w:val="0"/>
                <w:szCs w:val="20"/>
                <w:highlight w:val="none"/>
              </w:rPr>
            </w:pPr>
          </w:p>
          <w:p w14:paraId="3559A093">
            <w:pPr>
              <w:spacing w:line="248" w:lineRule="auto"/>
              <w:rPr>
                <w:rFonts w:hint="default" w:ascii="Calibri" w:hAnsi="Calibri" w:eastAsia="宋体" w:cs="Times New Roman"/>
                <w:kern w:val="0"/>
                <w:szCs w:val="20"/>
                <w:highlight w:val="none"/>
              </w:rPr>
            </w:pPr>
          </w:p>
          <w:p w14:paraId="6E62E4AB">
            <w:pPr>
              <w:spacing w:line="248" w:lineRule="auto"/>
              <w:rPr>
                <w:rFonts w:hint="default" w:ascii="Calibri" w:hAnsi="Calibri" w:eastAsia="宋体" w:cs="Times New Roman"/>
                <w:kern w:val="0"/>
                <w:szCs w:val="20"/>
                <w:highlight w:val="none"/>
              </w:rPr>
            </w:pPr>
          </w:p>
          <w:p w14:paraId="14331E12">
            <w:pPr>
              <w:widowControl w:val="0"/>
              <w:spacing w:before="68" w:line="259" w:lineRule="auto"/>
              <w:ind w:left="119" w:right="105" w:firstLine="3"/>
              <w:jc w:val="both"/>
              <w:rPr>
                <w:rFonts w:hint="default" w:ascii="宋体" w:hAnsi="宋体" w:eastAsia="宋体" w:cs="宋体"/>
                <w:sz w:val="21"/>
                <w:szCs w:val="21"/>
                <w:highlight w:val="none"/>
                <w:lang w:val="en-US" w:eastAsia="en-US" w:bidi="ar-SA"/>
              </w:rPr>
            </w:pPr>
            <w:r>
              <w:rPr>
                <w:rFonts w:hint="default" w:ascii="宋体" w:hAnsi="宋体" w:eastAsia="宋体" w:cs="宋体"/>
                <w:spacing w:val="8"/>
                <w:sz w:val="21"/>
                <w:szCs w:val="21"/>
                <w:highlight w:val="none"/>
                <w:lang w:val="en-US" w:eastAsia="en-US" w:bidi="ar-SA"/>
              </w:rPr>
              <w:t>公用设施设备</w:t>
            </w:r>
            <w:r>
              <w:rPr>
                <w:rFonts w:hint="eastAsia" w:ascii="宋体" w:hAnsi="宋体" w:eastAsia="宋体" w:cs="宋体"/>
                <w:spacing w:val="3"/>
                <w:sz w:val="21"/>
                <w:szCs w:val="21"/>
                <w:highlight w:val="none"/>
                <w:lang w:val="en-US" w:eastAsia="zh-CN" w:bidi="ar-SA"/>
              </w:rPr>
              <w:t xml:space="preserve"> </w:t>
            </w:r>
            <w:r>
              <w:rPr>
                <w:rFonts w:hint="default" w:ascii="宋体" w:hAnsi="宋体" w:eastAsia="宋体" w:cs="宋体"/>
                <w:spacing w:val="-3"/>
                <w:sz w:val="21"/>
                <w:szCs w:val="21"/>
                <w:highlight w:val="none"/>
                <w:lang w:val="en-US" w:eastAsia="en-US" w:bidi="ar-SA"/>
              </w:rPr>
              <w:t>维护服务</w:t>
            </w:r>
          </w:p>
        </w:tc>
        <w:tc>
          <w:tcPr>
            <w:tcW w:w="2280" w:type="dxa"/>
            <w:noWrap w:val="0"/>
            <w:vAlign w:val="top"/>
          </w:tcPr>
          <w:p w14:paraId="0A5CDD3A">
            <w:pPr>
              <w:widowControl w:val="0"/>
              <w:spacing w:before="91" w:line="221" w:lineRule="auto"/>
              <w:ind w:left="110"/>
              <w:jc w:val="both"/>
              <w:rPr>
                <w:rFonts w:hint="default" w:ascii="宋体" w:hAnsi="宋体" w:eastAsia="宋体" w:cs="宋体"/>
                <w:sz w:val="21"/>
                <w:szCs w:val="21"/>
                <w:highlight w:val="none"/>
                <w:lang w:val="en-US" w:eastAsia="en-US" w:bidi="ar-SA"/>
              </w:rPr>
            </w:pPr>
            <w:r>
              <w:rPr>
                <w:rFonts w:hint="default" w:ascii="宋体" w:hAnsi="宋体" w:eastAsia="宋体" w:cs="宋体"/>
                <w:spacing w:val="-2"/>
                <w:sz w:val="21"/>
                <w:szCs w:val="21"/>
                <w:highlight w:val="none"/>
                <w:lang w:val="en-US" w:eastAsia="en-US" w:bidi="ar-SA"/>
              </w:rPr>
              <w:t>主管</w:t>
            </w:r>
          </w:p>
        </w:tc>
        <w:tc>
          <w:tcPr>
            <w:tcW w:w="2178" w:type="dxa"/>
            <w:noWrap w:val="0"/>
            <w:vAlign w:val="center"/>
          </w:tcPr>
          <w:p w14:paraId="01C83010">
            <w:pPr>
              <w:ind w:left="0" w:right="0" w:firstLine="0"/>
              <w:jc w:val="center"/>
              <w:rPr>
                <w:rFonts w:hint="default"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val="en-US" w:eastAsia="zh-CN"/>
              </w:rPr>
              <w:t>/</w:t>
            </w:r>
          </w:p>
        </w:tc>
        <w:tc>
          <w:tcPr>
            <w:tcW w:w="3263" w:type="dxa"/>
            <w:noWrap w:val="0"/>
            <w:vAlign w:val="center"/>
          </w:tcPr>
          <w:p w14:paraId="32FEF40B">
            <w:pPr>
              <w:ind w:left="0" w:right="0" w:firstLine="0"/>
              <w:jc w:val="center"/>
              <w:rPr>
                <w:rFonts w:hint="default"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val="en-US" w:eastAsia="zh-CN"/>
              </w:rPr>
              <w:t>/</w:t>
            </w:r>
          </w:p>
        </w:tc>
        <w:tc>
          <w:tcPr>
            <w:tcW w:w="4684" w:type="dxa"/>
            <w:noWrap w:val="0"/>
            <w:vAlign w:val="top"/>
          </w:tcPr>
          <w:p w14:paraId="268C95ED">
            <w:pPr>
              <w:rPr>
                <w:rFonts w:hint="default" w:ascii="Calibri" w:hAnsi="Calibri" w:eastAsia="宋体" w:cs="Times New Roman"/>
                <w:kern w:val="0"/>
                <w:szCs w:val="20"/>
                <w:highlight w:val="none"/>
              </w:rPr>
            </w:pPr>
          </w:p>
        </w:tc>
      </w:tr>
      <w:tr w14:paraId="10ADE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trPr>
        <w:tc>
          <w:tcPr>
            <w:tcW w:w="1546" w:type="dxa"/>
            <w:vMerge w:val="continue"/>
            <w:noWrap w:val="0"/>
            <w:vAlign w:val="top"/>
          </w:tcPr>
          <w:p w14:paraId="7A03024C">
            <w:pPr>
              <w:rPr>
                <w:rFonts w:hint="default" w:ascii="Calibri" w:hAnsi="Calibri" w:eastAsia="宋体" w:cs="Times New Roman"/>
                <w:kern w:val="0"/>
                <w:szCs w:val="20"/>
                <w:highlight w:val="none"/>
              </w:rPr>
            </w:pPr>
          </w:p>
        </w:tc>
        <w:tc>
          <w:tcPr>
            <w:tcW w:w="2280" w:type="dxa"/>
            <w:noWrap w:val="0"/>
            <w:vAlign w:val="top"/>
          </w:tcPr>
          <w:p w14:paraId="0139B207">
            <w:pPr>
              <w:widowControl w:val="0"/>
              <w:spacing w:before="91" w:line="221" w:lineRule="auto"/>
              <w:ind w:left="112"/>
              <w:jc w:val="both"/>
              <w:rPr>
                <w:rFonts w:hint="default" w:ascii="宋体" w:hAnsi="宋体" w:eastAsia="宋体" w:cs="宋体"/>
                <w:sz w:val="21"/>
                <w:szCs w:val="21"/>
                <w:highlight w:val="none"/>
                <w:lang w:val="en-US" w:eastAsia="en-US" w:bidi="ar-SA"/>
              </w:rPr>
            </w:pPr>
            <w:r>
              <w:rPr>
                <w:rFonts w:hint="default" w:ascii="宋体" w:hAnsi="宋体" w:eastAsia="宋体" w:cs="宋体"/>
                <w:spacing w:val="-3"/>
                <w:sz w:val="21"/>
                <w:szCs w:val="21"/>
                <w:highlight w:val="none"/>
                <w:lang w:val="en-US" w:eastAsia="en-US" w:bidi="ar-SA"/>
              </w:rPr>
              <w:t>弱电维修</w:t>
            </w:r>
          </w:p>
        </w:tc>
        <w:tc>
          <w:tcPr>
            <w:tcW w:w="2178" w:type="dxa"/>
            <w:noWrap w:val="0"/>
            <w:vAlign w:val="center"/>
          </w:tcPr>
          <w:p w14:paraId="59FF5E0D">
            <w:pPr>
              <w:ind w:left="0" w:right="0" w:firstLine="0"/>
              <w:jc w:val="center"/>
              <w:rPr>
                <w:rFonts w:hint="eastAsia"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val="en-US" w:eastAsia="zh-CN"/>
              </w:rPr>
              <w:t>/</w:t>
            </w:r>
          </w:p>
        </w:tc>
        <w:tc>
          <w:tcPr>
            <w:tcW w:w="3263" w:type="dxa"/>
            <w:noWrap w:val="0"/>
            <w:vAlign w:val="center"/>
          </w:tcPr>
          <w:p w14:paraId="1089C6E3">
            <w:pPr>
              <w:ind w:left="0" w:right="0" w:firstLine="0"/>
              <w:jc w:val="center"/>
              <w:rPr>
                <w:rFonts w:hint="eastAsia"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val="en-US" w:eastAsia="zh-CN"/>
              </w:rPr>
              <w:t>/</w:t>
            </w:r>
          </w:p>
        </w:tc>
        <w:tc>
          <w:tcPr>
            <w:tcW w:w="4684" w:type="dxa"/>
            <w:noWrap w:val="0"/>
            <w:vAlign w:val="top"/>
          </w:tcPr>
          <w:p w14:paraId="1214642E">
            <w:pPr>
              <w:rPr>
                <w:rFonts w:hint="default" w:ascii="Calibri" w:hAnsi="Calibri" w:eastAsia="宋体" w:cs="Times New Roman"/>
                <w:kern w:val="0"/>
                <w:szCs w:val="20"/>
                <w:highlight w:val="none"/>
              </w:rPr>
            </w:pPr>
          </w:p>
        </w:tc>
      </w:tr>
      <w:tr w14:paraId="07684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0" w:hRule="atLeast"/>
        </w:trPr>
        <w:tc>
          <w:tcPr>
            <w:tcW w:w="1546" w:type="dxa"/>
            <w:vMerge w:val="continue"/>
            <w:noWrap w:val="0"/>
            <w:vAlign w:val="top"/>
          </w:tcPr>
          <w:p w14:paraId="565DA2B5">
            <w:pPr>
              <w:rPr>
                <w:rFonts w:hint="default" w:ascii="Calibri" w:hAnsi="Calibri" w:eastAsia="宋体" w:cs="Times New Roman"/>
                <w:kern w:val="0"/>
                <w:szCs w:val="20"/>
                <w:highlight w:val="none"/>
              </w:rPr>
            </w:pPr>
          </w:p>
        </w:tc>
        <w:tc>
          <w:tcPr>
            <w:tcW w:w="2280" w:type="dxa"/>
            <w:noWrap w:val="0"/>
            <w:vAlign w:val="top"/>
          </w:tcPr>
          <w:p w14:paraId="6AA10ACD">
            <w:pPr>
              <w:widowControl w:val="0"/>
              <w:spacing w:before="91" w:line="221" w:lineRule="auto"/>
              <w:ind w:left="114"/>
              <w:jc w:val="both"/>
              <w:rPr>
                <w:rFonts w:hint="default" w:ascii="宋体" w:hAnsi="宋体" w:eastAsia="宋体" w:cs="宋体"/>
                <w:sz w:val="21"/>
                <w:szCs w:val="21"/>
                <w:highlight w:val="none"/>
                <w:lang w:val="en-US" w:eastAsia="en-US" w:bidi="ar-SA"/>
              </w:rPr>
            </w:pPr>
            <w:r>
              <w:rPr>
                <w:rFonts w:hint="default" w:ascii="宋体" w:hAnsi="宋体" w:eastAsia="宋体" w:cs="宋体"/>
                <w:spacing w:val="-3"/>
                <w:sz w:val="21"/>
                <w:szCs w:val="21"/>
                <w:highlight w:val="none"/>
                <w:lang w:val="en-US" w:eastAsia="en-US" w:bidi="ar-SA"/>
              </w:rPr>
              <w:t>高配工</w:t>
            </w:r>
          </w:p>
        </w:tc>
        <w:tc>
          <w:tcPr>
            <w:tcW w:w="2178" w:type="dxa"/>
            <w:noWrap w:val="0"/>
            <w:vAlign w:val="center"/>
          </w:tcPr>
          <w:p w14:paraId="412350CE">
            <w:pPr>
              <w:ind w:left="0" w:right="0" w:firstLine="0"/>
              <w:jc w:val="center"/>
              <w:rPr>
                <w:rFonts w:hint="eastAsia"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val="en-US" w:eastAsia="zh-CN"/>
              </w:rPr>
              <w:t>/</w:t>
            </w:r>
          </w:p>
        </w:tc>
        <w:tc>
          <w:tcPr>
            <w:tcW w:w="3263" w:type="dxa"/>
            <w:noWrap w:val="0"/>
            <w:vAlign w:val="center"/>
          </w:tcPr>
          <w:p w14:paraId="01189C9F">
            <w:pPr>
              <w:ind w:left="0" w:right="0" w:firstLine="0"/>
              <w:jc w:val="center"/>
              <w:rPr>
                <w:rFonts w:hint="eastAsia"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val="en-US" w:eastAsia="zh-CN"/>
              </w:rPr>
              <w:t>/</w:t>
            </w:r>
          </w:p>
        </w:tc>
        <w:tc>
          <w:tcPr>
            <w:tcW w:w="4684" w:type="dxa"/>
            <w:noWrap w:val="0"/>
            <w:vAlign w:val="top"/>
          </w:tcPr>
          <w:p w14:paraId="32132B67">
            <w:pPr>
              <w:widowControl w:val="0"/>
              <w:spacing w:before="91" w:line="221" w:lineRule="auto"/>
              <w:ind w:left="117"/>
              <w:jc w:val="both"/>
              <w:rPr>
                <w:rFonts w:hint="default" w:ascii="宋体" w:hAnsi="宋体" w:eastAsia="宋体" w:cs="宋体"/>
                <w:sz w:val="21"/>
                <w:szCs w:val="21"/>
                <w:highlight w:val="none"/>
                <w:lang w:val="en-US" w:eastAsia="en-US" w:bidi="ar-SA"/>
              </w:rPr>
            </w:pPr>
          </w:p>
        </w:tc>
      </w:tr>
      <w:tr w14:paraId="07CE6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trPr>
        <w:tc>
          <w:tcPr>
            <w:tcW w:w="1546" w:type="dxa"/>
            <w:vMerge w:val="continue"/>
            <w:noWrap w:val="0"/>
            <w:vAlign w:val="top"/>
          </w:tcPr>
          <w:p w14:paraId="65885115">
            <w:pPr>
              <w:rPr>
                <w:rFonts w:hint="default" w:ascii="Calibri" w:hAnsi="Calibri" w:eastAsia="宋体" w:cs="Times New Roman"/>
                <w:kern w:val="0"/>
                <w:szCs w:val="20"/>
                <w:highlight w:val="none"/>
              </w:rPr>
            </w:pPr>
          </w:p>
        </w:tc>
        <w:tc>
          <w:tcPr>
            <w:tcW w:w="2280" w:type="dxa"/>
            <w:noWrap w:val="0"/>
            <w:vAlign w:val="top"/>
          </w:tcPr>
          <w:p w14:paraId="2B18209E">
            <w:pPr>
              <w:widowControl w:val="0"/>
              <w:spacing w:before="92" w:line="221" w:lineRule="auto"/>
              <w:ind w:left="111"/>
              <w:jc w:val="both"/>
              <w:rPr>
                <w:rFonts w:hint="default" w:ascii="宋体" w:hAnsi="宋体" w:eastAsia="宋体" w:cs="宋体"/>
                <w:sz w:val="21"/>
                <w:szCs w:val="21"/>
                <w:highlight w:val="none"/>
                <w:lang w:val="en-US" w:eastAsia="en-US" w:bidi="ar-SA"/>
              </w:rPr>
            </w:pPr>
            <w:r>
              <w:rPr>
                <w:rFonts w:hint="eastAsia" w:ascii="宋体" w:hAnsi="宋体" w:eastAsia="宋体" w:cs="宋体"/>
                <w:spacing w:val="-2"/>
                <w:sz w:val="21"/>
                <w:szCs w:val="21"/>
                <w:highlight w:val="none"/>
                <w:lang w:val="en-US" w:eastAsia="zh-CN" w:bidi="ar-SA"/>
              </w:rPr>
              <w:t>工程（</w:t>
            </w:r>
            <w:r>
              <w:rPr>
                <w:rFonts w:hint="default" w:ascii="宋体" w:hAnsi="宋体" w:eastAsia="宋体" w:cs="宋体"/>
                <w:spacing w:val="-2"/>
                <w:sz w:val="21"/>
                <w:szCs w:val="21"/>
                <w:highlight w:val="none"/>
                <w:lang w:val="en-US" w:eastAsia="en-US" w:bidi="ar-SA"/>
              </w:rPr>
              <w:t>水电</w:t>
            </w:r>
            <w:r>
              <w:rPr>
                <w:rFonts w:hint="eastAsia" w:ascii="宋体" w:hAnsi="宋体" w:eastAsia="宋体" w:cs="宋体"/>
                <w:spacing w:val="-2"/>
                <w:sz w:val="21"/>
                <w:szCs w:val="21"/>
                <w:highlight w:val="none"/>
                <w:lang w:val="en-US" w:eastAsia="zh-CN" w:bidi="ar-SA"/>
              </w:rPr>
              <w:t>）</w:t>
            </w:r>
          </w:p>
        </w:tc>
        <w:tc>
          <w:tcPr>
            <w:tcW w:w="2178" w:type="dxa"/>
            <w:noWrap w:val="0"/>
            <w:vAlign w:val="center"/>
          </w:tcPr>
          <w:p w14:paraId="48EA67AB">
            <w:pPr>
              <w:ind w:left="0" w:leftChars="0" w:right="0" w:rightChars="0" w:firstLine="0" w:firstLineChars="0"/>
              <w:jc w:val="center"/>
              <w:rPr>
                <w:rFonts w:hint="default"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val="en-US" w:eastAsia="zh-CN"/>
              </w:rPr>
              <w:t>2</w:t>
            </w:r>
          </w:p>
        </w:tc>
        <w:tc>
          <w:tcPr>
            <w:tcW w:w="3263" w:type="dxa"/>
            <w:noWrap w:val="0"/>
            <w:vAlign w:val="center"/>
          </w:tcPr>
          <w:p w14:paraId="7A520A4A">
            <w:pPr>
              <w:ind w:left="0" w:leftChars="0" w:right="0" w:rightChars="0" w:firstLine="0" w:firstLineChars="0"/>
              <w:jc w:val="center"/>
              <w:rPr>
                <w:rFonts w:hint="default"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val="en-US" w:eastAsia="zh-CN"/>
              </w:rPr>
              <w:t>2</w:t>
            </w:r>
          </w:p>
        </w:tc>
        <w:tc>
          <w:tcPr>
            <w:tcW w:w="4684" w:type="dxa"/>
            <w:noWrap w:val="0"/>
            <w:vAlign w:val="top"/>
          </w:tcPr>
          <w:p w14:paraId="3F3EAD1D">
            <w:pPr>
              <w:pStyle w:val="6"/>
              <w:spacing w:line="360" w:lineRule="auto"/>
              <w:jc w:val="left"/>
              <w:rPr>
                <w:rFonts w:hint="default" w:ascii="宋体" w:hAnsi="宋体" w:eastAsia="宋体" w:cs="宋体"/>
                <w:sz w:val="21"/>
                <w:szCs w:val="21"/>
                <w:highlight w:val="none"/>
                <w:lang w:val="en-US" w:eastAsia="en-US" w:bidi="ar-SA"/>
              </w:rPr>
            </w:pPr>
            <w:r>
              <w:rPr>
                <w:rFonts w:hint="eastAsia" w:ascii="Calibri" w:hAnsi="Calibri" w:eastAsia="宋体"/>
                <w:b/>
                <w:bCs/>
                <w:color w:val="000000"/>
                <w:spacing w:val="-1"/>
                <w:sz w:val="21"/>
                <w:szCs w:val="24"/>
                <w:highlight w:val="none"/>
                <w:lang w:val="en-US" w:eastAsia="zh-CN"/>
              </w:rPr>
              <w:t>具备有效的低压电工证（</w:t>
            </w:r>
            <w:r>
              <w:rPr>
                <w:rFonts w:hint="eastAsia" w:ascii="Calibri" w:hAnsi="Calibri" w:eastAsia="宋体" w:cs="Times New Roman"/>
                <w:b/>
                <w:bCs/>
                <w:i w:val="0"/>
                <w:iCs w:val="0"/>
                <w:caps w:val="0"/>
                <w:color w:val="000000"/>
                <w:spacing w:val="-1"/>
                <w:sz w:val="21"/>
                <w:szCs w:val="24"/>
                <w:highlight w:val="none"/>
                <w:shd w:val="clear"/>
              </w:rPr>
              <w:t>投标时提供承诺</w:t>
            </w:r>
            <w:r>
              <w:rPr>
                <w:rFonts w:hint="eastAsia" w:ascii="Calibri" w:hAnsi="Calibri" w:eastAsia="宋体" w:cs="Times New Roman"/>
                <w:b/>
                <w:bCs/>
                <w:i w:val="0"/>
                <w:iCs w:val="0"/>
                <w:caps w:val="0"/>
                <w:color w:val="000000"/>
                <w:spacing w:val="-1"/>
                <w:sz w:val="21"/>
                <w:szCs w:val="24"/>
                <w:highlight w:val="none"/>
                <w:shd w:val="clear"/>
                <w:lang w:eastAsia="zh-CN"/>
              </w:rPr>
              <w:t>（</w:t>
            </w:r>
            <w:r>
              <w:rPr>
                <w:rFonts w:hint="eastAsia" w:ascii="Calibri" w:hAnsi="Calibri" w:eastAsia="宋体" w:cs="Times New Roman"/>
                <w:b/>
                <w:bCs/>
                <w:i w:val="0"/>
                <w:iCs w:val="0"/>
                <w:caps w:val="0"/>
                <w:color w:val="000000"/>
                <w:spacing w:val="-1"/>
                <w:sz w:val="21"/>
                <w:szCs w:val="24"/>
                <w:highlight w:val="none"/>
                <w:shd w:val="clear"/>
                <w:lang w:val="en-US" w:eastAsia="zh-CN"/>
              </w:rPr>
              <w:t>格式见</w:t>
            </w:r>
            <w:r>
              <w:rPr>
                <w:rFonts w:hint="eastAsia" w:ascii="Calibri" w:hAnsi="Calibri" w:eastAsia="宋体" w:cs="Times New Roman"/>
                <w:b/>
                <w:bCs/>
                <w:color w:val="000000"/>
                <w:spacing w:val="-1"/>
                <w:sz w:val="21"/>
                <w:szCs w:val="24"/>
                <w:highlight w:val="none"/>
              </w:rPr>
              <w:t>服务保障承诺书</w:t>
            </w:r>
            <w:r>
              <w:rPr>
                <w:rFonts w:hint="eastAsia" w:ascii="Calibri" w:hAnsi="Calibri" w:cs="Times New Roman"/>
                <w:b/>
                <w:bCs/>
                <w:i w:val="0"/>
                <w:iCs w:val="0"/>
                <w:caps w:val="0"/>
                <w:color w:val="000000"/>
                <w:spacing w:val="-1"/>
                <w:sz w:val="21"/>
                <w:szCs w:val="24"/>
                <w:highlight w:val="none"/>
                <w:shd w:val="clear"/>
                <w:lang w:eastAsia="zh-CN"/>
              </w:rPr>
              <w:t>）</w:t>
            </w:r>
            <w:r>
              <w:rPr>
                <w:rFonts w:hint="eastAsia" w:ascii="Calibri" w:hAnsi="Calibri" w:eastAsia="宋体" w:cs="Times New Roman"/>
                <w:b/>
                <w:bCs/>
                <w:i w:val="0"/>
                <w:iCs w:val="0"/>
                <w:caps w:val="0"/>
                <w:color w:val="000000"/>
                <w:spacing w:val="-1"/>
                <w:sz w:val="21"/>
                <w:szCs w:val="24"/>
                <w:highlight w:val="none"/>
                <w:shd w:val="clear"/>
              </w:rPr>
              <w:t>，中标后提供原件</w:t>
            </w:r>
            <w:r>
              <w:rPr>
                <w:rFonts w:hint="eastAsia" w:ascii="Calibri" w:hAnsi="Calibri" w:eastAsia="宋体" w:cs="Times New Roman"/>
                <w:b/>
                <w:bCs/>
                <w:i w:val="0"/>
                <w:iCs w:val="0"/>
                <w:caps w:val="0"/>
                <w:color w:val="000000"/>
                <w:spacing w:val="-1"/>
                <w:sz w:val="21"/>
                <w:szCs w:val="24"/>
                <w:highlight w:val="none"/>
                <w:shd w:val="clear"/>
                <w:lang w:val="en-US" w:eastAsia="zh-CN"/>
              </w:rPr>
              <w:t>给采购人</w:t>
            </w:r>
            <w:r>
              <w:rPr>
                <w:rFonts w:hint="eastAsia" w:ascii="Calibri" w:hAnsi="Calibri" w:eastAsia="宋体" w:cs="Times New Roman"/>
                <w:b/>
                <w:bCs/>
                <w:i w:val="0"/>
                <w:iCs w:val="0"/>
                <w:caps w:val="0"/>
                <w:color w:val="000000"/>
                <w:spacing w:val="-1"/>
                <w:sz w:val="21"/>
                <w:szCs w:val="24"/>
                <w:highlight w:val="none"/>
                <w:shd w:val="clear"/>
              </w:rPr>
              <w:t>核查</w:t>
            </w:r>
            <w:r>
              <w:rPr>
                <w:rFonts w:hint="eastAsia" w:ascii="Arial" w:hAnsi="Calibri"/>
                <w:b/>
                <w:bCs/>
                <w:sz w:val="21"/>
                <w:szCs w:val="24"/>
                <w:highlight w:val="none"/>
                <w:lang w:val="en-US" w:eastAsia="zh-CN"/>
              </w:rPr>
              <w:t>）</w:t>
            </w:r>
            <w:r>
              <w:rPr>
                <w:rFonts w:hint="eastAsia" w:ascii="Arial" w:hAnsi="Arial" w:eastAsia="Arial" w:cs="Arial"/>
                <w:color w:val="000000"/>
                <w:szCs w:val="24"/>
                <w:highlight w:val="none"/>
                <w:lang w:eastAsia="zh-CN"/>
              </w:rPr>
              <w:t>，</w:t>
            </w:r>
            <w:r>
              <w:rPr>
                <w:rFonts w:hint="eastAsia" w:ascii="Calibri" w:hAnsi="Calibri" w:eastAsia="宋体"/>
                <w:color w:val="000000"/>
                <w:spacing w:val="-1"/>
                <w:sz w:val="21"/>
                <w:szCs w:val="20"/>
                <w:highlight w:val="none"/>
              </w:rPr>
              <w:t>身体健康，无残疾。品德优秀，无犯罪记录。</w:t>
            </w:r>
          </w:p>
        </w:tc>
      </w:tr>
      <w:tr w14:paraId="022AA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trPr>
        <w:tc>
          <w:tcPr>
            <w:tcW w:w="1546" w:type="dxa"/>
            <w:vMerge w:val="continue"/>
            <w:noWrap w:val="0"/>
            <w:vAlign w:val="top"/>
          </w:tcPr>
          <w:p w14:paraId="5E5CB7F1">
            <w:pPr>
              <w:rPr>
                <w:rFonts w:hint="default" w:ascii="Calibri" w:hAnsi="Calibri" w:eastAsia="宋体" w:cs="Times New Roman"/>
                <w:kern w:val="0"/>
                <w:szCs w:val="20"/>
                <w:highlight w:val="none"/>
              </w:rPr>
            </w:pPr>
          </w:p>
        </w:tc>
        <w:tc>
          <w:tcPr>
            <w:tcW w:w="2280" w:type="dxa"/>
            <w:noWrap w:val="0"/>
            <w:vAlign w:val="top"/>
          </w:tcPr>
          <w:p w14:paraId="56AB7D8C">
            <w:pPr>
              <w:widowControl w:val="0"/>
              <w:spacing w:before="93" w:line="221" w:lineRule="auto"/>
              <w:ind w:left="117"/>
              <w:jc w:val="both"/>
              <w:rPr>
                <w:rFonts w:hint="default" w:ascii="宋体" w:hAnsi="宋体" w:eastAsia="宋体" w:cs="宋体"/>
                <w:sz w:val="21"/>
                <w:szCs w:val="21"/>
                <w:highlight w:val="none"/>
                <w:lang w:val="en-US" w:eastAsia="en-US" w:bidi="ar-SA"/>
              </w:rPr>
            </w:pPr>
            <w:r>
              <w:rPr>
                <w:rFonts w:hint="default" w:ascii="宋体" w:hAnsi="宋体" w:eastAsia="宋体" w:cs="宋体"/>
                <w:spacing w:val="-3"/>
                <w:sz w:val="21"/>
                <w:szCs w:val="21"/>
                <w:highlight w:val="none"/>
                <w:lang w:val="en-US" w:eastAsia="en-US" w:bidi="ar-SA"/>
              </w:rPr>
              <w:t>暖通工</w:t>
            </w:r>
          </w:p>
        </w:tc>
        <w:tc>
          <w:tcPr>
            <w:tcW w:w="2178" w:type="dxa"/>
            <w:noWrap w:val="0"/>
            <w:vAlign w:val="center"/>
          </w:tcPr>
          <w:p w14:paraId="25585D64">
            <w:pPr>
              <w:ind w:left="0" w:right="0" w:firstLine="0"/>
              <w:jc w:val="center"/>
              <w:rPr>
                <w:rFonts w:hint="default" w:ascii="Calibri" w:hAnsi="Calibri" w:eastAsia="宋体" w:cs="Times New Roman"/>
                <w:kern w:val="0"/>
                <w:szCs w:val="20"/>
                <w:highlight w:val="none"/>
                <w:lang w:val="en-US" w:eastAsia="zh-CN"/>
              </w:rPr>
            </w:pPr>
            <w:r>
              <w:rPr>
                <w:rFonts w:hint="default" w:ascii="Calibri" w:hAnsi="Calibri" w:eastAsia="宋体" w:cs="Times New Roman"/>
                <w:kern w:val="0"/>
                <w:szCs w:val="20"/>
                <w:highlight w:val="none"/>
                <w:lang w:val="en-US" w:eastAsia="zh-CN"/>
              </w:rPr>
              <w:t>/</w:t>
            </w:r>
          </w:p>
        </w:tc>
        <w:tc>
          <w:tcPr>
            <w:tcW w:w="3263" w:type="dxa"/>
            <w:noWrap w:val="0"/>
            <w:vAlign w:val="center"/>
          </w:tcPr>
          <w:p w14:paraId="439B3DC3">
            <w:pPr>
              <w:ind w:left="0" w:right="0" w:firstLine="0"/>
              <w:jc w:val="center"/>
              <w:rPr>
                <w:rFonts w:hint="eastAsia"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val="en-US" w:eastAsia="zh-CN"/>
              </w:rPr>
              <w:t>/</w:t>
            </w:r>
          </w:p>
        </w:tc>
        <w:tc>
          <w:tcPr>
            <w:tcW w:w="4684" w:type="dxa"/>
            <w:noWrap w:val="0"/>
            <w:vAlign w:val="top"/>
          </w:tcPr>
          <w:p w14:paraId="662CF0CB">
            <w:pPr>
              <w:rPr>
                <w:rFonts w:hint="default" w:ascii="Calibri" w:hAnsi="Calibri" w:eastAsia="宋体" w:cs="Times New Roman"/>
                <w:kern w:val="0"/>
                <w:szCs w:val="20"/>
                <w:highlight w:val="none"/>
              </w:rPr>
            </w:pPr>
          </w:p>
        </w:tc>
      </w:tr>
      <w:tr w14:paraId="6925A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0" w:hRule="atLeast"/>
        </w:trPr>
        <w:tc>
          <w:tcPr>
            <w:tcW w:w="1546" w:type="dxa"/>
            <w:vMerge w:val="continue"/>
            <w:noWrap w:val="0"/>
            <w:vAlign w:val="top"/>
          </w:tcPr>
          <w:p w14:paraId="67CB99CE">
            <w:pPr>
              <w:rPr>
                <w:rFonts w:hint="default" w:ascii="Calibri" w:hAnsi="Calibri" w:eastAsia="宋体" w:cs="Times New Roman"/>
                <w:kern w:val="0"/>
                <w:szCs w:val="20"/>
                <w:highlight w:val="none"/>
              </w:rPr>
            </w:pPr>
          </w:p>
        </w:tc>
        <w:tc>
          <w:tcPr>
            <w:tcW w:w="2280" w:type="dxa"/>
            <w:noWrap w:val="0"/>
            <w:vAlign w:val="top"/>
          </w:tcPr>
          <w:p w14:paraId="412F5750">
            <w:pPr>
              <w:widowControl w:val="0"/>
              <w:spacing w:before="94" w:line="221" w:lineRule="auto"/>
              <w:ind w:left="108"/>
              <w:jc w:val="both"/>
              <w:rPr>
                <w:rFonts w:hint="default" w:ascii="宋体" w:hAnsi="宋体" w:eastAsia="宋体" w:cs="宋体"/>
                <w:sz w:val="21"/>
                <w:szCs w:val="21"/>
                <w:highlight w:val="none"/>
                <w:lang w:val="en-US" w:eastAsia="en-US" w:bidi="ar-SA"/>
              </w:rPr>
            </w:pPr>
            <w:r>
              <w:rPr>
                <w:rFonts w:hint="default" w:ascii="宋体" w:hAnsi="宋体" w:eastAsia="宋体" w:cs="宋体"/>
                <w:spacing w:val="-2"/>
                <w:sz w:val="21"/>
                <w:szCs w:val="21"/>
                <w:highlight w:val="none"/>
                <w:lang w:val="en-US" w:eastAsia="en-US" w:bidi="ar-SA"/>
              </w:rPr>
              <w:t>锅炉工</w:t>
            </w:r>
          </w:p>
        </w:tc>
        <w:tc>
          <w:tcPr>
            <w:tcW w:w="2178" w:type="dxa"/>
            <w:noWrap w:val="0"/>
            <w:vAlign w:val="center"/>
          </w:tcPr>
          <w:p w14:paraId="11B5CA5C">
            <w:pPr>
              <w:ind w:left="0" w:right="0" w:firstLine="0"/>
              <w:jc w:val="center"/>
              <w:rPr>
                <w:rFonts w:hint="eastAsia"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val="en-US" w:eastAsia="zh-CN"/>
              </w:rPr>
              <w:t>/</w:t>
            </w:r>
          </w:p>
        </w:tc>
        <w:tc>
          <w:tcPr>
            <w:tcW w:w="3263" w:type="dxa"/>
            <w:noWrap w:val="0"/>
            <w:vAlign w:val="center"/>
          </w:tcPr>
          <w:p w14:paraId="15B729CC">
            <w:pPr>
              <w:ind w:left="0" w:right="0" w:firstLine="0"/>
              <w:jc w:val="center"/>
              <w:rPr>
                <w:rFonts w:hint="eastAsia"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val="en-US" w:eastAsia="zh-CN"/>
              </w:rPr>
              <w:t>/</w:t>
            </w:r>
          </w:p>
        </w:tc>
        <w:tc>
          <w:tcPr>
            <w:tcW w:w="4684" w:type="dxa"/>
            <w:noWrap w:val="0"/>
            <w:vAlign w:val="top"/>
          </w:tcPr>
          <w:p w14:paraId="598FF007">
            <w:pPr>
              <w:widowControl w:val="0"/>
              <w:spacing w:before="93" w:line="221" w:lineRule="auto"/>
              <w:ind w:left="117"/>
              <w:jc w:val="both"/>
              <w:rPr>
                <w:rFonts w:hint="default" w:ascii="宋体" w:hAnsi="宋体" w:eastAsia="宋体" w:cs="宋体"/>
                <w:sz w:val="21"/>
                <w:szCs w:val="21"/>
                <w:highlight w:val="none"/>
                <w:lang w:val="en-US" w:eastAsia="en-US" w:bidi="ar-SA"/>
              </w:rPr>
            </w:pPr>
          </w:p>
        </w:tc>
      </w:tr>
      <w:tr w14:paraId="7C729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trPr>
        <w:tc>
          <w:tcPr>
            <w:tcW w:w="1546" w:type="dxa"/>
            <w:vMerge w:val="continue"/>
            <w:noWrap w:val="0"/>
            <w:vAlign w:val="top"/>
          </w:tcPr>
          <w:p w14:paraId="1717502D">
            <w:pPr>
              <w:rPr>
                <w:rFonts w:hint="default" w:ascii="Calibri" w:hAnsi="Calibri" w:eastAsia="宋体" w:cs="Times New Roman"/>
                <w:kern w:val="0"/>
                <w:szCs w:val="20"/>
                <w:highlight w:val="none"/>
              </w:rPr>
            </w:pPr>
          </w:p>
        </w:tc>
        <w:tc>
          <w:tcPr>
            <w:tcW w:w="2280" w:type="dxa"/>
            <w:noWrap w:val="0"/>
            <w:vAlign w:val="top"/>
          </w:tcPr>
          <w:p w14:paraId="7EBC84DD">
            <w:pPr>
              <w:widowControl w:val="0"/>
              <w:spacing w:before="94" w:line="221" w:lineRule="auto"/>
              <w:ind w:left="133"/>
              <w:jc w:val="both"/>
              <w:rPr>
                <w:rFonts w:hint="default" w:ascii="宋体" w:hAnsi="宋体" w:eastAsia="宋体" w:cs="宋体"/>
                <w:sz w:val="21"/>
                <w:szCs w:val="21"/>
                <w:highlight w:val="none"/>
                <w:lang w:val="en-US" w:eastAsia="en-US" w:bidi="ar-SA"/>
              </w:rPr>
            </w:pPr>
            <w:r>
              <w:rPr>
                <w:rFonts w:hint="default" w:ascii="宋体" w:hAnsi="宋体" w:eastAsia="宋体" w:cs="宋体"/>
                <w:spacing w:val="-7"/>
                <w:sz w:val="21"/>
                <w:szCs w:val="21"/>
                <w:highlight w:val="none"/>
                <w:lang w:val="en-US" w:eastAsia="en-US" w:bidi="ar-SA"/>
              </w:rPr>
              <w:t>电梯工</w:t>
            </w:r>
          </w:p>
        </w:tc>
        <w:tc>
          <w:tcPr>
            <w:tcW w:w="2178" w:type="dxa"/>
            <w:noWrap w:val="0"/>
            <w:vAlign w:val="center"/>
          </w:tcPr>
          <w:p w14:paraId="4A38D23B">
            <w:pPr>
              <w:ind w:left="0" w:right="0" w:firstLine="0"/>
              <w:jc w:val="center"/>
              <w:rPr>
                <w:rFonts w:hint="eastAsia"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val="en-US" w:eastAsia="zh-CN"/>
              </w:rPr>
              <w:t>/</w:t>
            </w:r>
          </w:p>
        </w:tc>
        <w:tc>
          <w:tcPr>
            <w:tcW w:w="3263" w:type="dxa"/>
            <w:noWrap w:val="0"/>
            <w:vAlign w:val="center"/>
          </w:tcPr>
          <w:p w14:paraId="5CD30919">
            <w:pPr>
              <w:ind w:left="0" w:right="0" w:firstLine="0"/>
              <w:jc w:val="center"/>
              <w:rPr>
                <w:rFonts w:hint="eastAsia"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val="en-US" w:eastAsia="zh-CN"/>
              </w:rPr>
              <w:t>/</w:t>
            </w:r>
          </w:p>
        </w:tc>
        <w:tc>
          <w:tcPr>
            <w:tcW w:w="4684" w:type="dxa"/>
            <w:noWrap w:val="0"/>
            <w:vAlign w:val="top"/>
          </w:tcPr>
          <w:p w14:paraId="2C14114A">
            <w:pPr>
              <w:rPr>
                <w:rFonts w:hint="default" w:ascii="Calibri" w:hAnsi="Calibri" w:eastAsia="宋体" w:cs="Times New Roman"/>
                <w:kern w:val="0"/>
                <w:szCs w:val="20"/>
                <w:highlight w:val="none"/>
              </w:rPr>
            </w:pPr>
          </w:p>
        </w:tc>
      </w:tr>
      <w:tr w14:paraId="3D28E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trPr>
        <w:tc>
          <w:tcPr>
            <w:tcW w:w="1546" w:type="dxa"/>
            <w:vMerge w:val="restart"/>
            <w:noWrap w:val="0"/>
            <w:vAlign w:val="top"/>
          </w:tcPr>
          <w:p w14:paraId="64409061">
            <w:pPr>
              <w:spacing w:line="243" w:lineRule="auto"/>
              <w:rPr>
                <w:rFonts w:hint="default" w:ascii="Calibri" w:hAnsi="Calibri" w:eastAsia="宋体" w:cs="Times New Roman"/>
                <w:kern w:val="0"/>
                <w:szCs w:val="20"/>
                <w:highlight w:val="none"/>
              </w:rPr>
            </w:pPr>
          </w:p>
          <w:p w14:paraId="51821013">
            <w:pPr>
              <w:spacing w:line="243" w:lineRule="auto"/>
              <w:rPr>
                <w:rFonts w:hint="default" w:ascii="Calibri" w:hAnsi="Calibri" w:eastAsia="宋体" w:cs="Times New Roman"/>
                <w:kern w:val="0"/>
                <w:szCs w:val="20"/>
                <w:highlight w:val="none"/>
              </w:rPr>
            </w:pPr>
          </w:p>
          <w:p w14:paraId="1B35F809">
            <w:pPr>
              <w:widowControl w:val="0"/>
              <w:spacing w:before="68" w:line="221" w:lineRule="auto"/>
              <w:ind w:left="116"/>
              <w:jc w:val="both"/>
              <w:rPr>
                <w:rFonts w:hint="default" w:ascii="宋体" w:hAnsi="宋体" w:eastAsia="宋体" w:cs="宋体"/>
                <w:sz w:val="21"/>
                <w:szCs w:val="21"/>
                <w:highlight w:val="none"/>
                <w:lang w:val="en-US" w:eastAsia="en-US" w:bidi="ar-SA"/>
              </w:rPr>
            </w:pPr>
            <w:r>
              <w:rPr>
                <w:rFonts w:hint="default" w:ascii="宋体" w:hAnsi="宋体" w:eastAsia="宋体" w:cs="宋体"/>
                <w:spacing w:val="-2"/>
                <w:sz w:val="21"/>
                <w:szCs w:val="21"/>
                <w:highlight w:val="none"/>
                <w:lang w:val="en-US" w:eastAsia="en-US" w:bidi="ar-SA"/>
              </w:rPr>
              <w:t>保洁服务</w:t>
            </w:r>
          </w:p>
        </w:tc>
        <w:tc>
          <w:tcPr>
            <w:tcW w:w="2280" w:type="dxa"/>
            <w:noWrap w:val="0"/>
            <w:vAlign w:val="top"/>
          </w:tcPr>
          <w:p w14:paraId="28E17C47">
            <w:pPr>
              <w:widowControl w:val="0"/>
              <w:spacing w:before="94" w:line="221" w:lineRule="auto"/>
              <w:ind w:left="110"/>
              <w:jc w:val="both"/>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保洁班长</w:t>
            </w:r>
          </w:p>
        </w:tc>
        <w:tc>
          <w:tcPr>
            <w:tcW w:w="2178" w:type="dxa"/>
            <w:noWrap w:val="0"/>
            <w:vAlign w:val="center"/>
          </w:tcPr>
          <w:p w14:paraId="64AFF5A1">
            <w:pPr>
              <w:ind w:left="0" w:right="0" w:firstLine="0"/>
              <w:jc w:val="center"/>
              <w:rPr>
                <w:rFonts w:hint="eastAsia"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val="en-US" w:eastAsia="zh-CN"/>
              </w:rPr>
              <w:t>/</w:t>
            </w:r>
          </w:p>
        </w:tc>
        <w:tc>
          <w:tcPr>
            <w:tcW w:w="3263" w:type="dxa"/>
            <w:noWrap w:val="0"/>
            <w:vAlign w:val="center"/>
          </w:tcPr>
          <w:p w14:paraId="372234C1">
            <w:pPr>
              <w:ind w:left="0" w:right="0" w:firstLine="0"/>
              <w:jc w:val="center"/>
              <w:rPr>
                <w:rFonts w:hint="eastAsia"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val="en-US" w:eastAsia="zh-CN"/>
              </w:rPr>
              <w:t>/</w:t>
            </w:r>
          </w:p>
        </w:tc>
        <w:tc>
          <w:tcPr>
            <w:tcW w:w="4684" w:type="dxa"/>
            <w:noWrap w:val="0"/>
            <w:vAlign w:val="top"/>
          </w:tcPr>
          <w:p w14:paraId="6DFBD9A3">
            <w:pPr>
              <w:rPr>
                <w:rFonts w:hint="default" w:ascii="Calibri" w:hAnsi="Calibri" w:eastAsia="宋体" w:cs="Times New Roman"/>
                <w:kern w:val="0"/>
                <w:szCs w:val="20"/>
                <w:highlight w:val="none"/>
              </w:rPr>
            </w:pPr>
          </w:p>
        </w:tc>
      </w:tr>
      <w:tr w14:paraId="5005E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1" w:hRule="atLeast"/>
        </w:trPr>
        <w:tc>
          <w:tcPr>
            <w:tcW w:w="1546" w:type="dxa"/>
            <w:vMerge w:val="continue"/>
            <w:noWrap w:val="0"/>
            <w:vAlign w:val="top"/>
          </w:tcPr>
          <w:p w14:paraId="2DDFF0A4">
            <w:pPr>
              <w:rPr>
                <w:rFonts w:hint="default" w:ascii="Calibri" w:hAnsi="Calibri" w:eastAsia="宋体" w:cs="Times New Roman"/>
                <w:kern w:val="0"/>
                <w:szCs w:val="20"/>
                <w:highlight w:val="none"/>
              </w:rPr>
            </w:pPr>
          </w:p>
        </w:tc>
        <w:tc>
          <w:tcPr>
            <w:tcW w:w="2280" w:type="dxa"/>
            <w:noWrap w:val="0"/>
            <w:vAlign w:val="top"/>
          </w:tcPr>
          <w:p w14:paraId="27F17DD7">
            <w:pPr>
              <w:widowControl w:val="0"/>
              <w:spacing w:before="95" w:line="221" w:lineRule="auto"/>
              <w:ind w:left="109"/>
              <w:jc w:val="both"/>
              <w:rPr>
                <w:rFonts w:hint="default" w:ascii="宋体" w:hAnsi="宋体" w:eastAsia="宋体" w:cs="宋体"/>
                <w:sz w:val="21"/>
                <w:szCs w:val="21"/>
                <w:highlight w:val="none"/>
                <w:lang w:val="en-US" w:eastAsia="en-US" w:bidi="ar-SA"/>
              </w:rPr>
            </w:pPr>
            <w:r>
              <w:rPr>
                <w:rFonts w:hint="eastAsia" w:ascii="宋体" w:hAnsi="宋体" w:eastAsia="宋体" w:cs="宋体"/>
                <w:spacing w:val="-2"/>
                <w:sz w:val="21"/>
                <w:szCs w:val="21"/>
                <w:highlight w:val="none"/>
                <w:lang w:val="en-US" w:eastAsia="zh-CN" w:bidi="ar-SA"/>
              </w:rPr>
              <w:t>楼道</w:t>
            </w:r>
            <w:r>
              <w:rPr>
                <w:rFonts w:hint="default" w:ascii="宋体" w:hAnsi="宋体" w:eastAsia="宋体" w:cs="宋体"/>
                <w:spacing w:val="-2"/>
                <w:sz w:val="21"/>
                <w:szCs w:val="21"/>
                <w:highlight w:val="none"/>
                <w:lang w:val="en-US" w:eastAsia="en-US" w:bidi="ar-SA"/>
              </w:rPr>
              <w:t>保洁员</w:t>
            </w:r>
          </w:p>
        </w:tc>
        <w:tc>
          <w:tcPr>
            <w:tcW w:w="2178" w:type="dxa"/>
            <w:noWrap w:val="0"/>
            <w:vAlign w:val="center"/>
          </w:tcPr>
          <w:p w14:paraId="5C17F736">
            <w:pPr>
              <w:ind w:left="0" w:right="0" w:firstLine="0"/>
              <w:jc w:val="center"/>
              <w:rPr>
                <w:rFonts w:hint="default"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val="en-US" w:eastAsia="zh-CN"/>
              </w:rPr>
              <w:t>13</w:t>
            </w:r>
          </w:p>
        </w:tc>
        <w:tc>
          <w:tcPr>
            <w:tcW w:w="3263" w:type="dxa"/>
            <w:noWrap w:val="0"/>
            <w:vAlign w:val="center"/>
          </w:tcPr>
          <w:p w14:paraId="4D1C0838">
            <w:pPr>
              <w:ind w:left="0" w:right="0" w:firstLine="0"/>
              <w:jc w:val="center"/>
              <w:rPr>
                <w:rFonts w:hint="default"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val="en-US" w:eastAsia="zh-CN"/>
              </w:rPr>
              <w:t>13</w:t>
            </w:r>
          </w:p>
        </w:tc>
        <w:tc>
          <w:tcPr>
            <w:tcW w:w="4684" w:type="dxa"/>
            <w:noWrap w:val="0"/>
            <w:vAlign w:val="top"/>
          </w:tcPr>
          <w:p w14:paraId="0EDE3F87">
            <w:pPr>
              <w:tabs>
                <w:tab w:val="left" w:pos="1067"/>
              </w:tabs>
              <w:ind w:firstLine="208" w:firstLineChars="100"/>
              <w:rPr>
                <w:rFonts w:hint="eastAsia" w:ascii="Calibri" w:hAnsi="Calibri" w:eastAsia="宋体" w:cs="Times New Roman"/>
                <w:kern w:val="0"/>
                <w:szCs w:val="20"/>
                <w:highlight w:val="none"/>
                <w:lang w:val="en-US" w:eastAsia="zh-CN"/>
              </w:rPr>
            </w:pPr>
            <w:r>
              <w:rPr>
                <w:rFonts w:hint="eastAsia" w:ascii="宋体" w:hAnsi="宋体" w:eastAsia="宋体" w:cs="宋体"/>
                <w:color w:val="000000"/>
                <w:spacing w:val="-1"/>
                <w:szCs w:val="24"/>
                <w:highlight w:val="none"/>
              </w:rPr>
              <w:t>身体健康，无残疾。品德优秀，无犯罪记录。</w:t>
            </w:r>
          </w:p>
        </w:tc>
      </w:tr>
      <w:tr w14:paraId="1F2CA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3" w:hRule="atLeast"/>
        </w:trPr>
        <w:tc>
          <w:tcPr>
            <w:tcW w:w="1546" w:type="dxa"/>
            <w:vMerge w:val="continue"/>
            <w:noWrap w:val="0"/>
            <w:vAlign w:val="top"/>
          </w:tcPr>
          <w:p w14:paraId="78F14AAB">
            <w:pPr>
              <w:rPr>
                <w:rFonts w:hint="default" w:ascii="Calibri" w:hAnsi="Calibri" w:eastAsia="宋体" w:cs="Times New Roman"/>
                <w:kern w:val="0"/>
                <w:szCs w:val="20"/>
                <w:highlight w:val="none"/>
              </w:rPr>
            </w:pPr>
          </w:p>
        </w:tc>
        <w:tc>
          <w:tcPr>
            <w:tcW w:w="2280" w:type="dxa"/>
            <w:noWrap w:val="0"/>
            <w:vAlign w:val="top"/>
          </w:tcPr>
          <w:p w14:paraId="56963780">
            <w:pPr>
              <w:widowControl w:val="0"/>
              <w:spacing w:before="95" w:line="221" w:lineRule="auto"/>
              <w:ind w:left="110"/>
              <w:jc w:val="both"/>
              <w:rPr>
                <w:rFonts w:hint="default" w:ascii="宋体" w:hAnsi="宋体" w:eastAsia="宋体" w:cs="宋体"/>
                <w:spacing w:val="-2"/>
                <w:sz w:val="21"/>
                <w:szCs w:val="21"/>
                <w:highlight w:val="none"/>
                <w:lang w:val="en-US" w:eastAsia="en-US" w:bidi="ar-SA"/>
              </w:rPr>
            </w:pPr>
            <w:r>
              <w:rPr>
                <w:rFonts w:hint="eastAsia" w:ascii="宋体" w:hAnsi="宋体" w:eastAsia="宋体" w:cs="宋体"/>
                <w:spacing w:val="-2"/>
                <w:sz w:val="21"/>
                <w:szCs w:val="21"/>
                <w:highlight w:val="none"/>
                <w:lang w:val="en-US" w:eastAsia="en-US" w:bidi="ar-SA"/>
              </w:rPr>
              <w:t>外场保洁员</w:t>
            </w:r>
          </w:p>
        </w:tc>
        <w:tc>
          <w:tcPr>
            <w:tcW w:w="2178" w:type="dxa"/>
            <w:noWrap w:val="0"/>
            <w:vAlign w:val="center"/>
          </w:tcPr>
          <w:p w14:paraId="66E2292D">
            <w:pPr>
              <w:ind w:left="0" w:right="0" w:firstLine="0"/>
              <w:jc w:val="center"/>
              <w:rPr>
                <w:rFonts w:hint="default"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val="en-US" w:eastAsia="zh-CN"/>
              </w:rPr>
              <w:t>/</w:t>
            </w:r>
          </w:p>
        </w:tc>
        <w:tc>
          <w:tcPr>
            <w:tcW w:w="3263" w:type="dxa"/>
            <w:noWrap w:val="0"/>
            <w:vAlign w:val="center"/>
          </w:tcPr>
          <w:p w14:paraId="490AB437">
            <w:pPr>
              <w:ind w:left="0" w:right="0" w:firstLine="0"/>
              <w:jc w:val="center"/>
              <w:rPr>
                <w:rFonts w:hint="default"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val="en-US" w:eastAsia="zh-CN"/>
              </w:rPr>
              <w:t>/</w:t>
            </w:r>
          </w:p>
        </w:tc>
        <w:tc>
          <w:tcPr>
            <w:tcW w:w="4684" w:type="dxa"/>
            <w:noWrap w:val="0"/>
            <w:vAlign w:val="top"/>
          </w:tcPr>
          <w:p w14:paraId="5FE43028">
            <w:pPr>
              <w:rPr>
                <w:rFonts w:hint="default" w:ascii="Calibri" w:hAnsi="Calibri" w:eastAsia="宋体" w:cs="Times New Roman"/>
                <w:kern w:val="0"/>
                <w:szCs w:val="20"/>
                <w:highlight w:val="none"/>
              </w:rPr>
            </w:pPr>
          </w:p>
        </w:tc>
      </w:tr>
      <w:tr w14:paraId="574FC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3" w:hRule="atLeast"/>
        </w:trPr>
        <w:tc>
          <w:tcPr>
            <w:tcW w:w="1546" w:type="dxa"/>
            <w:vMerge w:val="continue"/>
            <w:noWrap w:val="0"/>
            <w:vAlign w:val="top"/>
          </w:tcPr>
          <w:p w14:paraId="7D019981">
            <w:pPr>
              <w:rPr>
                <w:rFonts w:hint="default" w:ascii="Calibri" w:hAnsi="Calibri" w:eastAsia="宋体" w:cs="Times New Roman"/>
                <w:kern w:val="0"/>
                <w:szCs w:val="20"/>
                <w:highlight w:val="none"/>
              </w:rPr>
            </w:pPr>
          </w:p>
        </w:tc>
        <w:tc>
          <w:tcPr>
            <w:tcW w:w="2280" w:type="dxa"/>
            <w:noWrap w:val="0"/>
            <w:vAlign w:val="top"/>
          </w:tcPr>
          <w:p w14:paraId="445DE317">
            <w:pPr>
              <w:widowControl w:val="0"/>
              <w:spacing w:before="95" w:line="221" w:lineRule="auto"/>
              <w:ind w:left="110"/>
              <w:jc w:val="both"/>
              <w:rPr>
                <w:rFonts w:hint="default"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机动保洁</w:t>
            </w:r>
          </w:p>
        </w:tc>
        <w:tc>
          <w:tcPr>
            <w:tcW w:w="2178" w:type="dxa"/>
            <w:noWrap w:val="0"/>
            <w:vAlign w:val="center"/>
          </w:tcPr>
          <w:p w14:paraId="00B9D002">
            <w:pPr>
              <w:ind w:left="0" w:right="0" w:firstLine="0"/>
              <w:jc w:val="center"/>
              <w:rPr>
                <w:rFonts w:hint="default"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val="en-US" w:eastAsia="zh-CN"/>
              </w:rPr>
              <w:t>/</w:t>
            </w:r>
          </w:p>
        </w:tc>
        <w:tc>
          <w:tcPr>
            <w:tcW w:w="3263" w:type="dxa"/>
            <w:noWrap w:val="0"/>
            <w:vAlign w:val="center"/>
          </w:tcPr>
          <w:p w14:paraId="5C03C1E7">
            <w:pPr>
              <w:ind w:left="0" w:right="0" w:firstLine="0"/>
              <w:jc w:val="center"/>
              <w:rPr>
                <w:rFonts w:hint="default"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val="en-US" w:eastAsia="zh-CN"/>
              </w:rPr>
              <w:t>/</w:t>
            </w:r>
          </w:p>
        </w:tc>
        <w:tc>
          <w:tcPr>
            <w:tcW w:w="4684" w:type="dxa"/>
            <w:noWrap w:val="0"/>
            <w:vAlign w:val="top"/>
          </w:tcPr>
          <w:p w14:paraId="133C4B0E">
            <w:pPr>
              <w:rPr>
                <w:rFonts w:hint="default" w:ascii="Calibri" w:hAnsi="Calibri" w:eastAsia="宋体" w:cs="Times New Roman"/>
                <w:kern w:val="0"/>
                <w:szCs w:val="20"/>
                <w:highlight w:val="none"/>
              </w:rPr>
            </w:pPr>
          </w:p>
        </w:tc>
      </w:tr>
      <w:tr w14:paraId="18D00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3" w:hRule="atLeast"/>
        </w:trPr>
        <w:tc>
          <w:tcPr>
            <w:tcW w:w="1546" w:type="dxa"/>
            <w:vMerge w:val="continue"/>
            <w:noWrap w:val="0"/>
            <w:vAlign w:val="top"/>
          </w:tcPr>
          <w:p w14:paraId="7FD00F2B">
            <w:pPr>
              <w:rPr>
                <w:rFonts w:hint="default" w:ascii="Calibri" w:hAnsi="Calibri" w:eastAsia="宋体" w:cs="Times New Roman"/>
                <w:kern w:val="0"/>
                <w:szCs w:val="20"/>
                <w:highlight w:val="none"/>
              </w:rPr>
            </w:pPr>
          </w:p>
        </w:tc>
        <w:tc>
          <w:tcPr>
            <w:tcW w:w="2280" w:type="dxa"/>
            <w:noWrap w:val="0"/>
            <w:vAlign w:val="top"/>
          </w:tcPr>
          <w:p w14:paraId="1AE35F89">
            <w:pPr>
              <w:widowControl w:val="0"/>
              <w:spacing w:before="95" w:line="221" w:lineRule="auto"/>
              <w:ind w:left="110"/>
              <w:jc w:val="both"/>
              <w:rPr>
                <w:rFonts w:hint="default"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车库保洁员</w:t>
            </w:r>
          </w:p>
        </w:tc>
        <w:tc>
          <w:tcPr>
            <w:tcW w:w="2178" w:type="dxa"/>
            <w:noWrap w:val="0"/>
            <w:vAlign w:val="center"/>
          </w:tcPr>
          <w:p w14:paraId="1D82CF5A">
            <w:pPr>
              <w:ind w:left="0" w:right="0" w:firstLine="0"/>
              <w:jc w:val="center"/>
              <w:rPr>
                <w:rFonts w:hint="default"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val="en-US" w:eastAsia="zh-CN"/>
              </w:rPr>
              <w:t>/</w:t>
            </w:r>
          </w:p>
        </w:tc>
        <w:tc>
          <w:tcPr>
            <w:tcW w:w="3263" w:type="dxa"/>
            <w:noWrap w:val="0"/>
            <w:vAlign w:val="center"/>
          </w:tcPr>
          <w:p w14:paraId="467C8423">
            <w:pPr>
              <w:ind w:left="0" w:right="0" w:firstLine="0"/>
              <w:jc w:val="center"/>
              <w:rPr>
                <w:rFonts w:hint="default"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val="en-US" w:eastAsia="zh-CN"/>
              </w:rPr>
              <w:t>/</w:t>
            </w:r>
          </w:p>
        </w:tc>
        <w:tc>
          <w:tcPr>
            <w:tcW w:w="4684" w:type="dxa"/>
            <w:noWrap w:val="0"/>
            <w:vAlign w:val="top"/>
          </w:tcPr>
          <w:p w14:paraId="594CAE47">
            <w:pPr>
              <w:rPr>
                <w:rFonts w:hint="default" w:ascii="Calibri" w:hAnsi="Calibri" w:eastAsia="宋体" w:cs="Times New Roman"/>
                <w:kern w:val="0"/>
                <w:szCs w:val="20"/>
                <w:highlight w:val="none"/>
              </w:rPr>
            </w:pPr>
          </w:p>
        </w:tc>
      </w:tr>
      <w:tr w14:paraId="4D29D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3" w:hRule="atLeast"/>
        </w:trPr>
        <w:tc>
          <w:tcPr>
            <w:tcW w:w="1546" w:type="dxa"/>
            <w:vMerge w:val="continue"/>
            <w:noWrap w:val="0"/>
            <w:vAlign w:val="top"/>
          </w:tcPr>
          <w:p w14:paraId="4B3EE42E">
            <w:pPr>
              <w:rPr>
                <w:rFonts w:hint="default" w:ascii="Calibri" w:hAnsi="Calibri" w:eastAsia="宋体" w:cs="Times New Roman"/>
                <w:kern w:val="0"/>
                <w:szCs w:val="20"/>
                <w:highlight w:val="none"/>
              </w:rPr>
            </w:pPr>
          </w:p>
        </w:tc>
        <w:tc>
          <w:tcPr>
            <w:tcW w:w="2280" w:type="dxa"/>
            <w:noWrap w:val="0"/>
            <w:vAlign w:val="top"/>
          </w:tcPr>
          <w:p w14:paraId="4483D611">
            <w:pPr>
              <w:widowControl w:val="0"/>
              <w:spacing w:before="95" w:line="221" w:lineRule="auto"/>
              <w:ind w:left="110"/>
              <w:jc w:val="both"/>
              <w:rPr>
                <w:rFonts w:hint="default" w:ascii="宋体" w:hAnsi="宋体" w:eastAsia="宋体" w:cs="宋体"/>
                <w:sz w:val="21"/>
                <w:szCs w:val="21"/>
                <w:highlight w:val="none"/>
                <w:lang w:val="en-US" w:eastAsia="en-US" w:bidi="ar-SA"/>
              </w:rPr>
            </w:pPr>
            <w:r>
              <w:rPr>
                <w:rFonts w:hint="default" w:ascii="宋体" w:hAnsi="宋体" w:eastAsia="宋体" w:cs="宋体"/>
                <w:spacing w:val="-2"/>
                <w:sz w:val="21"/>
                <w:szCs w:val="21"/>
                <w:highlight w:val="none"/>
                <w:lang w:val="en-US" w:eastAsia="en-US" w:bidi="ar-SA"/>
              </w:rPr>
              <w:t>垃圾清运工</w:t>
            </w:r>
          </w:p>
        </w:tc>
        <w:tc>
          <w:tcPr>
            <w:tcW w:w="2178" w:type="dxa"/>
            <w:noWrap w:val="0"/>
            <w:vAlign w:val="center"/>
          </w:tcPr>
          <w:p w14:paraId="213094D8">
            <w:pPr>
              <w:ind w:left="0" w:right="0" w:firstLine="0"/>
              <w:jc w:val="center"/>
              <w:rPr>
                <w:rFonts w:hint="eastAsia"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val="en-US" w:eastAsia="zh-CN"/>
              </w:rPr>
              <w:t>8</w:t>
            </w:r>
          </w:p>
        </w:tc>
        <w:tc>
          <w:tcPr>
            <w:tcW w:w="3263" w:type="dxa"/>
            <w:noWrap w:val="0"/>
            <w:vAlign w:val="center"/>
          </w:tcPr>
          <w:p w14:paraId="0A4859D2">
            <w:pPr>
              <w:ind w:left="0" w:right="0" w:firstLine="0"/>
              <w:jc w:val="center"/>
              <w:rPr>
                <w:rFonts w:hint="eastAsia"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val="en-US" w:eastAsia="zh-CN"/>
              </w:rPr>
              <w:t>8</w:t>
            </w:r>
          </w:p>
        </w:tc>
        <w:tc>
          <w:tcPr>
            <w:tcW w:w="4684" w:type="dxa"/>
            <w:noWrap w:val="0"/>
            <w:vAlign w:val="top"/>
          </w:tcPr>
          <w:p w14:paraId="12080580">
            <w:pPr>
              <w:ind w:firstLine="208" w:firstLineChars="100"/>
              <w:rPr>
                <w:rFonts w:hint="default" w:ascii="Calibri" w:hAnsi="Calibri" w:eastAsia="宋体" w:cs="Times New Roman"/>
                <w:kern w:val="0"/>
                <w:szCs w:val="20"/>
                <w:highlight w:val="none"/>
              </w:rPr>
            </w:pPr>
            <w:r>
              <w:rPr>
                <w:rFonts w:hint="eastAsia" w:ascii="宋体" w:hAnsi="宋体" w:eastAsia="宋体" w:cs="宋体"/>
                <w:color w:val="000000"/>
                <w:spacing w:val="-1"/>
                <w:szCs w:val="24"/>
                <w:highlight w:val="none"/>
              </w:rPr>
              <w:t>身体健康，无残疾。品德优秀，无犯罪记录。</w:t>
            </w:r>
          </w:p>
        </w:tc>
      </w:tr>
      <w:tr w14:paraId="5FAEA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2" w:hRule="atLeast"/>
        </w:trPr>
        <w:tc>
          <w:tcPr>
            <w:tcW w:w="1546" w:type="dxa"/>
            <w:noWrap w:val="0"/>
            <w:vAlign w:val="top"/>
          </w:tcPr>
          <w:p w14:paraId="3749A81F">
            <w:pPr>
              <w:widowControl w:val="0"/>
              <w:spacing w:before="93" w:line="221" w:lineRule="auto"/>
              <w:ind w:left="117"/>
              <w:jc w:val="both"/>
              <w:rPr>
                <w:rFonts w:hint="default" w:ascii="宋体" w:hAnsi="宋体" w:eastAsia="宋体" w:cs="宋体"/>
                <w:sz w:val="21"/>
                <w:szCs w:val="21"/>
                <w:highlight w:val="none"/>
                <w:lang w:val="en-US" w:eastAsia="en-US" w:bidi="ar-SA"/>
              </w:rPr>
            </w:pPr>
            <w:r>
              <w:rPr>
                <w:rFonts w:hint="default" w:ascii="宋体" w:hAnsi="宋体" w:eastAsia="宋体" w:cs="宋体"/>
                <w:spacing w:val="-2"/>
                <w:sz w:val="21"/>
                <w:szCs w:val="21"/>
                <w:highlight w:val="none"/>
                <w:lang w:val="en-US" w:eastAsia="en-US" w:bidi="ar-SA"/>
              </w:rPr>
              <w:t>绿化服务</w:t>
            </w:r>
          </w:p>
        </w:tc>
        <w:tc>
          <w:tcPr>
            <w:tcW w:w="2280" w:type="dxa"/>
            <w:noWrap w:val="0"/>
            <w:vAlign w:val="top"/>
          </w:tcPr>
          <w:p w14:paraId="12892013">
            <w:pPr>
              <w:widowControl w:val="0"/>
              <w:spacing w:before="94" w:line="222" w:lineRule="auto"/>
              <w:ind w:left="110"/>
              <w:jc w:val="both"/>
              <w:rPr>
                <w:rFonts w:hint="default" w:ascii="宋体" w:hAnsi="宋体" w:eastAsia="宋体" w:cs="宋体"/>
                <w:sz w:val="21"/>
                <w:szCs w:val="21"/>
                <w:highlight w:val="none"/>
                <w:lang w:val="en-US" w:eastAsia="en-US" w:bidi="ar-SA"/>
              </w:rPr>
            </w:pPr>
            <w:r>
              <w:rPr>
                <w:rFonts w:hint="default" w:ascii="宋体" w:hAnsi="宋体" w:eastAsia="宋体" w:cs="宋体"/>
                <w:spacing w:val="-2"/>
                <w:sz w:val="21"/>
                <w:szCs w:val="21"/>
                <w:highlight w:val="none"/>
                <w:lang w:val="en-US" w:eastAsia="en-US" w:bidi="ar-SA"/>
              </w:rPr>
              <w:t>绿化工</w:t>
            </w:r>
          </w:p>
        </w:tc>
        <w:tc>
          <w:tcPr>
            <w:tcW w:w="2178" w:type="dxa"/>
            <w:noWrap w:val="0"/>
            <w:vAlign w:val="center"/>
          </w:tcPr>
          <w:p w14:paraId="2E19AC15">
            <w:pPr>
              <w:ind w:left="0" w:right="0" w:firstLine="0"/>
              <w:jc w:val="center"/>
              <w:rPr>
                <w:rFonts w:hint="eastAsia"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val="en-US" w:eastAsia="zh-CN"/>
              </w:rPr>
              <w:t>/</w:t>
            </w:r>
          </w:p>
        </w:tc>
        <w:tc>
          <w:tcPr>
            <w:tcW w:w="3263" w:type="dxa"/>
            <w:noWrap w:val="0"/>
            <w:vAlign w:val="center"/>
          </w:tcPr>
          <w:p w14:paraId="783DD77D">
            <w:pPr>
              <w:ind w:left="0" w:right="0" w:firstLine="0"/>
              <w:jc w:val="center"/>
              <w:rPr>
                <w:rFonts w:hint="eastAsia"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val="en-US" w:eastAsia="zh-CN"/>
              </w:rPr>
              <w:t>/</w:t>
            </w:r>
          </w:p>
        </w:tc>
        <w:tc>
          <w:tcPr>
            <w:tcW w:w="4684" w:type="dxa"/>
            <w:noWrap w:val="0"/>
            <w:vAlign w:val="top"/>
          </w:tcPr>
          <w:p w14:paraId="2C89CF83">
            <w:pPr>
              <w:rPr>
                <w:rFonts w:hint="default" w:ascii="Calibri" w:hAnsi="Calibri" w:eastAsia="宋体" w:cs="Times New Roman"/>
                <w:kern w:val="0"/>
                <w:szCs w:val="20"/>
                <w:highlight w:val="none"/>
              </w:rPr>
            </w:pPr>
          </w:p>
        </w:tc>
      </w:tr>
      <w:tr w14:paraId="4B761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0" w:hRule="atLeast"/>
        </w:trPr>
        <w:tc>
          <w:tcPr>
            <w:tcW w:w="1546" w:type="dxa"/>
            <w:vMerge w:val="restart"/>
            <w:noWrap w:val="0"/>
            <w:vAlign w:val="top"/>
          </w:tcPr>
          <w:p w14:paraId="723ACF55">
            <w:pPr>
              <w:spacing w:line="281" w:lineRule="auto"/>
              <w:jc w:val="left"/>
              <w:rPr>
                <w:rFonts w:hint="default" w:ascii="Calibri" w:hAnsi="Calibri" w:eastAsia="宋体" w:cs="Times New Roman"/>
                <w:kern w:val="0"/>
                <w:szCs w:val="20"/>
                <w:highlight w:val="none"/>
              </w:rPr>
            </w:pPr>
          </w:p>
          <w:p w14:paraId="36739CE9">
            <w:pPr>
              <w:spacing w:line="281" w:lineRule="auto"/>
              <w:jc w:val="left"/>
              <w:rPr>
                <w:rFonts w:hint="default" w:ascii="Calibri" w:hAnsi="Calibri" w:eastAsia="宋体" w:cs="Times New Roman"/>
                <w:kern w:val="0"/>
                <w:szCs w:val="20"/>
                <w:highlight w:val="none"/>
              </w:rPr>
            </w:pPr>
          </w:p>
          <w:p w14:paraId="1F58C9E5">
            <w:pPr>
              <w:spacing w:line="281" w:lineRule="auto"/>
              <w:jc w:val="left"/>
              <w:rPr>
                <w:rFonts w:hint="default" w:ascii="Calibri" w:hAnsi="Calibri" w:eastAsia="宋体" w:cs="Times New Roman"/>
                <w:kern w:val="0"/>
                <w:szCs w:val="20"/>
                <w:highlight w:val="none"/>
              </w:rPr>
            </w:pPr>
          </w:p>
          <w:p w14:paraId="75CE77B7">
            <w:pPr>
              <w:spacing w:line="281" w:lineRule="auto"/>
              <w:jc w:val="left"/>
              <w:rPr>
                <w:rFonts w:hint="default" w:ascii="Calibri" w:hAnsi="Calibri" w:eastAsia="宋体" w:cs="Times New Roman"/>
                <w:kern w:val="0"/>
                <w:szCs w:val="20"/>
                <w:highlight w:val="none"/>
              </w:rPr>
            </w:pPr>
          </w:p>
          <w:p w14:paraId="4751AC95">
            <w:pPr>
              <w:spacing w:line="281" w:lineRule="auto"/>
              <w:jc w:val="left"/>
              <w:rPr>
                <w:rFonts w:hint="default" w:ascii="Calibri" w:hAnsi="Calibri" w:eastAsia="宋体" w:cs="Times New Roman"/>
                <w:kern w:val="0"/>
                <w:szCs w:val="20"/>
                <w:highlight w:val="none"/>
              </w:rPr>
            </w:pPr>
          </w:p>
          <w:p w14:paraId="325F6CBD">
            <w:pPr>
              <w:widowControl w:val="0"/>
              <w:spacing w:before="69" w:line="221" w:lineRule="auto"/>
              <w:ind w:left="116"/>
              <w:jc w:val="left"/>
              <w:rPr>
                <w:rFonts w:hint="default" w:ascii="宋体" w:hAnsi="宋体" w:eastAsia="宋体" w:cs="宋体"/>
                <w:sz w:val="21"/>
                <w:szCs w:val="21"/>
                <w:highlight w:val="none"/>
                <w:lang w:val="en-US" w:eastAsia="en-US" w:bidi="ar-SA"/>
              </w:rPr>
            </w:pPr>
            <w:r>
              <w:rPr>
                <w:rFonts w:hint="default" w:ascii="宋体" w:hAnsi="宋体" w:eastAsia="宋体" w:cs="宋体"/>
                <w:spacing w:val="-2"/>
                <w:sz w:val="21"/>
                <w:szCs w:val="21"/>
                <w:highlight w:val="none"/>
                <w:lang w:val="en-US" w:eastAsia="en-US" w:bidi="ar-SA"/>
              </w:rPr>
              <w:t>保安服务</w:t>
            </w:r>
          </w:p>
        </w:tc>
        <w:tc>
          <w:tcPr>
            <w:tcW w:w="2280" w:type="dxa"/>
            <w:noWrap w:val="0"/>
            <w:vAlign w:val="top"/>
          </w:tcPr>
          <w:p w14:paraId="25B7BB07">
            <w:pPr>
              <w:widowControl w:val="0"/>
              <w:spacing w:before="90" w:line="221" w:lineRule="auto"/>
              <w:ind w:left="110"/>
              <w:jc w:val="both"/>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保安队长</w:t>
            </w:r>
          </w:p>
        </w:tc>
        <w:tc>
          <w:tcPr>
            <w:tcW w:w="2178" w:type="dxa"/>
            <w:noWrap w:val="0"/>
            <w:vAlign w:val="center"/>
          </w:tcPr>
          <w:p w14:paraId="3A3770DA">
            <w:pPr>
              <w:ind w:left="0" w:right="0" w:firstLine="0"/>
              <w:jc w:val="center"/>
              <w:rPr>
                <w:rFonts w:hint="eastAsia"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val="en-US" w:eastAsia="zh-CN"/>
              </w:rPr>
              <w:t>1</w:t>
            </w:r>
          </w:p>
        </w:tc>
        <w:tc>
          <w:tcPr>
            <w:tcW w:w="3263" w:type="dxa"/>
            <w:noWrap w:val="0"/>
            <w:vAlign w:val="center"/>
          </w:tcPr>
          <w:p w14:paraId="5B516DAA">
            <w:pPr>
              <w:ind w:left="0" w:right="0" w:firstLine="0"/>
              <w:jc w:val="center"/>
              <w:rPr>
                <w:rFonts w:hint="eastAsia"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val="en-US" w:eastAsia="zh-CN"/>
              </w:rPr>
              <w:t>1</w:t>
            </w:r>
          </w:p>
        </w:tc>
        <w:tc>
          <w:tcPr>
            <w:tcW w:w="4684" w:type="dxa"/>
            <w:noWrap w:val="0"/>
            <w:vAlign w:val="top"/>
          </w:tcPr>
          <w:p w14:paraId="69F06FEF">
            <w:pPr>
              <w:rPr>
                <w:rFonts w:hint="eastAsia" w:ascii="Calibri" w:hAnsi="Calibri" w:eastAsia="宋体" w:cs="Times New Roman"/>
                <w:kern w:val="0"/>
                <w:szCs w:val="20"/>
                <w:highlight w:val="none"/>
                <w:lang w:eastAsia="zh-CN"/>
              </w:rPr>
            </w:pPr>
          </w:p>
        </w:tc>
      </w:tr>
      <w:tr w14:paraId="47430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atLeast"/>
        </w:trPr>
        <w:tc>
          <w:tcPr>
            <w:tcW w:w="1546" w:type="dxa"/>
            <w:vMerge w:val="continue"/>
            <w:noWrap w:val="0"/>
            <w:vAlign w:val="top"/>
          </w:tcPr>
          <w:p w14:paraId="1FA92018">
            <w:pPr>
              <w:rPr>
                <w:rFonts w:hint="default" w:ascii="Calibri" w:hAnsi="Calibri" w:eastAsia="宋体" w:cs="Times New Roman"/>
                <w:kern w:val="0"/>
                <w:szCs w:val="20"/>
                <w:highlight w:val="none"/>
              </w:rPr>
            </w:pPr>
          </w:p>
        </w:tc>
        <w:tc>
          <w:tcPr>
            <w:tcW w:w="2280" w:type="dxa"/>
            <w:noWrap w:val="0"/>
            <w:vAlign w:val="top"/>
          </w:tcPr>
          <w:p w14:paraId="41FAF0E2">
            <w:pPr>
              <w:widowControl w:val="0"/>
              <w:spacing w:before="91" w:line="221" w:lineRule="auto"/>
              <w:ind w:left="108"/>
              <w:jc w:val="both"/>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保安巡逻</w:t>
            </w:r>
          </w:p>
        </w:tc>
        <w:tc>
          <w:tcPr>
            <w:tcW w:w="2178" w:type="dxa"/>
            <w:noWrap w:val="0"/>
            <w:vAlign w:val="center"/>
          </w:tcPr>
          <w:p w14:paraId="45037B78">
            <w:pPr>
              <w:ind w:left="0" w:right="0" w:firstLine="0"/>
              <w:jc w:val="center"/>
              <w:rPr>
                <w:rFonts w:hint="default"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val="en-US" w:eastAsia="zh-CN"/>
              </w:rPr>
              <w:t>6</w:t>
            </w:r>
          </w:p>
        </w:tc>
        <w:tc>
          <w:tcPr>
            <w:tcW w:w="3263" w:type="dxa"/>
            <w:noWrap w:val="0"/>
            <w:vAlign w:val="center"/>
          </w:tcPr>
          <w:p w14:paraId="72297D03">
            <w:pPr>
              <w:ind w:left="0" w:right="0" w:firstLine="0"/>
              <w:jc w:val="center"/>
              <w:rPr>
                <w:rFonts w:hint="default"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val="en-US" w:eastAsia="zh-CN"/>
              </w:rPr>
              <w:t>23</w:t>
            </w:r>
          </w:p>
        </w:tc>
        <w:tc>
          <w:tcPr>
            <w:tcW w:w="4684" w:type="dxa"/>
            <w:noWrap w:val="0"/>
            <w:vAlign w:val="top"/>
          </w:tcPr>
          <w:p w14:paraId="5B25EBA1">
            <w:pPr>
              <w:widowControl w:val="0"/>
              <w:spacing w:before="91" w:line="221" w:lineRule="auto"/>
              <w:ind w:left="117"/>
              <w:jc w:val="both"/>
              <w:rPr>
                <w:rFonts w:hint="default" w:ascii="宋体" w:hAnsi="宋体" w:eastAsia="宋体" w:cs="宋体"/>
                <w:sz w:val="21"/>
                <w:szCs w:val="21"/>
                <w:highlight w:val="none"/>
                <w:lang w:val="en-US" w:eastAsia="en-US" w:bidi="ar-SA"/>
              </w:rPr>
            </w:pPr>
            <w:r>
              <w:rPr>
                <w:rFonts w:hint="eastAsia" w:ascii="Arial" w:hAnsi="Arial" w:eastAsia="Arial" w:cs="Arial"/>
                <w:color w:val="000000"/>
                <w:szCs w:val="24"/>
                <w:highlight w:val="none"/>
                <w:lang w:val="en-US" w:eastAsia="zh-CN"/>
              </w:rPr>
              <w:t>具备有效的</w:t>
            </w:r>
            <w:r>
              <w:rPr>
                <w:rFonts w:hint="eastAsia" w:ascii="Calibri" w:hAnsi="Calibri" w:eastAsia="Arial"/>
                <w:b w:val="0"/>
                <w:bCs w:val="0"/>
                <w:color w:val="000000"/>
                <w:szCs w:val="24"/>
                <w:highlight w:val="none"/>
                <w:lang w:eastAsia="zh-CN"/>
              </w:rPr>
              <w:t>初级（五级）及以上</w:t>
            </w:r>
            <w:r>
              <w:rPr>
                <w:rFonts w:hint="eastAsia" w:ascii="Arial" w:hAnsi="Arial" w:eastAsia="Arial" w:cs="Arial"/>
                <w:color w:val="000000"/>
                <w:szCs w:val="24"/>
                <w:highlight w:val="none"/>
                <w:lang w:eastAsia="zh-CN"/>
              </w:rPr>
              <w:t>保安证</w:t>
            </w:r>
            <w:r>
              <w:rPr>
                <w:rFonts w:hint="eastAsia" w:ascii="Calibri" w:hAnsi="Calibri" w:eastAsia="宋体" w:cs="Times New Roman"/>
                <w:color w:val="000000"/>
                <w:spacing w:val="-1"/>
                <w:szCs w:val="24"/>
                <w:highlight w:val="none"/>
                <w:lang w:eastAsia="zh-CN"/>
              </w:rPr>
              <w:t>（</w:t>
            </w:r>
            <w:r>
              <w:rPr>
                <w:rFonts w:hint="eastAsia" w:ascii="Calibri" w:hAnsi="Calibri" w:eastAsia="宋体"/>
                <w:b/>
                <w:bCs/>
                <w:color w:val="000000"/>
                <w:spacing w:val="-1"/>
                <w:sz w:val="21"/>
                <w:szCs w:val="24"/>
                <w:highlight w:val="none"/>
                <w:lang w:val="en-US" w:eastAsia="zh-CN"/>
              </w:rPr>
              <w:t>（</w:t>
            </w:r>
            <w:r>
              <w:rPr>
                <w:rFonts w:hint="eastAsia" w:ascii="Calibri" w:hAnsi="Calibri" w:eastAsia="宋体" w:cs="Times New Roman"/>
                <w:b/>
                <w:bCs/>
                <w:i w:val="0"/>
                <w:iCs w:val="0"/>
                <w:caps w:val="0"/>
                <w:color w:val="000000"/>
                <w:spacing w:val="-1"/>
                <w:sz w:val="21"/>
                <w:szCs w:val="24"/>
                <w:highlight w:val="none"/>
                <w:shd w:val="clear"/>
              </w:rPr>
              <w:t>投标时提供承诺</w:t>
            </w:r>
            <w:r>
              <w:rPr>
                <w:rFonts w:hint="eastAsia" w:ascii="Calibri" w:hAnsi="Calibri" w:eastAsia="宋体" w:cs="Times New Roman"/>
                <w:b/>
                <w:bCs/>
                <w:i w:val="0"/>
                <w:iCs w:val="0"/>
                <w:caps w:val="0"/>
                <w:color w:val="000000"/>
                <w:spacing w:val="-1"/>
                <w:sz w:val="21"/>
                <w:szCs w:val="24"/>
                <w:highlight w:val="none"/>
                <w:shd w:val="clear"/>
                <w:lang w:eastAsia="zh-CN"/>
              </w:rPr>
              <w:t>（</w:t>
            </w:r>
            <w:r>
              <w:rPr>
                <w:rFonts w:hint="eastAsia" w:ascii="Calibri" w:hAnsi="Calibri" w:eastAsia="宋体" w:cs="Times New Roman"/>
                <w:b/>
                <w:bCs/>
                <w:i w:val="0"/>
                <w:iCs w:val="0"/>
                <w:caps w:val="0"/>
                <w:color w:val="000000"/>
                <w:spacing w:val="-1"/>
                <w:sz w:val="21"/>
                <w:szCs w:val="24"/>
                <w:highlight w:val="none"/>
                <w:shd w:val="clear"/>
                <w:lang w:val="en-US" w:eastAsia="zh-CN"/>
              </w:rPr>
              <w:t>格式见</w:t>
            </w:r>
            <w:r>
              <w:rPr>
                <w:rFonts w:hint="eastAsia" w:ascii="Calibri" w:hAnsi="Calibri" w:eastAsia="宋体" w:cs="Times New Roman"/>
                <w:b/>
                <w:bCs/>
                <w:color w:val="000000"/>
                <w:spacing w:val="-1"/>
                <w:sz w:val="21"/>
                <w:szCs w:val="24"/>
                <w:highlight w:val="none"/>
              </w:rPr>
              <w:t>服务保障承诺书</w:t>
            </w:r>
            <w:r>
              <w:rPr>
                <w:rFonts w:hint="eastAsia" w:ascii="Calibri" w:hAnsi="Calibri" w:cs="Times New Roman"/>
                <w:b/>
                <w:bCs/>
                <w:i w:val="0"/>
                <w:iCs w:val="0"/>
                <w:caps w:val="0"/>
                <w:color w:val="000000"/>
                <w:spacing w:val="-1"/>
                <w:sz w:val="21"/>
                <w:szCs w:val="24"/>
                <w:highlight w:val="none"/>
                <w:shd w:val="clear"/>
                <w:lang w:eastAsia="zh-CN"/>
              </w:rPr>
              <w:t>）</w:t>
            </w:r>
            <w:r>
              <w:rPr>
                <w:rFonts w:hint="eastAsia" w:ascii="Calibri" w:hAnsi="Calibri" w:eastAsia="宋体" w:cs="Times New Roman"/>
                <w:b/>
                <w:bCs/>
                <w:i w:val="0"/>
                <w:iCs w:val="0"/>
                <w:caps w:val="0"/>
                <w:color w:val="000000"/>
                <w:spacing w:val="-1"/>
                <w:sz w:val="21"/>
                <w:szCs w:val="24"/>
                <w:highlight w:val="none"/>
                <w:shd w:val="clear" w:fill="auto"/>
              </w:rPr>
              <w:t>，中标后提供原件</w:t>
            </w:r>
            <w:r>
              <w:rPr>
                <w:rFonts w:hint="eastAsia" w:ascii="Calibri" w:hAnsi="Calibri" w:eastAsia="宋体" w:cs="Times New Roman"/>
                <w:b/>
                <w:bCs/>
                <w:i w:val="0"/>
                <w:iCs w:val="0"/>
                <w:caps w:val="0"/>
                <w:color w:val="000000"/>
                <w:spacing w:val="-1"/>
                <w:sz w:val="21"/>
                <w:szCs w:val="24"/>
                <w:highlight w:val="none"/>
                <w:shd w:val="clear" w:fill="auto"/>
                <w:lang w:val="en-US" w:eastAsia="zh-CN"/>
              </w:rPr>
              <w:t>给采购人</w:t>
            </w:r>
            <w:r>
              <w:rPr>
                <w:rFonts w:hint="eastAsia" w:ascii="Calibri" w:hAnsi="Calibri" w:eastAsia="宋体" w:cs="Times New Roman"/>
                <w:b/>
                <w:bCs/>
                <w:i w:val="0"/>
                <w:iCs w:val="0"/>
                <w:caps w:val="0"/>
                <w:color w:val="000000"/>
                <w:spacing w:val="-1"/>
                <w:sz w:val="21"/>
                <w:szCs w:val="24"/>
                <w:highlight w:val="none"/>
                <w:shd w:val="clear" w:fill="auto"/>
              </w:rPr>
              <w:t>核查</w:t>
            </w:r>
            <w:r>
              <w:rPr>
                <w:rFonts w:hint="eastAsia" w:ascii="Arial" w:hAnsi="Arial" w:eastAsia="Arial" w:cs="Arial"/>
                <w:color w:val="000000"/>
                <w:szCs w:val="24"/>
                <w:highlight w:val="none"/>
                <w:lang w:val="en-US" w:eastAsia="zh-CN"/>
              </w:rPr>
              <w:t>）</w:t>
            </w:r>
            <w:r>
              <w:rPr>
                <w:rFonts w:hint="eastAsia" w:ascii="Arial" w:hAnsi="Arial" w:eastAsia="Arial" w:cs="Arial"/>
                <w:color w:val="000000"/>
                <w:szCs w:val="24"/>
                <w:highlight w:val="none"/>
                <w:lang w:eastAsia="zh-CN"/>
              </w:rPr>
              <w:t>，</w:t>
            </w:r>
            <w:r>
              <w:rPr>
                <w:rFonts w:hint="eastAsia" w:ascii="Calibri" w:hAnsi="Calibri" w:eastAsia="宋体"/>
                <w:color w:val="000000"/>
                <w:spacing w:val="-1"/>
                <w:szCs w:val="24"/>
                <w:highlight w:val="none"/>
              </w:rPr>
              <w:t>身体健康，无残疾。品德优秀，无犯罪记录。</w:t>
            </w:r>
          </w:p>
        </w:tc>
      </w:tr>
      <w:tr w14:paraId="45FCF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trPr>
        <w:tc>
          <w:tcPr>
            <w:tcW w:w="1546" w:type="dxa"/>
            <w:vMerge w:val="continue"/>
            <w:noWrap w:val="0"/>
            <w:vAlign w:val="top"/>
          </w:tcPr>
          <w:p w14:paraId="5F349028">
            <w:pPr>
              <w:rPr>
                <w:rFonts w:hint="default" w:ascii="Calibri" w:hAnsi="Calibri" w:eastAsia="宋体" w:cs="Times New Roman"/>
                <w:kern w:val="0"/>
                <w:szCs w:val="20"/>
                <w:highlight w:val="none"/>
              </w:rPr>
            </w:pPr>
          </w:p>
        </w:tc>
        <w:tc>
          <w:tcPr>
            <w:tcW w:w="2280" w:type="dxa"/>
            <w:noWrap w:val="0"/>
            <w:vAlign w:val="top"/>
          </w:tcPr>
          <w:p w14:paraId="0D99759B">
            <w:pPr>
              <w:widowControl w:val="0"/>
              <w:spacing w:before="92" w:line="221" w:lineRule="auto"/>
              <w:ind w:left="132"/>
              <w:jc w:val="both"/>
              <w:rPr>
                <w:rFonts w:hint="default" w:ascii="宋体" w:hAnsi="宋体" w:eastAsia="宋体" w:cs="宋体"/>
                <w:sz w:val="21"/>
                <w:szCs w:val="21"/>
                <w:highlight w:val="none"/>
                <w:lang w:val="en-US" w:eastAsia="en-US" w:bidi="ar-SA"/>
              </w:rPr>
            </w:pPr>
            <w:r>
              <w:rPr>
                <w:rFonts w:hint="default" w:ascii="宋体" w:hAnsi="宋体" w:eastAsia="宋体" w:cs="宋体"/>
                <w:spacing w:val="-8"/>
                <w:sz w:val="21"/>
                <w:szCs w:val="21"/>
                <w:highlight w:val="none"/>
                <w:lang w:val="en-US" w:eastAsia="en-US" w:bidi="ar-SA"/>
              </w:rPr>
              <w:t>门岗</w:t>
            </w:r>
          </w:p>
        </w:tc>
        <w:tc>
          <w:tcPr>
            <w:tcW w:w="2178" w:type="dxa"/>
            <w:noWrap w:val="0"/>
            <w:vAlign w:val="center"/>
          </w:tcPr>
          <w:p w14:paraId="0DE77060">
            <w:pPr>
              <w:ind w:left="0" w:right="0" w:firstLine="0"/>
              <w:jc w:val="center"/>
              <w:rPr>
                <w:rFonts w:hint="default"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eastAsia="zh-CN"/>
              </w:rPr>
              <w:t>/</w:t>
            </w:r>
          </w:p>
        </w:tc>
        <w:tc>
          <w:tcPr>
            <w:tcW w:w="3263" w:type="dxa"/>
            <w:noWrap w:val="0"/>
            <w:vAlign w:val="center"/>
          </w:tcPr>
          <w:p w14:paraId="0A4BAAAB">
            <w:pPr>
              <w:ind w:left="0" w:right="0" w:firstLine="0"/>
              <w:jc w:val="center"/>
              <w:rPr>
                <w:rFonts w:hint="default"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eastAsia="zh-CN"/>
              </w:rPr>
              <w:t>/</w:t>
            </w:r>
          </w:p>
        </w:tc>
        <w:tc>
          <w:tcPr>
            <w:tcW w:w="4684" w:type="dxa"/>
            <w:noWrap w:val="0"/>
            <w:vAlign w:val="top"/>
          </w:tcPr>
          <w:p w14:paraId="62E4E71B">
            <w:pPr>
              <w:widowControl w:val="0"/>
              <w:spacing w:before="92" w:line="220" w:lineRule="auto"/>
              <w:ind w:left="137"/>
              <w:jc w:val="both"/>
              <w:rPr>
                <w:rFonts w:hint="default" w:ascii="宋体" w:hAnsi="宋体" w:eastAsia="宋体" w:cs="宋体"/>
                <w:sz w:val="21"/>
                <w:szCs w:val="21"/>
                <w:highlight w:val="none"/>
                <w:lang w:val="en-US" w:eastAsia="en-US" w:bidi="ar-SA"/>
              </w:rPr>
            </w:pPr>
          </w:p>
        </w:tc>
      </w:tr>
      <w:tr w14:paraId="18CEF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0" w:hRule="atLeast"/>
        </w:trPr>
        <w:tc>
          <w:tcPr>
            <w:tcW w:w="1546" w:type="dxa"/>
            <w:vMerge w:val="continue"/>
            <w:noWrap w:val="0"/>
            <w:vAlign w:val="top"/>
          </w:tcPr>
          <w:p w14:paraId="70FD05D9">
            <w:pPr>
              <w:rPr>
                <w:rFonts w:hint="default" w:ascii="Calibri" w:hAnsi="Calibri" w:eastAsia="宋体" w:cs="Times New Roman"/>
                <w:kern w:val="0"/>
                <w:szCs w:val="20"/>
                <w:highlight w:val="none"/>
              </w:rPr>
            </w:pPr>
          </w:p>
        </w:tc>
        <w:tc>
          <w:tcPr>
            <w:tcW w:w="2280" w:type="dxa"/>
            <w:noWrap w:val="0"/>
            <w:vAlign w:val="top"/>
          </w:tcPr>
          <w:p w14:paraId="38D128C1">
            <w:pPr>
              <w:widowControl w:val="0"/>
              <w:spacing w:before="92" w:line="221" w:lineRule="auto"/>
              <w:ind w:left="132"/>
              <w:jc w:val="both"/>
              <w:rPr>
                <w:rFonts w:hint="eastAsia" w:ascii="宋体" w:hAnsi="宋体" w:eastAsia="宋体" w:cs="宋体"/>
                <w:sz w:val="21"/>
                <w:szCs w:val="21"/>
                <w:highlight w:val="none"/>
                <w:lang w:val="en-US" w:eastAsia="zh-CN" w:bidi="ar-SA"/>
              </w:rPr>
            </w:pPr>
            <w:r>
              <w:rPr>
                <w:rFonts w:hint="eastAsia" w:ascii="宋体" w:hAnsi="宋体" w:eastAsia="宋体" w:cs="宋体"/>
                <w:spacing w:val="-8"/>
                <w:sz w:val="21"/>
                <w:szCs w:val="21"/>
                <w:highlight w:val="none"/>
                <w:lang w:val="en-US" w:eastAsia="en-US" w:bidi="ar-SA"/>
              </w:rPr>
              <w:t>监控室</w:t>
            </w:r>
          </w:p>
        </w:tc>
        <w:tc>
          <w:tcPr>
            <w:tcW w:w="2178" w:type="dxa"/>
            <w:noWrap w:val="0"/>
            <w:vAlign w:val="center"/>
          </w:tcPr>
          <w:p w14:paraId="07206E9C">
            <w:pPr>
              <w:ind w:left="0" w:right="0" w:firstLine="0"/>
              <w:jc w:val="center"/>
              <w:rPr>
                <w:rFonts w:hint="default"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eastAsia="zh-CN"/>
              </w:rPr>
              <w:t>/</w:t>
            </w:r>
          </w:p>
        </w:tc>
        <w:tc>
          <w:tcPr>
            <w:tcW w:w="3263" w:type="dxa"/>
            <w:noWrap w:val="0"/>
            <w:vAlign w:val="center"/>
          </w:tcPr>
          <w:p w14:paraId="7B70CED0">
            <w:pPr>
              <w:ind w:left="0" w:right="0" w:firstLine="0"/>
              <w:jc w:val="center"/>
              <w:rPr>
                <w:rFonts w:hint="eastAsia"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eastAsia="zh-CN"/>
              </w:rPr>
              <w:t>/</w:t>
            </w:r>
          </w:p>
        </w:tc>
        <w:tc>
          <w:tcPr>
            <w:tcW w:w="4684" w:type="dxa"/>
            <w:noWrap w:val="0"/>
            <w:vAlign w:val="top"/>
          </w:tcPr>
          <w:p w14:paraId="538A194B">
            <w:pPr>
              <w:widowControl w:val="0"/>
              <w:spacing w:before="93" w:line="221" w:lineRule="auto"/>
              <w:ind w:left="117"/>
              <w:jc w:val="both"/>
              <w:rPr>
                <w:rFonts w:hint="default" w:ascii="宋体" w:hAnsi="宋体" w:eastAsia="宋体" w:cs="宋体"/>
                <w:sz w:val="21"/>
                <w:szCs w:val="21"/>
                <w:highlight w:val="none"/>
                <w:lang w:val="en-US" w:eastAsia="en-US" w:bidi="ar-SA"/>
              </w:rPr>
            </w:pPr>
          </w:p>
        </w:tc>
      </w:tr>
      <w:tr w14:paraId="4F2A4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3" w:hRule="atLeast"/>
        </w:trPr>
        <w:tc>
          <w:tcPr>
            <w:tcW w:w="1546" w:type="dxa"/>
            <w:vMerge w:val="continue"/>
            <w:noWrap w:val="0"/>
            <w:vAlign w:val="top"/>
          </w:tcPr>
          <w:p w14:paraId="30687D6B">
            <w:pPr>
              <w:widowControl w:val="0"/>
              <w:spacing w:before="95" w:line="220" w:lineRule="auto"/>
              <w:ind w:left="115"/>
              <w:jc w:val="both"/>
              <w:rPr>
                <w:rFonts w:hint="default" w:ascii="宋体" w:hAnsi="宋体" w:eastAsia="宋体" w:cs="宋体"/>
                <w:spacing w:val="-1"/>
                <w:sz w:val="21"/>
                <w:szCs w:val="21"/>
                <w:highlight w:val="none"/>
                <w:lang w:val="en-US" w:eastAsia="en-US" w:bidi="ar-SA"/>
              </w:rPr>
            </w:pPr>
          </w:p>
        </w:tc>
        <w:tc>
          <w:tcPr>
            <w:tcW w:w="2280" w:type="dxa"/>
            <w:noWrap w:val="0"/>
            <w:vAlign w:val="top"/>
          </w:tcPr>
          <w:p w14:paraId="666ACA03">
            <w:pPr>
              <w:widowControl w:val="0"/>
              <w:spacing w:before="95" w:line="220" w:lineRule="auto"/>
              <w:ind w:left="107"/>
              <w:jc w:val="both"/>
              <w:rPr>
                <w:rFonts w:hint="eastAsia"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消控</w:t>
            </w:r>
          </w:p>
        </w:tc>
        <w:tc>
          <w:tcPr>
            <w:tcW w:w="2178" w:type="dxa"/>
            <w:noWrap w:val="0"/>
            <w:vAlign w:val="center"/>
          </w:tcPr>
          <w:p w14:paraId="57AE6ECE">
            <w:pPr>
              <w:ind w:left="0" w:right="0" w:firstLine="0"/>
              <w:jc w:val="center"/>
              <w:rPr>
                <w:rFonts w:hint="default"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val="en-US" w:eastAsia="zh-CN"/>
              </w:rPr>
              <w:t>2</w:t>
            </w:r>
          </w:p>
        </w:tc>
        <w:tc>
          <w:tcPr>
            <w:tcW w:w="3263" w:type="dxa"/>
            <w:noWrap w:val="0"/>
            <w:vAlign w:val="center"/>
          </w:tcPr>
          <w:p w14:paraId="199FC2BD">
            <w:pPr>
              <w:ind w:left="0" w:right="0" w:firstLine="0"/>
              <w:jc w:val="center"/>
              <w:rPr>
                <w:rFonts w:hint="default"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val="en-US" w:eastAsia="zh-CN"/>
              </w:rPr>
              <w:t>8</w:t>
            </w:r>
          </w:p>
        </w:tc>
        <w:tc>
          <w:tcPr>
            <w:tcW w:w="4684" w:type="dxa"/>
            <w:noWrap w:val="0"/>
            <w:vAlign w:val="top"/>
          </w:tcPr>
          <w:p w14:paraId="35F8537D">
            <w:pPr>
              <w:widowControl w:val="0"/>
              <w:tabs>
                <w:tab w:val="left" w:pos="1001"/>
              </w:tabs>
              <w:spacing w:before="95" w:line="221" w:lineRule="auto"/>
              <w:ind w:left="117"/>
              <w:jc w:val="both"/>
              <w:rPr>
                <w:rFonts w:hint="eastAsia" w:ascii="宋体" w:hAnsi="宋体" w:eastAsia="宋体" w:cs="宋体"/>
                <w:spacing w:val="-7"/>
                <w:sz w:val="21"/>
                <w:szCs w:val="21"/>
                <w:highlight w:val="none"/>
                <w:lang w:val="en-US" w:eastAsia="zh-CN" w:bidi="ar-SA"/>
              </w:rPr>
            </w:pPr>
            <w:r>
              <w:rPr>
                <w:rFonts w:hint="eastAsia" w:ascii="Arial" w:hAnsi="Arial" w:eastAsia="Arial" w:cs="Arial"/>
                <w:b w:val="0"/>
                <w:bCs w:val="0"/>
                <w:color w:val="000000"/>
                <w:szCs w:val="24"/>
                <w:highlight w:val="none"/>
                <w:lang w:eastAsia="zh-CN"/>
              </w:rPr>
              <w:t>具有有效</w:t>
            </w:r>
            <w:r>
              <w:rPr>
                <w:rFonts w:hint="eastAsia" w:ascii="Arial" w:hAnsi="Arial" w:eastAsia="Arial" w:cs="Arial"/>
                <w:b w:val="0"/>
                <w:bCs w:val="0"/>
                <w:color w:val="000000"/>
                <w:szCs w:val="24"/>
                <w:highlight w:val="none"/>
                <w:lang w:val="en-US" w:eastAsia="zh-CN"/>
              </w:rPr>
              <w:t>的消控证（</w:t>
            </w:r>
            <w:r>
              <w:rPr>
                <w:rFonts w:hint="eastAsia" w:ascii="Calibri" w:hAnsi="Calibri" w:eastAsia="宋体"/>
                <w:b/>
                <w:bCs/>
                <w:color w:val="000000"/>
                <w:spacing w:val="-1"/>
                <w:sz w:val="21"/>
                <w:szCs w:val="24"/>
                <w:highlight w:val="none"/>
                <w:lang w:val="en-US" w:eastAsia="zh-CN"/>
              </w:rPr>
              <w:t>（</w:t>
            </w:r>
            <w:r>
              <w:rPr>
                <w:rFonts w:hint="eastAsia" w:ascii="Calibri" w:hAnsi="Calibri" w:eastAsia="宋体" w:cs="Times New Roman"/>
                <w:b/>
                <w:bCs/>
                <w:i w:val="0"/>
                <w:iCs w:val="0"/>
                <w:caps w:val="0"/>
                <w:color w:val="000000"/>
                <w:spacing w:val="-1"/>
                <w:sz w:val="21"/>
                <w:szCs w:val="24"/>
                <w:highlight w:val="none"/>
                <w:shd w:val="clear"/>
              </w:rPr>
              <w:t>投标时提供承诺</w:t>
            </w:r>
            <w:r>
              <w:rPr>
                <w:rFonts w:hint="eastAsia" w:ascii="Calibri" w:hAnsi="Calibri" w:eastAsia="宋体" w:cs="Times New Roman"/>
                <w:b/>
                <w:bCs/>
                <w:i w:val="0"/>
                <w:iCs w:val="0"/>
                <w:caps w:val="0"/>
                <w:color w:val="000000"/>
                <w:spacing w:val="-1"/>
                <w:sz w:val="21"/>
                <w:szCs w:val="24"/>
                <w:highlight w:val="none"/>
                <w:shd w:val="clear"/>
                <w:lang w:eastAsia="zh-CN"/>
              </w:rPr>
              <w:t>（</w:t>
            </w:r>
            <w:r>
              <w:rPr>
                <w:rFonts w:hint="eastAsia" w:ascii="Calibri" w:hAnsi="Calibri" w:eastAsia="宋体" w:cs="Times New Roman"/>
                <w:b/>
                <w:bCs/>
                <w:i w:val="0"/>
                <w:iCs w:val="0"/>
                <w:caps w:val="0"/>
                <w:color w:val="000000"/>
                <w:spacing w:val="-1"/>
                <w:sz w:val="21"/>
                <w:szCs w:val="24"/>
                <w:highlight w:val="none"/>
                <w:shd w:val="clear"/>
                <w:lang w:val="en-US" w:eastAsia="zh-CN"/>
              </w:rPr>
              <w:t>格式见</w:t>
            </w:r>
            <w:r>
              <w:rPr>
                <w:rFonts w:hint="eastAsia" w:ascii="Calibri" w:hAnsi="Calibri" w:eastAsia="宋体" w:cs="Times New Roman"/>
                <w:b/>
                <w:bCs/>
                <w:color w:val="000000"/>
                <w:spacing w:val="-1"/>
                <w:sz w:val="21"/>
                <w:szCs w:val="24"/>
                <w:highlight w:val="none"/>
              </w:rPr>
              <w:t>服务保障承诺书</w:t>
            </w:r>
            <w:r>
              <w:rPr>
                <w:rFonts w:hint="eastAsia" w:ascii="Calibri" w:hAnsi="Calibri" w:cs="Times New Roman"/>
                <w:b/>
                <w:bCs/>
                <w:i w:val="0"/>
                <w:iCs w:val="0"/>
                <w:caps w:val="0"/>
                <w:color w:val="000000"/>
                <w:spacing w:val="-1"/>
                <w:sz w:val="21"/>
                <w:szCs w:val="24"/>
                <w:highlight w:val="none"/>
                <w:shd w:val="clear"/>
                <w:lang w:eastAsia="zh-CN"/>
              </w:rPr>
              <w:t>）</w:t>
            </w:r>
            <w:r>
              <w:rPr>
                <w:rFonts w:hint="eastAsia" w:ascii="Calibri" w:hAnsi="Calibri" w:eastAsia="宋体" w:cs="Times New Roman"/>
                <w:b/>
                <w:bCs/>
                <w:i w:val="0"/>
                <w:iCs w:val="0"/>
                <w:caps w:val="0"/>
                <w:color w:val="000000"/>
                <w:spacing w:val="-1"/>
                <w:sz w:val="21"/>
                <w:szCs w:val="24"/>
                <w:highlight w:val="none"/>
                <w:shd w:val="clear"/>
              </w:rPr>
              <w:t>，中标后提供原件</w:t>
            </w:r>
            <w:r>
              <w:rPr>
                <w:rFonts w:hint="eastAsia" w:ascii="Calibri" w:hAnsi="Calibri" w:eastAsia="宋体" w:cs="Times New Roman"/>
                <w:b/>
                <w:bCs/>
                <w:i w:val="0"/>
                <w:iCs w:val="0"/>
                <w:caps w:val="0"/>
                <w:color w:val="000000"/>
                <w:spacing w:val="-1"/>
                <w:sz w:val="21"/>
                <w:szCs w:val="24"/>
                <w:highlight w:val="none"/>
                <w:shd w:val="clear"/>
                <w:lang w:val="en-US" w:eastAsia="zh-CN"/>
              </w:rPr>
              <w:t>给采购人</w:t>
            </w:r>
            <w:r>
              <w:rPr>
                <w:rFonts w:hint="eastAsia" w:ascii="Calibri" w:hAnsi="Calibri" w:eastAsia="宋体" w:cs="Times New Roman"/>
                <w:b/>
                <w:bCs/>
                <w:i w:val="0"/>
                <w:iCs w:val="0"/>
                <w:caps w:val="0"/>
                <w:color w:val="000000"/>
                <w:spacing w:val="-1"/>
                <w:sz w:val="21"/>
                <w:szCs w:val="24"/>
                <w:highlight w:val="none"/>
                <w:shd w:val="clear"/>
              </w:rPr>
              <w:t>核查</w:t>
            </w:r>
            <w:r>
              <w:rPr>
                <w:rFonts w:hint="eastAsia" w:ascii="Arial" w:hAnsi="Arial" w:eastAsia="Arial" w:cs="Arial"/>
                <w:b w:val="0"/>
                <w:bCs w:val="0"/>
                <w:color w:val="000000"/>
                <w:szCs w:val="24"/>
                <w:highlight w:val="none"/>
                <w:lang w:val="en-US" w:eastAsia="zh-CN"/>
              </w:rPr>
              <w:t>），,</w:t>
            </w:r>
            <w:r>
              <w:rPr>
                <w:rFonts w:hint="eastAsia" w:ascii="Calibri" w:hAnsi="Calibri" w:eastAsia="宋体"/>
                <w:color w:val="000000"/>
                <w:spacing w:val="-1"/>
                <w:szCs w:val="24"/>
                <w:highlight w:val="none"/>
              </w:rPr>
              <w:t>身体健康，无残疾。品德优秀，无犯罪记录。</w:t>
            </w:r>
          </w:p>
        </w:tc>
      </w:tr>
      <w:tr w14:paraId="1D251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3" w:hRule="atLeast"/>
        </w:trPr>
        <w:tc>
          <w:tcPr>
            <w:tcW w:w="1546" w:type="dxa"/>
            <w:noWrap w:val="0"/>
            <w:vAlign w:val="top"/>
          </w:tcPr>
          <w:p w14:paraId="353559D3">
            <w:pPr>
              <w:widowControl w:val="0"/>
              <w:spacing w:before="95" w:line="220" w:lineRule="auto"/>
              <w:ind w:left="115"/>
              <w:jc w:val="both"/>
              <w:rPr>
                <w:rFonts w:hint="default" w:ascii="宋体" w:hAnsi="宋体" w:eastAsia="宋体" w:cs="宋体"/>
                <w:sz w:val="21"/>
                <w:szCs w:val="21"/>
                <w:highlight w:val="none"/>
                <w:lang w:val="en-US" w:eastAsia="en-US" w:bidi="ar-SA"/>
              </w:rPr>
            </w:pPr>
            <w:r>
              <w:rPr>
                <w:rFonts w:hint="default" w:ascii="宋体" w:hAnsi="宋体" w:eastAsia="宋体" w:cs="宋体"/>
                <w:spacing w:val="-1"/>
                <w:sz w:val="21"/>
                <w:szCs w:val="21"/>
                <w:highlight w:val="none"/>
                <w:lang w:val="en-US" w:eastAsia="en-US" w:bidi="ar-SA"/>
              </w:rPr>
              <w:t>会议服务</w:t>
            </w:r>
          </w:p>
        </w:tc>
        <w:tc>
          <w:tcPr>
            <w:tcW w:w="2280" w:type="dxa"/>
            <w:noWrap w:val="0"/>
            <w:vAlign w:val="top"/>
          </w:tcPr>
          <w:p w14:paraId="347DD4E2">
            <w:pPr>
              <w:widowControl w:val="0"/>
              <w:spacing w:before="95" w:line="220" w:lineRule="auto"/>
              <w:ind w:left="107"/>
              <w:jc w:val="both"/>
              <w:rPr>
                <w:rFonts w:hint="default" w:ascii="宋体" w:hAnsi="宋体" w:eastAsia="宋体" w:cs="宋体"/>
                <w:sz w:val="21"/>
                <w:szCs w:val="21"/>
                <w:highlight w:val="none"/>
                <w:lang w:val="en-US" w:eastAsia="en-US" w:bidi="ar-SA"/>
              </w:rPr>
            </w:pPr>
            <w:r>
              <w:rPr>
                <w:rFonts w:hint="default" w:ascii="宋体" w:hAnsi="宋体" w:eastAsia="宋体" w:cs="宋体"/>
                <w:spacing w:val="-2"/>
                <w:sz w:val="21"/>
                <w:szCs w:val="21"/>
                <w:highlight w:val="none"/>
                <w:lang w:val="en-US" w:eastAsia="en-US" w:bidi="ar-SA"/>
              </w:rPr>
              <w:t>会务</w:t>
            </w:r>
          </w:p>
        </w:tc>
        <w:tc>
          <w:tcPr>
            <w:tcW w:w="2178" w:type="dxa"/>
            <w:noWrap w:val="0"/>
            <w:vAlign w:val="center"/>
          </w:tcPr>
          <w:p w14:paraId="7F1EDBAC">
            <w:pPr>
              <w:ind w:left="0" w:right="0" w:firstLine="0"/>
              <w:jc w:val="center"/>
              <w:rPr>
                <w:rFonts w:hint="eastAsia" w:ascii="Calibri" w:hAnsi="Calibri" w:eastAsia="宋体" w:cs="Times New Roman"/>
                <w:kern w:val="0"/>
                <w:szCs w:val="20"/>
                <w:highlight w:val="none"/>
                <w:lang w:eastAsia="zh-CN"/>
              </w:rPr>
            </w:pPr>
            <w:r>
              <w:rPr>
                <w:rFonts w:hint="eastAsia" w:ascii="Calibri" w:hAnsi="Calibri" w:eastAsia="宋体" w:cs="Times New Roman"/>
                <w:kern w:val="0"/>
                <w:szCs w:val="20"/>
                <w:highlight w:val="none"/>
                <w:lang w:eastAsia="zh-CN"/>
              </w:rPr>
              <w:t>/</w:t>
            </w:r>
          </w:p>
        </w:tc>
        <w:tc>
          <w:tcPr>
            <w:tcW w:w="3263" w:type="dxa"/>
            <w:noWrap w:val="0"/>
            <w:vAlign w:val="center"/>
          </w:tcPr>
          <w:p w14:paraId="5439C1E2">
            <w:pPr>
              <w:ind w:left="0" w:right="0" w:firstLine="0"/>
              <w:jc w:val="center"/>
              <w:rPr>
                <w:rFonts w:hint="eastAsia"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val="en-US" w:eastAsia="zh-CN"/>
              </w:rPr>
              <w:t>/</w:t>
            </w:r>
          </w:p>
        </w:tc>
        <w:tc>
          <w:tcPr>
            <w:tcW w:w="4684" w:type="dxa"/>
            <w:noWrap w:val="0"/>
            <w:vAlign w:val="top"/>
          </w:tcPr>
          <w:p w14:paraId="704D4DAB">
            <w:pPr>
              <w:widowControl w:val="0"/>
              <w:spacing w:before="95" w:line="221" w:lineRule="auto"/>
              <w:ind w:left="117"/>
              <w:jc w:val="both"/>
              <w:rPr>
                <w:rFonts w:hint="default" w:ascii="Calibri" w:hAnsi="Calibri" w:eastAsia="Calibri" w:cs="Calibri"/>
                <w:sz w:val="21"/>
                <w:szCs w:val="21"/>
                <w:highlight w:val="none"/>
                <w:lang w:val="en-US" w:eastAsia="en-US" w:bidi="ar-SA"/>
              </w:rPr>
            </w:pPr>
          </w:p>
        </w:tc>
      </w:tr>
      <w:tr w14:paraId="3CC24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0" w:hRule="atLeast"/>
        </w:trPr>
        <w:tc>
          <w:tcPr>
            <w:tcW w:w="3826" w:type="dxa"/>
            <w:gridSpan w:val="2"/>
            <w:noWrap w:val="0"/>
            <w:vAlign w:val="top"/>
          </w:tcPr>
          <w:p w14:paraId="29D330FB">
            <w:pPr>
              <w:widowControl w:val="0"/>
              <w:spacing w:before="95" w:line="220" w:lineRule="auto"/>
              <w:ind w:left="107"/>
              <w:jc w:val="both"/>
              <w:rPr>
                <w:rFonts w:hint="eastAsia"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合计：</w:t>
            </w:r>
          </w:p>
        </w:tc>
        <w:tc>
          <w:tcPr>
            <w:tcW w:w="2178" w:type="dxa"/>
            <w:noWrap w:val="0"/>
            <w:vAlign w:val="center"/>
          </w:tcPr>
          <w:p w14:paraId="4855F438">
            <w:pPr>
              <w:ind w:left="0" w:right="0" w:firstLine="0"/>
              <w:jc w:val="center"/>
              <w:rPr>
                <w:rFonts w:hint="eastAsia" w:ascii="Calibri" w:hAnsi="Calibri" w:eastAsia="宋体" w:cs="Times New Roman"/>
                <w:kern w:val="0"/>
                <w:szCs w:val="20"/>
                <w:highlight w:val="none"/>
                <w:lang w:eastAsia="zh-CN"/>
              </w:rPr>
            </w:pPr>
          </w:p>
        </w:tc>
        <w:tc>
          <w:tcPr>
            <w:tcW w:w="3263" w:type="dxa"/>
            <w:noWrap w:val="0"/>
            <w:vAlign w:val="center"/>
          </w:tcPr>
          <w:p w14:paraId="33A5E57C">
            <w:pPr>
              <w:ind w:left="0" w:right="0" w:firstLine="0"/>
              <w:jc w:val="center"/>
              <w:rPr>
                <w:rFonts w:hint="default" w:ascii="Calibri" w:hAnsi="Calibri" w:eastAsia="宋体" w:cs="Times New Roman"/>
                <w:kern w:val="0"/>
                <w:szCs w:val="20"/>
                <w:highlight w:val="none"/>
                <w:lang w:val="en-US" w:eastAsia="zh-CN"/>
              </w:rPr>
            </w:pPr>
            <w:r>
              <w:rPr>
                <w:rFonts w:hint="eastAsia" w:ascii="Calibri" w:hAnsi="Calibri" w:eastAsia="宋体" w:cs="Times New Roman"/>
                <w:kern w:val="0"/>
                <w:szCs w:val="20"/>
                <w:highlight w:val="none"/>
                <w:lang w:val="en-US" w:eastAsia="zh-CN"/>
              </w:rPr>
              <w:t>60</w:t>
            </w:r>
          </w:p>
        </w:tc>
        <w:tc>
          <w:tcPr>
            <w:tcW w:w="4684" w:type="dxa"/>
            <w:noWrap w:val="0"/>
            <w:vAlign w:val="top"/>
          </w:tcPr>
          <w:p w14:paraId="068CD58B">
            <w:pPr>
              <w:widowControl w:val="0"/>
              <w:spacing w:before="95" w:line="221" w:lineRule="auto"/>
              <w:ind w:left="117"/>
              <w:jc w:val="both"/>
              <w:rPr>
                <w:rFonts w:hint="default" w:ascii="Calibri" w:hAnsi="Calibri" w:eastAsia="Calibri" w:cs="Calibri"/>
                <w:sz w:val="21"/>
                <w:szCs w:val="21"/>
                <w:highlight w:val="none"/>
                <w:lang w:val="en-US" w:eastAsia="en-US" w:bidi="ar-SA"/>
              </w:rPr>
            </w:pPr>
          </w:p>
        </w:tc>
      </w:tr>
    </w:tbl>
    <w:p w14:paraId="72EE07FF">
      <w:pPr>
        <w:spacing w:line="29" w:lineRule="exact"/>
        <w:rPr>
          <w:rFonts w:ascii="Times New Roman" w:hAnsi="Times New Roman" w:eastAsia="宋体" w:cs="Times New Roman"/>
          <w:color w:val="auto"/>
          <w:szCs w:val="20"/>
          <w:highlight w:val="none"/>
        </w:rPr>
      </w:pPr>
    </w:p>
    <w:p w14:paraId="1B389870">
      <w:pPr>
        <w:spacing w:before="32" w:line="213" w:lineRule="auto"/>
        <w:ind w:left="551"/>
        <w:rPr>
          <w:rFonts w:ascii="楷体" w:hAnsi="楷体" w:eastAsia="楷体" w:cs="楷体"/>
          <w:color w:val="auto"/>
          <w:sz w:val="21"/>
          <w:szCs w:val="21"/>
          <w:highlight w:val="none"/>
        </w:rPr>
      </w:pPr>
      <w:r>
        <w:rPr>
          <w:rFonts w:ascii="楷体" w:hAnsi="楷体" w:eastAsia="楷体" w:cs="楷体"/>
          <w:color w:val="auto"/>
          <w:sz w:val="21"/>
          <w:szCs w:val="21"/>
          <w:highlight w:val="none"/>
        </w:rPr>
        <w:t>注：</w:t>
      </w:r>
      <w:r>
        <w:rPr>
          <w:rFonts w:hint="eastAsia" w:ascii="楷体" w:hAnsi="楷体" w:eastAsia="楷体" w:cs="楷体"/>
          <w:color w:val="auto"/>
          <w:sz w:val="21"/>
          <w:szCs w:val="21"/>
          <w:highlight w:val="none"/>
        </w:rPr>
        <w:t>男性60周岁（含）以下，女性50周岁（含）以下</w:t>
      </w:r>
      <w:r>
        <w:rPr>
          <w:rFonts w:hint="eastAsia" w:ascii="楷体" w:hAnsi="楷体" w:eastAsia="楷体" w:cs="楷体"/>
          <w:color w:val="auto"/>
          <w:sz w:val="21"/>
          <w:szCs w:val="21"/>
          <w:highlight w:val="none"/>
          <w:lang w:eastAsia="zh-CN"/>
        </w:rPr>
        <w:t>，</w:t>
      </w:r>
      <w:r>
        <w:rPr>
          <w:rFonts w:ascii="楷体" w:hAnsi="楷体" w:eastAsia="楷体" w:cs="楷体"/>
          <w:color w:val="auto"/>
          <w:sz w:val="21"/>
          <w:szCs w:val="21"/>
          <w:highlight w:val="none"/>
        </w:rPr>
        <w:t>供应商应当按国家相关法律法规，合理确定服</w:t>
      </w:r>
      <w:r>
        <w:rPr>
          <w:rFonts w:ascii="楷体" w:hAnsi="楷体" w:eastAsia="楷体" w:cs="楷体"/>
          <w:color w:val="auto"/>
          <w:spacing w:val="-1"/>
          <w:sz w:val="21"/>
          <w:szCs w:val="21"/>
          <w:highlight w:val="none"/>
        </w:rPr>
        <w:t>务人员工资标准、工作时间等。</w:t>
      </w:r>
    </w:p>
    <w:p w14:paraId="2FE3265C">
      <w:pPr>
        <w:spacing w:before="98" w:line="213" w:lineRule="auto"/>
        <w:ind w:left="955"/>
        <w:rPr>
          <w:rFonts w:ascii="Calibri" w:hAnsi="Calibri" w:eastAsia="Calibri" w:cs="Calibri"/>
          <w:b/>
          <w:bCs/>
          <w:color w:val="auto"/>
          <w:spacing w:val="-1"/>
          <w:sz w:val="21"/>
          <w:szCs w:val="21"/>
          <w:highlight w:val="none"/>
        </w:rPr>
      </w:pPr>
      <w:r>
        <w:rPr>
          <w:rFonts w:ascii="楷体" w:hAnsi="楷体" w:eastAsia="楷体" w:cs="楷体"/>
          <w:color w:val="auto"/>
          <w:sz w:val="21"/>
          <w:szCs w:val="21"/>
          <w:highlight w:val="none"/>
        </w:rPr>
        <w:t>供应商应当自行为服务人员办理必需的保险，有关人员伤亡及第三者责任险均应当考虑在报价因素中。</w:t>
      </w:r>
    </w:p>
    <w:p w14:paraId="757F258D">
      <w:pPr>
        <w:spacing w:before="90" w:line="186" w:lineRule="auto"/>
        <w:ind w:left="541"/>
        <w:outlineLvl w:val="1"/>
        <w:rPr>
          <w:rFonts w:ascii="微软雅黑" w:hAnsi="微软雅黑" w:eastAsia="微软雅黑" w:cs="微软雅黑"/>
          <w:color w:val="auto"/>
          <w:sz w:val="21"/>
          <w:szCs w:val="21"/>
          <w:highlight w:val="none"/>
        </w:rPr>
      </w:pPr>
      <w:r>
        <w:rPr>
          <w:rFonts w:ascii="Calibri" w:hAnsi="Calibri" w:eastAsia="Calibri" w:cs="Calibri"/>
          <w:b/>
          <w:bCs/>
          <w:color w:val="auto"/>
          <w:spacing w:val="-1"/>
          <w:sz w:val="21"/>
          <w:szCs w:val="21"/>
          <w:highlight w:val="none"/>
        </w:rPr>
        <w:t>6.</w:t>
      </w:r>
      <w:r>
        <w:rPr>
          <w:rFonts w:ascii="微软雅黑" w:hAnsi="微软雅黑" w:eastAsia="微软雅黑" w:cs="微软雅黑"/>
          <w:b/>
          <w:bCs/>
          <w:color w:val="auto"/>
          <w:spacing w:val="-1"/>
          <w:sz w:val="21"/>
          <w:szCs w:val="21"/>
          <w:highlight w:val="none"/>
        </w:rPr>
        <w:t>商务要求</w:t>
      </w:r>
    </w:p>
    <w:p w14:paraId="12FC3D58">
      <w:pPr>
        <w:spacing w:line="289" w:lineRule="auto"/>
        <w:rPr>
          <w:rFonts w:ascii="Arial" w:hAnsi="Times New Roman" w:eastAsia="宋体" w:cs="Times New Roman"/>
          <w:color w:val="auto"/>
          <w:sz w:val="21"/>
          <w:szCs w:val="20"/>
          <w:highlight w:val="none"/>
        </w:rPr>
      </w:pPr>
    </w:p>
    <w:p w14:paraId="01431A39">
      <w:pPr>
        <w:spacing w:before="90" w:line="185" w:lineRule="auto"/>
        <w:ind w:left="541"/>
        <w:outlineLvl w:val="2"/>
        <w:rPr>
          <w:rFonts w:ascii="微软雅黑" w:hAnsi="微软雅黑" w:eastAsia="微软雅黑" w:cs="微软雅黑"/>
          <w:color w:val="auto"/>
          <w:sz w:val="21"/>
          <w:szCs w:val="21"/>
          <w:highlight w:val="none"/>
        </w:rPr>
      </w:pPr>
      <w:r>
        <w:rPr>
          <w:rFonts w:ascii="Calibri" w:hAnsi="Calibri" w:eastAsia="Calibri" w:cs="Calibri"/>
          <w:b/>
          <w:bCs/>
          <w:color w:val="auto"/>
          <w:spacing w:val="-2"/>
          <w:sz w:val="21"/>
          <w:szCs w:val="21"/>
          <w:highlight w:val="none"/>
        </w:rPr>
        <w:t>6.1</w:t>
      </w:r>
      <w:r>
        <w:rPr>
          <w:rFonts w:ascii="Calibri" w:hAnsi="Calibri" w:eastAsia="Calibri" w:cs="Calibri"/>
          <w:b/>
          <w:bCs/>
          <w:color w:val="auto"/>
          <w:spacing w:val="12"/>
          <w:sz w:val="21"/>
          <w:szCs w:val="21"/>
          <w:highlight w:val="none"/>
        </w:rPr>
        <w:t xml:space="preserve"> </w:t>
      </w:r>
      <w:r>
        <w:rPr>
          <w:rFonts w:ascii="微软雅黑" w:hAnsi="微软雅黑" w:eastAsia="微软雅黑" w:cs="微软雅黑"/>
          <w:b/>
          <w:bCs/>
          <w:color w:val="auto"/>
          <w:spacing w:val="-2"/>
          <w:sz w:val="21"/>
          <w:szCs w:val="21"/>
          <w:highlight w:val="none"/>
        </w:rPr>
        <w:t>实施期限</w:t>
      </w:r>
    </w:p>
    <w:p w14:paraId="197D6CD6">
      <w:pPr>
        <w:widowControl w:val="0"/>
        <w:spacing w:line="360" w:lineRule="auto"/>
        <w:ind w:firstLine="412" w:firstLineChars="200"/>
        <w:jc w:val="both"/>
        <w:rPr>
          <w:rFonts w:hint="eastAsia" w:ascii="宋体" w:hAnsi="宋体" w:eastAsia="宋体" w:cs="宋体"/>
          <w:bCs w:val="0"/>
          <w:color w:val="auto"/>
          <w:spacing w:val="-2"/>
          <w:kern w:val="2"/>
          <w:sz w:val="21"/>
          <w:szCs w:val="21"/>
          <w:highlight w:val="none"/>
          <w:lang w:val="en-US" w:eastAsia="zh-CN" w:bidi="ar-SA"/>
        </w:rPr>
      </w:pPr>
      <w:r>
        <w:rPr>
          <w:rFonts w:hint="eastAsia" w:ascii="宋体" w:hAnsi="宋体" w:eastAsia="宋体" w:cs="宋体"/>
          <w:bCs w:val="0"/>
          <w:color w:val="auto"/>
          <w:spacing w:val="-2"/>
          <w:kern w:val="2"/>
          <w:sz w:val="21"/>
          <w:szCs w:val="21"/>
          <w:highlight w:val="none"/>
          <w:lang w:val="en-US" w:eastAsia="zh-CN" w:bidi="ar-SA"/>
        </w:rPr>
        <w:t>3年，进驻时间以采购人通知时间为准。采取“1+1+1”模式，即合同一年一签，若上一年度物业管理未达到采购人要求，采购人有权拒绝签订下一年度物业管理合同。</w:t>
      </w:r>
    </w:p>
    <w:p w14:paraId="0B4CB295">
      <w:pPr>
        <w:spacing w:before="91" w:line="185" w:lineRule="auto"/>
        <w:ind w:left="541"/>
        <w:outlineLvl w:val="2"/>
        <w:rPr>
          <w:rFonts w:ascii="微软雅黑" w:hAnsi="微软雅黑" w:eastAsia="微软雅黑" w:cs="微软雅黑"/>
          <w:color w:val="auto"/>
          <w:sz w:val="21"/>
          <w:szCs w:val="21"/>
          <w:highlight w:val="none"/>
        </w:rPr>
      </w:pPr>
      <w:r>
        <w:rPr>
          <w:rFonts w:ascii="Calibri" w:hAnsi="Calibri" w:eastAsia="Calibri" w:cs="Calibri"/>
          <w:b/>
          <w:bCs/>
          <w:color w:val="auto"/>
          <w:spacing w:val="-1"/>
          <w:sz w:val="21"/>
          <w:szCs w:val="21"/>
          <w:highlight w:val="none"/>
        </w:rPr>
        <w:t xml:space="preserve">6.2 </w:t>
      </w:r>
      <w:r>
        <w:rPr>
          <w:rFonts w:ascii="微软雅黑" w:hAnsi="微软雅黑" w:eastAsia="微软雅黑" w:cs="微软雅黑"/>
          <w:b/>
          <w:bCs/>
          <w:color w:val="auto"/>
          <w:spacing w:val="-1"/>
          <w:sz w:val="21"/>
          <w:szCs w:val="21"/>
          <w:highlight w:val="none"/>
        </w:rPr>
        <w:t>付款方式</w:t>
      </w:r>
    </w:p>
    <w:p w14:paraId="621DB42C">
      <w:pPr>
        <w:widowControl w:val="0"/>
        <w:spacing w:line="360" w:lineRule="auto"/>
        <w:ind w:firstLine="412" w:firstLineChars="200"/>
        <w:jc w:val="both"/>
        <w:rPr>
          <w:rFonts w:hint="eastAsia" w:ascii="宋体" w:hAnsi="宋体" w:eastAsia="宋体" w:cs="宋体"/>
          <w:bCs w:val="0"/>
          <w:color w:val="auto"/>
          <w:spacing w:val="-2"/>
          <w:kern w:val="2"/>
          <w:sz w:val="21"/>
          <w:szCs w:val="21"/>
          <w:highlight w:val="none"/>
          <w:lang w:val="en-US" w:eastAsia="zh-CN" w:bidi="ar-SA"/>
        </w:rPr>
      </w:pPr>
      <w:r>
        <w:rPr>
          <w:rFonts w:hint="eastAsia" w:ascii="宋体" w:hAnsi="宋体" w:eastAsia="宋体" w:cs="宋体"/>
          <w:bCs w:val="0"/>
          <w:color w:val="auto"/>
          <w:spacing w:val="-2"/>
          <w:kern w:val="2"/>
          <w:sz w:val="21"/>
          <w:szCs w:val="21"/>
          <w:highlight w:val="none"/>
          <w:lang w:val="en-US" w:eastAsia="zh-CN" w:bidi="ar-SA"/>
        </w:rPr>
        <w:t>6.2.1合同签订后30日内，采购人向中标供应商支付每年合同价的10%作为预付款，预付款在项目第一次请款时一次性扣回。当期付款金额不足抵扣的，在下期请款款中进行抵扣，直至预付款全部抵扣完毕。如在签订合同后，投标供应商明确表示无需预付款的，采购人可不提供预付款。服务费用每季度结算支付一次，每次付款前中标供应商均需提供相应金额的税票。采购人原则上应当自收到发票后10个工作日内将资金支付到合同约定的供应商账户。</w:t>
      </w:r>
    </w:p>
    <w:p w14:paraId="3ED25EF1">
      <w:pPr>
        <w:widowControl w:val="0"/>
        <w:spacing w:line="360" w:lineRule="auto"/>
        <w:ind w:firstLine="412" w:firstLineChars="200"/>
        <w:jc w:val="both"/>
        <w:rPr>
          <w:rFonts w:hint="eastAsia" w:ascii="宋体" w:hAnsi="宋体" w:eastAsia="宋体" w:cs="宋体"/>
          <w:bCs w:val="0"/>
          <w:color w:val="auto"/>
          <w:spacing w:val="-2"/>
          <w:kern w:val="2"/>
          <w:sz w:val="21"/>
          <w:szCs w:val="21"/>
          <w:highlight w:val="none"/>
          <w:lang w:val="en-US" w:eastAsia="zh-CN" w:bidi="ar-SA"/>
        </w:rPr>
      </w:pPr>
      <w:r>
        <w:rPr>
          <w:rFonts w:hint="eastAsia" w:ascii="宋体" w:hAnsi="宋体" w:eastAsia="宋体" w:cs="宋体"/>
          <w:bCs w:val="0"/>
          <w:color w:val="auto"/>
          <w:spacing w:val="-2"/>
          <w:kern w:val="2"/>
          <w:sz w:val="21"/>
          <w:szCs w:val="21"/>
          <w:highlight w:val="none"/>
          <w:lang w:val="en-US" w:eastAsia="zh-CN" w:bidi="ar-SA"/>
        </w:rPr>
        <w:t>6.2.2物业管理费的支付采用“2+2+2+2+2”模式。每季度根据月度、季度考核支付20%，最后20%年度考核部分根据一年来乙方的整体运营、管理以及考核情况进行支付。上述费用包含乙方按照本合同约定的内容和标准提供物业服务的全部报酬、费用、税金和风险，除非甲方书面审核同意，不因任何原因进行调整。若乙方未能完全满足本合同约定的物业服务内容或标准的，甲方有权按照本合同的约定扣减物业管理服务费。</w:t>
      </w:r>
    </w:p>
    <w:p w14:paraId="24E5D5D3">
      <w:pPr>
        <w:spacing w:before="91" w:line="186" w:lineRule="auto"/>
        <w:ind w:left="541"/>
        <w:outlineLvl w:val="2"/>
        <w:rPr>
          <w:rFonts w:ascii="微软雅黑" w:hAnsi="微软雅黑" w:eastAsia="微软雅黑" w:cs="微软雅黑"/>
          <w:color w:val="auto"/>
          <w:sz w:val="21"/>
          <w:szCs w:val="21"/>
          <w:highlight w:val="none"/>
        </w:rPr>
      </w:pPr>
      <w:r>
        <w:rPr>
          <w:rFonts w:ascii="Calibri" w:hAnsi="Calibri" w:eastAsia="Calibri" w:cs="Calibri"/>
          <w:b/>
          <w:bCs/>
          <w:color w:val="auto"/>
          <w:spacing w:val="-1"/>
          <w:sz w:val="21"/>
          <w:szCs w:val="21"/>
          <w:highlight w:val="none"/>
        </w:rPr>
        <w:t xml:space="preserve">6.3 </w:t>
      </w:r>
      <w:r>
        <w:rPr>
          <w:rFonts w:ascii="微软雅黑" w:hAnsi="微软雅黑" w:eastAsia="微软雅黑" w:cs="微软雅黑"/>
          <w:b/>
          <w:bCs/>
          <w:color w:val="auto"/>
          <w:spacing w:val="-1"/>
          <w:sz w:val="21"/>
          <w:szCs w:val="21"/>
          <w:highlight w:val="none"/>
        </w:rPr>
        <w:t>验收标准与要求</w:t>
      </w:r>
    </w:p>
    <w:p w14:paraId="01079BE7">
      <w:pPr>
        <w:keepNext w:val="0"/>
        <w:keepLines w:val="0"/>
        <w:pageBreakBefore w:val="0"/>
        <w:widowControl w:val="0"/>
        <w:kinsoku/>
        <w:wordWrap/>
        <w:overflowPunct/>
        <w:topLinePunct w:val="0"/>
        <w:autoSpaceDE/>
        <w:autoSpaceDN/>
        <w:bidi w:val="0"/>
        <w:adjustRightInd/>
        <w:snapToGrid/>
        <w:spacing w:before="63" w:line="240" w:lineRule="auto"/>
        <w:ind w:left="533"/>
        <w:jc w:val="both"/>
        <w:textAlignment w:val="auto"/>
        <w:rPr>
          <w:rFonts w:hint="eastAsia" w:ascii="宋体" w:hAnsi="宋体" w:eastAsia="宋体" w:cs="宋体"/>
          <w:bCs w:val="0"/>
          <w:color w:val="auto"/>
          <w:spacing w:val="0"/>
          <w:kern w:val="0"/>
          <w:sz w:val="21"/>
          <w:szCs w:val="21"/>
          <w:highlight w:val="none"/>
          <w:lang w:val="en-US" w:eastAsia="zh-CN" w:bidi="ar-SA"/>
        </w:rPr>
      </w:pPr>
      <w:r>
        <w:rPr>
          <w:rFonts w:hint="eastAsia" w:ascii="宋体" w:hAnsi="宋体" w:eastAsia="宋体" w:cs="宋体"/>
          <w:bCs w:val="0"/>
          <w:color w:val="auto"/>
          <w:spacing w:val="0"/>
          <w:kern w:val="0"/>
          <w:sz w:val="21"/>
          <w:szCs w:val="21"/>
          <w:highlight w:val="none"/>
          <w:lang w:val="en-US" w:eastAsia="zh-CN" w:bidi="ar-SA"/>
        </w:rPr>
        <w:t>符合采购人需求及无锡市物业管理行业标准和合同条款。</w:t>
      </w:r>
    </w:p>
    <w:p w14:paraId="0D2466E5">
      <w:pPr>
        <w:keepNext w:val="0"/>
        <w:keepLines w:val="0"/>
        <w:pageBreakBefore w:val="0"/>
        <w:widowControl w:val="0"/>
        <w:kinsoku/>
        <w:wordWrap/>
        <w:overflowPunct/>
        <w:topLinePunct w:val="0"/>
        <w:autoSpaceDE/>
        <w:autoSpaceDN/>
        <w:bidi w:val="0"/>
        <w:adjustRightInd/>
        <w:snapToGrid/>
        <w:spacing w:before="63" w:line="240" w:lineRule="auto"/>
        <w:ind w:left="533"/>
        <w:jc w:val="both"/>
        <w:textAlignment w:val="auto"/>
        <w:rPr>
          <w:rFonts w:hint="eastAsia" w:ascii="宋体" w:hAnsi="宋体" w:eastAsia="宋体" w:cs="宋体"/>
          <w:bCs w:val="0"/>
          <w:color w:val="auto"/>
          <w:spacing w:val="0"/>
          <w:kern w:val="0"/>
          <w:sz w:val="21"/>
          <w:szCs w:val="21"/>
          <w:highlight w:val="none"/>
          <w:lang w:val="en-US" w:eastAsia="zh-CN" w:bidi="ar-SA"/>
        </w:rPr>
      </w:pPr>
    </w:p>
    <w:p w14:paraId="5272CC12">
      <w:pPr>
        <w:keepNext w:val="0"/>
        <w:keepLines w:val="0"/>
        <w:pageBreakBefore w:val="0"/>
        <w:widowControl w:val="0"/>
        <w:kinsoku/>
        <w:wordWrap/>
        <w:overflowPunct/>
        <w:topLinePunct w:val="0"/>
        <w:autoSpaceDE/>
        <w:autoSpaceDN/>
        <w:bidi w:val="0"/>
        <w:adjustRightInd/>
        <w:snapToGrid/>
        <w:spacing w:before="63" w:line="240" w:lineRule="auto"/>
        <w:ind w:left="533"/>
        <w:jc w:val="both"/>
        <w:textAlignment w:val="auto"/>
        <w:rPr>
          <w:rFonts w:hint="eastAsia" w:ascii="宋体" w:hAnsi="宋体" w:eastAsia="宋体" w:cs="宋体"/>
          <w:bCs w:val="0"/>
          <w:color w:val="auto"/>
          <w:spacing w:val="0"/>
          <w:kern w:val="0"/>
          <w:sz w:val="21"/>
          <w:szCs w:val="21"/>
          <w:highlight w:val="none"/>
          <w:lang w:val="en-US" w:eastAsia="zh-CN" w:bidi="ar-SA"/>
        </w:rPr>
      </w:pPr>
    </w:p>
    <w:p w14:paraId="20A10BBA">
      <w:pPr>
        <w:keepNext w:val="0"/>
        <w:keepLines w:val="0"/>
        <w:pageBreakBefore w:val="0"/>
        <w:widowControl w:val="0"/>
        <w:kinsoku/>
        <w:wordWrap/>
        <w:overflowPunct/>
        <w:topLinePunct w:val="0"/>
        <w:autoSpaceDE/>
        <w:autoSpaceDN/>
        <w:bidi w:val="0"/>
        <w:adjustRightInd/>
        <w:snapToGrid/>
        <w:spacing w:before="63" w:line="240" w:lineRule="auto"/>
        <w:ind w:left="533"/>
        <w:jc w:val="both"/>
        <w:textAlignment w:val="auto"/>
        <w:rPr>
          <w:rFonts w:hint="eastAsia" w:ascii="宋体" w:hAnsi="宋体" w:eastAsia="宋体" w:cs="宋体"/>
          <w:bCs w:val="0"/>
          <w:color w:val="auto"/>
          <w:spacing w:val="0"/>
          <w:kern w:val="0"/>
          <w:sz w:val="21"/>
          <w:szCs w:val="21"/>
          <w:highlight w:val="none"/>
          <w:lang w:val="en-US" w:eastAsia="zh-CN" w:bidi="ar-SA"/>
        </w:rPr>
      </w:pPr>
    </w:p>
    <w:p w14:paraId="51238875">
      <w:pPr>
        <w:pStyle w:val="2"/>
        <w:rPr>
          <w:rFonts w:hint="eastAsia" w:ascii="宋体" w:hAnsi="宋体" w:eastAsia="宋体" w:cs="宋体"/>
          <w:bCs w:val="0"/>
          <w:color w:val="auto"/>
          <w:spacing w:val="0"/>
          <w:kern w:val="0"/>
          <w:sz w:val="21"/>
          <w:szCs w:val="21"/>
          <w:highlight w:val="none"/>
          <w:lang w:val="en-US" w:eastAsia="zh-CN" w:bidi="ar-SA"/>
        </w:rPr>
      </w:pPr>
    </w:p>
    <w:p w14:paraId="7F7D4F74">
      <w:pPr>
        <w:rPr>
          <w:rFonts w:hint="eastAsia"/>
          <w:lang w:val="en-US" w:eastAsia="zh-CN"/>
        </w:rPr>
      </w:pPr>
    </w:p>
    <w:tbl>
      <w:tblPr>
        <w:tblStyle w:val="15"/>
        <w:tblpPr w:leftFromText="180" w:rightFromText="180" w:vertAnchor="text" w:horzAnchor="page" w:tblpX="3928" w:tblpY="569"/>
        <w:tblOverlap w:val="never"/>
        <w:tblW w:w="998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670"/>
        <w:gridCol w:w="5699"/>
        <w:gridCol w:w="684"/>
        <w:gridCol w:w="921"/>
        <w:gridCol w:w="1013"/>
      </w:tblGrid>
      <w:tr w14:paraId="082D9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8" w:hRule="atLeast"/>
        </w:trPr>
        <w:tc>
          <w:tcPr>
            <w:tcW w:w="9987" w:type="dxa"/>
            <w:gridSpan w:val="5"/>
            <w:tcBorders>
              <w:top w:val="nil"/>
              <w:left w:val="nil"/>
              <w:bottom w:val="nil"/>
              <w:right w:val="nil"/>
            </w:tcBorders>
            <w:shd w:val="clear" w:color="auto" w:fill="auto"/>
            <w:vAlign w:val="center"/>
          </w:tcPr>
          <w:p w14:paraId="0B20186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       </w:t>
            </w:r>
            <w:r>
              <w:rPr>
                <w:rFonts w:hint="eastAsia" w:ascii="宋体" w:hAnsi="宋体" w:eastAsia="宋体" w:cs="宋体"/>
                <w:b/>
                <w:bCs/>
                <w:i w:val="0"/>
                <w:iCs w:val="0"/>
                <w:color w:val="000000"/>
                <w:kern w:val="0"/>
                <w:sz w:val="21"/>
                <w:szCs w:val="21"/>
                <w:highlight w:val="none"/>
                <w:u w:val="single"/>
                <w:lang w:val="en-US" w:eastAsia="zh-CN" w:bidi="ar"/>
              </w:rPr>
              <w:t xml:space="preserve">                    </w:t>
            </w:r>
            <w:r>
              <w:rPr>
                <w:rFonts w:hint="eastAsia" w:ascii="宋体" w:hAnsi="宋体" w:eastAsia="宋体" w:cs="宋体"/>
                <w:b/>
                <w:bCs/>
                <w:i w:val="0"/>
                <w:iCs w:val="0"/>
                <w:color w:val="000000"/>
                <w:kern w:val="0"/>
                <w:sz w:val="21"/>
                <w:szCs w:val="21"/>
                <w:highlight w:val="none"/>
                <w:u w:val="none"/>
                <w:lang w:val="en-US" w:eastAsia="zh-CN" w:bidi="ar"/>
              </w:rPr>
              <w:t>小区</w:t>
            </w:r>
            <w:r>
              <w:rPr>
                <w:rFonts w:hint="eastAsia" w:ascii="宋体" w:hAnsi="宋体" w:eastAsia="宋体" w:cs="宋体"/>
                <w:i w:val="0"/>
                <w:iCs w:val="0"/>
                <w:color w:val="000000"/>
                <w:kern w:val="0"/>
                <w:sz w:val="21"/>
                <w:szCs w:val="21"/>
                <w:highlight w:val="none"/>
                <w:u w:val="single"/>
                <w:lang w:val="en-US" w:eastAsia="zh-CN" w:bidi="ar"/>
              </w:rPr>
              <w:t xml:space="preserve">   </w:t>
            </w:r>
            <w:r>
              <w:rPr>
                <w:rFonts w:hint="eastAsia" w:ascii="宋体" w:hAnsi="宋体" w:eastAsia="宋体" w:cs="宋体"/>
                <w:b/>
                <w:bCs/>
                <w:i w:val="0"/>
                <w:iCs w:val="0"/>
                <w:color w:val="000000"/>
                <w:kern w:val="0"/>
                <w:sz w:val="21"/>
                <w:szCs w:val="21"/>
                <w:highlight w:val="none"/>
                <w:u w:val="none"/>
                <w:lang w:val="en-US" w:eastAsia="zh-CN" w:bidi="ar"/>
              </w:rPr>
              <w:t>月       物业管理考核表</w:t>
            </w:r>
          </w:p>
        </w:tc>
      </w:tr>
      <w:tr w14:paraId="0B5378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8" w:hRule="atLeast"/>
        </w:trPr>
        <w:tc>
          <w:tcPr>
            <w:tcW w:w="9987" w:type="dxa"/>
            <w:gridSpan w:val="5"/>
            <w:tcBorders>
              <w:top w:val="nil"/>
              <w:left w:val="nil"/>
              <w:bottom w:val="single" w:color="000000" w:sz="4" w:space="0"/>
              <w:right w:val="nil"/>
            </w:tcBorders>
            <w:shd w:val="clear" w:color="auto" w:fill="auto"/>
            <w:vAlign w:val="center"/>
          </w:tcPr>
          <w:p w14:paraId="333673B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考核单位：</w:t>
            </w:r>
          </w:p>
        </w:tc>
      </w:tr>
      <w:tr w14:paraId="1683C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3" w:hRule="atLeast"/>
        </w:trPr>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2C76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w:t>
            </w:r>
          </w:p>
        </w:tc>
        <w:tc>
          <w:tcPr>
            <w:tcW w:w="5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65B9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考核内容</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50AF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分值</w:t>
            </w:r>
          </w:p>
        </w:tc>
        <w:tc>
          <w:tcPr>
            <w:tcW w:w="9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6034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评分标准</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6877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测评分</w:t>
            </w:r>
          </w:p>
        </w:tc>
      </w:tr>
      <w:tr w14:paraId="2662FC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3" w:hRule="atLeast"/>
        </w:trPr>
        <w:tc>
          <w:tcPr>
            <w:tcW w:w="16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9DB91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清洁管理（24分）</w:t>
            </w:r>
          </w:p>
        </w:tc>
        <w:tc>
          <w:tcPr>
            <w:tcW w:w="5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2A69A">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1.电梯厅：每日清扫轿厢，每周擦拭墙面，每月顶部清洁(有记录及台账)。</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4E23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3分</w:t>
            </w:r>
          </w:p>
        </w:tc>
        <w:tc>
          <w:tcPr>
            <w:tcW w:w="9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51018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发现一处扣0.2分</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2DB65">
            <w:pPr>
              <w:jc w:val="center"/>
              <w:rPr>
                <w:rFonts w:hint="eastAsia" w:ascii="宋体" w:hAnsi="宋体" w:eastAsia="宋体" w:cs="宋体"/>
                <w:i w:val="0"/>
                <w:iCs w:val="0"/>
                <w:color w:val="000000"/>
                <w:kern w:val="0"/>
                <w:sz w:val="21"/>
                <w:szCs w:val="21"/>
                <w:highlight w:val="none"/>
                <w:u w:val="none"/>
              </w:rPr>
            </w:pPr>
          </w:p>
        </w:tc>
      </w:tr>
      <w:tr w14:paraId="41C60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3" w:hRule="atLeast"/>
        </w:trPr>
        <w:tc>
          <w:tcPr>
            <w:tcW w:w="1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94144A">
            <w:pPr>
              <w:jc w:val="center"/>
              <w:rPr>
                <w:rFonts w:hint="eastAsia" w:ascii="宋体" w:hAnsi="宋体" w:eastAsia="宋体" w:cs="宋体"/>
                <w:i w:val="0"/>
                <w:iCs w:val="0"/>
                <w:color w:val="000000"/>
                <w:kern w:val="0"/>
                <w:sz w:val="21"/>
                <w:szCs w:val="21"/>
                <w:highlight w:val="none"/>
                <w:u w:val="none"/>
              </w:rPr>
            </w:pPr>
          </w:p>
        </w:tc>
        <w:tc>
          <w:tcPr>
            <w:tcW w:w="5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B90CE">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2.停车场/车位：每日清扫，每季度进行1次地面清洁消杀(有记录及台账)。       </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15B5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3分</w:t>
            </w:r>
          </w:p>
        </w:tc>
        <w:tc>
          <w:tcPr>
            <w:tcW w:w="9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6F4AC5">
            <w:pPr>
              <w:jc w:val="center"/>
              <w:rPr>
                <w:rFonts w:hint="eastAsia" w:ascii="宋体" w:hAnsi="宋体" w:eastAsia="宋体" w:cs="宋体"/>
                <w:i w:val="0"/>
                <w:iCs w:val="0"/>
                <w:color w:val="000000"/>
                <w:kern w:val="0"/>
                <w:sz w:val="21"/>
                <w:szCs w:val="21"/>
                <w:highlight w:val="none"/>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FBAC0">
            <w:pPr>
              <w:rPr>
                <w:rFonts w:hint="eastAsia" w:ascii="宋体" w:hAnsi="宋体" w:eastAsia="宋体" w:cs="宋体"/>
                <w:i w:val="0"/>
                <w:iCs w:val="0"/>
                <w:color w:val="000000"/>
                <w:kern w:val="0"/>
                <w:sz w:val="21"/>
                <w:szCs w:val="21"/>
                <w:highlight w:val="none"/>
                <w:u w:val="none"/>
              </w:rPr>
            </w:pPr>
          </w:p>
        </w:tc>
      </w:tr>
      <w:tr w14:paraId="6787D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1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B36C01">
            <w:pPr>
              <w:jc w:val="center"/>
              <w:rPr>
                <w:rFonts w:hint="eastAsia" w:ascii="宋体" w:hAnsi="宋体" w:eastAsia="宋体" w:cs="宋体"/>
                <w:i w:val="0"/>
                <w:iCs w:val="0"/>
                <w:color w:val="000000"/>
                <w:kern w:val="0"/>
                <w:sz w:val="21"/>
                <w:szCs w:val="21"/>
                <w:highlight w:val="none"/>
                <w:u w:val="none"/>
              </w:rPr>
            </w:pPr>
          </w:p>
        </w:tc>
        <w:tc>
          <w:tcPr>
            <w:tcW w:w="5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03725">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3.道路/场地：每日清扫，保持路面无垃圾、无积水、无破损。                   </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6DFB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3分</w:t>
            </w:r>
          </w:p>
        </w:tc>
        <w:tc>
          <w:tcPr>
            <w:tcW w:w="9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70D50E">
            <w:pPr>
              <w:jc w:val="center"/>
              <w:rPr>
                <w:rFonts w:hint="eastAsia" w:ascii="宋体" w:hAnsi="宋体" w:eastAsia="宋体" w:cs="宋体"/>
                <w:i w:val="0"/>
                <w:iCs w:val="0"/>
                <w:color w:val="000000"/>
                <w:kern w:val="0"/>
                <w:sz w:val="21"/>
                <w:szCs w:val="21"/>
                <w:highlight w:val="none"/>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EF53B">
            <w:pPr>
              <w:rPr>
                <w:rFonts w:hint="eastAsia" w:ascii="宋体" w:hAnsi="宋体" w:eastAsia="宋体" w:cs="宋体"/>
                <w:i w:val="0"/>
                <w:iCs w:val="0"/>
                <w:color w:val="000000"/>
                <w:kern w:val="0"/>
                <w:sz w:val="21"/>
                <w:szCs w:val="21"/>
                <w:highlight w:val="none"/>
                <w:u w:val="none"/>
              </w:rPr>
            </w:pPr>
          </w:p>
        </w:tc>
      </w:tr>
      <w:tr w14:paraId="2126D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1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92A216">
            <w:pPr>
              <w:jc w:val="center"/>
              <w:rPr>
                <w:rFonts w:hint="eastAsia" w:ascii="宋体" w:hAnsi="宋体" w:eastAsia="宋体" w:cs="宋体"/>
                <w:i w:val="0"/>
                <w:iCs w:val="0"/>
                <w:color w:val="000000"/>
                <w:kern w:val="0"/>
                <w:sz w:val="21"/>
                <w:szCs w:val="21"/>
                <w:highlight w:val="none"/>
                <w:u w:val="none"/>
              </w:rPr>
            </w:pPr>
          </w:p>
        </w:tc>
        <w:tc>
          <w:tcPr>
            <w:tcW w:w="5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D51A8">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4.公共部位（标识.设施）：每周擦拭清洁。                    </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F264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3分</w:t>
            </w:r>
          </w:p>
        </w:tc>
        <w:tc>
          <w:tcPr>
            <w:tcW w:w="9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458250">
            <w:pPr>
              <w:jc w:val="center"/>
              <w:rPr>
                <w:rFonts w:hint="eastAsia" w:ascii="宋体" w:hAnsi="宋体" w:eastAsia="宋体" w:cs="宋体"/>
                <w:i w:val="0"/>
                <w:iCs w:val="0"/>
                <w:color w:val="000000"/>
                <w:kern w:val="0"/>
                <w:sz w:val="21"/>
                <w:szCs w:val="21"/>
                <w:highlight w:val="none"/>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461DF">
            <w:pPr>
              <w:rPr>
                <w:rFonts w:hint="eastAsia" w:ascii="宋体" w:hAnsi="宋体" w:eastAsia="宋体" w:cs="宋体"/>
                <w:i w:val="0"/>
                <w:iCs w:val="0"/>
                <w:color w:val="000000"/>
                <w:kern w:val="0"/>
                <w:sz w:val="21"/>
                <w:szCs w:val="21"/>
                <w:highlight w:val="none"/>
                <w:u w:val="none"/>
              </w:rPr>
            </w:pPr>
          </w:p>
        </w:tc>
      </w:tr>
      <w:tr w14:paraId="57E56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3" w:hRule="atLeast"/>
        </w:trPr>
        <w:tc>
          <w:tcPr>
            <w:tcW w:w="1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DB4596">
            <w:pPr>
              <w:jc w:val="center"/>
              <w:rPr>
                <w:rFonts w:hint="eastAsia" w:ascii="宋体" w:hAnsi="宋体" w:eastAsia="宋体" w:cs="宋体"/>
                <w:i w:val="0"/>
                <w:iCs w:val="0"/>
                <w:color w:val="000000"/>
                <w:kern w:val="0"/>
                <w:sz w:val="21"/>
                <w:szCs w:val="21"/>
                <w:highlight w:val="none"/>
                <w:u w:val="none"/>
              </w:rPr>
            </w:pPr>
          </w:p>
        </w:tc>
        <w:tc>
          <w:tcPr>
            <w:tcW w:w="5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3F28E">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5.垃圾处置：每日清理清洗无异味，垃圾分类按“三定一督”实行，不得出现混收现象。                         </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2C47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5分</w:t>
            </w:r>
          </w:p>
        </w:tc>
        <w:tc>
          <w:tcPr>
            <w:tcW w:w="9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DAC290">
            <w:pPr>
              <w:jc w:val="center"/>
              <w:rPr>
                <w:rFonts w:hint="eastAsia" w:ascii="宋体" w:hAnsi="宋体" w:eastAsia="宋体" w:cs="宋体"/>
                <w:i w:val="0"/>
                <w:iCs w:val="0"/>
                <w:color w:val="000000"/>
                <w:kern w:val="0"/>
                <w:sz w:val="21"/>
                <w:szCs w:val="21"/>
                <w:highlight w:val="none"/>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7EB2B">
            <w:pPr>
              <w:rPr>
                <w:rFonts w:hint="eastAsia" w:ascii="宋体" w:hAnsi="宋体" w:eastAsia="宋体" w:cs="宋体"/>
                <w:i w:val="0"/>
                <w:iCs w:val="0"/>
                <w:color w:val="000000"/>
                <w:kern w:val="0"/>
                <w:sz w:val="21"/>
                <w:szCs w:val="21"/>
                <w:highlight w:val="none"/>
                <w:u w:val="none"/>
              </w:rPr>
            </w:pPr>
          </w:p>
        </w:tc>
      </w:tr>
      <w:tr w14:paraId="19725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1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771D34">
            <w:pPr>
              <w:jc w:val="center"/>
              <w:rPr>
                <w:rFonts w:hint="eastAsia" w:ascii="宋体" w:hAnsi="宋体" w:eastAsia="宋体" w:cs="宋体"/>
                <w:i w:val="0"/>
                <w:iCs w:val="0"/>
                <w:color w:val="000000"/>
                <w:kern w:val="0"/>
                <w:sz w:val="21"/>
                <w:szCs w:val="21"/>
                <w:highlight w:val="none"/>
                <w:u w:val="none"/>
              </w:rPr>
            </w:pPr>
          </w:p>
        </w:tc>
        <w:tc>
          <w:tcPr>
            <w:tcW w:w="5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D1A30">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6.卫生消杀：灭鼠等“灭四害”行动每年至少2次（有记录及台账）。</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AAF9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3分</w:t>
            </w:r>
          </w:p>
        </w:tc>
        <w:tc>
          <w:tcPr>
            <w:tcW w:w="9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3B5096">
            <w:pPr>
              <w:jc w:val="center"/>
              <w:rPr>
                <w:rFonts w:hint="eastAsia" w:ascii="宋体" w:hAnsi="宋体" w:eastAsia="宋体" w:cs="宋体"/>
                <w:i w:val="0"/>
                <w:iCs w:val="0"/>
                <w:color w:val="000000"/>
                <w:kern w:val="0"/>
                <w:sz w:val="21"/>
                <w:szCs w:val="21"/>
                <w:highlight w:val="none"/>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515FC">
            <w:pPr>
              <w:rPr>
                <w:rFonts w:hint="eastAsia" w:ascii="宋体" w:hAnsi="宋体" w:eastAsia="宋体" w:cs="宋体"/>
                <w:i w:val="0"/>
                <w:iCs w:val="0"/>
                <w:color w:val="000000"/>
                <w:kern w:val="0"/>
                <w:sz w:val="21"/>
                <w:szCs w:val="21"/>
                <w:highlight w:val="none"/>
                <w:u w:val="none"/>
              </w:rPr>
            </w:pPr>
          </w:p>
        </w:tc>
      </w:tr>
      <w:tr w14:paraId="00BA78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1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BEF856">
            <w:pPr>
              <w:jc w:val="center"/>
              <w:rPr>
                <w:rFonts w:hint="eastAsia" w:ascii="宋体" w:hAnsi="宋体" w:eastAsia="宋体" w:cs="宋体"/>
                <w:i w:val="0"/>
                <w:iCs w:val="0"/>
                <w:color w:val="000000"/>
                <w:kern w:val="0"/>
                <w:sz w:val="21"/>
                <w:szCs w:val="21"/>
                <w:highlight w:val="none"/>
                <w:u w:val="none"/>
              </w:rPr>
            </w:pPr>
          </w:p>
        </w:tc>
        <w:tc>
          <w:tcPr>
            <w:tcW w:w="5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7EE09">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7.楼道、楼顶、管道井：无杂物堆放，保持通畅。</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CE93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4分</w:t>
            </w:r>
          </w:p>
        </w:tc>
        <w:tc>
          <w:tcPr>
            <w:tcW w:w="9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0F70FD">
            <w:pPr>
              <w:jc w:val="center"/>
              <w:rPr>
                <w:rFonts w:hint="eastAsia" w:ascii="宋体" w:hAnsi="宋体" w:eastAsia="宋体" w:cs="宋体"/>
                <w:i w:val="0"/>
                <w:iCs w:val="0"/>
                <w:color w:val="000000"/>
                <w:kern w:val="0"/>
                <w:sz w:val="21"/>
                <w:szCs w:val="21"/>
                <w:highlight w:val="none"/>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1DE39">
            <w:pPr>
              <w:rPr>
                <w:rFonts w:hint="eastAsia" w:ascii="宋体" w:hAnsi="宋体" w:eastAsia="宋体" w:cs="宋体"/>
                <w:i w:val="0"/>
                <w:iCs w:val="0"/>
                <w:color w:val="000000"/>
                <w:kern w:val="0"/>
                <w:sz w:val="21"/>
                <w:szCs w:val="21"/>
                <w:highlight w:val="none"/>
                <w:u w:val="none"/>
              </w:rPr>
            </w:pPr>
          </w:p>
        </w:tc>
      </w:tr>
      <w:tr w14:paraId="43111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16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332FC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房屋、共用设施、设备维修与管理（14分）</w:t>
            </w:r>
          </w:p>
        </w:tc>
        <w:tc>
          <w:tcPr>
            <w:tcW w:w="5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3BD77">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1.公共部位门窗：保持设施完好，开闭灵活无异响。</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E89A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2分</w:t>
            </w:r>
          </w:p>
        </w:tc>
        <w:tc>
          <w:tcPr>
            <w:tcW w:w="9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37971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发现一处扣0.5分</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F9309">
            <w:pPr>
              <w:rPr>
                <w:rFonts w:hint="eastAsia" w:ascii="宋体" w:hAnsi="宋体" w:eastAsia="宋体" w:cs="宋体"/>
                <w:i w:val="0"/>
                <w:iCs w:val="0"/>
                <w:color w:val="000000"/>
                <w:kern w:val="0"/>
                <w:sz w:val="21"/>
                <w:szCs w:val="21"/>
                <w:highlight w:val="none"/>
                <w:u w:val="none"/>
              </w:rPr>
            </w:pPr>
          </w:p>
        </w:tc>
      </w:tr>
      <w:tr w14:paraId="5ECFB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1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835F80">
            <w:pPr>
              <w:jc w:val="center"/>
              <w:rPr>
                <w:rFonts w:hint="eastAsia" w:ascii="宋体" w:hAnsi="宋体" w:eastAsia="宋体" w:cs="宋体"/>
                <w:i w:val="0"/>
                <w:iCs w:val="0"/>
                <w:color w:val="000000"/>
                <w:kern w:val="0"/>
                <w:sz w:val="21"/>
                <w:szCs w:val="21"/>
                <w:highlight w:val="none"/>
                <w:u w:val="none"/>
              </w:rPr>
            </w:pPr>
          </w:p>
        </w:tc>
        <w:tc>
          <w:tcPr>
            <w:tcW w:w="5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337E2">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2.围墙：做好日常巡查，损坏立即修复（报修）。</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B9AB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2分</w:t>
            </w:r>
          </w:p>
        </w:tc>
        <w:tc>
          <w:tcPr>
            <w:tcW w:w="9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564922">
            <w:pPr>
              <w:jc w:val="center"/>
              <w:rPr>
                <w:rFonts w:hint="eastAsia" w:ascii="宋体" w:hAnsi="宋体" w:eastAsia="宋体" w:cs="宋体"/>
                <w:i w:val="0"/>
                <w:iCs w:val="0"/>
                <w:color w:val="000000"/>
                <w:kern w:val="0"/>
                <w:sz w:val="21"/>
                <w:szCs w:val="21"/>
                <w:highlight w:val="none"/>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D3D35">
            <w:pPr>
              <w:rPr>
                <w:rFonts w:hint="eastAsia" w:ascii="宋体" w:hAnsi="宋体" w:eastAsia="宋体" w:cs="宋体"/>
                <w:i w:val="0"/>
                <w:iCs w:val="0"/>
                <w:color w:val="000000"/>
                <w:kern w:val="0"/>
                <w:sz w:val="21"/>
                <w:szCs w:val="21"/>
                <w:highlight w:val="none"/>
                <w:u w:val="none"/>
              </w:rPr>
            </w:pPr>
          </w:p>
        </w:tc>
      </w:tr>
      <w:tr w14:paraId="7532CF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3" w:hRule="atLeast"/>
        </w:trPr>
        <w:tc>
          <w:tcPr>
            <w:tcW w:w="1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AB90B4">
            <w:pPr>
              <w:jc w:val="center"/>
              <w:rPr>
                <w:rFonts w:hint="eastAsia" w:ascii="宋体" w:hAnsi="宋体" w:eastAsia="宋体" w:cs="宋体"/>
                <w:i w:val="0"/>
                <w:iCs w:val="0"/>
                <w:color w:val="000000"/>
                <w:kern w:val="0"/>
                <w:sz w:val="21"/>
                <w:szCs w:val="21"/>
                <w:highlight w:val="none"/>
                <w:u w:val="none"/>
              </w:rPr>
            </w:pPr>
          </w:p>
        </w:tc>
        <w:tc>
          <w:tcPr>
            <w:tcW w:w="5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53933">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3.道路场地等：巡查道路、侧石、井盖等，发现损坏立即修复（报修）。</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D0E9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2分</w:t>
            </w:r>
          </w:p>
        </w:tc>
        <w:tc>
          <w:tcPr>
            <w:tcW w:w="9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B32CC2">
            <w:pPr>
              <w:jc w:val="center"/>
              <w:rPr>
                <w:rFonts w:hint="eastAsia" w:ascii="宋体" w:hAnsi="宋体" w:eastAsia="宋体" w:cs="宋体"/>
                <w:i w:val="0"/>
                <w:iCs w:val="0"/>
                <w:color w:val="000000"/>
                <w:kern w:val="0"/>
                <w:sz w:val="21"/>
                <w:szCs w:val="21"/>
                <w:highlight w:val="none"/>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D867A">
            <w:pPr>
              <w:rPr>
                <w:rFonts w:hint="eastAsia" w:ascii="宋体" w:hAnsi="宋体" w:eastAsia="宋体" w:cs="宋体"/>
                <w:i w:val="0"/>
                <w:iCs w:val="0"/>
                <w:color w:val="000000"/>
                <w:kern w:val="0"/>
                <w:sz w:val="21"/>
                <w:szCs w:val="21"/>
                <w:highlight w:val="none"/>
                <w:u w:val="none"/>
              </w:rPr>
            </w:pPr>
          </w:p>
        </w:tc>
      </w:tr>
      <w:tr w14:paraId="1D16C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1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944E9C">
            <w:pPr>
              <w:jc w:val="center"/>
              <w:rPr>
                <w:rFonts w:hint="eastAsia" w:ascii="宋体" w:hAnsi="宋体" w:eastAsia="宋体" w:cs="宋体"/>
                <w:i w:val="0"/>
                <w:iCs w:val="0"/>
                <w:color w:val="000000"/>
                <w:kern w:val="0"/>
                <w:sz w:val="21"/>
                <w:szCs w:val="21"/>
                <w:highlight w:val="none"/>
                <w:u w:val="none"/>
              </w:rPr>
            </w:pPr>
          </w:p>
        </w:tc>
        <w:tc>
          <w:tcPr>
            <w:tcW w:w="5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37559">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4.排水设施：排水沟保持通畅，每半年清理地下管井。</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1195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2分</w:t>
            </w:r>
          </w:p>
        </w:tc>
        <w:tc>
          <w:tcPr>
            <w:tcW w:w="9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237302">
            <w:pPr>
              <w:jc w:val="center"/>
              <w:rPr>
                <w:rFonts w:hint="eastAsia" w:ascii="宋体" w:hAnsi="宋体" w:eastAsia="宋体" w:cs="宋体"/>
                <w:i w:val="0"/>
                <w:iCs w:val="0"/>
                <w:color w:val="000000"/>
                <w:kern w:val="0"/>
                <w:sz w:val="21"/>
                <w:szCs w:val="21"/>
                <w:highlight w:val="none"/>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3BB9C">
            <w:pPr>
              <w:rPr>
                <w:rFonts w:hint="eastAsia" w:ascii="宋体" w:hAnsi="宋体" w:eastAsia="宋体" w:cs="宋体"/>
                <w:i w:val="0"/>
                <w:iCs w:val="0"/>
                <w:color w:val="000000"/>
                <w:kern w:val="0"/>
                <w:sz w:val="21"/>
                <w:szCs w:val="21"/>
                <w:highlight w:val="none"/>
                <w:u w:val="none"/>
              </w:rPr>
            </w:pPr>
          </w:p>
        </w:tc>
      </w:tr>
      <w:tr w14:paraId="291B9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1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B51DBF">
            <w:pPr>
              <w:jc w:val="center"/>
              <w:rPr>
                <w:rFonts w:hint="eastAsia" w:ascii="宋体" w:hAnsi="宋体" w:eastAsia="宋体" w:cs="宋体"/>
                <w:i w:val="0"/>
                <w:iCs w:val="0"/>
                <w:color w:val="000000"/>
                <w:kern w:val="0"/>
                <w:sz w:val="21"/>
                <w:szCs w:val="21"/>
                <w:highlight w:val="none"/>
                <w:u w:val="none"/>
              </w:rPr>
            </w:pPr>
          </w:p>
        </w:tc>
        <w:tc>
          <w:tcPr>
            <w:tcW w:w="5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C8448">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5.给水设施：确保水质化验达标，有台账。</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7C2A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2分</w:t>
            </w:r>
          </w:p>
        </w:tc>
        <w:tc>
          <w:tcPr>
            <w:tcW w:w="9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E439C1">
            <w:pPr>
              <w:jc w:val="center"/>
              <w:rPr>
                <w:rFonts w:hint="eastAsia" w:ascii="宋体" w:hAnsi="宋体" w:eastAsia="宋体" w:cs="宋体"/>
                <w:i w:val="0"/>
                <w:iCs w:val="0"/>
                <w:color w:val="000000"/>
                <w:kern w:val="0"/>
                <w:sz w:val="21"/>
                <w:szCs w:val="21"/>
                <w:highlight w:val="none"/>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A9178">
            <w:pPr>
              <w:rPr>
                <w:rFonts w:hint="eastAsia" w:ascii="宋体" w:hAnsi="宋体" w:eastAsia="宋体" w:cs="宋体"/>
                <w:i w:val="0"/>
                <w:iCs w:val="0"/>
                <w:color w:val="000000"/>
                <w:kern w:val="0"/>
                <w:sz w:val="21"/>
                <w:szCs w:val="21"/>
                <w:highlight w:val="none"/>
                <w:u w:val="none"/>
              </w:rPr>
            </w:pPr>
          </w:p>
        </w:tc>
      </w:tr>
      <w:tr w14:paraId="63628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1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463EB5">
            <w:pPr>
              <w:jc w:val="center"/>
              <w:rPr>
                <w:rFonts w:hint="eastAsia" w:ascii="宋体" w:hAnsi="宋体" w:eastAsia="宋体" w:cs="宋体"/>
                <w:i w:val="0"/>
                <w:iCs w:val="0"/>
                <w:color w:val="000000"/>
                <w:kern w:val="0"/>
                <w:sz w:val="21"/>
                <w:szCs w:val="21"/>
                <w:highlight w:val="none"/>
                <w:u w:val="none"/>
              </w:rPr>
            </w:pPr>
          </w:p>
        </w:tc>
        <w:tc>
          <w:tcPr>
            <w:tcW w:w="5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07C0A">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6.公共部位照明灯、景观灯等：损坏立即修复。</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62BA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2分</w:t>
            </w:r>
          </w:p>
        </w:tc>
        <w:tc>
          <w:tcPr>
            <w:tcW w:w="9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913878">
            <w:pPr>
              <w:jc w:val="center"/>
              <w:rPr>
                <w:rFonts w:hint="eastAsia" w:ascii="宋体" w:hAnsi="宋体" w:eastAsia="宋体" w:cs="宋体"/>
                <w:i w:val="0"/>
                <w:iCs w:val="0"/>
                <w:color w:val="000000"/>
                <w:kern w:val="0"/>
                <w:sz w:val="21"/>
                <w:szCs w:val="21"/>
                <w:highlight w:val="none"/>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A7829">
            <w:pPr>
              <w:rPr>
                <w:rFonts w:hint="eastAsia" w:ascii="宋体" w:hAnsi="宋体" w:eastAsia="宋体" w:cs="宋体"/>
                <w:i w:val="0"/>
                <w:iCs w:val="0"/>
                <w:color w:val="000000"/>
                <w:kern w:val="0"/>
                <w:sz w:val="21"/>
                <w:szCs w:val="21"/>
                <w:highlight w:val="none"/>
                <w:u w:val="none"/>
              </w:rPr>
            </w:pPr>
          </w:p>
        </w:tc>
      </w:tr>
      <w:tr w14:paraId="78E0DC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3" w:hRule="atLeast"/>
        </w:trPr>
        <w:tc>
          <w:tcPr>
            <w:tcW w:w="1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354036">
            <w:pPr>
              <w:jc w:val="center"/>
              <w:rPr>
                <w:rFonts w:hint="eastAsia" w:ascii="宋体" w:hAnsi="宋体" w:eastAsia="宋体" w:cs="宋体"/>
                <w:i w:val="0"/>
                <w:iCs w:val="0"/>
                <w:color w:val="000000"/>
                <w:kern w:val="0"/>
                <w:sz w:val="21"/>
                <w:szCs w:val="21"/>
                <w:highlight w:val="none"/>
                <w:u w:val="none"/>
              </w:rPr>
            </w:pPr>
          </w:p>
        </w:tc>
        <w:tc>
          <w:tcPr>
            <w:tcW w:w="5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6C3D5">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7.其他设施：巡查小区单元门、楼道、管井线及其他共用设施设备，及时维修养护。小区内交通标志齐全。</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4E05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2分</w:t>
            </w:r>
          </w:p>
        </w:tc>
        <w:tc>
          <w:tcPr>
            <w:tcW w:w="9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F0A854">
            <w:pPr>
              <w:jc w:val="center"/>
              <w:rPr>
                <w:rFonts w:hint="eastAsia" w:ascii="宋体" w:hAnsi="宋体" w:eastAsia="宋体" w:cs="宋体"/>
                <w:i w:val="0"/>
                <w:iCs w:val="0"/>
                <w:color w:val="000000"/>
                <w:kern w:val="0"/>
                <w:sz w:val="21"/>
                <w:szCs w:val="21"/>
                <w:highlight w:val="none"/>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A0FDD">
            <w:pPr>
              <w:rPr>
                <w:rFonts w:hint="eastAsia" w:ascii="宋体" w:hAnsi="宋体" w:eastAsia="宋体" w:cs="宋体"/>
                <w:i w:val="0"/>
                <w:iCs w:val="0"/>
                <w:color w:val="000000"/>
                <w:kern w:val="0"/>
                <w:sz w:val="21"/>
                <w:szCs w:val="21"/>
                <w:highlight w:val="none"/>
                <w:u w:val="none"/>
              </w:rPr>
            </w:pPr>
          </w:p>
        </w:tc>
      </w:tr>
      <w:tr w14:paraId="7588E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1670" w:type="dxa"/>
            <w:vMerge w:val="restart"/>
            <w:tcBorders>
              <w:top w:val="single" w:color="000000" w:sz="4" w:space="0"/>
              <w:left w:val="single" w:color="000000" w:sz="4" w:space="0"/>
              <w:bottom w:val="nil"/>
              <w:right w:val="single" w:color="000000" w:sz="4" w:space="0"/>
            </w:tcBorders>
            <w:shd w:val="clear" w:color="auto" w:fill="auto"/>
            <w:vAlign w:val="center"/>
          </w:tcPr>
          <w:p w14:paraId="47548B6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消防维保（12分）   </w:t>
            </w:r>
          </w:p>
        </w:tc>
        <w:tc>
          <w:tcPr>
            <w:tcW w:w="5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AC8E9">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1、消防泵每季启动一次并作记录，每年保养一次，保证其运行正常。</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8339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2分</w:t>
            </w:r>
          </w:p>
        </w:tc>
        <w:tc>
          <w:tcPr>
            <w:tcW w:w="921" w:type="dxa"/>
            <w:vMerge w:val="restart"/>
            <w:tcBorders>
              <w:top w:val="single" w:color="000000" w:sz="4" w:space="0"/>
              <w:left w:val="single" w:color="000000" w:sz="4" w:space="0"/>
              <w:bottom w:val="nil"/>
              <w:right w:val="single" w:color="000000" w:sz="4" w:space="0"/>
            </w:tcBorders>
            <w:shd w:val="clear" w:color="auto" w:fill="auto"/>
            <w:vAlign w:val="center"/>
          </w:tcPr>
          <w:p w14:paraId="29E4284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发现一处扣2分</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4821E">
            <w:pPr>
              <w:rPr>
                <w:rFonts w:hint="eastAsia" w:ascii="宋体" w:hAnsi="宋体" w:eastAsia="宋体" w:cs="宋体"/>
                <w:i w:val="0"/>
                <w:iCs w:val="0"/>
                <w:color w:val="000000"/>
                <w:kern w:val="0"/>
                <w:sz w:val="21"/>
                <w:szCs w:val="21"/>
                <w:highlight w:val="none"/>
                <w:u w:val="none"/>
              </w:rPr>
            </w:pPr>
          </w:p>
        </w:tc>
      </w:tr>
      <w:tr w14:paraId="4F736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1670" w:type="dxa"/>
            <w:vMerge w:val="continue"/>
            <w:tcBorders>
              <w:top w:val="single" w:color="000000" w:sz="4" w:space="0"/>
              <w:left w:val="single" w:color="000000" w:sz="4" w:space="0"/>
              <w:bottom w:val="nil"/>
              <w:right w:val="single" w:color="000000" w:sz="4" w:space="0"/>
            </w:tcBorders>
            <w:shd w:val="clear" w:color="auto" w:fill="auto"/>
            <w:vAlign w:val="center"/>
          </w:tcPr>
          <w:p w14:paraId="488BE702">
            <w:pPr>
              <w:jc w:val="center"/>
              <w:rPr>
                <w:rFonts w:hint="eastAsia" w:ascii="宋体" w:hAnsi="宋体" w:eastAsia="宋体" w:cs="宋体"/>
                <w:i w:val="0"/>
                <w:iCs w:val="0"/>
                <w:color w:val="000000"/>
                <w:kern w:val="0"/>
                <w:sz w:val="21"/>
                <w:szCs w:val="21"/>
                <w:highlight w:val="none"/>
                <w:u w:val="none"/>
              </w:rPr>
            </w:pPr>
          </w:p>
        </w:tc>
        <w:tc>
          <w:tcPr>
            <w:tcW w:w="5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F144B">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2、消防栓每月巡查一次，消防栓箱内各种配件完好。</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5320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2分</w:t>
            </w:r>
          </w:p>
        </w:tc>
        <w:tc>
          <w:tcPr>
            <w:tcW w:w="921" w:type="dxa"/>
            <w:vMerge w:val="continue"/>
            <w:tcBorders>
              <w:top w:val="single" w:color="000000" w:sz="4" w:space="0"/>
              <w:left w:val="single" w:color="000000" w:sz="4" w:space="0"/>
              <w:bottom w:val="nil"/>
              <w:right w:val="single" w:color="000000" w:sz="4" w:space="0"/>
            </w:tcBorders>
            <w:shd w:val="clear" w:color="auto" w:fill="auto"/>
            <w:vAlign w:val="center"/>
          </w:tcPr>
          <w:p w14:paraId="3160066F">
            <w:pPr>
              <w:jc w:val="center"/>
              <w:rPr>
                <w:rFonts w:hint="eastAsia" w:ascii="宋体" w:hAnsi="宋体" w:eastAsia="宋体" w:cs="宋体"/>
                <w:i w:val="0"/>
                <w:iCs w:val="0"/>
                <w:color w:val="000000"/>
                <w:kern w:val="0"/>
                <w:sz w:val="21"/>
                <w:szCs w:val="21"/>
                <w:highlight w:val="none"/>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EA287">
            <w:pPr>
              <w:rPr>
                <w:rFonts w:hint="eastAsia" w:ascii="宋体" w:hAnsi="宋体" w:eastAsia="宋体" w:cs="宋体"/>
                <w:i w:val="0"/>
                <w:iCs w:val="0"/>
                <w:color w:val="000000"/>
                <w:kern w:val="0"/>
                <w:sz w:val="21"/>
                <w:szCs w:val="21"/>
                <w:highlight w:val="none"/>
                <w:u w:val="none"/>
              </w:rPr>
            </w:pPr>
          </w:p>
        </w:tc>
      </w:tr>
      <w:tr w14:paraId="2E691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1670" w:type="dxa"/>
            <w:vMerge w:val="continue"/>
            <w:tcBorders>
              <w:top w:val="single" w:color="000000" w:sz="4" w:space="0"/>
              <w:left w:val="single" w:color="000000" w:sz="4" w:space="0"/>
              <w:bottom w:val="nil"/>
              <w:right w:val="single" w:color="000000" w:sz="4" w:space="0"/>
            </w:tcBorders>
            <w:shd w:val="clear" w:color="auto" w:fill="auto"/>
            <w:vAlign w:val="center"/>
          </w:tcPr>
          <w:p w14:paraId="2188DCA8">
            <w:pPr>
              <w:jc w:val="center"/>
              <w:rPr>
                <w:rFonts w:hint="eastAsia" w:ascii="宋体" w:hAnsi="宋体" w:eastAsia="宋体" w:cs="宋体"/>
                <w:i w:val="0"/>
                <w:iCs w:val="0"/>
                <w:color w:val="000000"/>
                <w:kern w:val="0"/>
                <w:sz w:val="21"/>
                <w:szCs w:val="21"/>
                <w:highlight w:val="none"/>
                <w:u w:val="none"/>
              </w:rPr>
            </w:pPr>
          </w:p>
        </w:tc>
        <w:tc>
          <w:tcPr>
            <w:tcW w:w="5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D87B9">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3、每周检查火警功能、报警功能是否正常。</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F401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2分</w:t>
            </w:r>
          </w:p>
        </w:tc>
        <w:tc>
          <w:tcPr>
            <w:tcW w:w="921" w:type="dxa"/>
            <w:vMerge w:val="continue"/>
            <w:tcBorders>
              <w:top w:val="single" w:color="000000" w:sz="4" w:space="0"/>
              <w:left w:val="single" w:color="000000" w:sz="4" w:space="0"/>
              <w:bottom w:val="nil"/>
              <w:right w:val="single" w:color="000000" w:sz="4" w:space="0"/>
            </w:tcBorders>
            <w:shd w:val="clear" w:color="auto" w:fill="auto"/>
            <w:vAlign w:val="center"/>
          </w:tcPr>
          <w:p w14:paraId="1E29D5B8">
            <w:pPr>
              <w:jc w:val="center"/>
              <w:rPr>
                <w:rFonts w:hint="eastAsia" w:ascii="宋体" w:hAnsi="宋体" w:eastAsia="宋体" w:cs="宋体"/>
                <w:i w:val="0"/>
                <w:iCs w:val="0"/>
                <w:color w:val="000000"/>
                <w:kern w:val="0"/>
                <w:sz w:val="21"/>
                <w:szCs w:val="21"/>
                <w:highlight w:val="none"/>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0DE28">
            <w:pPr>
              <w:rPr>
                <w:rFonts w:hint="eastAsia" w:ascii="宋体" w:hAnsi="宋体" w:eastAsia="宋体" w:cs="宋体"/>
                <w:i w:val="0"/>
                <w:iCs w:val="0"/>
                <w:color w:val="000000"/>
                <w:kern w:val="0"/>
                <w:sz w:val="21"/>
                <w:szCs w:val="21"/>
                <w:highlight w:val="none"/>
                <w:u w:val="none"/>
              </w:rPr>
            </w:pPr>
          </w:p>
        </w:tc>
      </w:tr>
      <w:tr w14:paraId="514C3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3" w:hRule="atLeast"/>
        </w:trPr>
        <w:tc>
          <w:tcPr>
            <w:tcW w:w="1670" w:type="dxa"/>
            <w:vMerge w:val="continue"/>
            <w:tcBorders>
              <w:top w:val="single" w:color="000000" w:sz="4" w:space="0"/>
              <w:left w:val="single" w:color="000000" w:sz="4" w:space="0"/>
              <w:bottom w:val="nil"/>
              <w:right w:val="single" w:color="000000" w:sz="4" w:space="0"/>
            </w:tcBorders>
            <w:shd w:val="clear" w:color="auto" w:fill="auto"/>
            <w:vAlign w:val="center"/>
          </w:tcPr>
          <w:p w14:paraId="496501CC">
            <w:pPr>
              <w:jc w:val="center"/>
              <w:rPr>
                <w:rFonts w:hint="eastAsia" w:ascii="宋体" w:hAnsi="宋体" w:eastAsia="宋体" w:cs="宋体"/>
                <w:i w:val="0"/>
                <w:iCs w:val="0"/>
                <w:color w:val="000000"/>
                <w:kern w:val="0"/>
                <w:sz w:val="21"/>
                <w:szCs w:val="21"/>
                <w:highlight w:val="none"/>
                <w:u w:val="none"/>
              </w:rPr>
            </w:pPr>
          </w:p>
        </w:tc>
        <w:tc>
          <w:tcPr>
            <w:tcW w:w="5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AA02C">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4、每年试验一次探测器，并对全部控制装置进行一次试验，不合格的应当调换。</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0757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2分</w:t>
            </w:r>
          </w:p>
        </w:tc>
        <w:tc>
          <w:tcPr>
            <w:tcW w:w="921" w:type="dxa"/>
            <w:vMerge w:val="continue"/>
            <w:tcBorders>
              <w:top w:val="single" w:color="000000" w:sz="4" w:space="0"/>
              <w:left w:val="single" w:color="000000" w:sz="4" w:space="0"/>
              <w:bottom w:val="nil"/>
              <w:right w:val="single" w:color="000000" w:sz="4" w:space="0"/>
            </w:tcBorders>
            <w:shd w:val="clear" w:color="auto" w:fill="auto"/>
            <w:vAlign w:val="center"/>
          </w:tcPr>
          <w:p w14:paraId="0A198749">
            <w:pPr>
              <w:jc w:val="center"/>
              <w:rPr>
                <w:rFonts w:hint="eastAsia" w:ascii="宋体" w:hAnsi="宋体" w:eastAsia="宋体" w:cs="宋体"/>
                <w:i w:val="0"/>
                <w:iCs w:val="0"/>
                <w:color w:val="000000"/>
                <w:kern w:val="0"/>
                <w:sz w:val="21"/>
                <w:szCs w:val="21"/>
                <w:highlight w:val="none"/>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CCDFB">
            <w:pPr>
              <w:rPr>
                <w:rFonts w:hint="eastAsia" w:ascii="宋体" w:hAnsi="宋体" w:eastAsia="宋体" w:cs="宋体"/>
                <w:i w:val="0"/>
                <w:iCs w:val="0"/>
                <w:color w:val="000000"/>
                <w:kern w:val="0"/>
                <w:sz w:val="21"/>
                <w:szCs w:val="21"/>
                <w:highlight w:val="none"/>
                <w:u w:val="none"/>
              </w:rPr>
            </w:pPr>
          </w:p>
        </w:tc>
      </w:tr>
      <w:tr w14:paraId="21286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1670" w:type="dxa"/>
            <w:vMerge w:val="continue"/>
            <w:tcBorders>
              <w:top w:val="single" w:color="000000" w:sz="4" w:space="0"/>
              <w:left w:val="single" w:color="000000" w:sz="4" w:space="0"/>
              <w:bottom w:val="nil"/>
              <w:right w:val="single" w:color="000000" w:sz="4" w:space="0"/>
            </w:tcBorders>
            <w:shd w:val="clear" w:color="auto" w:fill="auto"/>
            <w:vAlign w:val="center"/>
          </w:tcPr>
          <w:p w14:paraId="36588142">
            <w:pPr>
              <w:jc w:val="center"/>
              <w:rPr>
                <w:rFonts w:hint="eastAsia" w:ascii="宋体" w:hAnsi="宋体" w:eastAsia="宋体" w:cs="宋体"/>
                <w:i w:val="0"/>
                <w:iCs w:val="0"/>
                <w:color w:val="000000"/>
                <w:kern w:val="0"/>
                <w:sz w:val="21"/>
                <w:szCs w:val="21"/>
                <w:highlight w:val="none"/>
                <w:u w:val="none"/>
              </w:rPr>
            </w:pPr>
          </w:p>
        </w:tc>
        <w:tc>
          <w:tcPr>
            <w:tcW w:w="5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02821">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5、每半年检查一次消防水带、阀杆处加注润滑油并作一次放水检查。</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82AC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2分</w:t>
            </w:r>
          </w:p>
        </w:tc>
        <w:tc>
          <w:tcPr>
            <w:tcW w:w="921" w:type="dxa"/>
            <w:vMerge w:val="continue"/>
            <w:tcBorders>
              <w:top w:val="single" w:color="000000" w:sz="4" w:space="0"/>
              <w:left w:val="single" w:color="000000" w:sz="4" w:space="0"/>
              <w:bottom w:val="nil"/>
              <w:right w:val="single" w:color="000000" w:sz="4" w:space="0"/>
            </w:tcBorders>
            <w:shd w:val="clear" w:color="auto" w:fill="auto"/>
            <w:vAlign w:val="center"/>
          </w:tcPr>
          <w:p w14:paraId="6F36993D">
            <w:pPr>
              <w:jc w:val="center"/>
              <w:rPr>
                <w:rFonts w:hint="eastAsia" w:ascii="宋体" w:hAnsi="宋体" w:eastAsia="宋体" w:cs="宋体"/>
                <w:i w:val="0"/>
                <w:iCs w:val="0"/>
                <w:color w:val="000000"/>
                <w:kern w:val="0"/>
                <w:sz w:val="21"/>
                <w:szCs w:val="21"/>
                <w:highlight w:val="none"/>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7661F">
            <w:pPr>
              <w:rPr>
                <w:rFonts w:hint="eastAsia" w:ascii="宋体" w:hAnsi="宋体" w:eastAsia="宋体" w:cs="宋体"/>
                <w:i w:val="0"/>
                <w:iCs w:val="0"/>
                <w:color w:val="000000"/>
                <w:kern w:val="0"/>
                <w:sz w:val="21"/>
                <w:szCs w:val="21"/>
                <w:highlight w:val="none"/>
                <w:u w:val="none"/>
              </w:rPr>
            </w:pPr>
          </w:p>
        </w:tc>
      </w:tr>
      <w:tr w14:paraId="3BB08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1670" w:type="dxa"/>
            <w:vMerge w:val="continue"/>
            <w:tcBorders>
              <w:top w:val="single" w:color="000000" w:sz="4" w:space="0"/>
              <w:left w:val="single" w:color="000000" w:sz="4" w:space="0"/>
              <w:bottom w:val="nil"/>
              <w:right w:val="single" w:color="000000" w:sz="4" w:space="0"/>
            </w:tcBorders>
            <w:shd w:val="clear" w:color="auto" w:fill="auto"/>
            <w:vAlign w:val="center"/>
          </w:tcPr>
          <w:p w14:paraId="4388264C">
            <w:pPr>
              <w:jc w:val="center"/>
              <w:rPr>
                <w:rFonts w:hint="eastAsia" w:ascii="宋体" w:hAnsi="宋体" w:eastAsia="宋体" w:cs="宋体"/>
                <w:i w:val="0"/>
                <w:iCs w:val="0"/>
                <w:color w:val="000000"/>
                <w:kern w:val="0"/>
                <w:sz w:val="21"/>
                <w:szCs w:val="21"/>
                <w:highlight w:val="none"/>
                <w:u w:val="none"/>
              </w:rPr>
            </w:pPr>
          </w:p>
        </w:tc>
        <w:tc>
          <w:tcPr>
            <w:tcW w:w="5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63937">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6、每月检查一次灭火器，临近失效立即更新或充压。</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7805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2分</w:t>
            </w:r>
          </w:p>
        </w:tc>
        <w:tc>
          <w:tcPr>
            <w:tcW w:w="921" w:type="dxa"/>
            <w:vMerge w:val="continue"/>
            <w:tcBorders>
              <w:top w:val="single" w:color="000000" w:sz="4" w:space="0"/>
              <w:left w:val="single" w:color="000000" w:sz="4" w:space="0"/>
              <w:bottom w:val="nil"/>
              <w:right w:val="single" w:color="000000" w:sz="4" w:space="0"/>
            </w:tcBorders>
            <w:shd w:val="clear" w:color="auto" w:fill="auto"/>
            <w:vAlign w:val="center"/>
          </w:tcPr>
          <w:p w14:paraId="76122BB4">
            <w:pPr>
              <w:jc w:val="center"/>
              <w:rPr>
                <w:rFonts w:hint="eastAsia" w:ascii="宋体" w:hAnsi="宋体" w:eastAsia="宋体" w:cs="宋体"/>
                <w:i w:val="0"/>
                <w:iCs w:val="0"/>
                <w:color w:val="000000"/>
                <w:kern w:val="0"/>
                <w:sz w:val="21"/>
                <w:szCs w:val="21"/>
                <w:highlight w:val="none"/>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C6578">
            <w:pPr>
              <w:rPr>
                <w:rFonts w:hint="eastAsia" w:ascii="宋体" w:hAnsi="宋体" w:eastAsia="宋体" w:cs="宋体"/>
                <w:i w:val="0"/>
                <w:iCs w:val="0"/>
                <w:color w:val="000000"/>
                <w:kern w:val="0"/>
                <w:sz w:val="21"/>
                <w:szCs w:val="21"/>
                <w:highlight w:val="none"/>
                <w:u w:val="none"/>
              </w:rPr>
            </w:pPr>
          </w:p>
        </w:tc>
      </w:tr>
      <w:tr w14:paraId="311BF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3" w:hRule="atLeast"/>
        </w:trPr>
        <w:tc>
          <w:tcPr>
            <w:tcW w:w="16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A19ED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绿化养护与管理（15分）</w:t>
            </w:r>
          </w:p>
        </w:tc>
        <w:tc>
          <w:tcPr>
            <w:tcW w:w="5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F49C9">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1.基本条件：乔灌木生长健壮树冠完整，花灌木开花结果；无缺株、枯株，发现应立即补种。                              </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0394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3分</w:t>
            </w:r>
          </w:p>
        </w:tc>
        <w:tc>
          <w:tcPr>
            <w:tcW w:w="9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D2F11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发现一处扣0.5分</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7A67B">
            <w:pPr>
              <w:rPr>
                <w:rFonts w:hint="eastAsia" w:ascii="宋体" w:hAnsi="宋体" w:eastAsia="宋体" w:cs="宋体"/>
                <w:i w:val="0"/>
                <w:iCs w:val="0"/>
                <w:color w:val="000000"/>
                <w:kern w:val="0"/>
                <w:sz w:val="21"/>
                <w:szCs w:val="21"/>
                <w:highlight w:val="none"/>
                <w:u w:val="none"/>
              </w:rPr>
            </w:pPr>
          </w:p>
        </w:tc>
      </w:tr>
      <w:tr w14:paraId="4367FBD3">
        <w:tblPrEx>
          <w:shd w:val="clear" w:color="auto" w:fill="auto"/>
          <w:tblCellMar>
            <w:top w:w="0" w:type="dxa"/>
            <w:left w:w="108" w:type="dxa"/>
            <w:bottom w:w="0" w:type="dxa"/>
            <w:right w:w="108" w:type="dxa"/>
          </w:tblCellMar>
        </w:tblPrEx>
        <w:trPr>
          <w:trHeight w:val="610" w:hRule="atLeast"/>
        </w:trPr>
        <w:tc>
          <w:tcPr>
            <w:tcW w:w="1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EBF2AD">
            <w:pPr>
              <w:jc w:val="center"/>
              <w:rPr>
                <w:rFonts w:hint="eastAsia" w:ascii="宋体" w:hAnsi="宋体" w:eastAsia="宋体" w:cs="宋体"/>
                <w:i w:val="0"/>
                <w:iCs w:val="0"/>
                <w:color w:val="000000"/>
                <w:kern w:val="0"/>
                <w:sz w:val="21"/>
                <w:szCs w:val="21"/>
                <w:highlight w:val="none"/>
                <w:u w:val="none"/>
              </w:rPr>
            </w:pPr>
          </w:p>
        </w:tc>
        <w:tc>
          <w:tcPr>
            <w:tcW w:w="5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FE9FD">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2.草坪、乔灌木类、花坛：及时修剪养护，无虫害。</w:t>
            </w:r>
          </w:p>
        </w:tc>
        <w:tc>
          <w:tcPr>
            <w:tcW w:w="684" w:type="dxa"/>
            <w:tcBorders>
              <w:top w:val="single" w:color="000000" w:sz="4" w:space="0"/>
              <w:left w:val="single" w:color="000000" w:sz="4" w:space="0"/>
              <w:bottom w:val="nil"/>
              <w:right w:val="single" w:color="000000" w:sz="4" w:space="0"/>
            </w:tcBorders>
            <w:shd w:val="clear" w:color="auto" w:fill="auto"/>
            <w:vAlign w:val="center"/>
          </w:tcPr>
          <w:p w14:paraId="7D36242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3分</w:t>
            </w:r>
          </w:p>
        </w:tc>
        <w:tc>
          <w:tcPr>
            <w:tcW w:w="9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F6176A">
            <w:pPr>
              <w:jc w:val="center"/>
              <w:rPr>
                <w:rFonts w:hint="eastAsia" w:ascii="宋体" w:hAnsi="宋体" w:eastAsia="宋体" w:cs="宋体"/>
                <w:i w:val="0"/>
                <w:iCs w:val="0"/>
                <w:color w:val="000000"/>
                <w:kern w:val="0"/>
                <w:sz w:val="21"/>
                <w:szCs w:val="21"/>
                <w:highlight w:val="none"/>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58205">
            <w:pPr>
              <w:rPr>
                <w:rFonts w:hint="eastAsia" w:ascii="宋体" w:hAnsi="宋体" w:eastAsia="宋体" w:cs="宋体"/>
                <w:i w:val="0"/>
                <w:iCs w:val="0"/>
                <w:color w:val="000000"/>
                <w:kern w:val="0"/>
                <w:sz w:val="21"/>
                <w:szCs w:val="21"/>
                <w:highlight w:val="none"/>
                <w:u w:val="none"/>
              </w:rPr>
            </w:pPr>
          </w:p>
        </w:tc>
      </w:tr>
      <w:tr w14:paraId="308F4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3" w:hRule="atLeast"/>
        </w:trPr>
        <w:tc>
          <w:tcPr>
            <w:tcW w:w="1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CC67D0">
            <w:pPr>
              <w:jc w:val="center"/>
              <w:rPr>
                <w:rFonts w:hint="eastAsia" w:ascii="宋体" w:hAnsi="宋体" w:eastAsia="宋体" w:cs="宋体"/>
                <w:i w:val="0"/>
                <w:iCs w:val="0"/>
                <w:color w:val="000000"/>
                <w:kern w:val="0"/>
                <w:sz w:val="21"/>
                <w:szCs w:val="21"/>
                <w:highlight w:val="none"/>
                <w:u w:val="none"/>
              </w:rPr>
            </w:pPr>
          </w:p>
        </w:tc>
        <w:tc>
          <w:tcPr>
            <w:tcW w:w="5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03C88">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3.小区景观河：护栏完整无损坏；救生圈、警示标牌等安全设施设备齐全，保持水面清洁、水质优良、无漂浮垃圾。</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23E3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3分</w:t>
            </w:r>
          </w:p>
        </w:tc>
        <w:tc>
          <w:tcPr>
            <w:tcW w:w="9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E3F0F1">
            <w:pPr>
              <w:jc w:val="center"/>
              <w:rPr>
                <w:rFonts w:hint="eastAsia" w:ascii="宋体" w:hAnsi="宋体" w:eastAsia="宋体" w:cs="宋体"/>
                <w:i w:val="0"/>
                <w:iCs w:val="0"/>
                <w:color w:val="000000"/>
                <w:kern w:val="0"/>
                <w:sz w:val="21"/>
                <w:szCs w:val="21"/>
                <w:highlight w:val="none"/>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83481">
            <w:pPr>
              <w:rPr>
                <w:rFonts w:hint="eastAsia" w:ascii="宋体" w:hAnsi="宋体" w:eastAsia="宋体" w:cs="宋体"/>
                <w:i w:val="0"/>
                <w:iCs w:val="0"/>
                <w:color w:val="000000"/>
                <w:kern w:val="0"/>
                <w:sz w:val="21"/>
                <w:szCs w:val="21"/>
                <w:highlight w:val="none"/>
                <w:u w:val="none"/>
              </w:rPr>
            </w:pPr>
          </w:p>
        </w:tc>
      </w:tr>
      <w:tr w14:paraId="7E1FA4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5" w:hRule="atLeast"/>
        </w:trPr>
        <w:tc>
          <w:tcPr>
            <w:tcW w:w="16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8A623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安全防范（22分）</w:t>
            </w:r>
          </w:p>
        </w:tc>
        <w:tc>
          <w:tcPr>
            <w:tcW w:w="5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B1C3E">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1.人员要求：项目经理到专职人员有职责清单，专职人员一岗一页，有上岗证，建立安全员AB角机制，佩戴统一标志，穿戴统一制服，仪容仪表规范整齐。 </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8ADF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4分</w:t>
            </w:r>
          </w:p>
        </w:tc>
        <w:tc>
          <w:tcPr>
            <w:tcW w:w="9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1BF4F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发现一处扣0.2分</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A09F5">
            <w:pPr>
              <w:rPr>
                <w:rFonts w:hint="eastAsia" w:ascii="宋体" w:hAnsi="宋体" w:eastAsia="宋体" w:cs="宋体"/>
                <w:i w:val="0"/>
                <w:iCs w:val="0"/>
                <w:color w:val="000000"/>
                <w:kern w:val="0"/>
                <w:sz w:val="21"/>
                <w:szCs w:val="21"/>
                <w:highlight w:val="none"/>
                <w:u w:val="none"/>
              </w:rPr>
            </w:pPr>
          </w:p>
        </w:tc>
      </w:tr>
      <w:tr w14:paraId="24044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3" w:hRule="atLeast"/>
        </w:trPr>
        <w:tc>
          <w:tcPr>
            <w:tcW w:w="1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9941A8">
            <w:pPr>
              <w:jc w:val="center"/>
              <w:rPr>
                <w:rFonts w:hint="eastAsia" w:ascii="宋体" w:hAnsi="宋体" w:eastAsia="宋体" w:cs="宋体"/>
                <w:i w:val="0"/>
                <w:iCs w:val="0"/>
                <w:color w:val="000000"/>
                <w:kern w:val="0"/>
                <w:sz w:val="21"/>
                <w:szCs w:val="21"/>
                <w:highlight w:val="none"/>
                <w:u w:val="none"/>
              </w:rPr>
            </w:pPr>
          </w:p>
        </w:tc>
        <w:tc>
          <w:tcPr>
            <w:tcW w:w="5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3CFB3">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2.门岗：各出入口24小时值班看守，做好相关记录；对外来人员和车辆进入小区登记。</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60008">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3分</w:t>
            </w:r>
          </w:p>
        </w:tc>
        <w:tc>
          <w:tcPr>
            <w:tcW w:w="9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B98997">
            <w:pPr>
              <w:jc w:val="center"/>
              <w:rPr>
                <w:rFonts w:hint="eastAsia" w:ascii="宋体" w:hAnsi="宋体" w:eastAsia="宋体" w:cs="宋体"/>
                <w:i w:val="0"/>
                <w:iCs w:val="0"/>
                <w:color w:val="000000"/>
                <w:kern w:val="0"/>
                <w:sz w:val="21"/>
                <w:szCs w:val="21"/>
                <w:highlight w:val="none"/>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37A33">
            <w:pPr>
              <w:rPr>
                <w:rFonts w:hint="eastAsia" w:ascii="宋体" w:hAnsi="宋体" w:eastAsia="宋体" w:cs="宋体"/>
                <w:i w:val="0"/>
                <w:iCs w:val="0"/>
                <w:color w:val="000000"/>
                <w:kern w:val="0"/>
                <w:sz w:val="21"/>
                <w:szCs w:val="21"/>
                <w:highlight w:val="none"/>
                <w:u w:val="none"/>
              </w:rPr>
            </w:pPr>
          </w:p>
        </w:tc>
      </w:tr>
      <w:tr w14:paraId="31D31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3" w:hRule="atLeast"/>
        </w:trPr>
        <w:tc>
          <w:tcPr>
            <w:tcW w:w="1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F89854">
            <w:pPr>
              <w:jc w:val="center"/>
              <w:rPr>
                <w:rFonts w:hint="eastAsia" w:ascii="宋体" w:hAnsi="宋体" w:eastAsia="宋体" w:cs="宋体"/>
                <w:i w:val="0"/>
                <w:iCs w:val="0"/>
                <w:color w:val="000000"/>
                <w:kern w:val="0"/>
                <w:sz w:val="21"/>
                <w:szCs w:val="21"/>
                <w:highlight w:val="none"/>
                <w:u w:val="none"/>
              </w:rPr>
            </w:pPr>
          </w:p>
        </w:tc>
        <w:tc>
          <w:tcPr>
            <w:tcW w:w="5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5F593">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3.巡逻岗:按要求开展巡查，做好记录，遇到突发事件，采取措施及时上报。</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E956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5分</w:t>
            </w:r>
          </w:p>
        </w:tc>
        <w:tc>
          <w:tcPr>
            <w:tcW w:w="9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FA945F">
            <w:pPr>
              <w:jc w:val="center"/>
              <w:rPr>
                <w:rFonts w:hint="eastAsia" w:ascii="宋体" w:hAnsi="宋体" w:eastAsia="宋体" w:cs="宋体"/>
                <w:i w:val="0"/>
                <w:iCs w:val="0"/>
                <w:color w:val="000000"/>
                <w:kern w:val="0"/>
                <w:sz w:val="21"/>
                <w:szCs w:val="21"/>
                <w:highlight w:val="none"/>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BCA6F">
            <w:pPr>
              <w:rPr>
                <w:rFonts w:hint="eastAsia" w:ascii="宋体" w:hAnsi="宋体" w:eastAsia="宋体" w:cs="宋体"/>
                <w:i w:val="0"/>
                <w:iCs w:val="0"/>
                <w:color w:val="000000"/>
                <w:kern w:val="0"/>
                <w:sz w:val="21"/>
                <w:szCs w:val="21"/>
                <w:highlight w:val="none"/>
                <w:u w:val="none"/>
              </w:rPr>
            </w:pPr>
          </w:p>
        </w:tc>
      </w:tr>
      <w:tr w14:paraId="38980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3" w:hRule="atLeast"/>
        </w:trPr>
        <w:tc>
          <w:tcPr>
            <w:tcW w:w="1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995DFC">
            <w:pPr>
              <w:jc w:val="center"/>
              <w:rPr>
                <w:rFonts w:hint="eastAsia" w:ascii="宋体" w:hAnsi="宋体" w:eastAsia="宋体" w:cs="宋体"/>
                <w:i w:val="0"/>
                <w:iCs w:val="0"/>
                <w:color w:val="000000"/>
                <w:kern w:val="0"/>
                <w:sz w:val="21"/>
                <w:szCs w:val="21"/>
                <w:highlight w:val="none"/>
                <w:u w:val="none"/>
              </w:rPr>
            </w:pPr>
          </w:p>
        </w:tc>
        <w:tc>
          <w:tcPr>
            <w:tcW w:w="5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156AD">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4.交通、消防：各类车辆在指定地方有序停放；保持消防通道无路障，道路畅通。</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11C5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5分</w:t>
            </w:r>
          </w:p>
        </w:tc>
        <w:tc>
          <w:tcPr>
            <w:tcW w:w="9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125CDB">
            <w:pPr>
              <w:jc w:val="center"/>
              <w:rPr>
                <w:rFonts w:hint="eastAsia" w:ascii="宋体" w:hAnsi="宋体" w:eastAsia="宋体" w:cs="宋体"/>
                <w:i w:val="0"/>
                <w:iCs w:val="0"/>
                <w:color w:val="000000"/>
                <w:kern w:val="0"/>
                <w:sz w:val="21"/>
                <w:szCs w:val="21"/>
                <w:highlight w:val="none"/>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EEF51">
            <w:pPr>
              <w:rPr>
                <w:rFonts w:hint="eastAsia" w:ascii="宋体" w:hAnsi="宋体" w:eastAsia="宋体" w:cs="宋体"/>
                <w:i w:val="0"/>
                <w:iCs w:val="0"/>
                <w:color w:val="000000"/>
                <w:kern w:val="0"/>
                <w:sz w:val="21"/>
                <w:szCs w:val="21"/>
                <w:highlight w:val="none"/>
                <w:u w:val="none"/>
              </w:rPr>
            </w:pPr>
          </w:p>
        </w:tc>
      </w:tr>
      <w:tr w14:paraId="35253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90" w:hRule="atLeast"/>
        </w:trPr>
        <w:tc>
          <w:tcPr>
            <w:tcW w:w="1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4E19E2">
            <w:pPr>
              <w:jc w:val="center"/>
              <w:rPr>
                <w:rFonts w:hint="eastAsia" w:ascii="宋体" w:hAnsi="宋体" w:eastAsia="宋体" w:cs="宋体"/>
                <w:i w:val="0"/>
                <w:iCs w:val="0"/>
                <w:color w:val="000000"/>
                <w:kern w:val="0"/>
                <w:sz w:val="21"/>
                <w:szCs w:val="21"/>
                <w:highlight w:val="none"/>
                <w:u w:val="none"/>
              </w:rPr>
            </w:pPr>
          </w:p>
        </w:tc>
        <w:tc>
          <w:tcPr>
            <w:tcW w:w="5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F8876">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小区安全和教育：项目负责人每季度带队排查小区隐患，每半年1次消防演练，每年1次全面系统的安全风险评估（含消防设施年度测试报告等）；入职人员先培训、再上岗，每天班前、班后5分钟安全培训（有记录及台账）。</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8A9D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5分</w:t>
            </w:r>
          </w:p>
        </w:tc>
        <w:tc>
          <w:tcPr>
            <w:tcW w:w="9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A513C0">
            <w:pPr>
              <w:jc w:val="center"/>
              <w:rPr>
                <w:rFonts w:hint="eastAsia" w:ascii="宋体" w:hAnsi="宋体" w:eastAsia="宋体" w:cs="宋体"/>
                <w:i w:val="0"/>
                <w:iCs w:val="0"/>
                <w:color w:val="000000"/>
                <w:kern w:val="0"/>
                <w:sz w:val="21"/>
                <w:szCs w:val="21"/>
                <w:highlight w:val="none"/>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92BCB">
            <w:pPr>
              <w:rPr>
                <w:rFonts w:hint="eastAsia" w:ascii="宋体" w:hAnsi="宋体" w:eastAsia="宋体" w:cs="宋体"/>
                <w:i w:val="0"/>
                <w:iCs w:val="0"/>
                <w:color w:val="000000"/>
                <w:kern w:val="0"/>
                <w:sz w:val="21"/>
                <w:szCs w:val="21"/>
                <w:highlight w:val="none"/>
                <w:u w:val="none"/>
              </w:rPr>
            </w:pPr>
          </w:p>
        </w:tc>
      </w:tr>
      <w:tr w14:paraId="7EC4A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3" w:hRule="atLeast"/>
        </w:trPr>
        <w:tc>
          <w:tcPr>
            <w:tcW w:w="16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901AE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满意度及人员到岗情况（13分）</w:t>
            </w:r>
          </w:p>
        </w:tc>
        <w:tc>
          <w:tcPr>
            <w:tcW w:w="5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E854E">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1.服务周到热情，矛盾调解及时，专项创建及重大活动等保障工作到位。</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BE4A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3分</w:t>
            </w:r>
          </w:p>
        </w:tc>
        <w:tc>
          <w:tcPr>
            <w:tcW w:w="9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6A124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发现一处扣1分</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D66B9">
            <w:pPr>
              <w:rPr>
                <w:rFonts w:hint="eastAsia" w:ascii="宋体" w:hAnsi="宋体" w:eastAsia="宋体" w:cs="宋体"/>
                <w:i w:val="0"/>
                <w:iCs w:val="0"/>
                <w:color w:val="000000"/>
                <w:kern w:val="0"/>
                <w:sz w:val="21"/>
                <w:szCs w:val="21"/>
                <w:highlight w:val="none"/>
                <w:u w:val="none"/>
              </w:rPr>
            </w:pPr>
          </w:p>
        </w:tc>
      </w:tr>
      <w:tr w14:paraId="2AE2B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1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8D4A6B">
            <w:pPr>
              <w:jc w:val="center"/>
              <w:rPr>
                <w:rFonts w:hint="eastAsia" w:ascii="宋体" w:hAnsi="宋体" w:eastAsia="宋体" w:cs="宋体"/>
                <w:i w:val="0"/>
                <w:iCs w:val="0"/>
                <w:color w:val="000000"/>
                <w:kern w:val="0"/>
                <w:sz w:val="21"/>
                <w:szCs w:val="21"/>
                <w:highlight w:val="none"/>
                <w:u w:val="none"/>
              </w:rPr>
            </w:pPr>
          </w:p>
        </w:tc>
        <w:tc>
          <w:tcPr>
            <w:tcW w:w="5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3F854">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2.无物业管理不到位造成集体上访、无新闻媒体负面曝光。</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ED7E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3分</w:t>
            </w:r>
          </w:p>
        </w:tc>
        <w:tc>
          <w:tcPr>
            <w:tcW w:w="9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F9533F">
            <w:pPr>
              <w:jc w:val="center"/>
              <w:rPr>
                <w:rFonts w:hint="eastAsia" w:ascii="宋体" w:hAnsi="宋体" w:eastAsia="宋体" w:cs="宋体"/>
                <w:i w:val="0"/>
                <w:iCs w:val="0"/>
                <w:color w:val="000000"/>
                <w:kern w:val="0"/>
                <w:sz w:val="21"/>
                <w:szCs w:val="21"/>
                <w:highlight w:val="none"/>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9DA73">
            <w:pPr>
              <w:rPr>
                <w:rFonts w:hint="eastAsia" w:ascii="宋体" w:hAnsi="宋体" w:eastAsia="宋体" w:cs="宋体"/>
                <w:i w:val="0"/>
                <w:iCs w:val="0"/>
                <w:color w:val="000000"/>
                <w:kern w:val="0"/>
                <w:sz w:val="21"/>
                <w:szCs w:val="21"/>
                <w:highlight w:val="none"/>
                <w:u w:val="none"/>
              </w:rPr>
            </w:pPr>
          </w:p>
        </w:tc>
      </w:tr>
      <w:tr w14:paraId="3BE0F2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1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FDB433">
            <w:pPr>
              <w:jc w:val="center"/>
              <w:rPr>
                <w:rFonts w:hint="eastAsia" w:ascii="宋体" w:hAnsi="宋体" w:eastAsia="宋体" w:cs="宋体"/>
                <w:i w:val="0"/>
                <w:iCs w:val="0"/>
                <w:color w:val="000000"/>
                <w:kern w:val="0"/>
                <w:sz w:val="21"/>
                <w:szCs w:val="21"/>
                <w:highlight w:val="none"/>
                <w:u w:val="none"/>
              </w:rPr>
            </w:pPr>
          </w:p>
        </w:tc>
        <w:tc>
          <w:tcPr>
            <w:tcW w:w="5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4473C">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3.持证人员符合招标文件及投标文件要求，人员配备到位，无缺岗。</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BF59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4分</w:t>
            </w:r>
          </w:p>
        </w:tc>
        <w:tc>
          <w:tcPr>
            <w:tcW w:w="9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41E00B">
            <w:pPr>
              <w:jc w:val="center"/>
              <w:rPr>
                <w:rFonts w:hint="eastAsia" w:ascii="宋体" w:hAnsi="宋体" w:eastAsia="宋体" w:cs="宋体"/>
                <w:i w:val="0"/>
                <w:iCs w:val="0"/>
                <w:color w:val="000000"/>
                <w:kern w:val="0"/>
                <w:sz w:val="21"/>
                <w:szCs w:val="21"/>
                <w:highlight w:val="none"/>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98954">
            <w:pPr>
              <w:rPr>
                <w:rFonts w:hint="eastAsia" w:ascii="宋体" w:hAnsi="宋体" w:eastAsia="宋体" w:cs="宋体"/>
                <w:i w:val="0"/>
                <w:iCs w:val="0"/>
                <w:color w:val="000000"/>
                <w:kern w:val="0"/>
                <w:sz w:val="21"/>
                <w:szCs w:val="21"/>
                <w:highlight w:val="none"/>
                <w:u w:val="none"/>
              </w:rPr>
            </w:pPr>
          </w:p>
        </w:tc>
      </w:tr>
      <w:tr w14:paraId="53D92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1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E7A32A">
            <w:pPr>
              <w:jc w:val="center"/>
              <w:rPr>
                <w:rFonts w:hint="eastAsia" w:ascii="宋体" w:hAnsi="宋体" w:eastAsia="宋体" w:cs="宋体"/>
                <w:i w:val="0"/>
                <w:iCs w:val="0"/>
                <w:color w:val="000000"/>
                <w:kern w:val="0"/>
                <w:sz w:val="21"/>
                <w:szCs w:val="21"/>
                <w:highlight w:val="none"/>
                <w:u w:val="none"/>
              </w:rPr>
            </w:pPr>
          </w:p>
        </w:tc>
        <w:tc>
          <w:tcPr>
            <w:tcW w:w="5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88C1D">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4.规定工作时间内人员到岗工作情况。 </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2BE4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3分</w:t>
            </w:r>
          </w:p>
        </w:tc>
        <w:tc>
          <w:tcPr>
            <w:tcW w:w="9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4A42AB">
            <w:pPr>
              <w:jc w:val="center"/>
              <w:rPr>
                <w:rFonts w:hint="eastAsia" w:ascii="宋体" w:hAnsi="宋体" w:eastAsia="宋体" w:cs="宋体"/>
                <w:i w:val="0"/>
                <w:iCs w:val="0"/>
                <w:color w:val="000000"/>
                <w:kern w:val="0"/>
                <w:sz w:val="21"/>
                <w:szCs w:val="21"/>
                <w:highlight w:val="none"/>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7D88A">
            <w:pPr>
              <w:rPr>
                <w:rFonts w:hint="eastAsia" w:ascii="宋体" w:hAnsi="宋体" w:eastAsia="宋体" w:cs="宋体"/>
                <w:i w:val="0"/>
                <w:iCs w:val="0"/>
                <w:color w:val="000000"/>
                <w:kern w:val="0"/>
                <w:sz w:val="21"/>
                <w:szCs w:val="21"/>
                <w:highlight w:val="none"/>
                <w:u w:val="none"/>
              </w:rPr>
            </w:pPr>
          </w:p>
        </w:tc>
      </w:tr>
      <w:tr w14:paraId="582DA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3" w:hRule="atLeast"/>
        </w:trPr>
        <w:tc>
          <w:tcPr>
            <w:tcW w:w="1670" w:type="dxa"/>
            <w:tcBorders>
              <w:top w:val="nil"/>
              <w:left w:val="single" w:color="000000" w:sz="4" w:space="0"/>
              <w:bottom w:val="single" w:color="000000" w:sz="4" w:space="0"/>
              <w:right w:val="single" w:color="000000" w:sz="4" w:space="0"/>
            </w:tcBorders>
            <w:shd w:val="clear" w:color="auto" w:fill="auto"/>
            <w:vAlign w:val="center"/>
          </w:tcPr>
          <w:p w14:paraId="543F422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考核得分</w:t>
            </w:r>
          </w:p>
        </w:tc>
        <w:tc>
          <w:tcPr>
            <w:tcW w:w="8317" w:type="dxa"/>
            <w:gridSpan w:val="4"/>
            <w:tcBorders>
              <w:top w:val="nil"/>
              <w:left w:val="single" w:color="000000" w:sz="4" w:space="0"/>
              <w:bottom w:val="single" w:color="000000" w:sz="4" w:space="0"/>
              <w:right w:val="single" w:color="000000" w:sz="4" w:space="0"/>
            </w:tcBorders>
            <w:shd w:val="clear" w:color="auto" w:fill="auto"/>
            <w:vAlign w:val="center"/>
          </w:tcPr>
          <w:p w14:paraId="6309F38B">
            <w:pPr>
              <w:jc w:val="center"/>
              <w:rPr>
                <w:rFonts w:hint="eastAsia" w:ascii="宋体" w:hAnsi="宋体" w:eastAsia="宋体" w:cs="宋体"/>
                <w:i w:val="0"/>
                <w:iCs w:val="0"/>
                <w:color w:val="000000"/>
                <w:kern w:val="0"/>
                <w:sz w:val="21"/>
                <w:szCs w:val="21"/>
                <w:highlight w:val="none"/>
                <w:u w:val="none"/>
              </w:rPr>
            </w:pPr>
          </w:p>
        </w:tc>
      </w:tr>
      <w:tr w14:paraId="684C6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trPr>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3A80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项目经理签字</w:t>
            </w:r>
          </w:p>
        </w:tc>
        <w:tc>
          <w:tcPr>
            <w:tcW w:w="83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506C2C9">
            <w:pPr>
              <w:jc w:val="center"/>
              <w:rPr>
                <w:rFonts w:hint="eastAsia" w:ascii="宋体" w:hAnsi="宋体" w:eastAsia="宋体" w:cs="宋体"/>
                <w:i w:val="0"/>
                <w:iCs w:val="0"/>
                <w:color w:val="000000"/>
                <w:kern w:val="0"/>
                <w:sz w:val="21"/>
                <w:szCs w:val="21"/>
                <w:highlight w:val="none"/>
                <w:u w:val="none"/>
              </w:rPr>
            </w:pPr>
          </w:p>
        </w:tc>
      </w:tr>
      <w:tr w14:paraId="7B8C8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5" w:hRule="atLeast"/>
        </w:trPr>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2604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考核人签字</w:t>
            </w:r>
          </w:p>
        </w:tc>
        <w:tc>
          <w:tcPr>
            <w:tcW w:w="83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4F91A81">
            <w:pPr>
              <w:jc w:val="center"/>
              <w:rPr>
                <w:rFonts w:hint="eastAsia" w:ascii="宋体" w:hAnsi="宋体" w:eastAsia="宋体" w:cs="宋体"/>
                <w:i w:val="0"/>
                <w:iCs w:val="0"/>
                <w:color w:val="000000"/>
                <w:kern w:val="0"/>
                <w:sz w:val="21"/>
                <w:szCs w:val="21"/>
                <w:highlight w:val="none"/>
                <w:u w:val="none"/>
              </w:rPr>
            </w:pPr>
          </w:p>
        </w:tc>
      </w:tr>
      <w:tr w14:paraId="4A59F8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4" w:hRule="atLeast"/>
        </w:trPr>
        <w:tc>
          <w:tcPr>
            <w:tcW w:w="9987" w:type="dxa"/>
            <w:gridSpan w:val="5"/>
            <w:tcBorders>
              <w:top w:val="single" w:color="000000" w:sz="4" w:space="0"/>
              <w:left w:val="nil"/>
              <w:bottom w:val="nil"/>
              <w:right w:val="nil"/>
            </w:tcBorders>
            <w:shd w:val="clear" w:color="auto" w:fill="auto"/>
            <w:vAlign w:val="top"/>
          </w:tcPr>
          <w:p w14:paraId="342B90C5">
            <w:pPr>
              <w:keepNext w:val="0"/>
              <w:keepLines w:val="0"/>
              <w:widowControl/>
              <w:suppressLineNumbers w:val="0"/>
              <w:jc w:val="left"/>
              <w:textAlignment w:val="top"/>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备注： 1.本考核由物管条线、村（社区）分别考核。</w:t>
            </w:r>
          </w:p>
        </w:tc>
      </w:tr>
      <w:tr w14:paraId="31A66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7" w:hRule="atLeast"/>
        </w:trPr>
        <w:tc>
          <w:tcPr>
            <w:tcW w:w="1670" w:type="dxa"/>
            <w:tcBorders>
              <w:top w:val="nil"/>
              <w:left w:val="nil"/>
              <w:bottom w:val="nil"/>
              <w:right w:val="nil"/>
            </w:tcBorders>
            <w:shd w:val="clear" w:color="auto" w:fill="auto"/>
            <w:noWrap/>
            <w:vAlign w:val="center"/>
          </w:tcPr>
          <w:p w14:paraId="2E73B4AB">
            <w:pPr>
              <w:rPr>
                <w:rFonts w:hint="eastAsia" w:ascii="宋体" w:hAnsi="宋体" w:eastAsia="宋体" w:cs="宋体"/>
                <w:i w:val="0"/>
                <w:iCs w:val="0"/>
                <w:color w:val="000000"/>
                <w:kern w:val="0"/>
                <w:sz w:val="21"/>
                <w:szCs w:val="21"/>
                <w:highlight w:val="none"/>
                <w:u w:val="none"/>
              </w:rPr>
            </w:pPr>
          </w:p>
        </w:tc>
        <w:tc>
          <w:tcPr>
            <w:tcW w:w="8317" w:type="dxa"/>
            <w:gridSpan w:val="4"/>
            <w:tcBorders>
              <w:top w:val="nil"/>
              <w:left w:val="nil"/>
              <w:bottom w:val="nil"/>
              <w:right w:val="nil"/>
            </w:tcBorders>
            <w:shd w:val="clear" w:color="auto" w:fill="auto"/>
            <w:vAlign w:val="center"/>
          </w:tcPr>
          <w:p w14:paraId="292F9EAD">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 2.考核采用百分制评分法，后按物管条线、村（社区）各占50%进行折算，最终进行结果运用。</w:t>
            </w:r>
          </w:p>
        </w:tc>
      </w:tr>
      <w:tr w14:paraId="137B44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1670" w:type="dxa"/>
            <w:tcBorders>
              <w:top w:val="nil"/>
              <w:left w:val="nil"/>
              <w:bottom w:val="nil"/>
              <w:right w:val="nil"/>
            </w:tcBorders>
            <w:shd w:val="clear" w:color="auto" w:fill="auto"/>
            <w:noWrap/>
            <w:vAlign w:val="center"/>
          </w:tcPr>
          <w:p w14:paraId="3027CBE0">
            <w:pPr>
              <w:rPr>
                <w:rFonts w:hint="eastAsia" w:ascii="宋体" w:hAnsi="宋体" w:eastAsia="宋体" w:cs="宋体"/>
                <w:i w:val="0"/>
                <w:iCs w:val="0"/>
                <w:color w:val="000000"/>
                <w:kern w:val="0"/>
                <w:sz w:val="21"/>
                <w:szCs w:val="21"/>
                <w:highlight w:val="none"/>
                <w:u w:val="none"/>
              </w:rPr>
            </w:pPr>
          </w:p>
        </w:tc>
        <w:tc>
          <w:tcPr>
            <w:tcW w:w="8317" w:type="dxa"/>
            <w:gridSpan w:val="4"/>
            <w:tcBorders>
              <w:top w:val="nil"/>
              <w:left w:val="nil"/>
              <w:bottom w:val="nil"/>
              <w:right w:val="nil"/>
            </w:tcBorders>
            <w:shd w:val="clear" w:color="auto" w:fill="auto"/>
            <w:noWrap/>
            <w:vAlign w:val="center"/>
          </w:tcPr>
          <w:p w14:paraId="6A673497">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 3.村（社区）每月考核表于次月10日前交物管条线汇总。</w:t>
            </w:r>
          </w:p>
        </w:tc>
      </w:tr>
    </w:tbl>
    <w:p w14:paraId="559C995E">
      <w:pPr>
        <w:keepNext/>
        <w:keepLines/>
        <w:widowControl w:val="0"/>
        <w:tabs>
          <w:tab w:val="left" w:pos="900"/>
        </w:tabs>
        <w:spacing w:before="260" w:after="0" w:afterAutospacing="0" w:line="413" w:lineRule="auto"/>
        <w:jc w:val="both"/>
        <w:outlineLvl w:val="1"/>
        <w:rPr>
          <w:rFonts w:hint="eastAsia" w:ascii="宋体" w:hAnsi="宋体" w:eastAsia="宋体" w:cs="Times New Roman"/>
          <w:b/>
          <w:bCs/>
          <w:color w:val="000000"/>
          <w:kern w:val="2"/>
          <w:sz w:val="28"/>
          <w:szCs w:val="20"/>
          <w:highlight w:val="none"/>
          <w:lang w:val="en-US" w:eastAsia="zh-CN" w:bidi="ar-SA"/>
        </w:rPr>
      </w:pPr>
    </w:p>
    <w:tbl>
      <w:tblPr>
        <w:tblStyle w:val="15"/>
        <w:tblpPr w:leftFromText="180" w:rightFromText="180" w:vertAnchor="text" w:horzAnchor="page" w:tblpX="3915" w:tblpY="5121"/>
        <w:tblOverlap w:val="never"/>
        <w:tblW w:w="100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726"/>
        <w:gridCol w:w="866"/>
        <w:gridCol w:w="3022"/>
        <w:gridCol w:w="531"/>
        <w:gridCol w:w="2511"/>
        <w:gridCol w:w="1344"/>
      </w:tblGrid>
      <w:tr w14:paraId="4E981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 w:hRule="atLeast"/>
        </w:trPr>
        <w:tc>
          <w:tcPr>
            <w:tcW w:w="10000" w:type="dxa"/>
            <w:gridSpan w:val="6"/>
            <w:tcBorders>
              <w:top w:val="nil"/>
              <w:left w:val="nil"/>
              <w:bottom w:val="nil"/>
              <w:right w:val="nil"/>
            </w:tcBorders>
            <w:shd w:val="clear" w:color="auto" w:fill="auto"/>
            <w:vAlign w:val="center"/>
          </w:tcPr>
          <w:p w14:paraId="1AC7780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  </w:t>
            </w:r>
            <w:r>
              <w:rPr>
                <w:rFonts w:hint="eastAsia" w:ascii="宋体" w:hAnsi="宋体" w:eastAsia="宋体" w:cs="宋体"/>
                <w:i w:val="0"/>
                <w:iCs w:val="0"/>
                <w:color w:val="000000"/>
                <w:kern w:val="0"/>
                <w:sz w:val="21"/>
                <w:szCs w:val="21"/>
                <w:highlight w:val="none"/>
                <w:u w:val="single"/>
                <w:lang w:val="en-US" w:eastAsia="zh-CN" w:bidi="ar"/>
              </w:rPr>
              <w:t xml:space="preserve">                     </w:t>
            </w:r>
            <w:r>
              <w:rPr>
                <w:rFonts w:hint="eastAsia" w:ascii="宋体" w:hAnsi="宋体" w:eastAsia="宋体" w:cs="宋体"/>
                <w:i w:val="0"/>
                <w:iCs w:val="0"/>
                <w:color w:val="000000"/>
                <w:kern w:val="0"/>
                <w:sz w:val="21"/>
                <w:szCs w:val="21"/>
                <w:highlight w:val="none"/>
                <w:u w:val="none"/>
                <w:lang w:val="en-US" w:eastAsia="zh-CN" w:bidi="ar"/>
              </w:rPr>
              <w:t>小区</w:t>
            </w:r>
            <w:r>
              <w:rPr>
                <w:rFonts w:hint="eastAsia" w:ascii="宋体" w:hAnsi="宋体" w:eastAsia="宋体" w:cs="宋体"/>
                <w:i w:val="0"/>
                <w:iCs w:val="0"/>
                <w:color w:val="000000"/>
                <w:kern w:val="0"/>
                <w:sz w:val="21"/>
                <w:szCs w:val="21"/>
                <w:highlight w:val="none"/>
                <w:u w:val="single"/>
                <w:lang w:val="en-US" w:eastAsia="zh-CN" w:bidi="ar"/>
              </w:rPr>
              <w:t xml:space="preserve">                   </w:t>
            </w:r>
            <w:r>
              <w:rPr>
                <w:rFonts w:hint="eastAsia" w:ascii="宋体" w:hAnsi="宋体" w:eastAsia="宋体" w:cs="宋体"/>
                <w:i w:val="0"/>
                <w:iCs w:val="0"/>
                <w:color w:val="000000"/>
                <w:kern w:val="0"/>
                <w:sz w:val="21"/>
                <w:szCs w:val="21"/>
                <w:highlight w:val="none"/>
                <w:u w:val="none"/>
                <w:lang w:val="en-US" w:eastAsia="zh-CN" w:bidi="ar"/>
              </w:rPr>
              <w:t>年度物业管理考核表</w:t>
            </w:r>
          </w:p>
        </w:tc>
      </w:tr>
      <w:tr w14:paraId="26B9F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2" w:hRule="atLeast"/>
        </w:trPr>
        <w:tc>
          <w:tcPr>
            <w:tcW w:w="10000" w:type="dxa"/>
            <w:gridSpan w:val="6"/>
            <w:tcBorders>
              <w:top w:val="nil"/>
              <w:left w:val="nil"/>
              <w:bottom w:val="nil"/>
              <w:right w:val="nil"/>
            </w:tcBorders>
            <w:shd w:val="clear" w:color="auto" w:fill="auto"/>
            <w:vAlign w:val="center"/>
          </w:tcPr>
          <w:p w14:paraId="6513229C">
            <w:pPr>
              <w:jc w:val="right"/>
              <w:rPr>
                <w:rFonts w:hint="eastAsia" w:ascii="宋体" w:hAnsi="宋体" w:eastAsia="宋体" w:cs="宋体"/>
                <w:i w:val="0"/>
                <w:iCs w:val="0"/>
                <w:color w:val="000000"/>
                <w:kern w:val="0"/>
                <w:sz w:val="21"/>
                <w:szCs w:val="21"/>
                <w:highlight w:val="none"/>
                <w:u w:val="none"/>
              </w:rPr>
            </w:pPr>
          </w:p>
        </w:tc>
      </w:tr>
      <w:tr w14:paraId="682F92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8" w:hRule="atLeast"/>
        </w:trPr>
        <w:tc>
          <w:tcPr>
            <w:tcW w:w="1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B56C4">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项目</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EC877">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内容</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1CCAF">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管理要求</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BF95D">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分值</w:t>
            </w:r>
          </w:p>
        </w:tc>
        <w:tc>
          <w:tcPr>
            <w:tcW w:w="2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A7CD1">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评分标准</w:t>
            </w:r>
          </w:p>
        </w:tc>
        <w:tc>
          <w:tcPr>
            <w:tcW w:w="1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1F928">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测评分</w:t>
            </w:r>
          </w:p>
        </w:tc>
      </w:tr>
      <w:tr w14:paraId="42B416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6" w:hRule="atLeast"/>
        </w:trPr>
        <w:tc>
          <w:tcPr>
            <w:tcW w:w="17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85FE7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综合服务</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273B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人员要求</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D9520">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小区管理员有物业管理员上岗证和项目经理上岗证，电梯、消防、监控等工作人员有相关证件，有两年以上物业管理工作经验</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3E35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c>
          <w:tcPr>
            <w:tcW w:w="2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EF29E">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物业管理员上岗证、项目经理上岗证、电梯、消防、监控、安全员等相关证件，缺少一证扣1分，工作经验不足扣1分</w:t>
            </w:r>
          </w:p>
        </w:tc>
        <w:tc>
          <w:tcPr>
            <w:tcW w:w="1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6EAE7">
            <w:pPr>
              <w:jc w:val="center"/>
              <w:rPr>
                <w:rFonts w:hint="eastAsia" w:ascii="宋体" w:hAnsi="宋体" w:eastAsia="宋体" w:cs="宋体"/>
                <w:i w:val="0"/>
                <w:iCs w:val="0"/>
                <w:color w:val="000000"/>
                <w:kern w:val="0"/>
                <w:sz w:val="21"/>
                <w:szCs w:val="21"/>
                <w:highlight w:val="none"/>
                <w:u w:val="none"/>
              </w:rPr>
            </w:pPr>
          </w:p>
        </w:tc>
      </w:tr>
      <w:tr w14:paraId="5290D3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6" w:hRule="atLeast"/>
        </w:trPr>
        <w:tc>
          <w:tcPr>
            <w:tcW w:w="1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A73E7D">
            <w:pPr>
              <w:jc w:val="center"/>
              <w:rPr>
                <w:rFonts w:hint="eastAsia" w:ascii="宋体" w:hAnsi="宋体" w:eastAsia="宋体" w:cs="宋体"/>
                <w:i w:val="0"/>
                <w:iCs w:val="0"/>
                <w:color w:val="000000"/>
                <w:kern w:val="0"/>
                <w:sz w:val="21"/>
                <w:szCs w:val="21"/>
                <w:highlight w:val="none"/>
                <w:u w:val="none"/>
              </w:rPr>
            </w:pPr>
          </w:p>
        </w:tc>
        <w:tc>
          <w:tcPr>
            <w:tcW w:w="8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D72B2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日常服务</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F12C1">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公示服务标准和收费标准</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F16D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2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1E55D">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没有公布服务标准扣1分，没有公布收费标准扣1分</w:t>
            </w:r>
          </w:p>
        </w:tc>
        <w:tc>
          <w:tcPr>
            <w:tcW w:w="1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F5566">
            <w:pPr>
              <w:jc w:val="center"/>
              <w:rPr>
                <w:rFonts w:hint="eastAsia" w:ascii="宋体" w:hAnsi="宋体" w:eastAsia="宋体" w:cs="宋体"/>
                <w:i w:val="0"/>
                <w:iCs w:val="0"/>
                <w:color w:val="000000"/>
                <w:kern w:val="0"/>
                <w:sz w:val="21"/>
                <w:szCs w:val="21"/>
                <w:highlight w:val="none"/>
                <w:u w:val="none"/>
              </w:rPr>
            </w:pPr>
          </w:p>
        </w:tc>
      </w:tr>
      <w:tr w14:paraId="6D02B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8" w:hRule="atLeast"/>
        </w:trPr>
        <w:tc>
          <w:tcPr>
            <w:tcW w:w="1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B854AB">
            <w:pPr>
              <w:jc w:val="center"/>
              <w:rPr>
                <w:rFonts w:hint="eastAsia" w:ascii="宋体" w:hAnsi="宋体" w:eastAsia="宋体" w:cs="宋体"/>
                <w:i w:val="0"/>
                <w:iCs w:val="0"/>
                <w:color w:val="000000"/>
                <w:kern w:val="0"/>
                <w:sz w:val="21"/>
                <w:szCs w:val="21"/>
                <w:highlight w:val="none"/>
                <w:u w:val="none"/>
              </w:rPr>
            </w:pPr>
          </w:p>
        </w:tc>
        <w:tc>
          <w:tcPr>
            <w:tcW w:w="8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581643">
            <w:pPr>
              <w:jc w:val="center"/>
              <w:rPr>
                <w:rFonts w:hint="eastAsia" w:ascii="宋体" w:hAnsi="宋体" w:eastAsia="宋体" w:cs="宋体"/>
                <w:i w:val="0"/>
                <w:iCs w:val="0"/>
                <w:color w:val="000000"/>
                <w:kern w:val="0"/>
                <w:sz w:val="21"/>
                <w:szCs w:val="21"/>
                <w:highlight w:val="none"/>
                <w:u w:val="none"/>
              </w:rPr>
            </w:pP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E4991">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制订小区物业服务年度计划并组织实施，每半年向属地社区报告1次计划实施情况</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2C71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2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F83B0">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没有制订年度计划扣1分，没有组织实施并向社区报告扣2分</w:t>
            </w:r>
          </w:p>
        </w:tc>
        <w:tc>
          <w:tcPr>
            <w:tcW w:w="1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4C2E1">
            <w:pPr>
              <w:jc w:val="center"/>
              <w:rPr>
                <w:rFonts w:hint="eastAsia" w:ascii="宋体" w:hAnsi="宋体" w:eastAsia="宋体" w:cs="宋体"/>
                <w:i w:val="0"/>
                <w:iCs w:val="0"/>
                <w:color w:val="000000"/>
                <w:kern w:val="0"/>
                <w:sz w:val="21"/>
                <w:szCs w:val="21"/>
                <w:highlight w:val="none"/>
                <w:u w:val="none"/>
              </w:rPr>
            </w:pPr>
          </w:p>
        </w:tc>
      </w:tr>
      <w:tr w14:paraId="0297A7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7" w:hRule="atLeast"/>
        </w:trPr>
        <w:tc>
          <w:tcPr>
            <w:tcW w:w="1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E2A812">
            <w:pPr>
              <w:jc w:val="center"/>
              <w:rPr>
                <w:rFonts w:hint="eastAsia" w:ascii="宋体" w:hAnsi="宋体" w:eastAsia="宋体" w:cs="宋体"/>
                <w:i w:val="0"/>
                <w:iCs w:val="0"/>
                <w:color w:val="000000"/>
                <w:kern w:val="0"/>
                <w:sz w:val="21"/>
                <w:szCs w:val="21"/>
                <w:highlight w:val="none"/>
                <w:u w:val="none"/>
              </w:rPr>
            </w:pPr>
          </w:p>
        </w:tc>
        <w:tc>
          <w:tcPr>
            <w:tcW w:w="8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A94BA8">
            <w:pPr>
              <w:jc w:val="center"/>
              <w:rPr>
                <w:rFonts w:hint="eastAsia" w:ascii="宋体" w:hAnsi="宋体" w:eastAsia="宋体" w:cs="宋体"/>
                <w:i w:val="0"/>
                <w:iCs w:val="0"/>
                <w:color w:val="000000"/>
                <w:kern w:val="0"/>
                <w:sz w:val="21"/>
                <w:szCs w:val="21"/>
                <w:highlight w:val="none"/>
                <w:u w:val="none"/>
              </w:rPr>
            </w:pP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9C7DF">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制订小区房屋装修申请、验收等装修管理制度</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BC37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2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0BED2">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没有制订相关制度视情况酌情扣分</w:t>
            </w:r>
          </w:p>
        </w:tc>
        <w:tc>
          <w:tcPr>
            <w:tcW w:w="1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80BAF">
            <w:pPr>
              <w:jc w:val="center"/>
              <w:rPr>
                <w:rFonts w:hint="eastAsia" w:ascii="宋体" w:hAnsi="宋体" w:eastAsia="宋体" w:cs="宋体"/>
                <w:i w:val="0"/>
                <w:iCs w:val="0"/>
                <w:color w:val="000000"/>
                <w:kern w:val="0"/>
                <w:sz w:val="21"/>
                <w:szCs w:val="21"/>
                <w:highlight w:val="none"/>
                <w:u w:val="none"/>
              </w:rPr>
            </w:pPr>
          </w:p>
        </w:tc>
      </w:tr>
      <w:tr w14:paraId="7BAD1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7" w:hRule="atLeast"/>
        </w:trPr>
        <w:tc>
          <w:tcPr>
            <w:tcW w:w="1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1BDA51">
            <w:pPr>
              <w:jc w:val="center"/>
              <w:rPr>
                <w:rFonts w:hint="eastAsia" w:ascii="宋体" w:hAnsi="宋体" w:eastAsia="宋体" w:cs="宋体"/>
                <w:i w:val="0"/>
                <w:iCs w:val="0"/>
                <w:color w:val="000000"/>
                <w:kern w:val="0"/>
                <w:sz w:val="21"/>
                <w:szCs w:val="21"/>
                <w:highlight w:val="none"/>
                <w:u w:val="none"/>
              </w:rPr>
            </w:pPr>
          </w:p>
        </w:tc>
        <w:tc>
          <w:tcPr>
            <w:tcW w:w="8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68CB50">
            <w:pPr>
              <w:jc w:val="center"/>
              <w:rPr>
                <w:rFonts w:hint="eastAsia" w:ascii="宋体" w:hAnsi="宋体" w:eastAsia="宋体" w:cs="宋体"/>
                <w:i w:val="0"/>
                <w:iCs w:val="0"/>
                <w:color w:val="000000"/>
                <w:kern w:val="0"/>
                <w:sz w:val="21"/>
                <w:szCs w:val="21"/>
                <w:highlight w:val="none"/>
                <w:u w:val="none"/>
              </w:rPr>
            </w:pP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A4AF9">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建立业主档案、收费管理、设备管理等记录</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A0B9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2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05D55">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没有制订相关制度视情况酌情扣分</w:t>
            </w:r>
          </w:p>
        </w:tc>
        <w:tc>
          <w:tcPr>
            <w:tcW w:w="1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A646B">
            <w:pPr>
              <w:jc w:val="center"/>
              <w:rPr>
                <w:rFonts w:hint="eastAsia" w:ascii="宋体" w:hAnsi="宋体" w:eastAsia="宋体" w:cs="宋体"/>
                <w:i w:val="0"/>
                <w:iCs w:val="0"/>
                <w:color w:val="000000"/>
                <w:kern w:val="0"/>
                <w:sz w:val="21"/>
                <w:szCs w:val="21"/>
                <w:highlight w:val="none"/>
                <w:u w:val="none"/>
              </w:rPr>
            </w:pPr>
          </w:p>
        </w:tc>
      </w:tr>
      <w:tr w14:paraId="6C0953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7" w:hRule="atLeast"/>
        </w:trPr>
        <w:tc>
          <w:tcPr>
            <w:tcW w:w="1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388C64">
            <w:pPr>
              <w:jc w:val="center"/>
              <w:rPr>
                <w:rFonts w:hint="eastAsia" w:ascii="宋体" w:hAnsi="宋体" w:eastAsia="宋体" w:cs="宋体"/>
                <w:i w:val="0"/>
                <w:iCs w:val="0"/>
                <w:color w:val="000000"/>
                <w:kern w:val="0"/>
                <w:sz w:val="21"/>
                <w:szCs w:val="21"/>
                <w:highlight w:val="none"/>
                <w:u w:val="none"/>
              </w:rPr>
            </w:pPr>
          </w:p>
        </w:tc>
        <w:tc>
          <w:tcPr>
            <w:tcW w:w="8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1420FB">
            <w:pPr>
              <w:jc w:val="center"/>
              <w:rPr>
                <w:rFonts w:hint="eastAsia" w:ascii="宋体" w:hAnsi="宋体" w:eastAsia="宋体" w:cs="宋体"/>
                <w:i w:val="0"/>
                <w:iCs w:val="0"/>
                <w:color w:val="000000"/>
                <w:kern w:val="0"/>
                <w:sz w:val="21"/>
                <w:szCs w:val="21"/>
                <w:highlight w:val="none"/>
                <w:u w:val="none"/>
              </w:rPr>
            </w:pP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D313F">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每年组织4次以上的社区活动</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F9A8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2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C2B7A">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没有组织社区活动扣3分</w:t>
            </w:r>
          </w:p>
        </w:tc>
        <w:tc>
          <w:tcPr>
            <w:tcW w:w="1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2BBF7">
            <w:pPr>
              <w:jc w:val="center"/>
              <w:rPr>
                <w:rFonts w:hint="eastAsia" w:ascii="宋体" w:hAnsi="宋体" w:eastAsia="宋体" w:cs="宋体"/>
                <w:i w:val="0"/>
                <w:iCs w:val="0"/>
                <w:color w:val="000000"/>
                <w:kern w:val="0"/>
                <w:sz w:val="21"/>
                <w:szCs w:val="21"/>
                <w:highlight w:val="none"/>
                <w:u w:val="none"/>
              </w:rPr>
            </w:pPr>
          </w:p>
        </w:tc>
      </w:tr>
      <w:tr w14:paraId="01B87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7" w:hRule="atLeast"/>
        </w:trPr>
        <w:tc>
          <w:tcPr>
            <w:tcW w:w="17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08774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清洁管理</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10778">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电梯保洁</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9C4E1">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每年对电梯门壁打蜡上光2次，有记录</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6A01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2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86095">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没有打蜡上光扣2分，无记录扣1分</w:t>
            </w:r>
          </w:p>
        </w:tc>
        <w:tc>
          <w:tcPr>
            <w:tcW w:w="1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BE725">
            <w:pPr>
              <w:jc w:val="center"/>
              <w:rPr>
                <w:rFonts w:hint="eastAsia" w:ascii="宋体" w:hAnsi="宋体" w:eastAsia="宋体" w:cs="宋体"/>
                <w:i w:val="0"/>
                <w:iCs w:val="0"/>
                <w:color w:val="000000"/>
                <w:kern w:val="0"/>
                <w:sz w:val="21"/>
                <w:szCs w:val="21"/>
                <w:highlight w:val="none"/>
                <w:u w:val="none"/>
              </w:rPr>
            </w:pPr>
          </w:p>
        </w:tc>
      </w:tr>
      <w:tr w14:paraId="65A7E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8" w:hRule="atLeast"/>
        </w:trPr>
        <w:tc>
          <w:tcPr>
            <w:tcW w:w="1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4AA95E">
            <w:pPr>
              <w:jc w:val="center"/>
              <w:rPr>
                <w:rFonts w:hint="eastAsia" w:ascii="宋体" w:hAnsi="宋体" w:eastAsia="宋体" w:cs="宋体"/>
                <w:i w:val="0"/>
                <w:iCs w:val="0"/>
                <w:color w:val="000000"/>
                <w:kern w:val="0"/>
                <w:sz w:val="21"/>
                <w:szCs w:val="21"/>
                <w:highlight w:val="none"/>
                <w:u w:val="none"/>
              </w:rPr>
            </w:pP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B4D2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卫生消杀</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C2FE5">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灭鼠、灭蚊等每年进行3次，有记录</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BE70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2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35327">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没有进行灭鼠、灭蚊扣2分，无记录扣1分</w:t>
            </w:r>
          </w:p>
        </w:tc>
        <w:tc>
          <w:tcPr>
            <w:tcW w:w="1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27B64">
            <w:pPr>
              <w:jc w:val="center"/>
              <w:rPr>
                <w:rFonts w:hint="eastAsia" w:ascii="宋体" w:hAnsi="宋体" w:eastAsia="宋体" w:cs="宋体"/>
                <w:i w:val="0"/>
                <w:iCs w:val="0"/>
                <w:color w:val="000000"/>
                <w:kern w:val="0"/>
                <w:sz w:val="21"/>
                <w:szCs w:val="21"/>
                <w:highlight w:val="none"/>
                <w:u w:val="none"/>
              </w:rPr>
            </w:pPr>
          </w:p>
        </w:tc>
      </w:tr>
      <w:tr w14:paraId="4EDE9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8" w:hRule="atLeast"/>
        </w:trPr>
        <w:tc>
          <w:tcPr>
            <w:tcW w:w="17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02C1D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房屋、公用设施设备和管理与维护</w:t>
            </w:r>
          </w:p>
        </w:tc>
        <w:tc>
          <w:tcPr>
            <w:tcW w:w="8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57192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给排水设施</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86C9B">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每半年对地下管井彻底疏通1次以上，每年对地下管井清理1次以上，有记录</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EBF9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2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3F519">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没有进行彻底疏通工作扣2分，没有进行清理工作扣2分，无记录扣1分</w:t>
            </w:r>
          </w:p>
        </w:tc>
        <w:tc>
          <w:tcPr>
            <w:tcW w:w="1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4474D">
            <w:pPr>
              <w:jc w:val="center"/>
              <w:rPr>
                <w:rFonts w:hint="eastAsia" w:ascii="宋体" w:hAnsi="宋体" w:eastAsia="宋体" w:cs="宋体"/>
                <w:i w:val="0"/>
                <w:iCs w:val="0"/>
                <w:color w:val="000000"/>
                <w:kern w:val="0"/>
                <w:sz w:val="21"/>
                <w:szCs w:val="21"/>
                <w:highlight w:val="none"/>
                <w:u w:val="none"/>
              </w:rPr>
            </w:pPr>
          </w:p>
        </w:tc>
      </w:tr>
      <w:tr w14:paraId="46E0B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8" w:hRule="atLeast"/>
        </w:trPr>
        <w:tc>
          <w:tcPr>
            <w:tcW w:w="1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8B55C5">
            <w:pPr>
              <w:jc w:val="center"/>
              <w:rPr>
                <w:rFonts w:hint="eastAsia" w:ascii="宋体" w:hAnsi="宋体" w:eastAsia="宋体" w:cs="宋体"/>
                <w:i w:val="0"/>
                <w:iCs w:val="0"/>
                <w:color w:val="000000"/>
                <w:kern w:val="0"/>
                <w:sz w:val="21"/>
                <w:szCs w:val="21"/>
                <w:highlight w:val="none"/>
                <w:u w:val="none"/>
              </w:rPr>
            </w:pPr>
          </w:p>
        </w:tc>
        <w:tc>
          <w:tcPr>
            <w:tcW w:w="8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970A2D">
            <w:pPr>
              <w:jc w:val="center"/>
              <w:rPr>
                <w:rFonts w:hint="eastAsia" w:ascii="宋体" w:hAnsi="宋体" w:eastAsia="宋体" w:cs="宋体"/>
                <w:i w:val="0"/>
                <w:iCs w:val="0"/>
                <w:color w:val="000000"/>
                <w:kern w:val="0"/>
                <w:sz w:val="21"/>
                <w:szCs w:val="21"/>
                <w:highlight w:val="none"/>
                <w:u w:val="none"/>
              </w:rPr>
            </w:pP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3BE99">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饮用水池（箱）每半年清洗消毒1次，水质达标，有记录</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A2FC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2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52AD3">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没有进行清洗消毒、水质不达标扣3分，无记录扣2分</w:t>
            </w:r>
          </w:p>
        </w:tc>
        <w:tc>
          <w:tcPr>
            <w:tcW w:w="1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6D020">
            <w:pPr>
              <w:jc w:val="center"/>
              <w:rPr>
                <w:rFonts w:hint="eastAsia" w:ascii="宋体" w:hAnsi="宋体" w:eastAsia="宋体" w:cs="宋体"/>
                <w:i w:val="0"/>
                <w:iCs w:val="0"/>
                <w:color w:val="000000"/>
                <w:kern w:val="0"/>
                <w:sz w:val="21"/>
                <w:szCs w:val="21"/>
                <w:highlight w:val="none"/>
                <w:u w:val="none"/>
              </w:rPr>
            </w:pPr>
          </w:p>
        </w:tc>
      </w:tr>
      <w:tr w14:paraId="57190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8" w:hRule="atLeast"/>
        </w:trPr>
        <w:tc>
          <w:tcPr>
            <w:tcW w:w="1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490DDB">
            <w:pPr>
              <w:jc w:val="center"/>
              <w:rPr>
                <w:rFonts w:hint="eastAsia" w:ascii="宋体" w:hAnsi="宋体" w:eastAsia="宋体" w:cs="宋体"/>
                <w:i w:val="0"/>
                <w:iCs w:val="0"/>
                <w:color w:val="000000"/>
                <w:kern w:val="0"/>
                <w:sz w:val="21"/>
                <w:szCs w:val="21"/>
                <w:highlight w:val="none"/>
                <w:u w:val="none"/>
              </w:rPr>
            </w:pP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4026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消防</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50634">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按照保养要求进行检查、调试、维护、维修，以确保消防系统处于良好状态并做好年度监测报告</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DC84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2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C8E76">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未达要求扣5分，无记录扣2分</w:t>
            </w:r>
          </w:p>
        </w:tc>
        <w:tc>
          <w:tcPr>
            <w:tcW w:w="1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34DB3">
            <w:pPr>
              <w:jc w:val="center"/>
              <w:rPr>
                <w:rFonts w:hint="eastAsia" w:ascii="宋体" w:hAnsi="宋体" w:eastAsia="宋体" w:cs="宋体"/>
                <w:i w:val="0"/>
                <w:iCs w:val="0"/>
                <w:color w:val="000000"/>
                <w:kern w:val="0"/>
                <w:sz w:val="21"/>
                <w:szCs w:val="21"/>
                <w:highlight w:val="none"/>
                <w:u w:val="none"/>
              </w:rPr>
            </w:pPr>
          </w:p>
        </w:tc>
      </w:tr>
      <w:tr w14:paraId="455C4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6" w:hRule="atLeast"/>
        </w:trPr>
        <w:tc>
          <w:tcPr>
            <w:tcW w:w="1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E6B12E">
            <w:pPr>
              <w:jc w:val="center"/>
              <w:rPr>
                <w:rFonts w:hint="eastAsia" w:ascii="宋体" w:hAnsi="宋体" w:eastAsia="宋体" w:cs="宋体"/>
                <w:i w:val="0"/>
                <w:iCs w:val="0"/>
                <w:color w:val="000000"/>
                <w:kern w:val="0"/>
                <w:sz w:val="21"/>
                <w:szCs w:val="21"/>
                <w:highlight w:val="none"/>
                <w:u w:val="none"/>
              </w:rPr>
            </w:pP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B53A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监控</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09211">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对监控系统的维护、服务、管理到位，监控系统可靠、有效地运行</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B3CE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2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14688">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未达要求扣5分，无记录扣2分</w:t>
            </w:r>
          </w:p>
        </w:tc>
        <w:tc>
          <w:tcPr>
            <w:tcW w:w="1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2CF40">
            <w:pPr>
              <w:jc w:val="center"/>
              <w:rPr>
                <w:rFonts w:hint="eastAsia" w:ascii="宋体" w:hAnsi="宋体" w:eastAsia="宋体" w:cs="宋体"/>
                <w:i w:val="0"/>
                <w:iCs w:val="0"/>
                <w:color w:val="000000"/>
                <w:kern w:val="0"/>
                <w:sz w:val="21"/>
                <w:szCs w:val="21"/>
                <w:highlight w:val="none"/>
                <w:u w:val="none"/>
              </w:rPr>
            </w:pPr>
          </w:p>
        </w:tc>
      </w:tr>
      <w:tr w14:paraId="5476A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7" w:hRule="atLeast"/>
        </w:trPr>
        <w:tc>
          <w:tcPr>
            <w:tcW w:w="1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44F1EF">
            <w:pPr>
              <w:jc w:val="center"/>
              <w:rPr>
                <w:rFonts w:hint="eastAsia" w:ascii="宋体" w:hAnsi="宋体" w:eastAsia="宋体" w:cs="宋体"/>
                <w:i w:val="0"/>
                <w:iCs w:val="0"/>
                <w:color w:val="000000"/>
                <w:kern w:val="0"/>
                <w:sz w:val="21"/>
                <w:szCs w:val="21"/>
                <w:highlight w:val="none"/>
                <w:u w:val="none"/>
              </w:rPr>
            </w:pPr>
          </w:p>
        </w:tc>
        <w:tc>
          <w:tcPr>
            <w:tcW w:w="8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E98DB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电梯 </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CBF8B">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采用“服务+保险”的方式运营</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6FD6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2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39A32">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未达要求扣5分</w:t>
            </w:r>
          </w:p>
        </w:tc>
        <w:tc>
          <w:tcPr>
            <w:tcW w:w="1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FA056">
            <w:pPr>
              <w:jc w:val="center"/>
              <w:rPr>
                <w:rFonts w:hint="eastAsia" w:ascii="宋体" w:hAnsi="宋体" w:eastAsia="宋体" w:cs="宋体"/>
                <w:i w:val="0"/>
                <w:iCs w:val="0"/>
                <w:color w:val="000000"/>
                <w:kern w:val="0"/>
                <w:sz w:val="21"/>
                <w:szCs w:val="21"/>
                <w:highlight w:val="none"/>
                <w:u w:val="none"/>
              </w:rPr>
            </w:pPr>
          </w:p>
        </w:tc>
      </w:tr>
      <w:tr w14:paraId="320CA3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8" w:hRule="atLeast"/>
        </w:trPr>
        <w:tc>
          <w:tcPr>
            <w:tcW w:w="1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345963">
            <w:pPr>
              <w:jc w:val="center"/>
              <w:rPr>
                <w:rFonts w:hint="eastAsia" w:ascii="宋体" w:hAnsi="宋体" w:eastAsia="宋体" w:cs="宋体"/>
                <w:i w:val="0"/>
                <w:iCs w:val="0"/>
                <w:color w:val="000000"/>
                <w:kern w:val="0"/>
                <w:sz w:val="21"/>
                <w:szCs w:val="21"/>
                <w:highlight w:val="none"/>
                <w:u w:val="none"/>
              </w:rPr>
            </w:pPr>
          </w:p>
        </w:tc>
        <w:tc>
          <w:tcPr>
            <w:tcW w:w="8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42A00F">
            <w:pPr>
              <w:jc w:val="center"/>
              <w:rPr>
                <w:rFonts w:hint="eastAsia" w:ascii="宋体" w:hAnsi="宋体" w:eastAsia="宋体" w:cs="宋体"/>
                <w:i w:val="0"/>
                <w:iCs w:val="0"/>
                <w:color w:val="000000"/>
                <w:kern w:val="0"/>
                <w:sz w:val="21"/>
                <w:szCs w:val="21"/>
                <w:highlight w:val="none"/>
                <w:u w:val="none"/>
              </w:rPr>
            </w:pP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2C1C2">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完成一次电梯年检工作，确保电梯处于良好状态，所有机组的正常运行</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6DEF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2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BE37A">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未达要求扣5分，无记录扣2分</w:t>
            </w:r>
          </w:p>
        </w:tc>
        <w:tc>
          <w:tcPr>
            <w:tcW w:w="1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ADC0A">
            <w:pPr>
              <w:jc w:val="center"/>
              <w:rPr>
                <w:rFonts w:hint="eastAsia" w:ascii="宋体" w:hAnsi="宋体" w:eastAsia="宋体" w:cs="宋体"/>
                <w:i w:val="0"/>
                <w:iCs w:val="0"/>
                <w:color w:val="000000"/>
                <w:kern w:val="0"/>
                <w:sz w:val="21"/>
                <w:szCs w:val="21"/>
                <w:highlight w:val="none"/>
                <w:u w:val="none"/>
              </w:rPr>
            </w:pPr>
          </w:p>
        </w:tc>
      </w:tr>
      <w:tr w14:paraId="100978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8" w:hRule="atLeast"/>
        </w:trPr>
        <w:tc>
          <w:tcPr>
            <w:tcW w:w="17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492318">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绿化养护与    管理</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C209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草坪、树木、花坛</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B499F">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成活率85%以上，每年修剪3次以上，除草施肥每年1次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886B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2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D8C7A">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成活率不足扣2分，修剪次数不足扣2分，没有进行除草施肥扣1分</w:t>
            </w:r>
          </w:p>
        </w:tc>
        <w:tc>
          <w:tcPr>
            <w:tcW w:w="1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EF5BB">
            <w:pPr>
              <w:jc w:val="center"/>
              <w:rPr>
                <w:rFonts w:hint="eastAsia" w:ascii="宋体" w:hAnsi="宋体" w:eastAsia="宋体" w:cs="宋体"/>
                <w:i w:val="0"/>
                <w:iCs w:val="0"/>
                <w:color w:val="000000"/>
                <w:kern w:val="0"/>
                <w:sz w:val="21"/>
                <w:szCs w:val="21"/>
                <w:highlight w:val="none"/>
                <w:u w:val="none"/>
              </w:rPr>
            </w:pPr>
          </w:p>
        </w:tc>
      </w:tr>
      <w:tr w14:paraId="662D9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3" w:hRule="atLeast"/>
        </w:trPr>
        <w:tc>
          <w:tcPr>
            <w:tcW w:w="1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E4AFD4">
            <w:pPr>
              <w:jc w:val="center"/>
              <w:rPr>
                <w:rFonts w:hint="eastAsia" w:ascii="宋体" w:hAnsi="宋体" w:eastAsia="宋体" w:cs="宋体"/>
                <w:i w:val="0"/>
                <w:iCs w:val="0"/>
                <w:color w:val="000000"/>
                <w:kern w:val="0"/>
                <w:sz w:val="21"/>
                <w:szCs w:val="21"/>
                <w:highlight w:val="none"/>
                <w:u w:val="none"/>
              </w:rPr>
            </w:pPr>
          </w:p>
        </w:tc>
        <w:tc>
          <w:tcPr>
            <w:tcW w:w="874" w:type="dxa"/>
            <w:tcBorders>
              <w:top w:val="single" w:color="000000" w:sz="4" w:space="0"/>
              <w:left w:val="single" w:color="000000" w:sz="4" w:space="0"/>
              <w:bottom w:val="nil"/>
              <w:right w:val="single" w:color="000000" w:sz="4" w:space="0"/>
            </w:tcBorders>
            <w:shd w:val="clear" w:color="auto" w:fill="auto"/>
            <w:vAlign w:val="center"/>
          </w:tcPr>
          <w:p w14:paraId="105CCBF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假山、亭、廊、雕塑等建筑小品</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A7709">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每半年清洁、整修维护1次，有记录</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2217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2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FD561">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没有进行清洁、整修扣2分，无记录扣1分</w:t>
            </w:r>
          </w:p>
        </w:tc>
        <w:tc>
          <w:tcPr>
            <w:tcW w:w="1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13D02">
            <w:pPr>
              <w:jc w:val="center"/>
              <w:rPr>
                <w:rFonts w:hint="eastAsia" w:ascii="宋体" w:hAnsi="宋体" w:eastAsia="宋体" w:cs="宋体"/>
                <w:i w:val="0"/>
                <w:iCs w:val="0"/>
                <w:color w:val="000000"/>
                <w:kern w:val="0"/>
                <w:sz w:val="21"/>
                <w:szCs w:val="21"/>
                <w:highlight w:val="none"/>
                <w:u w:val="none"/>
              </w:rPr>
            </w:pPr>
          </w:p>
        </w:tc>
      </w:tr>
      <w:tr w14:paraId="06A9E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6" w:hRule="atLeast"/>
        </w:trPr>
        <w:tc>
          <w:tcPr>
            <w:tcW w:w="1762" w:type="dxa"/>
            <w:vMerge w:val="restart"/>
            <w:tcBorders>
              <w:top w:val="single" w:color="000000" w:sz="4" w:space="0"/>
              <w:left w:val="single" w:color="000000" w:sz="4" w:space="0"/>
              <w:bottom w:val="nil"/>
              <w:right w:val="single" w:color="000000" w:sz="4" w:space="0"/>
            </w:tcBorders>
            <w:shd w:val="clear" w:color="auto" w:fill="auto"/>
            <w:vAlign w:val="center"/>
          </w:tcPr>
          <w:p w14:paraId="09A5FF7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安全防范</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AA44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人员组织</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4C804">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能处理和应对小区公共秩序维护工作，能正确使用各类消防、物防、技防器械和设备，能够熟悉、掌握各类刑事、治安案件和各类灾害事故的应急预案</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CBA58">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2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817BC">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视工作人员掌握程度酌情打分</w:t>
            </w:r>
          </w:p>
        </w:tc>
        <w:tc>
          <w:tcPr>
            <w:tcW w:w="1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8AD49">
            <w:pPr>
              <w:jc w:val="center"/>
              <w:rPr>
                <w:rFonts w:hint="eastAsia" w:ascii="宋体" w:hAnsi="宋体" w:eastAsia="宋体" w:cs="宋体"/>
                <w:i w:val="0"/>
                <w:iCs w:val="0"/>
                <w:color w:val="000000"/>
                <w:kern w:val="0"/>
                <w:sz w:val="21"/>
                <w:szCs w:val="21"/>
                <w:highlight w:val="none"/>
                <w:u w:val="none"/>
              </w:rPr>
            </w:pPr>
          </w:p>
        </w:tc>
      </w:tr>
      <w:tr w14:paraId="4A82A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6" w:hRule="atLeast"/>
        </w:trPr>
        <w:tc>
          <w:tcPr>
            <w:tcW w:w="1762" w:type="dxa"/>
            <w:vMerge w:val="continue"/>
            <w:tcBorders>
              <w:top w:val="single" w:color="000000" w:sz="4" w:space="0"/>
              <w:left w:val="single" w:color="000000" w:sz="4" w:space="0"/>
              <w:bottom w:val="nil"/>
              <w:right w:val="single" w:color="000000" w:sz="4" w:space="0"/>
            </w:tcBorders>
            <w:shd w:val="clear" w:color="auto" w:fill="auto"/>
            <w:vAlign w:val="center"/>
          </w:tcPr>
          <w:p w14:paraId="69EAB68A">
            <w:pPr>
              <w:jc w:val="center"/>
              <w:rPr>
                <w:rFonts w:hint="eastAsia" w:ascii="宋体" w:hAnsi="宋体" w:eastAsia="宋体" w:cs="宋体"/>
                <w:i w:val="0"/>
                <w:iCs w:val="0"/>
                <w:color w:val="000000"/>
                <w:kern w:val="0"/>
                <w:sz w:val="21"/>
                <w:szCs w:val="21"/>
                <w:highlight w:val="none"/>
                <w:u w:val="none"/>
              </w:rPr>
            </w:pPr>
          </w:p>
        </w:tc>
        <w:tc>
          <w:tcPr>
            <w:tcW w:w="874" w:type="dxa"/>
            <w:tcBorders>
              <w:top w:val="single" w:color="000000" w:sz="4" w:space="0"/>
              <w:left w:val="single" w:color="000000" w:sz="4" w:space="0"/>
              <w:bottom w:val="nil"/>
              <w:right w:val="single" w:color="000000" w:sz="4" w:space="0"/>
            </w:tcBorders>
            <w:shd w:val="clear" w:color="auto" w:fill="auto"/>
            <w:vAlign w:val="center"/>
          </w:tcPr>
          <w:p w14:paraId="2EA6BF6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门卫</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3BA94">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对进出小区的车辆进行管理和疏导，保持出入口环境整洁、有序、道路畅通</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EFC3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2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2FB2D">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视门岗管理情况酌情打分</w:t>
            </w:r>
          </w:p>
        </w:tc>
        <w:tc>
          <w:tcPr>
            <w:tcW w:w="1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ED8E2">
            <w:pPr>
              <w:jc w:val="center"/>
              <w:rPr>
                <w:rFonts w:hint="eastAsia" w:ascii="宋体" w:hAnsi="宋体" w:eastAsia="宋体" w:cs="宋体"/>
                <w:i w:val="0"/>
                <w:iCs w:val="0"/>
                <w:color w:val="000000"/>
                <w:kern w:val="0"/>
                <w:sz w:val="21"/>
                <w:szCs w:val="21"/>
                <w:highlight w:val="none"/>
                <w:u w:val="none"/>
              </w:rPr>
            </w:pPr>
          </w:p>
        </w:tc>
      </w:tr>
      <w:tr w14:paraId="701F5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8" w:hRule="atLeast"/>
        </w:trPr>
        <w:tc>
          <w:tcPr>
            <w:tcW w:w="1762" w:type="dxa"/>
            <w:vMerge w:val="continue"/>
            <w:tcBorders>
              <w:top w:val="single" w:color="000000" w:sz="4" w:space="0"/>
              <w:left w:val="single" w:color="000000" w:sz="4" w:space="0"/>
              <w:bottom w:val="nil"/>
              <w:right w:val="single" w:color="000000" w:sz="4" w:space="0"/>
            </w:tcBorders>
            <w:shd w:val="clear" w:color="auto" w:fill="auto"/>
            <w:vAlign w:val="center"/>
          </w:tcPr>
          <w:p w14:paraId="7B4AC289">
            <w:pPr>
              <w:jc w:val="center"/>
              <w:rPr>
                <w:rFonts w:hint="eastAsia" w:ascii="宋体" w:hAnsi="宋体" w:eastAsia="宋体" w:cs="宋体"/>
                <w:i w:val="0"/>
                <w:iCs w:val="0"/>
                <w:color w:val="000000"/>
                <w:kern w:val="0"/>
                <w:sz w:val="21"/>
                <w:szCs w:val="21"/>
                <w:highlight w:val="none"/>
                <w:u w:val="none"/>
              </w:rPr>
            </w:pPr>
          </w:p>
        </w:tc>
        <w:tc>
          <w:tcPr>
            <w:tcW w:w="874" w:type="dxa"/>
            <w:tcBorders>
              <w:top w:val="single" w:color="000000" w:sz="4" w:space="0"/>
              <w:left w:val="single" w:color="000000" w:sz="4" w:space="0"/>
              <w:bottom w:val="nil"/>
              <w:right w:val="single" w:color="000000" w:sz="4" w:space="0"/>
            </w:tcBorders>
            <w:shd w:val="clear" w:color="auto" w:fill="auto"/>
            <w:vAlign w:val="center"/>
          </w:tcPr>
          <w:p w14:paraId="4AD70EC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巡逻</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494D0">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在遇到突发事件时，采取必要措施并及时报告管理处和相关部门</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2823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2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5A823">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遇突发事件报告不及时本项不得分</w:t>
            </w:r>
          </w:p>
        </w:tc>
        <w:tc>
          <w:tcPr>
            <w:tcW w:w="1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E935D">
            <w:pPr>
              <w:jc w:val="center"/>
              <w:rPr>
                <w:rFonts w:hint="eastAsia" w:ascii="宋体" w:hAnsi="宋体" w:eastAsia="宋体" w:cs="宋体"/>
                <w:i w:val="0"/>
                <w:iCs w:val="0"/>
                <w:color w:val="000000"/>
                <w:kern w:val="0"/>
                <w:sz w:val="21"/>
                <w:szCs w:val="21"/>
                <w:highlight w:val="none"/>
                <w:u w:val="none"/>
              </w:rPr>
            </w:pPr>
          </w:p>
        </w:tc>
      </w:tr>
      <w:tr w14:paraId="5D3C0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8" w:hRule="atLeast"/>
        </w:trPr>
        <w:tc>
          <w:tcPr>
            <w:tcW w:w="1762" w:type="dxa"/>
            <w:vMerge w:val="continue"/>
            <w:tcBorders>
              <w:top w:val="single" w:color="000000" w:sz="4" w:space="0"/>
              <w:left w:val="single" w:color="000000" w:sz="4" w:space="0"/>
              <w:bottom w:val="nil"/>
              <w:right w:val="single" w:color="000000" w:sz="4" w:space="0"/>
            </w:tcBorders>
            <w:shd w:val="clear" w:color="auto" w:fill="auto"/>
            <w:vAlign w:val="center"/>
          </w:tcPr>
          <w:p w14:paraId="481CDDE8">
            <w:pPr>
              <w:jc w:val="center"/>
              <w:rPr>
                <w:rFonts w:hint="eastAsia" w:ascii="宋体" w:hAnsi="宋体" w:eastAsia="宋体" w:cs="宋体"/>
                <w:i w:val="0"/>
                <w:iCs w:val="0"/>
                <w:color w:val="000000"/>
                <w:kern w:val="0"/>
                <w:sz w:val="21"/>
                <w:szCs w:val="21"/>
                <w:highlight w:val="none"/>
                <w:u w:val="none"/>
              </w:rPr>
            </w:pPr>
          </w:p>
        </w:tc>
        <w:tc>
          <w:tcPr>
            <w:tcW w:w="8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20349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交通</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570A2">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地面、墙面按照车辆道路行驶要求设立指示牌和地标，车辆行驶有规定路线，车辆停放有序</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3AFC8">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2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0DCCA">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无相关交通设施扣1分，车辆停放无序扣2分</w:t>
            </w:r>
          </w:p>
        </w:tc>
        <w:tc>
          <w:tcPr>
            <w:tcW w:w="1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2CB19">
            <w:pPr>
              <w:jc w:val="center"/>
              <w:rPr>
                <w:rFonts w:hint="eastAsia" w:ascii="宋体" w:hAnsi="宋体" w:eastAsia="宋体" w:cs="宋体"/>
                <w:i w:val="0"/>
                <w:iCs w:val="0"/>
                <w:color w:val="000000"/>
                <w:kern w:val="0"/>
                <w:sz w:val="21"/>
                <w:szCs w:val="21"/>
                <w:highlight w:val="none"/>
                <w:u w:val="none"/>
              </w:rPr>
            </w:pPr>
          </w:p>
        </w:tc>
      </w:tr>
      <w:tr w14:paraId="54116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8" w:hRule="atLeast"/>
        </w:trPr>
        <w:tc>
          <w:tcPr>
            <w:tcW w:w="1762" w:type="dxa"/>
            <w:vMerge w:val="continue"/>
            <w:tcBorders>
              <w:top w:val="single" w:color="000000" w:sz="4" w:space="0"/>
              <w:left w:val="single" w:color="000000" w:sz="4" w:space="0"/>
              <w:bottom w:val="nil"/>
              <w:right w:val="single" w:color="000000" w:sz="4" w:space="0"/>
            </w:tcBorders>
            <w:shd w:val="clear" w:color="auto" w:fill="auto"/>
            <w:vAlign w:val="center"/>
          </w:tcPr>
          <w:p w14:paraId="306BFE76">
            <w:pPr>
              <w:jc w:val="center"/>
              <w:rPr>
                <w:rFonts w:hint="eastAsia" w:ascii="宋体" w:hAnsi="宋体" w:eastAsia="宋体" w:cs="宋体"/>
                <w:i w:val="0"/>
                <w:iCs w:val="0"/>
                <w:color w:val="000000"/>
                <w:kern w:val="0"/>
                <w:sz w:val="21"/>
                <w:szCs w:val="21"/>
                <w:highlight w:val="none"/>
                <w:u w:val="none"/>
              </w:rPr>
            </w:pPr>
          </w:p>
        </w:tc>
        <w:tc>
          <w:tcPr>
            <w:tcW w:w="8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3C63AD">
            <w:pPr>
              <w:jc w:val="center"/>
              <w:rPr>
                <w:rFonts w:hint="eastAsia" w:ascii="宋体" w:hAnsi="宋体" w:eastAsia="宋体" w:cs="宋体"/>
                <w:i w:val="0"/>
                <w:iCs w:val="0"/>
                <w:color w:val="000000"/>
                <w:kern w:val="0"/>
                <w:sz w:val="21"/>
                <w:szCs w:val="21"/>
                <w:highlight w:val="none"/>
                <w:u w:val="none"/>
              </w:rPr>
            </w:pP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EC055">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有专职人员巡视和协助停车事宜</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A361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2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3C052">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无专职人员巡视扣1分，无协助停车扣1分</w:t>
            </w:r>
          </w:p>
        </w:tc>
        <w:tc>
          <w:tcPr>
            <w:tcW w:w="1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A736A">
            <w:pPr>
              <w:jc w:val="center"/>
              <w:rPr>
                <w:rFonts w:hint="eastAsia" w:ascii="宋体" w:hAnsi="宋体" w:eastAsia="宋体" w:cs="宋体"/>
                <w:i w:val="0"/>
                <w:iCs w:val="0"/>
                <w:color w:val="000000"/>
                <w:kern w:val="0"/>
                <w:sz w:val="21"/>
                <w:szCs w:val="21"/>
                <w:highlight w:val="none"/>
                <w:u w:val="none"/>
              </w:rPr>
            </w:pPr>
          </w:p>
        </w:tc>
      </w:tr>
      <w:tr w14:paraId="0FBA5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9" w:hRule="atLeast"/>
        </w:trPr>
        <w:tc>
          <w:tcPr>
            <w:tcW w:w="1762" w:type="dxa"/>
            <w:vMerge w:val="continue"/>
            <w:tcBorders>
              <w:top w:val="single" w:color="000000" w:sz="4" w:space="0"/>
              <w:left w:val="single" w:color="000000" w:sz="4" w:space="0"/>
              <w:bottom w:val="nil"/>
              <w:right w:val="single" w:color="000000" w:sz="4" w:space="0"/>
            </w:tcBorders>
            <w:shd w:val="clear" w:color="auto" w:fill="auto"/>
            <w:vAlign w:val="center"/>
          </w:tcPr>
          <w:p w14:paraId="75F56822">
            <w:pPr>
              <w:jc w:val="center"/>
              <w:rPr>
                <w:rFonts w:hint="eastAsia" w:ascii="宋体" w:hAnsi="宋体" w:eastAsia="宋体" w:cs="宋体"/>
                <w:i w:val="0"/>
                <w:iCs w:val="0"/>
                <w:color w:val="000000"/>
                <w:kern w:val="0"/>
                <w:sz w:val="21"/>
                <w:szCs w:val="21"/>
                <w:highlight w:val="none"/>
                <w:u w:val="none"/>
              </w:rPr>
            </w:pPr>
          </w:p>
        </w:tc>
        <w:tc>
          <w:tcPr>
            <w:tcW w:w="874" w:type="dxa"/>
            <w:tcBorders>
              <w:top w:val="single" w:color="000000" w:sz="4" w:space="0"/>
              <w:left w:val="single" w:color="000000" w:sz="4" w:space="0"/>
              <w:bottom w:val="nil"/>
              <w:right w:val="single" w:color="000000" w:sz="4" w:space="0"/>
            </w:tcBorders>
            <w:shd w:val="clear" w:color="auto" w:fill="auto"/>
            <w:vAlign w:val="center"/>
          </w:tcPr>
          <w:p w14:paraId="1FEA1F3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预案</w:t>
            </w:r>
          </w:p>
        </w:tc>
        <w:tc>
          <w:tcPr>
            <w:tcW w:w="3022" w:type="dxa"/>
            <w:tcBorders>
              <w:top w:val="single" w:color="000000" w:sz="4" w:space="0"/>
              <w:left w:val="single" w:color="000000" w:sz="4" w:space="0"/>
              <w:bottom w:val="nil"/>
              <w:right w:val="single" w:color="000000" w:sz="4" w:space="0"/>
            </w:tcBorders>
            <w:shd w:val="clear" w:color="auto" w:fill="auto"/>
            <w:vAlign w:val="center"/>
          </w:tcPr>
          <w:p w14:paraId="018C8665">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有火警、水警、警情应急预案；每年应组织1次应急预案演习</w:t>
            </w:r>
          </w:p>
        </w:tc>
        <w:tc>
          <w:tcPr>
            <w:tcW w:w="486" w:type="dxa"/>
            <w:tcBorders>
              <w:top w:val="single" w:color="000000" w:sz="4" w:space="0"/>
              <w:left w:val="single" w:color="000000" w:sz="4" w:space="0"/>
              <w:bottom w:val="nil"/>
              <w:right w:val="single" w:color="000000" w:sz="4" w:space="0"/>
            </w:tcBorders>
            <w:shd w:val="clear" w:color="auto" w:fill="auto"/>
            <w:vAlign w:val="center"/>
          </w:tcPr>
          <w:p w14:paraId="4025202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2512" w:type="dxa"/>
            <w:tcBorders>
              <w:top w:val="single" w:color="000000" w:sz="4" w:space="0"/>
              <w:left w:val="single" w:color="000000" w:sz="4" w:space="0"/>
              <w:bottom w:val="nil"/>
              <w:right w:val="single" w:color="000000" w:sz="4" w:space="0"/>
            </w:tcBorders>
            <w:shd w:val="clear" w:color="auto" w:fill="auto"/>
            <w:vAlign w:val="center"/>
          </w:tcPr>
          <w:p w14:paraId="437A505A">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无应急预案扣3分，无演习扣2分</w:t>
            </w:r>
          </w:p>
        </w:tc>
        <w:tc>
          <w:tcPr>
            <w:tcW w:w="1344" w:type="dxa"/>
            <w:tcBorders>
              <w:top w:val="single" w:color="000000" w:sz="4" w:space="0"/>
              <w:left w:val="single" w:color="000000" w:sz="4" w:space="0"/>
              <w:bottom w:val="nil"/>
              <w:right w:val="single" w:color="000000" w:sz="4" w:space="0"/>
            </w:tcBorders>
            <w:shd w:val="clear" w:color="auto" w:fill="auto"/>
            <w:vAlign w:val="center"/>
          </w:tcPr>
          <w:p w14:paraId="129BED75">
            <w:pPr>
              <w:jc w:val="center"/>
              <w:rPr>
                <w:rFonts w:hint="eastAsia" w:ascii="宋体" w:hAnsi="宋体" w:eastAsia="宋体" w:cs="宋体"/>
                <w:i w:val="0"/>
                <w:iCs w:val="0"/>
                <w:color w:val="000000"/>
                <w:kern w:val="0"/>
                <w:sz w:val="21"/>
                <w:szCs w:val="21"/>
                <w:highlight w:val="none"/>
                <w:u w:val="none"/>
              </w:rPr>
            </w:pPr>
          </w:p>
        </w:tc>
      </w:tr>
      <w:tr w14:paraId="4C195A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8" w:hRule="atLeast"/>
        </w:trPr>
        <w:tc>
          <w:tcPr>
            <w:tcW w:w="1762" w:type="dxa"/>
            <w:vMerge w:val="restart"/>
            <w:tcBorders>
              <w:top w:val="single" w:color="000000" w:sz="4" w:space="0"/>
              <w:left w:val="single" w:color="000000" w:sz="4" w:space="0"/>
              <w:bottom w:val="nil"/>
              <w:right w:val="single" w:color="000000" w:sz="4" w:space="0"/>
            </w:tcBorders>
            <w:shd w:val="clear" w:color="auto" w:fill="auto"/>
            <w:vAlign w:val="center"/>
          </w:tcPr>
          <w:p w14:paraId="049DC75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其他</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1742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创新管理</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1B264">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在日常服务中有创新便民服务举措</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98CA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2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16F1C">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如有相应便民措施，本项酌情打分，如没有，本项不得分</w:t>
            </w:r>
          </w:p>
        </w:tc>
        <w:tc>
          <w:tcPr>
            <w:tcW w:w="1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F5587">
            <w:pPr>
              <w:jc w:val="center"/>
              <w:rPr>
                <w:rFonts w:hint="eastAsia" w:ascii="宋体" w:hAnsi="宋体" w:eastAsia="宋体" w:cs="宋体"/>
                <w:i w:val="0"/>
                <w:iCs w:val="0"/>
                <w:color w:val="000000"/>
                <w:kern w:val="0"/>
                <w:sz w:val="21"/>
                <w:szCs w:val="21"/>
                <w:highlight w:val="none"/>
                <w:u w:val="none"/>
              </w:rPr>
            </w:pPr>
          </w:p>
        </w:tc>
      </w:tr>
      <w:tr w14:paraId="2C7E9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1762" w:type="dxa"/>
            <w:vMerge w:val="continue"/>
            <w:tcBorders>
              <w:top w:val="single" w:color="000000" w:sz="4" w:space="0"/>
              <w:left w:val="single" w:color="000000" w:sz="4" w:space="0"/>
              <w:bottom w:val="nil"/>
              <w:right w:val="single" w:color="000000" w:sz="4" w:space="0"/>
            </w:tcBorders>
            <w:shd w:val="clear" w:color="auto" w:fill="auto"/>
            <w:vAlign w:val="center"/>
          </w:tcPr>
          <w:p w14:paraId="095AA968">
            <w:pPr>
              <w:jc w:val="center"/>
              <w:rPr>
                <w:rFonts w:hint="eastAsia" w:ascii="宋体" w:hAnsi="宋体" w:eastAsia="宋体" w:cs="宋体"/>
                <w:i w:val="0"/>
                <w:iCs w:val="0"/>
                <w:color w:val="000000"/>
                <w:kern w:val="0"/>
                <w:sz w:val="21"/>
                <w:szCs w:val="21"/>
                <w:highlight w:val="none"/>
                <w:u w:val="none"/>
              </w:rPr>
            </w:pP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EE60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时效管理</w:t>
            </w:r>
          </w:p>
        </w:tc>
        <w:tc>
          <w:tcPr>
            <w:tcW w:w="3022" w:type="dxa"/>
            <w:tcBorders>
              <w:top w:val="nil"/>
              <w:left w:val="single" w:color="000000" w:sz="4" w:space="0"/>
              <w:bottom w:val="nil"/>
              <w:right w:val="single" w:color="000000" w:sz="4" w:space="0"/>
            </w:tcBorders>
            <w:shd w:val="clear" w:color="auto" w:fill="auto"/>
            <w:vAlign w:val="center"/>
          </w:tcPr>
          <w:p w14:paraId="7B4A3C57">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按时完成上级下达的任务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7F91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2512" w:type="dxa"/>
            <w:tcBorders>
              <w:top w:val="nil"/>
              <w:left w:val="single" w:color="000000" w:sz="4" w:space="0"/>
              <w:bottom w:val="nil"/>
              <w:right w:val="single" w:color="000000" w:sz="4" w:space="0"/>
            </w:tcBorders>
            <w:shd w:val="clear" w:color="auto" w:fill="auto"/>
            <w:vAlign w:val="center"/>
          </w:tcPr>
          <w:p w14:paraId="7CF421CD">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视实际工作完成情况酌情打分</w:t>
            </w:r>
          </w:p>
        </w:tc>
        <w:tc>
          <w:tcPr>
            <w:tcW w:w="1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71DC1">
            <w:pPr>
              <w:jc w:val="center"/>
              <w:rPr>
                <w:rFonts w:hint="eastAsia" w:ascii="宋体" w:hAnsi="宋体" w:eastAsia="宋体" w:cs="宋体"/>
                <w:i w:val="0"/>
                <w:iCs w:val="0"/>
                <w:color w:val="000000"/>
                <w:kern w:val="0"/>
                <w:sz w:val="21"/>
                <w:szCs w:val="21"/>
                <w:highlight w:val="none"/>
                <w:u w:val="none"/>
              </w:rPr>
            </w:pPr>
          </w:p>
        </w:tc>
      </w:tr>
      <w:tr w14:paraId="08E3C6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3" w:hRule="atLeast"/>
        </w:trPr>
        <w:tc>
          <w:tcPr>
            <w:tcW w:w="1762" w:type="dxa"/>
            <w:vMerge w:val="continue"/>
            <w:tcBorders>
              <w:top w:val="single" w:color="000000" w:sz="4" w:space="0"/>
              <w:left w:val="single" w:color="000000" w:sz="4" w:space="0"/>
              <w:bottom w:val="nil"/>
              <w:right w:val="single" w:color="000000" w:sz="4" w:space="0"/>
            </w:tcBorders>
            <w:shd w:val="clear" w:color="auto" w:fill="auto"/>
            <w:vAlign w:val="center"/>
          </w:tcPr>
          <w:p w14:paraId="610F15E1">
            <w:pPr>
              <w:jc w:val="center"/>
              <w:rPr>
                <w:rFonts w:hint="eastAsia" w:ascii="宋体" w:hAnsi="宋体" w:eastAsia="宋体" w:cs="宋体"/>
                <w:i w:val="0"/>
                <w:iCs w:val="0"/>
                <w:color w:val="000000"/>
                <w:kern w:val="0"/>
                <w:sz w:val="21"/>
                <w:szCs w:val="21"/>
                <w:highlight w:val="none"/>
                <w:u w:val="none"/>
              </w:rPr>
            </w:pP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AFB1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重大事故</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2984A">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媒体有无负面消息、有无安全事故、有无火灾、有无偷盗事件、有无集体上访、整改事项一直无法整改到位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7156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2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01C7E">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如有重大事故发生，本项不得分</w:t>
            </w:r>
          </w:p>
        </w:tc>
        <w:tc>
          <w:tcPr>
            <w:tcW w:w="1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A6DBA">
            <w:pPr>
              <w:jc w:val="center"/>
              <w:rPr>
                <w:rFonts w:hint="eastAsia" w:ascii="宋体" w:hAnsi="宋体" w:eastAsia="宋体" w:cs="宋体"/>
                <w:i w:val="0"/>
                <w:iCs w:val="0"/>
                <w:color w:val="000000"/>
                <w:kern w:val="0"/>
                <w:sz w:val="21"/>
                <w:szCs w:val="21"/>
                <w:highlight w:val="none"/>
                <w:u w:val="none"/>
              </w:rPr>
            </w:pPr>
          </w:p>
        </w:tc>
      </w:tr>
      <w:tr w14:paraId="10E450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4" w:hRule="atLeast"/>
        </w:trPr>
        <w:tc>
          <w:tcPr>
            <w:tcW w:w="26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40392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考核分</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D329C">
            <w:pPr>
              <w:jc w:val="center"/>
              <w:rPr>
                <w:rFonts w:hint="eastAsia" w:ascii="宋体" w:hAnsi="宋体" w:eastAsia="宋体" w:cs="宋体"/>
                <w:i w:val="0"/>
                <w:iCs w:val="0"/>
                <w:color w:val="000000"/>
                <w:kern w:val="0"/>
                <w:sz w:val="21"/>
                <w:szCs w:val="21"/>
                <w:highlight w:val="none"/>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327F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100</w:t>
            </w:r>
          </w:p>
        </w:tc>
        <w:tc>
          <w:tcPr>
            <w:tcW w:w="2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EF5C9">
            <w:pPr>
              <w:jc w:val="center"/>
              <w:rPr>
                <w:rFonts w:hint="eastAsia" w:ascii="宋体" w:hAnsi="宋体" w:eastAsia="宋体" w:cs="宋体"/>
                <w:i w:val="0"/>
                <w:iCs w:val="0"/>
                <w:color w:val="000000"/>
                <w:kern w:val="0"/>
                <w:sz w:val="21"/>
                <w:szCs w:val="21"/>
                <w:highlight w:val="none"/>
                <w:u w:val="none"/>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B4165">
            <w:pPr>
              <w:jc w:val="center"/>
              <w:rPr>
                <w:rFonts w:hint="eastAsia" w:ascii="宋体" w:hAnsi="宋体" w:eastAsia="宋体" w:cs="宋体"/>
                <w:i w:val="0"/>
                <w:iCs w:val="0"/>
                <w:color w:val="000000"/>
                <w:kern w:val="0"/>
                <w:sz w:val="21"/>
                <w:szCs w:val="21"/>
                <w:highlight w:val="none"/>
                <w:u w:val="none"/>
              </w:rPr>
            </w:pPr>
          </w:p>
        </w:tc>
      </w:tr>
      <w:tr w14:paraId="0EADF3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26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82597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项目经理签字</w:t>
            </w:r>
          </w:p>
        </w:tc>
        <w:tc>
          <w:tcPr>
            <w:tcW w:w="7364" w:type="dxa"/>
            <w:gridSpan w:val="4"/>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736A23">
            <w:pPr>
              <w:jc w:val="center"/>
              <w:rPr>
                <w:rFonts w:hint="eastAsia" w:ascii="宋体" w:hAnsi="宋体" w:eastAsia="宋体" w:cs="宋体"/>
                <w:i w:val="0"/>
                <w:iCs w:val="0"/>
                <w:color w:val="000000"/>
                <w:kern w:val="0"/>
                <w:sz w:val="21"/>
                <w:szCs w:val="21"/>
                <w:highlight w:val="none"/>
                <w:u w:val="none"/>
              </w:rPr>
            </w:pPr>
          </w:p>
        </w:tc>
      </w:tr>
      <w:tr w14:paraId="01FCEB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trPr>
        <w:tc>
          <w:tcPr>
            <w:tcW w:w="26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5B053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考核人签字</w:t>
            </w:r>
          </w:p>
        </w:tc>
        <w:tc>
          <w:tcPr>
            <w:tcW w:w="7364" w:type="dxa"/>
            <w:gridSpan w:val="4"/>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B74929">
            <w:pPr>
              <w:jc w:val="center"/>
              <w:rPr>
                <w:rFonts w:hint="eastAsia" w:ascii="宋体" w:hAnsi="宋体" w:eastAsia="宋体" w:cs="宋体"/>
                <w:i w:val="0"/>
                <w:iCs w:val="0"/>
                <w:color w:val="000000"/>
                <w:kern w:val="0"/>
                <w:sz w:val="21"/>
                <w:szCs w:val="21"/>
                <w:highlight w:val="none"/>
                <w:u w:val="none"/>
              </w:rPr>
            </w:pPr>
          </w:p>
        </w:tc>
      </w:tr>
    </w:tbl>
    <w:p w14:paraId="2343DA5C">
      <w:pPr>
        <w:spacing w:beforeAutospacing="0"/>
        <w:jc w:val="left"/>
        <w:rPr>
          <w:rFonts w:hint="eastAsia" w:ascii="宋体" w:hAnsi="宋体" w:eastAsia="宋体" w:cs="宋体"/>
          <w:color w:val="000000"/>
          <w:kern w:val="0"/>
          <w:sz w:val="24"/>
          <w:szCs w:val="24"/>
          <w:highlight w:val="none"/>
          <w:lang w:val="en-US" w:eastAsia="zh-CN"/>
        </w:rPr>
      </w:pPr>
    </w:p>
    <w:p w14:paraId="5CF24779">
      <w:pPr>
        <w:spacing w:beforeAutospacing="0"/>
        <w:jc w:val="left"/>
        <w:rPr>
          <w:rFonts w:hint="eastAsia" w:ascii="宋体" w:hAnsi="宋体" w:eastAsia="宋体" w:cs="宋体"/>
          <w:color w:val="000000"/>
          <w:kern w:val="0"/>
          <w:sz w:val="24"/>
          <w:szCs w:val="24"/>
          <w:highlight w:val="none"/>
          <w:lang w:val="en-US" w:eastAsia="zh-CN"/>
        </w:rPr>
      </w:pPr>
    </w:p>
    <w:p w14:paraId="63945358">
      <w:pPr>
        <w:spacing w:beforeAutospacing="0"/>
        <w:jc w:val="left"/>
        <w:rPr>
          <w:rFonts w:hint="eastAsia" w:ascii="宋体" w:hAnsi="宋体" w:eastAsia="宋体" w:cs="宋体"/>
          <w:color w:val="000000"/>
          <w:kern w:val="0"/>
          <w:sz w:val="24"/>
          <w:szCs w:val="24"/>
          <w:highlight w:val="none"/>
          <w:lang w:val="en-US" w:eastAsia="zh-CN"/>
        </w:rPr>
      </w:pPr>
    </w:p>
    <w:p w14:paraId="64A2313D">
      <w:pPr>
        <w:spacing w:beforeAutospacing="0"/>
        <w:jc w:val="left"/>
        <w:rPr>
          <w:rFonts w:hint="eastAsia" w:ascii="宋体" w:hAnsi="宋体" w:eastAsia="宋体" w:cs="宋体"/>
          <w:color w:val="000000"/>
          <w:kern w:val="0"/>
          <w:sz w:val="24"/>
          <w:szCs w:val="24"/>
          <w:highlight w:val="none"/>
          <w:lang w:val="en-US" w:eastAsia="zh-CN"/>
        </w:rPr>
      </w:pPr>
    </w:p>
    <w:p w14:paraId="17E1E9AE">
      <w:pPr>
        <w:keepNext/>
        <w:keepLines/>
        <w:widowControl w:val="0"/>
        <w:tabs>
          <w:tab w:val="left" w:pos="900"/>
        </w:tabs>
        <w:spacing w:before="260" w:after="240" w:line="413" w:lineRule="auto"/>
        <w:jc w:val="both"/>
        <w:outlineLvl w:val="1"/>
        <w:rPr>
          <w:rFonts w:hint="eastAsia" w:ascii="宋体" w:hAnsi="宋体" w:eastAsia="黑体" w:cs="宋体"/>
          <w:b/>
          <w:bCs/>
          <w:color w:val="000000"/>
          <w:sz w:val="24"/>
          <w:szCs w:val="24"/>
          <w:highlight w:val="none"/>
          <w:lang w:val="en-US" w:eastAsia="zh-CN"/>
        </w:rPr>
      </w:pPr>
    </w:p>
    <w:p w14:paraId="60911ED1">
      <w:pPr>
        <w:spacing w:before="90" w:line="185" w:lineRule="auto"/>
        <w:ind w:firstLine="416"/>
        <w:outlineLvl w:val="1"/>
        <w:rPr>
          <w:rFonts w:ascii="Calibri" w:hAnsi="Calibri" w:eastAsia="Calibri" w:cs="Calibri"/>
          <w:b/>
          <w:bCs/>
          <w:color w:val="auto"/>
          <w:spacing w:val="-1"/>
          <w:sz w:val="21"/>
          <w:szCs w:val="21"/>
          <w:highlight w:val="none"/>
        </w:rPr>
      </w:pPr>
    </w:p>
    <w:p w14:paraId="242DB36A">
      <w:pPr>
        <w:spacing w:before="90" w:line="185" w:lineRule="auto"/>
        <w:ind w:firstLine="620" w:firstLineChars="298"/>
        <w:outlineLvl w:val="1"/>
        <w:rPr>
          <w:rFonts w:ascii="Calibri" w:hAnsi="Calibri" w:eastAsia="Calibri" w:cs="Calibri"/>
          <w:b/>
          <w:bCs/>
          <w:color w:val="auto"/>
          <w:spacing w:val="-1"/>
          <w:sz w:val="21"/>
          <w:szCs w:val="21"/>
          <w:highlight w:val="none"/>
        </w:rPr>
      </w:pPr>
    </w:p>
    <w:p w14:paraId="3B92CB0B">
      <w:pPr>
        <w:spacing w:before="90" w:line="185" w:lineRule="auto"/>
        <w:ind w:firstLine="620" w:firstLineChars="298"/>
        <w:outlineLvl w:val="1"/>
        <w:rPr>
          <w:rFonts w:ascii="Calibri" w:hAnsi="Calibri" w:eastAsia="Calibri" w:cs="Calibri"/>
          <w:b/>
          <w:bCs/>
          <w:color w:val="auto"/>
          <w:spacing w:val="-1"/>
          <w:sz w:val="21"/>
          <w:szCs w:val="21"/>
          <w:highlight w:val="none"/>
        </w:rPr>
      </w:pPr>
    </w:p>
    <w:p w14:paraId="13491558">
      <w:pPr>
        <w:spacing w:before="90" w:line="185" w:lineRule="auto"/>
        <w:ind w:firstLine="620" w:firstLineChars="298"/>
        <w:outlineLvl w:val="1"/>
        <w:rPr>
          <w:rFonts w:ascii="Calibri" w:hAnsi="Calibri" w:eastAsia="Calibri" w:cs="Calibri"/>
          <w:b/>
          <w:bCs/>
          <w:color w:val="auto"/>
          <w:spacing w:val="-1"/>
          <w:sz w:val="21"/>
          <w:szCs w:val="21"/>
          <w:highlight w:val="none"/>
        </w:rPr>
      </w:pPr>
    </w:p>
    <w:p w14:paraId="0EF65ED2">
      <w:pPr>
        <w:spacing w:before="90" w:line="185" w:lineRule="auto"/>
        <w:ind w:firstLine="620" w:firstLineChars="298"/>
        <w:outlineLvl w:val="1"/>
        <w:rPr>
          <w:rFonts w:ascii="Calibri" w:hAnsi="Calibri" w:eastAsia="Calibri" w:cs="Calibri"/>
          <w:b/>
          <w:bCs/>
          <w:color w:val="auto"/>
          <w:spacing w:val="-1"/>
          <w:sz w:val="21"/>
          <w:szCs w:val="21"/>
          <w:highlight w:val="none"/>
        </w:rPr>
      </w:pPr>
    </w:p>
    <w:p w14:paraId="3DB39121">
      <w:pPr>
        <w:spacing w:before="90" w:line="185" w:lineRule="auto"/>
        <w:ind w:firstLine="620" w:firstLineChars="298"/>
        <w:outlineLvl w:val="1"/>
        <w:rPr>
          <w:rFonts w:ascii="Calibri" w:hAnsi="Calibri" w:eastAsia="Calibri" w:cs="Calibri"/>
          <w:b/>
          <w:bCs/>
          <w:color w:val="auto"/>
          <w:spacing w:val="-1"/>
          <w:sz w:val="21"/>
          <w:szCs w:val="21"/>
          <w:highlight w:val="none"/>
        </w:rPr>
      </w:pPr>
    </w:p>
    <w:p w14:paraId="7C79EC91">
      <w:pPr>
        <w:spacing w:before="90" w:line="185" w:lineRule="auto"/>
        <w:ind w:firstLine="620" w:firstLineChars="298"/>
        <w:outlineLvl w:val="1"/>
        <w:rPr>
          <w:rFonts w:ascii="Calibri" w:hAnsi="Calibri" w:eastAsia="Calibri" w:cs="Calibri"/>
          <w:b/>
          <w:bCs/>
          <w:color w:val="auto"/>
          <w:spacing w:val="-1"/>
          <w:sz w:val="21"/>
          <w:szCs w:val="21"/>
          <w:highlight w:val="none"/>
        </w:rPr>
      </w:pPr>
    </w:p>
    <w:p w14:paraId="74C266CA">
      <w:pPr>
        <w:spacing w:before="90" w:line="185" w:lineRule="auto"/>
        <w:ind w:firstLine="620" w:firstLineChars="298"/>
        <w:outlineLvl w:val="1"/>
        <w:rPr>
          <w:rFonts w:ascii="Calibri" w:hAnsi="Calibri" w:eastAsia="Calibri" w:cs="Calibri"/>
          <w:b/>
          <w:bCs/>
          <w:color w:val="auto"/>
          <w:spacing w:val="-1"/>
          <w:sz w:val="21"/>
          <w:szCs w:val="21"/>
          <w:highlight w:val="none"/>
        </w:rPr>
      </w:pPr>
    </w:p>
    <w:p w14:paraId="69D29D31">
      <w:pPr>
        <w:spacing w:before="90" w:line="185" w:lineRule="auto"/>
        <w:ind w:firstLine="620" w:firstLineChars="298"/>
        <w:outlineLvl w:val="1"/>
        <w:rPr>
          <w:rFonts w:ascii="Calibri" w:hAnsi="Calibri" w:eastAsia="Calibri" w:cs="Calibri"/>
          <w:b/>
          <w:bCs/>
          <w:color w:val="auto"/>
          <w:spacing w:val="-1"/>
          <w:sz w:val="21"/>
          <w:szCs w:val="21"/>
          <w:highlight w:val="none"/>
        </w:rPr>
      </w:pPr>
    </w:p>
    <w:p w14:paraId="77DDFA53">
      <w:pPr>
        <w:spacing w:before="90" w:line="185" w:lineRule="auto"/>
        <w:ind w:firstLine="620" w:firstLineChars="298"/>
        <w:outlineLvl w:val="1"/>
        <w:rPr>
          <w:rFonts w:ascii="Calibri" w:hAnsi="Calibri" w:eastAsia="Calibri" w:cs="Calibri"/>
          <w:b/>
          <w:bCs/>
          <w:color w:val="auto"/>
          <w:spacing w:val="-1"/>
          <w:sz w:val="21"/>
          <w:szCs w:val="21"/>
          <w:highlight w:val="none"/>
        </w:rPr>
      </w:pPr>
    </w:p>
    <w:p w14:paraId="29E5C587">
      <w:pPr>
        <w:spacing w:before="90" w:line="185" w:lineRule="auto"/>
        <w:ind w:firstLine="620" w:firstLineChars="298"/>
        <w:outlineLvl w:val="1"/>
        <w:rPr>
          <w:rFonts w:ascii="Calibri" w:hAnsi="Calibri" w:eastAsia="Calibri" w:cs="Calibri"/>
          <w:b/>
          <w:bCs/>
          <w:color w:val="auto"/>
          <w:spacing w:val="-1"/>
          <w:sz w:val="21"/>
          <w:szCs w:val="21"/>
          <w:highlight w:val="none"/>
        </w:rPr>
      </w:pPr>
    </w:p>
    <w:p w14:paraId="29E23E09">
      <w:pPr>
        <w:spacing w:before="90" w:line="185" w:lineRule="auto"/>
        <w:ind w:firstLine="620" w:firstLineChars="298"/>
        <w:outlineLvl w:val="1"/>
        <w:rPr>
          <w:rFonts w:ascii="Calibri" w:hAnsi="Calibri" w:eastAsia="Calibri" w:cs="Calibri"/>
          <w:b/>
          <w:bCs/>
          <w:color w:val="auto"/>
          <w:spacing w:val="-1"/>
          <w:sz w:val="21"/>
          <w:szCs w:val="21"/>
          <w:highlight w:val="none"/>
        </w:rPr>
      </w:pPr>
    </w:p>
    <w:p w14:paraId="70029BA2">
      <w:pPr>
        <w:spacing w:before="90" w:line="185" w:lineRule="auto"/>
        <w:ind w:firstLine="620" w:firstLineChars="298"/>
        <w:outlineLvl w:val="1"/>
        <w:rPr>
          <w:rFonts w:ascii="Calibri" w:hAnsi="Calibri" w:eastAsia="Calibri" w:cs="Calibri"/>
          <w:b/>
          <w:bCs/>
          <w:color w:val="auto"/>
          <w:spacing w:val="-1"/>
          <w:sz w:val="21"/>
          <w:szCs w:val="21"/>
          <w:highlight w:val="none"/>
        </w:rPr>
      </w:pPr>
    </w:p>
    <w:p w14:paraId="6A7BCED4">
      <w:pPr>
        <w:spacing w:before="90" w:line="185" w:lineRule="auto"/>
        <w:ind w:firstLine="620" w:firstLineChars="298"/>
        <w:outlineLvl w:val="1"/>
        <w:rPr>
          <w:rFonts w:ascii="Calibri" w:hAnsi="Calibri" w:eastAsia="Calibri" w:cs="Calibri"/>
          <w:b/>
          <w:bCs/>
          <w:color w:val="auto"/>
          <w:spacing w:val="-1"/>
          <w:sz w:val="21"/>
          <w:szCs w:val="21"/>
          <w:highlight w:val="none"/>
        </w:rPr>
      </w:pPr>
    </w:p>
    <w:p w14:paraId="0116451F">
      <w:pPr>
        <w:spacing w:before="90" w:line="185" w:lineRule="auto"/>
        <w:ind w:firstLine="620" w:firstLineChars="298"/>
        <w:outlineLvl w:val="1"/>
        <w:rPr>
          <w:rFonts w:ascii="Calibri" w:hAnsi="Calibri" w:eastAsia="Calibri" w:cs="Calibri"/>
          <w:b/>
          <w:bCs/>
          <w:color w:val="auto"/>
          <w:spacing w:val="-1"/>
          <w:sz w:val="21"/>
          <w:szCs w:val="21"/>
          <w:highlight w:val="none"/>
        </w:rPr>
      </w:pPr>
    </w:p>
    <w:p w14:paraId="2F36E867">
      <w:pPr>
        <w:spacing w:before="90" w:line="185" w:lineRule="auto"/>
        <w:ind w:firstLine="620" w:firstLineChars="298"/>
        <w:outlineLvl w:val="1"/>
        <w:rPr>
          <w:rFonts w:ascii="Calibri" w:hAnsi="Calibri" w:eastAsia="Calibri" w:cs="Calibri"/>
          <w:b/>
          <w:bCs/>
          <w:color w:val="auto"/>
          <w:spacing w:val="-1"/>
          <w:sz w:val="21"/>
          <w:szCs w:val="21"/>
          <w:highlight w:val="none"/>
        </w:rPr>
      </w:pPr>
    </w:p>
    <w:p w14:paraId="76C52F67">
      <w:pPr>
        <w:spacing w:before="90" w:line="185" w:lineRule="auto"/>
        <w:ind w:firstLine="620" w:firstLineChars="298"/>
        <w:outlineLvl w:val="1"/>
        <w:rPr>
          <w:rFonts w:ascii="Calibri" w:hAnsi="Calibri" w:eastAsia="Calibri" w:cs="Calibri"/>
          <w:b/>
          <w:bCs/>
          <w:color w:val="auto"/>
          <w:spacing w:val="-1"/>
          <w:sz w:val="21"/>
          <w:szCs w:val="21"/>
          <w:highlight w:val="none"/>
        </w:rPr>
      </w:pPr>
    </w:p>
    <w:p w14:paraId="702F67DE">
      <w:pPr>
        <w:spacing w:before="90" w:line="185" w:lineRule="auto"/>
        <w:ind w:firstLine="620" w:firstLineChars="298"/>
        <w:outlineLvl w:val="1"/>
        <w:rPr>
          <w:rFonts w:ascii="Calibri" w:hAnsi="Calibri" w:eastAsia="Calibri" w:cs="Calibri"/>
          <w:b/>
          <w:bCs/>
          <w:color w:val="auto"/>
          <w:spacing w:val="-1"/>
          <w:sz w:val="21"/>
          <w:szCs w:val="21"/>
          <w:highlight w:val="none"/>
        </w:rPr>
      </w:pPr>
    </w:p>
    <w:p w14:paraId="0F93FF62">
      <w:pPr>
        <w:spacing w:before="90" w:line="185" w:lineRule="auto"/>
        <w:ind w:firstLine="620" w:firstLineChars="298"/>
        <w:outlineLvl w:val="1"/>
        <w:rPr>
          <w:rFonts w:ascii="Calibri" w:hAnsi="Calibri" w:eastAsia="Calibri" w:cs="Calibri"/>
          <w:b/>
          <w:bCs/>
          <w:color w:val="auto"/>
          <w:spacing w:val="-1"/>
          <w:sz w:val="21"/>
          <w:szCs w:val="21"/>
          <w:highlight w:val="none"/>
        </w:rPr>
      </w:pPr>
    </w:p>
    <w:p w14:paraId="3BE747E1">
      <w:pPr>
        <w:spacing w:before="90" w:line="185" w:lineRule="auto"/>
        <w:ind w:firstLine="620" w:firstLineChars="298"/>
        <w:outlineLvl w:val="1"/>
        <w:rPr>
          <w:rFonts w:ascii="Calibri" w:hAnsi="Calibri" w:eastAsia="Calibri" w:cs="Calibri"/>
          <w:b/>
          <w:bCs/>
          <w:color w:val="auto"/>
          <w:spacing w:val="-1"/>
          <w:sz w:val="21"/>
          <w:szCs w:val="21"/>
          <w:highlight w:val="none"/>
        </w:rPr>
      </w:pPr>
    </w:p>
    <w:p w14:paraId="209366EB">
      <w:pPr>
        <w:spacing w:before="90" w:line="185" w:lineRule="auto"/>
        <w:ind w:firstLine="620" w:firstLineChars="298"/>
        <w:outlineLvl w:val="1"/>
        <w:rPr>
          <w:rFonts w:ascii="微软雅黑" w:hAnsi="微软雅黑" w:eastAsia="微软雅黑" w:cs="微软雅黑"/>
          <w:color w:val="auto"/>
          <w:sz w:val="21"/>
          <w:szCs w:val="21"/>
          <w:highlight w:val="none"/>
        </w:rPr>
      </w:pPr>
      <w:r>
        <w:rPr>
          <w:rFonts w:ascii="Calibri" w:hAnsi="Calibri" w:eastAsia="Calibri" w:cs="Calibri"/>
          <w:b/>
          <w:bCs/>
          <w:color w:val="auto"/>
          <w:spacing w:val="-1"/>
          <w:sz w:val="21"/>
          <w:szCs w:val="21"/>
          <w:highlight w:val="none"/>
        </w:rPr>
        <w:t>7.</w:t>
      </w:r>
      <w:r>
        <w:rPr>
          <w:rFonts w:ascii="微软雅黑" w:hAnsi="微软雅黑" w:eastAsia="微软雅黑" w:cs="微软雅黑"/>
          <w:b/>
          <w:bCs/>
          <w:color w:val="auto"/>
          <w:spacing w:val="-1"/>
          <w:sz w:val="21"/>
          <w:szCs w:val="21"/>
          <w:highlight w:val="none"/>
        </w:rPr>
        <w:t>需要说明的其他事项</w:t>
      </w:r>
    </w:p>
    <w:p w14:paraId="66FB4E41">
      <w:pPr>
        <w:keepNext w:val="0"/>
        <w:keepLines w:val="0"/>
        <w:pageBreakBefore w:val="0"/>
        <w:widowControl w:val="0"/>
        <w:kinsoku/>
        <w:wordWrap/>
        <w:overflowPunct/>
        <w:topLinePunct w:val="0"/>
        <w:autoSpaceDE/>
        <w:autoSpaceDN/>
        <w:bidi w:val="0"/>
        <w:adjustRightInd/>
        <w:snapToGrid/>
        <w:spacing w:before="63" w:line="360" w:lineRule="auto"/>
        <w:ind w:left="533"/>
        <w:jc w:val="both"/>
        <w:textAlignment w:val="auto"/>
        <w:rPr>
          <w:rFonts w:hint="eastAsia" w:ascii="宋体" w:hAnsi="宋体" w:eastAsia="宋体" w:cs="宋体"/>
          <w:bCs w:val="0"/>
          <w:color w:val="auto"/>
          <w:spacing w:val="0"/>
          <w:kern w:val="0"/>
          <w:sz w:val="21"/>
          <w:szCs w:val="21"/>
          <w:highlight w:val="none"/>
          <w:lang w:val="en-US" w:eastAsia="zh-CN" w:bidi="ar-SA"/>
        </w:rPr>
      </w:pPr>
      <w:r>
        <w:rPr>
          <w:rFonts w:hint="eastAsia" w:ascii="宋体" w:hAnsi="宋体" w:eastAsia="宋体" w:cs="宋体"/>
          <w:bCs w:val="0"/>
          <w:color w:val="auto"/>
          <w:spacing w:val="0"/>
          <w:kern w:val="0"/>
          <w:sz w:val="21"/>
          <w:szCs w:val="21"/>
          <w:highlight w:val="none"/>
          <w:lang w:val="en-US" w:eastAsia="zh-CN" w:bidi="ar-SA"/>
        </w:rPr>
        <w:t>7.1除非本招标文件或补充通知另有规定，招标范围按本招标文件规定。投标价格应为物业管理过程中的全部费用(包括招标文件所列出的服务管理项目的管理酬金、易耗材料费用、设施、公厕内所有消耗品、设备养护费用、人员工资福利、办公行政费用、物业公共部位、公用设施设备及公众责任保险费、税金费用等)。</w:t>
      </w:r>
    </w:p>
    <w:p w14:paraId="133FFB2A">
      <w:pPr>
        <w:keepNext w:val="0"/>
        <w:keepLines w:val="0"/>
        <w:pageBreakBefore w:val="0"/>
        <w:widowControl w:val="0"/>
        <w:kinsoku/>
        <w:wordWrap/>
        <w:overflowPunct/>
        <w:topLinePunct w:val="0"/>
        <w:autoSpaceDE/>
        <w:autoSpaceDN/>
        <w:bidi w:val="0"/>
        <w:adjustRightInd/>
        <w:snapToGrid/>
        <w:spacing w:before="63" w:line="360" w:lineRule="auto"/>
        <w:ind w:left="533"/>
        <w:jc w:val="both"/>
        <w:textAlignment w:val="auto"/>
        <w:rPr>
          <w:rFonts w:hint="eastAsia" w:ascii="宋体" w:hAnsi="宋体" w:eastAsia="宋体" w:cs="宋体"/>
          <w:bCs w:val="0"/>
          <w:color w:val="auto"/>
          <w:spacing w:val="0"/>
          <w:kern w:val="0"/>
          <w:sz w:val="21"/>
          <w:szCs w:val="21"/>
          <w:highlight w:val="none"/>
          <w:lang w:val="en-US" w:eastAsia="zh-CN" w:bidi="ar-SA"/>
        </w:rPr>
      </w:pPr>
      <w:r>
        <w:rPr>
          <w:rFonts w:hint="eastAsia" w:ascii="宋体" w:hAnsi="宋体" w:eastAsia="宋体" w:cs="宋体"/>
          <w:bCs w:val="0"/>
          <w:color w:val="auto"/>
          <w:spacing w:val="0"/>
          <w:kern w:val="0"/>
          <w:sz w:val="21"/>
          <w:szCs w:val="21"/>
          <w:highlight w:val="none"/>
          <w:lang w:val="en-US" w:eastAsia="zh-CN" w:bidi="ar-SA"/>
        </w:rPr>
        <w:t>7.1投标供应商报价应充分考虑涨价因素，在合同执行中不再更改或调整价格。所有根据合同或其他原因，应由投标供应商支付的所有税收和其它费用，须根据投标时国家及有关部门规定的费用、招标文件中规定的不可竞争费用以及其他有关资料进行计算，并列入投标供应商呈报的总价金额中。本合同实施过程中，投标供应商由于投标供应商的失误的漏项，不允许再补列，采购人也不承担任何经济责任。</w:t>
      </w:r>
    </w:p>
    <w:p w14:paraId="0BDA3ADA">
      <w:pPr>
        <w:keepNext w:val="0"/>
        <w:keepLines w:val="0"/>
        <w:pageBreakBefore w:val="0"/>
        <w:widowControl w:val="0"/>
        <w:kinsoku/>
        <w:wordWrap/>
        <w:overflowPunct/>
        <w:topLinePunct w:val="0"/>
        <w:autoSpaceDE/>
        <w:autoSpaceDN/>
        <w:bidi w:val="0"/>
        <w:adjustRightInd/>
        <w:snapToGrid/>
        <w:spacing w:before="63" w:line="360" w:lineRule="auto"/>
        <w:ind w:left="533"/>
        <w:jc w:val="both"/>
        <w:textAlignment w:val="auto"/>
        <w:rPr>
          <w:rFonts w:hint="eastAsia" w:ascii="宋体" w:hAnsi="宋体" w:eastAsia="宋体" w:cs="宋体"/>
          <w:bCs w:val="0"/>
          <w:color w:val="auto"/>
          <w:spacing w:val="0"/>
          <w:kern w:val="0"/>
          <w:sz w:val="21"/>
          <w:szCs w:val="21"/>
          <w:highlight w:val="none"/>
          <w:lang w:val="en-US" w:eastAsia="zh-CN" w:bidi="ar-SA"/>
        </w:rPr>
      </w:pPr>
      <w:r>
        <w:rPr>
          <w:rFonts w:hint="eastAsia" w:ascii="宋体" w:hAnsi="宋体" w:eastAsia="宋体" w:cs="宋体"/>
          <w:bCs w:val="0"/>
          <w:color w:val="auto"/>
          <w:spacing w:val="0"/>
          <w:kern w:val="0"/>
          <w:sz w:val="21"/>
          <w:szCs w:val="21"/>
          <w:highlight w:val="none"/>
          <w:lang w:val="en-US" w:eastAsia="zh-CN" w:bidi="ar-SA"/>
        </w:rPr>
        <w:t>7.2服务标准：三级物业服务标准。</w:t>
      </w:r>
    </w:p>
    <w:p w14:paraId="130A1BCD">
      <w:pPr>
        <w:keepNext w:val="0"/>
        <w:keepLines w:val="0"/>
        <w:pageBreakBefore w:val="0"/>
        <w:widowControl w:val="0"/>
        <w:kinsoku/>
        <w:wordWrap/>
        <w:overflowPunct/>
        <w:topLinePunct w:val="0"/>
        <w:autoSpaceDE/>
        <w:autoSpaceDN/>
        <w:bidi w:val="0"/>
        <w:adjustRightInd/>
        <w:snapToGrid/>
        <w:spacing w:before="63" w:line="360" w:lineRule="auto"/>
        <w:ind w:left="533"/>
        <w:jc w:val="both"/>
        <w:textAlignment w:val="auto"/>
        <w:rPr>
          <w:rFonts w:hint="eastAsia" w:ascii="宋体" w:hAnsi="宋体" w:eastAsia="宋体" w:cs="宋体"/>
          <w:bCs w:val="0"/>
          <w:color w:val="auto"/>
          <w:spacing w:val="0"/>
          <w:kern w:val="0"/>
          <w:sz w:val="21"/>
          <w:szCs w:val="21"/>
          <w:highlight w:val="none"/>
          <w:lang w:val="en-US" w:eastAsia="zh-CN" w:bidi="ar-SA"/>
        </w:rPr>
      </w:pPr>
      <w:r>
        <w:rPr>
          <w:rFonts w:hint="eastAsia" w:ascii="宋体" w:hAnsi="宋体" w:eastAsia="宋体" w:cs="宋体"/>
          <w:bCs w:val="0"/>
          <w:color w:val="auto"/>
          <w:spacing w:val="0"/>
          <w:kern w:val="0"/>
          <w:sz w:val="21"/>
          <w:szCs w:val="21"/>
          <w:highlight w:val="none"/>
          <w:lang w:val="en-US" w:eastAsia="zh-CN" w:bidi="ar-SA"/>
        </w:rPr>
        <w:t>7.3服务期限：2026年9月11日至2029年9月10日。</w:t>
      </w:r>
    </w:p>
    <w:p w14:paraId="12872A71">
      <w:pPr>
        <w:keepNext w:val="0"/>
        <w:keepLines w:val="0"/>
        <w:pageBreakBefore w:val="0"/>
        <w:widowControl w:val="0"/>
        <w:kinsoku/>
        <w:wordWrap/>
        <w:overflowPunct/>
        <w:topLinePunct w:val="0"/>
        <w:autoSpaceDE/>
        <w:autoSpaceDN/>
        <w:bidi w:val="0"/>
        <w:adjustRightInd/>
        <w:snapToGrid/>
        <w:spacing w:before="63" w:line="360" w:lineRule="auto"/>
        <w:ind w:left="533"/>
        <w:jc w:val="both"/>
        <w:textAlignment w:val="auto"/>
        <w:rPr>
          <w:rFonts w:hint="eastAsia" w:ascii="宋体" w:hAnsi="宋体" w:eastAsia="宋体" w:cs="宋体"/>
          <w:bCs w:val="0"/>
          <w:color w:val="auto"/>
          <w:spacing w:val="0"/>
          <w:kern w:val="0"/>
          <w:sz w:val="21"/>
          <w:szCs w:val="21"/>
          <w:highlight w:val="none"/>
          <w:lang w:val="en-US" w:eastAsia="zh-CN" w:bidi="ar-SA"/>
        </w:rPr>
      </w:pPr>
      <w:r>
        <w:rPr>
          <w:rFonts w:hint="eastAsia" w:ascii="宋体" w:hAnsi="宋体" w:eastAsia="宋体" w:cs="宋体"/>
          <w:bCs w:val="0"/>
          <w:color w:val="auto"/>
          <w:spacing w:val="0"/>
          <w:kern w:val="0"/>
          <w:sz w:val="21"/>
          <w:szCs w:val="21"/>
          <w:highlight w:val="none"/>
          <w:lang w:val="en-US" w:eastAsia="zh-CN" w:bidi="ar-SA"/>
        </w:rPr>
        <w:t>7.4在服务期限内，</w:t>
      </w:r>
      <w:r>
        <w:rPr>
          <w:rFonts w:hint="eastAsia" w:ascii="宋体" w:hAnsi="宋体" w:eastAsia="宋体" w:cs="宋体"/>
          <w:b w:val="0"/>
          <w:bCs w:val="0"/>
          <w:color w:val="auto"/>
          <w:kern w:val="0"/>
          <w:sz w:val="21"/>
          <w:szCs w:val="21"/>
          <w:highlight w:val="none"/>
          <w:lang w:val="en-US" w:eastAsia="zh-CN"/>
        </w:rPr>
        <w:t>本项目</w:t>
      </w:r>
      <w:r>
        <w:rPr>
          <w:rFonts w:hint="eastAsia" w:ascii="宋体" w:hAnsi="宋体" w:eastAsia="宋体" w:cs="宋体"/>
          <w:bCs w:val="0"/>
          <w:color w:val="auto"/>
          <w:spacing w:val="0"/>
          <w:kern w:val="0"/>
          <w:sz w:val="21"/>
          <w:szCs w:val="21"/>
          <w:highlight w:val="none"/>
          <w:lang w:val="en-US" w:eastAsia="zh-CN" w:bidi="ar-SA"/>
        </w:rPr>
        <w:t>电梯维保</w:t>
      </w:r>
      <w:r>
        <w:rPr>
          <w:rFonts w:hint="eastAsia" w:ascii="宋体" w:hAnsi="宋体" w:eastAsia="宋体" w:cs="宋体"/>
          <w:b w:val="0"/>
          <w:bCs w:val="0"/>
          <w:color w:val="auto"/>
          <w:kern w:val="0"/>
          <w:sz w:val="21"/>
          <w:szCs w:val="21"/>
          <w:highlight w:val="none"/>
          <w:lang w:val="en-US" w:eastAsia="zh-CN"/>
        </w:rPr>
        <w:t>部分接受分包，</w:t>
      </w:r>
      <w:r>
        <w:rPr>
          <w:rFonts w:hint="eastAsia" w:ascii="宋体" w:hAnsi="宋体" w:eastAsia="宋体" w:cs="宋体"/>
          <w:bCs w:val="0"/>
          <w:color w:val="auto"/>
          <w:spacing w:val="0"/>
          <w:kern w:val="0"/>
          <w:sz w:val="21"/>
          <w:szCs w:val="21"/>
          <w:highlight w:val="none"/>
          <w:lang w:val="en-US" w:eastAsia="zh-CN" w:bidi="ar-SA"/>
        </w:rPr>
        <w:t>中标供应商需委托有资质的专业单位承担电梯维保服务。电梯维保服务期限：2028年3月31日至2029年9月10日（费用已经包含在本次最高限价内）。</w:t>
      </w:r>
    </w:p>
    <w:p w14:paraId="4EF23812">
      <w:pPr>
        <w:keepNext w:val="0"/>
        <w:keepLines w:val="0"/>
        <w:pageBreakBefore w:val="0"/>
        <w:widowControl w:val="0"/>
        <w:kinsoku/>
        <w:wordWrap/>
        <w:overflowPunct/>
        <w:topLinePunct w:val="0"/>
        <w:autoSpaceDE/>
        <w:autoSpaceDN/>
        <w:bidi w:val="0"/>
        <w:adjustRightInd/>
        <w:snapToGrid/>
        <w:spacing w:before="63" w:line="360" w:lineRule="auto"/>
        <w:ind w:left="533"/>
        <w:jc w:val="both"/>
        <w:textAlignment w:val="auto"/>
        <w:rPr>
          <w:rFonts w:hint="eastAsia" w:ascii="宋体" w:hAnsi="宋体" w:eastAsia="宋体" w:cs="宋体"/>
          <w:bCs w:val="0"/>
          <w:color w:val="auto"/>
          <w:spacing w:val="0"/>
          <w:kern w:val="0"/>
          <w:sz w:val="21"/>
          <w:szCs w:val="21"/>
          <w:highlight w:val="none"/>
          <w:lang w:val="en-US" w:eastAsia="zh-CN" w:bidi="ar-SA"/>
        </w:rPr>
      </w:pPr>
      <w:r>
        <w:rPr>
          <w:rFonts w:hint="eastAsia" w:ascii="宋体" w:hAnsi="宋体" w:eastAsia="宋体" w:cs="宋体"/>
          <w:bCs w:val="0"/>
          <w:color w:val="auto"/>
          <w:spacing w:val="0"/>
          <w:kern w:val="0"/>
          <w:sz w:val="21"/>
          <w:szCs w:val="21"/>
          <w:highlight w:val="none"/>
          <w:lang w:val="en-US" w:eastAsia="zh-CN" w:bidi="ar-SA"/>
        </w:rPr>
        <w:t>7.5在服务期限内，</w:t>
      </w:r>
      <w:r>
        <w:rPr>
          <w:rFonts w:hint="eastAsia" w:ascii="宋体" w:hAnsi="宋体" w:eastAsia="宋体" w:cs="宋体"/>
          <w:b w:val="0"/>
          <w:bCs w:val="0"/>
          <w:color w:val="auto"/>
          <w:kern w:val="0"/>
          <w:sz w:val="21"/>
          <w:szCs w:val="21"/>
          <w:highlight w:val="none"/>
          <w:lang w:val="en-US" w:eastAsia="zh-CN"/>
        </w:rPr>
        <w:t>本项目</w:t>
      </w:r>
      <w:r>
        <w:rPr>
          <w:rFonts w:hint="eastAsia" w:ascii="宋体" w:hAnsi="宋体" w:eastAsia="宋体" w:cs="宋体"/>
          <w:bCs w:val="0"/>
          <w:color w:val="auto"/>
          <w:spacing w:val="0"/>
          <w:kern w:val="0"/>
          <w:sz w:val="21"/>
          <w:szCs w:val="21"/>
          <w:highlight w:val="none"/>
          <w:lang w:val="en-US" w:eastAsia="zh-CN" w:bidi="ar-SA"/>
        </w:rPr>
        <w:t>消防维保</w:t>
      </w:r>
      <w:r>
        <w:rPr>
          <w:rFonts w:hint="eastAsia" w:ascii="宋体" w:hAnsi="宋体" w:eastAsia="宋体" w:cs="宋体"/>
          <w:b w:val="0"/>
          <w:bCs w:val="0"/>
          <w:color w:val="auto"/>
          <w:kern w:val="0"/>
          <w:sz w:val="21"/>
          <w:szCs w:val="21"/>
          <w:highlight w:val="none"/>
          <w:lang w:val="en-US" w:eastAsia="zh-CN"/>
        </w:rPr>
        <w:t>部分接受分包，</w:t>
      </w:r>
      <w:r>
        <w:rPr>
          <w:rFonts w:hint="eastAsia" w:ascii="宋体" w:hAnsi="宋体" w:eastAsia="宋体" w:cs="宋体"/>
          <w:bCs w:val="0"/>
          <w:color w:val="auto"/>
          <w:spacing w:val="0"/>
          <w:kern w:val="0"/>
          <w:sz w:val="21"/>
          <w:szCs w:val="21"/>
          <w:highlight w:val="none"/>
          <w:lang w:val="en-US" w:eastAsia="zh-CN" w:bidi="ar-SA"/>
        </w:rPr>
        <w:t>中标供应商需委托有资质的专业单位承担消防维保服务。消防维保服务期限：2026年9月11日至2029年9月10日。费用已经包含在本次最高限价内）。消防维保要求：日常养护包含不限于：消防供配电、火灾自动报警及联动控制系统、电气火灾监控系统、消火栓给水系统、湿式自动喷水灭火系统、机械排烟系统、防火分隔设施、应急照明及疏散指示系统、灭火器等；养护根据《建筑消防设施维护保养技术规程》进行日常的维护。消防对应的为五级服务标准执行。</w:t>
      </w:r>
    </w:p>
    <w:p w14:paraId="54E9D53E">
      <w:pPr>
        <w:keepNext w:val="0"/>
        <w:keepLines w:val="0"/>
        <w:pageBreakBefore w:val="0"/>
        <w:widowControl w:val="0"/>
        <w:kinsoku/>
        <w:wordWrap/>
        <w:overflowPunct/>
        <w:topLinePunct w:val="0"/>
        <w:autoSpaceDE/>
        <w:autoSpaceDN/>
        <w:bidi w:val="0"/>
        <w:adjustRightInd/>
        <w:snapToGrid/>
        <w:spacing w:before="63" w:line="360" w:lineRule="auto"/>
        <w:ind w:left="533"/>
        <w:jc w:val="both"/>
        <w:textAlignment w:val="auto"/>
        <w:rPr>
          <w:rFonts w:hint="eastAsia" w:ascii="宋体" w:hAnsi="宋体" w:eastAsia="宋体" w:cs="宋体"/>
          <w:bCs w:val="0"/>
          <w:color w:val="auto"/>
          <w:spacing w:val="0"/>
          <w:kern w:val="0"/>
          <w:sz w:val="21"/>
          <w:szCs w:val="21"/>
          <w:highlight w:val="none"/>
          <w:lang w:val="en-US" w:eastAsia="zh-CN" w:bidi="ar-SA"/>
        </w:rPr>
      </w:pPr>
      <w:r>
        <w:rPr>
          <w:rFonts w:hint="eastAsia" w:ascii="宋体" w:hAnsi="宋体" w:eastAsia="宋体" w:cs="宋体"/>
          <w:bCs w:val="0"/>
          <w:color w:val="auto"/>
          <w:spacing w:val="0"/>
          <w:kern w:val="0"/>
          <w:sz w:val="21"/>
          <w:szCs w:val="21"/>
          <w:highlight w:val="none"/>
          <w:lang w:val="en-US" w:eastAsia="zh-CN" w:bidi="ar-SA"/>
        </w:rPr>
        <w:t>7.6本次项目物业管理执行《中华人民共和国政府采购法》、国务院《物业管理条例》、《江苏省物业管理条例》、《无锡市物业管理条例》等法律法规，中标供应商要严格履行投标书的承诺和物业管理合同的约定，接受业主管理部门对物业管理日常工作的监督和考核管理，如发现管理达不到约定要求，中标供应商管理服务水平下降、投诉多等现象，或中标供应商在管理中发生重大管理失误的，将依照法律程序按规定处理，并要求进行财务审计，一切责任由中标供应商承担。</w:t>
      </w:r>
    </w:p>
    <w:p w14:paraId="059DB595">
      <w:pPr>
        <w:keepNext w:val="0"/>
        <w:keepLines w:val="0"/>
        <w:pageBreakBefore w:val="0"/>
        <w:widowControl w:val="0"/>
        <w:kinsoku/>
        <w:wordWrap/>
        <w:overflowPunct/>
        <w:topLinePunct w:val="0"/>
        <w:autoSpaceDE/>
        <w:autoSpaceDN/>
        <w:bidi w:val="0"/>
        <w:adjustRightInd/>
        <w:snapToGrid/>
        <w:spacing w:before="63" w:line="360" w:lineRule="auto"/>
        <w:ind w:left="533"/>
        <w:jc w:val="both"/>
        <w:textAlignment w:val="auto"/>
        <w:rPr>
          <w:rFonts w:hint="eastAsia" w:ascii="宋体" w:hAnsi="宋体" w:eastAsia="宋体" w:cs="宋体"/>
          <w:bCs w:val="0"/>
          <w:color w:val="auto"/>
          <w:spacing w:val="0"/>
          <w:kern w:val="0"/>
          <w:sz w:val="21"/>
          <w:szCs w:val="21"/>
          <w:highlight w:val="none"/>
          <w:lang w:val="zh-CN" w:eastAsia="zh-CN" w:bidi="ar-SA"/>
        </w:rPr>
      </w:pPr>
      <w:r>
        <w:rPr>
          <w:rFonts w:hint="eastAsia" w:ascii="宋体" w:hAnsi="宋体" w:eastAsia="宋体" w:cs="宋体"/>
          <w:bCs w:val="0"/>
          <w:color w:val="auto"/>
          <w:spacing w:val="0"/>
          <w:kern w:val="0"/>
          <w:sz w:val="21"/>
          <w:szCs w:val="21"/>
          <w:highlight w:val="none"/>
          <w:lang w:val="en-US" w:eastAsia="zh-CN" w:bidi="ar-SA"/>
        </w:rPr>
        <w:t>7.7投标供应商要根据安置小区特点，针对性地提出管理理念、方法、措施，要有针对性、可操作性，如违章搭建、房屋渗漏处理、保洁、破墙开店、红白喜事搭木圆堂、养宠物、接待和值守等。</w:t>
      </w:r>
    </w:p>
    <w:p w14:paraId="2EEB18D7">
      <w:pPr>
        <w:keepNext w:val="0"/>
        <w:keepLines w:val="0"/>
        <w:pageBreakBefore w:val="0"/>
        <w:widowControl w:val="0"/>
        <w:kinsoku/>
        <w:wordWrap/>
        <w:overflowPunct/>
        <w:topLinePunct w:val="0"/>
        <w:autoSpaceDE/>
        <w:autoSpaceDN/>
        <w:bidi w:val="0"/>
        <w:adjustRightInd/>
        <w:snapToGrid/>
        <w:spacing w:before="63" w:line="360" w:lineRule="auto"/>
        <w:ind w:left="533"/>
        <w:jc w:val="both"/>
        <w:textAlignment w:val="auto"/>
        <w:rPr>
          <w:rFonts w:hint="eastAsia" w:ascii="宋体" w:hAnsi="宋体" w:eastAsia="宋体" w:cs="宋体"/>
          <w:bCs w:val="0"/>
          <w:color w:val="auto"/>
          <w:spacing w:val="0"/>
          <w:kern w:val="0"/>
          <w:sz w:val="21"/>
          <w:szCs w:val="21"/>
          <w:highlight w:val="none"/>
          <w:lang w:val="zh-CN" w:eastAsia="zh-CN" w:bidi="ar-SA"/>
        </w:rPr>
      </w:pPr>
      <w:r>
        <w:rPr>
          <w:rFonts w:hint="eastAsia" w:ascii="宋体" w:hAnsi="宋体" w:eastAsia="宋体" w:cs="宋体"/>
          <w:bCs w:val="0"/>
          <w:color w:val="auto"/>
          <w:spacing w:val="0"/>
          <w:kern w:val="0"/>
          <w:sz w:val="21"/>
          <w:szCs w:val="21"/>
          <w:highlight w:val="none"/>
          <w:lang w:val="zh-CN" w:eastAsia="zh-CN" w:bidi="ar-SA"/>
        </w:rPr>
        <w:t>7.</w:t>
      </w:r>
      <w:r>
        <w:rPr>
          <w:rFonts w:hint="eastAsia" w:ascii="宋体" w:hAnsi="宋体" w:eastAsia="宋体" w:cs="宋体"/>
          <w:bCs w:val="0"/>
          <w:color w:val="auto"/>
          <w:spacing w:val="0"/>
          <w:kern w:val="0"/>
          <w:sz w:val="21"/>
          <w:szCs w:val="21"/>
          <w:highlight w:val="none"/>
          <w:lang w:val="en-US" w:eastAsia="zh-CN" w:bidi="ar-SA"/>
        </w:rPr>
        <w:t>8</w:t>
      </w:r>
      <w:r>
        <w:rPr>
          <w:rFonts w:hint="eastAsia" w:ascii="宋体" w:hAnsi="宋体" w:eastAsia="宋体" w:cs="宋体"/>
          <w:bCs w:val="0"/>
          <w:color w:val="auto"/>
          <w:spacing w:val="0"/>
          <w:kern w:val="0"/>
          <w:sz w:val="21"/>
          <w:szCs w:val="21"/>
          <w:highlight w:val="none"/>
          <w:lang w:val="zh-CN" w:eastAsia="zh-CN" w:bidi="ar-SA"/>
        </w:rPr>
        <w:t>零星维修材料费用</w:t>
      </w:r>
    </w:p>
    <w:p w14:paraId="4C1E7EBA">
      <w:pPr>
        <w:widowControl w:val="0"/>
        <w:spacing w:before="60" w:line="360" w:lineRule="auto"/>
        <w:ind w:left="433"/>
        <w:jc w:val="both"/>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spacing w:val="2"/>
          <w:kern w:val="0"/>
          <w:sz w:val="21"/>
          <w:szCs w:val="21"/>
          <w:highlight w:val="none"/>
          <w:lang w:val="en-US" w:eastAsia="zh-CN" w:bidi="ar-SA"/>
        </w:rPr>
        <w:t>☑</w:t>
      </w:r>
      <w:r>
        <w:rPr>
          <w:rFonts w:hint="eastAsia" w:ascii="宋体" w:hAnsi="宋体" w:eastAsia="宋体" w:cs="宋体"/>
          <w:bCs/>
          <w:color w:val="auto"/>
          <w:spacing w:val="56"/>
          <w:kern w:val="0"/>
          <w:sz w:val="21"/>
          <w:szCs w:val="21"/>
          <w:highlight w:val="none"/>
          <w:lang w:val="en-US" w:eastAsia="zh-CN" w:bidi="ar-SA"/>
        </w:rPr>
        <w:t xml:space="preserve"> </w:t>
      </w:r>
      <w:r>
        <w:rPr>
          <w:rFonts w:hint="eastAsia" w:ascii="宋体" w:hAnsi="宋体" w:eastAsia="宋体" w:cs="宋体"/>
          <w:bCs/>
          <w:color w:val="auto"/>
          <w:spacing w:val="2"/>
          <w:kern w:val="0"/>
          <w:sz w:val="21"/>
          <w:szCs w:val="21"/>
          <w:highlight w:val="none"/>
          <w:lang w:val="en-US" w:eastAsia="zh-CN" w:bidi="ar-SA"/>
        </w:rPr>
        <w:t>涉及以下情形的，相关费用包含在物业管理服务采购合同金额之内，由供应商承担</w:t>
      </w:r>
      <w:r>
        <w:rPr>
          <w:rFonts w:hint="eastAsia" w:ascii="宋体" w:hAnsi="宋体" w:eastAsia="宋体" w:cs="宋体"/>
          <w:bCs/>
          <w:color w:val="auto"/>
          <w:spacing w:val="-1"/>
          <w:kern w:val="0"/>
          <w:sz w:val="21"/>
          <w:szCs w:val="21"/>
          <w:highlight w:val="none"/>
          <w:lang w:val="en-US" w:eastAsia="zh-CN" w:bidi="ar-SA"/>
        </w:rPr>
        <w:t>：</w:t>
      </w:r>
      <w:r>
        <w:rPr>
          <w:rFonts w:hint="eastAsia" w:ascii="宋体" w:hAnsi="宋体" w:eastAsia="宋体" w:cs="宋体"/>
          <w:bCs/>
          <w:color w:val="auto"/>
          <w:spacing w:val="2"/>
          <w:kern w:val="0"/>
          <w:sz w:val="21"/>
          <w:szCs w:val="21"/>
          <w:highlight w:val="none"/>
          <w:u w:val="single"/>
          <w:lang w:val="en-US" w:eastAsia="zh-CN" w:bidi="ar-SA"/>
        </w:rPr>
        <w:t>消防维修单笔费用在5000元以内由中标供应商承担，其他单笔维修在3000元以内由中标供应商承担。电梯维修采购人采用“服务+保险”的方式运营，采购人现在不再承担任何维修费用，除非单台电梯（不得多台累计）一次性维修总费用超过30万元。</w:t>
      </w:r>
      <w:r>
        <w:rPr>
          <w:rFonts w:hint="eastAsia" w:ascii="宋体" w:hAnsi="宋体" w:eastAsia="宋体" w:cs="宋体"/>
          <w:bCs/>
          <w:color w:val="auto"/>
          <w:spacing w:val="-1"/>
          <w:kern w:val="0"/>
          <w:sz w:val="21"/>
          <w:szCs w:val="21"/>
          <w:highlight w:val="none"/>
          <w:lang w:val="en-US" w:eastAsia="zh-CN" w:bidi="ar-SA"/>
        </w:rPr>
        <w:t>（</w:t>
      </w:r>
      <w:r>
        <w:rPr>
          <w:rFonts w:hint="eastAsia" w:ascii="宋体" w:hAnsi="宋体" w:eastAsia="宋体" w:cs="宋体"/>
          <w:bCs/>
          <w:color w:val="auto"/>
          <w:spacing w:val="2"/>
          <w:kern w:val="0"/>
          <w:sz w:val="21"/>
          <w:szCs w:val="21"/>
          <w:highlight w:val="none"/>
          <w:lang w:val="en-US" w:eastAsia="zh-CN" w:bidi="ar-SA"/>
        </w:rPr>
        <w:t>明确涉及的零星维修材料以及关于费</w:t>
      </w:r>
      <w:r>
        <w:rPr>
          <w:rFonts w:hint="eastAsia" w:ascii="宋体" w:hAnsi="宋体" w:eastAsia="宋体" w:cs="宋体"/>
          <w:bCs/>
          <w:color w:val="auto"/>
          <w:spacing w:val="1"/>
          <w:kern w:val="0"/>
          <w:sz w:val="21"/>
          <w:szCs w:val="21"/>
          <w:highlight w:val="none"/>
          <w:lang w:val="en-US" w:eastAsia="zh-CN" w:bidi="ar-SA"/>
        </w:rPr>
        <w:t>用方面</w:t>
      </w:r>
      <w:r>
        <w:rPr>
          <w:rFonts w:hint="eastAsia" w:ascii="宋体" w:hAnsi="宋体" w:eastAsia="宋体" w:cs="宋体"/>
          <w:bCs/>
          <w:color w:val="auto"/>
          <w:spacing w:val="-8"/>
          <w:kern w:val="0"/>
          <w:sz w:val="21"/>
          <w:szCs w:val="21"/>
          <w:highlight w:val="none"/>
          <w:lang w:val="en-US" w:eastAsia="zh-CN" w:bidi="ar-SA"/>
        </w:rPr>
        <w:t>的规定）。</w:t>
      </w:r>
    </w:p>
    <w:p w14:paraId="7DB09810">
      <w:pPr>
        <w:widowControl w:val="0"/>
        <w:spacing w:before="90" w:line="360" w:lineRule="auto"/>
        <w:ind w:left="433"/>
        <w:jc w:val="both"/>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spacing w:val="2"/>
          <w:kern w:val="0"/>
          <w:sz w:val="21"/>
          <w:szCs w:val="21"/>
          <w:highlight w:val="none"/>
          <w:lang w:val="en-US" w:eastAsia="zh-CN" w:bidi="ar-SA"/>
        </w:rPr>
        <w:t>☑</w:t>
      </w:r>
      <w:r>
        <w:rPr>
          <w:rFonts w:hint="eastAsia" w:ascii="宋体" w:hAnsi="宋体" w:eastAsia="宋体" w:cs="宋体"/>
          <w:bCs/>
          <w:color w:val="auto"/>
          <w:spacing w:val="53"/>
          <w:kern w:val="0"/>
          <w:sz w:val="21"/>
          <w:szCs w:val="21"/>
          <w:highlight w:val="none"/>
          <w:lang w:val="en-US" w:eastAsia="zh-CN" w:bidi="ar-SA"/>
        </w:rPr>
        <w:t xml:space="preserve"> </w:t>
      </w:r>
      <w:r>
        <w:rPr>
          <w:rFonts w:hint="eastAsia" w:ascii="宋体" w:hAnsi="宋体" w:eastAsia="宋体" w:cs="宋体"/>
          <w:bCs/>
          <w:color w:val="auto"/>
          <w:spacing w:val="2"/>
          <w:kern w:val="0"/>
          <w:sz w:val="21"/>
          <w:szCs w:val="21"/>
          <w:highlight w:val="none"/>
          <w:lang w:val="en-US" w:eastAsia="zh-CN" w:bidi="ar-SA"/>
        </w:rPr>
        <w:t>涉及以下情形的，由采购人承担</w:t>
      </w:r>
      <w:r>
        <w:rPr>
          <w:rFonts w:hint="eastAsia" w:ascii="宋体" w:hAnsi="宋体" w:eastAsia="宋体" w:cs="宋体"/>
          <w:bCs/>
          <w:color w:val="auto"/>
          <w:spacing w:val="-26"/>
          <w:kern w:val="0"/>
          <w:sz w:val="21"/>
          <w:szCs w:val="21"/>
          <w:highlight w:val="none"/>
          <w:lang w:val="en-US" w:eastAsia="zh-CN" w:bidi="ar-SA"/>
        </w:rPr>
        <w:t>：</w:t>
      </w:r>
      <w:r>
        <w:rPr>
          <w:rFonts w:hint="eastAsia" w:ascii="宋体" w:hAnsi="宋体" w:eastAsia="宋体" w:cs="宋体"/>
          <w:bCs/>
          <w:color w:val="auto"/>
          <w:spacing w:val="2"/>
          <w:kern w:val="0"/>
          <w:sz w:val="21"/>
          <w:szCs w:val="21"/>
          <w:highlight w:val="none"/>
          <w:u w:val="single"/>
          <w:lang w:val="en-US" w:eastAsia="zh-CN" w:bidi="ar-SA"/>
        </w:rPr>
        <w:t>消防维修单笔费用在5000元以外由采购人承担，其他单笔维修在3000元以外由采购人承担。电梯维修采购人采用“服务+保险”的方式运营，采购人现在不再承担任何维修费用，除非单台电梯（不得多台累计）一次性维修总费用超过30万元。</w:t>
      </w:r>
      <w:r>
        <w:rPr>
          <w:rFonts w:hint="eastAsia" w:ascii="宋体" w:hAnsi="宋体" w:eastAsia="宋体" w:cs="宋体"/>
          <w:bCs/>
          <w:color w:val="auto"/>
          <w:spacing w:val="-26"/>
          <w:kern w:val="0"/>
          <w:sz w:val="21"/>
          <w:szCs w:val="21"/>
          <w:highlight w:val="none"/>
          <w:lang w:val="en-US" w:eastAsia="zh-CN" w:bidi="ar-SA"/>
        </w:rPr>
        <w:t>（</w:t>
      </w:r>
      <w:r>
        <w:rPr>
          <w:rFonts w:hint="eastAsia" w:ascii="宋体" w:hAnsi="宋体" w:eastAsia="宋体" w:cs="宋体"/>
          <w:bCs/>
          <w:color w:val="auto"/>
          <w:spacing w:val="2"/>
          <w:kern w:val="0"/>
          <w:sz w:val="21"/>
          <w:szCs w:val="21"/>
          <w:highlight w:val="none"/>
          <w:lang w:val="en-US" w:eastAsia="zh-CN" w:bidi="ar-SA"/>
        </w:rPr>
        <w:t>明确涉及的零星维修材料以及关于费用方面的规定）。</w:t>
      </w:r>
    </w:p>
    <w:p w14:paraId="3FD5D098">
      <w:pPr>
        <w:spacing w:before="54" w:line="360" w:lineRule="auto"/>
        <w:ind w:left="424"/>
        <w:outlineLvl w:val="2"/>
        <w:rPr>
          <w:rFonts w:hint="eastAsia" w:ascii="宋体" w:hAnsi="宋体" w:eastAsia="宋体" w:cs="宋体"/>
          <w:bCs w:val="0"/>
          <w:color w:val="auto"/>
          <w:spacing w:val="0"/>
          <w:sz w:val="21"/>
          <w:szCs w:val="21"/>
          <w:highlight w:val="none"/>
          <w:lang w:val="zh-CN" w:eastAsia="zh-CN" w:bidi="ar-SA"/>
        </w:rPr>
      </w:pPr>
      <w:r>
        <w:rPr>
          <w:rFonts w:hint="eastAsia" w:ascii="宋体" w:hAnsi="宋体" w:eastAsia="宋体" w:cs="宋体"/>
          <w:bCs w:val="0"/>
          <w:color w:val="auto"/>
          <w:spacing w:val="0"/>
          <w:sz w:val="21"/>
          <w:szCs w:val="21"/>
          <w:highlight w:val="none"/>
          <w:lang w:val="zh-CN" w:eastAsia="zh-CN" w:bidi="ar-SA"/>
        </w:rPr>
        <w:t>7.</w:t>
      </w:r>
      <w:r>
        <w:rPr>
          <w:rFonts w:hint="eastAsia" w:ascii="宋体" w:hAnsi="宋体" w:eastAsia="宋体" w:cs="宋体"/>
          <w:bCs w:val="0"/>
          <w:color w:val="auto"/>
          <w:spacing w:val="0"/>
          <w:sz w:val="21"/>
          <w:szCs w:val="21"/>
          <w:highlight w:val="none"/>
          <w:lang w:val="en-US" w:eastAsia="zh-CN" w:bidi="ar-SA"/>
        </w:rPr>
        <w:t>9</w:t>
      </w:r>
      <w:r>
        <w:rPr>
          <w:rFonts w:hint="eastAsia" w:ascii="宋体" w:hAnsi="宋体" w:eastAsia="宋体" w:cs="宋体"/>
          <w:bCs w:val="0"/>
          <w:color w:val="auto"/>
          <w:spacing w:val="0"/>
          <w:sz w:val="21"/>
          <w:szCs w:val="21"/>
          <w:highlight w:val="none"/>
          <w:lang w:val="zh-CN" w:eastAsia="zh-CN" w:bidi="ar-SA"/>
        </w:rPr>
        <w:t>低值易耗品费用</w:t>
      </w:r>
    </w:p>
    <w:p w14:paraId="181EC639">
      <w:pPr>
        <w:keepNext w:val="0"/>
        <w:keepLines w:val="0"/>
        <w:widowControl/>
        <w:suppressLineNumbers w:val="0"/>
        <w:shd w:val="clear" w:fill="FFFFFF"/>
        <w:spacing w:before="192" w:beforeAutospacing="0" w:after="192" w:afterAutospacing="0" w:line="360" w:lineRule="auto"/>
        <w:ind w:left="420" w:leftChars="200" w:right="0" w:firstLine="0" w:firstLineChars="0"/>
        <w:jc w:val="both"/>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spacing w:val="2"/>
          <w:kern w:val="0"/>
          <w:sz w:val="21"/>
          <w:szCs w:val="21"/>
          <w:highlight w:val="none"/>
          <w:lang w:val="en-US" w:eastAsia="zh-CN" w:bidi="ar-SA"/>
        </w:rPr>
        <w:t>☑</w:t>
      </w:r>
      <w:r>
        <w:rPr>
          <w:rFonts w:hint="eastAsia" w:ascii="宋体" w:hAnsi="宋体" w:eastAsia="宋体" w:cs="宋体"/>
          <w:bCs/>
          <w:color w:val="auto"/>
          <w:spacing w:val="55"/>
          <w:kern w:val="0"/>
          <w:sz w:val="21"/>
          <w:szCs w:val="21"/>
          <w:highlight w:val="none"/>
          <w:lang w:val="en-US" w:eastAsia="zh-CN" w:bidi="ar-SA"/>
        </w:rPr>
        <w:t xml:space="preserve"> </w:t>
      </w:r>
      <w:r>
        <w:rPr>
          <w:rFonts w:hint="eastAsia" w:ascii="宋体" w:hAnsi="宋体" w:eastAsia="宋体" w:cs="宋体"/>
          <w:bCs/>
          <w:color w:val="auto"/>
          <w:spacing w:val="2"/>
          <w:kern w:val="0"/>
          <w:sz w:val="21"/>
          <w:szCs w:val="21"/>
          <w:highlight w:val="none"/>
          <w:lang w:val="en-US" w:eastAsia="zh-CN" w:bidi="ar-SA"/>
        </w:rPr>
        <w:t>涉及以下情形的，相关费用包含在物业管理服务采购合同金额之内，由供应商承担：</w:t>
      </w:r>
      <w:r>
        <w:rPr>
          <w:rFonts w:hint="default" w:ascii="宋体" w:hAnsi="宋体" w:eastAsia="宋体" w:cs="宋体"/>
          <w:bCs/>
          <w:color w:val="auto"/>
          <w:spacing w:val="2"/>
          <w:kern w:val="0"/>
          <w:sz w:val="21"/>
          <w:szCs w:val="21"/>
          <w:highlight w:val="none"/>
          <w:u w:val="single"/>
          <w:lang w:val="en-US" w:eastAsia="zh-CN" w:bidi="ar-SA"/>
        </w:rPr>
        <w:t>（一）保洁耗材：包括但不限于保洁车、全能清洁剂、玻璃清洁剂、高效洁厕剂等各类清洁剂，</w:t>
      </w:r>
      <w:r>
        <w:rPr>
          <w:rFonts w:hint="eastAsia" w:ascii="宋体" w:hAnsi="宋体" w:eastAsia="宋体" w:cs="宋体"/>
          <w:bCs/>
          <w:color w:val="auto"/>
          <w:spacing w:val="2"/>
          <w:kern w:val="0"/>
          <w:sz w:val="21"/>
          <w:szCs w:val="21"/>
          <w:highlight w:val="none"/>
          <w:u w:val="single"/>
          <w:lang w:val="en-US" w:eastAsia="zh-CN" w:bidi="ar-SA"/>
        </w:rPr>
        <w:t>厕所香薰、</w:t>
      </w:r>
      <w:r>
        <w:rPr>
          <w:rFonts w:hint="default" w:ascii="宋体" w:hAnsi="宋体" w:eastAsia="宋体" w:cs="宋体"/>
          <w:bCs/>
          <w:color w:val="auto"/>
          <w:spacing w:val="2"/>
          <w:kern w:val="0"/>
          <w:sz w:val="21"/>
          <w:szCs w:val="21"/>
          <w:highlight w:val="none"/>
          <w:u w:val="single"/>
          <w:lang w:val="en-US" w:eastAsia="zh-CN" w:bidi="ar-SA"/>
        </w:rPr>
        <w:t>以及各类垃圾袋。（二）秩序维护装备：包括但不限于秩序维护人员所需的统一着装（保安服、武装带、保安帽）、对讲装置、巡逻电瓶车，以及其他必备的安全护卫工具及警用器材。（三）运营管理成本：包括但不限于日常维护保养费（指为维持设施设备正常运行而进行的常规养护所耗用的易耗品）、办公费、固定资产折旧费、设备维护所需用品及保险费等。</w:t>
      </w:r>
      <w:r>
        <w:rPr>
          <w:rFonts w:hint="eastAsia" w:ascii="宋体" w:hAnsi="宋体" w:eastAsia="宋体" w:cs="宋体"/>
          <w:bCs/>
          <w:color w:val="auto"/>
          <w:spacing w:val="2"/>
          <w:kern w:val="0"/>
          <w:sz w:val="21"/>
          <w:szCs w:val="21"/>
          <w:highlight w:val="none"/>
          <w:lang w:val="en-US" w:eastAsia="zh-CN" w:bidi="ar-SA"/>
        </w:rPr>
        <w:t>（明确涉及环境维护、绿化养护等服务中需</w:t>
      </w:r>
      <w:r>
        <w:rPr>
          <w:rFonts w:hint="eastAsia" w:ascii="宋体" w:hAnsi="宋体" w:eastAsia="宋体" w:cs="宋体"/>
          <w:bCs/>
          <w:color w:val="auto"/>
          <w:spacing w:val="-1"/>
          <w:kern w:val="0"/>
          <w:sz w:val="21"/>
          <w:szCs w:val="21"/>
          <w:highlight w:val="none"/>
          <w:lang w:val="en-US" w:eastAsia="zh-CN" w:bidi="ar-SA"/>
        </w:rPr>
        <w:t>要的低值易耗品以及关于费用方面的规定）。</w:t>
      </w:r>
    </w:p>
    <w:p w14:paraId="45C7BB09">
      <w:pPr>
        <w:widowControl w:val="0"/>
        <w:spacing w:before="88" w:line="360" w:lineRule="auto"/>
        <w:ind w:left="433"/>
        <w:jc w:val="both"/>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spacing w:val="2"/>
          <w:kern w:val="0"/>
          <w:sz w:val="21"/>
          <w:szCs w:val="21"/>
          <w:highlight w:val="none"/>
          <w:lang w:val="en-US" w:eastAsia="zh-CN" w:bidi="ar-SA"/>
        </w:rPr>
        <w:t>□</w:t>
      </w:r>
      <w:r>
        <w:rPr>
          <w:rFonts w:hint="eastAsia" w:ascii="宋体" w:hAnsi="宋体" w:eastAsia="宋体" w:cs="宋体"/>
          <w:bCs/>
          <w:color w:val="auto"/>
          <w:spacing w:val="54"/>
          <w:kern w:val="0"/>
          <w:sz w:val="21"/>
          <w:szCs w:val="21"/>
          <w:highlight w:val="none"/>
          <w:lang w:val="en-US" w:eastAsia="zh-CN" w:bidi="ar-SA"/>
        </w:rPr>
        <w:t xml:space="preserve"> </w:t>
      </w:r>
      <w:r>
        <w:rPr>
          <w:rFonts w:hint="eastAsia" w:ascii="宋体" w:hAnsi="宋体" w:eastAsia="宋体" w:cs="宋体"/>
          <w:bCs/>
          <w:color w:val="auto"/>
          <w:spacing w:val="2"/>
          <w:kern w:val="0"/>
          <w:sz w:val="21"/>
          <w:szCs w:val="21"/>
          <w:highlight w:val="none"/>
          <w:lang w:val="en-US" w:eastAsia="zh-CN" w:bidi="ar-SA"/>
        </w:rPr>
        <w:t>涉及以下情形的，由采购人承担</w:t>
      </w:r>
      <w:r>
        <w:rPr>
          <w:rFonts w:hint="eastAsia" w:ascii="宋体" w:hAnsi="宋体" w:eastAsia="宋体" w:cs="宋体"/>
          <w:bCs/>
          <w:color w:val="auto"/>
          <w:spacing w:val="-29"/>
          <w:kern w:val="0"/>
          <w:sz w:val="21"/>
          <w:szCs w:val="21"/>
          <w:highlight w:val="none"/>
          <w:lang w:val="en-US" w:eastAsia="zh-CN" w:bidi="ar-SA"/>
        </w:rPr>
        <w:t>：</w:t>
      </w:r>
      <w:r>
        <w:rPr>
          <w:rFonts w:hint="eastAsia" w:ascii="宋体" w:hAnsi="宋体" w:eastAsia="宋体" w:cs="宋体"/>
          <w:bCs/>
          <w:color w:val="auto"/>
          <w:spacing w:val="7"/>
          <w:kern w:val="0"/>
          <w:sz w:val="21"/>
          <w:szCs w:val="21"/>
          <w:highlight w:val="none"/>
          <w:u w:val="single"/>
          <w:lang w:val="en-US" w:eastAsia="zh-CN" w:bidi="ar-SA"/>
        </w:rPr>
        <w:t xml:space="preserve">         /     </w:t>
      </w:r>
      <w:r>
        <w:rPr>
          <w:rFonts w:hint="eastAsia" w:ascii="宋体" w:hAnsi="宋体" w:eastAsia="宋体" w:cs="宋体"/>
          <w:bCs/>
          <w:color w:val="auto"/>
          <w:spacing w:val="-29"/>
          <w:kern w:val="0"/>
          <w:sz w:val="21"/>
          <w:szCs w:val="21"/>
          <w:highlight w:val="none"/>
          <w:lang w:val="en-US" w:eastAsia="zh-CN" w:bidi="ar-SA"/>
        </w:rPr>
        <w:t>（</w:t>
      </w:r>
      <w:r>
        <w:rPr>
          <w:rFonts w:hint="eastAsia" w:ascii="宋体" w:hAnsi="宋体" w:eastAsia="宋体" w:cs="宋体"/>
          <w:bCs/>
          <w:color w:val="auto"/>
          <w:spacing w:val="2"/>
          <w:kern w:val="0"/>
          <w:sz w:val="21"/>
          <w:szCs w:val="21"/>
          <w:highlight w:val="none"/>
          <w:lang w:val="en-US" w:eastAsia="zh-CN" w:bidi="ar-SA"/>
        </w:rPr>
        <w:t>明确涉及的环境维护、绿化养护等</w:t>
      </w:r>
      <w:r>
        <w:rPr>
          <w:rFonts w:hint="eastAsia" w:ascii="宋体" w:hAnsi="宋体" w:eastAsia="宋体" w:cs="宋体"/>
          <w:bCs/>
          <w:color w:val="auto"/>
          <w:spacing w:val="1"/>
          <w:kern w:val="0"/>
          <w:sz w:val="21"/>
          <w:szCs w:val="21"/>
          <w:highlight w:val="none"/>
          <w:lang w:val="en-US" w:eastAsia="zh-CN" w:bidi="ar-SA"/>
        </w:rPr>
        <w:t>服务中需要的低值易耗品以及关于费用方面的规定）。</w:t>
      </w:r>
    </w:p>
    <w:p w14:paraId="2F1B3A2F">
      <w:pPr>
        <w:spacing w:before="55" w:line="360" w:lineRule="auto"/>
        <w:ind w:left="424"/>
        <w:outlineLvl w:val="2"/>
        <w:rPr>
          <w:rFonts w:hint="eastAsia" w:ascii="宋体" w:hAnsi="宋体" w:eastAsia="宋体" w:cs="宋体"/>
          <w:bCs w:val="0"/>
          <w:color w:val="auto"/>
          <w:spacing w:val="0"/>
          <w:sz w:val="21"/>
          <w:szCs w:val="21"/>
          <w:highlight w:val="none"/>
          <w:lang w:val="zh-CN" w:eastAsia="zh-CN" w:bidi="ar-SA"/>
        </w:rPr>
      </w:pPr>
      <w:r>
        <w:rPr>
          <w:rFonts w:hint="eastAsia" w:ascii="宋体" w:hAnsi="宋体" w:eastAsia="宋体" w:cs="宋体"/>
          <w:bCs w:val="0"/>
          <w:color w:val="auto"/>
          <w:spacing w:val="0"/>
          <w:sz w:val="21"/>
          <w:szCs w:val="21"/>
          <w:highlight w:val="none"/>
          <w:lang w:val="zh-CN" w:eastAsia="zh-CN" w:bidi="ar-SA"/>
        </w:rPr>
        <w:t>7.</w:t>
      </w:r>
      <w:r>
        <w:rPr>
          <w:rFonts w:hint="eastAsia" w:ascii="宋体" w:hAnsi="宋体" w:eastAsia="宋体" w:cs="宋体"/>
          <w:bCs w:val="0"/>
          <w:color w:val="auto"/>
          <w:spacing w:val="0"/>
          <w:sz w:val="21"/>
          <w:szCs w:val="21"/>
          <w:highlight w:val="none"/>
          <w:lang w:val="en-US" w:eastAsia="zh-CN" w:bidi="ar-SA"/>
        </w:rPr>
        <w:t>10</w:t>
      </w:r>
      <w:r>
        <w:rPr>
          <w:rFonts w:hint="eastAsia" w:ascii="宋体" w:hAnsi="宋体" w:eastAsia="宋体" w:cs="宋体"/>
          <w:bCs w:val="0"/>
          <w:color w:val="auto"/>
          <w:spacing w:val="0"/>
          <w:sz w:val="21"/>
          <w:szCs w:val="21"/>
          <w:highlight w:val="none"/>
          <w:lang w:val="zh-CN" w:eastAsia="zh-CN" w:bidi="ar-SA"/>
        </w:rPr>
        <w:t>苗木费用</w:t>
      </w:r>
    </w:p>
    <w:p w14:paraId="61204DFA">
      <w:pPr>
        <w:widowControl w:val="0"/>
        <w:spacing w:before="62" w:line="360" w:lineRule="auto"/>
        <w:ind w:left="420" w:leftChars="200" w:firstLine="0" w:firstLineChars="0"/>
        <w:jc w:val="left"/>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spacing w:val="1"/>
          <w:kern w:val="0"/>
          <w:sz w:val="21"/>
          <w:szCs w:val="21"/>
          <w:highlight w:val="none"/>
          <w:lang w:val="en-US" w:eastAsia="zh-CN" w:bidi="ar-SA"/>
        </w:rPr>
        <w:t>□</w:t>
      </w:r>
      <w:r>
        <w:rPr>
          <w:rFonts w:hint="eastAsia" w:ascii="宋体" w:hAnsi="宋体" w:eastAsia="宋体" w:cs="宋体"/>
          <w:bCs/>
          <w:color w:val="auto"/>
          <w:spacing w:val="54"/>
          <w:kern w:val="0"/>
          <w:sz w:val="21"/>
          <w:szCs w:val="21"/>
          <w:highlight w:val="none"/>
          <w:lang w:val="en-US" w:eastAsia="zh-CN" w:bidi="ar-SA"/>
        </w:rPr>
        <w:t xml:space="preserve"> </w:t>
      </w:r>
      <w:r>
        <w:rPr>
          <w:rFonts w:hint="eastAsia" w:ascii="宋体" w:hAnsi="宋体" w:eastAsia="宋体" w:cs="宋体"/>
          <w:bCs/>
          <w:color w:val="auto"/>
          <w:spacing w:val="1"/>
          <w:kern w:val="0"/>
          <w:sz w:val="21"/>
          <w:szCs w:val="21"/>
          <w:highlight w:val="none"/>
          <w:lang w:val="en-US" w:eastAsia="zh-CN" w:bidi="ar-SA"/>
        </w:rPr>
        <w:t>涉及以下情形的，相关费用包含在物业管理</w:t>
      </w:r>
      <w:r>
        <w:rPr>
          <w:rFonts w:hint="eastAsia" w:ascii="宋体" w:hAnsi="宋体" w:eastAsia="宋体" w:cs="宋体"/>
          <w:bCs/>
          <w:color w:val="auto"/>
          <w:kern w:val="0"/>
          <w:sz w:val="21"/>
          <w:szCs w:val="21"/>
          <w:highlight w:val="none"/>
          <w:lang w:val="en-US" w:eastAsia="zh-CN" w:bidi="ar-SA"/>
        </w:rPr>
        <w:t>服务采购合同金额之内，由供应商承担</w:t>
      </w:r>
      <w:r>
        <w:rPr>
          <w:rFonts w:hint="eastAsia" w:ascii="宋体" w:hAnsi="宋体" w:eastAsia="宋体" w:cs="宋体"/>
          <w:bCs/>
          <w:color w:val="auto"/>
          <w:spacing w:val="-18"/>
          <w:kern w:val="0"/>
          <w:sz w:val="21"/>
          <w:szCs w:val="21"/>
          <w:highlight w:val="none"/>
          <w:lang w:val="en-US" w:eastAsia="zh-CN" w:bidi="ar-SA"/>
        </w:rPr>
        <w:t>：</w:t>
      </w:r>
      <w:r>
        <w:rPr>
          <w:rFonts w:hint="eastAsia" w:ascii="宋体" w:hAnsi="宋体" w:eastAsia="宋体" w:cs="宋体"/>
          <w:bCs/>
          <w:color w:val="auto"/>
          <w:spacing w:val="7"/>
          <w:kern w:val="0"/>
          <w:sz w:val="21"/>
          <w:szCs w:val="21"/>
          <w:highlight w:val="none"/>
          <w:u w:val="single"/>
          <w:lang w:val="en-US" w:eastAsia="zh-CN" w:bidi="ar-SA"/>
        </w:rPr>
        <w:t xml:space="preserve">        /        </w:t>
      </w:r>
      <w:r>
        <w:rPr>
          <w:rFonts w:hint="eastAsia" w:ascii="宋体" w:hAnsi="宋体" w:eastAsia="宋体" w:cs="宋体"/>
          <w:bCs/>
          <w:color w:val="auto"/>
          <w:spacing w:val="-18"/>
          <w:kern w:val="0"/>
          <w:sz w:val="21"/>
          <w:szCs w:val="21"/>
          <w:highlight w:val="none"/>
          <w:lang w:val="en-US" w:eastAsia="zh-CN" w:bidi="ar-SA"/>
        </w:rPr>
        <w:t>（</w:t>
      </w:r>
      <w:r>
        <w:rPr>
          <w:rFonts w:hint="eastAsia" w:ascii="宋体" w:hAnsi="宋体" w:eastAsia="宋体" w:cs="宋体"/>
          <w:bCs/>
          <w:color w:val="auto"/>
          <w:kern w:val="0"/>
          <w:sz w:val="21"/>
          <w:szCs w:val="21"/>
          <w:highlight w:val="none"/>
          <w:lang w:val="en-US" w:eastAsia="zh-CN" w:bidi="ar-SA"/>
        </w:rPr>
        <w:t>明确涉及的苗木以及关于费用</w:t>
      </w:r>
      <w:r>
        <w:rPr>
          <w:rFonts w:hint="eastAsia" w:ascii="宋体" w:hAnsi="宋体" w:eastAsia="宋体" w:cs="宋体"/>
          <w:bCs/>
          <w:color w:val="auto"/>
          <w:spacing w:val="-3"/>
          <w:kern w:val="0"/>
          <w:sz w:val="21"/>
          <w:szCs w:val="21"/>
          <w:highlight w:val="none"/>
          <w:lang w:val="en-US" w:eastAsia="zh-CN" w:bidi="ar-SA"/>
        </w:rPr>
        <w:t>方面的规定）。</w:t>
      </w:r>
    </w:p>
    <w:p w14:paraId="737092E8">
      <w:pPr>
        <w:widowControl w:val="0"/>
        <w:spacing w:before="56" w:line="360" w:lineRule="auto"/>
        <w:ind w:left="433"/>
        <w:jc w:val="both"/>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spacing w:val="2"/>
          <w:kern w:val="0"/>
          <w:sz w:val="21"/>
          <w:szCs w:val="21"/>
          <w:highlight w:val="none"/>
          <w:lang w:val="en-US" w:eastAsia="zh-CN" w:bidi="ar-SA"/>
        </w:rPr>
        <w:t>□</w:t>
      </w:r>
      <w:r>
        <w:rPr>
          <w:rFonts w:hint="eastAsia" w:ascii="宋体" w:hAnsi="宋体" w:eastAsia="宋体" w:cs="宋体"/>
          <w:bCs/>
          <w:color w:val="auto"/>
          <w:spacing w:val="53"/>
          <w:kern w:val="0"/>
          <w:sz w:val="21"/>
          <w:szCs w:val="21"/>
          <w:highlight w:val="none"/>
          <w:lang w:val="en-US" w:eastAsia="zh-CN" w:bidi="ar-SA"/>
        </w:rPr>
        <w:t xml:space="preserve"> </w:t>
      </w:r>
      <w:r>
        <w:rPr>
          <w:rFonts w:hint="eastAsia" w:ascii="宋体" w:hAnsi="宋体" w:eastAsia="宋体" w:cs="宋体"/>
          <w:bCs/>
          <w:color w:val="auto"/>
          <w:spacing w:val="2"/>
          <w:kern w:val="0"/>
          <w:sz w:val="21"/>
          <w:szCs w:val="21"/>
          <w:highlight w:val="none"/>
          <w:lang w:val="en-US" w:eastAsia="zh-CN" w:bidi="ar-SA"/>
        </w:rPr>
        <w:t>涉及以下情形的，由采购人承担</w:t>
      </w:r>
      <w:r>
        <w:rPr>
          <w:rFonts w:hint="eastAsia" w:ascii="宋体" w:hAnsi="宋体" w:eastAsia="宋体" w:cs="宋体"/>
          <w:bCs/>
          <w:color w:val="auto"/>
          <w:spacing w:val="-28"/>
          <w:kern w:val="0"/>
          <w:sz w:val="21"/>
          <w:szCs w:val="21"/>
          <w:highlight w:val="none"/>
          <w:lang w:val="en-US" w:eastAsia="zh-CN" w:bidi="ar-SA"/>
        </w:rPr>
        <w:t>：</w:t>
      </w:r>
      <w:r>
        <w:rPr>
          <w:rFonts w:hint="eastAsia" w:ascii="宋体" w:hAnsi="宋体" w:eastAsia="宋体" w:cs="宋体"/>
          <w:bCs/>
          <w:color w:val="auto"/>
          <w:spacing w:val="7"/>
          <w:kern w:val="0"/>
          <w:sz w:val="21"/>
          <w:szCs w:val="21"/>
          <w:highlight w:val="none"/>
          <w:u w:val="single"/>
          <w:lang w:val="en-US" w:eastAsia="zh-CN" w:bidi="ar-SA"/>
        </w:rPr>
        <w:t xml:space="preserve">       /         </w:t>
      </w:r>
      <w:r>
        <w:rPr>
          <w:rFonts w:hint="eastAsia" w:ascii="宋体" w:hAnsi="宋体" w:eastAsia="宋体" w:cs="宋体"/>
          <w:bCs/>
          <w:color w:val="auto"/>
          <w:spacing w:val="-28"/>
          <w:kern w:val="0"/>
          <w:sz w:val="21"/>
          <w:szCs w:val="21"/>
          <w:highlight w:val="none"/>
          <w:lang w:val="en-US" w:eastAsia="zh-CN" w:bidi="ar-SA"/>
        </w:rPr>
        <w:t>（</w:t>
      </w:r>
      <w:r>
        <w:rPr>
          <w:rFonts w:hint="eastAsia" w:ascii="宋体" w:hAnsi="宋体" w:eastAsia="宋体" w:cs="宋体"/>
          <w:bCs/>
          <w:color w:val="auto"/>
          <w:spacing w:val="2"/>
          <w:kern w:val="0"/>
          <w:sz w:val="21"/>
          <w:szCs w:val="21"/>
          <w:highlight w:val="none"/>
          <w:lang w:val="en-US" w:eastAsia="zh-CN" w:bidi="ar-SA"/>
        </w:rPr>
        <w:t>明确涉及的苗木以及关于费用方面的</w:t>
      </w:r>
      <w:r>
        <w:rPr>
          <w:rFonts w:hint="eastAsia" w:ascii="宋体" w:hAnsi="宋体" w:eastAsia="宋体" w:cs="宋体"/>
          <w:bCs/>
          <w:color w:val="auto"/>
          <w:spacing w:val="1"/>
          <w:kern w:val="0"/>
          <w:sz w:val="21"/>
          <w:szCs w:val="21"/>
          <w:highlight w:val="none"/>
          <w:lang w:val="en-US" w:eastAsia="zh-CN" w:bidi="ar-SA"/>
        </w:rPr>
        <w:t>规定）。</w:t>
      </w:r>
    </w:p>
    <w:p w14:paraId="2DB8863E">
      <w:pPr>
        <w:spacing w:before="55" w:line="360" w:lineRule="auto"/>
        <w:ind w:left="424"/>
        <w:outlineLvl w:val="2"/>
        <w:rPr>
          <w:rFonts w:hint="eastAsia" w:ascii="宋体" w:hAnsi="宋体" w:eastAsia="宋体" w:cs="宋体"/>
          <w:bCs w:val="0"/>
          <w:color w:val="auto"/>
          <w:spacing w:val="0"/>
          <w:sz w:val="21"/>
          <w:szCs w:val="21"/>
          <w:highlight w:val="none"/>
          <w:lang w:val="zh-CN" w:eastAsia="zh-CN" w:bidi="ar-SA"/>
        </w:rPr>
      </w:pPr>
      <w:r>
        <w:rPr>
          <w:rFonts w:hint="eastAsia" w:ascii="宋体" w:hAnsi="宋体" w:eastAsia="宋体" w:cs="宋体"/>
          <w:bCs w:val="0"/>
          <w:color w:val="auto"/>
          <w:spacing w:val="0"/>
          <w:sz w:val="21"/>
          <w:szCs w:val="21"/>
          <w:highlight w:val="none"/>
          <w:lang w:val="zh-CN" w:eastAsia="zh-CN" w:bidi="ar-SA"/>
        </w:rPr>
        <w:t>7.</w:t>
      </w:r>
      <w:r>
        <w:rPr>
          <w:rFonts w:hint="eastAsia" w:ascii="宋体" w:hAnsi="宋体" w:eastAsia="宋体" w:cs="宋体"/>
          <w:bCs w:val="0"/>
          <w:color w:val="auto"/>
          <w:spacing w:val="0"/>
          <w:sz w:val="21"/>
          <w:szCs w:val="21"/>
          <w:highlight w:val="none"/>
          <w:lang w:val="en-US" w:eastAsia="zh-CN" w:bidi="ar-SA"/>
        </w:rPr>
        <w:t>11</w:t>
      </w:r>
      <w:r>
        <w:rPr>
          <w:rFonts w:hint="eastAsia" w:ascii="宋体" w:hAnsi="宋体" w:eastAsia="宋体" w:cs="宋体"/>
          <w:bCs w:val="0"/>
          <w:color w:val="auto"/>
          <w:spacing w:val="0"/>
          <w:sz w:val="21"/>
          <w:szCs w:val="21"/>
          <w:highlight w:val="none"/>
          <w:lang w:val="zh-CN" w:eastAsia="zh-CN" w:bidi="ar-SA"/>
        </w:rPr>
        <w:t>客耗品费用</w:t>
      </w:r>
    </w:p>
    <w:p w14:paraId="636FA249">
      <w:pPr>
        <w:widowControl w:val="0"/>
        <w:spacing w:before="62" w:line="360" w:lineRule="auto"/>
        <w:ind w:firstLine="206"/>
        <w:jc w:val="both"/>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spacing w:val="-2"/>
          <w:kern w:val="0"/>
          <w:sz w:val="21"/>
          <w:szCs w:val="21"/>
          <w:highlight w:val="none"/>
          <w:lang w:val="en-US" w:eastAsia="zh-CN" w:bidi="ar-SA"/>
        </w:rPr>
        <w:t xml:space="preserve">   □</w:t>
      </w:r>
      <w:r>
        <w:rPr>
          <w:rFonts w:hint="eastAsia" w:ascii="宋体" w:hAnsi="宋体" w:eastAsia="宋体" w:cs="宋体"/>
          <w:bCs/>
          <w:color w:val="auto"/>
          <w:spacing w:val="53"/>
          <w:kern w:val="0"/>
          <w:sz w:val="21"/>
          <w:szCs w:val="21"/>
          <w:highlight w:val="none"/>
          <w:lang w:val="en-US" w:eastAsia="zh-CN" w:bidi="ar-SA"/>
        </w:rPr>
        <w:t xml:space="preserve"> </w:t>
      </w:r>
      <w:r>
        <w:rPr>
          <w:rFonts w:hint="eastAsia" w:ascii="宋体" w:hAnsi="宋体" w:eastAsia="宋体" w:cs="宋体"/>
          <w:bCs/>
          <w:color w:val="auto"/>
          <w:spacing w:val="-2"/>
          <w:kern w:val="0"/>
          <w:sz w:val="21"/>
          <w:szCs w:val="21"/>
          <w:highlight w:val="none"/>
          <w:lang w:val="en-US" w:eastAsia="zh-CN" w:bidi="ar-SA"/>
        </w:rPr>
        <w:t>涉及以下情形的，相关费用包含在物业管理服务采购合同金</w:t>
      </w:r>
      <w:r>
        <w:rPr>
          <w:rFonts w:hint="eastAsia" w:ascii="宋体" w:hAnsi="宋体" w:eastAsia="宋体" w:cs="宋体"/>
          <w:bCs/>
          <w:color w:val="auto"/>
          <w:spacing w:val="-3"/>
          <w:kern w:val="0"/>
          <w:sz w:val="21"/>
          <w:szCs w:val="21"/>
          <w:highlight w:val="none"/>
          <w:lang w:val="en-US" w:eastAsia="zh-CN" w:bidi="ar-SA"/>
        </w:rPr>
        <w:t>额之内，由供应商承担</w:t>
      </w:r>
      <w:r>
        <w:rPr>
          <w:rFonts w:hint="eastAsia" w:ascii="宋体" w:hAnsi="宋体" w:eastAsia="宋体" w:cs="宋体"/>
          <w:bCs/>
          <w:color w:val="auto"/>
          <w:spacing w:val="-39"/>
          <w:kern w:val="0"/>
          <w:sz w:val="21"/>
          <w:szCs w:val="21"/>
          <w:highlight w:val="none"/>
          <w:lang w:val="en-US" w:eastAsia="zh-CN" w:bidi="ar-SA"/>
        </w:rPr>
        <w:t>：</w:t>
      </w:r>
      <w:r>
        <w:rPr>
          <w:rFonts w:hint="eastAsia" w:ascii="宋体" w:hAnsi="宋体" w:eastAsia="宋体" w:cs="宋体"/>
          <w:bCs/>
          <w:color w:val="auto"/>
          <w:spacing w:val="7"/>
          <w:kern w:val="0"/>
          <w:sz w:val="21"/>
          <w:szCs w:val="21"/>
          <w:highlight w:val="none"/>
          <w:u w:val="single"/>
          <w:lang w:val="en-US" w:eastAsia="zh-CN" w:bidi="ar-SA"/>
        </w:rPr>
        <w:t xml:space="preserve">       /       </w:t>
      </w:r>
      <w:r>
        <w:rPr>
          <w:rFonts w:hint="eastAsia" w:ascii="宋体" w:hAnsi="宋体" w:eastAsia="宋体" w:cs="宋体"/>
          <w:bCs/>
          <w:color w:val="auto"/>
          <w:spacing w:val="-18"/>
          <w:kern w:val="0"/>
          <w:sz w:val="21"/>
          <w:szCs w:val="21"/>
          <w:highlight w:val="none"/>
          <w:lang w:val="en-US" w:eastAsia="zh-CN" w:bidi="ar-SA"/>
        </w:rPr>
        <w:t>（</w:t>
      </w:r>
      <w:r>
        <w:rPr>
          <w:rFonts w:hint="eastAsia" w:ascii="宋体" w:hAnsi="宋体" w:eastAsia="宋体" w:cs="宋体"/>
          <w:bCs/>
          <w:color w:val="auto"/>
          <w:kern w:val="0"/>
          <w:sz w:val="21"/>
          <w:szCs w:val="21"/>
          <w:highlight w:val="none"/>
          <w:lang w:val="en-US" w:eastAsia="zh-CN" w:bidi="ar-SA"/>
        </w:rPr>
        <w:t>明</w:t>
      </w:r>
      <w:r>
        <w:rPr>
          <w:rFonts w:hint="eastAsia" w:ascii="宋体" w:hAnsi="宋体" w:eastAsia="宋体" w:cs="宋体"/>
          <w:bCs/>
          <w:color w:val="auto"/>
          <w:spacing w:val="-3"/>
          <w:kern w:val="0"/>
          <w:sz w:val="21"/>
          <w:szCs w:val="21"/>
          <w:highlight w:val="none"/>
          <w:lang w:val="en-US" w:eastAsia="zh-CN" w:bidi="ar-SA"/>
        </w:rPr>
        <w:t>确涉及的客耗品以及关于费用方面的规定）。</w:t>
      </w:r>
    </w:p>
    <w:p w14:paraId="751AD9E5">
      <w:pPr>
        <w:widowControl w:val="0"/>
        <w:spacing w:before="56" w:line="360" w:lineRule="auto"/>
        <w:ind w:left="433"/>
        <w:jc w:val="both"/>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spacing w:val="2"/>
          <w:kern w:val="0"/>
          <w:sz w:val="21"/>
          <w:szCs w:val="21"/>
          <w:highlight w:val="none"/>
          <w:lang w:val="en-US" w:eastAsia="zh-CN" w:bidi="ar-SA"/>
        </w:rPr>
        <w:t>□</w:t>
      </w:r>
      <w:r>
        <w:rPr>
          <w:rFonts w:hint="eastAsia" w:ascii="宋体" w:hAnsi="宋体" w:eastAsia="宋体" w:cs="宋体"/>
          <w:bCs/>
          <w:color w:val="auto"/>
          <w:spacing w:val="54"/>
          <w:kern w:val="0"/>
          <w:sz w:val="21"/>
          <w:szCs w:val="21"/>
          <w:highlight w:val="none"/>
          <w:lang w:val="en-US" w:eastAsia="zh-CN" w:bidi="ar-SA"/>
        </w:rPr>
        <w:t xml:space="preserve"> </w:t>
      </w:r>
      <w:r>
        <w:rPr>
          <w:rFonts w:hint="eastAsia" w:ascii="宋体" w:hAnsi="宋体" w:eastAsia="宋体" w:cs="宋体"/>
          <w:bCs/>
          <w:color w:val="auto"/>
          <w:spacing w:val="2"/>
          <w:kern w:val="0"/>
          <w:sz w:val="21"/>
          <w:szCs w:val="21"/>
          <w:highlight w:val="none"/>
          <w:lang w:val="en-US" w:eastAsia="zh-CN" w:bidi="ar-SA"/>
        </w:rPr>
        <w:t>涉及以下情形的，由采购人承担</w:t>
      </w:r>
      <w:r>
        <w:rPr>
          <w:rFonts w:hint="eastAsia" w:ascii="宋体" w:hAnsi="宋体" w:eastAsia="宋体" w:cs="宋体"/>
          <w:bCs/>
          <w:color w:val="auto"/>
          <w:spacing w:val="-24"/>
          <w:kern w:val="0"/>
          <w:sz w:val="21"/>
          <w:szCs w:val="21"/>
          <w:highlight w:val="none"/>
          <w:lang w:val="en-US" w:eastAsia="zh-CN" w:bidi="ar-SA"/>
        </w:rPr>
        <w:t>：</w:t>
      </w:r>
      <w:r>
        <w:rPr>
          <w:rFonts w:hint="eastAsia" w:ascii="宋体" w:hAnsi="宋体" w:eastAsia="宋体" w:cs="宋体"/>
          <w:bCs/>
          <w:color w:val="auto"/>
          <w:spacing w:val="7"/>
          <w:kern w:val="0"/>
          <w:sz w:val="21"/>
          <w:szCs w:val="21"/>
          <w:highlight w:val="none"/>
          <w:u w:val="single"/>
          <w:lang w:val="en-US" w:eastAsia="zh-CN" w:bidi="ar-SA"/>
        </w:rPr>
        <w:t xml:space="preserve">     /         </w:t>
      </w:r>
      <w:r>
        <w:rPr>
          <w:rFonts w:hint="eastAsia" w:ascii="宋体" w:hAnsi="宋体" w:eastAsia="宋体" w:cs="宋体"/>
          <w:bCs/>
          <w:color w:val="auto"/>
          <w:spacing w:val="-24"/>
          <w:kern w:val="0"/>
          <w:sz w:val="21"/>
          <w:szCs w:val="21"/>
          <w:highlight w:val="none"/>
          <w:lang w:val="en-US" w:eastAsia="zh-CN" w:bidi="ar-SA"/>
        </w:rPr>
        <w:t>（</w:t>
      </w:r>
      <w:r>
        <w:rPr>
          <w:rFonts w:hint="eastAsia" w:ascii="宋体" w:hAnsi="宋体" w:eastAsia="宋体" w:cs="宋体"/>
          <w:bCs/>
          <w:color w:val="auto"/>
          <w:spacing w:val="2"/>
          <w:kern w:val="0"/>
          <w:sz w:val="21"/>
          <w:szCs w:val="21"/>
          <w:highlight w:val="none"/>
          <w:lang w:val="en-US" w:eastAsia="zh-CN" w:bidi="ar-SA"/>
        </w:rPr>
        <w:t>明确涉及的客耗品以及关于费用方面的规定）。</w:t>
      </w:r>
    </w:p>
    <w:p w14:paraId="665FAD01">
      <w:pPr>
        <w:spacing w:before="53" w:line="360" w:lineRule="auto"/>
        <w:ind w:right="78" w:firstLine="434"/>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注：本款涉及的零星维修材料、低值易耗品、苗木、客耗品等费用，不论是由供应商，还是采购人承担，涉</w:t>
      </w:r>
      <w:r>
        <w:rPr>
          <w:rFonts w:hint="eastAsia" w:ascii="宋体" w:hAnsi="宋体" w:eastAsia="宋体" w:cs="宋体"/>
          <w:color w:val="auto"/>
          <w:sz w:val="21"/>
          <w:szCs w:val="21"/>
          <w:highlight w:val="none"/>
        </w:rPr>
        <w:t xml:space="preserve">及的相关服务由供应商承担，服务费用包含 </w:t>
      </w:r>
      <w:r>
        <w:rPr>
          <w:rFonts w:hint="eastAsia" w:ascii="宋体" w:hAnsi="宋体" w:eastAsia="宋体" w:cs="宋体"/>
          <w:color w:val="auto"/>
          <w:spacing w:val="-2"/>
          <w:sz w:val="21"/>
          <w:szCs w:val="21"/>
          <w:highlight w:val="none"/>
        </w:rPr>
        <w:t>在物业服务项目合同金额之内。</w:t>
      </w:r>
    </w:p>
    <w:p w14:paraId="27BF7B77">
      <w:pPr>
        <w:spacing w:before="90" w:line="185" w:lineRule="auto"/>
        <w:ind w:left="422"/>
        <w:outlineLvl w:val="1"/>
        <w:rPr>
          <w:rFonts w:ascii="Arial" w:hAnsi="Times New Roman" w:eastAsia="宋体" w:cs="Times New Roman"/>
          <w:color w:val="auto"/>
          <w:sz w:val="21"/>
          <w:szCs w:val="20"/>
          <w:highlight w:val="none"/>
        </w:rPr>
      </w:pPr>
      <w:r>
        <w:rPr>
          <w:rFonts w:ascii="Calibri" w:hAnsi="Calibri" w:eastAsia="Calibri" w:cs="Calibri"/>
          <w:b/>
          <w:bCs/>
          <w:color w:val="auto"/>
          <w:spacing w:val="-1"/>
          <w:sz w:val="21"/>
          <w:szCs w:val="21"/>
          <w:highlight w:val="none"/>
        </w:rPr>
        <w:t>8.</w:t>
      </w:r>
      <w:r>
        <w:rPr>
          <w:rFonts w:ascii="微软雅黑" w:hAnsi="微软雅黑" w:eastAsia="微软雅黑" w:cs="微软雅黑"/>
          <w:b/>
          <w:bCs/>
          <w:color w:val="auto"/>
          <w:spacing w:val="-1"/>
          <w:sz w:val="21"/>
          <w:szCs w:val="21"/>
          <w:highlight w:val="none"/>
        </w:rPr>
        <w:t>采购项目需落实的政府采购政策</w:t>
      </w:r>
    </w:p>
    <w:p w14:paraId="579DECF2">
      <w:pPr>
        <w:widowControl w:val="0"/>
        <w:spacing w:line="288" w:lineRule="auto"/>
        <w:ind w:left="0" w:firstLine="420"/>
        <w:jc w:val="left"/>
        <w:rPr>
          <w:rFonts w:hint="eastAsia" w:ascii="Times New Roman" w:hAnsi="Times New Roman" w:eastAsia="宋体" w:cs="Times New Roman"/>
          <w:color w:val="auto"/>
          <w:kern w:val="2"/>
          <w:sz w:val="18"/>
          <w:szCs w:val="18"/>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采购人应当落实政府采购政策，包括但不限于促进中小企业发</w:t>
      </w:r>
      <w:r>
        <w:rPr>
          <w:rFonts w:ascii="Times New Roman" w:hAnsi="Times New Roman" w:eastAsia="宋体" w:cs="Times New Roman"/>
          <w:color w:val="auto"/>
          <w:spacing w:val="-1"/>
          <w:kern w:val="2"/>
          <w:sz w:val="21"/>
          <w:szCs w:val="21"/>
          <w:highlight w:val="none"/>
          <w:lang w:val="en-US" w:eastAsia="zh-CN" w:bidi="ar-SA"/>
        </w:rPr>
        <w:t>展、促进残疾人就业、政府绿色采购政策等。</w:t>
      </w:r>
    </w:p>
    <w:p w14:paraId="5A29CB8B">
      <w:pPr>
        <w:tabs>
          <w:tab w:val="left" w:pos="974"/>
        </w:tabs>
        <w:bidi w:val="0"/>
        <w:jc w:val="left"/>
        <w:rPr>
          <w:rFonts w:hint="eastAsia"/>
          <w:lang w:val="en-US" w:eastAsia="zh-CN"/>
        </w:rPr>
      </w:pPr>
    </w:p>
    <w:p w14:paraId="03A76CC8">
      <w:pPr>
        <w:widowControl w:val="0"/>
        <w:spacing w:before="91" w:line="185" w:lineRule="auto"/>
        <w:jc w:val="both"/>
        <w:outlineLvl w:val="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注：1、需求中涉及量化指标区间范围的，首个数字为该项最低标准，须完全满足，未满足的视为负偏离。</w:t>
      </w:r>
    </w:p>
    <w:p w14:paraId="74ECA01D">
      <w:pPr>
        <w:widowControl w:val="0"/>
        <w:numPr>
          <w:ilvl w:val="0"/>
          <w:numId w:val="3"/>
        </w:numPr>
        <w:spacing w:before="91" w:line="185" w:lineRule="auto"/>
        <w:ind w:firstLine="723"/>
        <w:jc w:val="both"/>
        <w:outlineLvl w:val="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在完全满足采购需求的基础上，若采购需求中，明确要求提供相关证明材料和承诺书的，必须按要求提供，未提供的视为负偏离，作为无效投标文件处理。未明确提供相关证明材料的，由投标人根据自身情况提供材料。</w:t>
      </w:r>
    </w:p>
    <w:p w14:paraId="1B87F875">
      <w:pPr>
        <w:widowControl w:val="0"/>
        <w:numPr>
          <w:ilvl w:val="0"/>
          <w:numId w:val="3"/>
        </w:numPr>
        <w:spacing w:before="91" w:line="185" w:lineRule="auto"/>
        <w:ind w:firstLine="723"/>
        <w:jc w:val="both"/>
        <w:outlineLvl w:val="0"/>
        <w:rPr>
          <w:rFonts w:hint="eastAsia" w:ascii="宋体" w:hAnsi="宋体" w:eastAsia="宋体" w:cs="宋体"/>
          <w:b/>
          <w:bCs/>
          <w:color w:val="000000"/>
          <w:sz w:val="24"/>
          <w:szCs w:val="24"/>
          <w:highlight w:val="none"/>
          <w:lang w:eastAsia="zh-CN"/>
        </w:rPr>
        <w:sectPr>
          <w:footerReference r:id="rId9" w:type="first"/>
          <w:headerReference r:id="rId7" w:type="default"/>
          <w:footerReference r:id="rId8" w:type="default"/>
          <w:pgSz w:w="16838" w:h="11906" w:orient="landscape"/>
          <w:pgMar w:top="1418" w:right="1417" w:bottom="1417" w:left="1417" w:header="624" w:footer="907" w:gutter="0"/>
          <w:cols w:space="720" w:num="1"/>
          <w:docGrid w:linePitch="360" w:charSpace="0"/>
        </w:sectPr>
      </w:pPr>
      <w:r>
        <w:rPr>
          <w:rFonts w:hint="eastAsia" w:ascii="宋体" w:hAnsi="宋体" w:eastAsia="宋体" w:cs="宋体"/>
          <w:b/>
          <w:bCs/>
          <w:color w:val="000000"/>
          <w:sz w:val="24"/>
          <w:szCs w:val="24"/>
          <w:highlight w:val="none"/>
        </w:rPr>
        <w:t>履约保证金：</w:t>
      </w:r>
      <w:r>
        <w:rPr>
          <w:rFonts w:hint="eastAsia" w:ascii="宋体" w:hAnsi="宋体" w:eastAsia="宋体" w:cs="宋体"/>
          <w:b/>
          <w:bCs/>
          <w:color w:val="000000"/>
          <w:sz w:val="24"/>
          <w:szCs w:val="24"/>
          <w:highlight w:val="none"/>
          <w:lang w:eastAsia="zh-CN"/>
        </w:rPr>
        <w:t>本项目</w:t>
      </w:r>
      <w:r>
        <w:rPr>
          <w:rFonts w:hint="eastAsia" w:ascii="宋体" w:hAnsi="宋体" w:eastAsia="宋体" w:cs="宋体"/>
          <w:b/>
          <w:bCs/>
          <w:color w:val="000000"/>
          <w:sz w:val="24"/>
          <w:szCs w:val="24"/>
          <w:highlight w:val="none"/>
          <w:lang w:val="en-US" w:eastAsia="zh-CN"/>
        </w:rPr>
        <w:t>不</w:t>
      </w:r>
      <w:r>
        <w:rPr>
          <w:rFonts w:hint="eastAsia" w:ascii="宋体" w:hAnsi="宋体" w:eastAsia="宋体" w:cs="宋体"/>
          <w:b/>
          <w:bCs/>
          <w:color w:val="000000"/>
          <w:sz w:val="24"/>
          <w:szCs w:val="24"/>
          <w:highlight w:val="none"/>
          <w:lang w:eastAsia="zh-CN"/>
        </w:rPr>
        <w:t>收取履约保证金。</w:t>
      </w:r>
    </w:p>
    <w:p w14:paraId="3A9758E6">
      <w:pPr>
        <w:tabs>
          <w:tab w:val="left" w:pos="630"/>
          <w:tab w:val="left" w:pos="735"/>
          <w:tab w:val="left" w:pos="945"/>
        </w:tabs>
        <w:spacing w:line="360" w:lineRule="auto"/>
        <w:rPr>
          <w:rFonts w:hint="eastAsia" w:ascii="宋体" w:hAnsi="宋体" w:cs="宋体"/>
          <w:bCs/>
          <w:sz w:val="24"/>
          <w:szCs w:val="24"/>
        </w:rPr>
      </w:pPr>
    </w:p>
    <w:p w14:paraId="21002F34">
      <w:pPr>
        <w:rPr>
          <w:rFonts w:hint="eastAsia" w:ascii="宋体" w:hAnsi="宋体"/>
          <w:b/>
          <w:bCs/>
          <w:color w:val="000000" w:themeColor="text1"/>
          <w:sz w:val="30"/>
          <w:szCs w:val="30"/>
          <w:highlight w:val="none"/>
          <w:shd w:val="clear" w:color="auto" w:fill="auto"/>
          <w14:textFill>
            <w14:solidFill>
              <w14:schemeClr w14:val="tx1"/>
            </w14:solidFill>
          </w14:textFill>
        </w:rPr>
      </w:pPr>
      <w:r>
        <w:rPr>
          <w:rFonts w:hint="eastAsia" w:ascii="宋体" w:hAnsi="宋体"/>
          <w:b/>
          <w:color w:val="000000" w:themeColor="text1"/>
          <w:sz w:val="30"/>
          <w:szCs w:val="30"/>
          <w:highlight w:val="none"/>
          <w:shd w:val="clear" w:color="auto" w:fill="auto"/>
          <w:lang w:val="en-US" w:eastAsia="zh-CN"/>
          <w14:textFill>
            <w14:solidFill>
              <w14:schemeClr w14:val="tx1"/>
            </w14:solidFill>
          </w14:textFill>
        </w:rPr>
        <w:t>附：</w:t>
      </w:r>
      <w:r>
        <w:rPr>
          <w:rFonts w:hint="eastAsia" w:ascii="宋体" w:hAnsi="宋体"/>
          <w:b/>
          <w:color w:val="000000" w:themeColor="text1"/>
          <w:sz w:val="30"/>
          <w:szCs w:val="30"/>
          <w:highlight w:val="none"/>
          <w:shd w:val="clear" w:color="auto" w:fill="auto"/>
          <w14:textFill>
            <w14:solidFill>
              <w14:schemeClr w14:val="tx1"/>
            </w14:solidFill>
          </w14:textFill>
        </w:rPr>
        <w:t>政府采购政策（包括但不限于下列具体政策要求）</w:t>
      </w:r>
    </w:p>
    <w:p w14:paraId="26502908">
      <w:pPr>
        <w:spacing w:line="360" w:lineRule="auto"/>
        <w:ind w:firstLine="480"/>
        <w:contextualSpacing/>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452B8E55">
      <w:pPr>
        <w:spacing w:line="360" w:lineRule="auto"/>
        <w:ind w:firstLine="480"/>
        <w:contextualSpacing/>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08B60484">
      <w:pPr>
        <w:spacing w:line="360" w:lineRule="auto"/>
        <w:ind w:firstLine="480"/>
        <w:contextualSpacing/>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3.</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采购产品属于《节能产品政府采购品目清单</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p>
    <w:p w14:paraId="78924787">
      <w:pPr>
        <w:tabs>
          <w:tab w:val="left" w:pos="945"/>
          <w:tab w:val="left" w:pos="1125"/>
        </w:tabs>
        <w:spacing w:line="341"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.本项目中有信息安全产品的，必须选择经国家认证的信息安全产品，并提供由中国信息安全认证中心（中国网络安全审查技术与认证中心）颁发的有效认证证书复印件。</w:t>
      </w:r>
    </w:p>
    <w:p w14:paraId="373EE2B7">
      <w:pPr>
        <w:tabs>
          <w:tab w:val="left" w:pos="525"/>
        </w:tabs>
        <w:spacing w:line="360" w:lineRule="auto"/>
        <w:ind w:firstLine="480"/>
        <w:contextualSpacing/>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3A8CC9DC">
      <w:pPr>
        <w:spacing w:line="360" w:lineRule="auto"/>
        <w:ind w:firstLine="480"/>
        <w:contextualSpacing/>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4039C7AD">
      <w:pPr>
        <w:spacing w:line="360" w:lineRule="auto"/>
        <w:ind w:firstLine="480"/>
        <w:rPr>
          <w:rFonts w:hint="eastAsia" w:ascii="宋体" w:hAnsi="宋体" w:eastAsia="宋体" w:cs="宋体"/>
          <w:b/>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7.</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中标供应商为残疾人福利性单位的，其《残疾人福利性单位声明函》将随中标公告同时发布，接受社会监督。</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提供的《残疾人福利性单位声明函》与事实不符的，依照《</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中华人民共和国政府采购法</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》第七十七条第一款的规定追究法律责任。</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依据《政府采购促进中小企业发展管理办法》规定享受扶持政策获得政府采购合同的，小微企业不得将合同分包给大中型企业，中型企业不得将合同分包给大型企业。</w:t>
      </w:r>
    </w:p>
    <w:p w14:paraId="033C9A5C">
      <w:pPr>
        <w:spacing w:line="360" w:lineRule="auto"/>
        <w:ind w:firstLine="480"/>
        <w:contextualSpacing/>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8.</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中标、成交供应商可采用合同融资形式，中标人可凭政府采购合同办理融资贷款，详见政府采购网“政采贷”专栏。</w:t>
      </w:r>
    </w:p>
    <w:p w14:paraId="35E7E397">
      <w:pPr>
        <w:spacing w:line="360" w:lineRule="auto"/>
        <w:ind w:firstLine="480"/>
        <w:contextualSpacing/>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p>
    <w:p w14:paraId="7B08378F">
      <w:pPr>
        <w:spacing w:line="360" w:lineRule="auto"/>
        <w:ind w:firstLine="480"/>
        <w:contextualSpacing/>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07964877">
      <w:pPr>
        <w:spacing w:line="360" w:lineRule="auto"/>
        <w:ind w:firstLine="480"/>
        <w:contextualSpacing/>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11.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76695379">
      <w:pPr>
        <w:spacing w:line="360" w:lineRule="auto"/>
        <w:ind w:firstLine="480"/>
        <w:contextualSpacing/>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12.</w:t>
      </w:r>
      <w:r>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74F2D0DB">
      <w:pPr>
        <w:spacing w:line="360" w:lineRule="auto"/>
        <w:ind w:firstLine="480"/>
        <w:contextualSpacing/>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pPr>
    </w:p>
    <w:p w14:paraId="6A89DA2E">
      <w:pPr>
        <w:spacing w:line="360" w:lineRule="auto"/>
        <w:ind w:firstLine="480"/>
        <w:contextualSpacing/>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pPr>
    </w:p>
    <w:bookmarkEnd w:id="68"/>
    <w:p w14:paraId="457B8F19">
      <w:pPr>
        <w:numPr>
          <w:ilvl w:val="0"/>
          <w:numId w:val="0"/>
        </w:numPr>
        <w:spacing w:line="360" w:lineRule="auto"/>
        <w:jc w:val="center"/>
        <w:rPr>
          <w:rFonts w:hint="eastAsia" w:ascii="宋体" w:hAnsi="宋体" w:eastAsia="宋体" w:cs="宋体"/>
          <w:b/>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
          <w:color w:val="000000" w:themeColor="text1"/>
          <w:sz w:val="36"/>
          <w:szCs w:val="36"/>
          <w:highlight w:val="none"/>
          <w:shd w:val="clear" w:color="auto" w:fill="auto"/>
          <w:lang w:val="en-US" w:eastAsia="zh-CN"/>
          <w14:textFill>
            <w14:solidFill>
              <w14:schemeClr w14:val="tx1"/>
            </w14:solidFill>
          </w14:textFill>
        </w:rPr>
        <w:t>四、</w:t>
      </w:r>
      <w:r>
        <w:rPr>
          <w:rFonts w:hint="eastAsia" w:ascii="宋体" w:hAnsi="宋体" w:eastAsia="宋体" w:cs="宋体"/>
          <w:b/>
          <w:color w:val="000000" w:themeColor="text1"/>
          <w:sz w:val="36"/>
          <w:szCs w:val="36"/>
          <w:highlight w:val="none"/>
          <w:shd w:val="clear" w:color="auto" w:fill="auto"/>
          <w14:textFill>
            <w14:solidFill>
              <w14:schemeClr w14:val="tx1"/>
            </w14:solidFill>
          </w14:textFill>
        </w:rPr>
        <w:t>合同书</w:t>
      </w:r>
      <w:r>
        <w:rPr>
          <w:rFonts w:hint="eastAsia" w:ascii="宋体" w:hAnsi="宋体" w:eastAsia="宋体" w:cs="宋体"/>
          <w:b/>
          <w:color w:val="000000" w:themeColor="text1"/>
          <w:sz w:val="36"/>
          <w:szCs w:val="36"/>
          <w:highlight w:val="none"/>
          <w:shd w:val="clear" w:color="auto" w:fill="auto"/>
          <w:lang w:eastAsia="zh-CN"/>
          <w14:textFill>
            <w14:solidFill>
              <w14:schemeClr w14:val="tx1"/>
            </w14:solidFill>
          </w14:textFill>
        </w:rPr>
        <w:t>（</w:t>
      </w:r>
      <w:r>
        <w:rPr>
          <w:rFonts w:hint="eastAsia" w:ascii="宋体" w:hAnsi="宋体" w:eastAsia="宋体" w:cs="宋体"/>
          <w:b/>
          <w:color w:val="000000" w:themeColor="text1"/>
          <w:sz w:val="36"/>
          <w:szCs w:val="36"/>
          <w:highlight w:val="none"/>
          <w:shd w:val="clear" w:color="auto" w:fill="auto"/>
          <w14:textFill>
            <w14:solidFill>
              <w14:schemeClr w14:val="tx1"/>
            </w14:solidFill>
          </w14:textFill>
        </w:rPr>
        <w:t>格式</w:t>
      </w:r>
      <w:r>
        <w:rPr>
          <w:rFonts w:hint="eastAsia" w:ascii="宋体" w:hAnsi="宋体" w:eastAsia="宋体" w:cs="宋体"/>
          <w:b/>
          <w:color w:val="000000" w:themeColor="text1"/>
          <w:sz w:val="36"/>
          <w:szCs w:val="36"/>
          <w:highlight w:val="none"/>
          <w:shd w:val="clear" w:color="auto" w:fill="auto"/>
          <w:lang w:eastAsia="zh-CN"/>
          <w14:textFill>
            <w14:solidFill>
              <w14:schemeClr w14:val="tx1"/>
            </w14:solidFill>
          </w14:textFill>
        </w:rPr>
        <w:t>）</w:t>
      </w:r>
    </w:p>
    <w:p w14:paraId="7393C8BA">
      <w:pPr>
        <w:tabs>
          <w:tab w:val="left" w:pos="525"/>
          <w:tab w:val="left" w:pos="1050"/>
        </w:tabs>
        <w:spacing w:line="360" w:lineRule="auto"/>
        <w:ind w:firstLine="480"/>
        <w:rPr>
          <w:rFonts w:hint="eastAsia" w:ascii="宋体" w:hAnsi="宋体" w:eastAsia="宋体" w:cs="宋体"/>
          <w:bCs/>
          <w:color w:val="000000"/>
          <w:kern w:val="0"/>
          <w:sz w:val="24"/>
          <w:szCs w:val="24"/>
          <w:highlight w:val="none"/>
          <w:shd w:val="clear" w:color="auto" w:fill="auto"/>
        </w:rPr>
      </w:pPr>
      <w:r>
        <w:rPr>
          <w:rFonts w:hint="eastAsia" w:ascii="宋体" w:hAnsi="宋体" w:eastAsia="宋体" w:cs="宋体"/>
          <w:bCs/>
          <w:color w:val="000000"/>
          <w:kern w:val="0"/>
          <w:sz w:val="24"/>
          <w:szCs w:val="24"/>
          <w:highlight w:val="none"/>
          <w:shd w:val="clear" w:color="auto" w:fill="auto"/>
        </w:rPr>
        <w:t>根据《中华人民共和国政府采购法》及相关法规、《中华人民共和国民法典》，遵循平等、自愿、公平和诚实信用的原则，供需双方就项目（项目编号：</w:t>
      </w:r>
      <w:r>
        <w:rPr>
          <w:rFonts w:hint="eastAsia" w:ascii="宋体" w:hAnsi="宋体" w:eastAsia="宋体" w:cs="宋体"/>
          <w:bCs/>
          <w:color w:val="000000"/>
          <w:kern w:val="0"/>
          <w:sz w:val="24"/>
          <w:szCs w:val="24"/>
          <w:highlight w:val="none"/>
          <w:shd w:val="clear" w:color="auto" w:fill="auto"/>
          <w:lang w:val="en-US" w:eastAsia="zh-CN"/>
        </w:rPr>
        <w:t xml:space="preserve">               </w:t>
      </w:r>
      <w:r>
        <w:rPr>
          <w:rFonts w:hint="eastAsia" w:ascii="宋体" w:hAnsi="宋体" w:eastAsia="宋体" w:cs="宋体"/>
          <w:bCs/>
          <w:color w:val="000000"/>
          <w:kern w:val="0"/>
          <w:sz w:val="24"/>
          <w:szCs w:val="24"/>
          <w:highlight w:val="none"/>
          <w:shd w:val="clear" w:color="auto" w:fill="auto"/>
        </w:rPr>
        <w:t>）实施及有关事项协商一致，共同达成如下协议：</w:t>
      </w:r>
    </w:p>
    <w:p w14:paraId="5CE74ADE">
      <w:pPr>
        <w:keepNext w:val="0"/>
        <w:keepLines w:val="0"/>
        <w:pageBreakBefore w:val="0"/>
        <w:widowControl w:val="0"/>
        <w:spacing w:line="360" w:lineRule="auto"/>
        <w:ind w:firstLine="960"/>
        <w:rPr>
          <w:rFonts w:hint="eastAsia" w:ascii="宋体" w:hAnsi="宋体" w:eastAsia="宋体" w:cs="宋体"/>
          <w:color w:val="000000"/>
          <w:kern w:val="0"/>
          <w:sz w:val="24"/>
          <w:szCs w:val="24"/>
          <w:highlight w:val="none"/>
          <w:u w:val="single"/>
          <w:shd w:val="clear" w:color="auto" w:fill="auto"/>
          <w:lang w:val="en-US" w:eastAsia="zh-CN"/>
        </w:rPr>
      </w:pPr>
      <w:r>
        <w:rPr>
          <w:rFonts w:hint="eastAsia" w:ascii="宋体" w:hAnsi="宋体" w:eastAsia="宋体" w:cs="宋体"/>
          <w:bCs/>
          <w:color w:val="000000"/>
          <w:kern w:val="0"/>
          <w:sz w:val="24"/>
          <w:szCs w:val="24"/>
          <w:highlight w:val="none"/>
          <w:shd w:val="clear" w:color="auto" w:fill="auto"/>
        </w:rPr>
        <w:t>甲方</w:t>
      </w:r>
      <w:r>
        <w:rPr>
          <w:rFonts w:hint="eastAsia" w:ascii="宋体" w:hAnsi="宋体" w:eastAsia="宋体" w:cs="宋体"/>
          <w:bCs/>
          <w:color w:val="000000"/>
          <w:kern w:val="0"/>
          <w:sz w:val="24"/>
          <w:szCs w:val="24"/>
          <w:highlight w:val="none"/>
          <w:shd w:val="clear" w:color="auto" w:fill="auto"/>
          <w:lang w:eastAsia="zh-CN"/>
        </w:rPr>
        <w:t>（</w:t>
      </w:r>
      <w:r>
        <w:rPr>
          <w:rFonts w:hint="eastAsia" w:ascii="宋体" w:hAnsi="宋体" w:eastAsia="宋体" w:cs="宋体"/>
          <w:bCs/>
          <w:color w:val="000000"/>
          <w:kern w:val="0"/>
          <w:sz w:val="24"/>
          <w:szCs w:val="24"/>
          <w:highlight w:val="none"/>
          <w:shd w:val="clear" w:color="auto" w:fill="auto"/>
          <w:lang w:val="en-US" w:eastAsia="zh-CN"/>
        </w:rPr>
        <w:t>采购人）</w:t>
      </w:r>
      <w:r>
        <w:rPr>
          <w:rFonts w:hint="eastAsia" w:ascii="宋体" w:hAnsi="宋体" w:eastAsia="宋体" w:cs="宋体"/>
          <w:bCs/>
          <w:color w:val="000000"/>
          <w:kern w:val="0"/>
          <w:sz w:val="24"/>
          <w:szCs w:val="24"/>
          <w:highlight w:val="none"/>
          <w:shd w:val="clear" w:color="auto" w:fill="auto"/>
        </w:rPr>
        <w:t>：</w:t>
      </w:r>
      <w:r>
        <w:rPr>
          <w:rFonts w:hint="eastAsia" w:ascii="宋体" w:hAnsi="宋体" w:eastAsia="宋体" w:cs="宋体"/>
          <w:color w:val="000000"/>
          <w:kern w:val="0"/>
          <w:sz w:val="24"/>
          <w:szCs w:val="24"/>
          <w:highlight w:val="none"/>
          <w:u w:val="single"/>
          <w:shd w:val="clear" w:color="auto" w:fill="auto"/>
          <w:lang w:val="en-US" w:eastAsia="zh-CN"/>
        </w:rPr>
        <w:t xml:space="preserve">  </w:t>
      </w:r>
      <w:r>
        <w:rPr>
          <w:rFonts w:hint="eastAsia" w:ascii="宋体" w:hAnsi="宋体" w:eastAsia="宋体" w:cs="宋体"/>
          <w:bCs/>
          <w:color w:val="000000"/>
          <w:kern w:val="0"/>
          <w:sz w:val="24"/>
          <w:szCs w:val="24"/>
          <w:highlight w:val="none"/>
          <w:u w:val="single"/>
          <w:shd w:val="clear" w:color="auto" w:fill="auto"/>
          <w:lang w:eastAsia="zh-CN"/>
        </w:rPr>
        <w:t>无锡市锡山区东港镇人民政府</w:t>
      </w:r>
      <w:r>
        <w:rPr>
          <w:rFonts w:hint="eastAsia" w:ascii="宋体" w:hAnsi="宋体" w:eastAsia="宋体" w:cs="宋体"/>
          <w:color w:val="000000"/>
          <w:kern w:val="0"/>
          <w:sz w:val="24"/>
          <w:szCs w:val="24"/>
          <w:highlight w:val="none"/>
          <w:u w:val="single"/>
          <w:shd w:val="clear" w:color="auto" w:fill="auto"/>
          <w:lang w:val="en-US" w:eastAsia="zh-CN"/>
        </w:rPr>
        <w:t xml:space="preserve">  </w:t>
      </w:r>
    </w:p>
    <w:p w14:paraId="522631D5">
      <w:pPr>
        <w:keepNext w:val="0"/>
        <w:keepLines w:val="0"/>
        <w:pageBreakBefore w:val="0"/>
        <w:widowControl w:val="0"/>
        <w:spacing w:line="360" w:lineRule="auto"/>
        <w:ind w:firstLine="960"/>
        <w:rPr>
          <w:rFonts w:hint="eastAsia" w:ascii="宋体" w:hAnsi="宋体" w:eastAsia="宋体" w:cs="宋体"/>
          <w:bCs/>
          <w:color w:val="000000"/>
          <w:kern w:val="0"/>
          <w:sz w:val="24"/>
          <w:szCs w:val="24"/>
          <w:highlight w:val="none"/>
          <w:u w:val="single"/>
          <w:shd w:val="clear" w:color="auto" w:fill="auto"/>
        </w:rPr>
      </w:pPr>
      <w:r>
        <w:rPr>
          <w:rFonts w:hint="eastAsia" w:ascii="宋体" w:hAnsi="宋体" w:eastAsia="宋体" w:cs="宋体"/>
          <w:bCs/>
          <w:color w:val="000000"/>
          <w:kern w:val="0"/>
          <w:sz w:val="24"/>
          <w:szCs w:val="24"/>
          <w:highlight w:val="none"/>
          <w:shd w:val="clear" w:color="auto" w:fill="auto"/>
        </w:rPr>
        <w:t>乙方</w:t>
      </w:r>
      <w:r>
        <w:rPr>
          <w:rFonts w:hint="eastAsia" w:ascii="宋体" w:hAnsi="宋体" w:eastAsia="宋体" w:cs="宋体"/>
          <w:bCs/>
          <w:color w:val="000000"/>
          <w:kern w:val="0"/>
          <w:sz w:val="24"/>
          <w:szCs w:val="24"/>
          <w:highlight w:val="none"/>
          <w:shd w:val="clear" w:color="auto" w:fill="auto"/>
          <w:lang w:eastAsia="zh-CN"/>
        </w:rPr>
        <w:t>（</w:t>
      </w:r>
      <w:r>
        <w:rPr>
          <w:rFonts w:hint="eastAsia" w:ascii="宋体" w:hAnsi="宋体" w:eastAsia="宋体" w:cs="宋体"/>
          <w:bCs/>
          <w:color w:val="000000"/>
          <w:kern w:val="0"/>
          <w:sz w:val="24"/>
          <w:szCs w:val="24"/>
          <w:highlight w:val="none"/>
          <w:shd w:val="clear" w:color="auto" w:fill="auto"/>
        </w:rPr>
        <w:t>中标方</w:t>
      </w:r>
      <w:r>
        <w:rPr>
          <w:rFonts w:hint="eastAsia" w:ascii="宋体" w:hAnsi="宋体" w:eastAsia="宋体" w:cs="宋体"/>
          <w:bCs/>
          <w:color w:val="000000"/>
          <w:kern w:val="0"/>
          <w:sz w:val="24"/>
          <w:szCs w:val="24"/>
          <w:highlight w:val="none"/>
          <w:shd w:val="clear" w:color="auto" w:fill="auto"/>
          <w:lang w:eastAsia="zh-CN"/>
        </w:rPr>
        <w:t>）</w:t>
      </w:r>
      <w:r>
        <w:rPr>
          <w:rFonts w:hint="eastAsia" w:ascii="宋体" w:hAnsi="宋体" w:eastAsia="宋体" w:cs="宋体"/>
          <w:bCs/>
          <w:color w:val="000000"/>
          <w:kern w:val="0"/>
          <w:sz w:val="24"/>
          <w:szCs w:val="24"/>
          <w:highlight w:val="none"/>
          <w:shd w:val="clear" w:color="auto" w:fill="auto"/>
        </w:rPr>
        <w:t>：</w:t>
      </w:r>
      <w:r>
        <w:rPr>
          <w:rFonts w:hint="eastAsia" w:ascii="宋体" w:hAnsi="宋体" w:eastAsia="宋体" w:cs="宋体"/>
          <w:bCs/>
          <w:color w:val="000000"/>
          <w:kern w:val="0"/>
          <w:sz w:val="24"/>
          <w:szCs w:val="24"/>
          <w:highlight w:val="none"/>
          <w:u w:val="single"/>
          <w:shd w:val="clear" w:color="auto" w:fill="auto"/>
        </w:rPr>
        <w:t xml:space="preserve">                               </w:t>
      </w:r>
      <w:r>
        <w:rPr>
          <w:rFonts w:hint="eastAsia" w:ascii="宋体" w:hAnsi="宋体" w:eastAsia="宋体" w:cs="宋体"/>
          <w:bCs/>
          <w:color w:val="000000"/>
          <w:kern w:val="0"/>
          <w:sz w:val="24"/>
          <w:szCs w:val="24"/>
          <w:highlight w:val="none"/>
          <w:shd w:val="clear" w:color="auto" w:fill="auto"/>
        </w:rPr>
        <w:t xml:space="preserve"> </w:t>
      </w:r>
    </w:p>
    <w:p w14:paraId="166F9818">
      <w:pPr>
        <w:keepNext w:val="0"/>
        <w:keepLines w:val="0"/>
        <w:pageBreakBefore w:val="0"/>
        <w:widowControl w:val="0"/>
        <w:numPr>
          <w:ilvl w:val="0"/>
          <w:numId w:val="4"/>
        </w:numPr>
        <w:spacing w:line="360" w:lineRule="auto"/>
        <w:ind w:firstLine="480"/>
        <w:rPr>
          <w:rFonts w:hint="eastAsia" w:ascii="宋体" w:hAnsi="宋体" w:eastAsia="宋体" w:cs="宋体"/>
          <w:bCs/>
          <w:color w:val="000000"/>
          <w:kern w:val="0"/>
          <w:sz w:val="24"/>
          <w:szCs w:val="24"/>
          <w:highlight w:val="none"/>
          <w:u w:val="single"/>
          <w:shd w:val="clear" w:color="auto" w:fill="auto"/>
          <w:lang w:eastAsia="zh-CN"/>
        </w:rPr>
      </w:pPr>
      <w:r>
        <w:rPr>
          <w:rFonts w:hint="eastAsia" w:ascii="宋体" w:hAnsi="宋体" w:eastAsia="宋体" w:cs="宋体"/>
          <w:bCs/>
          <w:color w:val="000000"/>
          <w:kern w:val="0"/>
          <w:sz w:val="24"/>
          <w:szCs w:val="24"/>
          <w:highlight w:val="none"/>
          <w:shd w:val="clear" w:color="auto" w:fill="auto"/>
        </w:rPr>
        <w:t>政府采购编号：</w:t>
      </w:r>
      <w:r>
        <w:rPr>
          <w:rFonts w:hint="eastAsia" w:ascii="宋体" w:hAnsi="宋体" w:eastAsia="宋体" w:cs="宋体"/>
          <w:bCs/>
          <w:color w:val="000000"/>
          <w:kern w:val="0"/>
          <w:sz w:val="24"/>
          <w:szCs w:val="24"/>
          <w:highlight w:val="none"/>
          <w:u w:val="single"/>
          <w:shd w:val="clear" w:color="auto" w:fill="auto"/>
        </w:rPr>
        <w:t xml:space="preserve">    </w:t>
      </w:r>
      <w:r>
        <w:rPr>
          <w:rFonts w:ascii="Segoe UI" w:hAnsi="Segoe UI" w:eastAsia="Segoe UI" w:cs="Segoe UI"/>
          <w:i w:val="0"/>
          <w:iCs w:val="0"/>
          <w:caps w:val="0"/>
          <w:spacing w:val="0"/>
          <w:sz w:val="21"/>
          <w:szCs w:val="21"/>
          <w:shd w:val="clear" w:fill="FFFFFF"/>
        </w:rPr>
        <w:t>JSZC-320205-JZCG-G2026-0038</w:t>
      </w:r>
      <w:r>
        <w:rPr>
          <w:rFonts w:hint="eastAsia" w:ascii="宋体" w:hAnsi="宋体" w:eastAsia="宋体" w:cs="宋体"/>
          <w:bCs/>
          <w:color w:val="000000"/>
          <w:kern w:val="0"/>
          <w:sz w:val="24"/>
          <w:szCs w:val="24"/>
          <w:highlight w:val="none"/>
          <w:u w:val="single"/>
          <w:shd w:val="clear" w:color="auto" w:fill="auto"/>
        </w:rPr>
        <w:t xml:space="preserve">       </w:t>
      </w:r>
      <w:r>
        <w:rPr>
          <w:rFonts w:hint="eastAsia" w:ascii="宋体" w:hAnsi="宋体" w:eastAsia="宋体" w:cs="宋体"/>
          <w:bCs/>
          <w:color w:val="000000"/>
          <w:kern w:val="0"/>
          <w:sz w:val="24"/>
          <w:szCs w:val="24"/>
          <w:highlight w:val="none"/>
          <w:shd w:val="clear" w:color="auto" w:fill="auto"/>
        </w:rPr>
        <w:t xml:space="preserve"> </w:t>
      </w:r>
    </w:p>
    <w:p w14:paraId="1FF66FA5">
      <w:pPr>
        <w:keepNext w:val="0"/>
        <w:keepLines w:val="0"/>
        <w:pageBreakBefore w:val="0"/>
        <w:widowControl w:val="0"/>
        <w:numPr>
          <w:ilvl w:val="0"/>
          <w:numId w:val="0"/>
        </w:numPr>
        <w:spacing w:line="360" w:lineRule="auto"/>
        <w:ind w:firstLine="480"/>
        <w:rPr>
          <w:rFonts w:hint="default" w:ascii="宋体" w:hAnsi="宋体" w:eastAsia="宋体" w:cs="宋体"/>
          <w:color w:val="000000"/>
          <w:kern w:val="0"/>
          <w:sz w:val="24"/>
          <w:szCs w:val="20"/>
          <w:highlight w:val="none"/>
          <w:u w:val="single"/>
          <w:shd w:val="clear" w:color="auto" w:fill="auto"/>
          <w:lang w:val="en-US" w:eastAsia="zh-CN" w:bidi="ar-SA"/>
        </w:rPr>
      </w:pPr>
      <w:r>
        <w:rPr>
          <w:rFonts w:hint="eastAsia" w:ascii="宋体" w:hAnsi="宋体" w:eastAsia="宋体" w:cs="宋体"/>
          <w:bCs/>
          <w:color w:val="000000"/>
          <w:kern w:val="0"/>
          <w:sz w:val="24"/>
          <w:szCs w:val="24"/>
          <w:highlight w:val="none"/>
          <w:shd w:val="clear" w:color="auto" w:fill="auto"/>
        </w:rPr>
        <w:t>二、采购内容：</w:t>
      </w:r>
      <w:r>
        <w:rPr>
          <w:rFonts w:hint="eastAsia" w:ascii="宋体" w:hAnsi="宋体" w:eastAsia="宋体" w:cs="宋体"/>
          <w:bCs/>
          <w:color w:val="000000"/>
          <w:kern w:val="0"/>
          <w:sz w:val="24"/>
          <w:szCs w:val="24"/>
          <w:highlight w:val="none"/>
          <w:u w:val="single"/>
          <w:shd w:val="clear" w:color="auto" w:fill="auto"/>
          <w:lang w:val="en-US" w:eastAsia="zh-CN"/>
        </w:rPr>
        <w:t xml:space="preserve"> </w:t>
      </w:r>
      <w:r>
        <w:rPr>
          <w:rFonts w:hint="eastAsia" w:ascii="宋体" w:hAnsi="宋体" w:eastAsia="宋体" w:cs="宋体"/>
          <w:bCs/>
          <w:sz w:val="24"/>
          <w:szCs w:val="24"/>
          <w:highlight w:val="none"/>
          <w:u w:val="single"/>
          <w:lang w:val="en-US" w:eastAsia="zh-CN"/>
        </w:rPr>
        <w:t>金港嘉苑物业服务采购项目</w:t>
      </w:r>
    </w:p>
    <w:p w14:paraId="1DAFC86B">
      <w:pPr>
        <w:keepNext w:val="0"/>
        <w:keepLines w:val="0"/>
        <w:pageBreakBefore w:val="0"/>
        <w:widowControl w:val="0"/>
        <w:tabs>
          <w:tab w:val="left" w:pos="840"/>
          <w:tab w:val="left" w:pos="1155"/>
        </w:tabs>
        <w:spacing w:line="360" w:lineRule="auto"/>
        <w:ind w:firstLine="480"/>
        <w:rPr>
          <w:rFonts w:hint="eastAsia" w:ascii="宋体" w:hAnsi="宋体" w:eastAsia="宋体" w:cs="宋体"/>
          <w:bCs/>
          <w:color w:val="000000"/>
          <w:kern w:val="0"/>
          <w:sz w:val="24"/>
          <w:szCs w:val="24"/>
          <w:highlight w:val="none"/>
          <w:u w:val="single"/>
          <w:shd w:val="clear" w:color="auto" w:fill="auto"/>
        </w:rPr>
      </w:pPr>
      <w:r>
        <w:rPr>
          <w:rFonts w:hint="eastAsia" w:ascii="宋体" w:hAnsi="宋体" w:eastAsia="宋体" w:cs="宋体"/>
          <w:bCs/>
          <w:color w:val="000000"/>
          <w:kern w:val="0"/>
          <w:sz w:val="24"/>
          <w:szCs w:val="24"/>
          <w:highlight w:val="none"/>
          <w:shd w:val="clear" w:color="auto" w:fill="auto"/>
        </w:rPr>
        <w:t>三、中标总金额：人民币</w:t>
      </w:r>
      <w:r>
        <w:rPr>
          <w:rFonts w:hint="eastAsia" w:ascii="宋体" w:hAnsi="宋体" w:eastAsia="宋体" w:cs="宋体"/>
          <w:bCs/>
          <w:color w:val="000000"/>
          <w:kern w:val="0"/>
          <w:sz w:val="24"/>
          <w:szCs w:val="24"/>
          <w:highlight w:val="none"/>
          <w:shd w:val="clear" w:color="auto" w:fill="auto"/>
          <w:lang w:eastAsia="zh-CN"/>
        </w:rPr>
        <w:t>（</w:t>
      </w:r>
      <w:r>
        <w:rPr>
          <w:rFonts w:hint="eastAsia" w:ascii="宋体" w:hAnsi="宋体" w:eastAsia="宋体" w:cs="宋体"/>
          <w:bCs/>
          <w:color w:val="000000"/>
          <w:kern w:val="0"/>
          <w:sz w:val="24"/>
          <w:szCs w:val="24"/>
          <w:highlight w:val="none"/>
          <w:shd w:val="clear" w:color="auto" w:fill="auto"/>
        </w:rPr>
        <w:t>大写</w:t>
      </w:r>
      <w:r>
        <w:rPr>
          <w:rFonts w:hint="eastAsia" w:ascii="宋体" w:hAnsi="宋体" w:eastAsia="宋体" w:cs="宋体"/>
          <w:bCs/>
          <w:color w:val="000000"/>
          <w:kern w:val="0"/>
          <w:sz w:val="24"/>
          <w:szCs w:val="24"/>
          <w:highlight w:val="none"/>
          <w:shd w:val="clear" w:color="auto" w:fill="auto"/>
          <w:lang w:eastAsia="zh-CN"/>
        </w:rPr>
        <w:t>）</w:t>
      </w:r>
      <w:r>
        <w:rPr>
          <w:rFonts w:hint="eastAsia" w:ascii="宋体" w:hAnsi="宋体" w:eastAsia="宋体" w:cs="宋体"/>
          <w:bCs/>
          <w:color w:val="000000"/>
          <w:kern w:val="0"/>
          <w:sz w:val="24"/>
          <w:szCs w:val="24"/>
          <w:highlight w:val="none"/>
          <w:u w:val="single"/>
          <w:shd w:val="clear" w:color="auto" w:fill="auto"/>
        </w:rPr>
        <w:t xml:space="preserve">               </w:t>
      </w:r>
      <w:r>
        <w:rPr>
          <w:rFonts w:hint="eastAsia" w:ascii="宋体" w:hAnsi="宋体" w:eastAsia="宋体" w:cs="宋体"/>
          <w:bCs/>
          <w:color w:val="000000"/>
          <w:kern w:val="0"/>
          <w:sz w:val="24"/>
          <w:szCs w:val="24"/>
          <w:highlight w:val="none"/>
          <w:shd w:val="clear" w:color="auto" w:fill="auto"/>
        </w:rPr>
        <w:t>；人民币</w:t>
      </w:r>
      <w:r>
        <w:rPr>
          <w:rFonts w:hint="eastAsia" w:ascii="宋体" w:hAnsi="宋体" w:eastAsia="宋体" w:cs="宋体"/>
          <w:bCs/>
          <w:color w:val="000000"/>
          <w:kern w:val="0"/>
          <w:sz w:val="24"/>
          <w:szCs w:val="24"/>
          <w:highlight w:val="none"/>
          <w:shd w:val="clear" w:color="auto" w:fill="auto"/>
          <w:lang w:eastAsia="zh-CN"/>
        </w:rPr>
        <w:t>（</w:t>
      </w:r>
      <w:r>
        <w:rPr>
          <w:rFonts w:hint="eastAsia" w:ascii="宋体" w:hAnsi="宋体" w:eastAsia="宋体" w:cs="宋体"/>
          <w:bCs/>
          <w:color w:val="000000"/>
          <w:kern w:val="0"/>
          <w:sz w:val="24"/>
          <w:szCs w:val="24"/>
          <w:highlight w:val="none"/>
          <w:shd w:val="clear" w:color="auto" w:fill="auto"/>
        </w:rPr>
        <w:t>小写</w:t>
      </w:r>
      <w:r>
        <w:rPr>
          <w:rFonts w:hint="eastAsia" w:ascii="宋体" w:hAnsi="宋体" w:eastAsia="宋体" w:cs="宋体"/>
          <w:bCs/>
          <w:color w:val="000000"/>
          <w:kern w:val="0"/>
          <w:sz w:val="24"/>
          <w:szCs w:val="24"/>
          <w:highlight w:val="none"/>
          <w:shd w:val="clear" w:color="auto" w:fill="auto"/>
          <w:lang w:eastAsia="zh-CN"/>
        </w:rPr>
        <w:t>）</w:t>
      </w:r>
      <w:r>
        <w:rPr>
          <w:rFonts w:hint="eastAsia" w:ascii="宋体" w:hAnsi="宋体" w:eastAsia="宋体" w:cs="宋体"/>
          <w:bCs/>
          <w:color w:val="000000"/>
          <w:kern w:val="0"/>
          <w:sz w:val="24"/>
          <w:szCs w:val="24"/>
          <w:highlight w:val="none"/>
          <w:u w:val="single"/>
          <w:shd w:val="clear" w:color="auto" w:fill="auto"/>
        </w:rPr>
        <w:t xml:space="preserve">          </w:t>
      </w:r>
    </w:p>
    <w:p w14:paraId="2027EA5E">
      <w:pPr>
        <w:keepNext w:val="0"/>
        <w:keepLines w:val="0"/>
        <w:pageBreakBefore w:val="0"/>
        <w:widowControl w:val="0"/>
        <w:tabs>
          <w:tab w:val="left" w:pos="840"/>
          <w:tab w:val="left" w:pos="1155"/>
        </w:tabs>
        <w:spacing w:line="360" w:lineRule="auto"/>
        <w:ind w:firstLine="480"/>
        <w:rPr>
          <w:rFonts w:hint="eastAsia" w:ascii="宋体" w:hAnsi="宋体" w:eastAsia="宋体" w:cs="宋体"/>
          <w:bCs/>
          <w:color w:val="000000"/>
          <w:kern w:val="0"/>
          <w:sz w:val="24"/>
          <w:szCs w:val="24"/>
          <w:highlight w:val="none"/>
          <w:u w:val="single"/>
          <w:shd w:val="clear" w:color="auto" w:fill="auto"/>
        </w:rPr>
      </w:pPr>
      <w:r>
        <w:rPr>
          <w:rFonts w:hint="eastAsia" w:ascii="宋体" w:hAnsi="宋体" w:eastAsia="宋体" w:cs="宋体"/>
          <w:bCs/>
          <w:color w:val="000000"/>
          <w:kern w:val="0"/>
          <w:sz w:val="24"/>
          <w:szCs w:val="24"/>
          <w:highlight w:val="none"/>
          <w:shd w:val="clear" w:color="auto" w:fill="auto"/>
        </w:rPr>
        <w:t>四、质量要求及验收标准：</w:t>
      </w:r>
      <w:r>
        <w:rPr>
          <w:rFonts w:hint="eastAsia" w:ascii="宋体" w:hAnsi="宋体" w:eastAsia="宋体" w:cs="宋体"/>
          <w:bCs/>
          <w:color w:val="000000"/>
          <w:kern w:val="0"/>
          <w:sz w:val="24"/>
          <w:szCs w:val="24"/>
          <w:highlight w:val="none"/>
          <w:u w:val="single"/>
          <w:shd w:val="clear" w:color="auto" w:fill="auto"/>
        </w:rPr>
        <w:t xml:space="preserve">                                               </w:t>
      </w:r>
    </w:p>
    <w:p w14:paraId="24E2F9C3">
      <w:pPr>
        <w:keepNext w:val="0"/>
        <w:keepLines w:val="0"/>
        <w:pageBreakBefore w:val="0"/>
        <w:widowControl w:val="0"/>
        <w:tabs>
          <w:tab w:val="left" w:pos="840"/>
          <w:tab w:val="left" w:pos="1155"/>
        </w:tabs>
        <w:spacing w:line="360" w:lineRule="auto"/>
        <w:ind w:firstLine="480"/>
        <w:rPr>
          <w:rFonts w:hint="eastAsia" w:ascii="宋体" w:hAnsi="宋体" w:eastAsia="宋体" w:cs="宋体"/>
          <w:bCs/>
          <w:color w:val="000000"/>
          <w:kern w:val="0"/>
          <w:sz w:val="24"/>
          <w:szCs w:val="24"/>
          <w:highlight w:val="none"/>
          <w:u w:val="single"/>
          <w:shd w:val="clear" w:color="auto" w:fill="auto"/>
        </w:rPr>
      </w:pPr>
      <w:r>
        <w:rPr>
          <w:rFonts w:hint="eastAsia" w:ascii="宋体" w:hAnsi="宋体" w:eastAsia="宋体" w:cs="宋体"/>
          <w:bCs/>
          <w:color w:val="000000"/>
          <w:kern w:val="0"/>
          <w:sz w:val="24"/>
          <w:szCs w:val="24"/>
          <w:highlight w:val="none"/>
          <w:shd w:val="clear" w:color="auto" w:fill="auto"/>
        </w:rPr>
        <w:t>五、</w:t>
      </w:r>
      <w:r>
        <w:rPr>
          <w:rFonts w:hint="eastAsia" w:ascii="宋体" w:hAnsi="宋体" w:eastAsia="宋体" w:cs="宋体"/>
          <w:bCs/>
          <w:color w:val="000000"/>
          <w:kern w:val="0"/>
          <w:sz w:val="24"/>
          <w:szCs w:val="24"/>
          <w:highlight w:val="none"/>
          <w:shd w:val="clear" w:color="auto" w:fill="auto"/>
          <w:lang w:val="en-US" w:eastAsia="zh-CN"/>
        </w:rPr>
        <w:t>服务期限</w:t>
      </w:r>
      <w:r>
        <w:rPr>
          <w:rFonts w:hint="eastAsia" w:ascii="宋体" w:hAnsi="宋体" w:eastAsia="宋体" w:cs="宋体"/>
          <w:bCs/>
          <w:color w:val="000000"/>
          <w:kern w:val="0"/>
          <w:sz w:val="24"/>
          <w:szCs w:val="24"/>
          <w:highlight w:val="none"/>
          <w:shd w:val="clear" w:color="auto" w:fill="auto"/>
        </w:rPr>
        <w:t>：</w:t>
      </w:r>
      <w:r>
        <w:rPr>
          <w:rFonts w:hint="eastAsia" w:ascii="宋体" w:hAnsi="宋体" w:eastAsia="宋体" w:cs="宋体"/>
          <w:bCs/>
          <w:color w:val="000000"/>
          <w:kern w:val="0"/>
          <w:sz w:val="24"/>
          <w:szCs w:val="24"/>
          <w:highlight w:val="none"/>
          <w:u w:val="none"/>
          <w:shd w:val="clear" w:color="auto" w:fill="auto"/>
        </w:rPr>
        <w:t xml:space="preserve"> </w:t>
      </w:r>
      <w:r>
        <w:rPr>
          <w:rFonts w:hint="eastAsia" w:ascii="宋体" w:hAnsi="宋体" w:eastAsia="宋体" w:cs="宋体"/>
          <w:bCs/>
          <w:color w:val="000000"/>
          <w:sz w:val="24"/>
          <w:szCs w:val="24"/>
          <w:highlight w:val="none"/>
          <w:u w:val="single"/>
          <w:lang w:val="en-US" w:eastAsia="zh-CN"/>
        </w:rPr>
        <w:t>3</w:t>
      </w:r>
      <w:r>
        <w:rPr>
          <w:rFonts w:hint="eastAsia" w:ascii="宋体" w:hAnsi="宋体" w:eastAsia="宋体" w:cs="宋体"/>
          <w:bCs/>
          <w:color w:val="000000"/>
          <w:sz w:val="24"/>
          <w:szCs w:val="24"/>
          <w:highlight w:val="none"/>
          <w:u w:val="single"/>
        </w:rPr>
        <w:t>年（合同一年一签）</w:t>
      </w:r>
      <w:r>
        <w:rPr>
          <w:rFonts w:hint="eastAsia" w:ascii="宋体" w:hAnsi="宋体" w:eastAsia="宋体" w:cs="宋体"/>
          <w:bCs/>
          <w:color w:val="000000"/>
          <w:sz w:val="24"/>
          <w:szCs w:val="24"/>
          <w:highlight w:val="none"/>
          <w:u w:val="single"/>
          <w:lang w:eastAsia="zh-CN"/>
        </w:rPr>
        <w:t>，</w:t>
      </w:r>
      <w:r>
        <w:rPr>
          <w:rFonts w:hint="eastAsia" w:ascii="宋体" w:hAnsi="宋体" w:eastAsia="宋体" w:cs="宋体"/>
          <w:bCs/>
          <w:color w:val="000000"/>
          <w:sz w:val="24"/>
          <w:szCs w:val="24"/>
          <w:highlight w:val="none"/>
          <w:u w:val="single"/>
          <w:lang w:val="en-US" w:eastAsia="zh-CN"/>
        </w:rPr>
        <w:t>具体以合同签订日期为准</w:t>
      </w:r>
      <w:r>
        <w:rPr>
          <w:rFonts w:hint="eastAsia" w:ascii="宋体" w:hAnsi="宋体" w:eastAsia="宋体" w:cs="宋体"/>
          <w:bCs/>
          <w:color w:val="000000"/>
          <w:kern w:val="0"/>
          <w:sz w:val="24"/>
          <w:szCs w:val="24"/>
          <w:highlight w:val="none"/>
          <w:u w:val="single"/>
          <w:shd w:val="clear" w:color="auto" w:fill="auto"/>
        </w:rPr>
        <w:t xml:space="preserve">                     </w:t>
      </w:r>
    </w:p>
    <w:p w14:paraId="4404D540">
      <w:pPr>
        <w:keepNext w:val="0"/>
        <w:keepLines w:val="0"/>
        <w:pageBreakBefore w:val="0"/>
        <w:widowControl w:val="0"/>
        <w:tabs>
          <w:tab w:val="left" w:pos="840"/>
          <w:tab w:val="left" w:pos="1155"/>
        </w:tabs>
        <w:spacing w:line="360" w:lineRule="auto"/>
        <w:ind w:firstLine="480"/>
        <w:rPr>
          <w:rFonts w:hint="eastAsia" w:ascii="宋体" w:hAnsi="宋体" w:eastAsia="宋体" w:cs="宋体"/>
          <w:bCs/>
          <w:color w:val="000000"/>
          <w:kern w:val="0"/>
          <w:sz w:val="24"/>
          <w:szCs w:val="24"/>
          <w:highlight w:val="none"/>
          <w:u w:val="single"/>
          <w:shd w:val="clear" w:color="auto" w:fill="auto"/>
        </w:rPr>
      </w:pPr>
      <w:r>
        <w:rPr>
          <w:rFonts w:hint="eastAsia" w:ascii="宋体" w:hAnsi="宋体" w:eastAsia="宋体" w:cs="宋体"/>
          <w:bCs/>
          <w:color w:val="000000"/>
          <w:kern w:val="0"/>
          <w:sz w:val="24"/>
          <w:szCs w:val="24"/>
          <w:highlight w:val="none"/>
          <w:shd w:val="clear" w:color="auto" w:fill="auto"/>
        </w:rPr>
        <w:t>六、服务地点和方式：</w:t>
      </w:r>
      <w:r>
        <w:rPr>
          <w:rFonts w:hint="eastAsia" w:ascii="宋体" w:hAnsi="宋体" w:eastAsia="宋体" w:cs="宋体"/>
          <w:bCs/>
          <w:color w:val="000000"/>
          <w:kern w:val="0"/>
          <w:sz w:val="24"/>
          <w:szCs w:val="24"/>
          <w:highlight w:val="none"/>
          <w:u w:val="single"/>
          <w:shd w:val="clear" w:color="auto" w:fill="auto"/>
        </w:rPr>
        <w:t xml:space="preserve">项目合同履行地点为甲方指定的地点 </w:t>
      </w:r>
      <w:r>
        <w:rPr>
          <w:rFonts w:hint="eastAsia" w:ascii="宋体" w:hAnsi="宋体" w:eastAsia="宋体" w:cs="宋体"/>
          <w:bCs/>
          <w:color w:val="000000"/>
          <w:kern w:val="0"/>
          <w:sz w:val="24"/>
          <w:szCs w:val="24"/>
          <w:highlight w:val="none"/>
          <w:u w:val="single"/>
          <w:shd w:val="clear" w:color="auto" w:fill="auto"/>
          <w:lang w:val="en-US" w:eastAsia="zh-CN"/>
        </w:rPr>
        <w:t xml:space="preserve">                </w:t>
      </w:r>
      <w:r>
        <w:rPr>
          <w:rFonts w:hint="eastAsia" w:ascii="宋体" w:hAnsi="宋体" w:eastAsia="宋体" w:cs="宋体"/>
          <w:bCs/>
          <w:color w:val="000000"/>
          <w:kern w:val="0"/>
          <w:sz w:val="24"/>
          <w:szCs w:val="24"/>
          <w:highlight w:val="none"/>
          <w:u w:val="single"/>
          <w:shd w:val="clear" w:color="auto" w:fill="auto"/>
        </w:rPr>
        <w:t xml:space="preserve">  </w:t>
      </w:r>
    </w:p>
    <w:p w14:paraId="7CDA6C5E">
      <w:pPr>
        <w:tabs>
          <w:tab w:val="left" w:pos="840"/>
          <w:tab w:val="left" w:pos="1155"/>
        </w:tabs>
        <w:spacing w:line="360" w:lineRule="auto"/>
        <w:ind w:firstLine="480"/>
        <w:rPr>
          <w:rFonts w:hint="eastAsia" w:ascii="宋体" w:hAnsi="宋体" w:eastAsia="宋体" w:cs="宋体"/>
          <w:bCs/>
          <w:color w:val="000000"/>
          <w:sz w:val="24"/>
          <w:szCs w:val="24"/>
          <w:highlight w:val="none"/>
          <w:u w:val="single"/>
          <w:lang w:val="en-US" w:eastAsia="zh-CN"/>
        </w:rPr>
      </w:pPr>
      <w:r>
        <w:rPr>
          <w:rFonts w:hint="eastAsia" w:ascii="宋体" w:hAnsi="宋体" w:eastAsia="宋体" w:cs="宋体"/>
          <w:bCs/>
          <w:color w:val="000000"/>
          <w:kern w:val="0"/>
          <w:sz w:val="24"/>
          <w:szCs w:val="24"/>
          <w:highlight w:val="none"/>
          <w:shd w:val="clear" w:color="auto" w:fill="auto"/>
        </w:rPr>
        <w:t>七、合同款支付步骤和办法：</w:t>
      </w:r>
      <w:r>
        <w:rPr>
          <w:rFonts w:hint="eastAsia" w:ascii="宋体" w:hAnsi="宋体" w:eastAsia="宋体" w:cs="宋体"/>
          <w:bCs/>
          <w:color w:val="000000"/>
          <w:sz w:val="24"/>
          <w:szCs w:val="24"/>
          <w:highlight w:val="none"/>
          <w:u w:val="single"/>
          <w:lang w:val="en-US" w:eastAsia="zh-CN"/>
        </w:rPr>
        <w:t>合同签订后30日内，采购人向中标供应商支付每年合同价的10%作为预付款，预付款在项目第一次请款时一次性扣回。当期付款金额不足抵扣的，在下期请款款中进行抵扣，直至预付款全部抵扣完毕。如在签订合同后，投标供应商明确表示无需预付款的，采购人可不提供预付款。服务费用每季度结算支付一次，每次付款前中标供应商均需提供相应金额的税票。采购人原则上应当自收到发票后10个工作日内将资金支付到合同约定的供应商账户。</w:t>
      </w:r>
    </w:p>
    <w:p w14:paraId="377D37A4">
      <w:pPr>
        <w:tabs>
          <w:tab w:val="left" w:pos="840"/>
          <w:tab w:val="left" w:pos="1155"/>
        </w:tabs>
        <w:spacing w:line="360" w:lineRule="auto"/>
        <w:ind w:firstLine="480"/>
        <w:rPr>
          <w:rFonts w:hint="eastAsia" w:ascii="宋体" w:hAnsi="宋体" w:eastAsia="宋体" w:cs="宋体"/>
          <w:bCs/>
          <w:color w:val="000000"/>
          <w:kern w:val="0"/>
          <w:sz w:val="24"/>
          <w:szCs w:val="24"/>
          <w:highlight w:val="none"/>
          <w:u w:val="single"/>
          <w:shd w:val="clear" w:color="auto" w:fill="auto"/>
        </w:rPr>
      </w:pPr>
      <w:r>
        <w:rPr>
          <w:rFonts w:hint="eastAsia" w:ascii="宋体" w:hAnsi="宋体" w:eastAsia="宋体" w:cs="宋体"/>
          <w:bCs/>
          <w:color w:val="000000"/>
          <w:sz w:val="24"/>
          <w:szCs w:val="24"/>
          <w:highlight w:val="none"/>
          <w:u w:val="single"/>
          <w:lang w:val="en-US" w:eastAsia="zh-CN"/>
        </w:rPr>
        <w:t>物业管理费的支付采用“2+2+2+2+2”模式。每季度根据月度、季度考核支付20%，最后20%年度考核部分根据一年来乙方的整体运营、管理以及考核情况进行支付。上述费用包含乙方按照本合同约定的内容和标准提供物业服务的全部报酬、费用、税金和风险，除非甲方书面审核同意，不因任何原因进行调整。若乙方未能完全满足本合同约定的物业服务内容或标准的，甲方有权按照本合同的约定扣减物业管理服务费。</w:t>
      </w:r>
    </w:p>
    <w:p w14:paraId="22C368C1">
      <w:pPr>
        <w:keepNext w:val="0"/>
        <w:keepLines w:val="0"/>
        <w:pageBreakBefore w:val="0"/>
        <w:widowControl w:val="0"/>
        <w:tabs>
          <w:tab w:val="left" w:pos="840"/>
          <w:tab w:val="left" w:pos="1155"/>
        </w:tabs>
        <w:spacing w:line="360" w:lineRule="auto"/>
        <w:ind w:firstLine="480"/>
        <w:rPr>
          <w:rFonts w:hint="eastAsia" w:ascii="宋体" w:hAnsi="宋体" w:eastAsia="宋体" w:cs="宋体"/>
          <w:bCs/>
          <w:color w:val="000000"/>
          <w:kern w:val="0"/>
          <w:sz w:val="24"/>
          <w:szCs w:val="24"/>
          <w:highlight w:val="none"/>
          <w:u w:val="single"/>
          <w:shd w:val="clear" w:color="auto" w:fill="auto"/>
        </w:rPr>
      </w:pPr>
      <w:r>
        <w:rPr>
          <w:rFonts w:hint="eastAsia" w:ascii="宋体" w:hAnsi="宋体" w:eastAsia="宋体" w:cs="宋体"/>
          <w:bCs/>
          <w:color w:val="000000"/>
          <w:kern w:val="0"/>
          <w:sz w:val="24"/>
          <w:szCs w:val="24"/>
          <w:highlight w:val="none"/>
          <w:shd w:val="clear" w:color="auto" w:fill="auto"/>
        </w:rPr>
        <w:t>八、违约责任：</w:t>
      </w:r>
      <w:r>
        <w:rPr>
          <w:rFonts w:hint="eastAsia" w:ascii="宋体" w:hAnsi="宋体" w:eastAsia="宋体" w:cs="宋体"/>
          <w:bCs/>
          <w:color w:val="000000"/>
          <w:kern w:val="0"/>
          <w:sz w:val="24"/>
          <w:szCs w:val="24"/>
          <w:highlight w:val="none"/>
          <w:u w:val="single"/>
          <w:shd w:val="clear" w:color="auto" w:fill="auto"/>
        </w:rPr>
        <w:t xml:space="preserve">              详见合同条款                               </w:t>
      </w:r>
    </w:p>
    <w:p w14:paraId="1CD5D89F">
      <w:pPr>
        <w:keepNext w:val="0"/>
        <w:keepLines w:val="0"/>
        <w:pageBreakBefore w:val="0"/>
        <w:widowControl w:val="0"/>
        <w:tabs>
          <w:tab w:val="left" w:pos="840"/>
          <w:tab w:val="left" w:pos="1155"/>
        </w:tabs>
        <w:spacing w:line="360" w:lineRule="auto"/>
        <w:ind w:firstLine="480"/>
        <w:rPr>
          <w:rFonts w:hint="eastAsia" w:ascii="宋体" w:hAnsi="宋体" w:eastAsia="宋体" w:cs="宋体"/>
          <w:bCs/>
          <w:color w:val="000000"/>
          <w:kern w:val="0"/>
          <w:sz w:val="24"/>
          <w:szCs w:val="24"/>
          <w:highlight w:val="none"/>
          <w:u w:val="single"/>
          <w:shd w:val="clear" w:color="auto" w:fill="auto"/>
        </w:rPr>
      </w:pPr>
      <w:r>
        <w:rPr>
          <w:rFonts w:hint="eastAsia" w:ascii="宋体" w:hAnsi="宋体" w:eastAsia="宋体" w:cs="宋体"/>
          <w:color w:val="000000"/>
          <w:kern w:val="0"/>
          <w:sz w:val="24"/>
          <w:szCs w:val="24"/>
          <w:highlight w:val="none"/>
          <w:shd w:val="clear" w:color="auto" w:fill="auto"/>
        </w:rPr>
        <w:t>九、解决争议的方式：</w:t>
      </w:r>
      <w:r>
        <w:rPr>
          <w:rFonts w:hint="eastAsia" w:ascii="宋体" w:hAnsi="宋体" w:eastAsia="宋体" w:cs="宋体"/>
          <w:bCs/>
          <w:color w:val="000000"/>
          <w:kern w:val="0"/>
          <w:sz w:val="24"/>
          <w:szCs w:val="24"/>
          <w:highlight w:val="none"/>
          <w:u w:val="single"/>
          <w:shd w:val="clear" w:color="auto" w:fill="auto"/>
        </w:rPr>
        <w:t xml:space="preserve">        详见合同条款                               </w:t>
      </w:r>
    </w:p>
    <w:p w14:paraId="52D5FE59">
      <w:pPr>
        <w:keepNext w:val="0"/>
        <w:keepLines w:val="0"/>
        <w:pageBreakBefore w:val="0"/>
        <w:widowControl w:val="0"/>
        <w:tabs>
          <w:tab w:val="left" w:pos="840"/>
          <w:tab w:val="left" w:pos="1155"/>
        </w:tabs>
        <w:spacing w:line="360" w:lineRule="auto"/>
        <w:ind w:firstLine="480"/>
        <w:rPr>
          <w:rFonts w:hint="eastAsia" w:ascii="宋体" w:hAnsi="宋体" w:eastAsia="宋体" w:cs="宋体"/>
          <w:bCs/>
          <w:color w:val="000000"/>
          <w:kern w:val="0"/>
          <w:sz w:val="24"/>
          <w:szCs w:val="24"/>
          <w:highlight w:val="none"/>
          <w:u w:val="single"/>
          <w:shd w:val="clear" w:color="auto" w:fill="auto"/>
        </w:rPr>
      </w:pPr>
      <w:r>
        <w:rPr>
          <w:rFonts w:hint="eastAsia" w:ascii="宋体" w:hAnsi="宋体" w:eastAsia="宋体" w:cs="宋体"/>
          <w:bCs/>
          <w:color w:val="000000"/>
          <w:kern w:val="0"/>
          <w:sz w:val="24"/>
          <w:szCs w:val="24"/>
          <w:highlight w:val="none"/>
          <w:shd w:val="clear" w:color="auto" w:fill="auto"/>
        </w:rPr>
        <w:t>十、</w:t>
      </w:r>
      <w:r>
        <w:rPr>
          <w:rFonts w:hint="eastAsia" w:ascii="宋体" w:hAnsi="宋体" w:eastAsia="宋体" w:cs="宋体"/>
          <w:bCs/>
          <w:color w:val="000000"/>
          <w:kern w:val="0"/>
          <w:sz w:val="24"/>
          <w:szCs w:val="24"/>
          <w:highlight w:val="none"/>
          <w:shd w:val="clear" w:color="auto" w:fill="auto"/>
          <w:lang w:eastAsia="zh-CN"/>
        </w:rPr>
        <w:t>其他</w:t>
      </w:r>
      <w:r>
        <w:rPr>
          <w:rFonts w:hint="eastAsia" w:ascii="宋体" w:hAnsi="宋体" w:eastAsia="宋体" w:cs="宋体"/>
          <w:bCs/>
          <w:color w:val="000000"/>
          <w:kern w:val="0"/>
          <w:sz w:val="24"/>
          <w:szCs w:val="24"/>
          <w:highlight w:val="none"/>
          <w:shd w:val="clear" w:color="auto" w:fill="auto"/>
        </w:rPr>
        <w:t>事项：</w:t>
      </w:r>
      <w:r>
        <w:rPr>
          <w:rFonts w:hint="eastAsia" w:ascii="宋体" w:hAnsi="宋体" w:eastAsia="宋体" w:cs="宋体"/>
          <w:bCs/>
          <w:color w:val="000000"/>
          <w:kern w:val="0"/>
          <w:sz w:val="24"/>
          <w:szCs w:val="24"/>
          <w:highlight w:val="none"/>
          <w:u w:val="single"/>
          <w:shd w:val="clear" w:color="auto" w:fill="auto"/>
        </w:rPr>
        <w:t xml:space="preserve">              详见合同条款                               </w:t>
      </w:r>
    </w:p>
    <w:p w14:paraId="11843862">
      <w:pPr>
        <w:keepNext w:val="0"/>
        <w:keepLines w:val="0"/>
        <w:pageBreakBefore w:val="0"/>
        <w:widowControl w:val="0"/>
        <w:tabs>
          <w:tab w:val="left" w:pos="840"/>
          <w:tab w:val="left" w:pos="1155"/>
        </w:tabs>
        <w:spacing w:line="360" w:lineRule="auto"/>
        <w:ind w:firstLine="480"/>
        <w:rPr>
          <w:rFonts w:hint="eastAsia" w:ascii="宋体" w:hAnsi="宋体" w:eastAsia="宋体" w:cs="宋体"/>
          <w:bCs/>
          <w:color w:val="000000"/>
          <w:kern w:val="0"/>
          <w:sz w:val="24"/>
          <w:szCs w:val="24"/>
          <w:highlight w:val="none"/>
          <w:shd w:val="clear" w:color="auto" w:fill="auto"/>
        </w:rPr>
      </w:pPr>
      <w:r>
        <w:rPr>
          <w:rFonts w:hint="eastAsia" w:ascii="宋体" w:hAnsi="宋体" w:eastAsia="宋体" w:cs="宋体"/>
          <w:bCs/>
          <w:color w:val="000000"/>
          <w:kern w:val="0"/>
          <w:sz w:val="24"/>
          <w:szCs w:val="24"/>
          <w:highlight w:val="none"/>
          <w:shd w:val="clear" w:color="auto" w:fill="auto"/>
        </w:rPr>
        <w:t>十一、合同不可分割部分：招标文件、投标文件、合同条款及中标通知书，乙方在投标、评标过程中所作</w:t>
      </w:r>
      <w:r>
        <w:rPr>
          <w:rFonts w:hint="eastAsia" w:ascii="宋体" w:hAnsi="宋体" w:eastAsia="宋体" w:cs="宋体"/>
          <w:bCs/>
          <w:color w:val="000000"/>
          <w:kern w:val="0"/>
          <w:sz w:val="24"/>
          <w:szCs w:val="24"/>
          <w:highlight w:val="none"/>
          <w:shd w:val="clear" w:color="auto" w:fill="auto"/>
          <w:lang w:eastAsia="zh-CN"/>
        </w:rPr>
        <w:t>其他</w:t>
      </w:r>
      <w:r>
        <w:rPr>
          <w:rFonts w:hint="eastAsia" w:ascii="宋体" w:hAnsi="宋体" w:eastAsia="宋体" w:cs="宋体"/>
          <w:bCs/>
          <w:color w:val="000000"/>
          <w:kern w:val="0"/>
          <w:sz w:val="24"/>
          <w:szCs w:val="24"/>
          <w:highlight w:val="none"/>
          <w:shd w:val="clear" w:color="auto" w:fill="auto"/>
        </w:rPr>
        <w:t>有关承诺、声明、书面澄清等均为合同不可分割的部分，与主合同具有同等法律效力。</w:t>
      </w:r>
    </w:p>
    <w:p w14:paraId="3F4FC7BF">
      <w:pPr>
        <w:keepNext w:val="0"/>
        <w:keepLines w:val="0"/>
        <w:pageBreakBefore w:val="0"/>
        <w:widowControl w:val="0"/>
        <w:tabs>
          <w:tab w:val="left" w:pos="840"/>
          <w:tab w:val="left" w:pos="1155"/>
        </w:tabs>
        <w:spacing w:line="360" w:lineRule="auto"/>
        <w:ind w:firstLine="480"/>
        <w:rPr>
          <w:rFonts w:hint="eastAsia" w:ascii="宋体" w:hAnsi="宋体" w:eastAsia="宋体" w:cs="宋体"/>
          <w:bCs/>
          <w:color w:val="000000"/>
          <w:kern w:val="0"/>
          <w:sz w:val="24"/>
          <w:szCs w:val="24"/>
          <w:highlight w:val="none"/>
          <w:shd w:val="clear" w:color="auto" w:fill="auto"/>
        </w:rPr>
      </w:pPr>
      <w:r>
        <w:rPr>
          <w:rFonts w:hint="eastAsia" w:ascii="宋体" w:hAnsi="宋体" w:eastAsia="宋体" w:cs="宋体"/>
          <w:bCs/>
          <w:color w:val="000000"/>
          <w:kern w:val="0"/>
          <w:sz w:val="24"/>
          <w:szCs w:val="24"/>
          <w:highlight w:val="none"/>
          <w:shd w:val="clear" w:color="auto" w:fill="auto"/>
        </w:rPr>
        <w:t>十二、合同备案：合同一式</w:t>
      </w:r>
      <w:r>
        <w:rPr>
          <w:rFonts w:hint="eastAsia" w:ascii="宋体" w:hAnsi="宋体" w:eastAsia="宋体" w:cs="宋体"/>
          <w:bCs/>
          <w:color w:val="000000"/>
          <w:kern w:val="0"/>
          <w:sz w:val="24"/>
          <w:szCs w:val="24"/>
          <w:highlight w:val="none"/>
          <w:shd w:val="clear" w:color="auto" w:fill="auto"/>
          <w:lang w:val="en-US" w:eastAsia="zh-CN"/>
        </w:rPr>
        <w:t>伍</w:t>
      </w:r>
      <w:r>
        <w:rPr>
          <w:rFonts w:hint="eastAsia" w:ascii="宋体" w:hAnsi="宋体" w:eastAsia="宋体" w:cs="宋体"/>
          <w:bCs/>
          <w:color w:val="000000"/>
          <w:kern w:val="0"/>
          <w:sz w:val="24"/>
          <w:szCs w:val="24"/>
          <w:highlight w:val="none"/>
          <w:shd w:val="clear" w:color="auto" w:fill="auto"/>
        </w:rPr>
        <w:t>份，甲乙双方各执</w:t>
      </w:r>
      <w:r>
        <w:rPr>
          <w:rFonts w:hint="eastAsia" w:ascii="宋体" w:hAnsi="宋体" w:eastAsia="宋体" w:cs="宋体"/>
          <w:bCs/>
          <w:color w:val="000000"/>
          <w:kern w:val="0"/>
          <w:sz w:val="24"/>
          <w:szCs w:val="24"/>
          <w:highlight w:val="none"/>
          <w:shd w:val="clear" w:color="auto" w:fill="auto"/>
          <w:lang w:val="en-US" w:eastAsia="zh-CN"/>
        </w:rPr>
        <w:t>两</w:t>
      </w:r>
      <w:r>
        <w:rPr>
          <w:rFonts w:hint="eastAsia" w:ascii="宋体" w:hAnsi="宋体" w:eastAsia="宋体" w:cs="宋体"/>
          <w:bCs/>
          <w:color w:val="000000"/>
          <w:kern w:val="0"/>
          <w:sz w:val="24"/>
          <w:szCs w:val="24"/>
          <w:highlight w:val="none"/>
          <w:shd w:val="clear" w:color="auto" w:fill="auto"/>
        </w:rPr>
        <w:t>份</w:t>
      </w:r>
      <w:r>
        <w:rPr>
          <w:rFonts w:hint="eastAsia" w:ascii="宋体" w:hAnsi="宋体" w:eastAsia="宋体" w:cs="宋体"/>
          <w:bCs/>
          <w:color w:val="000000"/>
          <w:kern w:val="0"/>
          <w:sz w:val="24"/>
          <w:szCs w:val="24"/>
          <w:highlight w:val="none"/>
          <w:shd w:val="clear" w:color="auto" w:fill="auto"/>
          <w:lang w:eastAsia="zh-CN"/>
        </w:rPr>
        <w:t>，</w:t>
      </w:r>
      <w:r>
        <w:rPr>
          <w:rFonts w:hint="eastAsia" w:ascii="宋体" w:hAnsi="宋体" w:eastAsia="宋体" w:cs="宋体"/>
          <w:bCs/>
          <w:color w:val="000000"/>
          <w:kern w:val="0"/>
          <w:sz w:val="24"/>
          <w:szCs w:val="24"/>
          <w:highlight w:val="none"/>
          <w:shd w:val="clear" w:color="auto" w:fill="auto"/>
          <w:lang w:val="en-US" w:eastAsia="zh-CN"/>
        </w:rPr>
        <w:t>交易中心备案一份</w:t>
      </w:r>
      <w:r>
        <w:rPr>
          <w:rFonts w:hint="eastAsia" w:ascii="宋体" w:hAnsi="宋体" w:eastAsia="宋体" w:cs="宋体"/>
          <w:bCs/>
          <w:color w:val="000000"/>
          <w:kern w:val="0"/>
          <w:sz w:val="24"/>
          <w:szCs w:val="24"/>
          <w:highlight w:val="none"/>
          <w:shd w:val="clear" w:color="auto" w:fill="auto"/>
        </w:rPr>
        <w:t>。</w:t>
      </w:r>
    </w:p>
    <w:p w14:paraId="338F96DF">
      <w:pPr>
        <w:keepNext w:val="0"/>
        <w:keepLines w:val="0"/>
        <w:pageBreakBefore w:val="0"/>
        <w:widowControl w:val="0"/>
        <w:tabs>
          <w:tab w:val="left" w:pos="840"/>
          <w:tab w:val="left" w:pos="1155"/>
        </w:tabs>
        <w:spacing w:line="360" w:lineRule="auto"/>
        <w:ind w:firstLine="480"/>
        <w:rPr>
          <w:rFonts w:hint="eastAsia" w:ascii="宋体" w:hAnsi="宋体" w:eastAsia="宋体" w:cs="宋体"/>
          <w:bCs/>
          <w:color w:val="000000"/>
          <w:kern w:val="0"/>
          <w:sz w:val="24"/>
          <w:szCs w:val="24"/>
          <w:highlight w:val="none"/>
          <w:shd w:val="clear" w:color="auto" w:fill="auto"/>
        </w:rPr>
      </w:pPr>
      <w:r>
        <w:rPr>
          <w:rFonts w:hint="eastAsia" w:ascii="宋体" w:hAnsi="宋体" w:eastAsia="宋体" w:cs="宋体"/>
          <w:bCs/>
          <w:color w:val="000000"/>
          <w:kern w:val="0"/>
          <w:sz w:val="24"/>
          <w:szCs w:val="24"/>
          <w:highlight w:val="none"/>
          <w:shd w:val="clear" w:color="auto" w:fill="auto"/>
        </w:rPr>
        <w:t>十三、本合同由甲乙双方签字、盖章后生效。</w:t>
      </w:r>
    </w:p>
    <w:p w14:paraId="34D10FA1">
      <w:pPr>
        <w:keepNext w:val="0"/>
        <w:keepLines w:val="0"/>
        <w:pageBreakBefore w:val="0"/>
        <w:widowControl w:val="0"/>
        <w:spacing w:line="360" w:lineRule="auto"/>
        <w:rPr>
          <w:rFonts w:hint="eastAsia" w:ascii="宋体" w:hAnsi="宋体" w:eastAsia="宋体" w:cs="宋体"/>
          <w:bCs/>
          <w:color w:val="000000"/>
          <w:kern w:val="0"/>
          <w:sz w:val="24"/>
          <w:szCs w:val="24"/>
          <w:highlight w:val="none"/>
          <w:u w:val="single"/>
          <w:shd w:val="clear" w:color="auto" w:fill="auto"/>
        </w:rPr>
      </w:pPr>
      <w:r>
        <w:rPr>
          <w:rFonts w:hint="eastAsia" w:ascii="宋体" w:hAnsi="宋体" w:eastAsia="宋体" w:cs="宋体"/>
          <w:bCs/>
          <w:color w:val="000000"/>
          <w:kern w:val="0"/>
          <w:sz w:val="24"/>
          <w:szCs w:val="24"/>
          <w:highlight w:val="none"/>
          <w:shd w:val="clear" w:color="auto" w:fill="auto"/>
        </w:rPr>
        <w:t>甲方</w:t>
      </w:r>
      <w:r>
        <w:rPr>
          <w:rFonts w:hint="eastAsia" w:ascii="宋体" w:hAnsi="宋体" w:eastAsia="宋体" w:cs="宋体"/>
          <w:bCs/>
          <w:color w:val="000000"/>
          <w:kern w:val="0"/>
          <w:sz w:val="24"/>
          <w:szCs w:val="24"/>
          <w:highlight w:val="none"/>
          <w:shd w:val="clear" w:color="auto" w:fill="auto"/>
          <w:lang w:eastAsia="zh-CN"/>
        </w:rPr>
        <w:t>（</w:t>
      </w:r>
      <w:r>
        <w:rPr>
          <w:rFonts w:hint="eastAsia" w:ascii="宋体" w:hAnsi="宋体" w:eastAsia="宋体" w:cs="宋体"/>
          <w:bCs/>
          <w:color w:val="000000"/>
          <w:kern w:val="0"/>
          <w:sz w:val="24"/>
          <w:szCs w:val="24"/>
          <w:highlight w:val="none"/>
          <w:shd w:val="clear" w:color="auto" w:fill="auto"/>
          <w:lang w:val="en-US" w:eastAsia="zh-CN"/>
        </w:rPr>
        <w:t>采购人）</w:t>
      </w:r>
      <w:r>
        <w:rPr>
          <w:rFonts w:hint="eastAsia" w:ascii="宋体" w:hAnsi="宋体" w:eastAsia="宋体" w:cs="宋体"/>
          <w:bCs/>
          <w:color w:val="000000"/>
          <w:kern w:val="0"/>
          <w:sz w:val="24"/>
          <w:szCs w:val="24"/>
          <w:highlight w:val="none"/>
          <w:shd w:val="clear" w:color="auto" w:fill="auto"/>
        </w:rPr>
        <w:t>：</w:t>
      </w:r>
      <w:r>
        <w:rPr>
          <w:rFonts w:hint="eastAsia" w:ascii="宋体" w:hAnsi="宋体" w:eastAsia="宋体" w:cs="宋体"/>
          <w:bCs/>
          <w:color w:val="000000"/>
          <w:kern w:val="0"/>
          <w:sz w:val="24"/>
          <w:szCs w:val="24"/>
          <w:highlight w:val="none"/>
          <w:shd w:val="clear" w:color="auto" w:fill="auto"/>
          <w:lang w:eastAsia="zh-CN"/>
        </w:rPr>
        <w:t>（</w:t>
      </w:r>
      <w:r>
        <w:rPr>
          <w:rFonts w:hint="eastAsia" w:ascii="宋体" w:hAnsi="宋体" w:eastAsia="宋体" w:cs="宋体"/>
          <w:bCs/>
          <w:color w:val="000000"/>
          <w:kern w:val="0"/>
          <w:sz w:val="24"/>
          <w:szCs w:val="24"/>
          <w:highlight w:val="none"/>
          <w:shd w:val="clear" w:color="auto" w:fill="auto"/>
        </w:rPr>
        <w:t>盖章</w:t>
      </w:r>
      <w:r>
        <w:rPr>
          <w:rFonts w:hint="eastAsia" w:ascii="宋体" w:hAnsi="宋体" w:eastAsia="宋体" w:cs="宋体"/>
          <w:bCs/>
          <w:color w:val="000000"/>
          <w:kern w:val="0"/>
          <w:sz w:val="24"/>
          <w:szCs w:val="24"/>
          <w:highlight w:val="none"/>
          <w:shd w:val="clear" w:color="auto" w:fill="auto"/>
          <w:lang w:eastAsia="zh-CN"/>
        </w:rPr>
        <w:t>）</w:t>
      </w:r>
      <w:r>
        <w:rPr>
          <w:rFonts w:hint="eastAsia" w:ascii="宋体" w:hAnsi="宋体" w:eastAsia="宋体" w:cs="宋体"/>
          <w:bCs/>
          <w:color w:val="000000"/>
          <w:kern w:val="0"/>
          <w:sz w:val="24"/>
          <w:szCs w:val="24"/>
          <w:highlight w:val="none"/>
          <w:shd w:val="clear" w:color="auto" w:fill="auto"/>
        </w:rPr>
        <w:t xml:space="preserve">                      乙方</w:t>
      </w:r>
      <w:r>
        <w:rPr>
          <w:rFonts w:hint="eastAsia" w:ascii="宋体" w:hAnsi="宋体" w:eastAsia="宋体" w:cs="宋体"/>
          <w:bCs/>
          <w:color w:val="000000"/>
          <w:kern w:val="0"/>
          <w:sz w:val="24"/>
          <w:szCs w:val="24"/>
          <w:highlight w:val="none"/>
          <w:shd w:val="clear" w:color="auto" w:fill="auto"/>
          <w:lang w:eastAsia="zh-CN"/>
        </w:rPr>
        <w:t>（</w:t>
      </w:r>
      <w:r>
        <w:rPr>
          <w:rFonts w:hint="eastAsia" w:ascii="宋体" w:hAnsi="宋体" w:eastAsia="宋体" w:cs="宋体"/>
          <w:bCs/>
          <w:color w:val="000000"/>
          <w:kern w:val="0"/>
          <w:sz w:val="24"/>
          <w:szCs w:val="24"/>
          <w:highlight w:val="none"/>
          <w:shd w:val="clear" w:color="auto" w:fill="auto"/>
        </w:rPr>
        <w:t>中标方</w:t>
      </w:r>
      <w:r>
        <w:rPr>
          <w:rFonts w:hint="eastAsia" w:ascii="宋体" w:hAnsi="宋体" w:eastAsia="宋体" w:cs="宋体"/>
          <w:bCs/>
          <w:color w:val="000000"/>
          <w:kern w:val="0"/>
          <w:sz w:val="24"/>
          <w:szCs w:val="24"/>
          <w:highlight w:val="none"/>
          <w:shd w:val="clear" w:color="auto" w:fill="auto"/>
          <w:lang w:eastAsia="zh-CN"/>
        </w:rPr>
        <w:t>）</w:t>
      </w:r>
      <w:r>
        <w:rPr>
          <w:rFonts w:hint="eastAsia" w:ascii="宋体" w:hAnsi="宋体" w:eastAsia="宋体" w:cs="宋体"/>
          <w:bCs/>
          <w:color w:val="000000"/>
          <w:kern w:val="0"/>
          <w:sz w:val="24"/>
          <w:szCs w:val="24"/>
          <w:highlight w:val="none"/>
          <w:shd w:val="clear" w:color="auto" w:fill="auto"/>
        </w:rPr>
        <w:t>：</w:t>
      </w:r>
      <w:r>
        <w:rPr>
          <w:rFonts w:hint="eastAsia" w:ascii="宋体" w:hAnsi="宋体" w:eastAsia="宋体" w:cs="宋体"/>
          <w:bCs/>
          <w:color w:val="000000"/>
          <w:kern w:val="0"/>
          <w:sz w:val="24"/>
          <w:szCs w:val="24"/>
          <w:highlight w:val="none"/>
          <w:shd w:val="clear" w:color="auto" w:fill="auto"/>
          <w:lang w:eastAsia="zh-CN"/>
        </w:rPr>
        <w:t>（</w:t>
      </w:r>
      <w:r>
        <w:rPr>
          <w:rFonts w:hint="eastAsia" w:ascii="宋体" w:hAnsi="宋体" w:eastAsia="宋体" w:cs="宋体"/>
          <w:bCs/>
          <w:color w:val="000000"/>
          <w:kern w:val="0"/>
          <w:sz w:val="24"/>
          <w:szCs w:val="24"/>
          <w:highlight w:val="none"/>
          <w:shd w:val="clear" w:color="auto" w:fill="auto"/>
        </w:rPr>
        <w:t>盖章</w:t>
      </w:r>
      <w:r>
        <w:rPr>
          <w:rFonts w:hint="eastAsia" w:ascii="宋体" w:hAnsi="宋体" w:eastAsia="宋体" w:cs="宋体"/>
          <w:bCs/>
          <w:color w:val="000000"/>
          <w:kern w:val="0"/>
          <w:sz w:val="24"/>
          <w:szCs w:val="24"/>
          <w:highlight w:val="none"/>
          <w:shd w:val="clear" w:color="auto" w:fill="auto"/>
          <w:lang w:eastAsia="zh-CN"/>
        </w:rPr>
        <w:t>）</w:t>
      </w:r>
    </w:p>
    <w:p w14:paraId="7E3957E9">
      <w:pPr>
        <w:keepNext w:val="0"/>
        <w:keepLines w:val="0"/>
        <w:pageBreakBefore w:val="0"/>
        <w:widowControl w:val="0"/>
        <w:spacing w:line="360" w:lineRule="auto"/>
        <w:rPr>
          <w:rFonts w:hint="eastAsia" w:ascii="宋体" w:hAnsi="宋体" w:eastAsia="宋体" w:cs="宋体"/>
          <w:bCs/>
          <w:color w:val="000000"/>
          <w:kern w:val="0"/>
          <w:sz w:val="24"/>
          <w:szCs w:val="24"/>
          <w:highlight w:val="none"/>
          <w:u w:val="single"/>
          <w:shd w:val="clear" w:color="auto" w:fill="auto"/>
        </w:rPr>
      </w:pPr>
      <w:r>
        <w:rPr>
          <w:rFonts w:hint="eastAsia" w:ascii="宋体" w:hAnsi="宋体" w:eastAsia="宋体" w:cs="宋体"/>
          <w:bCs/>
          <w:color w:val="000000"/>
          <w:kern w:val="0"/>
          <w:sz w:val="24"/>
          <w:szCs w:val="24"/>
          <w:highlight w:val="none"/>
          <w:shd w:val="clear" w:color="auto" w:fill="auto"/>
        </w:rPr>
        <w:t>法定</w:t>
      </w:r>
      <w:r>
        <w:rPr>
          <w:rFonts w:hint="eastAsia" w:ascii="宋体" w:hAnsi="宋体" w:eastAsia="宋体" w:cs="宋体"/>
          <w:bCs/>
          <w:color w:val="000000"/>
          <w:kern w:val="0"/>
          <w:sz w:val="24"/>
          <w:szCs w:val="24"/>
          <w:highlight w:val="none"/>
          <w:shd w:val="clear" w:color="auto" w:fill="auto"/>
          <w:lang w:eastAsia="zh-CN"/>
        </w:rPr>
        <w:t>（</w:t>
      </w:r>
      <w:r>
        <w:rPr>
          <w:rFonts w:hint="eastAsia" w:ascii="宋体" w:hAnsi="宋体" w:eastAsia="宋体" w:cs="宋体"/>
          <w:bCs/>
          <w:color w:val="000000"/>
          <w:kern w:val="0"/>
          <w:sz w:val="24"/>
          <w:szCs w:val="24"/>
          <w:highlight w:val="none"/>
          <w:shd w:val="clear" w:color="auto" w:fill="auto"/>
        </w:rPr>
        <w:t>授权</w:t>
      </w:r>
      <w:r>
        <w:rPr>
          <w:rFonts w:hint="eastAsia" w:ascii="宋体" w:hAnsi="宋体" w:eastAsia="宋体" w:cs="宋体"/>
          <w:bCs/>
          <w:color w:val="000000"/>
          <w:kern w:val="0"/>
          <w:sz w:val="24"/>
          <w:szCs w:val="24"/>
          <w:highlight w:val="none"/>
          <w:shd w:val="clear" w:color="auto" w:fill="auto"/>
          <w:lang w:eastAsia="zh-CN"/>
        </w:rPr>
        <w:t>）</w:t>
      </w:r>
      <w:r>
        <w:rPr>
          <w:rFonts w:hint="eastAsia" w:ascii="宋体" w:hAnsi="宋体" w:eastAsia="宋体" w:cs="宋体"/>
          <w:bCs/>
          <w:color w:val="000000"/>
          <w:kern w:val="0"/>
          <w:sz w:val="24"/>
          <w:szCs w:val="24"/>
          <w:highlight w:val="none"/>
          <w:shd w:val="clear" w:color="auto" w:fill="auto"/>
        </w:rPr>
        <w:t>代表人：                          法定</w:t>
      </w:r>
      <w:r>
        <w:rPr>
          <w:rFonts w:hint="eastAsia" w:ascii="宋体" w:hAnsi="宋体" w:eastAsia="宋体" w:cs="宋体"/>
          <w:bCs/>
          <w:color w:val="000000"/>
          <w:kern w:val="0"/>
          <w:sz w:val="24"/>
          <w:szCs w:val="24"/>
          <w:highlight w:val="none"/>
          <w:shd w:val="clear" w:color="auto" w:fill="auto"/>
          <w:lang w:eastAsia="zh-CN"/>
        </w:rPr>
        <w:t>（</w:t>
      </w:r>
      <w:r>
        <w:rPr>
          <w:rFonts w:hint="eastAsia" w:ascii="宋体" w:hAnsi="宋体" w:eastAsia="宋体" w:cs="宋体"/>
          <w:bCs/>
          <w:color w:val="000000"/>
          <w:kern w:val="0"/>
          <w:sz w:val="24"/>
          <w:szCs w:val="24"/>
          <w:highlight w:val="none"/>
          <w:shd w:val="clear" w:color="auto" w:fill="auto"/>
        </w:rPr>
        <w:t>授权</w:t>
      </w:r>
      <w:r>
        <w:rPr>
          <w:rFonts w:hint="eastAsia" w:ascii="宋体" w:hAnsi="宋体" w:eastAsia="宋体" w:cs="宋体"/>
          <w:bCs/>
          <w:color w:val="000000"/>
          <w:kern w:val="0"/>
          <w:sz w:val="24"/>
          <w:szCs w:val="24"/>
          <w:highlight w:val="none"/>
          <w:shd w:val="clear" w:color="auto" w:fill="auto"/>
          <w:lang w:eastAsia="zh-CN"/>
        </w:rPr>
        <w:t>）</w:t>
      </w:r>
      <w:r>
        <w:rPr>
          <w:rFonts w:hint="eastAsia" w:ascii="宋体" w:hAnsi="宋体" w:eastAsia="宋体" w:cs="宋体"/>
          <w:bCs/>
          <w:color w:val="000000"/>
          <w:kern w:val="0"/>
          <w:sz w:val="24"/>
          <w:szCs w:val="24"/>
          <w:highlight w:val="none"/>
          <w:shd w:val="clear" w:color="auto" w:fill="auto"/>
        </w:rPr>
        <w:t>代表人：</w:t>
      </w:r>
    </w:p>
    <w:p w14:paraId="2A3A15CB">
      <w:pPr>
        <w:keepNext w:val="0"/>
        <w:keepLines w:val="0"/>
        <w:pageBreakBefore w:val="0"/>
        <w:widowControl w:val="0"/>
        <w:spacing w:line="360" w:lineRule="auto"/>
        <w:rPr>
          <w:rFonts w:hint="eastAsia" w:ascii="宋体" w:hAnsi="宋体" w:eastAsia="宋体" w:cs="宋体"/>
          <w:bCs/>
          <w:color w:val="000000"/>
          <w:kern w:val="0"/>
          <w:sz w:val="24"/>
          <w:szCs w:val="24"/>
          <w:highlight w:val="none"/>
          <w:u w:val="single"/>
          <w:shd w:val="clear" w:color="auto" w:fill="auto"/>
        </w:rPr>
      </w:pPr>
      <w:r>
        <w:rPr>
          <w:rFonts w:hint="eastAsia" w:ascii="宋体" w:hAnsi="宋体" w:eastAsia="宋体" w:cs="宋体"/>
          <w:bCs/>
          <w:color w:val="000000"/>
          <w:kern w:val="0"/>
          <w:sz w:val="24"/>
          <w:szCs w:val="24"/>
          <w:highlight w:val="none"/>
          <w:shd w:val="clear" w:color="auto" w:fill="auto"/>
        </w:rPr>
        <w:t xml:space="preserve">         年  月  日                                 年  月  日</w:t>
      </w:r>
    </w:p>
    <w:p w14:paraId="1366D4A3">
      <w:pPr>
        <w:keepNext w:val="0"/>
        <w:keepLines w:val="0"/>
        <w:pageBreakBefore w:val="0"/>
        <w:widowControl w:val="0"/>
        <w:spacing w:line="360" w:lineRule="auto"/>
        <w:ind w:firstLine="5520"/>
        <w:rPr>
          <w:rFonts w:hint="eastAsia" w:ascii="宋体" w:hAnsi="宋体" w:eastAsia="宋体" w:cs="宋体"/>
          <w:bCs/>
          <w:color w:val="000000"/>
          <w:kern w:val="0"/>
          <w:sz w:val="24"/>
          <w:szCs w:val="24"/>
          <w:highlight w:val="none"/>
          <w:shd w:val="clear" w:color="auto" w:fill="auto"/>
        </w:rPr>
      </w:pPr>
      <w:r>
        <w:rPr>
          <w:rFonts w:hint="eastAsia" w:ascii="宋体" w:hAnsi="宋体" w:eastAsia="宋体" w:cs="宋体"/>
          <w:bCs/>
          <w:color w:val="000000"/>
          <w:kern w:val="0"/>
          <w:sz w:val="24"/>
          <w:szCs w:val="24"/>
          <w:highlight w:val="none"/>
          <w:shd w:val="clear" w:color="auto" w:fill="auto"/>
        </w:rPr>
        <w:t>乙方户名：</w:t>
      </w:r>
    </w:p>
    <w:p w14:paraId="240381C9">
      <w:pPr>
        <w:keepNext w:val="0"/>
        <w:keepLines w:val="0"/>
        <w:pageBreakBefore w:val="0"/>
        <w:widowControl w:val="0"/>
        <w:spacing w:line="360" w:lineRule="auto"/>
        <w:ind w:firstLine="5520"/>
        <w:rPr>
          <w:rFonts w:hint="eastAsia" w:ascii="宋体" w:hAnsi="宋体" w:eastAsia="宋体" w:cs="宋体"/>
          <w:bCs/>
          <w:color w:val="000000"/>
          <w:kern w:val="0"/>
          <w:sz w:val="24"/>
          <w:szCs w:val="24"/>
          <w:highlight w:val="none"/>
          <w:shd w:val="clear" w:color="auto" w:fill="auto"/>
        </w:rPr>
      </w:pPr>
      <w:r>
        <w:rPr>
          <w:rFonts w:hint="eastAsia" w:ascii="宋体" w:hAnsi="宋体" w:eastAsia="宋体" w:cs="宋体"/>
          <w:bCs/>
          <w:color w:val="000000"/>
          <w:kern w:val="0"/>
          <w:sz w:val="24"/>
          <w:szCs w:val="24"/>
          <w:highlight w:val="none"/>
          <w:shd w:val="clear" w:color="auto" w:fill="auto"/>
        </w:rPr>
        <w:t>乙方开户银行：</w:t>
      </w:r>
    </w:p>
    <w:p w14:paraId="1A810F75">
      <w:pPr>
        <w:keepNext w:val="0"/>
        <w:keepLines w:val="0"/>
        <w:pageBreakBefore w:val="0"/>
        <w:widowControl w:val="0"/>
        <w:spacing w:line="360" w:lineRule="auto"/>
        <w:ind w:firstLine="5520"/>
        <w:rPr>
          <w:rFonts w:hint="eastAsia" w:ascii="宋体" w:hAnsi="宋体" w:eastAsia="宋体" w:cs="宋体"/>
          <w:bCs/>
          <w:color w:val="000000"/>
          <w:kern w:val="0"/>
          <w:sz w:val="24"/>
          <w:szCs w:val="24"/>
          <w:highlight w:val="none"/>
          <w:shd w:val="clear" w:color="auto" w:fill="auto"/>
        </w:rPr>
      </w:pPr>
      <w:r>
        <w:rPr>
          <w:rFonts w:hint="eastAsia" w:ascii="宋体" w:hAnsi="宋体" w:eastAsia="宋体" w:cs="宋体"/>
          <w:bCs/>
          <w:color w:val="000000"/>
          <w:kern w:val="0"/>
          <w:sz w:val="24"/>
          <w:szCs w:val="24"/>
          <w:highlight w:val="none"/>
          <w:shd w:val="clear" w:color="auto" w:fill="auto"/>
        </w:rPr>
        <w:t>乙方账号：</w:t>
      </w:r>
    </w:p>
    <w:p w14:paraId="667FBAEA">
      <w:pPr>
        <w:keepNext w:val="0"/>
        <w:keepLines w:val="0"/>
        <w:pageBreakBefore w:val="0"/>
        <w:widowControl w:val="0"/>
        <w:spacing w:line="360" w:lineRule="auto"/>
        <w:rPr>
          <w:rFonts w:hint="eastAsia" w:ascii="宋体" w:hAnsi="宋体" w:eastAsia="宋体" w:cs="宋体"/>
          <w:bCs/>
          <w:color w:val="000000"/>
          <w:kern w:val="0"/>
          <w:sz w:val="24"/>
          <w:szCs w:val="24"/>
          <w:highlight w:val="none"/>
          <w:shd w:val="clear" w:color="auto" w:fill="auto"/>
        </w:rPr>
      </w:pPr>
      <w:r>
        <w:rPr>
          <w:rFonts w:hint="eastAsia" w:ascii="宋体" w:hAnsi="宋体" w:eastAsia="宋体" w:cs="宋体"/>
          <w:b/>
          <w:bCs/>
          <w:color w:val="000000"/>
          <w:kern w:val="0"/>
          <w:sz w:val="24"/>
          <w:szCs w:val="24"/>
          <w:highlight w:val="none"/>
          <w:shd w:val="clear" w:color="auto" w:fill="auto"/>
        </w:rPr>
        <w:t>备注：</w:t>
      </w:r>
      <w:r>
        <w:rPr>
          <w:rFonts w:hint="eastAsia" w:ascii="宋体" w:hAnsi="宋体" w:eastAsia="宋体" w:cs="宋体"/>
          <w:bCs/>
          <w:color w:val="000000"/>
          <w:kern w:val="0"/>
          <w:sz w:val="24"/>
          <w:szCs w:val="24"/>
          <w:highlight w:val="none"/>
          <w:shd w:val="clear" w:color="auto" w:fill="auto"/>
        </w:rPr>
        <w:t>甲方按照招标文件和</w:t>
      </w:r>
      <w:r>
        <w:rPr>
          <w:rFonts w:hint="eastAsia" w:ascii="宋体" w:hAnsi="宋体" w:eastAsia="宋体" w:cs="宋体"/>
          <w:bCs/>
          <w:color w:val="000000"/>
          <w:kern w:val="0"/>
          <w:sz w:val="24"/>
          <w:szCs w:val="24"/>
          <w:highlight w:val="none"/>
          <w:shd w:val="clear" w:color="auto" w:fill="auto"/>
          <w:lang w:eastAsia="zh-CN"/>
        </w:rPr>
        <w:t>中标供应商</w:t>
      </w:r>
      <w:r>
        <w:rPr>
          <w:rFonts w:hint="eastAsia" w:ascii="宋体" w:hAnsi="宋体" w:eastAsia="宋体" w:cs="宋体"/>
          <w:bCs/>
          <w:color w:val="000000"/>
          <w:kern w:val="0"/>
          <w:sz w:val="24"/>
          <w:szCs w:val="24"/>
          <w:highlight w:val="none"/>
          <w:shd w:val="clear" w:color="auto" w:fill="auto"/>
        </w:rPr>
        <w:t>投标文件的规定，与</w:t>
      </w:r>
      <w:r>
        <w:rPr>
          <w:rFonts w:hint="eastAsia" w:ascii="宋体" w:hAnsi="宋体" w:eastAsia="宋体" w:cs="宋体"/>
          <w:bCs/>
          <w:color w:val="000000"/>
          <w:kern w:val="0"/>
          <w:sz w:val="24"/>
          <w:szCs w:val="24"/>
          <w:highlight w:val="none"/>
          <w:shd w:val="clear" w:color="auto" w:fill="auto"/>
          <w:lang w:eastAsia="zh-CN"/>
        </w:rPr>
        <w:t>中标供应商</w:t>
      </w:r>
      <w:r>
        <w:rPr>
          <w:rFonts w:hint="eastAsia" w:ascii="宋体" w:hAnsi="宋体" w:eastAsia="宋体" w:cs="宋体"/>
          <w:bCs/>
          <w:color w:val="000000"/>
          <w:kern w:val="0"/>
          <w:sz w:val="24"/>
          <w:szCs w:val="24"/>
          <w:highlight w:val="none"/>
          <w:shd w:val="clear" w:color="auto" w:fill="auto"/>
        </w:rPr>
        <w:t>签订书面合同。所签订的合同不得对招标文件确定的事项和</w:t>
      </w:r>
      <w:r>
        <w:rPr>
          <w:rFonts w:hint="eastAsia" w:ascii="宋体" w:hAnsi="宋体" w:eastAsia="宋体" w:cs="宋体"/>
          <w:bCs/>
          <w:color w:val="000000"/>
          <w:kern w:val="0"/>
          <w:sz w:val="24"/>
          <w:szCs w:val="24"/>
          <w:highlight w:val="none"/>
          <w:shd w:val="clear" w:color="auto" w:fill="auto"/>
          <w:lang w:eastAsia="zh-CN"/>
        </w:rPr>
        <w:t>中标供应商</w:t>
      </w:r>
      <w:r>
        <w:rPr>
          <w:rFonts w:hint="eastAsia" w:ascii="宋体" w:hAnsi="宋体" w:eastAsia="宋体" w:cs="宋体"/>
          <w:bCs/>
          <w:color w:val="000000"/>
          <w:kern w:val="0"/>
          <w:sz w:val="24"/>
          <w:szCs w:val="24"/>
          <w:highlight w:val="none"/>
          <w:shd w:val="clear" w:color="auto" w:fill="auto"/>
        </w:rPr>
        <w:t>投标文件作实质性修改。合同经无锡市公共资源交易中心锡山分中心对《合同书（格式条款）》见证后，</w:t>
      </w:r>
      <w:r>
        <w:rPr>
          <w:rFonts w:hint="eastAsia" w:ascii="宋体" w:hAnsi="宋体" w:eastAsia="宋体" w:cs="宋体"/>
          <w:bCs/>
          <w:color w:val="000000"/>
          <w:kern w:val="0"/>
          <w:sz w:val="24"/>
          <w:szCs w:val="24"/>
          <w:highlight w:val="none"/>
          <w:shd w:val="clear" w:color="auto" w:fill="auto"/>
          <w:lang w:eastAsia="zh-CN"/>
        </w:rPr>
        <w:t>供应商</w:t>
      </w:r>
      <w:r>
        <w:rPr>
          <w:rFonts w:hint="eastAsia" w:ascii="宋体" w:hAnsi="宋体" w:eastAsia="宋体" w:cs="宋体"/>
          <w:bCs/>
          <w:color w:val="000000"/>
          <w:kern w:val="0"/>
          <w:sz w:val="24"/>
          <w:szCs w:val="24"/>
          <w:highlight w:val="none"/>
          <w:shd w:val="clear" w:color="auto" w:fill="auto"/>
        </w:rPr>
        <w:t>按供需双方</w:t>
      </w:r>
      <w:r>
        <w:rPr>
          <w:rFonts w:hint="eastAsia" w:ascii="宋体" w:hAnsi="宋体" w:eastAsia="宋体" w:cs="宋体"/>
          <w:bCs/>
          <w:color w:val="000000"/>
          <w:kern w:val="0"/>
          <w:sz w:val="24"/>
          <w:szCs w:val="24"/>
          <w:highlight w:val="none"/>
          <w:shd w:val="clear" w:color="auto" w:fill="auto"/>
          <w:lang w:eastAsia="zh-CN"/>
        </w:rPr>
        <w:t>代表</w:t>
      </w:r>
      <w:r>
        <w:rPr>
          <w:rFonts w:hint="eastAsia" w:ascii="宋体" w:hAnsi="宋体" w:eastAsia="宋体" w:cs="宋体"/>
          <w:bCs/>
          <w:color w:val="000000"/>
          <w:kern w:val="0"/>
          <w:sz w:val="24"/>
          <w:szCs w:val="24"/>
          <w:highlight w:val="none"/>
          <w:shd w:val="clear" w:color="auto" w:fill="auto"/>
        </w:rPr>
        <w:t>签字并盖章后生效。</w:t>
      </w:r>
    </w:p>
    <w:p w14:paraId="7433C139">
      <w:pPr>
        <w:keepNext w:val="0"/>
        <w:keepLines w:val="0"/>
        <w:pageBreakBefore w:val="0"/>
        <w:widowControl w:val="0"/>
        <w:tabs>
          <w:tab w:val="center" w:pos="4153"/>
          <w:tab w:val="right" w:pos="8306"/>
        </w:tabs>
        <w:spacing w:line="360" w:lineRule="auto"/>
        <w:ind w:left="240" w:hanging="241"/>
        <w:jc w:val="left"/>
        <w:rPr>
          <w:rFonts w:hint="eastAsia" w:ascii="宋体" w:hAnsi="宋体" w:eastAsia="宋体" w:cs="宋体"/>
          <w:b/>
          <w:bCs/>
          <w:color w:val="000000"/>
          <w:kern w:val="0"/>
          <w:sz w:val="24"/>
          <w:szCs w:val="24"/>
          <w:highlight w:val="none"/>
          <w:shd w:val="clear" w:color="auto" w:fill="auto"/>
          <w:lang w:val="en-US" w:eastAsia="zh-CN" w:bidi="ar-SA"/>
        </w:rPr>
      </w:pPr>
    </w:p>
    <w:p w14:paraId="0FE3B9BB">
      <w:pPr>
        <w:pStyle w:val="6"/>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11524EB6">
      <w:pPr>
        <w:pStyle w:val="52"/>
        <w:rPr>
          <w:rFonts w:hint="eastAsia"/>
        </w:rPr>
      </w:pPr>
    </w:p>
    <w:p w14:paraId="12AF5CA8">
      <w:pPr>
        <w:pStyle w:val="39"/>
        <w:spacing w:line="360" w:lineRule="auto"/>
        <w:ind w:left="1260"/>
        <w:rPr>
          <w:rFonts w:hint="eastAsia"/>
        </w:rPr>
      </w:pPr>
      <w:r>
        <w:rPr>
          <w:rFonts w:hint="eastAsia" w:ascii="宋体" w:hAnsi="宋体" w:cs="宋体"/>
          <w:b/>
          <w:sz w:val="32"/>
          <w:szCs w:val="32"/>
        </w:rPr>
        <w:br w:type="page" w:clear="all"/>
      </w:r>
      <w:r>
        <w:rPr>
          <w:rFonts w:hint="eastAsia" w:ascii="宋体" w:hAnsi="宋体" w:cs="宋体"/>
          <w:b/>
          <w:sz w:val="32"/>
          <w:szCs w:val="32"/>
        </w:rPr>
        <w:t xml:space="preserve">              五、合同条款</w:t>
      </w:r>
    </w:p>
    <w:p w14:paraId="2A684544"/>
    <w:p w14:paraId="2845E98C">
      <w:pPr>
        <w:keepNext w:val="0"/>
        <w:keepLines w:val="0"/>
        <w:pageBreakBefore w:val="0"/>
        <w:widowControl/>
        <w:shd w:val="clear" w:color="auto" w:fill="FFFFFF"/>
        <w:spacing w:line="360" w:lineRule="auto"/>
        <w:ind w:left="0" w:firstLine="480"/>
        <w:jc w:val="left"/>
        <w:rPr>
          <w:rFonts w:hint="eastAsia" w:ascii="宋体" w:hAnsi="宋体" w:eastAsia="宋体" w:cs="宋体"/>
          <w:bCs/>
          <w:color w:val="000000"/>
          <w:kern w:val="0"/>
          <w:sz w:val="24"/>
          <w:szCs w:val="24"/>
          <w:highlight w:val="none"/>
          <w:shd w:val="clear" w:color="auto" w:fill="auto"/>
        </w:rPr>
      </w:pPr>
      <w:r>
        <w:rPr>
          <w:rFonts w:hint="eastAsia" w:ascii="宋体" w:hAnsi="宋体" w:eastAsia="宋体" w:cs="宋体"/>
          <w:bCs/>
          <w:color w:val="000000"/>
          <w:kern w:val="0"/>
          <w:sz w:val="24"/>
          <w:szCs w:val="24"/>
          <w:highlight w:val="none"/>
          <w:shd w:val="clear" w:color="auto" w:fill="auto"/>
        </w:rPr>
        <w:t>根据无锡市</w:t>
      </w:r>
      <w:r>
        <w:rPr>
          <w:rFonts w:hint="eastAsia" w:ascii="宋体" w:hAnsi="宋体" w:eastAsia="宋体" w:cs="宋体"/>
          <w:bCs/>
          <w:color w:val="000000"/>
          <w:kern w:val="0"/>
          <w:sz w:val="24"/>
          <w:szCs w:val="24"/>
          <w:highlight w:val="none"/>
          <w:shd w:val="clear" w:color="auto" w:fill="auto"/>
          <w:lang w:val="en-US" w:eastAsia="zh-CN"/>
        </w:rPr>
        <w:t>公共资源交易</w:t>
      </w:r>
      <w:r>
        <w:rPr>
          <w:rFonts w:hint="eastAsia" w:ascii="宋体" w:hAnsi="宋体" w:eastAsia="宋体" w:cs="宋体"/>
          <w:bCs/>
          <w:color w:val="000000"/>
          <w:kern w:val="0"/>
          <w:sz w:val="24"/>
          <w:szCs w:val="24"/>
          <w:highlight w:val="none"/>
          <w:shd w:val="clear" w:color="auto" w:fill="auto"/>
        </w:rPr>
        <w:t>中心锡山分中心编号</w:t>
      </w:r>
      <w:r>
        <w:rPr>
          <w:rFonts w:hint="eastAsia" w:ascii="宋体" w:hAnsi="宋体" w:eastAsia="宋体" w:cs="宋体"/>
          <w:bCs/>
          <w:color w:val="000000"/>
          <w:kern w:val="0"/>
          <w:sz w:val="24"/>
          <w:szCs w:val="24"/>
          <w:highlight w:val="none"/>
          <w:shd w:val="clear" w:color="auto" w:fill="auto"/>
          <w:lang w:eastAsia="zh-CN"/>
        </w:rPr>
        <w:t>：</w:t>
      </w:r>
      <w:r>
        <w:rPr>
          <w:rFonts w:ascii="Segoe UI" w:hAnsi="Segoe UI" w:eastAsia="Segoe UI" w:cs="Segoe UI"/>
          <w:i w:val="0"/>
          <w:iCs w:val="0"/>
          <w:caps w:val="0"/>
          <w:spacing w:val="0"/>
          <w:sz w:val="21"/>
          <w:szCs w:val="21"/>
          <w:shd w:val="clear" w:fill="FFFFFF"/>
        </w:rPr>
        <w:t>JSZC-320205-JZCG-G2026-0038</w:t>
      </w:r>
      <w:r>
        <w:rPr>
          <w:rFonts w:hint="eastAsia" w:ascii="宋体" w:hAnsi="宋体" w:eastAsia="宋体" w:cs="宋体"/>
          <w:bCs/>
          <w:color w:val="000000"/>
          <w:kern w:val="0"/>
          <w:sz w:val="24"/>
          <w:szCs w:val="24"/>
          <w:highlight w:val="none"/>
          <w:shd w:val="clear" w:color="auto" w:fill="auto"/>
          <w:lang w:val="en-US" w:eastAsia="zh-CN"/>
        </w:rPr>
        <w:t>的</w:t>
      </w:r>
      <w:r>
        <w:rPr>
          <w:rFonts w:hint="eastAsia" w:ascii="宋体" w:hAnsi="宋体" w:eastAsia="宋体" w:cs="宋体"/>
          <w:bCs/>
          <w:color w:val="000000"/>
          <w:kern w:val="0"/>
          <w:sz w:val="24"/>
          <w:szCs w:val="24"/>
          <w:highlight w:val="none"/>
          <w:shd w:val="clear" w:color="auto" w:fill="auto"/>
        </w:rPr>
        <w:t>招标文件和该文件的中标通知书及供方投标文件，供需双方</w:t>
      </w:r>
      <w:r>
        <w:rPr>
          <w:rFonts w:hint="eastAsia" w:ascii="宋体" w:hAnsi="宋体" w:eastAsia="宋体" w:cs="宋体"/>
          <w:bCs/>
          <w:color w:val="000000"/>
          <w:kern w:val="0"/>
          <w:sz w:val="24"/>
          <w:szCs w:val="24"/>
          <w:highlight w:val="none"/>
          <w:shd w:val="clear" w:color="auto" w:fill="auto"/>
          <w:lang w:eastAsia="zh-CN"/>
        </w:rPr>
        <w:t>就</w:t>
      </w:r>
      <w:bookmarkStart w:id="69" w:name="OLE_LINK4"/>
      <w:r>
        <w:rPr>
          <w:rFonts w:hint="eastAsia" w:ascii="宋体" w:hAnsi="宋体" w:eastAsia="宋体" w:cs="宋体"/>
          <w:bCs/>
          <w:color w:val="000000"/>
          <w:kern w:val="0"/>
          <w:sz w:val="24"/>
          <w:szCs w:val="24"/>
          <w:highlight w:val="none"/>
          <w:u w:val="single"/>
          <w:shd w:val="clear" w:color="auto" w:fill="auto"/>
          <w:lang w:val="en-US" w:eastAsia="zh-CN"/>
        </w:rPr>
        <w:t xml:space="preserve"> </w:t>
      </w:r>
      <w:bookmarkEnd w:id="69"/>
      <w:r>
        <w:rPr>
          <w:rFonts w:hint="eastAsia" w:ascii="宋体" w:hAnsi="宋体" w:eastAsia="宋体" w:cs="宋体"/>
          <w:bCs/>
          <w:color w:val="000000"/>
          <w:kern w:val="0"/>
          <w:sz w:val="24"/>
          <w:szCs w:val="24"/>
          <w:highlight w:val="none"/>
          <w:u w:val="single"/>
          <w:shd w:val="clear" w:color="auto" w:fill="auto"/>
          <w:lang w:val="en-US" w:eastAsia="zh-CN"/>
        </w:rPr>
        <w:t>金港嘉苑物业服务采购项目</w:t>
      </w:r>
      <w:r>
        <w:rPr>
          <w:rFonts w:hint="eastAsia" w:ascii="宋体" w:hAnsi="宋体" w:eastAsia="宋体" w:cs="宋体"/>
          <w:bCs/>
          <w:color w:val="000000"/>
          <w:kern w:val="0"/>
          <w:sz w:val="24"/>
          <w:szCs w:val="24"/>
          <w:highlight w:val="none"/>
          <w:shd w:val="clear" w:color="auto" w:fill="auto"/>
        </w:rPr>
        <w:t>及相关问题，同意按下列条款规定执行。</w:t>
      </w:r>
    </w:p>
    <w:p w14:paraId="39D860C8">
      <w:pPr>
        <w:keepNext w:val="0"/>
        <w:keepLines w:val="0"/>
        <w:pageBreakBefore w:val="0"/>
        <w:numPr>
          <w:ilvl w:val="0"/>
          <w:numId w:val="0"/>
        </w:numPr>
        <w:spacing w:line="360" w:lineRule="auto"/>
        <w:ind w:left="0" w:firstLine="482"/>
        <w:jc w:val="left"/>
        <w:rPr>
          <w:rFonts w:hint="eastAsia" w:ascii="宋体" w:hAnsi="宋体" w:eastAsia="宋体" w:cs="宋体"/>
          <w:b/>
          <w:color w:val="000000"/>
          <w:kern w:val="0"/>
          <w:sz w:val="24"/>
          <w:szCs w:val="24"/>
          <w:highlight w:val="none"/>
          <w:shd w:val="clear" w:color="auto" w:fill="auto"/>
        </w:rPr>
      </w:pPr>
      <w:r>
        <w:rPr>
          <w:rFonts w:hint="eastAsia" w:ascii="宋体" w:hAnsi="宋体" w:eastAsia="宋体" w:cs="宋体"/>
          <w:b/>
          <w:color w:val="000000"/>
          <w:kern w:val="0"/>
          <w:sz w:val="24"/>
          <w:szCs w:val="24"/>
          <w:highlight w:val="none"/>
          <w:shd w:val="clear" w:color="auto" w:fill="auto"/>
          <w:lang w:val="en-US" w:eastAsia="zh-CN"/>
        </w:rPr>
        <w:t xml:space="preserve">第一条  </w:t>
      </w:r>
      <w:r>
        <w:rPr>
          <w:rFonts w:hint="eastAsia" w:ascii="宋体" w:hAnsi="宋体" w:eastAsia="宋体" w:cs="宋体"/>
          <w:b/>
          <w:color w:val="000000"/>
          <w:kern w:val="0"/>
          <w:sz w:val="24"/>
          <w:szCs w:val="24"/>
          <w:highlight w:val="none"/>
          <w:shd w:val="clear" w:color="auto" w:fill="auto"/>
        </w:rPr>
        <w:t xml:space="preserve">合同标的   </w:t>
      </w:r>
    </w:p>
    <w:p w14:paraId="6BFD02CB">
      <w:pPr>
        <w:keepNext w:val="0"/>
        <w:keepLines w:val="0"/>
        <w:pageBreakBefore w:val="0"/>
        <w:widowControl/>
        <w:shd w:val="clear" w:color="auto" w:fill="FFFFFF"/>
        <w:spacing w:line="360" w:lineRule="auto"/>
        <w:ind w:left="0" w:firstLine="480"/>
        <w:jc w:val="left"/>
        <w:rPr>
          <w:rFonts w:hint="eastAsia" w:ascii="宋体" w:hAnsi="宋体" w:eastAsia="宋体" w:cs="宋体"/>
          <w:bCs/>
          <w:color w:val="000000"/>
          <w:kern w:val="0"/>
          <w:sz w:val="24"/>
          <w:szCs w:val="24"/>
          <w:highlight w:val="none"/>
          <w:shd w:val="clear" w:color="auto" w:fill="auto"/>
        </w:rPr>
      </w:pPr>
      <w:r>
        <w:rPr>
          <w:rFonts w:hint="eastAsia" w:ascii="宋体" w:hAnsi="宋体" w:eastAsia="宋体" w:cs="宋体"/>
          <w:bCs/>
          <w:color w:val="000000"/>
          <w:kern w:val="0"/>
          <w:sz w:val="24"/>
          <w:szCs w:val="24"/>
          <w:highlight w:val="none"/>
          <w:shd w:val="clear" w:color="auto" w:fill="auto"/>
          <w:lang w:val="en-US" w:eastAsia="zh-CN"/>
        </w:rPr>
        <w:t>甲</w:t>
      </w:r>
      <w:r>
        <w:rPr>
          <w:rFonts w:hint="eastAsia" w:ascii="宋体" w:hAnsi="宋体" w:eastAsia="宋体" w:cs="宋体"/>
          <w:bCs/>
          <w:color w:val="000000"/>
          <w:kern w:val="0"/>
          <w:sz w:val="24"/>
          <w:szCs w:val="24"/>
          <w:highlight w:val="none"/>
          <w:shd w:val="clear" w:color="auto" w:fill="auto"/>
        </w:rPr>
        <w:t>方将</w:t>
      </w:r>
      <w:r>
        <w:rPr>
          <w:rFonts w:hint="eastAsia" w:ascii="宋体" w:hAnsi="宋体" w:eastAsia="宋体" w:cs="宋体"/>
          <w:bCs/>
          <w:color w:val="000000"/>
          <w:kern w:val="0"/>
          <w:sz w:val="24"/>
          <w:szCs w:val="24"/>
          <w:highlight w:val="none"/>
          <w:u w:val="single"/>
          <w:shd w:val="clear" w:color="auto" w:fill="auto"/>
          <w:lang w:val="en-US" w:eastAsia="zh-CN"/>
        </w:rPr>
        <w:t xml:space="preserve"> 金港嘉苑物业服务采购项目</w:t>
      </w:r>
      <w:r>
        <w:rPr>
          <w:rFonts w:hint="eastAsia" w:ascii="宋体" w:hAnsi="宋体" w:eastAsia="宋体" w:cs="宋体"/>
          <w:bCs/>
          <w:color w:val="000000"/>
          <w:kern w:val="0"/>
          <w:sz w:val="24"/>
          <w:szCs w:val="24"/>
          <w:highlight w:val="none"/>
          <w:shd w:val="clear" w:color="auto" w:fill="auto"/>
        </w:rPr>
        <w:t>委托</w:t>
      </w:r>
      <w:r>
        <w:rPr>
          <w:rFonts w:hint="eastAsia" w:ascii="宋体" w:hAnsi="宋体" w:eastAsia="宋体" w:cs="宋体"/>
          <w:bCs/>
          <w:color w:val="000000"/>
          <w:kern w:val="0"/>
          <w:sz w:val="24"/>
          <w:szCs w:val="24"/>
          <w:highlight w:val="none"/>
          <w:shd w:val="clear" w:color="auto" w:fill="auto"/>
          <w:lang w:val="en-US" w:eastAsia="zh-CN"/>
        </w:rPr>
        <w:t>乙</w:t>
      </w:r>
      <w:r>
        <w:rPr>
          <w:rFonts w:hint="eastAsia" w:ascii="宋体" w:hAnsi="宋体" w:eastAsia="宋体" w:cs="宋体"/>
          <w:bCs/>
          <w:color w:val="000000"/>
          <w:kern w:val="0"/>
          <w:sz w:val="24"/>
          <w:szCs w:val="24"/>
          <w:highlight w:val="none"/>
          <w:shd w:val="clear" w:color="auto" w:fill="auto"/>
        </w:rPr>
        <w:t>方实行物业管理服务。</w:t>
      </w:r>
    </w:p>
    <w:p w14:paraId="437A2460">
      <w:pPr>
        <w:keepNext w:val="0"/>
        <w:keepLines w:val="0"/>
        <w:pageBreakBefore w:val="0"/>
        <w:spacing w:line="360" w:lineRule="auto"/>
        <w:ind w:left="0" w:firstLine="480"/>
        <w:rPr>
          <w:rFonts w:hint="eastAsia" w:ascii="宋体" w:hAnsi="宋体" w:eastAsia="宋体" w:cs="宋体"/>
          <w:bCs/>
          <w:color w:val="000000"/>
          <w:kern w:val="0"/>
          <w:sz w:val="24"/>
          <w:szCs w:val="24"/>
          <w:highlight w:val="none"/>
          <w:shd w:val="clear" w:color="auto" w:fill="auto"/>
        </w:rPr>
      </w:pPr>
      <w:r>
        <w:rPr>
          <w:rFonts w:hint="eastAsia" w:ascii="宋体" w:hAnsi="宋体" w:eastAsia="宋体" w:cs="宋体"/>
          <w:bCs/>
          <w:color w:val="000000"/>
          <w:kern w:val="0"/>
          <w:sz w:val="24"/>
          <w:szCs w:val="24"/>
          <w:highlight w:val="none"/>
          <w:shd w:val="clear" w:color="auto" w:fill="auto"/>
        </w:rPr>
        <w:t>一、项目基本情况：</w:t>
      </w:r>
    </w:p>
    <w:p w14:paraId="266832F1">
      <w:pPr>
        <w:keepNext w:val="0"/>
        <w:keepLines w:val="0"/>
        <w:pageBreakBefore w:val="0"/>
        <w:spacing w:line="360" w:lineRule="auto"/>
        <w:ind w:left="0" w:firstLine="480"/>
        <w:rPr>
          <w:rFonts w:hint="eastAsia" w:ascii="宋体" w:hAnsi="宋体" w:eastAsia="宋体" w:cs="宋体"/>
          <w:kern w:val="0"/>
          <w:sz w:val="24"/>
          <w:szCs w:val="24"/>
          <w:highlight w:val="none"/>
          <w:u w:val="single"/>
        </w:rPr>
      </w:pPr>
      <w:r>
        <w:rPr>
          <w:rFonts w:hint="eastAsia" w:ascii="宋体" w:hAnsi="宋体" w:eastAsia="宋体" w:cs="宋体"/>
          <w:kern w:val="0"/>
          <w:sz w:val="24"/>
          <w:szCs w:val="24"/>
          <w:highlight w:val="none"/>
        </w:rPr>
        <w:t>1、座落位置：</w:t>
      </w:r>
      <w:r>
        <w:rPr>
          <w:rFonts w:hint="eastAsia" w:ascii="宋体" w:hAnsi="宋体" w:eastAsia="宋体" w:cs="宋体"/>
          <w:kern w:val="0"/>
          <w:sz w:val="24"/>
          <w:szCs w:val="24"/>
          <w:highlight w:val="none"/>
          <w:u w:val="single"/>
        </w:rPr>
        <w:t xml:space="preserve">                                                          </w:t>
      </w:r>
    </w:p>
    <w:p w14:paraId="4EC6B940">
      <w:pPr>
        <w:keepNext w:val="0"/>
        <w:keepLines w:val="0"/>
        <w:pageBreakBefore w:val="0"/>
        <w:spacing w:line="360" w:lineRule="auto"/>
        <w:ind w:left="0" w:firstLine="480"/>
        <w:rPr>
          <w:rFonts w:hint="eastAsia" w:ascii="宋体" w:hAnsi="宋体" w:eastAsia="宋体" w:cs="宋体"/>
          <w:kern w:val="0"/>
          <w:sz w:val="24"/>
          <w:szCs w:val="24"/>
          <w:highlight w:val="none"/>
          <w:u w:val="single"/>
        </w:rPr>
      </w:pPr>
      <w:r>
        <w:rPr>
          <w:rFonts w:hint="eastAsia" w:ascii="宋体" w:hAnsi="宋体" w:eastAsia="宋体" w:cs="宋体"/>
          <w:kern w:val="0"/>
          <w:sz w:val="24"/>
          <w:szCs w:val="24"/>
          <w:highlight w:val="none"/>
        </w:rPr>
        <w:t>2、项目总建筑面积：</w:t>
      </w:r>
      <w:r>
        <w:rPr>
          <w:rFonts w:hint="eastAsia" w:ascii="宋体" w:hAnsi="宋体" w:eastAsia="宋体" w:cs="宋体"/>
          <w:kern w:val="0"/>
          <w:sz w:val="24"/>
          <w:szCs w:val="24"/>
          <w:highlight w:val="none"/>
          <w:u w:val="single"/>
        </w:rPr>
        <w:t xml:space="preserve">                                                    </w:t>
      </w:r>
    </w:p>
    <w:p w14:paraId="6B95201F">
      <w:pPr>
        <w:keepNext w:val="0"/>
        <w:keepLines w:val="0"/>
        <w:pageBreakBefore w:val="0"/>
        <w:widowControl/>
        <w:tabs>
          <w:tab w:val="left" w:pos="360"/>
          <w:tab w:val="left" w:pos="960"/>
        </w:tabs>
        <w:spacing w:line="360" w:lineRule="auto"/>
        <w:ind w:left="0" w:firstLine="480"/>
        <w:jc w:val="left"/>
        <w:rPr>
          <w:rFonts w:hint="eastAsia" w:ascii="宋体" w:hAnsi="宋体" w:eastAsia="宋体" w:cs="宋体"/>
          <w:kern w:val="0"/>
          <w:sz w:val="24"/>
          <w:szCs w:val="24"/>
          <w:highlight w:val="none"/>
          <w:u w:val="single"/>
          <w:lang w:eastAsia="zh-CN"/>
        </w:rPr>
      </w:pPr>
      <w:r>
        <w:rPr>
          <w:rFonts w:hint="eastAsia" w:ascii="宋体" w:hAnsi="宋体" w:eastAsia="宋体" w:cs="宋体"/>
          <w:kern w:val="0"/>
          <w:sz w:val="24"/>
          <w:szCs w:val="24"/>
          <w:highlight w:val="none"/>
        </w:rPr>
        <w:t>二、本项目的物业管理服务委托管理期限：</w:t>
      </w:r>
      <w:r>
        <w:rPr>
          <w:rFonts w:hint="eastAsia" w:ascii="宋体" w:hAnsi="宋体" w:eastAsia="宋体" w:cs="宋体"/>
          <w:bCs/>
          <w:color w:val="000000"/>
          <w:sz w:val="24"/>
          <w:szCs w:val="24"/>
          <w:highlight w:val="none"/>
          <w:u w:val="single"/>
          <w:lang w:val="en-US" w:eastAsia="zh-CN"/>
        </w:rPr>
        <w:t>3</w:t>
      </w:r>
      <w:r>
        <w:rPr>
          <w:rFonts w:hint="eastAsia" w:ascii="宋体" w:hAnsi="宋体" w:eastAsia="宋体" w:cs="宋体"/>
          <w:bCs/>
          <w:color w:val="000000"/>
          <w:sz w:val="24"/>
          <w:szCs w:val="24"/>
          <w:highlight w:val="none"/>
          <w:u w:val="single"/>
        </w:rPr>
        <w:t>年（合同一年一签）</w:t>
      </w:r>
      <w:r>
        <w:rPr>
          <w:rFonts w:hint="eastAsia" w:ascii="宋体" w:hAnsi="宋体" w:eastAsia="宋体" w:cs="宋体"/>
          <w:bCs/>
          <w:color w:val="000000"/>
          <w:sz w:val="24"/>
          <w:szCs w:val="24"/>
          <w:highlight w:val="none"/>
          <w:u w:val="single"/>
          <w:lang w:eastAsia="zh-CN"/>
        </w:rPr>
        <w:t>，</w:t>
      </w:r>
      <w:r>
        <w:rPr>
          <w:rFonts w:hint="eastAsia" w:ascii="宋体" w:hAnsi="宋体" w:eastAsia="宋体" w:cs="宋体"/>
          <w:bCs/>
          <w:color w:val="000000"/>
          <w:sz w:val="24"/>
          <w:szCs w:val="24"/>
          <w:highlight w:val="none"/>
          <w:u w:val="single"/>
          <w:lang w:val="en-US" w:eastAsia="zh-CN"/>
        </w:rPr>
        <w:t>具体以合同签订日期为准</w:t>
      </w:r>
      <w:r>
        <w:rPr>
          <w:rFonts w:hint="eastAsia" w:ascii="宋体" w:hAnsi="宋体" w:eastAsia="宋体" w:cs="宋体"/>
          <w:bCs/>
          <w:color w:val="000000"/>
          <w:kern w:val="0"/>
          <w:sz w:val="24"/>
          <w:szCs w:val="24"/>
          <w:highlight w:val="none"/>
          <w:u w:val="single"/>
          <w:shd w:val="clear" w:color="auto" w:fill="auto"/>
        </w:rPr>
        <w:t xml:space="preserve"> </w:t>
      </w:r>
      <w:r>
        <w:rPr>
          <w:rFonts w:hint="eastAsia" w:ascii="宋体" w:hAnsi="宋体" w:eastAsia="宋体" w:cs="宋体"/>
          <w:bCs/>
          <w:color w:val="000000"/>
          <w:kern w:val="0"/>
          <w:sz w:val="24"/>
          <w:szCs w:val="24"/>
          <w:highlight w:val="none"/>
          <w:u w:val="single"/>
          <w:shd w:val="clear" w:color="auto" w:fill="auto"/>
          <w:lang w:eastAsia="zh-CN"/>
        </w:rPr>
        <w:t>。</w:t>
      </w:r>
    </w:p>
    <w:p w14:paraId="3642D68B">
      <w:pPr>
        <w:keepNext w:val="0"/>
        <w:keepLines w:val="0"/>
        <w:pageBreakBefore w:val="0"/>
        <w:numPr>
          <w:ilvl w:val="0"/>
          <w:numId w:val="1"/>
        </w:numPr>
        <w:spacing w:line="360" w:lineRule="auto"/>
        <w:ind w:left="0" w:firstLine="482"/>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委托管理事项</w:t>
      </w:r>
    </w:p>
    <w:p w14:paraId="7D06521A">
      <w:pPr>
        <w:keepNext w:val="0"/>
        <w:keepLines w:val="0"/>
        <w:pageBreakBefore w:val="0"/>
        <w:spacing w:line="360" w:lineRule="auto"/>
        <w:ind w:left="0" w:firstLine="480"/>
        <w:jc w:val="left"/>
        <w:rPr>
          <w:rFonts w:hint="eastAsia" w:ascii="宋体" w:hAnsi="宋体" w:eastAsia="宋体" w:cs="宋体"/>
          <w:bCs/>
          <w:kern w:val="0"/>
          <w:sz w:val="24"/>
          <w:szCs w:val="24"/>
          <w:highlight w:val="none"/>
        </w:rPr>
      </w:pPr>
      <w:r>
        <w:rPr>
          <w:rFonts w:hint="eastAsia" w:ascii="宋体" w:hAnsi="宋体" w:eastAsia="宋体" w:cs="宋体"/>
          <w:kern w:val="0"/>
          <w:sz w:val="24"/>
          <w:szCs w:val="24"/>
          <w:highlight w:val="none"/>
        </w:rPr>
        <w:t>委托物业管理服务事项详见本项目招标文件。</w:t>
      </w:r>
    </w:p>
    <w:p w14:paraId="2E8BB014">
      <w:pPr>
        <w:keepNext w:val="0"/>
        <w:keepLines w:val="0"/>
        <w:pageBreakBefore w:val="0"/>
        <w:numPr>
          <w:ilvl w:val="0"/>
          <w:numId w:val="1"/>
        </w:numPr>
        <w:spacing w:line="360" w:lineRule="auto"/>
        <w:ind w:left="0" w:firstLine="482"/>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 xml:space="preserve">合同总价款    </w:t>
      </w:r>
    </w:p>
    <w:p w14:paraId="5476CE8B">
      <w:pPr>
        <w:keepNext w:val="0"/>
        <w:keepLines w:val="0"/>
        <w:pageBreakBefore w:val="0"/>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一、本合同项下物业管理服务费用人民币总价款（三年）为</w:t>
      </w:r>
      <w:r>
        <w:rPr>
          <w:rFonts w:hint="eastAsia" w:ascii="宋体" w:hAnsi="宋体" w:eastAsia="宋体" w:cs="宋体"/>
          <w:bCs/>
          <w:kern w:val="0"/>
          <w:sz w:val="24"/>
          <w:szCs w:val="24"/>
          <w:highlight w:val="none"/>
          <w:u w:val="single"/>
        </w:rPr>
        <w:t xml:space="preserve">          </w:t>
      </w:r>
      <w:r>
        <w:rPr>
          <w:rFonts w:hint="eastAsia" w:ascii="宋体" w:hAnsi="宋体" w:eastAsia="宋体" w:cs="宋体"/>
          <w:kern w:val="0"/>
          <w:sz w:val="24"/>
          <w:szCs w:val="24"/>
          <w:highlight w:val="none"/>
        </w:rPr>
        <w:t>（大写），每月服务费用为</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（大写）。</w:t>
      </w:r>
    </w:p>
    <w:p w14:paraId="7263C782">
      <w:pPr>
        <w:keepNext w:val="0"/>
        <w:keepLines w:val="0"/>
        <w:pageBreakBefore w:val="0"/>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二、本合同执行期间合同总价款不变。</w:t>
      </w:r>
    </w:p>
    <w:p w14:paraId="77452B9D">
      <w:pPr>
        <w:keepNext w:val="0"/>
        <w:keepLines w:val="0"/>
        <w:pageBreakBefore w:val="0"/>
        <w:numPr>
          <w:ilvl w:val="0"/>
          <w:numId w:val="1"/>
        </w:numPr>
        <w:spacing w:line="360" w:lineRule="auto"/>
        <w:ind w:left="0" w:firstLine="482"/>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组成本合同的有关文件</w:t>
      </w:r>
    </w:p>
    <w:p w14:paraId="3AE57F48">
      <w:pPr>
        <w:keepNext w:val="0"/>
        <w:keepLines w:val="0"/>
        <w:pageBreakBefore w:val="0"/>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关于 </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u w:val="single"/>
          <w:lang w:eastAsia="zh-CN"/>
        </w:rPr>
        <w:t>（</w:t>
      </w:r>
      <w:r>
        <w:rPr>
          <w:rFonts w:hint="eastAsia" w:ascii="宋体" w:hAnsi="宋体" w:eastAsia="宋体" w:cs="宋体"/>
          <w:kern w:val="0"/>
          <w:sz w:val="24"/>
          <w:szCs w:val="24"/>
          <w:highlight w:val="none"/>
          <w:u w:val="single"/>
          <w:lang w:val="en-US" w:eastAsia="zh-CN"/>
        </w:rPr>
        <w:t>项目名称）   （项目编号）</w:t>
      </w:r>
      <w:r>
        <w:rPr>
          <w:rFonts w:hint="eastAsia" w:ascii="宋体" w:hAnsi="宋体" w:eastAsia="宋体" w:cs="宋体"/>
          <w:kern w:val="0"/>
          <w:sz w:val="24"/>
          <w:szCs w:val="24"/>
          <w:highlight w:val="none"/>
        </w:rPr>
        <w:t>的</w:t>
      </w:r>
      <w:r>
        <w:rPr>
          <w:rFonts w:hint="eastAsia" w:ascii="宋体" w:hAnsi="宋体" w:eastAsia="宋体" w:cs="宋体"/>
          <w:bCs/>
          <w:kern w:val="0"/>
          <w:sz w:val="24"/>
          <w:szCs w:val="24"/>
          <w:highlight w:val="none"/>
        </w:rPr>
        <w:t>招标文件、投标文件、合同条款及中标通知书，供方在投标、评标过程中所作其它有关承诺、声明、书面澄清等均为合同不可分割的部分，与主合同具有同等法律效力。</w:t>
      </w:r>
    </w:p>
    <w:p w14:paraId="2A79BAE1">
      <w:pPr>
        <w:keepNext w:val="0"/>
        <w:keepLines w:val="0"/>
        <w:pageBreakBefore w:val="0"/>
        <w:spacing w:line="360" w:lineRule="auto"/>
        <w:ind w:left="0" w:firstLine="482"/>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第五条  双方权利义务</w:t>
      </w:r>
    </w:p>
    <w:p w14:paraId="0370434A">
      <w:pPr>
        <w:keepNext w:val="0"/>
        <w:keepLines w:val="0"/>
        <w:pageBreakBefore w:val="0"/>
        <w:numPr>
          <w:ilvl w:val="0"/>
          <w:numId w:val="5"/>
        </w:numPr>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需方权利义务：</w:t>
      </w:r>
    </w:p>
    <w:p w14:paraId="72E7A480">
      <w:pPr>
        <w:keepNext w:val="0"/>
        <w:keepLines w:val="0"/>
        <w:pageBreakBefore w:val="0"/>
        <w:numPr>
          <w:ilvl w:val="0"/>
          <w:numId w:val="3"/>
        </w:numPr>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代表和维护产权人及使用人的合法权益；</w:t>
      </w:r>
    </w:p>
    <w:p w14:paraId="4B9E4A47">
      <w:pPr>
        <w:keepNext w:val="0"/>
        <w:keepLines w:val="0"/>
        <w:pageBreakBefore w:val="0"/>
        <w:numPr>
          <w:ilvl w:val="0"/>
          <w:numId w:val="3"/>
        </w:numPr>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不得干涉供方依法或依本合同规定内容所进行的管理活动；</w:t>
      </w:r>
    </w:p>
    <w:p w14:paraId="4B465516">
      <w:pPr>
        <w:keepNext w:val="0"/>
        <w:keepLines w:val="0"/>
        <w:pageBreakBefore w:val="0"/>
        <w:numPr>
          <w:ilvl w:val="0"/>
          <w:numId w:val="3"/>
        </w:numPr>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负责处理非供方原因而产生的各种纠纷；</w:t>
      </w:r>
    </w:p>
    <w:p w14:paraId="74335813">
      <w:pPr>
        <w:keepNext w:val="0"/>
        <w:keepLines w:val="0"/>
        <w:pageBreakBefore w:val="0"/>
        <w:numPr>
          <w:ilvl w:val="0"/>
          <w:numId w:val="3"/>
        </w:numPr>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审定供方撰写的物业服务管理制度；</w:t>
      </w:r>
    </w:p>
    <w:p w14:paraId="26EF44C1">
      <w:pPr>
        <w:keepNext w:val="0"/>
        <w:keepLines w:val="0"/>
        <w:pageBreakBefore w:val="0"/>
        <w:numPr>
          <w:ilvl w:val="0"/>
          <w:numId w:val="3"/>
        </w:numPr>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检查监督供方管理工作的实施及制度的执行情况；</w:t>
      </w:r>
    </w:p>
    <w:p w14:paraId="01E4AA4A">
      <w:pPr>
        <w:keepNext w:val="0"/>
        <w:keepLines w:val="0"/>
        <w:pageBreakBefore w:val="0"/>
        <w:numPr>
          <w:ilvl w:val="0"/>
          <w:numId w:val="3"/>
        </w:numPr>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审定供方提出的物业服务年度计划及财务预决算；</w:t>
      </w:r>
    </w:p>
    <w:p w14:paraId="6FB13CAD">
      <w:pPr>
        <w:keepNext w:val="0"/>
        <w:keepLines w:val="0"/>
        <w:pageBreakBefore w:val="0"/>
        <w:numPr>
          <w:ilvl w:val="0"/>
          <w:numId w:val="3"/>
        </w:numPr>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在物业管理公司管理期间，采购人免费提供物业管理办公用房若干，提供给物业管理公司使用，产权归采购单位所有；</w:t>
      </w:r>
    </w:p>
    <w:p w14:paraId="30A6BE11">
      <w:pPr>
        <w:keepNext w:val="0"/>
        <w:keepLines w:val="0"/>
        <w:pageBreakBefore w:val="0"/>
        <w:numPr>
          <w:ilvl w:val="0"/>
          <w:numId w:val="3"/>
        </w:numPr>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提供供方进行物业服务所必须的水、电供应；</w:t>
      </w:r>
    </w:p>
    <w:p w14:paraId="030EF93D">
      <w:pPr>
        <w:keepNext w:val="0"/>
        <w:keepLines w:val="0"/>
        <w:pageBreakBefore w:val="0"/>
        <w:numPr>
          <w:ilvl w:val="0"/>
          <w:numId w:val="3"/>
        </w:numPr>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协助供方做好物业服务管理工作；</w:t>
      </w:r>
    </w:p>
    <w:p w14:paraId="4F861B74">
      <w:pPr>
        <w:keepNext w:val="0"/>
        <w:keepLines w:val="0"/>
        <w:pageBreakBefore w:val="0"/>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10、法规、政策规定由需方承担的其他责任。</w:t>
      </w:r>
    </w:p>
    <w:p w14:paraId="27827780">
      <w:pPr>
        <w:keepNext w:val="0"/>
        <w:keepLines w:val="0"/>
        <w:pageBreakBefore w:val="0"/>
        <w:numPr>
          <w:ilvl w:val="0"/>
          <w:numId w:val="5"/>
        </w:numPr>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供方权利义务：</w:t>
      </w:r>
    </w:p>
    <w:p w14:paraId="5A738434">
      <w:pPr>
        <w:keepNext w:val="0"/>
        <w:keepLines w:val="0"/>
        <w:pageBreakBefore w:val="0"/>
        <w:numPr>
          <w:ilvl w:val="0"/>
          <w:numId w:val="6"/>
        </w:numPr>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根据有关法律、法规、本合同的规定及本物业的实际情况，制定物业服务管理制度及管理方案、年度管理计划、资金使用计划及决算报告等工作目标；</w:t>
      </w:r>
    </w:p>
    <w:p w14:paraId="6594D4E2">
      <w:pPr>
        <w:keepNext w:val="0"/>
        <w:keepLines w:val="0"/>
        <w:pageBreakBefore w:val="0"/>
        <w:numPr>
          <w:ilvl w:val="0"/>
          <w:numId w:val="6"/>
        </w:numPr>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定期向需方公布物业服务管理费用收支帐目；</w:t>
      </w:r>
    </w:p>
    <w:p w14:paraId="19A67614">
      <w:pPr>
        <w:keepNext w:val="0"/>
        <w:keepLines w:val="0"/>
        <w:pageBreakBefore w:val="0"/>
        <w:numPr>
          <w:ilvl w:val="0"/>
          <w:numId w:val="6"/>
        </w:numPr>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在本物业管理区域内设立专门机构负责本物业的日常物业管理工作，并委派有岗位资质的人员履行本合同；</w:t>
      </w:r>
    </w:p>
    <w:p w14:paraId="00E26563">
      <w:pPr>
        <w:keepNext w:val="0"/>
        <w:keepLines w:val="0"/>
        <w:pageBreakBefore w:val="0"/>
        <w:numPr>
          <w:ilvl w:val="0"/>
          <w:numId w:val="6"/>
        </w:numPr>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负责所有日常物业材料、用品及易耗品的更新；</w:t>
      </w:r>
    </w:p>
    <w:p w14:paraId="781B8F01">
      <w:pPr>
        <w:keepNext w:val="0"/>
        <w:keepLines w:val="0"/>
        <w:pageBreakBefore w:val="0"/>
        <w:numPr>
          <w:ilvl w:val="0"/>
          <w:numId w:val="6"/>
        </w:numPr>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自主开展物业管理活动</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如有</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，但不得侵害需方、物业使用人及他人的合法权益，不得利用提供物业服务的便利获取不当利益；</w:t>
      </w:r>
    </w:p>
    <w:p w14:paraId="65C8E8D8">
      <w:pPr>
        <w:keepNext w:val="0"/>
        <w:keepLines w:val="0"/>
        <w:pageBreakBefore w:val="0"/>
        <w:numPr>
          <w:ilvl w:val="0"/>
          <w:numId w:val="6"/>
        </w:numPr>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根据有关法律、法规的规定和本合同的规定，向需方收取物业服务费用，通过合法有效方式解决拖欠物业服务费的问题；</w:t>
      </w:r>
    </w:p>
    <w:p w14:paraId="7C9368EC">
      <w:pPr>
        <w:keepNext w:val="0"/>
        <w:keepLines w:val="0"/>
        <w:pageBreakBefore w:val="0"/>
        <w:numPr>
          <w:ilvl w:val="0"/>
          <w:numId w:val="6"/>
        </w:numPr>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建立、保存物业管理帐目，及时向需方公告本管理区域内的重大物业服务事项；</w:t>
      </w:r>
    </w:p>
    <w:p w14:paraId="2F32DD1B">
      <w:pPr>
        <w:keepNext w:val="0"/>
        <w:keepLines w:val="0"/>
        <w:pageBreakBefore w:val="0"/>
        <w:numPr>
          <w:ilvl w:val="0"/>
          <w:numId w:val="6"/>
        </w:numPr>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合同终止时，向需方移交全部物业管理用房、档案资料和注明应属需方所有的其他资产和物资，并办理交接手续；</w:t>
      </w:r>
    </w:p>
    <w:p w14:paraId="70169494">
      <w:pPr>
        <w:keepNext w:val="0"/>
        <w:keepLines w:val="0"/>
        <w:pageBreakBefore w:val="0"/>
        <w:numPr>
          <w:ilvl w:val="0"/>
          <w:numId w:val="6"/>
        </w:numPr>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法规、政策规定由供方承担的其他责任。</w:t>
      </w:r>
    </w:p>
    <w:p w14:paraId="7D9C1E4D">
      <w:pPr>
        <w:keepNext w:val="0"/>
        <w:keepLines w:val="0"/>
        <w:pageBreakBefore w:val="0"/>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三、在管理过程中，因下列因素所致的损害，不论其为直接或间接，均构成对供方的免责事由，供方均不负赔偿之责：</w:t>
      </w:r>
    </w:p>
    <w:p w14:paraId="52D6D4BD">
      <w:pPr>
        <w:keepNext w:val="0"/>
        <w:keepLines w:val="0"/>
        <w:pageBreakBefore w:val="0"/>
        <w:numPr>
          <w:ilvl w:val="0"/>
          <w:numId w:val="7"/>
        </w:numPr>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天灾、地震等不可抗力的事由所致的损害；</w:t>
      </w:r>
    </w:p>
    <w:p w14:paraId="7D4A5EEA">
      <w:pPr>
        <w:keepNext w:val="0"/>
        <w:keepLines w:val="0"/>
        <w:pageBreakBefore w:val="0"/>
        <w:numPr>
          <w:ilvl w:val="0"/>
          <w:numId w:val="7"/>
        </w:numPr>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暴动、持械抢劫、破坏、爆炸、火灾、刑事犯罪等违法行为等事由所致的损害，但因供方故意或过失所致，不在此限；</w:t>
      </w:r>
    </w:p>
    <w:p w14:paraId="2E85458A">
      <w:pPr>
        <w:keepNext w:val="0"/>
        <w:keepLines w:val="0"/>
        <w:pageBreakBefore w:val="0"/>
        <w:numPr>
          <w:ilvl w:val="0"/>
          <w:numId w:val="7"/>
        </w:numPr>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因本合同标的物本身固有瑕疵所致的损害；</w:t>
      </w:r>
    </w:p>
    <w:p w14:paraId="564DCCA6">
      <w:pPr>
        <w:keepNext w:val="0"/>
        <w:keepLines w:val="0"/>
        <w:pageBreakBefore w:val="0"/>
        <w:numPr>
          <w:ilvl w:val="0"/>
          <w:numId w:val="7"/>
        </w:numPr>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因需方或第三者之故意、过失所致的损害；</w:t>
      </w:r>
    </w:p>
    <w:p w14:paraId="24400D7B">
      <w:pPr>
        <w:keepNext w:val="0"/>
        <w:keepLines w:val="0"/>
        <w:pageBreakBefore w:val="0"/>
        <w:numPr>
          <w:ilvl w:val="0"/>
          <w:numId w:val="7"/>
        </w:numPr>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因需方或物业使用人专有部分的火灾、盗窃等所致的损害。</w:t>
      </w:r>
    </w:p>
    <w:p w14:paraId="69A49C65">
      <w:pPr>
        <w:keepNext w:val="0"/>
        <w:keepLines w:val="0"/>
        <w:pageBreakBefore w:val="0"/>
        <w:numPr>
          <w:ilvl w:val="0"/>
          <w:numId w:val="7"/>
        </w:numPr>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因供方书面建议需方改善或改进物业管理措施，而需方未采纳所致的损害；</w:t>
      </w:r>
    </w:p>
    <w:p w14:paraId="647D1FC8">
      <w:pPr>
        <w:keepNext w:val="0"/>
        <w:keepLines w:val="0"/>
        <w:pageBreakBefore w:val="0"/>
        <w:numPr>
          <w:ilvl w:val="0"/>
          <w:numId w:val="7"/>
        </w:numPr>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因需方或物业使用人指挥调派供方工作人员所致的损害；</w:t>
      </w:r>
    </w:p>
    <w:p w14:paraId="3DE87DB3">
      <w:pPr>
        <w:keepNext w:val="0"/>
        <w:keepLines w:val="0"/>
        <w:pageBreakBefore w:val="0"/>
        <w:numPr>
          <w:ilvl w:val="0"/>
          <w:numId w:val="7"/>
        </w:numPr>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本合同标的物之共用部分（含共用部位、共用设备设施）自然或人为的任何损坏。但因供方故意或重大过失所致的，不在此限；</w:t>
      </w:r>
    </w:p>
    <w:p w14:paraId="2CE067F7">
      <w:pPr>
        <w:keepNext w:val="0"/>
        <w:keepLines w:val="0"/>
        <w:pageBreakBefore w:val="0"/>
        <w:numPr>
          <w:ilvl w:val="0"/>
          <w:numId w:val="7"/>
        </w:numPr>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除上述各款外，其它不可归责于供方之事由的。</w:t>
      </w:r>
    </w:p>
    <w:p w14:paraId="2ADF3044">
      <w:pPr>
        <w:keepNext w:val="0"/>
        <w:keepLines w:val="0"/>
        <w:pageBreakBefore w:val="0"/>
        <w:numPr>
          <w:ilvl w:val="0"/>
          <w:numId w:val="0"/>
        </w:numPr>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四、</w:t>
      </w:r>
      <w:r>
        <w:rPr>
          <w:rFonts w:hint="eastAsia" w:ascii="宋体" w:hAnsi="宋体" w:eastAsia="宋体" w:cs="宋体"/>
          <w:kern w:val="0"/>
          <w:sz w:val="24"/>
          <w:szCs w:val="24"/>
          <w:highlight w:val="none"/>
        </w:rPr>
        <w:t>为维护公众、需方及物业使用人的合法利益，在不可预见情况下，如发生煤气泄露、漏电、火灾、水管破裂、救助人命、协助公安机关执行任务等情况，供方因采取紧急避险措施造成财产损失的，按有关法律规定处理。</w:t>
      </w:r>
    </w:p>
    <w:p w14:paraId="3AF9CEDE">
      <w:pPr>
        <w:keepNext w:val="0"/>
        <w:keepLines w:val="0"/>
        <w:pageBreakBefore w:val="0"/>
        <w:numPr>
          <w:ilvl w:val="0"/>
          <w:numId w:val="0"/>
        </w:numPr>
        <w:spacing w:line="360" w:lineRule="auto"/>
        <w:ind w:left="0" w:firstLine="482"/>
        <w:jc w:val="left"/>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lang w:val="en-US" w:eastAsia="zh-CN"/>
        </w:rPr>
        <w:t>五、</w:t>
      </w:r>
      <w:r>
        <w:rPr>
          <w:rFonts w:hint="eastAsia" w:ascii="宋体" w:hAnsi="宋体" w:eastAsia="宋体" w:cs="宋体"/>
          <w:b/>
          <w:bCs/>
          <w:kern w:val="0"/>
          <w:sz w:val="24"/>
          <w:szCs w:val="24"/>
          <w:highlight w:val="none"/>
        </w:rPr>
        <w:t>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w:t>
      </w:r>
      <w:r>
        <w:rPr>
          <w:rFonts w:hint="eastAsia" w:ascii="宋体" w:hAnsi="宋体" w:eastAsia="宋体" w:cs="宋体"/>
          <w:b/>
          <w:bCs/>
          <w:kern w:val="0"/>
          <w:sz w:val="24"/>
          <w:szCs w:val="24"/>
          <w:highlight w:val="none"/>
          <w:lang w:val="en-US" w:eastAsia="zh-CN"/>
        </w:rPr>
        <w:t>供</w:t>
      </w:r>
      <w:r>
        <w:rPr>
          <w:rFonts w:hint="eastAsia" w:ascii="宋体" w:hAnsi="宋体" w:eastAsia="宋体" w:cs="宋体"/>
          <w:b/>
          <w:bCs/>
          <w:kern w:val="0"/>
          <w:sz w:val="24"/>
          <w:szCs w:val="24"/>
          <w:highlight w:val="none"/>
        </w:rPr>
        <w:t>方直接损失：</w:t>
      </w:r>
    </w:p>
    <w:p w14:paraId="213711A6">
      <w:pPr>
        <w:keepNext w:val="0"/>
        <w:keepLines w:val="0"/>
        <w:pageBreakBefore w:val="0"/>
        <w:spacing w:line="360" w:lineRule="auto"/>
        <w:ind w:left="0" w:firstLine="482"/>
        <w:jc w:val="left"/>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（1）需方内部工作安排、计划调整等自身原因；</w:t>
      </w:r>
    </w:p>
    <w:p w14:paraId="44D68721">
      <w:pPr>
        <w:keepNext w:val="0"/>
        <w:keepLines w:val="0"/>
        <w:pageBreakBefore w:val="0"/>
        <w:spacing w:line="360" w:lineRule="auto"/>
        <w:ind w:left="0" w:firstLine="482"/>
        <w:jc w:val="left"/>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（2）中央、省、市、区级政策变动，以及规划、计划调整等外部原因；</w:t>
      </w:r>
    </w:p>
    <w:p w14:paraId="652B0C30">
      <w:pPr>
        <w:keepNext w:val="0"/>
        <w:keepLines w:val="0"/>
        <w:pageBreakBefore w:val="0"/>
        <w:spacing w:line="360" w:lineRule="auto"/>
        <w:ind w:left="0" w:firstLine="482"/>
        <w:jc w:val="left"/>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（3）其他需方原因。</w:t>
      </w:r>
    </w:p>
    <w:p w14:paraId="5BF009D6">
      <w:pPr>
        <w:keepNext w:val="0"/>
        <w:keepLines w:val="0"/>
        <w:pageBreakBefore w:val="0"/>
        <w:spacing w:line="360" w:lineRule="auto"/>
        <w:ind w:left="0" w:firstLine="482"/>
        <w:jc w:val="left"/>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本合同对合同变更、中止或终止合同有其他特殊约定的，按该特殊约定执行。</w:t>
      </w:r>
    </w:p>
    <w:p w14:paraId="2017B932">
      <w:pPr>
        <w:keepNext w:val="0"/>
        <w:keepLines w:val="0"/>
        <w:pageBreakBefore w:val="0"/>
        <w:spacing w:line="360" w:lineRule="auto"/>
        <w:ind w:left="0" w:firstLine="482"/>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第六条  质量保证</w:t>
      </w:r>
    </w:p>
    <w:p w14:paraId="0067C1D3">
      <w:pPr>
        <w:keepNext w:val="0"/>
        <w:keepLines w:val="0"/>
        <w:pageBreakBefore w:val="0"/>
        <w:numPr>
          <w:ilvl w:val="0"/>
          <w:numId w:val="8"/>
        </w:numPr>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建立质量管理体系并有效运行，物业管理服务能够接受质量审核。</w:t>
      </w:r>
    </w:p>
    <w:p w14:paraId="389D22FE">
      <w:pPr>
        <w:keepNext w:val="0"/>
        <w:keepLines w:val="0"/>
        <w:pageBreakBefore w:val="0"/>
        <w:numPr>
          <w:ilvl w:val="0"/>
          <w:numId w:val="8"/>
        </w:numPr>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物业管理服务逐步达到接受创优评审条件。</w:t>
      </w:r>
    </w:p>
    <w:p w14:paraId="57F0BF08">
      <w:pPr>
        <w:keepNext w:val="0"/>
        <w:keepLines w:val="0"/>
        <w:pageBreakBefore w:val="0"/>
        <w:numPr>
          <w:ilvl w:val="0"/>
          <w:numId w:val="8"/>
        </w:numPr>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各项承诺指标及所采取的措施详见“招标文件”。</w:t>
      </w:r>
    </w:p>
    <w:p w14:paraId="2F9C6981">
      <w:pPr>
        <w:keepNext w:val="0"/>
        <w:keepLines w:val="0"/>
        <w:pageBreakBefore w:val="0"/>
        <w:numPr>
          <w:ilvl w:val="0"/>
          <w:numId w:val="8"/>
        </w:numPr>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其他物业服务质量要求按无锡市有关标准执行。</w:t>
      </w:r>
    </w:p>
    <w:p w14:paraId="3CA91E51">
      <w:pPr>
        <w:keepNext w:val="0"/>
        <w:keepLines w:val="0"/>
        <w:pageBreakBefore w:val="0"/>
        <w:spacing w:line="360" w:lineRule="auto"/>
        <w:ind w:left="0" w:firstLine="482"/>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第七条   款项支付</w:t>
      </w:r>
    </w:p>
    <w:p w14:paraId="34C081EE">
      <w:pPr>
        <w:keepNext w:val="0"/>
        <w:keepLines w:val="0"/>
        <w:pageBreakBefore w:val="0"/>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1、本合同项下所有款项均以人民币支付。</w:t>
      </w:r>
    </w:p>
    <w:p w14:paraId="5A1BCCAF">
      <w:pPr>
        <w:keepNext w:val="0"/>
        <w:keepLines w:val="0"/>
        <w:pageBreakBefore w:val="0"/>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2、本合同项下的采购资金系需方支付。</w:t>
      </w:r>
    </w:p>
    <w:p w14:paraId="40767987">
      <w:pPr>
        <w:keepNext w:val="0"/>
        <w:keepLines w:val="0"/>
        <w:pageBreakBefore w:val="0"/>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3、以上款项按约定向供方支付。</w:t>
      </w:r>
    </w:p>
    <w:p w14:paraId="566B8CB1">
      <w:pPr>
        <w:keepNext w:val="0"/>
        <w:keepLines w:val="0"/>
        <w:pageBreakBefore w:val="0"/>
        <w:spacing w:line="360" w:lineRule="auto"/>
        <w:ind w:left="0" w:firstLine="482"/>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第八条　违约责任</w:t>
      </w:r>
    </w:p>
    <w:p w14:paraId="10AB1E61">
      <w:pPr>
        <w:keepNext w:val="0"/>
        <w:keepLines w:val="0"/>
        <w:pageBreakBefore w:val="0"/>
        <w:spacing w:line="360" w:lineRule="auto"/>
        <w:ind w:left="0" w:firstLine="480"/>
        <w:jc w:val="left"/>
        <w:rPr>
          <w:rFonts w:hint="eastAsia" w:ascii="宋体" w:hAnsi="宋体" w:eastAsia="宋体" w:cs="宋体"/>
          <w:bCs/>
          <w:kern w:val="0"/>
          <w:sz w:val="24"/>
          <w:szCs w:val="24"/>
          <w:highlight w:val="none"/>
        </w:rPr>
      </w:pPr>
      <w:r>
        <w:rPr>
          <w:rFonts w:hint="eastAsia" w:ascii="宋体" w:hAnsi="宋体" w:eastAsia="宋体" w:cs="宋体"/>
          <w:kern w:val="0"/>
          <w:sz w:val="24"/>
          <w:szCs w:val="24"/>
          <w:highlight w:val="none"/>
        </w:rPr>
        <w:t>1、需方无正当理由，违反本合同第五条的有关规定，使供方未能完成规定管理目标的，供方有权要求需方在一定期限内解决，逾期未解决，造成供方经济损失的，由需方向供方偿付合同总价5%的违约金,</w:t>
      </w:r>
      <w:r>
        <w:rPr>
          <w:rFonts w:hint="eastAsia" w:ascii="宋体" w:hAnsi="宋体" w:eastAsia="宋体" w:cs="宋体"/>
          <w:bCs/>
          <w:kern w:val="0"/>
          <w:sz w:val="24"/>
          <w:szCs w:val="24"/>
          <w:highlight w:val="none"/>
        </w:rPr>
        <w:t xml:space="preserve"> 或依照法律程序解除部分或全部合同。</w:t>
      </w:r>
    </w:p>
    <w:p w14:paraId="6BF83C41">
      <w:pPr>
        <w:keepNext w:val="0"/>
        <w:keepLines w:val="0"/>
        <w:pageBreakBefore w:val="0"/>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2</w:t>
      </w:r>
      <w:r>
        <w:rPr>
          <w:rFonts w:hint="eastAsia" w:ascii="宋体" w:hAnsi="宋体" w:eastAsia="宋体" w:cs="宋体"/>
          <w:kern w:val="0"/>
          <w:sz w:val="24"/>
          <w:szCs w:val="24"/>
          <w:highlight w:val="none"/>
        </w:rPr>
        <w:t>、</w:t>
      </w:r>
      <w:r>
        <w:rPr>
          <w:rFonts w:hint="eastAsia" w:ascii="宋体" w:hAnsi="宋体" w:eastAsia="宋体" w:cs="宋体"/>
          <w:kern w:val="0"/>
          <w:sz w:val="24"/>
          <w:szCs w:val="24"/>
          <w:highlight w:val="none"/>
          <w:lang w:val="en-US" w:eastAsia="zh-CN"/>
        </w:rPr>
        <w:t>乙</w:t>
      </w:r>
      <w:r>
        <w:rPr>
          <w:rFonts w:hint="eastAsia" w:ascii="宋体" w:hAnsi="宋体" w:eastAsia="宋体" w:cs="宋体"/>
          <w:kern w:val="0"/>
          <w:sz w:val="24"/>
          <w:szCs w:val="24"/>
          <w:highlight w:val="none"/>
        </w:rPr>
        <w:t>方无正当理由，违反本合同第五条及第六条的有关规定，未能达到规定管理目标及质量保证的，</w:t>
      </w:r>
      <w:r>
        <w:rPr>
          <w:rFonts w:hint="eastAsia" w:ascii="宋体" w:hAnsi="宋体" w:eastAsia="宋体" w:cs="宋体"/>
          <w:kern w:val="0"/>
          <w:sz w:val="24"/>
          <w:szCs w:val="24"/>
          <w:highlight w:val="none"/>
          <w:lang w:val="en-US" w:eastAsia="zh-CN"/>
        </w:rPr>
        <w:t>甲</w:t>
      </w:r>
      <w:r>
        <w:rPr>
          <w:rFonts w:hint="eastAsia" w:ascii="宋体" w:hAnsi="宋体" w:eastAsia="宋体" w:cs="宋体"/>
          <w:kern w:val="0"/>
          <w:sz w:val="24"/>
          <w:szCs w:val="24"/>
          <w:highlight w:val="none"/>
        </w:rPr>
        <w:t>方有权要求供方限期整改，逾期未整改，造成需方经济损失的，</w:t>
      </w:r>
      <w:r>
        <w:rPr>
          <w:rFonts w:hint="eastAsia" w:ascii="宋体" w:hAnsi="宋体" w:eastAsia="宋体" w:cs="宋体"/>
          <w:kern w:val="0"/>
          <w:sz w:val="24"/>
          <w:szCs w:val="24"/>
          <w:highlight w:val="none"/>
          <w:lang w:val="en-US" w:eastAsia="zh-CN"/>
        </w:rPr>
        <w:t>甲</w:t>
      </w:r>
      <w:r>
        <w:rPr>
          <w:rFonts w:hint="eastAsia" w:ascii="宋体" w:hAnsi="宋体" w:eastAsia="宋体" w:cs="宋体"/>
          <w:kern w:val="0"/>
          <w:sz w:val="24"/>
          <w:szCs w:val="24"/>
          <w:highlight w:val="none"/>
        </w:rPr>
        <w:t>方有权扣留供方全部履约保证金（如有），同时</w:t>
      </w:r>
      <w:r>
        <w:rPr>
          <w:rFonts w:hint="eastAsia" w:ascii="宋体" w:hAnsi="宋体" w:eastAsia="宋体" w:cs="宋体"/>
          <w:kern w:val="0"/>
          <w:sz w:val="24"/>
          <w:szCs w:val="24"/>
          <w:highlight w:val="none"/>
          <w:lang w:val="en-US" w:eastAsia="zh-CN"/>
        </w:rPr>
        <w:t>乙</w:t>
      </w:r>
      <w:r>
        <w:rPr>
          <w:rFonts w:hint="eastAsia" w:ascii="宋体" w:hAnsi="宋体" w:eastAsia="宋体" w:cs="宋体"/>
          <w:kern w:val="0"/>
          <w:sz w:val="24"/>
          <w:szCs w:val="24"/>
          <w:highlight w:val="none"/>
        </w:rPr>
        <w:t>方应向</w:t>
      </w:r>
      <w:r>
        <w:rPr>
          <w:rFonts w:hint="eastAsia" w:ascii="宋体" w:hAnsi="宋体" w:eastAsia="宋体" w:cs="宋体"/>
          <w:kern w:val="0"/>
          <w:sz w:val="24"/>
          <w:szCs w:val="24"/>
          <w:highlight w:val="none"/>
          <w:lang w:val="en-US" w:eastAsia="zh-CN"/>
        </w:rPr>
        <w:t>甲</w:t>
      </w:r>
      <w:r>
        <w:rPr>
          <w:rFonts w:hint="eastAsia" w:ascii="宋体" w:hAnsi="宋体" w:eastAsia="宋体" w:cs="宋体"/>
          <w:kern w:val="0"/>
          <w:sz w:val="24"/>
          <w:szCs w:val="24"/>
          <w:highlight w:val="none"/>
        </w:rPr>
        <w:t>方支付合同总价5%的违约金。</w:t>
      </w:r>
    </w:p>
    <w:p w14:paraId="18898A72">
      <w:pPr>
        <w:keepNext w:val="0"/>
        <w:keepLines w:val="0"/>
        <w:pageBreakBefore w:val="0"/>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3</w:t>
      </w:r>
      <w:r>
        <w:rPr>
          <w:rFonts w:hint="eastAsia" w:ascii="宋体" w:hAnsi="宋体" w:eastAsia="宋体" w:cs="宋体"/>
          <w:kern w:val="0"/>
          <w:sz w:val="24"/>
          <w:szCs w:val="24"/>
          <w:highlight w:val="none"/>
        </w:rPr>
        <w:t>、乙方无正当理由，违反本合同第三条的有关规定，擅自收费或擅自提高收费标准的，对擅自收费部分或超出标准的部分，甲方有权要求乙方双倍返还；造成甲方经济损失的，乙方应给予甲方经济赔偿。</w:t>
      </w:r>
    </w:p>
    <w:p w14:paraId="35F70B7C">
      <w:pPr>
        <w:keepNext w:val="0"/>
        <w:keepLines w:val="0"/>
        <w:pageBreakBefore w:val="0"/>
        <w:spacing w:line="360" w:lineRule="auto"/>
        <w:ind w:left="0" w:firstLine="48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4</w:t>
      </w:r>
      <w:r>
        <w:rPr>
          <w:rFonts w:hint="eastAsia" w:ascii="宋体" w:hAnsi="宋体" w:eastAsia="宋体" w:cs="宋体"/>
          <w:kern w:val="0"/>
          <w:sz w:val="24"/>
          <w:szCs w:val="24"/>
          <w:highlight w:val="none"/>
        </w:rPr>
        <w:t>、</w:t>
      </w:r>
      <w:r>
        <w:rPr>
          <w:rFonts w:hint="eastAsia" w:ascii="宋体" w:hAnsi="宋体" w:eastAsia="宋体" w:cs="宋体"/>
          <w:kern w:val="0"/>
          <w:sz w:val="24"/>
          <w:szCs w:val="24"/>
          <w:highlight w:val="none"/>
          <w:lang w:val="en-US" w:eastAsia="zh-CN"/>
        </w:rPr>
        <w:t>乙</w:t>
      </w:r>
      <w:r>
        <w:rPr>
          <w:rFonts w:hint="eastAsia" w:ascii="宋体" w:hAnsi="宋体" w:eastAsia="宋体" w:cs="宋体"/>
          <w:kern w:val="0"/>
          <w:sz w:val="24"/>
          <w:szCs w:val="24"/>
          <w:highlight w:val="none"/>
        </w:rPr>
        <w:t>方在承担上述3款一项或多项违约责任后，仍应继续履行合同规定的义务（解除合同的除外）。</w:t>
      </w:r>
      <w:r>
        <w:rPr>
          <w:rFonts w:hint="eastAsia" w:ascii="宋体" w:hAnsi="宋体" w:eastAsia="宋体" w:cs="宋体"/>
          <w:kern w:val="0"/>
          <w:sz w:val="24"/>
          <w:szCs w:val="24"/>
          <w:highlight w:val="none"/>
          <w:lang w:val="en-US" w:eastAsia="zh-CN"/>
        </w:rPr>
        <w:t>甲</w:t>
      </w:r>
      <w:r>
        <w:rPr>
          <w:rFonts w:hint="eastAsia" w:ascii="宋体" w:hAnsi="宋体" w:eastAsia="宋体" w:cs="宋体"/>
          <w:kern w:val="0"/>
          <w:sz w:val="24"/>
          <w:szCs w:val="24"/>
          <w:highlight w:val="none"/>
        </w:rPr>
        <w:t>方未能及时追究</w:t>
      </w:r>
      <w:r>
        <w:rPr>
          <w:rFonts w:hint="eastAsia" w:ascii="宋体" w:hAnsi="宋体" w:eastAsia="宋体" w:cs="宋体"/>
          <w:kern w:val="0"/>
          <w:sz w:val="24"/>
          <w:szCs w:val="24"/>
          <w:highlight w:val="none"/>
          <w:lang w:val="en-US" w:eastAsia="zh-CN"/>
        </w:rPr>
        <w:t>乙</w:t>
      </w:r>
      <w:r>
        <w:rPr>
          <w:rFonts w:hint="eastAsia" w:ascii="宋体" w:hAnsi="宋体" w:eastAsia="宋体" w:cs="宋体"/>
          <w:kern w:val="0"/>
          <w:sz w:val="24"/>
          <w:szCs w:val="24"/>
          <w:highlight w:val="none"/>
        </w:rPr>
        <w:t>方的任何一项违约责任并不表明</w:t>
      </w:r>
      <w:r>
        <w:rPr>
          <w:rFonts w:hint="eastAsia" w:ascii="宋体" w:hAnsi="宋体" w:eastAsia="宋体" w:cs="宋体"/>
          <w:kern w:val="0"/>
          <w:sz w:val="24"/>
          <w:szCs w:val="24"/>
          <w:highlight w:val="none"/>
          <w:lang w:val="en-US" w:eastAsia="zh-CN"/>
        </w:rPr>
        <w:t>甲</w:t>
      </w:r>
      <w:r>
        <w:rPr>
          <w:rFonts w:hint="eastAsia" w:ascii="宋体" w:hAnsi="宋体" w:eastAsia="宋体" w:cs="宋体"/>
          <w:kern w:val="0"/>
          <w:sz w:val="24"/>
          <w:szCs w:val="24"/>
          <w:highlight w:val="none"/>
        </w:rPr>
        <w:t>方放弃追究</w:t>
      </w:r>
      <w:r>
        <w:rPr>
          <w:rFonts w:hint="eastAsia" w:ascii="宋体" w:hAnsi="宋体" w:eastAsia="宋体" w:cs="宋体"/>
          <w:kern w:val="0"/>
          <w:sz w:val="24"/>
          <w:szCs w:val="24"/>
          <w:highlight w:val="none"/>
          <w:lang w:val="en-US" w:eastAsia="zh-CN"/>
        </w:rPr>
        <w:t>乙</w:t>
      </w:r>
      <w:r>
        <w:rPr>
          <w:rFonts w:hint="eastAsia" w:ascii="宋体" w:hAnsi="宋体" w:eastAsia="宋体" w:cs="宋体"/>
          <w:kern w:val="0"/>
          <w:sz w:val="24"/>
          <w:szCs w:val="24"/>
          <w:highlight w:val="none"/>
        </w:rPr>
        <w:t>方该项或其他违约责任。</w:t>
      </w:r>
    </w:p>
    <w:p w14:paraId="667AC219">
      <w:pPr>
        <w:keepNext w:val="0"/>
        <w:keepLines w:val="0"/>
        <w:pageBreakBefore w:val="0"/>
        <w:spacing w:line="360" w:lineRule="auto"/>
        <w:ind w:left="0" w:firstLine="482"/>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第九条　合同生效及其他</w:t>
      </w:r>
    </w:p>
    <w:p w14:paraId="28C9BB43">
      <w:pPr>
        <w:keepNext w:val="0"/>
        <w:keepLines w:val="0"/>
        <w:pageBreakBefore w:val="0"/>
        <w:tabs>
          <w:tab w:val="left" w:pos="0"/>
          <w:tab w:val="left" w:pos="525"/>
          <w:tab w:val="left" w:pos="945"/>
        </w:tabs>
        <w:spacing w:line="360" w:lineRule="auto"/>
        <w:ind w:left="0" w:firstLine="480"/>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1、甲方按照招标文件和中标人投标文件的规定，与中标人签订书面合同。所签订的合同不得对招标文件确定的事项和中标人投标文件作实质性修改。合同经无锡市公共资源交易中心锡山分中心对《合同书（格式条款）》见证后，采购人按供需双方代表需签字并盖章后生效。</w:t>
      </w:r>
    </w:p>
    <w:p w14:paraId="2EBC5442">
      <w:pPr>
        <w:keepNext w:val="0"/>
        <w:keepLines w:val="0"/>
        <w:pageBreakBefore w:val="0"/>
        <w:tabs>
          <w:tab w:val="left" w:pos="0"/>
          <w:tab w:val="left" w:pos="525"/>
          <w:tab w:val="left" w:pos="945"/>
        </w:tabs>
        <w:spacing w:line="360" w:lineRule="auto"/>
        <w:ind w:left="0" w:firstLine="480"/>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2、合同在执行过程中出现的未尽事宜，双方在不违背本合同和招标文件的原则下协商解决，协商结果以书面形式签订补充协议，且补充协议与本合同具有同等效力。</w:t>
      </w:r>
    </w:p>
    <w:p w14:paraId="17331234">
      <w:pPr>
        <w:keepNext w:val="0"/>
        <w:keepLines w:val="0"/>
        <w:pageBreakBefore w:val="0"/>
        <w:tabs>
          <w:tab w:val="left" w:pos="0"/>
          <w:tab w:val="left" w:pos="525"/>
          <w:tab w:val="left" w:pos="945"/>
        </w:tabs>
        <w:spacing w:line="360" w:lineRule="auto"/>
        <w:ind w:left="0" w:firstLine="480"/>
        <w:rPr>
          <w:rFonts w:hint="eastAsia" w:ascii="宋体" w:hAnsi="宋体" w:eastAsia="宋体" w:cs="宋体"/>
          <w:bCs/>
          <w:kern w:val="0"/>
          <w:sz w:val="24"/>
          <w:szCs w:val="24"/>
          <w:highlight w:val="none"/>
        </w:rPr>
      </w:pPr>
      <w:r>
        <w:rPr>
          <w:rFonts w:hint="eastAsia" w:ascii="宋体" w:hAnsi="宋体" w:eastAsia="宋体" w:cs="宋体"/>
          <w:kern w:val="0"/>
          <w:sz w:val="24"/>
          <w:szCs w:val="24"/>
          <w:highlight w:val="none"/>
        </w:rPr>
        <w:t>3、合同中未有约定的按照有关的法律法规以及国家行业标准或技术文件规定予以解决。</w:t>
      </w:r>
    </w:p>
    <w:p w14:paraId="13DB55C5">
      <w:pPr>
        <w:keepNext w:val="0"/>
        <w:keepLines w:val="0"/>
        <w:pageBreakBefore w:val="0"/>
        <w:tabs>
          <w:tab w:val="left" w:pos="0"/>
          <w:tab w:val="left" w:pos="525"/>
          <w:tab w:val="left" w:pos="945"/>
        </w:tabs>
        <w:spacing w:line="360" w:lineRule="auto"/>
        <w:ind w:left="0" w:firstLine="480"/>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4、供需双方确认：对本合同条款及后果均已知悉，一致确认不存在欺诈、胁迫、乘人之危、重大误解、显失公平等任何可能导致合同无效或被撤销的情形。</w:t>
      </w:r>
    </w:p>
    <w:p w14:paraId="641E0EF5">
      <w:pPr>
        <w:keepNext w:val="0"/>
        <w:keepLines w:val="0"/>
        <w:pageBreakBefore w:val="0"/>
        <w:tabs>
          <w:tab w:val="left" w:pos="0"/>
          <w:tab w:val="left" w:pos="525"/>
          <w:tab w:val="left" w:pos="945"/>
        </w:tabs>
        <w:spacing w:line="360" w:lineRule="auto"/>
        <w:ind w:left="0" w:firstLine="480"/>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5、合同签订后</w:t>
      </w:r>
      <w:r>
        <w:rPr>
          <w:rFonts w:hint="eastAsia" w:ascii="宋体" w:hAnsi="宋体" w:eastAsia="宋体" w:cs="宋体"/>
          <w:kern w:val="0"/>
          <w:sz w:val="24"/>
          <w:szCs w:val="24"/>
          <w:highlight w:val="none"/>
        </w:rPr>
        <w:t>供需</w:t>
      </w:r>
      <w:r>
        <w:rPr>
          <w:rFonts w:hint="eastAsia" w:ascii="宋体" w:hAnsi="宋体" w:eastAsia="宋体" w:cs="宋体"/>
          <w:bCs/>
          <w:kern w:val="0"/>
          <w:sz w:val="24"/>
          <w:szCs w:val="24"/>
          <w:highlight w:val="none"/>
        </w:rPr>
        <w:t>双方即直接产生权利与义务的关系，合同执行过程中出现的问题应按照合同约定、法律法规的规定办理。在合同履行过程中，双方如有争议，</w:t>
      </w:r>
      <w:r>
        <w:rPr>
          <w:rFonts w:hint="eastAsia" w:ascii="宋体" w:hAnsi="宋体" w:eastAsia="宋体" w:cs="宋体"/>
          <w:kern w:val="0"/>
          <w:sz w:val="24"/>
          <w:szCs w:val="24"/>
          <w:highlight w:val="none"/>
        </w:rPr>
        <w:t>由供需双方协商处理，若协商不成，</w:t>
      </w:r>
      <w:r>
        <w:rPr>
          <w:rFonts w:hint="eastAsia" w:ascii="宋体" w:hAnsi="宋体" w:eastAsia="宋体" w:cs="宋体"/>
          <w:bCs/>
          <w:kern w:val="0"/>
          <w:sz w:val="24"/>
          <w:szCs w:val="24"/>
          <w:highlight w:val="none"/>
        </w:rPr>
        <w:t>可选择以下</w:t>
      </w:r>
      <w:r>
        <w:rPr>
          <w:rFonts w:hint="eastAsia" w:ascii="宋体" w:hAnsi="宋体" w:eastAsia="宋体" w:cs="宋体"/>
          <w:bCs/>
          <w:kern w:val="0"/>
          <w:sz w:val="24"/>
          <w:szCs w:val="24"/>
          <w:highlight w:val="none"/>
          <w:u w:val="single"/>
        </w:rPr>
        <w:t xml:space="preserve"> </w:t>
      </w:r>
      <w:r>
        <w:rPr>
          <w:rFonts w:hint="eastAsia" w:ascii="宋体" w:hAnsi="宋体" w:eastAsia="宋体" w:cs="宋体"/>
          <w:bCs/>
          <w:kern w:val="0"/>
          <w:sz w:val="24"/>
          <w:szCs w:val="24"/>
          <w:highlight w:val="none"/>
          <w:u w:val="single"/>
          <w:lang w:val="en-US" w:eastAsia="zh-CN"/>
        </w:rPr>
        <w:t xml:space="preserve">  </w:t>
      </w:r>
      <w:r>
        <w:rPr>
          <w:rFonts w:hint="eastAsia" w:ascii="宋体" w:hAnsi="宋体" w:eastAsia="宋体" w:cs="宋体"/>
          <w:bCs/>
          <w:kern w:val="0"/>
          <w:sz w:val="24"/>
          <w:szCs w:val="24"/>
          <w:highlight w:val="none"/>
          <w:u w:val="single"/>
        </w:rPr>
        <w:t xml:space="preserve">  </w:t>
      </w:r>
      <w:r>
        <w:rPr>
          <w:rFonts w:hint="eastAsia" w:ascii="宋体" w:hAnsi="宋体" w:eastAsia="宋体" w:cs="宋体"/>
          <w:bCs/>
          <w:kern w:val="0"/>
          <w:sz w:val="24"/>
          <w:szCs w:val="24"/>
          <w:highlight w:val="none"/>
        </w:rPr>
        <w:t>方式处理：</w:t>
      </w:r>
    </w:p>
    <w:p w14:paraId="068BF515">
      <w:pPr>
        <w:keepNext w:val="0"/>
        <w:keepLines w:val="0"/>
        <w:pageBreakBefore w:val="0"/>
        <w:tabs>
          <w:tab w:val="left" w:pos="525"/>
          <w:tab w:val="left" w:pos="945"/>
        </w:tabs>
        <w:spacing w:line="360" w:lineRule="auto"/>
        <w:ind w:left="0" w:firstLine="48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（1）向无锡仲裁委员会申请仲裁。</w:t>
      </w:r>
    </w:p>
    <w:p w14:paraId="2D4E5FC7">
      <w:pPr>
        <w:keepNext w:val="0"/>
        <w:keepLines w:val="0"/>
        <w:pageBreakBefore w:val="0"/>
        <w:tabs>
          <w:tab w:val="left" w:pos="0"/>
          <w:tab w:val="left" w:pos="525"/>
          <w:tab w:val="left" w:pos="945"/>
        </w:tabs>
        <w:spacing w:line="360" w:lineRule="auto"/>
        <w:ind w:left="0" w:firstLine="480"/>
        <w:rPr>
          <w:rFonts w:hint="eastAsia" w:ascii="宋体" w:hAnsi="宋体" w:eastAsia="宋体" w:cs="宋体"/>
          <w:bCs/>
          <w:kern w:val="0"/>
          <w:sz w:val="24"/>
          <w:szCs w:val="24"/>
          <w:highlight w:val="none"/>
        </w:rPr>
      </w:pPr>
      <w:r>
        <w:rPr>
          <w:rFonts w:hint="eastAsia" w:ascii="宋体" w:hAnsi="宋体" w:eastAsia="宋体" w:cs="宋体"/>
          <w:kern w:val="0"/>
          <w:sz w:val="24"/>
          <w:szCs w:val="24"/>
          <w:highlight w:val="none"/>
        </w:rPr>
        <w:t>（2）向需方所在地法院提起诉讼。</w:t>
      </w:r>
    </w:p>
    <w:p w14:paraId="08B53700">
      <w:pPr>
        <w:keepNext w:val="0"/>
        <w:keepLines w:val="0"/>
        <w:pageBreakBefore w:val="0"/>
        <w:tabs>
          <w:tab w:val="left" w:pos="0"/>
          <w:tab w:val="left" w:pos="525"/>
          <w:tab w:val="left" w:pos="945"/>
        </w:tabs>
        <w:spacing w:line="360" w:lineRule="auto"/>
        <w:ind w:left="0" w:firstLine="480"/>
        <w:rPr>
          <w:rFonts w:hint="eastAsia" w:ascii="宋体" w:hAnsi="宋体" w:eastAsia="宋体" w:cs="宋体"/>
          <w:bCs/>
          <w:kern w:val="0"/>
          <w:sz w:val="24"/>
          <w:szCs w:val="24"/>
          <w:highlight w:val="none"/>
        </w:rPr>
      </w:pPr>
      <w:r>
        <w:rPr>
          <w:rFonts w:hint="eastAsia" w:ascii="宋体" w:hAnsi="宋体" w:eastAsia="宋体" w:cs="宋体"/>
          <w:kern w:val="0"/>
          <w:sz w:val="24"/>
          <w:szCs w:val="24"/>
          <w:highlight w:val="none"/>
        </w:rPr>
        <w:t>6、本合同终止时，供方应移交物业管理权，撤出本物业，协助需方作好物业服务的交接和善后工作，移交或配合需方移交管理用房和物业管理的全部档案资料等。</w:t>
      </w:r>
    </w:p>
    <w:p w14:paraId="082AF808">
      <w:pPr>
        <w:keepNext w:val="0"/>
        <w:keepLines w:val="0"/>
        <w:pageBreakBefore w:val="0"/>
        <w:tabs>
          <w:tab w:val="left" w:pos="0"/>
          <w:tab w:val="left" w:pos="525"/>
          <w:tab w:val="left" w:pos="945"/>
        </w:tabs>
        <w:spacing w:line="360" w:lineRule="auto"/>
        <w:ind w:left="0" w:firstLine="480"/>
        <w:rPr>
          <w:rFonts w:hint="eastAsia" w:ascii="宋体" w:hAnsi="宋体" w:eastAsia="宋体" w:cs="宋体"/>
          <w:bCs/>
          <w:kern w:val="0"/>
          <w:sz w:val="24"/>
          <w:szCs w:val="24"/>
          <w:highlight w:val="none"/>
        </w:rPr>
      </w:pPr>
      <w:r>
        <w:rPr>
          <w:rFonts w:hint="eastAsia" w:ascii="宋体" w:hAnsi="宋体" w:eastAsia="宋体" w:cs="宋体"/>
          <w:kern w:val="0"/>
          <w:sz w:val="24"/>
          <w:szCs w:val="24"/>
          <w:highlight w:val="none"/>
        </w:rPr>
        <w:t>7、本物业管理合同终止后，在新的物业管理企业接管本物业前，除需方要求供方提前撤离外，新老物业管理公司的交接过渡期最长为1个月，在此期间供方应提供过渡期物业服务，过渡期物业服务标准和服务费标准不变，由供方收取；1个月过渡期满，即完成交接、撤离。否则，需方有权进行任何处置，一切后果由供方承担。</w:t>
      </w:r>
    </w:p>
    <w:p w14:paraId="53E53DB0">
      <w:pPr>
        <w:keepNext w:val="0"/>
        <w:keepLines w:val="0"/>
        <w:pageBreakBefore w:val="0"/>
        <w:spacing w:line="360" w:lineRule="auto"/>
        <w:ind w:left="0" w:firstLine="482"/>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第十条   诚实信用</w:t>
      </w:r>
    </w:p>
    <w:p w14:paraId="059F5DA9">
      <w:pPr>
        <w:keepNext w:val="0"/>
        <w:keepLines w:val="0"/>
        <w:pageBreakBefore w:val="0"/>
        <w:tabs>
          <w:tab w:val="left" w:pos="525"/>
          <w:tab w:val="left" w:pos="945"/>
        </w:tabs>
        <w:spacing w:line="360" w:lineRule="auto"/>
        <w:ind w:left="0" w:firstLine="480"/>
        <w:rPr>
          <w:rFonts w:hint="eastAsia" w:ascii="宋体" w:hAnsi="宋体" w:eastAsia="宋体" w:cs="宋体"/>
          <w:kern w:val="0"/>
          <w:sz w:val="24"/>
          <w:szCs w:val="24"/>
          <w:highlight w:val="none"/>
          <w:lang w:val="zh-CN"/>
        </w:rPr>
      </w:pPr>
      <w:r>
        <w:rPr>
          <w:rFonts w:hint="eastAsia" w:ascii="宋体" w:hAnsi="宋体" w:eastAsia="宋体" w:cs="宋体"/>
          <w:kern w:val="0"/>
          <w:sz w:val="24"/>
          <w:szCs w:val="24"/>
          <w:highlight w:val="none"/>
          <w:lang w:val="zh-CN"/>
        </w:rPr>
        <w:t>供方应诚实信用，严格按照采购文件要求和承诺履行合同，不向需方进行商业贿赂或者提供不正当利益。</w:t>
      </w:r>
    </w:p>
    <w:p w14:paraId="2E612227">
      <w:pPr>
        <w:keepNext w:val="0"/>
        <w:keepLines w:val="0"/>
        <w:pageBreakBefore w:val="0"/>
        <w:widowControl w:val="0"/>
        <w:spacing w:after="0" w:line="360" w:lineRule="auto"/>
        <w:ind w:left="0" w:firstLine="480"/>
        <w:jc w:val="both"/>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附件：《项目安全目标责任书》</w:t>
      </w:r>
    </w:p>
    <w:p w14:paraId="7B55EAC8">
      <w:pPr>
        <w:keepNext w:val="0"/>
        <w:keepLines w:val="0"/>
        <w:pageBreakBefore w:val="0"/>
        <w:widowControl w:val="0"/>
        <w:spacing w:line="360" w:lineRule="auto"/>
        <w:ind w:firstLine="420"/>
        <w:jc w:val="both"/>
        <w:rPr>
          <w:rFonts w:hint="eastAsia" w:ascii="宋体" w:hAnsi="宋体" w:eastAsia="宋体" w:cs="宋体"/>
          <w:sz w:val="24"/>
          <w:szCs w:val="24"/>
          <w:highlight w:val="none"/>
          <w:lang w:val="zh-CN" w:eastAsia="zh-CN" w:bidi="ar-SA"/>
        </w:rPr>
      </w:pPr>
    </w:p>
    <w:p w14:paraId="73317F6A">
      <w:pPr>
        <w:keepNext w:val="0"/>
        <w:keepLines w:val="0"/>
        <w:pageBreakBefore w:val="0"/>
        <w:spacing w:line="360" w:lineRule="auto"/>
        <w:rPr>
          <w:rFonts w:hint="eastAsia" w:ascii="宋体" w:hAnsi="宋体" w:eastAsia="宋体" w:cs="宋体"/>
          <w:bCs/>
          <w:kern w:val="0"/>
          <w:sz w:val="24"/>
          <w:szCs w:val="24"/>
          <w:highlight w:val="none"/>
          <w:u w:val="single"/>
        </w:rPr>
      </w:pPr>
      <w:r>
        <w:rPr>
          <w:rFonts w:hint="eastAsia" w:ascii="宋体" w:hAnsi="宋体" w:eastAsia="宋体" w:cs="宋体"/>
          <w:bCs/>
          <w:kern w:val="0"/>
          <w:sz w:val="24"/>
          <w:szCs w:val="24"/>
          <w:highlight w:val="none"/>
        </w:rPr>
        <w:t>需方（采购人）：（签章）                   供方（中标方）：（签章）</w:t>
      </w:r>
    </w:p>
    <w:p w14:paraId="60EF5016">
      <w:pPr>
        <w:keepNext w:val="0"/>
        <w:keepLines w:val="0"/>
        <w:pageBreakBefore w:val="0"/>
        <w:spacing w:line="360" w:lineRule="auto"/>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 xml:space="preserve">法定（授权）代表人：                  </w:t>
      </w:r>
      <w:r>
        <w:rPr>
          <w:rFonts w:hint="eastAsia" w:ascii="宋体" w:hAnsi="宋体" w:eastAsia="宋体" w:cs="宋体"/>
          <w:bCs/>
          <w:kern w:val="0"/>
          <w:sz w:val="24"/>
          <w:szCs w:val="24"/>
          <w:highlight w:val="none"/>
          <w:lang w:val="en-US" w:eastAsia="zh-CN"/>
        </w:rPr>
        <w:t xml:space="preserve"> </w:t>
      </w:r>
      <w:r>
        <w:rPr>
          <w:rFonts w:hint="eastAsia" w:ascii="宋体" w:hAnsi="宋体" w:eastAsia="宋体" w:cs="宋体"/>
          <w:bCs/>
          <w:kern w:val="0"/>
          <w:sz w:val="24"/>
          <w:szCs w:val="24"/>
          <w:highlight w:val="none"/>
        </w:rPr>
        <w:t xml:space="preserve"> </w:t>
      </w:r>
      <w:r>
        <w:rPr>
          <w:rFonts w:hint="eastAsia" w:ascii="宋体" w:hAnsi="宋体" w:eastAsia="宋体" w:cs="宋体"/>
          <w:bCs/>
          <w:kern w:val="0"/>
          <w:sz w:val="24"/>
          <w:szCs w:val="24"/>
          <w:highlight w:val="none"/>
          <w:lang w:val="en-US" w:eastAsia="zh-CN"/>
        </w:rPr>
        <w:t xml:space="preserve"> </w:t>
      </w:r>
      <w:r>
        <w:rPr>
          <w:rFonts w:hint="eastAsia" w:ascii="宋体" w:hAnsi="宋体" w:eastAsia="宋体" w:cs="宋体"/>
          <w:bCs/>
          <w:kern w:val="0"/>
          <w:sz w:val="24"/>
          <w:szCs w:val="24"/>
          <w:highlight w:val="none"/>
        </w:rPr>
        <w:t xml:space="preserve">  法定（授权）代表人：</w:t>
      </w:r>
    </w:p>
    <w:p w14:paraId="602A1D54">
      <w:pPr>
        <w:keepNext w:val="0"/>
        <w:keepLines w:val="0"/>
        <w:pageBreakBefore w:val="0"/>
        <w:spacing w:line="360" w:lineRule="auto"/>
        <w:rPr>
          <w:rFonts w:hint="eastAsia" w:ascii="宋体" w:hAnsi="宋体" w:eastAsia="宋体" w:cs="宋体"/>
          <w:bCs/>
          <w:kern w:val="0"/>
          <w:sz w:val="24"/>
          <w:szCs w:val="24"/>
          <w:highlight w:val="none"/>
          <w:u w:val="single"/>
        </w:rPr>
      </w:pPr>
      <w:r>
        <w:rPr>
          <w:rFonts w:hint="eastAsia" w:ascii="宋体" w:hAnsi="宋体" w:eastAsia="宋体" w:cs="宋体"/>
          <w:bCs/>
          <w:kern w:val="0"/>
          <w:sz w:val="24"/>
          <w:szCs w:val="24"/>
          <w:highlight w:val="none"/>
        </w:rPr>
        <w:t xml:space="preserve">地址：                                 </w:t>
      </w:r>
      <w:r>
        <w:rPr>
          <w:rFonts w:hint="eastAsia" w:ascii="宋体" w:hAnsi="宋体" w:eastAsia="宋体" w:cs="宋体"/>
          <w:bCs/>
          <w:kern w:val="0"/>
          <w:sz w:val="24"/>
          <w:szCs w:val="24"/>
          <w:highlight w:val="none"/>
          <w:lang w:val="en-US" w:eastAsia="zh-CN"/>
        </w:rPr>
        <w:t xml:space="preserve">  </w:t>
      </w:r>
      <w:r>
        <w:rPr>
          <w:rFonts w:hint="eastAsia" w:ascii="宋体" w:hAnsi="宋体" w:eastAsia="宋体" w:cs="宋体"/>
          <w:bCs/>
          <w:kern w:val="0"/>
          <w:sz w:val="24"/>
          <w:szCs w:val="24"/>
          <w:highlight w:val="none"/>
        </w:rPr>
        <w:t xml:space="preserve">  地址：</w:t>
      </w:r>
    </w:p>
    <w:p w14:paraId="48124100">
      <w:pPr>
        <w:keepNext w:val="0"/>
        <w:keepLines w:val="0"/>
        <w:pageBreakBefore w:val="0"/>
        <w:spacing w:line="360" w:lineRule="auto"/>
        <w:rPr>
          <w:rFonts w:hint="eastAsia" w:ascii="宋体" w:hAnsi="宋体" w:eastAsia="宋体" w:cs="宋体"/>
          <w:bCs/>
          <w:kern w:val="0"/>
          <w:sz w:val="24"/>
          <w:szCs w:val="24"/>
          <w:highlight w:val="none"/>
          <w:u w:val="single"/>
        </w:rPr>
      </w:pPr>
      <w:r>
        <w:rPr>
          <w:rFonts w:hint="eastAsia" w:ascii="宋体" w:hAnsi="宋体" w:eastAsia="宋体" w:cs="宋体"/>
          <w:bCs/>
          <w:kern w:val="0"/>
          <w:sz w:val="24"/>
          <w:szCs w:val="24"/>
          <w:highlight w:val="none"/>
        </w:rPr>
        <w:t xml:space="preserve">     年    月    日                           </w:t>
      </w:r>
      <w:r>
        <w:rPr>
          <w:rFonts w:hint="eastAsia" w:ascii="宋体" w:hAnsi="宋体" w:eastAsia="宋体" w:cs="宋体"/>
          <w:bCs/>
          <w:kern w:val="0"/>
          <w:sz w:val="24"/>
          <w:szCs w:val="24"/>
          <w:highlight w:val="none"/>
          <w:lang w:val="en-US" w:eastAsia="zh-CN"/>
        </w:rPr>
        <w:t xml:space="preserve">  </w:t>
      </w:r>
      <w:r>
        <w:rPr>
          <w:rFonts w:hint="eastAsia" w:ascii="宋体" w:hAnsi="宋体" w:eastAsia="宋体" w:cs="宋体"/>
          <w:bCs/>
          <w:kern w:val="0"/>
          <w:sz w:val="24"/>
          <w:szCs w:val="24"/>
          <w:highlight w:val="none"/>
        </w:rPr>
        <w:t>年    月    日</w:t>
      </w:r>
    </w:p>
    <w:p w14:paraId="5F7EFBEB">
      <w:pPr>
        <w:keepNext w:val="0"/>
        <w:keepLines w:val="0"/>
        <w:pageBreakBefore w:val="0"/>
        <w:spacing w:line="360" w:lineRule="auto"/>
        <w:ind w:firstLine="5280"/>
        <w:rPr>
          <w:rFonts w:hint="eastAsia" w:ascii="宋体" w:hAnsi="宋体" w:eastAsia="宋体" w:cs="宋体"/>
          <w:bCs/>
          <w:kern w:val="0"/>
          <w:sz w:val="24"/>
          <w:szCs w:val="24"/>
          <w:highlight w:val="none"/>
          <w:u w:val="single"/>
        </w:rPr>
      </w:pPr>
      <w:r>
        <w:rPr>
          <w:rFonts w:hint="eastAsia" w:ascii="宋体" w:hAnsi="宋体" w:eastAsia="宋体" w:cs="宋体"/>
          <w:bCs/>
          <w:kern w:val="0"/>
          <w:sz w:val="24"/>
          <w:szCs w:val="24"/>
          <w:highlight w:val="none"/>
        </w:rPr>
        <w:t>供方户名：</w:t>
      </w:r>
    </w:p>
    <w:p w14:paraId="1E09C225">
      <w:pPr>
        <w:keepNext w:val="0"/>
        <w:keepLines w:val="0"/>
        <w:pageBreakBefore w:val="0"/>
        <w:spacing w:line="360" w:lineRule="auto"/>
        <w:ind w:firstLine="5280"/>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供方开户银行：</w:t>
      </w:r>
    </w:p>
    <w:p w14:paraId="6230C57B">
      <w:pPr>
        <w:keepNext w:val="0"/>
        <w:keepLines w:val="0"/>
        <w:pageBreakBefore w:val="0"/>
        <w:spacing w:line="360" w:lineRule="auto"/>
        <w:ind w:firstLine="5280"/>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供方帐号：</w:t>
      </w:r>
    </w:p>
    <w:p w14:paraId="72E046EC">
      <w:pPr>
        <w:keepNext w:val="0"/>
        <w:keepLines w:val="0"/>
        <w:pageBreakBefore w:val="0"/>
        <w:spacing w:line="360" w:lineRule="auto"/>
        <w:ind w:firstLine="480"/>
        <w:rPr>
          <w:rFonts w:hint="eastAsia" w:ascii="宋体" w:hAnsi="宋体" w:eastAsia="宋体" w:cs="宋体"/>
          <w:bCs/>
          <w:kern w:val="0"/>
          <w:sz w:val="24"/>
          <w:szCs w:val="24"/>
          <w:highlight w:val="none"/>
        </w:rPr>
      </w:pPr>
    </w:p>
    <w:p w14:paraId="6FEFBD34">
      <w:pPr>
        <w:ind w:firstLine="480"/>
        <w:rPr>
          <w:rFonts w:hint="eastAsia" w:ascii="宋体" w:hAnsi="宋体" w:eastAsia="等线" w:cs="Times New Roman"/>
          <w:bCs/>
          <w:kern w:val="0"/>
          <w:sz w:val="24"/>
          <w:szCs w:val="24"/>
          <w:highlight w:val="none"/>
        </w:rPr>
      </w:pPr>
    </w:p>
    <w:p w14:paraId="188A4B95">
      <w:pPr>
        <w:ind w:firstLine="480"/>
        <w:rPr>
          <w:rFonts w:hint="eastAsia" w:ascii="宋体" w:hAnsi="宋体" w:eastAsia="等线" w:cs="Times New Roman"/>
          <w:bCs/>
          <w:kern w:val="0"/>
          <w:sz w:val="24"/>
          <w:szCs w:val="24"/>
          <w:highlight w:val="none"/>
        </w:rPr>
      </w:pPr>
    </w:p>
    <w:p w14:paraId="66F8CC31">
      <w:pPr>
        <w:rPr>
          <w:rFonts w:ascii="黑体" w:eastAsia="黑体"/>
          <w:bCs/>
          <w:color w:val="000000"/>
          <w:sz w:val="28"/>
          <w:szCs w:val="28"/>
          <w:highlight w:val="none"/>
        </w:rPr>
        <w:sectPr>
          <w:footerReference r:id="rId11" w:type="first"/>
          <w:footerReference r:id="rId10" w:type="default"/>
          <w:pgSz w:w="11906" w:h="16838"/>
          <w:pgMar w:top="1417" w:right="1417" w:bottom="1417" w:left="1418" w:header="624" w:footer="907" w:gutter="0"/>
          <w:pgNumType w:fmt="decimal" w:start="61"/>
          <w:cols w:space="1701" w:num="1"/>
          <w:titlePg/>
          <w:docGrid w:linePitch="360" w:charSpace="0"/>
        </w:sectPr>
      </w:pPr>
    </w:p>
    <w:p w14:paraId="324F5729">
      <w:pPr>
        <w:rPr>
          <w:rFonts w:hint="default" w:ascii="Arial" w:hAnsi="Arial" w:eastAsia="黑体" w:cs="Times New Roman"/>
          <w:bCs/>
          <w:kern w:val="0"/>
          <w:sz w:val="24"/>
          <w:szCs w:val="32"/>
          <w:highlight w:val="none"/>
        </w:rPr>
      </w:pPr>
      <w:r>
        <w:rPr>
          <w:rFonts w:hint="eastAsia" w:ascii="Arial" w:hAnsi="Arial" w:eastAsia="黑体" w:cs="Times New Roman"/>
          <w:bCs/>
          <w:kern w:val="0"/>
          <w:sz w:val="24"/>
          <w:szCs w:val="32"/>
          <w:highlight w:val="none"/>
        </w:rPr>
        <w:t>附件：项目安全目标责任书</w:t>
      </w:r>
      <w:r>
        <w:rPr>
          <w:rFonts w:hint="default" w:ascii="Arial" w:hAnsi="Arial" w:eastAsia="黑体" w:cs="Times New Roman"/>
          <w:bCs/>
          <w:kern w:val="0"/>
          <w:sz w:val="24"/>
          <w:szCs w:val="32"/>
          <w:highlight w:val="none"/>
        </w:rPr>
        <w:t>：</w:t>
      </w:r>
    </w:p>
    <w:p w14:paraId="273126BC">
      <w:pPr>
        <w:rPr>
          <w:rFonts w:hint="default" w:ascii="等线" w:hAnsi="等线" w:eastAsia="等线" w:cs="Times New Roman"/>
          <w:kern w:val="0"/>
          <w:szCs w:val="22"/>
          <w:highlight w:val="none"/>
        </w:rPr>
      </w:pPr>
    </w:p>
    <w:p w14:paraId="2819BF70">
      <w:pPr>
        <w:widowControl w:val="0"/>
        <w:ind w:left="600" w:firstLine="2240"/>
        <w:jc w:val="both"/>
        <w:rPr>
          <w:rFonts w:hint="default" w:ascii="宋体" w:hAnsi="宋体" w:eastAsia="宋体" w:cs="Times New Roman"/>
          <w:bCs/>
          <w:sz w:val="28"/>
          <w:szCs w:val="28"/>
          <w:highlight w:val="none"/>
          <w:lang w:val="en-US" w:eastAsia="zh-CN" w:bidi="ar-SA"/>
        </w:rPr>
      </w:pPr>
      <w:r>
        <w:rPr>
          <w:rFonts w:hint="eastAsia" w:ascii="宋体" w:hAnsi="宋体" w:eastAsia="宋体" w:cs="Times New Roman"/>
          <w:bCs/>
          <w:sz w:val="28"/>
          <w:szCs w:val="28"/>
          <w:highlight w:val="none"/>
          <w:lang w:val="en-US" w:eastAsia="zh-CN" w:bidi="ar-SA"/>
        </w:rPr>
        <w:t>项目安全目标责任书</w:t>
      </w:r>
    </w:p>
    <w:p w14:paraId="0483EB00">
      <w:pPr>
        <w:rPr>
          <w:rFonts w:hint="default" w:ascii="等线" w:hAnsi="等线" w:eastAsia="等线" w:cs="Times New Roman"/>
          <w:kern w:val="0"/>
          <w:szCs w:val="22"/>
          <w:highlight w:val="none"/>
        </w:rPr>
      </w:pPr>
    </w:p>
    <w:p w14:paraId="12A95664">
      <w:pPr>
        <w:spacing w:line="360" w:lineRule="auto"/>
        <w:ind w:firstLine="435"/>
        <w:rPr>
          <w:rFonts w:hint="eastAsia" w:ascii="宋体" w:hAnsi="宋体" w:eastAsia="宋体" w:cs="宋体"/>
          <w:bCs/>
          <w:kern w:val="0"/>
          <w:sz w:val="24"/>
          <w:szCs w:val="24"/>
          <w:highlight w:val="none"/>
        </w:rPr>
      </w:pPr>
      <w:bookmarkStart w:id="70" w:name="_Hlk65241481"/>
      <w:r>
        <w:rPr>
          <w:rFonts w:hint="eastAsia" w:ascii="宋体" w:hAnsi="宋体" w:eastAsia="宋体" w:cs="宋体"/>
          <w:bCs/>
          <w:kern w:val="0"/>
          <w:sz w:val="24"/>
          <w:szCs w:val="24"/>
          <w:highlight w:val="none"/>
        </w:rPr>
        <w:t xml:space="preserve">为贯彻“安全第一、预防为主”的安全生产方针，确保本项目无重大安全责任事故，保障现场物业作业人员的人身安全及国家财产安全，保证物业项目的顺利进行，根据《安全生产法》、《中华人民共和国道路交通安全法》等有关规定，经甲乙双方协商，特制定本项目安全目标责任书。 </w:t>
      </w:r>
    </w:p>
    <w:p w14:paraId="508E69F6">
      <w:pPr>
        <w:spacing w:line="360" w:lineRule="auto"/>
        <w:ind w:firstLine="480"/>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 xml:space="preserve">一、本项目确保下列人员负责现场日常管理工作： </w:t>
      </w:r>
    </w:p>
    <w:p w14:paraId="5BE6B074">
      <w:pPr>
        <w:spacing w:line="360" w:lineRule="auto"/>
        <w:ind w:firstLine="480"/>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1、作业单位项目经理；</w:t>
      </w:r>
    </w:p>
    <w:p w14:paraId="65C20C60">
      <w:pPr>
        <w:spacing w:line="360" w:lineRule="auto"/>
        <w:ind w:firstLine="435"/>
        <w:jc w:val="left"/>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2、作业单位安全员。</w:t>
      </w:r>
    </w:p>
    <w:p w14:paraId="0E33B0A3">
      <w:pPr>
        <w:spacing w:line="360" w:lineRule="auto"/>
        <w:ind w:firstLine="480"/>
        <w:jc w:val="left"/>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 xml:space="preserve">二、作业单位安全目标责任如下： </w:t>
      </w:r>
    </w:p>
    <w:p w14:paraId="6A14E21F">
      <w:pPr>
        <w:spacing w:line="360" w:lineRule="auto"/>
        <w:ind w:firstLine="435"/>
        <w:jc w:val="left"/>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1、作业单位项目经理是本项目安全生产及相关业务活动的第一责任人。</w:t>
      </w:r>
    </w:p>
    <w:p w14:paraId="21E7D812">
      <w:pPr>
        <w:spacing w:line="360" w:lineRule="auto"/>
        <w:ind w:firstLine="435"/>
        <w:jc w:val="left"/>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 xml:space="preserve">2、作业单位应全面负责项目实施阶段的安全管理工作，必须落实以企业安全生产责任制为主体的安全生产管理措施。建立健全安全生产、安全管理组织和安全管理网络，成立安全领导小组，由项目经理任组长。 </w:t>
      </w:r>
    </w:p>
    <w:p w14:paraId="1BECED49">
      <w:pPr>
        <w:spacing w:line="360" w:lineRule="auto"/>
        <w:ind w:firstLine="435"/>
        <w:jc w:val="left"/>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 xml:space="preserve">3、建立和完善以岗位安全生产责任制为核心的安全生产制，明确安全生产目标，每个分解目标必须明确负责人和责任人，并制定具体的保证措施，确保目标实现。安全管理网络及安全工作的目标分解及保证措施必须报物业管理部门备案。 </w:t>
      </w:r>
    </w:p>
    <w:p w14:paraId="748EEA0F">
      <w:pPr>
        <w:spacing w:line="360" w:lineRule="auto"/>
        <w:ind w:firstLine="435"/>
        <w:jc w:val="left"/>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4、作业单位必须具备全体项目管理人员、作业人员用工合同、社保证明、特种作业证书及以上人员意外伤害保险投保合同清单。</w:t>
      </w:r>
    </w:p>
    <w:p w14:paraId="38ADA9FF">
      <w:pPr>
        <w:spacing w:line="360" w:lineRule="auto"/>
        <w:ind w:firstLine="435"/>
        <w:jc w:val="left"/>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 xml:space="preserve">5、作业单位应认真执行“安全生产技术交底制度”：服务开始前由项目经理向作业人员等进行安全技术交底，对管理中的重点、难点部位及特殊的作业环境、危险性较大的工序要重点交底，交底后由相关作业人员在交底表上签字确认。该交底表应与安全教育培训记录统一保存，备案待查。 </w:t>
      </w:r>
    </w:p>
    <w:p w14:paraId="6D191174">
      <w:pPr>
        <w:spacing w:line="360" w:lineRule="auto"/>
        <w:ind w:firstLine="435"/>
        <w:jc w:val="left"/>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 xml:space="preserve">6、作业单位应当建立、健全对作业人员的日常安全教育、技术培训和考核制度，严格组织养护，不得安排未接受过安全教育和技术培训的作业人员上岗作业。 </w:t>
      </w:r>
    </w:p>
    <w:p w14:paraId="00589EAD">
      <w:pPr>
        <w:spacing w:line="360" w:lineRule="auto"/>
        <w:ind w:firstLine="435"/>
        <w:jc w:val="left"/>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7、切实做好“安全三上岗”制度，上岗前由班长进行安全交底，上岗时班组安全员进行上岗巡回检查并做好上岗记录，每周进行一次总结讲评工作。培训记录必须有被培训对象签字，记录备案等查。</w:t>
      </w:r>
    </w:p>
    <w:p w14:paraId="34B8CF82">
      <w:pPr>
        <w:spacing w:line="360" w:lineRule="auto"/>
        <w:ind w:firstLine="435"/>
        <w:jc w:val="left"/>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8、作业单位项目部每月应至少组织一次安全检查，同时根据季节环境和作业情况随时组织有针对性的检查，消除管理中存在的安全隐患，所查问题必须明确整改措施、整改时间及负责人，并以书面的形式报物业管理部门审查。</w:t>
      </w:r>
    </w:p>
    <w:p w14:paraId="7F38A41B">
      <w:pPr>
        <w:spacing w:line="360" w:lineRule="auto"/>
        <w:ind w:firstLine="435"/>
        <w:jc w:val="left"/>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 xml:space="preserve">9、坚持持证上岗制度，特殊工种作业人员必须提供国家、行业主管部门颁发的有效资格证明，具备上岗操作的技能和安全知识，方可上岗操作。对在作业中出现问题的操作人员应立即停止其上岗操作。 </w:t>
      </w:r>
    </w:p>
    <w:p w14:paraId="159712D3">
      <w:pPr>
        <w:spacing w:line="360" w:lineRule="auto"/>
        <w:ind w:firstLine="435"/>
        <w:jc w:val="left"/>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10、作业单位应制定各项应急预案，并定期进行演练，特别是消防、电梯、暴雨、台风、防疫等应急预案。</w:t>
      </w:r>
    </w:p>
    <w:p w14:paraId="66FAC000">
      <w:pPr>
        <w:spacing w:line="360" w:lineRule="auto"/>
        <w:ind w:firstLine="435"/>
        <w:jc w:val="left"/>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 xml:space="preserve">11、设备的使用必须有符合要求的操作规程，操作人员应持证操作，禁止违规操作使用。物业管理部门应进行现场的检查监督，对屡教屡犯人员勒令撤离现场，对作业单位警告或处罚直至勒令停工、清场，严格保障项目的安全。 </w:t>
      </w:r>
    </w:p>
    <w:p w14:paraId="05E3C3FA">
      <w:pPr>
        <w:spacing w:line="360" w:lineRule="auto"/>
        <w:ind w:firstLine="435"/>
        <w:jc w:val="left"/>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12、项目配套设施（包括临时办公等设施）的搭建必须按相关部门的规定办理有关用地手续，并符合规划、建设文件规定要求建造，所用材料必须满足防火、防台、防汛的相关要求。配套设施必须按规范配备消防器材，并保持完好。设施内用电、接线应规范整齐，严禁私接乱拉电线，防止火灾发生。</w:t>
      </w:r>
    </w:p>
    <w:p w14:paraId="380F8604">
      <w:pPr>
        <w:spacing w:line="360" w:lineRule="auto"/>
        <w:ind w:firstLine="435"/>
        <w:jc w:val="left"/>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 xml:space="preserve">三、其他事项 </w:t>
      </w:r>
    </w:p>
    <w:p w14:paraId="11575D64">
      <w:pPr>
        <w:spacing w:line="360" w:lineRule="auto"/>
        <w:ind w:firstLine="435"/>
        <w:jc w:val="left"/>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 xml:space="preserve">1、本项目安全生产责任书由双方授权代表签字并加盖公章后生效； </w:t>
      </w:r>
    </w:p>
    <w:p w14:paraId="187E1CAF">
      <w:pPr>
        <w:spacing w:line="360" w:lineRule="auto"/>
        <w:ind w:firstLine="435"/>
        <w:jc w:val="left"/>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2、本项目安全生产责任书为无锡市锡山区东港镇人民政府与作业单位签订的《          合同》的附件，与《             合同》具有同等法律效力。</w:t>
      </w:r>
    </w:p>
    <w:p w14:paraId="53DCC0A0">
      <w:pPr>
        <w:tabs>
          <w:tab w:val="left" w:pos="955"/>
          <w:tab w:val="left" w:pos="1146"/>
        </w:tabs>
        <w:spacing w:line="360" w:lineRule="auto"/>
        <w:ind w:firstLine="435"/>
        <w:rPr>
          <w:rFonts w:hint="eastAsia" w:ascii="宋体" w:hAnsi="宋体" w:eastAsia="宋体" w:cs="宋体"/>
          <w:bCs/>
          <w:kern w:val="0"/>
          <w:sz w:val="24"/>
          <w:szCs w:val="24"/>
          <w:highlight w:val="none"/>
        </w:rPr>
      </w:pPr>
    </w:p>
    <w:p w14:paraId="6CBEF886">
      <w:pPr>
        <w:tabs>
          <w:tab w:val="left" w:pos="955"/>
          <w:tab w:val="left" w:pos="1146"/>
        </w:tabs>
        <w:spacing w:line="360" w:lineRule="auto"/>
        <w:ind w:firstLine="540"/>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甲方单位（盖章）：                       乙方单位（盖章）：</w:t>
      </w:r>
    </w:p>
    <w:p w14:paraId="5D1FE45E">
      <w:pPr>
        <w:spacing w:line="360" w:lineRule="auto"/>
        <w:ind w:firstLine="480"/>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法定代表人或被授权人：                   法定代表人或被授权人：</w:t>
      </w:r>
    </w:p>
    <w:p w14:paraId="37521646">
      <w:pPr>
        <w:ind w:firstLine="480"/>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日期：                                   日期：</w:t>
      </w:r>
      <w:bookmarkEnd w:id="70"/>
    </w:p>
    <w:p w14:paraId="62A4779E">
      <w:pPr>
        <w:widowControl w:val="0"/>
        <w:jc w:val="both"/>
        <w:rPr>
          <w:rFonts w:hint="eastAsia" w:ascii="宋体" w:hAnsi="宋体" w:eastAsia="宋体" w:cs="宋体"/>
          <w:bCs/>
          <w:color w:val="000000"/>
          <w:sz w:val="24"/>
          <w:szCs w:val="24"/>
          <w:highlight w:val="none"/>
          <w:shd w:val="clear" w:color="auto" w:fill="auto"/>
          <w:lang w:val="en-US" w:eastAsia="zh-CN" w:bidi="ar-SA"/>
        </w:rPr>
      </w:pPr>
    </w:p>
    <w:p w14:paraId="65C6F965">
      <w:pPr>
        <w:rPr>
          <w:rFonts w:hint="eastAsia" w:ascii="等线" w:hAnsi="等线" w:eastAsia="等线" w:cs="Times New Roman"/>
          <w:color w:val="000000"/>
          <w:kern w:val="0"/>
          <w:szCs w:val="22"/>
          <w:highlight w:val="none"/>
        </w:rPr>
      </w:pPr>
    </w:p>
    <w:p w14:paraId="5DE48ADA">
      <w:pPr>
        <w:pStyle w:val="6"/>
        <w:rPr>
          <w:rFonts w:hint="eastAsia" w:ascii="宋体" w:hAnsi="宋体" w:eastAsia="宋体" w:cs="宋体"/>
          <w:bCs/>
          <w:color w:val="000000" w:themeColor="text1"/>
          <w:sz w:val="24"/>
          <w:szCs w:val="24"/>
          <w:highlight w:val="none"/>
          <w:shd w:val="clear" w:color="auto" w:fill="auto"/>
          <w14:textFill>
            <w14:solidFill>
              <w14:schemeClr w14:val="tx1"/>
            </w14:solidFill>
          </w14:textFill>
        </w:rPr>
        <w:sectPr>
          <w:headerReference r:id="rId13" w:type="first"/>
          <w:footerReference r:id="rId15" w:type="first"/>
          <w:headerReference r:id="rId12" w:type="default"/>
          <w:footerReference r:id="rId14" w:type="default"/>
          <w:pgSz w:w="11906" w:h="16838"/>
          <w:pgMar w:top="1417" w:right="1417" w:bottom="1417" w:left="1418" w:header="624" w:footer="907" w:gutter="0"/>
          <w:pgNumType w:fmt="decimal"/>
          <w:cols w:space="1701" w:num="1"/>
          <w:titlePg/>
          <w:docGrid w:linePitch="360" w:charSpace="0"/>
        </w:sectPr>
      </w:pPr>
    </w:p>
    <w:p w14:paraId="64D227EB">
      <w:pPr>
        <w:jc w:val="center"/>
        <w:rPr>
          <w:rFonts w:hint="eastAsia" w:ascii="宋体" w:hAnsi="宋体" w:eastAsia="宋体" w:cs="宋体"/>
          <w:color w:val="000000" w:themeColor="text1"/>
          <w:sz w:val="21"/>
          <w:szCs w:val="22"/>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36"/>
          <w:szCs w:val="36"/>
          <w:highlight w:val="none"/>
          <w:shd w:val="clear" w:color="auto" w:fill="auto"/>
          <w:lang w:val="en-US" w:eastAsia="zh-CN"/>
          <w14:textFill>
            <w14:solidFill>
              <w14:schemeClr w14:val="tx1"/>
            </w14:solidFill>
          </w14:textFill>
        </w:rPr>
        <w:t xml:space="preserve">六、 </w:t>
      </w:r>
      <w:r>
        <w:rPr>
          <w:rFonts w:hint="eastAsia" w:ascii="宋体" w:hAnsi="宋体" w:eastAsia="宋体" w:cs="宋体"/>
          <w:b/>
          <w:bCs/>
          <w:color w:val="000000" w:themeColor="text1"/>
          <w:sz w:val="36"/>
          <w:szCs w:val="36"/>
          <w:highlight w:val="none"/>
          <w:shd w:val="clear" w:color="auto" w:fill="auto"/>
          <w:lang w:val="en-US" w:eastAsia="zh-CN" w:bidi="ar-SA"/>
          <w14:textFill>
            <w14:solidFill>
              <w14:schemeClr w14:val="tx1"/>
            </w14:solidFill>
          </w14:textFill>
        </w:rPr>
        <w:t>附件</w:t>
      </w:r>
    </w:p>
    <w:p w14:paraId="3F4BC804">
      <w:pPr>
        <w:tabs>
          <w:tab w:val="left" w:pos="525"/>
          <w:tab w:val="left" w:pos="1050"/>
        </w:tabs>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bookmarkStart w:id="71" w:name="_Hlk88052800"/>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附件一：评分标准（100分）</w:t>
      </w:r>
    </w:p>
    <w:bookmarkEnd w:id="71"/>
    <w:p w14:paraId="1DAF650C">
      <w:pPr>
        <w:jc w:val="lef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2E2E5931">
      <w:pPr>
        <w:tabs>
          <w:tab w:val="left" w:pos="525"/>
          <w:tab w:val="left" w:pos="1050"/>
        </w:tabs>
        <w:spacing w:line="360" w:lineRule="auto"/>
        <w:ind w:firstLine="480"/>
        <w:rPr>
          <w:rFonts w:hint="eastAsia" w:ascii="宋体" w:hAnsi="宋体" w:eastAsia="宋体" w:cs="宋体"/>
          <w:bCs/>
          <w:color w:val="000000"/>
          <w:kern w:val="0"/>
          <w:sz w:val="24"/>
          <w:szCs w:val="24"/>
          <w:highlight w:val="none"/>
          <w:shd w:val="clear" w:color="auto" w:fill="auto"/>
        </w:rPr>
      </w:pPr>
      <w:r>
        <w:rPr>
          <w:rFonts w:hint="eastAsia" w:ascii="宋体" w:hAnsi="宋体" w:eastAsia="宋体" w:cs="宋体"/>
          <w:bCs/>
          <w:color w:val="000000"/>
          <w:kern w:val="0"/>
          <w:sz w:val="24"/>
          <w:szCs w:val="24"/>
          <w:highlight w:val="none"/>
          <w:shd w:val="clear" w:color="auto" w:fill="auto"/>
        </w:rPr>
        <w:t>附件一：评分标准（100分）</w:t>
      </w:r>
    </w:p>
    <w:p w14:paraId="7F659AA4">
      <w:pPr>
        <w:tabs>
          <w:tab w:val="left" w:pos="525"/>
          <w:tab w:val="left" w:pos="1050"/>
        </w:tabs>
        <w:spacing w:line="360" w:lineRule="auto"/>
        <w:ind w:firstLine="480"/>
        <w:rPr>
          <w:rFonts w:hint="eastAsia" w:ascii="宋体" w:hAnsi="宋体" w:eastAsia="宋体" w:cs="宋体"/>
          <w:bCs/>
          <w:color w:val="000000"/>
          <w:kern w:val="0"/>
          <w:sz w:val="24"/>
          <w:szCs w:val="24"/>
          <w:highlight w:val="none"/>
          <w:shd w:val="clear" w:color="auto" w:fill="auto"/>
        </w:rPr>
      </w:pPr>
      <w:r>
        <w:rPr>
          <w:rFonts w:hint="eastAsia" w:ascii="宋体" w:hAnsi="宋体" w:eastAsia="宋体" w:cs="宋体"/>
          <w:bCs/>
          <w:color w:val="000000"/>
          <w:kern w:val="0"/>
          <w:sz w:val="24"/>
          <w:szCs w:val="24"/>
          <w:highlight w:val="none"/>
          <w:shd w:val="clear" w:color="auto" w:fill="auto"/>
        </w:rPr>
        <w:t>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宋体" w:hAnsi="宋体" w:eastAsia="宋体" w:cs="宋体"/>
          <w:bCs/>
          <w:color w:val="000000"/>
          <w:kern w:val="0"/>
          <w:sz w:val="24"/>
          <w:szCs w:val="24"/>
          <w:highlight w:val="none"/>
          <w:shd w:val="clear" w:color="auto" w:fill="auto"/>
          <w:lang w:eastAsia="zh-CN"/>
        </w:rPr>
        <w:t>。</w:t>
      </w:r>
      <w:r>
        <w:rPr>
          <w:rFonts w:hint="eastAsia" w:ascii="宋体" w:hAnsi="宋体" w:eastAsia="宋体" w:cs="宋体"/>
          <w:bCs/>
          <w:color w:val="000000"/>
          <w:kern w:val="0"/>
          <w:sz w:val="24"/>
          <w:szCs w:val="24"/>
          <w:highlight w:val="none"/>
          <w:shd w:val="clear" w:color="auto" w:fill="auto"/>
        </w:rPr>
        <w:t>未列入本评分标准的其他条件不作为评分内容。</w:t>
      </w:r>
    </w:p>
    <w:p w14:paraId="000EF073">
      <w:pPr>
        <w:spacing w:line="360" w:lineRule="auto"/>
        <w:ind w:firstLine="480"/>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t>具体评分标准如下：</w:t>
      </w:r>
    </w:p>
    <w:p w14:paraId="24F1A70B">
      <w:pPr>
        <w:spacing w:line="360" w:lineRule="auto"/>
        <w:ind w:firstLine="480"/>
        <w:rPr>
          <w:rFonts w:hint="eastAsia" w:ascii="宋体" w:hAnsi="宋体" w:eastAsia="宋体" w:cs="宋体"/>
          <w:color w:val="000000"/>
          <w:kern w:val="0"/>
          <w:sz w:val="24"/>
          <w:szCs w:val="22"/>
          <w:highlight w:val="none"/>
        </w:rPr>
      </w:pPr>
      <w:r>
        <w:rPr>
          <w:rFonts w:hint="eastAsia" w:ascii="宋体" w:hAnsi="宋体" w:eastAsia="宋体" w:cs="宋体"/>
          <w:color w:val="000000"/>
          <w:kern w:val="0"/>
          <w:sz w:val="24"/>
          <w:szCs w:val="22"/>
          <w:highlight w:val="none"/>
        </w:rPr>
        <w:t>（一）评分项目及总分（总分100分）</w:t>
      </w:r>
    </w:p>
    <w:p w14:paraId="7AEA800E">
      <w:pPr>
        <w:spacing w:line="360" w:lineRule="auto"/>
        <w:ind w:firstLine="480"/>
        <w:jc w:val="left"/>
        <w:rPr>
          <w:rFonts w:hint="eastAsia" w:ascii="宋体" w:hAnsi="宋体" w:eastAsia="宋体" w:cs="宋体"/>
          <w:color w:val="000000"/>
          <w:kern w:val="0"/>
          <w:sz w:val="24"/>
          <w:szCs w:val="22"/>
          <w:highlight w:val="none"/>
        </w:rPr>
      </w:pPr>
      <w:r>
        <w:rPr>
          <w:rFonts w:hint="eastAsia" w:ascii="宋体" w:hAnsi="宋体" w:eastAsia="宋体" w:cs="宋体"/>
          <w:color w:val="000000"/>
          <w:kern w:val="0"/>
          <w:sz w:val="24"/>
          <w:szCs w:val="22"/>
          <w:highlight w:val="none"/>
        </w:rPr>
        <w:t xml:space="preserve">1、投标报价                     </w:t>
      </w:r>
      <w:r>
        <w:rPr>
          <w:rFonts w:hint="eastAsia" w:ascii="宋体" w:hAnsi="宋体" w:eastAsia="宋体" w:cs="宋体"/>
          <w:color w:val="000000"/>
          <w:kern w:val="0"/>
          <w:sz w:val="24"/>
          <w:szCs w:val="22"/>
          <w:highlight w:val="none"/>
          <w:lang w:val="en-US" w:eastAsia="zh-CN"/>
        </w:rPr>
        <w:t xml:space="preserve">                      </w:t>
      </w:r>
      <w:r>
        <w:rPr>
          <w:rFonts w:hint="eastAsia" w:ascii="宋体" w:hAnsi="宋体" w:eastAsia="宋体" w:cs="宋体"/>
          <w:color w:val="000000"/>
          <w:kern w:val="0"/>
          <w:sz w:val="24"/>
          <w:szCs w:val="22"/>
          <w:highlight w:val="none"/>
        </w:rPr>
        <w:t xml:space="preserve">     </w:t>
      </w:r>
      <w:r>
        <w:rPr>
          <w:rFonts w:hint="eastAsia" w:ascii="宋体" w:hAnsi="宋体" w:eastAsia="宋体" w:cs="宋体"/>
          <w:color w:val="000000"/>
          <w:kern w:val="0"/>
          <w:sz w:val="24"/>
          <w:szCs w:val="22"/>
          <w:highlight w:val="none"/>
          <w:lang w:val="en-US" w:eastAsia="zh-CN"/>
        </w:rPr>
        <w:t xml:space="preserve">    </w:t>
      </w:r>
      <w:r>
        <w:rPr>
          <w:rFonts w:hint="eastAsia" w:ascii="宋体" w:hAnsi="宋体" w:eastAsia="宋体" w:cs="宋体"/>
          <w:color w:val="000000"/>
          <w:kern w:val="0"/>
          <w:sz w:val="24"/>
          <w:szCs w:val="22"/>
          <w:highlight w:val="none"/>
        </w:rPr>
        <w:t xml:space="preserve"> </w:t>
      </w:r>
      <w:r>
        <w:rPr>
          <w:rFonts w:hint="eastAsia" w:ascii="宋体" w:hAnsi="宋体" w:cs="宋体"/>
          <w:color w:val="000000"/>
          <w:kern w:val="0"/>
          <w:sz w:val="24"/>
          <w:szCs w:val="22"/>
          <w:highlight w:val="none"/>
          <w:lang w:val="en-US" w:eastAsia="zh-CN"/>
        </w:rPr>
        <w:t>30</w:t>
      </w:r>
      <w:r>
        <w:rPr>
          <w:rFonts w:hint="eastAsia" w:ascii="宋体" w:hAnsi="宋体" w:eastAsia="宋体" w:cs="宋体"/>
          <w:color w:val="000000"/>
          <w:kern w:val="0"/>
          <w:sz w:val="24"/>
          <w:szCs w:val="22"/>
          <w:highlight w:val="none"/>
        </w:rPr>
        <w:t>分</w:t>
      </w:r>
    </w:p>
    <w:p w14:paraId="3E5FCFE9">
      <w:pPr>
        <w:spacing w:line="360" w:lineRule="auto"/>
        <w:ind w:firstLine="480"/>
        <w:jc w:val="left"/>
        <w:rPr>
          <w:rFonts w:hint="eastAsia" w:ascii="宋体" w:hAnsi="宋体" w:eastAsia="宋体" w:cs="宋体"/>
          <w:color w:val="000000"/>
          <w:kern w:val="0"/>
          <w:sz w:val="24"/>
          <w:szCs w:val="22"/>
          <w:highlight w:val="none"/>
        </w:rPr>
      </w:pPr>
      <w:r>
        <w:rPr>
          <w:rFonts w:hint="eastAsia" w:ascii="宋体" w:hAnsi="宋体" w:eastAsia="宋体" w:cs="宋体"/>
          <w:color w:val="000000"/>
          <w:kern w:val="0"/>
          <w:sz w:val="24"/>
          <w:szCs w:val="22"/>
          <w:highlight w:val="none"/>
          <w:lang w:val="en-US" w:eastAsia="zh-CN"/>
        </w:rPr>
        <w:t>2</w:t>
      </w:r>
      <w:r>
        <w:rPr>
          <w:rFonts w:hint="eastAsia" w:ascii="宋体" w:hAnsi="宋体" w:eastAsia="宋体" w:cs="宋体"/>
          <w:color w:val="000000"/>
          <w:kern w:val="0"/>
          <w:sz w:val="24"/>
          <w:szCs w:val="22"/>
          <w:highlight w:val="none"/>
        </w:rPr>
        <w:t>、</w:t>
      </w:r>
      <w:r>
        <w:rPr>
          <w:rFonts w:hint="eastAsia" w:ascii="宋体" w:hAnsi="宋体" w:eastAsia="宋体" w:cs="宋体"/>
          <w:color w:val="000000"/>
          <w:kern w:val="0"/>
          <w:sz w:val="24"/>
          <w:szCs w:val="24"/>
          <w:highlight w:val="none"/>
        </w:rPr>
        <w:t>企业综合实力</w:t>
      </w:r>
      <w:r>
        <w:rPr>
          <w:rFonts w:hint="eastAsia" w:ascii="宋体" w:hAnsi="宋体" w:eastAsia="宋体" w:cs="宋体"/>
          <w:color w:val="000000"/>
          <w:kern w:val="0"/>
          <w:sz w:val="24"/>
          <w:szCs w:val="22"/>
          <w:highlight w:val="none"/>
        </w:rPr>
        <w:t xml:space="preserve">                </w:t>
      </w:r>
      <w:r>
        <w:rPr>
          <w:rFonts w:hint="eastAsia" w:ascii="宋体" w:hAnsi="宋体" w:eastAsia="宋体" w:cs="宋体"/>
          <w:color w:val="000000"/>
          <w:kern w:val="0"/>
          <w:sz w:val="24"/>
          <w:szCs w:val="22"/>
          <w:highlight w:val="none"/>
          <w:lang w:val="en-US" w:eastAsia="zh-CN"/>
        </w:rPr>
        <w:t xml:space="preserve">                      </w:t>
      </w:r>
      <w:r>
        <w:rPr>
          <w:rFonts w:hint="eastAsia" w:ascii="宋体" w:hAnsi="宋体" w:eastAsia="宋体" w:cs="宋体"/>
          <w:color w:val="000000"/>
          <w:kern w:val="0"/>
          <w:sz w:val="24"/>
          <w:szCs w:val="22"/>
          <w:highlight w:val="none"/>
        </w:rPr>
        <w:t xml:space="preserve"> </w:t>
      </w:r>
      <w:r>
        <w:rPr>
          <w:rFonts w:hint="eastAsia" w:ascii="宋体" w:hAnsi="宋体" w:eastAsia="宋体" w:cs="宋体"/>
          <w:color w:val="000000"/>
          <w:kern w:val="0"/>
          <w:sz w:val="24"/>
          <w:szCs w:val="22"/>
          <w:highlight w:val="none"/>
          <w:lang w:val="en-US" w:eastAsia="zh-CN"/>
        </w:rPr>
        <w:t xml:space="preserve">     </w:t>
      </w:r>
      <w:r>
        <w:rPr>
          <w:rFonts w:hint="eastAsia" w:ascii="宋体" w:hAnsi="宋体" w:eastAsia="宋体" w:cs="宋体"/>
          <w:color w:val="000000"/>
          <w:kern w:val="0"/>
          <w:sz w:val="24"/>
          <w:szCs w:val="22"/>
          <w:highlight w:val="none"/>
        </w:rPr>
        <w:t xml:space="preserve">  </w:t>
      </w:r>
      <w:r>
        <w:rPr>
          <w:rFonts w:hint="eastAsia" w:ascii="宋体" w:hAnsi="宋体" w:eastAsia="宋体" w:cs="宋体"/>
          <w:color w:val="000000"/>
          <w:kern w:val="0"/>
          <w:sz w:val="24"/>
          <w:szCs w:val="22"/>
          <w:highlight w:val="none"/>
          <w:lang w:val="en-US" w:eastAsia="zh-CN"/>
        </w:rPr>
        <w:t xml:space="preserve">   </w:t>
      </w:r>
      <w:r>
        <w:rPr>
          <w:rFonts w:hint="eastAsia" w:ascii="宋体" w:hAnsi="宋体" w:eastAsia="等线" w:cs="宋体"/>
          <w:color w:val="000000"/>
          <w:kern w:val="0"/>
          <w:sz w:val="24"/>
          <w:szCs w:val="22"/>
          <w:highlight w:val="none"/>
          <w:lang w:val="en-US" w:eastAsia="zh-CN"/>
        </w:rPr>
        <w:t>6</w:t>
      </w:r>
      <w:r>
        <w:rPr>
          <w:rFonts w:hint="eastAsia" w:ascii="宋体" w:hAnsi="宋体" w:eastAsia="宋体" w:cs="宋体"/>
          <w:color w:val="000000"/>
          <w:kern w:val="0"/>
          <w:sz w:val="24"/>
          <w:szCs w:val="22"/>
          <w:highlight w:val="none"/>
        </w:rPr>
        <w:t>分</w:t>
      </w:r>
    </w:p>
    <w:p w14:paraId="746994DC">
      <w:pPr>
        <w:spacing w:line="360" w:lineRule="auto"/>
        <w:ind w:firstLine="480"/>
        <w:jc w:val="left"/>
        <w:rPr>
          <w:rFonts w:hint="default" w:ascii="宋体" w:hAnsi="宋体" w:eastAsia="宋体" w:cs="宋体"/>
          <w:color w:val="000000"/>
          <w:kern w:val="0"/>
          <w:sz w:val="24"/>
          <w:szCs w:val="22"/>
          <w:highlight w:val="none"/>
          <w:lang w:val="en-US" w:eastAsia="zh-CN"/>
        </w:rPr>
      </w:pPr>
      <w:r>
        <w:rPr>
          <w:rFonts w:hint="eastAsia" w:ascii="宋体" w:hAnsi="宋体" w:eastAsia="宋体" w:cs="宋体"/>
          <w:color w:val="000000"/>
          <w:kern w:val="0"/>
          <w:sz w:val="24"/>
          <w:szCs w:val="22"/>
          <w:highlight w:val="none"/>
          <w:lang w:val="en-US" w:eastAsia="zh-CN"/>
        </w:rPr>
        <w:t>3、人员配置                                                     1</w:t>
      </w:r>
      <w:r>
        <w:rPr>
          <w:rFonts w:hint="eastAsia" w:ascii="宋体" w:hAnsi="宋体" w:cs="宋体"/>
          <w:color w:val="000000"/>
          <w:kern w:val="0"/>
          <w:sz w:val="24"/>
          <w:szCs w:val="22"/>
          <w:highlight w:val="none"/>
          <w:lang w:val="en-US" w:eastAsia="zh-CN"/>
        </w:rPr>
        <w:t>6</w:t>
      </w:r>
      <w:r>
        <w:rPr>
          <w:rFonts w:hint="eastAsia" w:ascii="宋体" w:hAnsi="宋体" w:eastAsia="宋体" w:cs="宋体"/>
          <w:color w:val="000000"/>
          <w:kern w:val="0"/>
          <w:sz w:val="24"/>
          <w:szCs w:val="22"/>
          <w:highlight w:val="none"/>
          <w:lang w:val="en-US" w:eastAsia="zh-CN"/>
        </w:rPr>
        <w:t>分</w:t>
      </w:r>
    </w:p>
    <w:p w14:paraId="0BC35432">
      <w:pPr>
        <w:spacing w:afterLines="0" w:line="360" w:lineRule="auto"/>
        <w:ind w:firstLine="480"/>
        <w:jc w:val="left"/>
        <w:rPr>
          <w:rFonts w:hint="eastAsia" w:ascii="宋体" w:hAnsi="宋体" w:eastAsia="宋体" w:cs="宋体"/>
          <w:color w:val="000000"/>
          <w:kern w:val="0"/>
          <w:sz w:val="24"/>
          <w:szCs w:val="22"/>
          <w:highlight w:val="none"/>
        </w:rPr>
      </w:pPr>
      <w:r>
        <w:rPr>
          <w:rFonts w:hint="eastAsia" w:ascii="宋体" w:hAnsi="宋体" w:eastAsia="宋体" w:cs="宋体"/>
          <w:color w:val="000000"/>
          <w:kern w:val="0"/>
          <w:sz w:val="24"/>
          <w:szCs w:val="22"/>
          <w:highlight w:val="none"/>
          <w:lang w:val="en-US" w:eastAsia="zh-CN"/>
        </w:rPr>
        <w:t>4</w:t>
      </w:r>
      <w:r>
        <w:rPr>
          <w:rFonts w:hint="eastAsia" w:ascii="宋体" w:hAnsi="宋体" w:eastAsia="宋体" w:cs="宋体"/>
          <w:color w:val="000000"/>
          <w:kern w:val="0"/>
          <w:sz w:val="24"/>
          <w:szCs w:val="22"/>
          <w:highlight w:val="none"/>
        </w:rPr>
        <w:t>、服务方案</w:t>
      </w:r>
      <w:r>
        <w:rPr>
          <w:rFonts w:hint="eastAsia" w:ascii="宋体" w:hAnsi="宋体" w:cs="宋体"/>
          <w:b/>
          <w:bCs/>
          <w:color w:val="000000"/>
          <w:kern w:val="0"/>
          <w:sz w:val="24"/>
          <w:szCs w:val="22"/>
          <w:highlight w:val="none"/>
          <w:lang w:eastAsia="zh-CN"/>
        </w:rPr>
        <w:t>（</w:t>
      </w:r>
      <w:r>
        <w:rPr>
          <w:rFonts w:hint="eastAsia" w:ascii="宋体" w:hAnsi="宋体" w:cs="宋体"/>
          <w:b/>
          <w:bCs/>
          <w:color w:val="000000"/>
          <w:kern w:val="0"/>
          <w:sz w:val="24"/>
          <w:szCs w:val="22"/>
          <w:highlight w:val="none"/>
          <w:lang w:val="en-US" w:eastAsia="zh-CN"/>
        </w:rPr>
        <w:t>暗标</w:t>
      </w:r>
      <w:r>
        <w:rPr>
          <w:rFonts w:hint="eastAsia" w:ascii="宋体" w:hAnsi="宋体" w:cs="宋体"/>
          <w:b/>
          <w:bCs/>
          <w:color w:val="000000"/>
          <w:kern w:val="0"/>
          <w:sz w:val="24"/>
          <w:szCs w:val="22"/>
          <w:highlight w:val="none"/>
          <w:lang w:eastAsia="zh-CN"/>
        </w:rPr>
        <w:t>）</w:t>
      </w:r>
      <w:r>
        <w:rPr>
          <w:rFonts w:hint="eastAsia" w:ascii="宋体" w:hAnsi="宋体" w:eastAsia="宋体" w:cs="宋体"/>
          <w:b/>
          <w:bCs/>
          <w:color w:val="000000"/>
          <w:kern w:val="0"/>
          <w:sz w:val="24"/>
          <w:szCs w:val="22"/>
          <w:highlight w:val="none"/>
        </w:rPr>
        <w:t xml:space="preserve">   </w:t>
      </w:r>
      <w:r>
        <w:rPr>
          <w:rFonts w:hint="eastAsia" w:ascii="宋体" w:hAnsi="宋体" w:eastAsia="宋体" w:cs="宋体"/>
          <w:color w:val="000000"/>
          <w:kern w:val="0"/>
          <w:sz w:val="24"/>
          <w:szCs w:val="22"/>
          <w:highlight w:val="none"/>
        </w:rPr>
        <w:t xml:space="preserve">                 </w:t>
      </w:r>
      <w:r>
        <w:rPr>
          <w:rFonts w:hint="eastAsia" w:ascii="宋体" w:hAnsi="宋体" w:eastAsia="宋体" w:cs="宋体"/>
          <w:color w:val="000000"/>
          <w:kern w:val="0"/>
          <w:sz w:val="24"/>
          <w:szCs w:val="22"/>
          <w:highlight w:val="none"/>
          <w:lang w:val="en-US" w:eastAsia="zh-CN"/>
        </w:rPr>
        <w:t xml:space="preserve">                      </w:t>
      </w:r>
      <w:r>
        <w:rPr>
          <w:rFonts w:hint="eastAsia" w:ascii="宋体" w:hAnsi="宋体" w:eastAsia="宋体" w:cs="宋体"/>
          <w:color w:val="000000"/>
          <w:kern w:val="0"/>
          <w:sz w:val="24"/>
          <w:szCs w:val="22"/>
          <w:highlight w:val="none"/>
        </w:rPr>
        <w:t xml:space="preserve">   </w:t>
      </w:r>
      <w:r>
        <w:rPr>
          <w:rFonts w:hint="eastAsia" w:ascii="宋体" w:hAnsi="宋体" w:cs="宋体"/>
          <w:color w:val="000000"/>
          <w:kern w:val="0"/>
          <w:sz w:val="24"/>
          <w:szCs w:val="22"/>
          <w:highlight w:val="none"/>
          <w:lang w:val="en-US" w:eastAsia="zh-CN"/>
        </w:rPr>
        <w:t>48</w:t>
      </w:r>
      <w:r>
        <w:rPr>
          <w:rFonts w:hint="eastAsia" w:ascii="宋体" w:hAnsi="宋体" w:eastAsia="宋体" w:cs="宋体"/>
          <w:color w:val="000000"/>
          <w:kern w:val="0"/>
          <w:sz w:val="24"/>
          <w:szCs w:val="22"/>
          <w:highlight w:val="none"/>
        </w:rPr>
        <w:t>分</w:t>
      </w:r>
    </w:p>
    <w:p w14:paraId="7612C887">
      <w:pPr>
        <w:spacing w:line="360" w:lineRule="auto"/>
        <w:ind w:firstLine="482"/>
        <w:rPr>
          <w:rFonts w:hint="eastAsia" w:ascii="宋体" w:hAnsi="宋体"/>
          <w:b/>
          <w:color w:val="000000"/>
          <w:kern w:val="0"/>
          <w:sz w:val="24"/>
          <w:szCs w:val="24"/>
          <w:highlight w:val="none"/>
          <w:u w:val="single"/>
          <w:lang w:eastAsia="zh-CN"/>
        </w:rPr>
      </w:pPr>
      <w:r>
        <w:rPr>
          <w:rFonts w:hint="eastAsia" w:ascii="宋体" w:hAnsi="宋体"/>
          <w:b/>
          <w:color w:val="000000"/>
          <w:kern w:val="0"/>
          <w:sz w:val="24"/>
          <w:szCs w:val="24"/>
          <w:highlight w:val="none"/>
          <w:u w:val="single"/>
        </w:rPr>
        <w:t>特别注意：本项目采用暗标形式，投标人须对商务部分和技术部分分别进行制作。其中技术部分属于暗标</w:t>
      </w:r>
      <w:r>
        <w:rPr>
          <w:rFonts w:hint="eastAsia" w:ascii="宋体" w:hAnsi="宋体"/>
          <w:b/>
          <w:color w:val="000000"/>
          <w:kern w:val="0"/>
          <w:sz w:val="24"/>
          <w:szCs w:val="24"/>
          <w:highlight w:val="none"/>
          <w:u w:val="single"/>
          <w:lang w:eastAsia="zh-CN"/>
        </w:rPr>
        <w:t>。</w:t>
      </w:r>
    </w:p>
    <w:p w14:paraId="1EB540B9">
      <w:pPr>
        <w:spacing w:line="360" w:lineRule="auto"/>
        <w:ind w:firstLine="482"/>
        <w:rPr>
          <w:rFonts w:hint="eastAsia" w:ascii="宋体" w:hAnsi="宋体" w:eastAsia="宋体" w:cs="宋体"/>
          <w:color w:val="000000"/>
          <w:kern w:val="0"/>
          <w:sz w:val="24"/>
          <w:szCs w:val="24"/>
          <w:highlight w:val="none"/>
        </w:rPr>
      </w:pPr>
      <w:r>
        <w:rPr>
          <w:rFonts w:hint="eastAsia" w:ascii="宋体" w:hAnsi="宋体"/>
          <w:b/>
          <w:color w:val="000000"/>
          <w:kern w:val="0"/>
          <w:sz w:val="24"/>
          <w:szCs w:val="24"/>
          <w:highlight w:val="none"/>
          <w:u w:val="none"/>
          <w:lang w:val="en-US" w:eastAsia="zh-CN"/>
        </w:rPr>
        <w:t>暗标制作要求详见招标文件第8页</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六</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投标文件的要求</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-第7点。</w:t>
      </w:r>
    </w:p>
    <w:p w14:paraId="0FD20077">
      <w:pPr>
        <w:spacing w:beforeLines="0" w:line="360" w:lineRule="auto"/>
        <w:ind w:firstLine="480"/>
        <w:rPr>
          <w:rFonts w:hint="eastAsia" w:ascii="宋体" w:hAnsi="宋体" w:eastAsia="宋体" w:cs="宋体"/>
          <w:color w:val="000000"/>
          <w:kern w:val="0"/>
          <w:sz w:val="24"/>
          <w:szCs w:val="22"/>
          <w:highlight w:val="none"/>
        </w:rPr>
      </w:pPr>
      <w:r>
        <w:rPr>
          <w:rFonts w:hint="eastAsia" w:ascii="宋体" w:hAnsi="宋体" w:eastAsia="宋体" w:cs="宋体"/>
          <w:color w:val="000000"/>
          <w:kern w:val="0"/>
          <w:sz w:val="24"/>
          <w:szCs w:val="22"/>
          <w:highlight w:val="none"/>
          <w:lang w:val="en-US" w:eastAsia="zh-CN"/>
        </w:rPr>
        <w:t>（</w:t>
      </w:r>
      <w:r>
        <w:rPr>
          <w:rFonts w:hint="eastAsia" w:ascii="宋体" w:hAnsi="宋体" w:eastAsia="宋体" w:cs="宋体"/>
          <w:color w:val="000000"/>
          <w:kern w:val="0"/>
          <w:sz w:val="24"/>
          <w:szCs w:val="22"/>
          <w:highlight w:val="none"/>
        </w:rPr>
        <w:t>二）各项目评分标准</w:t>
      </w:r>
      <w:r>
        <w:rPr>
          <w:rFonts w:hint="eastAsia" w:ascii="宋体" w:hAnsi="宋体" w:eastAsia="宋体" w:cs="宋体"/>
          <w:color w:val="000000"/>
          <w:kern w:val="0"/>
          <w:sz w:val="24"/>
          <w:szCs w:val="22"/>
          <w:highlight w:val="none"/>
        </w:rPr>
        <w:tab/>
      </w:r>
    </w:p>
    <w:p w14:paraId="05B4F7E2">
      <w:pPr>
        <w:spacing w:line="360" w:lineRule="auto"/>
        <w:ind w:firstLine="422"/>
        <w:rPr>
          <w:rFonts w:hint="eastAsia" w:ascii="宋体" w:hAnsi="宋体" w:eastAsia="宋体" w:cs="宋体"/>
          <w:b/>
          <w:bCs/>
          <w:color w:val="000000"/>
          <w:kern w:val="0"/>
          <w:sz w:val="24"/>
          <w:szCs w:val="24"/>
          <w:highlight w:val="none"/>
        </w:rPr>
      </w:pPr>
      <w:r>
        <w:rPr>
          <w:rFonts w:hint="eastAsia" w:ascii="宋体" w:hAnsi="宋体" w:eastAsia="等线" w:cs="宋体"/>
          <w:b/>
          <w:bCs/>
          <w:color w:val="000000"/>
          <w:kern w:val="0"/>
          <w:sz w:val="24"/>
          <w:szCs w:val="22"/>
          <w:highlight w:val="none"/>
          <w:lang w:val="en-US" w:eastAsia="zh-CN"/>
        </w:rPr>
        <w:t>1、</w:t>
      </w:r>
      <w:r>
        <w:rPr>
          <w:rFonts w:hint="eastAsia" w:ascii="宋体" w:hAnsi="宋体" w:eastAsia="宋体" w:cs="宋体"/>
          <w:b/>
          <w:bCs/>
          <w:color w:val="000000"/>
          <w:kern w:val="0"/>
          <w:sz w:val="24"/>
          <w:szCs w:val="24"/>
          <w:highlight w:val="none"/>
        </w:rPr>
        <w:t>投标报价（</w:t>
      </w:r>
      <w:r>
        <w:rPr>
          <w:rFonts w:hint="eastAsia" w:ascii="宋体" w:hAnsi="宋体" w:cs="宋体"/>
          <w:b/>
          <w:bCs/>
          <w:color w:val="000000"/>
          <w:kern w:val="0"/>
          <w:sz w:val="24"/>
          <w:szCs w:val="24"/>
          <w:highlight w:val="none"/>
          <w:lang w:val="en-US" w:eastAsia="zh-CN"/>
        </w:rPr>
        <w:t>30</w:t>
      </w:r>
      <w:r>
        <w:rPr>
          <w:rFonts w:hint="eastAsia" w:ascii="宋体" w:hAnsi="宋体" w:eastAsia="宋体" w:cs="宋体"/>
          <w:b/>
          <w:bCs/>
          <w:color w:val="000000"/>
          <w:kern w:val="0"/>
          <w:sz w:val="24"/>
          <w:szCs w:val="24"/>
          <w:highlight w:val="none"/>
        </w:rPr>
        <w:t>分）</w:t>
      </w:r>
    </w:p>
    <w:p w14:paraId="4B61AFEE">
      <w:pPr>
        <w:tabs>
          <w:tab w:val="left" w:pos="945"/>
          <w:tab w:val="left" w:pos="1155"/>
        </w:tabs>
        <w:spacing w:line="360" w:lineRule="auto"/>
        <w:ind w:firstLine="566"/>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采用低价优先法计算，即满足招标文件要求且投标价格最低的投标报价为评标基准价，其价格分为满分。其他投标人的价格分统一按照下列公式计算：</w:t>
      </w:r>
    </w:p>
    <w:p w14:paraId="7E5A1459">
      <w:pPr>
        <w:tabs>
          <w:tab w:val="left" w:pos="945"/>
          <w:tab w:val="left" w:pos="1155"/>
        </w:tabs>
        <w:spacing w:line="360" w:lineRule="auto"/>
        <w:ind w:firstLine="56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投标报价得分=（评标基准价／投标报价）×价格权值×100。</w:t>
      </w:r>
    </w:p>
    <w:p w14:paraId="697AF5C4">
      <w:pPr>
        <w:tabs>
          <w:tab w:val="left" w:pos="945"/>
          <w:tab w:val="left" w:pos="1155"/>
        </w:tabs>
        <w:spacing w:line="360" w:lineRule="auto"/>
        <w:ind w:firstLine="566"/>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采购人应当在采购文件中明确，政府采购评审中出现下列情形之一的，评审委员会应当启动异常低价投标（响应）审查程序：</w:t>
      </w:r>
    </w:p>
    <w:p w14:paraId="753BB031">
      <w:pPr>
        <w:numPr>
          <w:ilvl w:val="0"/>
          <w:numId w:val="9"/>
        </w:numPr>
        <w:tabs>
          <w:tab w:val="left" w:pos="945"/>
          <w:tab w:val="left" w:pos="1155"/>
          <w:tab w:val="clear" w:pos="312"/>
        </w:tabs>
        <w:spacing w:line="360" w:lineRule="auto"/>
        <w:ind w:firstLine="566"/>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投标（响应）报价低于全部通过符合性审查供应商投标（响应）报价平均值50%的，即投标（响应）报价&lt;全部通过符合性审查供应商投标（响应）报价平均值×50%；    </w:t>
      </w:r>
    </w:p>
    <w:p w14:paraId="4E600D6B">
      <w:pPr>
        <w:numPr>
          <w:ilvl w:val="0"/>
          <w:numId w:val="0"/>
        </w:numPr>
        <w:tabs>
          <w:tab w:val="left" w:pos="945"/>
          <w:tab w:val="left" w:pos="1155"/>
        </w:tabs>
        <w:spacing w:line="360" w:lineRule="auto"/>
        <w:ind w:firstLine="480" w:firstLineChars="200"/>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4D0D6A6D">
      <w:pPr>
        <w:numPr>
          <w:ilvl w:val="0"/>
          <w:numId w:val="0"/>
        </w:numPr>
        <w:tabs>
          <w:tab w:val="left" w:pos="945"/>
          <w:tab w:val="left" w:pos="1155"/>
        </w:tabs>
        <w:spacing w:line="360" w:lineRule="auto"/>
        <w:ind w:firstLine="480" w:firstLineChars="200"/>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3.投标（响应）报价低于采购项目最高限价45%的，即投标（响应）报价&lt;采购项目最高限价×45%；</w:t>
      </w:r>
    </w:p>
    <w:p w14:paraId="196CAB48">
      <w:pPr>
        <w:numPr>
          <w:ilvl w:val="0"/>
          <w:numId w:val="0"/>
        </w:numPr>
        <w:tabs>
          <w:tab w:val="left" w:pos="945"/>
          <w:tab w:val="left" w:pos="1155"/>
        </w:tabs>
        <w:spacing w:line="360" w:lineRule="auto"/>
        <w:ind w:firstLine="480" w:firstLineChars="200"/>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    </w:t>
      </w:r>
    </w:p>
    <w:p w14:paraId="64C68EFF">
      <w:pPr>
        <w:numPr>
          <w:ilvl w:val="0"/>
          <w:numId w:val="0"/>
        </w:numPr>
        <w:tabs>
          <w:tab w:val="left" w:pos="945"/>
          <w:tab w:val="left" w:pos="1155"/>
        </w:tabs>
        <w:spacing w:line="360" w:lineRule="auto"/>
        <w:ind w:firstLine="480" w:firstLineChars="200"/>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p w14:paraId="6CC7539A">
      <w:pPr>
        <w:numPr>
          <w:ilvl w:val="0"/>
          <w:numId w:val="0"/>
        </w:numPr>
        <w:tabs>
          <w:tab w:val="left" w:pos="945"/>
          <w:tab w:val="left" w:pos="1155"/>
        </w:tabs>
        <w:spacing w:line="360" w:lineRule="auto"/>
        <w:ind w:firstLine="480" w:firstLineChars="200"/>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189E8761">
      <w:pPr>
        <w:widowControl w:val="0"/>
        <w:spacing w:after="0" w:line="360" w:lineRule="auto"/>
        <w:ind w:firstLine="480"/>
        <w:jc w:val="left"/>
        <w:outlineLvl w:val="3"/>
        <w:rPr>
          <w:rFonts w:hint="eastAsia" w:ascii="宋体" w:hAnsi="宋体" w:eastAsia="宋体" w:cs="宋体"/>
          <w:b/>
          <w:bCs w:val="0"/>
          <w:color w:val="000000"/>
          <w:sz w:val="24"/>
          <w:szCs w:val="24"/>
          <w:highlight w:val="none"/>
          <w:lang w:val="zh-CN" w:eastAsia="zh-CN" w:bidi="ar-SA"/>
        </w:rPr>
      </w:pPr>
      <w:r>
        <w:rPr>
          <w:rFonts w:hint="eastAsia" w:ascii="宋体" w:hAnsi="宋体" w:eastAsia="宋体" w:cs="宋体"/>
          <w:b/>
          <w:bCs w:val="0"/>
          <w:color w:val="000000"/>
          <w:sz w:val="24"/>
          <w:szCs w:val="24"/>
          <w:highlight w:val="none"/>
          <w:lang w:val="en-US" w:eastAsia="zh-CN" w:bidi="ar-SA"/>
        </w:rPr>
        <w:t>2、企业综合实力（</w:t>
      </w:r>
      <w:r>
        <w:rPr>
          <w:rFonts w:hint="eastAsia" w:ascii="宋体" w:hAnsi="宋体" w:cs="宋体"/>
          <w:b/>
          <w:bCs w:val="0"/>
          <w:color w:val="000000"/>
          <w:sz w:val="24"/>
          <w:szCs w:val="24"/>
          <w:highlight w:val="none"/>
          <w:lang w:val="en-US" w:eastAsia="zh-CN" w:bidi="ar-SA"/>
        </w:rPr>
        <w:t>6</w:t>
      </w:r>
      <w:r>
        <w:rPr>
          <w:rFonts w:hint="eastAsia" w:ascii="宋体" w:hAnsi="宋体" w:eastAsia="宋体" w:cs="宋体"/>
          <w:b/>
          <w:bCs w:val="0"/>
          <w:color w:val="000000"/>
          <w:sz w:val="24"/>
          <w:szCs w:val="24"/>
          <w:highlight w:val="none"/>
          <w:lang w:val="en-US" w:eastAsia="zh-CN" w:bidi="ar-SA"/>
        </w:rPr>
        <w:t>分）</w:t>
      </w:r>
    </w:p>
    <w:p w14:paraId="58E35036">
      <w:pPr>
        <w:tabs>
          <w:tab w:val="left" w:pos="945"/>
          <w:tab w:val="left" w:pos="1155"/>
        </w:tabs>
        <w:spacing w:line="360" w:lineRule="auto"/>
        <w:ind w:firstLine="480"/>
        <w:jc w:val="left"/>
        <w:rPr>
          <w:rFonts w:hint="eastAsia" w:ascii="宋体" w:hAnsi="宋体" w:eastAsia="宋体" w:cs="宋体"/>
          <w:bCs/>
          <w:color w:val="000000"/>
          <w:kern w:val="0"/>
          <w:sz w:val="24"/>
          <w:szCs w:val="24"/>
          <w:highlight w:val="none"/>
          <w:lang w:eastAsia="zh-CN"/>
        </w:rPr>
      </w:pPr>
      <w:r>
        <w:rPr>
          <w:rFonts w:hint="eastAsia" w:ascii="宋体" w:hAnsi="宋体" w:eastAsia="宋体" w:cs="宋体"/>
          <w:bCs/>
          <w:color w:val="000000"/>
          <w:kern w:val="0"/>
          <w:sz w:val="24"/>
          <w:szCs w:val="24"/>
          <w:highlight w:val="none"/>
          <w:lang w:eastAsia="zh-CN"/>
        </w:rPr>
        <w:t>（</w:t>
      </w:r>
      <w:r>
        <w:rPr>
          <w:rFonts w:hint="eastAsia" w:ascii="宋体" w:hAnsi="宋体" w:eastAsia="宋体" w:cs="宋体"/>
          <w:bCs/>
          <w:color w:val="000000"/>
          <w:kern w:val="0"/>
          <w:sz w:val="24"/>
          <w:szCs w:val="24"/>
          <w:highlight w:val="none"/>
          <w:lang w:val="en-US" w:eastAsia="zh-CN"/>
        </w:rPr>
        <w:t>1</w:t>
      </w:r>
      <w:r>
        <w:rPr>
          <w:rFonts w:hint="eastAsia" w:ascii="宋体" w:hAnsi="宋体" w:eastAsia="宋体" w:cs="宋体"/>
          <w:bCs/>
          <w:color w:val="000000"/>
          <w:kern w:val="0"/>
          <w:sz w:val="24"/>
          <w:szCs w:val="24"/>
          <w:highlight w:val="none"/>
          <w:lang w:eastAsia="zh-CN"/>
        </w:rPr>
        <w:t>）</w:t>
      </w:r>
      <w:r>
        <w:rPr>
          <w:rFonts w:hint="eastAsia" w:ascii="宋体" w:hAnsi="宋体" w:eastAsia="宋体" w:cs="宋体"/>
          <w:bCs/>
          <w:color w:val="000000"/>
          <w:kern w:val="0"/>
          <w:sz w:val="24"/>
          <w:szCs w:val="24"/>
          <w:highlight w:val="none"/>
        </w:rPr>
        <w:t>业绩（</w:t>
      </w:r>
      <w:r>
        <w:rPr>
          <w:rFonts w:hint="eastAsia" w:ascii="宋体" w:hAnsi="宋体" w:cs="宋体"/>
          <w:bCs/>
          <w:color w:val="000000"/>
          <w:kern w:val="0"/>
          <w:sz w:val="24"/>
          <w:szCs w:val="24"/>
          <w:highlight w:val="none"/>
          <w:lang w:val="en-US" w:eastAsia="zh-CN"/>
        </w:rPr>
        <w:t>3</w:t>
      </w:r>
      <w:r>
        <w:rPr>
          <w:rFonts w:hint="eastAsia" w:ascii="宋体" w:hAnsi="宋体" w:eastAsia="宋体" w:cs="宋体"/>
          <w:bCs/>
          <w:color w:val="000000"/>
          <w:kern w:val="0"/>
          <w:sz w:val="24"/>
          <w:szCs w:val="24"/>
          <w:highlight w:val="none"/>
        </w:rPr>
        <w:t>分）：投标人</w:t>
      </w:r>
      <w:r>
        <w:rPr>
          <w:rFonts w:hint="eastAsia" w:ascii="宋体" w:hAnsi="宋体" w:eastAsia="宋体" w:cs="宋体"/>
          <w:bCs/>
          <w:color w:val="000000"/>
          <w:kern w:val="0"/>
          <w:sz w:val="24"/>
          <w:szCs w:val="24"/>
          <w:highlight w:val="none"/>
          <w:lang w:val="en-US" w:eastAsia="zh-CN"/>
        </w:rPr>
        <w:t>自2023年1月1日以来，</w:t>
      </w:r>
      <w:r>
        <w:rPr>
          <w:rFonts w:hint="eastAsia" w:ascii="宋体" w:hAnsi="宋体" w:eastAsia="宋体" w:cs="宋体"/>
          <w:bCs/>
          <w:color w:val="000000"/>
          <w:kern w:val="0"/>
          <w:sz w:val="24"/>
          <w:szCs w:val="24"/>
          <w:highlight w:val="none"/>
        </w:rPr>
        <w:t>有类似项目业绩（需提供单份有效期内的①合同或协议②资金往来凭证③验收证明（能够证明本项目已完成的证明材料）），时间以合同（协议）上签订时间为准，每有一个得</w:t>
      </w:r>
      <w:r>
        <w:rPr>
          <w:rFonts w:hint="eastAsia" w:ascii="宋体" w:hAnsi="宋体" w:eastAsia="宋体" w:cs="宋体"/>
          <w:bCs/>
          <w:color w:val="000000"/>
          <w:kern w:val="0"/>
          <w:sz w:val="24"/>
          <w:szCs w:val="24"/>
          <w:highlight w:val="none"/>
          <w:lang w:val="en-US" w:eastAsia="zh-CN"/>
        </w:rPr>
        <w:t>1</w:t>
      </w:r>
      <w:r>
        <w:rPr>
          <w:rFonts w:hint="eastAsia" w:ascii="宋体" w:hAnsi="宋体" w:cs="宋体"/>
          <w:bCs/>
          <w:color w:val="000000"/>
          <w:kern w:val="0"/>
          <w:sz w:val="24"/>
          <w:szCs w:val="24"/>
          <w:highlight w:val="none"/>
          <w:lang w:val="en-US" w:eastAsia="zh-CN"/>
        </w:rPr>
        <w:t>.5</w:t>
      </w:r>
      <w:r>
        <w:rPr>
          <w:rFonts w:hint="eastAsia" w:ascii="宋体" w:hAnsi="宋体" w:eastAsia="宋体" w:cs="宋体"/>
          <w:bCs/>
          <w:color w:val="000000"/>
          <w:kern w:val="0"/>
          <w:sz w:val="24"/>
          <w:szCs w:val="24"/>
          <w:highlight w:val="none"/>
        </w:rPr>
        <w:t>分，最高</w:t>
      </w:r>
      <w:r>
        <w:rPr>
          <w:rFonts w:hint="eastAsia" w:ascii="宋体" w:hAnsi="宋体" w:cs="宋体"/>
          <w:bCs/>
          <w:color w:val="000000"/>
          <w:kern w:val="0"/>
          <w:sz w:val="24"/>
          <w:szCs w:val="24"/>
          <w:highlight w:val="none"/>
          <w:lang w:val="en-US" w:eastAsia="zh-CN"/>
        </w:rPr>
        <w:t>3</w:t>
      </w:r>
      <w:r>
        <w:rPr>
          <w:rFonts w:hint="eastAsia" w:ascii="宋体" w:hAnsi="宋体" w:eastAsia="宋体" w:cs="宋体"/>
          <w:bCs/>
          <w:color w:val="000000"/>
          <w:kern w:val="0"/>
          <w:sz w:val="24"/>
          <w:szCs w:val="24"/>
          <w:highlight w:val="none"/>
        </w:rPr>
        <w:t>分</w:t>
      </w:r>
      <w:r>
        <w:rPr>
          <w:rFonts w:hint="eastAsia" w:ascii="宋体" w:hAnsi="宋体" w:eastAsia="宋体" w:cs="宋体"/>
          <w:bCs/>
          <w:color w:val="000000"/>
          <w:kern w:val="0"/>
          <w:sz w:val="24"/>
          <w:szCs w:val="24"/>
          <w:highlight w:val="none"/>
          <w:lang w:eastAsia="zh-CN"/>
        </w:rPr>
        <w:t>。</w:t>
      </w:r>
    </w:p>
    <w:p w14:paraId="5C60AF9B">
      <w:pPr>
        <w:tabs>
          <w:tab w:val="left" w:pos="945"/>
          <w:tab w:val="left" w:pos="1155"/>
        </w:tabs>
        <w:spacing w:line="360" w:lineRule="auto"/>
        <w:ind w:firstLine="480"/>
        <w:jc w:val="left"/>
        <w:rPr>
          <w:rFonts w:hint="eastAsia" w:ascii="宋体" w:hAnsi="宋体" w:eastAsia="宋体" w:cs="宋体"/>
          <w:bCs/>
          <w:color w:val="000000"/>
          <w:kern w:val="0"/>
          <w:sz w:val="24"/>
          <w:szCs w:val="24"/>
          <w:highlight w:val="none"/>
          <w:lang w:eastAsia="zh-CN"/>
        </w:rPr>
      </w:pPr>
      <w:r>
        <w:rPr>
          <w:rFonts w:hint="eastAsia" w:ascii="宋体" w:hAnsi="宋体" w:eastAsia="宋体" w:cs="宋体"/>
          <w:b/>
          <w:bCs/>
          <w:kern w:val="0"/>
          <w:sz w:val="24"/>
          <w:szCs w:val="24"/>
          <w:highlight w:val="none"/>
          <w:lang w:val="en-US" w:eastAsia="zh-CN"/>
        </w:rPr>
        <w:t>注：</w:t>
      </w:r>
      <w:r>
        <w:rPr>
          <w:rFonts w:hint="eastAsia" w:ascii="宋体" w:hAnsi="宋体" w:eastAsia="宋体" w:cs="宋体"/>
          <w:b/>
          <w:bCs/>
          <w:kern w:val="0"/>
          <w:sz w:val="24"/>
          <w:szCs w:val="24"/>
          <w:highlight w:val="none"/>
        </w:rPr>
        <w:t>提供</w:t>
      </w:r>
      <w:r>
        <w:rPr>
          <w:rFonts w:hint="eastAsia" w:ascii="宋体" w:hAnsi="宋体" w:eastAsia="宋体" w:cs="宋体"/>
          <w:b/>
          <w:bCs/>
          <w:kern w:val="0"/>
          <w:sz w:val="24"/>
          <w:szCs w:val="24"/>
          <w:highlight w:val="none"/>
          <w:lang w:val="en-US" w:eastAsia="zh-CN"/>
        </w:rPr>
        <w:t>以上证明材料原件</w:t>
      </w:r>
      <w:r>
        <w:rPr>
          <w:rFonts w:hint="eastAsia" w:ascii="宋体" w:hAnsi="宋体" w:eastAsia="宋体" w:cs="宋体"/>
          <w:b/>
          <w:bCs/>
          <w:kern w:val="0"/>
          <w:sz w:val="24"/>
          <w:szCs w:val="24"/>
          <w:highlight w:val="none"/>
        </w:rPr>
        <w:t>扫描件</w:t>
      </w:r>
      <w:r>
        <w:rPr>
          <w:rFonts w:hint="eastAsia" w:ascii="宋体" w:hAnsi="宋体" w:eastAsia="宋体" w:cs="宋体"/>
          <w:b/>
          <w:bCs/>
          <w:kern w:val="0"/>
          <w:sz w:val="24"/>
          <w:szCs w:val="24"/>
          <w:highlight w:val="none"/>
          <w:lang w:val="en-US" w:eastAsia="zh-CN"/>
        </w:rPr>
        <w:t>上传至投标文件中并电子签章</w:t>
      </w:r>
      <w:r>
        <w:rPr>
          <w:rFonts w:hint="eastAsia" w:ascii="宋体" w:hAnsi="宋体" w:eastAsia="宋体" w:cs="宋体"/>
          <w:b/>
          <w:bCs/>
          <w:kern w:val="0"/>
          <w:sz w:val="24"/>
          <w:szCs w:val="24"/>
          <w:highlight w:val="none"/>
        </w:rPr>
        <w:t>，</w:t>
      </w:r>
      <w:r>
        <w:rPr>
          <w:rFonts w:hint="eastAsia" w:ascii="宋体" w:hAnsi="宋体" w:eastAsia="宋体" w:cs="宋体"/>
          <w:b/>
          <w:bCs w:val="0"/>
          <w:color w:val="000000"/>
          <w:kern w:val="0"/>
          <w:sz w:val="24"/>
          <w:szCs w:val="24"/>
          <w:highlight w:val="none"/>
        </w:rPr>
        <w:t>不提供或不符合要求的不得分</w:t>
      </w:r>
      <w:r>
        <w:rPr>
          <w:rFonts w:hint="eastAsia" w:ascii="宋体" w:hAnsi="宋体" w:eastAsia="宋体" w:cs="宋体"/>
          <w:b/>
          <w:bCs/>
          <w:kern w:val="0"/>
          <w:sz w:val="24"/>
          <w:szCs w:val="24"/>
          <w:highlight w:val="none"/>
        </w:rPr>
        <w:t>。</w:t>
      </w:r>
    </w:p>
    <w:p w14:paraId="078FDD62">
      <w:pPr>
        <w:tabs>
          <w:tab w:val="left" w:pos="945"/>
          <w:tab w:val="left" w:pos="1155"/>
        </w:tabs>
        <w:spacing w:line="360" w:lineRule="auto"/>
        <w:ind w:firstLine="480"/>
        <w:jc w:val="left"/>
        <w:rPr>
          <w:rFonts w:hint="eastAsia" w:ascii="宋体" w:hAnsi="宋体" w:eastAsia="宋体" w:cs="宋体"/>
          <w:bCs/>
          <w:color w:val="000000"/>
          <w:kern w:val="0"/>
          <w:sz w:val="24"/>
          <w:szCs w:val="24"/>
          <w:highlight w:val="none"/>
        </w:rPr>
      </w:pPr>
      <w:r>
        <w:rPr>
          <w:rFonts w:hint="eastAsia" w:ascii="宋体" w:hAnsi="宋体" w:eastAsia="宋体" w:cs="宋体"/>
          <w:bCs/>
          <w:color w:val="000000"/>
          <w:kern w:val="0"/>
          <w:sz w:val="24"/>
          <w:szCs w:val="24"/>
          <w:highlight w:val="none"/>
          <w:lang w:eastAsia="zh-CN"/>
        </w:rPr>
        <w:t>（</w:t>
      </w:r>
      <w:r>
        <w:rPr>
          <w:rFonts w:hint="eastAsia" w:ascii="宋体" w:hAnsi="宋体" w:eastAsia="等线" w:cs="宋体"/>
          <w:bCs/>
          <w:color w:val="000000"/>
          <w:kern w:val="0"/>
          <w:sz w:val="24"/>
          <w:szCs w:val="24"/>
          <w:highlight w:val="none"/>
          <w:lang w:val="en-US" w:eastAsia="zh-CN"/>
        </w:rPr>
        <w:t>2</w:t>
      </w:r>
      <w:r>
        <w:rPr>
          <w:rFonts w:hint="eastAsia" w:ascii="宋体" w:hAnsi="宋体" w:eastAsia="宋体" w:cs="宋体"/>
          <w:bCs/>
          <w:color w:val="000000"/>
          <w:kern w:val="0"/>
          <w:sz w:val="24"/>
          <w:szCs w:val="24"/>
          <w:highlight w:val="none"/>
          <w:lang w:eastAsia="zh-CN"/>
        </w:rPr>
        <w:t>）</w:t>
      </w:r>
      <w:r>
        <w:rPr>
          <w:rFonts w:hint="eastAsia" w:ascii="宋体" w:hAnsi="宋体" w:eastAsia="宋体" w:cs="宋体"/>
          <w:bCs/>
          <w:color w:val="000000"/>
          <w:kern w:val="0"/>
          <w:sz w:val="24"/>
          <w:szCs w:val="24"/>
          <w:highlight w:val="none"/>
          <w:lang w:val="en-US" w:eastAsia="zh-CN"/>
        </w:rPr>
        <w:t>认证证书</w:t>
      </w:r>
      <w:r>
        <w:rPr>
          <w:rFonts w:hint="eastAsia" w:ascii="宋体" w:hAnsi="宋体" w:eastAsia="宋体" w:cs="宋体"/>
          <w:bCs/>
          <w:color w:val="000000"/>
          <w:kern w:val="0"/>
          <w:sz w:val="24"/>
          <w:szCs w:val="24"/>
          <w:highlight w:val="none"/>
        </w:rPr>
        <w:t>（</w:t>
      </w:r>
      <w:r>
        <w:rPr>
          <w:rFonts w:hint="eastAsia" w:ascii="宋体" w:hAnsi="宋体" w:eastAsia="等线" w:cs="宋体"/>
          <w:bCs/>
          <w:color w:val="000000"/>
          <w:kern w:val="0"/>
          <w:sz w:val="24"/>
          <w:szCs w:val="24"/>
          <w:highlight w:val="none"/>
          <w:lang w:val="en-US" w:eastAsia="zh-CN"/>
        </w:rPr>
        <w:t>3</w:t>
      </w:r>
      <w:r>
        <w:rPr>
          <w:rFonts w:hint="eastAsia" w:ascii="宋体" w:hAnsi="宋体" w:eastAsia="宋体" w:cs="宋体"/>
          <w:bCs/>
          <w:color w:val="000000"/>
          <w:kern w:val="0"/>
          <w:sz w:val="24"/>
          <w:szCs w:val="24"/>
          <w:highlight w:val="none"/>
        </w:rPr>
        <w:t>分）：投标人具备有效的质量管理体系认证证书的得1分，环境管理体系认证证书的得1分</w:t>
      </w:r>
      <w:r>
        <w:rPr>
          <w:rFonts w:hint="eastAsia" w:ascii="宋体" w:hAnsi="宋体" w:eastAsia="宋体" w:cs="宋体"/>
          <w:bCs/>
          <w:color w:val="000000"/>
          <w:kern w:val="0"/>
          <w:sz w:val="24"/>
          <w:szCs w:val="24"/>
          <w:highlight w:val="none"/>
          <w:lang w:eastAsia="zh-CN"/>
        </w:rPr>
        <w:t>，</w:t>
      </w:r>
      <w:r>
        <w:rPr>
          <w:rFonts w:hint="eastAsia" w:ascii="宋体" w:hAnsi="宋体" w:eastAsia="宋体" w:cs="宋体"/>
          <w:bCs/>
          <w:color w:val="000000"/>
          <w:kern w:val="0"/>
          <w:sz w:val="24"/>
          <w:szCs w:val="24"/>
          <w:highlight w:val="none"/>
        </w:rPr>
        <w:t>职业健康安全管理体系认证证书的得1分</w:t>
      </w:r>
      <w:r>
        <w:rPr>
          <w:rFonts w:hint="eastAsia" w:ascii="宋体" w:hAnsi="宋体" w:eastAsia="宋体" w:cs="宋体"/>
          <w:bCs/>
          <w:color w:val="000000"/>
          <w:kern w:val="0"/>
          <w:sz w:val="24"/>
          <w:szCs w:val="24"/>
          <w:highlight w:val="none"/>
          <w:lang w:eastAsia="zh-CN"/>
        </w:rPr>
        <w:t>，</w:t>
      </w:r>
      <w:r>
        <w:rPr>
          <w:rFonts w:hint="eastAsia" w:ascii="宋体" w:hAnsi="宋体" w:eastAsia="宋体" w:cs="宋体"/>
          <w:bCs/>
          <w:color w:val="000000"/>
          <w:kern w:val="0"/>
          <w:sz w:val="24"/>
          <w:szCs w:val="24"/>
          <w:highlight w:val="none"/>
          <w:lang w:val="en-US" w:eastAsia="zh-CN"/>
        </w:rPr>
        <w:t>本项最高得3分</w:t>
      </w:r>
      <w:r>
        <w:rPr>
          <w:rFonts w:hint="eastAsia" w:ascii="宋体" w:hAnsi="宋体" w:eastAsia="宋体" w:cs="宋体"/>
          <w:bCs/>
          <w:color w:val="000000"/>
          <w:kern w:val="0"/>
          <w:sz w:val="24"/>
          <w:szCs w:val="24"/>
          <w:highlight w:val="none"/>
        </w:rPr>
        <w:t>。</w:t>
      </w:r>
    </w:p>
    <w:p w14:paraId="33187C4A">
      <w:pPr>
        <w:tabs>
          <w:tab w:val="left" w:pos="945"/>
          <w:tab w:val="left" w:pos="1155"/>
        </w:tabs>
        <w:spacing w:afterAutospacing="0" w:line="360" w:lineRule="auto"/>
        <w:ind w:firstLine="480"/>
        <w:jc w:val="left"/>
        <w:rPr>
          <w:rFonts w:hint="eastAsia" w:ascii="宋体" w:hAnsi="宋体" w:eastAsia="宋体" w:cs="宋体"/>
          <w:b/>
          <w:bCs w:val="0"/>
          <w:color w:val="000000"/>
          <w:kern w:val="0"/>
          <w:sz w:val="24"/>
          <w:szCs w:val="24"/>
          <w:highlight w:val="none"/>
        </w:rPr>
      </w:pPr>
      <w:r>
        <w:rPr>
          <w:rFonts w:hint="eastAsia" w:ascii="宋体" w:hAnsi="宋体" w:eastAsia="宋体" w:cs="宋体"/>
          <w:b/>
          <w:bCs w:val="0"/>
          <w:color w:val="000000"/>
          <w:kern w:val="0"/>
          <w:sz w:val="24"/>
          <w:szCs w:val="24"/>
          <w:highlight w:val="none"/>
          <w:lang w:val="en-US" w:eastAsia="zh-CN"/>
        </w:rPr>
        <w:t>注：</w:t>
      </w:r>
      <w:r>
        <w:rPr>
          <w:rFonts w:hint="eastAsia" w:ascii="宋体" w:hAnsi="宋体" w:eastAsia="宋体" w:cs="宋体"/>
          <w:b/>
          <w:bCs w:val="0"/>
          <w:color w:val="000000"/>
          <w:kern w:val="0"/>
          <w:sz w:val="24"/>
          <w:szCs w:val="24"/>
          <w:highlight w:val="none"/>
        </w:rPr>
        <w:t>提供有效证书扫描件及“全国认证认可信息公共服务平台”http://cx.cnca.cn 查询截图（显示证书状态）上传至投标文件并电子签章，不提供或不符合要求的不得分。</w:t>
      </w:r>
    </w:p>
    <w:p w14:paraId="416AB926">
      <w:pPr>
        <w:spacing w:line="360" w:lineRule="auto"/>
        <w:ind w:left="-60" w:firstLine="480"/>
        <w:rPr>
          <w:rFonts w:hint="default" w:ascii="宋体" w:hAnsi="宋体" w:eastAsia="宋体" w:cs="宋体"/>
          <w:b/>
          <w:bCs w:val="0"/>
          <w:color w:val="000000"/>
          <w:kern w:val="0"/>
          <w:sz w:val="24"/>
          <w:szCs w:val="24"/>
          <w:highlight w:val="none"/>
        </w:rPr>
      </w:pPr>
      <w:r>
        <w:rPr>
          <w:rFonts w:hint="eastAsia" w:ascii="宋体" w:hAnsi="宋体" w:eastAsia="宋体" w:cs="宋体"/>
          <w:b/>
          <w:bCs w:val="0"/>
          <w:color w:val="000000"/>
          <w:kern w:val="0"/>
          <w:sz w:val="24"/>
          <w:szCs w:val="24"/>
          <w:highlight w:val="none"/>
          <w:lang w:eastAsia="zh-CN"/>
        </w:rPr>
        <w:t>（</w:t>
      </w:r>
      <w:r>
        <w:rPr>
          <w:rFonts w:hint="eastAsia" w:ascii="宋体" w:hAnsi="宋体" w:eastAsia="宋体" w:cs="宋体"/>
          <w:b/>
          <w:bCs w:val="0"/>
          <w:color w:val="000000"/>
          <w:kern w:val="0"/>
          <w:sz w:val="24"/>
          <w:szCs w:val="24"/>
          <w:highlight w:val="none"/>
        </w:rPr>
        <w:t>1）项目负责人要求（</w:t>
      </w:r>
      <w:r>
        <w:rPr>
          <w:rFonts w:hint="eastAsia" w:ascii="宋体" w:hAnsi="宋体" w:eastAsia="宋体" w:cs="宋体"/>
          <w:b/>
          <w:bCs w:val="0"/>
          <w:color w:val="000000"/>
          <w:kern w:val="0"/>
          <w:sz w:val="24"/>
          <w:szCs w:val="24"/>
          <w:highlight w:val="none"/>
          <w:lang w:val="en-US" w:eastAsia="zh-CN"/>
        </w:rPr>
        <w:t>5</w:t>
      </w:r>
      <w:r>
        <w:rPr>
          <w:rFonts w:hint="eastAsia" w:ascii="宋体" w:hAnsi="宋体" w:eastAsia="宋体" w:cs="宋体"/>
          <w:b/>
          <w:bCs w:val="0"/>
          <w:color w:val="000000"/>
          <w:kern w:val="0"/>
          <w:sz w:val="24"/>
          <w:szCs w:val="24"/>
          <w:highlight w:val="none"/>
        </w:rPr>
        <w:t>分）：</w:t>
      </w:r>
    </w:p>
    <w:p w14:paraId="1ED641E5">
      <w:pPr>
        <w:spacing w:line="360" w:lineRule="auto"/>
        <w:ind w:left="-60" w:firstLine="480"/>
        <w:rPr>
          <w:rFonts w:hint="default" w:ascii="宋体" w:hAnsi="宋体" w:eastAsia="宋体" w:cs="宋体"/>
          <w:bCs/>
          <w:color w:val="000000"/>
          <w:kern w:val="0"/>
          <w:sz w:val="24"/>
          <w:szCs w:val="24"/>
          <w:highlight w:val="none"/>
        </w:rPr>
      </w:pPr>
      <w:r>
        <w:rPr>
          <w:rFonts w:hint="eastAsia" w:ascii="宋体" w:hAnsi="宋体" w:eastAsia="宋体" w:cs="宋体"/>
          <w:bCs/>
          <w:color w:val="000000"/>
          <w:kern w:val="0"/>
          <w:sz w:val="24"/>
          <w:szCs w:val="24"/>
          <w:highlight w:val="none"/>
        </w:rPr>
        <w:t>拟派任本项目的负责人年龄在4</w:t>
      </w:r>
      <w:r>
        <w:rPr>
          <w:rFonts w:hint="eastAsia" w:ascii="宋体" w:hAnsi="宋体" w:eastAsia="宋体" w:cs="宋体"/>
          <w:bCs/>
          <w:color w:val="000000"/>
          <w:kern w:val="0"/>
          <w:sz w:val="24"/>
          <w:szCs w:val="24"/>
          <w:highlight w:val="none"/>
          <w:lang w:val="en-US" w:eastAsia="zh-CN"/>
        </w:rPr>
        <w:t>5</w:t>
      </w:r>
      <w:r>
        <w:rPr>
          <w:rFonts w:hint="eastAsia" w:ascii="宋体" w:hAnsi="宋体" w:eastAsia="宋体" w:cs="宋体"/>
          <w:bCs/>
          <w:color w:val="000000"/>
          <w:kern w:val="0"/>
          <w:sz w:val="24"/>
          <w:szCs w:val="24"/>
          <w:highlight w:val="none"/>
        </w:rPr>
        <w:t>周岁及以下</w:t>
      </w:r>
      <w:r>
        <w:rPr>
          <w:rFonts w:hint="eastAsia" w:ascii="宋体" w:hAnsi="宋体" w:eastAsia="宋体" w:cs="宋体"/>
          <w:bCs/>
          <w:color w:val="000000"/>
          <w:kern w:val="0"/>
          <w:sz w:val="24"/>
          <w:szCs w:val="24"/>
          <w:highlight w:val="none"/>
          <w:lang w:val="en-US" w:eastAsia="zh-CN"/>
        </w:rPr>
        <w:t>且</w:t>
      </w:r>
      <w:r>
        <w:rPr>
          <w:rFonts w:hint="eastAsia" w:ascii="宋体" w:hAnsi="宋体" w:eastAsia="宋体" w:cs="宋体"/>
          <w:bCs/>
          <w:color w:val="000000"/>
          <w:kern w:val="0"/>
          <w:sz w:val="24"/>
          <w:szCs w:val="24"/>
          <w:highlight w:val="none"/>
          <w:lang w:eastAsia="zh-CN"/>
        </w:rPr>
        <w:t>具有</w:t>
      </w:r>
      <w:r>
        <w:rPr>
          <w:rFonts w:hint="eastAsia" w:ascii="宋体" w:hAnsi="宋体" w:eastAsia="宋体" w:cs="宋体"/>
          <w:bCs/>
          <w:color w:val="000000"/>
          <w:kern w:val="0"/>
          <w:sz w:val="24"/>
          <w:szCs w:val="24"/>
          <w:highlight w:val="none"/>
          <w:lang w:val="en-US" w:eastAsia="zh-CN"/>
        </w:rPr>
        <w:t>本科</w:t>
      </w:r>
      <w:r>
        <w:rPr>
          <w:rFonts w:hint="eastAsia" w:ascii="宋体" w:hAnsi="宋体" w:eastAsia="宋体" w:cs="宋体"/>
          <w:bCs/>
          <w:color w:val="000000"/>
          <w:kern w:val="0"/>
          <w:sz w:val="24"/>
          <w:szCs w:val="24"/>
          <w:highlight w:val="none"/>
          <w:lang w:eastAsia="zh-CN"/>
        </w:rPr>
        <w:t>（含）及以上学历的</w:t>
      </w:r>
      <w:r>
        <w:rPr>
          <w:rFonts w:hint="eastAsia" w:ascii="宋体" w:hAnsi="宋体" w:eastAsia="宋体" w:cs="宋体"/>
          <w:bCs/>
          <w:color w:val="000000"/>
          <w:kern w:val="0"/>
          <w:sz w:val="24"/>
          <w:szCs w:val="24"/>
          <w:highlight w:val="none"/>
        </w:rPr>
        <w:t>得1分</w:t>
      </w:r>
      <w:r>
        <w:rPr>
          <w:rFonts w:hint="eastAsia" w:ascii="宋体" w:hAnsi="宋体" w:eastAsia="宋体" w:cs="宋体"/>
          <w:bCs/>
          <w:color w:val="000000"/>
          <w:kern w:val="0"/>
          <w:sz w:val="24"/>
          <w:szCs w:val="24"/>
          <w:highlight w:val="none"/>
          <w:lang w:eastAsia="zh-CN"/>
        </w:rPr>
        <w:t>；</w:t>
      </w:r>
      <w:r>
        <w:rPr>
          <w:rFonts w:hint="eastAsia" w:ascii="宋体" w:hAnsi="宋体" w:eastAsia="宋体" w:cs="宋体"/>
          <w:color w:val="000000"/>
          <w:kern w:val="0"/>
          <w:sz w:val="24"/>
          <w:szCs w:val="24"/>
          <w:highlight w:val="none"/>
        </w:rPr>
        <w:t>具有</w:t>
      </w:r>
      <w:r>
        <w:rPr>
          <w:rFonts w:hint="eastAsia" w:ascii="宋体" w:hAnsi="宋体" w:eastAsia="宋体" w:cs="Times New Roman"/>
          <w:bCs/>
          <w:sz w:val="24"/>
          <w:szCs w:val="24"/>
          <w:highlight w:val="none"/>
        </w:rPr>
        <w:t>行政主管部门</w:t>
      </w:r>
      <w:r>
        <w:rPr>
          <w:rFonts w:hint="eastAsia" w:ascii="宋体" w:hAnsi="宋体" w:cs="Times New Roman"/>
          <w:bCs/>
          <w:sz w:val="24"/>
          <w:szCs w:val="24"/>
          <w:highlight w:val="none"/>
          <w:lang w:val="en-US" w:eastAsia="zh-CN"/>
        </w:rPr>
        <w:t>或经</w:t>
      </w:r>
      <w:r>
        <w:rPr>
          <w:rFonts w:hint="eastAsia" w:ascii="宋体" w:hAnsi="宋体" w:eastAsia="宋体" w:cs="Times New Roman"/>
          <w:bCs/>
          <w:sz w:val="24"/>
          <w:szCs w:val="24"/>
          <w:highlight w:val="none"/>
        </w:rPr>
        <w:t>行政主管部门</w:t>
      </w:r>
      <w:r>
        <w:rPr>
          <w:rFonts w:hint="eastAsia" w:ascii="宋体" w:hAnsi="宋体" w:cs="Times New Roman"/>
          <w:bCs/>
          <w:sz w:val="24"/>
          <w:szCs w:val="24"/>
          <w:highlight w:val="none"/>
          <w:lang w:val="en-US" w:eastAsia="zh-CN"/>
        </w:rPr>
        <w:t>备案的组织</w:t>
      </w:r>
      <w:r>
        <w:rPr>
          <w:rFonts w:hint="eastAsia" w:ascii="宋体" w:hAnsi="宋体" w:eastAsia="宋体" w:cs="Times New Roman"/>
          <w:bCs/>
          <w:sz w:val="24"/>
          <w:szCs w:val="24"/>
          <w:highlight w:val="none"/>
        </w:rPr>
        <w:t>颁发的</w:t>
      </w:r>
      <w:r>
        <w:rPr>
          <w:rFonts w:hint="eastAsia" w:ascii="宋体" w:hAnsi="宋体" w:eastAsia="宋体" w:cs="宋体"/>
          <w:color w:val="000000"/>
          <w:kern w:val="0"/>
          <w:sz w:val="24"/>
          <w:szCs w:val="24"/>
          <w:highlight w:val="none"/>
        </w:rPr>
        <w:t>保安员证书的</w:t>
      </w:r>
      <w:r>
        <w:rPr>
          <w:rFonts w:hint="eastAsia" w:ascii="宋体" w:hAnsi="宋体" w:eastAsia="宋体" w:cs="宋体"/>
          <w:color w:val="000000"/>
          <w:kern w:val="0"/>
          <w:sz w:val="24"/>
          <w:szCs w:val="24"/>
          <w:highlight w:val="none"/>
          <w:lang w:val="en-US" w:eastAsia="zh-CN"/>
        </w:rPr>
        <w:t>得1分；</w:t>
      </w:r>
      <w:r>
        <w:rPr>
          <w:rFonts w:hint="eastAsia" w:ascii="宋体" w:hAnsi="宋体" w:eastAsia="宋体" w:cs="宋体"/>
          <w:color w:val="000000"/>
          <w:kern w:val="0"/>
          <w:sz w:val="24"/>
          <w:szCs w:val="24"/>
          <w:highlight w:val="none"/>
        </w:rPr>
        <w:t>具有</w:t>
      </w:r>
      <w:r>
        <w:rPr>
          <w:rFonts w:hint="eastAsia" w:ascii="宋体" w:hAnsi="宋体" w:eastAsia="宋体" w:cs="Times New Roman"/>
          <w:bCs/>
          <w:color w:val="auto"/>
          <w:kern w:val="0"/>
          <w:sz w:val="24"/>
          <w:szCs w:val="21"/>
          <w:highlight w:val="none"/>
          <w:lang w:val="zh-CN"/>
        </w:rPr>
        <w:t>行政主管部门颁发的</w:t>
      </w:r>
      <w:r>
        <w:rPr>
          <w:rFonts w:hint="eastAsia" w:ascii="宋体" w:hAnsi="宋体" w:eastAsia="宋体" w:cs="宋体"/>
          <w:color w:val="000000"/>
          <w:kern w:val="0"/>
          <w:sz w:val="24"/>
          <w:szCs w:val="24"/>
          <w:highlight w:val="none"/>
        </w:rPr>
        <w:t>中级（四级）及以上消防设施操作员或者建构筑物消防员证书的</w:t>
      </w:r>
      <w:r>
        <w:rPr>
          <w:rFonts w:hint="eastAsia" w:ascii="宋体" w:hAnsi="宋体" w:eastAsia="宋体" w:cs="宋体"/>
          <w:color w:val="000000"/>
          <w:kern w:val="0"/>
          <w:sz w:val="24"/>
          <w:szCs w:val="24"/>
          <w:highlight w:val="none"/>
          <w:lang w:val="en-US" w:eastAsia="zh-CN"/>
        </w:rPr>
        <w:t>得1分；</w:t>
      </w:r>
      <w:r>
        <w:rPr>
          <w:rFonts w:hint="eastAsia" w:ascii="宋体" w:hAnsi="宋体" w:eastAsia="宋体" w:cs="宋体"/>
          <w:sz w:val="24"/>
          <w:szCs w:val="24"/>
          <w:highlight w:val="none"/>
          <w:lang w:val="en-US" w:eastAsia="zh-CN"/>
        </w:rPr>
        <w:t>具有特种设备安全管理员A证的，得1分；</w:t>
      </w:r>
      <w:r>
        <w:rPr>
          <w:rFonts w:hint="eastAsia" w:ascii="宋体" w:hAnsi="宋体" w:eastAsia="宋体" w:cs="Times New Roman"/>
          <w:sz w:val="24"/>
          <w:szCs w:val="20"/>
          <w:highlight w:val="none"/>
        </w:rPr>
        <w:t>具有</w:t>
      </w:r>
      <w:r>
        <w:rPr>
          <w:rFonts w:hint="eastAsia" w:ascii="宋体" w:hAnsi="宋体" w:eastAsia="宋体" w:cs="Times New Roman"/>
          <w:sz w:val="24"/>
          <w:szCs w:val="20"/>
          <w:highlight w:val="none"/>
          <w:lang w:val="en-US" w:eastAsia="zh-CN"/>
        </w:rPr>
        <w:t>物业管理师技能等级证书（须提供人社部查询截图）</w:t>
      </w:r>
      <w:r>
        <w:rPr>
          <w:rFonts w:hint="eastAsia" w:ascii="宋体" w:hAnsi="宋体" w:eastAsia="宋体" w:cs="宋体"/>
          <w:sz w:val="24"/>
          <w:szCs w:val="24"/>
          <w:highlight w:val="none"/>
        </w:rPr>
        <w:t>，得1分</w:t>
      </w:r>
      <w:r>
        <w:rPr>
          <w:rFonts w:hint="eastAsia" w:ascii="宋体" w:hAnsi="宋体" w:eastAsia="宋体" w:cs="宋体"/>
          <w:sz w:val="24"/>
          <w:szCs w:val="24"/>
          <w:highlight w:val="none"/>
          <w:lang w:eastAsia="zh-CN"/>
        </w:rPr>
        <w:t>，</w:t>
      </w:r>
      <w:r>
        <w:rPr>
          <w:rFonts w:hint="default" w:ascii="宋体" w:hAnsi="宋体" w:eastAsia="宋体" w:cs="宋体"/>
          <w:bCs/>
          <w:color w:val="000000"/>
          <w:kern w:val="0"/>
          <w:sz w:val="24"/>
          <w:szCs w:val="24"/>
          <w:highlight w:val="none"/>
        </w:rPr>
        <w:t>本项最高得</w:t>
      </w:r>
      <w:r>
        <w:rPr>
          <w:rFonts w:hint="eastAsia" w:ascii="宋体" w:hAnsi="宋体" w:eastAsia="宋体" w:cs="宋体"/>
          <w:bCs/>
          <w:color w:val="000000"/>
          <w:kern w:val="0"/>
          <w:sz w:val="24"/>
          <w:szCs w:val="24"/>
          <w:highlight w:val="none"/>
          <w:lang w:val="en-US" w:eastAsia="zh-CN"/>
        </w:rPr>
        <w:t>5</w:t>
      </w:r>
      <w:r>
        <w:rPr>
          <w:rFonts w:hint="eastAsia" w:ascii="宋体" w:hAnsi="宋体" w:eastAsia="宋体" w:cs="宋体"/>
          <w:bCs/>
          <w:color w:val="000000"/>
          <w:kern w:val="0"/>
          <w:sz w:val="24"/>
          <w:szCs w:val="24"/>
          <w:highlight w:val="none"/>
        </w:rPr>
        <w:t>分</w:t>
      </w:r>
      <w:r>
        <w:rPr>
          <w:rFonts w:hint="eastAsia" w:ascii="宋体" w:hAnsi="宋体" w:eastAsia="宋体" w:cs="宋体"/>
          <w:bCs/>
          <w:color w:val="000000"/>
          <w:kern w:val="0"/>
          <w:sz w:val="24"/>
          <w:szCs w:val="24"/>
          <w:highlight w:val="none"/>
          <w:lang w:eastAsia="zh-CN"/>
        </w:rPr>
        <w:t>。</w:t>
      </w:r>
    </w:p>
    <w:p w14:paraId="7975EC36">
      <w:pPr>
        <w:spacing w:afterAutospacing="0" w:line="360" w:lineRule="auto"/>
        <w:ind w:firstLine="482"/>
        <w:rPr>
          <w:rFonts w:hint="default" w:ascii="宋体" w:hAnsi="宋体" w:eastAsia="宋体" w:cs="宋体"/>
          <w:b/>
          <w:color w:val="000000"/>
          <w:kern w:val="0"/>
          <w:sz w:val="24"/>
          <w:szCs w:val="24"/>
          <w:highlight w:val="none"/>
        </w:rPr>
      </w:pPr>
      <w:r>
        <w:rPr>
          <w:rFonts w:hint="eastAsia" w:ascii="宋体" w:hAnsi="宋体" w:eastAsia="宋体" w:cs="Times New Roman"/>
          <w:b/>
          <w:color w:val="000000"/>
          <w:kern w:val="0"/>
          <w:sz w:val="24"/>
          <w:szCs w:val="24"/>
          <w:highlight w:val="none"/>
          <w:lang w:val="en-US" w:eastAsia="zh-CN"/>
        </w:rPr>
        <w:t>注：</w:t>
      </w:r>
      <w:r>
        <w:rPr>
          <w:rFonts w:hint="eastAsia" w:ascii="宋体" w:hAnsi="宋体" w:eastAsia="宋体" w:cs="Times New Roman"/>
          <w:b/>
          <w:color w:val="000000"/>
          <w:kern w:val="0"/>
          <w:sz w:val="24"/>
          <w:szCs w:val="24"/>
          <w:highlight w:val="none"/>
        </w:rPr>
        <w:t>投标文件中</w:t>
      </w:r>
      <w:r>
        <w:rPr>
          <w:rFonts w:hint="eastAsia" w:ascii="宋体" w:hAnsi="宋体" w:eastAsia="宋体" w:cs="宋体"/>
          <w:b/>
          <w:color w:val="000000"/>
          <w:kern w:val="0"/>
          <w:sz w:val="24"/>
          <w:szCs w:val="24"/>
          <w:highlight w:val="none"/>
        </w:rPr>
        <w:t>须提供项目负责人身份证、</w:t>
      </w:r>
      <w:r>
        <w:rPr>
          <w:rFonts w:hint="eastAsia" w:ascii="宋体" w:hAnsi="宋体" w:eastAsia="宋体" w:cs="宋体"/>
          <w:b/>
          <w:color w:val="000000"/>
          <w:kern w:val="0"/>
          <w:sz w:val="24"/>
          <w:szCs w:val="24"/>
          <w:highlight w:val="none"/>
          <w:lang w:val="en-US" w:eastAsia="zh-CN"/>
        </w:rPr>
        <w:t>相关</w:t>
      </w:r>
      <w:r>
        <w:rPr>
          <w:rFonts w:hint="eastAsia" w:ascii="宋体" w:hAnsi="宋体" w:eastAsia="宋体" w:cs="宋体"/>
          <w:b/>
          <w:color w:val="000000"/>
          <w:kern w:val="0"/>
          <w:sz w:val="24"/>
          <w:szCs w:val="24"/>
          <w:highlight w:val="none"/>
        </w:rPr>
        <w:t>证书</w:t>
      </w:r>
      <w:r>
        <w:rPr>
          <w:rFonts w:hint="eastAsia" w:ascii="宋体" w:hAnsi="宋体" w:cs="宋体"/>
          <w:b/>
          <w:color w:val="000000"/>
          <w:kern w:val="0"/>
          <w:sz w:val="24"/>
          <w:szCs w:val="24"/>
          <w:highlight w:val="none"/>
          <w:lang w:val="en-US" w:eastAsia="zh-CN"/>
        </w:rPr>
        <w:t>、相关截图</w:t>
      </w:r>
      <w:r>
        <w:rPr>
          <w:rFonts w:hint="eastAsia" w:ascii="宋体" w:hAnsi="宋体" w:eastAsia="宋体" w:cs="宋体"/>
          <w:b/>
          <w:color w:val="000000"/>
          <w:kern w:val="0"/>
          <w:sz w:val="24"/>
          <w:szCs w:val="24"/>
          <w:highlight w:val="none"/>
        </w:rPr>
        <w:t>以及投标人</w:t>
      </w:r>
      <w:r>
        <w:rPr>
          <w:rFonts w:hint="default" w:ascii="宋体" w:hAnsi="宋体" w:eastAsia="宋体" w:cs="宋体"/>
          <w:b/>
          <w:color w:val="000000"/>
          <w:kern w:val="0"/>
          <w:sz w:val="24"/>
          <w:szCs w:val="24"/>
          <w:highlight w:val="none"/>
        </w:rPr>
        <w:t>近三个月中任意一个月份(不含开标当月)为其缴纳社保（含有县(区)级及以上社保部门电子签章或带二维码验证，新成立的公司除外、法定代表人除外）</w:t>
      </w:r>
      <w:r>
        <w:rPr>
          <w:rFonts w:hint="eastAsia" w:ascii="宋体" w:hAnsi="宋体" w:eastAsia="宋体" w:cs="宋体"/>
          <w:b/>
          <w:color w:val="000000"/>
          <w:kern w:val="0"/>
          <w:sz w:val="24"/>
          <w:szCs w:val="24"/>
          <w:highlight w:val="none"/>
        </w:rPr>
        <w:t>等资料扫描件上传至投标文件中并加盖投标人电子签章，未按要求提供不得分</w:t>
      </w:r>
      <w:r>
        <w:rPr>
          <w:rFonts w:hint="eastAsia" w:ascii="宋体" w:hAnsi="宋体" w:eastAsia="宋体" w:cs="宋体"/>
          <w:b/>
          <w:color w:val="000000"/>
          <w:kern w:val="0"/>
          <w:sz w:val="24"/>
          <w:szCs w:val="24"/>
          <w:highlight w:val="none"/>
          <w:lang w:eastAsia="zh-CN"/>
        </w:rPr>
        <w:t>。</w:t>
      </w:r>
      <w:r>
        <w:rPr>
          <w:rFonts w:hint="eastAsia" w:ascii="宋体" w:hAnsi="宋体" w:eastAsia="宋体" w:cs="宋体"/>
          <w:b/>
          <w:color w:val="000000"/>
          <w:kern w:val="0"/>
          <w:sz w:val="24"/>
          <w:szCs w:val="24"/>
          <w:highlight w:val="none"/>
        </w:rPr>
        <w:t xml:space="preserve"> </w:t>
      </w:r>
    </w:p>
    <w:p w14:paraId="702B068F">
      <w:pPr>
        <w:keepNext w:val="0"/>
        <w:keepLines w:val="0"/>
        <w:pageBreakBefore w:val="0"/>
        <w:spacing w:beforeAutospacing="0" w:line="360" w:lineRule="auto"/>
        <w:ind w:firstLine="241" w:firstLineChars="100"/>
        <w:rPr>
          <w:rFonts w:hint="eastAsia" w:ascii="宋体" w:hAnsi="宋体" w:eastAsia="宋体" w:cs="宋体"/>
          <w:b/>
          <w:bCs/>
          <w:color w:val="000000"/>
          <w:kern w:val="0"/>
          <w:sz w:val="24"/>
          <w:szCs w:val="24"/>
          <w:highlight w:val="none"/>
          <w:lang w:val="en-US" w:eastAsia="zh-CN"/>
        </w:rPr>
      </w:pPr>
      <w:r>
        <w:rPr>
          <w:rFonts w:hint="eastAsia" w:ascii="宋体" w:hAnsi="宋体" w:eastAsia="宋体" w:cs="宋体"/>
          <w:b/>
          <w:bCs/>
          <w:color w:val="000000"/>
          <w:kern w:val="0"/>
          <w:sz w:val="24"/>
          <w:szCs w:val="24"/>
          <w:highlight w:val="none"/>
          <w:lang w:val="en-US" w:eastAsia="zh-CN"/>
        </w:rPr>
        <w:t>（2）保安队长要求（</w:t>
      </w:r>
      <w:r>
        <w:rPr>
          <w:rFonts w:hint="eastAsia" w:ascii="宋体" w:hAnsi="宋体" w:cs="宋体"/>
          <w:b/>
          <w:bCs/>
          <w:color w:val="000000"/>
          <w:kern w:val="0"/>
          <w:sz w:val="24"/>
          <w:szCs w:val="24"/>
          <w:highlight w:val="none"/>
          <w:lang w:val="en-US" w:eastAsia="zh-CN"/>
        </w:rPr>
        <w:t>3</w:t>
      </w:r>
      <w:r>
        <w:rPr>
          <w:rFonts w:hint="eastAsia" w:ascii="宋体" w:hAnsi="宋体" w:eastAsia="宋体" w:cs="宋体"/>
          <w:b/>
          <w:bCs/>
          <w:color w:val="000000"/>
          <w:kern w:val="0"/>
          <w:sz w:val="24"/>
          <w:szCs w:val="24"/>
          <w:highlight w:val="none"/>
          <w:lang w:val="en-US" w:eastAsia="zh-CN"/>
        </w:rPr>
        <w:t>分）</w:t>
      </w:r>
    </w:p>
    <w:p w14:paraId="36151FCF">
      <w:pPr>
        <w:keepNext w:val="0"/>
        <w:keepLines w:val="0"/>
        <w:pageBreakBefore w:val="0"/>
        <w:widowControl w:val="0"/>
        <w:tabs>
          <w:tab w:val="left" w:pos="525"/>
          <w:tab w:val="left" w:pos="945"/>
          <w:tab w:val="left" w:pos="1155"/>
          <w:tab w:val="left" w:pos="1413"/>
          <w:tab w:val="left" w:pos="3823"/>
        </w:tabs>
        <w:spacing w:line="360" w:lineRule="auto"/>
        <w:ind w:firstLine="470"/>
        <w:rPr>
          <w:rFonts w:hint="eastAsia" w:ascii="宋体" w:hAnsi="宋体" w:eastAsia="宋体" w:cs="宋体"/>
          <w:color w:val="000000"/>
          <w:spacing w:val="-1"/>
          <w:kern w:val="0"/>
          <w:sz w:val="24"/>
          <w:szCs w:val="24"/>
          <w:highlight w:val="none"/>
          <w:lang w:val="en-US" w:eastAsia="zh-CN"/>
        </w:rPr>
      </w:pPr>
      <w:r>
        <w:rPr>
          <w:rFonts w:hint="eastAsia" w:ascii="华文仿宋" w:hAnsi="华文仿宋" w:eastAsia="华文仿宋" w:cs="华文仿宋"/>
          <w:bCs/>
          <w:color w:val="000000"/>
          <w:kern w:val="0"/>
          <w:sz w:val="24"/>
          <w:szCs w:val="24"/>
          <w:highlight w:val="none"/>
          <w:lang w:val="en-US" w:eastAsia="zh-CN"/>
        </w:rPr>
        <w:t xml:space="preserve"> </w:t>
      </w:r>
      <w:r>
        <w:rPr>
          <w:rFonts w:hint="eastAsia" w:ascii="宋体" w:hAnsi="宋体" w:eastAsia="宋体" w:cs="宋体"/>
          <w:bCs/>
          <w:color w:val="000000"/>
          <w:kern w:val="0"/>
          <w:sz w:val="24"/>
          <w:szCs w:val="24"/>
          <w:highlight w:val="none"/>
        </w:rPr>
        <w:t>拟派任本项目的</w:t>
      </w:r>
      <w:r>
        <w:rPr>
          <w:rFonts w:hint="eastAsia" w:ascii="宋体" w:hAnsi="宋体" w:eastAsia="宋体" w:cs="宋体"/>
          <w:color w:val="000000"/>
          <w:spacing w:val="-1"/>
          <w:kern w:val="0"/>
          <w:sz w:val="24"/>
          <w:szCs w:val="24"/>
          <w:highlight w:val="none"/>
          <w:lang w:val="en-US" w:eastAsia="zh-CN"/>
        </w:rPr>
        <w:t>保安队长具有</w:t>
      </w:r>
      <w:r>
        <w:rPr>
          <w:rFonts w:hint="eastAsia" w:ascii="宋体" w:hAnsi="宋体" w:eastAsia="宋体" w:cs="Times New Roman"/>
          <w:bCs/>
          <w:sz w:val="24"/>
          <w:szCs w:val="24"/>
          <w:highlight w:val="none"/>
        </w:rPr>
        <w:t>行政主管部门</w:t>
      </w:r>
      <w:r>
        <w:rPr>
          <w:rFonts w:hint="eastAsia" w:ascii="宋体" w:hAnsi="宋体" w:cs="Times New Roman"/>
          <w:bCs/>
          <w:sz w:val="24"/>
          <w:szCs w:val="24"/>
          <w:highlight w:val="none"/>
          <w:lang w:val="en-US" w:eastAsia="zh-CN"/>
        </w:rPr>
        <w:t>或经</w:t>
      </w:r>
      <w:r>
        <w:rPr>
          <w:rFonts w:hint="eastAsia" w:ascii="宋体" w:hAnsi="宋体" w:eastAsia="宋体" w:cs="Times New Roman"/>
          <w:bCs/>
          <w:sz w:val="24"/>
          <w:szCs w:val="24"/>
          <w:highlight w:val="none"/>
        </w:rPr>
        <w:t>行政主管部门</w:t>
      </w:r>
      <w:r>
        <w:rPr>
          <w:rFonts w:hint="eastAsia" w:ascii="宋体" w:hAnsi="宋体" w:cs="Times New Roman"/>
          <w:bCs/>
          <w:sz w:val="24"/>
          <w:szCs w:val="24"/>
          <w:highlight w:val="none"/>
          <w:lang w:val="en-US" w:eastAsia="zh-CN"/>
        </w:rPr>
        <w:t>备案的组织</w:t>
      </w:r>
      <w:r>
        <w:rPr>
          <w:rFonts w:hint="eastAsia" w:ascii="宋体" w:hAnsi="宋体" w:eastAsia="宋体" w:cs="Times New Roman"/>
          <w:bCs/>
          <w:sz w:val="24"/>
          <w:szCs w:val="24"/>
          <w:highlight w:val="none"/>
        </w:rPr>
        <w:t>颁发的</w:t>
      </w:r>
      <w:r>
        <w:rPr>
          <w:rFonts w:hint="eastAsia" w:ascii="宋体" w:hAnsi="宋体" w:eastAsia="宋体" w:cs="Times New Roman"/>
          <w:bCs/>
          <w:sz w:val="24"/>
          <w:szCs w:val="24"/>
          <w:highlight w:val="none"/>
          <w:lang w:val="en-US" w:eastAsia="zh-CN"/>
        </w:rPr>
        <w:t>高</w:t>
      </w:r>
      <w:r>
        <w:rPr>
          <w:rFonts w:hint="eastAsia" w:ascii="宋体" w:hAnsi="宋体" w:eastAsia="宋体" w:cs="宋体"/>
          <w:color w:val="000000"/>
          <w:kern w:val="0"/>
          <w:sz w:val="24"/>
          <w:szCs w:val="24"/>
          <w:highlight w:val="none"/>
        </w:rPr>
        <w:t>级(</w:t>
      </w:r>
      <w:r>
        <w:rPr>
          <w:rFonts w:hint="eastAsia" w:ascii="宋体" w:hAnsi="宋体" w:eastAsia="宋体" w:cs="宋体"/>
          <w:color w:val="000000"/>
          <w:kern w:val="0"/>
          <w:sz w:val="24"/>
          <w:szCs w:val="24"/>
          <w:highlight w:val="none"/>
          <w:lang w:val="en-US" w:eastAsia="zh-CN"/>
        </w:rPr>
        <w:t>三</w:t>
      </w:r>
      <w:r>
        <w:rPr>
          <w:rFonts w:hint="eastAsia" w:ascii="宋体" w:hAnsi="宋体" w:eastAsia="宋体" w:cs="宋体"/>
          <w:color w:val="000000"/>
          <w:kern w:val="0"/>
          <w:sz w:val="24"/>
          <w:szCs w:val="24"/>
          <w:highlight w:val="none"/>
        </w:rPr>
        <w:t>级）及以上保安员证</w:t>
      </w:r>
      <w:r>
        <w:rPr>
          <w:rFonts w:hint="eastAsia" w:ascii="宋体" w:hAnsi="宋体" w:eastAsia="宋体" w:cs="宋体"/>
          <w:color w:val="000000"/>
          <w:spacing w:val="-1"/>
          <w:kern w:val="0"/>
          <w:sz w:val="24"/>
          <w:szCs w:val="24"/>
          <w:highlight w:val="none"/>
          <w:lang w:val="en-US" w:eastAsia="zh-CN"/>
        </w:rPr>
        <w:t>的得1分；具有退伍军人证的得1分，</w:t>
      </w:r>
      <w:r>
        <w:rPr>
          <w:rFonts w:hint="eastAsia" w:ascii="宋体" w:hAnsi="宋体" w:eastAsia="宋体" w:cs="宋体"/>
          <w:color w:val="000000"/>
          <w:kern w:val="0"/>
          <w:sz w:val="24"/>
          <w:szCs w:val="24"/>
          <w:highlight w:val="none"/>
        </w:rPr>
        <w:t>具有</w:t>
      </w:r>
      <w:r>
        <w:rPr>
          <w:rFonts w:hint="eastAsia" w:ascii="宋体" w:hAnsi="宋体" w:eastAsia="宋体" w:cs="Times New Roman"/>
          <w:bCs/>
          <w:color w:val="auto"/>
          <w:kern w:val="0"/>
          <w:sz w:val="24"/>
          <w:szCs w:val="21"/>
          <w:highlight w:val="none"/>
          <w:lang w:val="zh-CN"/>
        </w:rPr>
        <w:t>行政主管部门颁发的</w:t>
      </w:r>
      <w:r>
        <w:rPr>
          <w:rFonts w:hint="eastAsia" w:ascii="宋体" w:hAnsi="宋体" w:eastAsia="宋体" w:cs="宋体"/>
          <w:color w:val="000000"/>
          <w:kern w:val="0"/>
          <w:sz w:val="24"/>
          <w:szCs w:val="24"/>
          <w:highlight w:val="none"/>
        </w:rPr>
        <w:t>中级（四级）及以上消防设施操作员或者建构筑物消防员证书的</w:t>
      </w:r>
      <w:r>
        <w:rPr>
          <w:rFonts w:hint="eastAsia" w:ascii="宋体" w:hAnsi="宋体" w:eastAsia="宋体" w:cs="宋体"/>
          <w:color w:val="000000"/>
          <w:kern w:val="0"/>
          <w:sz w:val="24"/>
          <w:szCs w:val="24"/>
          <w:highlight w:val="none"/>
          <w:lang w:val="en-US" w:eastAsia="zh-CN"/>
        </w:rPr>
        <w:t>得1分</w:t>
      </w:r>
      <w:r>
        <w:rPr>
          <w:rFonts w:hint="eastAsia" w:ascii="宋体" w:hAnsi="宋体" w:eastAsia="宋体" w:cs="宋体"/>
          <w:sz w:val="24"/>
          <w:szCs w:val="24"/>
          <w:highlight w:val="none"/>
        </w:rPr>
        <w:t>，</w:t>
      </w:r>
      <w:r>
        <w:rPr>
          <w:rFonts w:hint="eastAsia" w:ascii="宋体" w:hAnsi="宋体" w:eastAsia="宋体" w:cs="宋体"/>
          <w:color w:val="000000"/>
          <w:spacing w:val="-1"/>
          <w:kern w:val="0"/>
          <w:sz w:val="24"/>
          <w:szCs w:val="24"/>
          <w:highlight w:val="none"/>
          <w:lang w:val="en-US" w:eastAsia="zh-CN"/>
        </w:rPr>
        <w:t>本项最高得</w:t>
      </w:r>
      <w:r>
        <w:rPr>
          <w:rFonts w:hint="eastAsia" w:ascii="宋体" w:hAnsi="宋体" w:cs="宋体"/>
          <w:color w:val="000000"/>
          <w:spacing w:val="-1"/>
          <w:kern w:val="0"/>
          <w:sz w:val="24"/>
          <w:szCs w:val="24"/>
          <w:highlight w:val="none"/>
          <w:lang w:val="en-US" w:eastAsia="zh-CN"/>
        </w:rPr>
        <w:t>3</w:t>
      </w:r>
      <w:r>
        <w:rPr>
          <w:rFonts w:hint="eastAsia" w:ascii="宋体" w:hAnsi="宋体" w:eastAsia="宋体" w:cs="宋体"/>
          <w:color w:val="000000"/>
          <w:spacing w:val="-1"/>
          <w:kern w:val="0"/>
          <w:sz w:val="24"/>
          <w:szCs w:val="24"/>
          <w:highlight w:val="none"/>
          <w:lang w:val="en-US" w:eastAsia="zh-CN"/>
        </w:rPr>
        <w:t>分。</w:t>
      </w:r>
    </w:p>
    <w:p w14:paraId="0467A7E2">
      <w:pPr>
        <w:spacing w:afterAutospacing="0" w:line="360" w:lineRule="auto"/>
        <w:ind w:firstLine="482"/>
        <w:rPr>
          <w:rFonts w:hint="default" w:ascii="宋体" w:hAnsi="宋体" w:eastAsia="宋体" w:cs="宋体"/>
          <w:b/>
          <w:color w:val="000000"/>
          <w:kern w:val="0"/>
          <w:sz w:val="24"/>
          <w:szCs w:val="24"/>
          <w:highlight w:val="none"/>
        </w:rPr>
      </w:pPr>
      <w:r>
        <w:rPr>
          <w:rFonts w:hint="eastAsia" w:ascii="宋体" w:hAnsi="宋体" w:eastAsia="宋体" w:cs="Times New Roman"/>
          <w:b/>
          <w:color w:val="000000"/>
          <w:kern w:val="0"/>
          <w:sz w:val="24"/>
          <w:szCs w:val="24"/>
          <w:highlight w:val="none"/>
          <w:lang w:val="en-US" w:eastAsia="zh-CN"/>
        </w:rPr>
        <w:t>注：</w:t>
      </w:r>
      <w:r>
        <w:rPr>
          <w:rFonts w:hint="eastAsia" w:ascii="宋体" w:hAnsi="宋体" w:eastAsia="宋体" w:cs="Times New Roman"/>
          <w:b/>
          <w:color w:val="000000"/>
          <w:kern w:val="0"/>
          <w:sz w:val="24"/>
          <w:szCs w:val="24"/>
          <w:highlight w:val="none"/>
        </w:rPr>
        <w:t>投标文件中</w:t>
      </w:r>
      <w:r>
        <w:rPr>
          <w:rFonts w:hint="eastAsia" w:ascii="宋体" w:hAnsi="宋体" w:eastAsia="宋体" w:cs="宋体"/>
          <w:b/>
          <w:color w:val="000000"/>
          <w:kern w:val="0"/>
          <w:sz w:val="24"/>
          <w:szCs w:val="24"/>
          <w:highlight w:val="none"/>
        </w:rPr>
        <w:t>须提供</w:t>
      </w:r>
      <w:r>
        <w:rPr>
          <w:rFonts w:hint="eastAsia" w:ascii="宋体" w:hAnsi="宋体" w:eastAsia="宋体" w:cs="宋体"/>
          <w:b/>
          <w:color w:val="000000"/>
          <w:kern w:val="0"/>
          <w:sz w:val="24"/>
          <w:szCs w:val="24"/>
          <w:highlight w:val="none"/>
          <w:lang w:val="en-US" w:eastAsia="zh-CN"/>
        </w:rPr>
        <w:t>保安队长相关</w:t>
      </w:r>
      <w:r>
        <w:rPr>
          <w:rFonts w:hint="eastAsia" w:ascii="宋体" w:hAnsi="宋体" w:eastAsia="宋体" w:cs="宋体"/>
          <w:b/>
          <w:color w:val="000000"/>
          <w:kern w:val="0"/>
          <w:sz w:val="24"/>
          <w:szCs w:val="24"/>
          <w:highlight w:val="none"/>
        </w:rPr>
        <w:t>证书以及投标人</w:t>
      </w:r>
      <w:r>
        <w:rPr>
          <w:rFonts w:hint="default" w:ascii="宋体" w:hAnsi="宋体" w:eastAsia="宋体" w:cs="宋体"/>
          <w:b/>
          <w:color w:val="000000"/>
          <w:kern w:val="0"/>
          <w:sz w:val="24"/>
          <w:szCs w:val="24"/>
          <w:highlight w:val="none"/>
        </w:rPr>
        <w:t>近三个月中任意一个月份(不含开标当月)为其缴纳社保（含有县(区)级及以上社保部门电子签章或带二维码验证，新成立的公司除外、法定代表人除外）</w:t>
      </w:r>
      <w:r>
        <w:rPr>
          <w:rFonts w:hint="eastAsia" w:ascii="宋体" w:hAnsi="宋体" w:eastAsia="宋体" w:cs="宋体"/>
          <w:b/>
          <w:color w:val="000000"/>
          <w:kern w:val="0"/>
          <w:sz w:val="24"/>
          <w:szCs w:val="24"/>
          <w:highlight w:val="none"/>
        </w:rPr>
        <w:t>等资料扫描件上传至投标文件中并加盖投标人电子签章，未按要求提供不得分</w:t>
      </w:r>
      <w:r>
        <w:rPr>
          <w:rFonts w:hint="eastAsia" w:ascii="宋体" w:hAnsi="宋体" w:eastAsia="宋体" w:cs="宋体"/>
          <w:b/>
          <w:color w:val="000000"/>
          <w:kern w:val="0"/>
          <w:sz w:val="24"/>
          <w:szCs w:val="24"/>
          <w:highlight w:val="none"/>
          <w:lang w:eastAsia="zh-CN"/>
        </w:rPr>
        <w:t>。</w:t>
      </w:r>
      <w:r>
        <w:rPr>
          <w:rFonts w:hint="eastAsia" w:ascii="宋体" w:hAnsi="宋体" w:eastAsia="宋体" w:cs="宋体"/>
          <w:b/>
          <w:color w:val="000000"/>
          <w:kern w:val="0"/>
          <w:sz w:val="24"/>
          <w:szCs w:val="24"/>
          <w:highlight w:val="none"/>
        </w:rPr>
        <w:t xml:space="preserve"> </w:t>
      </w:r>
    </w:p>
    <w:p w14:paraId="0251F878">
      <w:pPr>
        <w:keepNext w:val="0"/>
        <w:keepLines w:val="0"/>
        <w:pageBreakBefore w:val="0"/>
        <w:widowControl w:val="0"/>
        <w:tabs>
          <w:tab w:val="left" w:pos="525"/>
          <w:tab w:val="left" w:pos="945"/>
          <w:tab w:val="left" w:pos="1155"/>
          <w:tab w:val="left" w:pos="1413"/>
          <w:tab w:val="left" w:pos="3823"/>
        </w:tabs>
        <w:spacing w:line="360" w:lineRule="auto"/>
        <w:ind w:firstLine="470"/>
        <w:rPr>
          <w:rFonts w:hint="eastAsia" w:ascii="宋体" w:hAnsi="宋体" w:eastAsia="宋体" w:cs="宋体"/>
          <w:b/>
          <w:bCs/>
          <w:color w:val="000000"/>
          <w:spacing w:val="-1"/>
          <w:kern w:val="0"/>
          <w:sz w:val="24"/>
          <w:szCs w:val="24"/>
          <w:highlight w:val="none"/>
          <w:lang w:val="en-US" w:eastAsia="zh-CN"/>
        </w:rPr>
      </w:pPr>
      <w:r>
        <w:rPr>
          <w:rFonts w:hint="eastAsia" w:ascii="宋体" w:hAnsi="宋体" w:eastAsia="宋体" w:cs="宋体"/>
          <w:b/>
          <w:bCs/>
          <w:color w:val="000000"/>
          <w:kern w:val="0"/>
          <w:sz w:val="24"/>
          <w:szCs w:val="24"/>
          <w:highlight w:val="none"/>
          <w:lang w:val="en-US" w:eastAsia="zh-CN"/>
        </w:rPr>
        <w:t>（3）拟派任本项目的</w:t>
      </w:r>
      <w:r>
        <w:rPr>
          <w:rFonts w:hint="eastAsia" w:ascii="宋体" w:hAnsi="宋体" w:eastAsia="宋体" w:cs="宋体"/>
          <w:b/>
          <w:bCs/>
          <w:color w:val="000000"/>
          <w:sz w:val="24"/>
          <w:szCs w:val="24"/>
          <w:highlight w:val="none"/>
        </w:rPr>
        <w:t>其他人员（除项目负责人</w:t>
      </w:r>
      <w:r>
        <w:rPr>
          <w:rFonts w:hint="eastAsia" w:ascii="宋体" w:hAnsi="宋体" w:cs="宋体"/>
          <w:b/>
          <w:bCs/>
          <w:color w:val="000000"/>
          <w:sz w:val="24"/>
          <w:szCs w:val="24"/>
          <w:highlight w:val="none"/>
          <w:lang w:val="en-US" w:eastAsia="zh-CN"/>
        </w:rPr>
        <w:t>及保安队长</w:t>
      </w:r>
      <w:r>
        <w:rPr>
          <w:rFonts w:hint="eastAsia" w:ascii="宋体" w:hAnsi="宋体" w:eastAsia="宋体" w:cs="宋体"/>
          <w:b/>
          <w:bCs/>
          <w:color w:val="000000"/>
          <w:sz w:val="24"/>
          <w:szCs w:val="24"/>
          <w:highlight w:val="none"/>
        </w:rPr>
        <w:t>外）</w:t>
      </w:r>
      <w:r>
        <w:rPr>
          <w:rFonts w:hint="eastAsia" w:ascii="宋体" w:hAnsi="宋体" w:eastAsia="宋体" w:cs="宋体"/>
          <w:b/>
          <w:bCs/>
          <w:color w:val="000000"/>
          <w:kern w:val="0"/>
          <w:sz w:val="24"/>
          <w:szCs w:val="24"/>
          <w:highlight w:val="none"/>
          <w:lang w:val="en-US" w:eastAsia="zh-CN"/>
        </w:rPr>
        <w:t>（</w:t>
      </w:r>
      <w:r>
        <w:rPr>
          <w:rFonts w:hint="eastAsia" w:ascii="宋体" w:hAnsi="宋体" w:cs="宋体"/>
          <w:b/>
          <w:bCs/>
          <w:color w:val="000000"/>
          <w:kern w:val="0"/>
          <w:sz w:val="24"/>
          <w:szCs w:val="24"/>
          <w:highlight w:val="none"/>
          <w:lang w:val="en-US" w:eastAsia="zh-CN"/>
        </w:rPr>
        <w:t>8</w:t>
      </w:r>
      <w:r>
        <w:rPr>
          <w:rFonts w:hint="eastAsia" w:ascii="宋体" w:hAnsi="宋体" w:eastAsia="宋体" w:cs="宋体"/>
          <w:b/>
          <w:bCs/>
          <w:color w:val="000000"/>
          <w:kern w:val="0"/>
          <w:sz w:val="24"/>
          <w:szCs w:val="24"/>
          <w:highlight w:val="none"/>
          <w:lang w:val="en-US" w:eastAsia="zh-CN"/>
        </w:rPr>
        <w:t>分）</w:t>
      </w:r>
    </w:p>
    <w:p w14:paraId="02131249">
      <w:pPr>
        <w:keepNext w:val="0"/>
        <w:keepLines w:val="0"/>
        <w:pageBreakBefore w:val="0"/>
        <w:widowControl w:val="0"/>
        <w:tabs>
          <w:tab w:val="left" w:pos="525"/>
          <w:tab w:val="left" w:pos="945"/>
          <w:tab w:val="left" w:pos="1155"/>
          <w:tab w:val="left" w:pos="1413"/>
          <w:tab w:val="left" w:pos="3823"/>
        </w:tabs>
        <w:spacing w:line="360" w:lineRule="auto"/>
        <w:ind w:firstLine="466"/>
        <w:rPr>
          <w:rFonts w:hint="eastAsia" w:ascii="宋体" w:hAnsi="宋体" w:eastAsia="宋体" w:cs="宋体"/>
          <w:color w:val="000000"/>
          <w:spacing w:val="-1"/>
          <w:kern w:val="0"/>
          <w:sz w:val="24"/>
          <w:szCs w:val="24"/>
          <w:highlight w:val="none"/>
          <w:lang w:val="en-US" w:eastAsia="zh-CN"/>
        </w:rPr>
      </w:pPr>
      <w:r>
        <w:rPr>
          <w:rFonts w:hint="eastAsia" w:ascii="宋体" w:hAnsi="宋体" w:eastAsia="宋体" w:cs="宋体"/>
          <w:color w:val="000000"/>
          <w:spacing w:val="-1"/>
          <w:kern w:val="0"/>
          <w:sz w:val="24"/>
          <w:szCs w:val="24"/>
          <w:highlight w:val="none"/>
          <w:lang w:val="en-US" w:eastAsia="zh-CN"/>
        </w:rPr>
        <w:t>①</w:t>
      </w:r>
      <w:r>
        <w:rPr>
          <w:rFonts w:hint="eastAsia" w:ascii="宋体" w:hAnsi="宋体" w:eastAsia="宋体" w:cs="宋体"/>
          <w:color w:val="000000"/>
          <w:sz w:val="24"/>
          <w:szCs w:val="24"/>
          <w:highlight w:val="none"/>
        </w:rPr>
        <w:t>拟为本项目配备的</w:t>
      </w:r>
      <w:r>
        <w:rPr>
          <w:rFonts w:hint="eastAsia" w:ascii="宋体" w:hAnsi="宋体" w:eastAsia="宋体" w:cs="宋体"/>
          <w:color w:val="000000"/>
          <w:spacing w:val="-1"/>
          <w:kern w:val="0"/>
          <w:sz w:val="24"/>
          <w:szCs w:val="24"/>
          <w:highlight w:val="none"/>
          <w:lang w:val="en-US" w:eastAsia="zh-CN"/>
        </w:rPr>
        <w:t>保安人员具有</w:t>
      </w:r>
      <w:r>
        <w:rPr>
          <w:rFonts w:hint="eastAsia" w:ascii="宋体" w:hAnsi="宋体" w:eastAsia="宋体" w:cs="Times New Roman"/>
          <w:bCs/>
          <w:sz w:val="24"/>
          <w:szCs w:val="24"/>
          <w:highlight w:val="none"/>
        </w:rPr>
        <w:t>行政主管部门</w:t>
      </w:r>
      <w:r>
        <w:rPr>
          <w:rFonts w:hint="eastAsia" w:ascii="宋体" w:hAnsi="宋体" w:cs="Times New Roman"/>
          <w:bCs/>
          <w:sz w:val="24"/>
          <w:szCs w:val="24"/>
          <w:highlight w:val="none"/>
          <w:lang w:val="en-US" w:eastAsia="zh-CN"/>
        </w:rPr>
        <w:t>或经</w:t>
      </w:r>
      <w:r>
        <w:rPr>
          <w:rFonts w:hint="eastAsia" w:ascii="宋体" w:hAnsi="宋体" w:eastAsia="宋体" w:cs="Times New Roman"/>
          <w:bCs/>
          <w:sz w:val="24"/>
          <w:szCs w:val="24"/>
          <w:highlight w:val="none"/>
        </w:rPr>
        <w:t>行政主管部门</w:t>
      </w:r>
      <w:r>
        <w:rPr>
          <w:rFonts w:hint="eastAsia" w:ascii="宋体" w:hAnsi="宋体" w:cs="Times New Roman"/>
          <w:bCs/>
          <w:sz w:val="24"/>
          <w:szCs w:val="24"/>
          <w:highlight w:val="none"/>
          <w:lang w:val="en-US" w:eastAsia="zh-CN"/>
        </w:rPr>
        <w:t>备案的组织</w:t>
      </w:r>
      <w:r>
        <w:rPr>
          <w:rFonts w:hint="eastAsia" w:ascii="宋体" w:hAnsi="宋体" w:eastAsia="宋体" w:cs="Times New Roman"/>
          <w:bCs/>
          <w:sz w:val="24"/>
          <w:szCs w:val="24"/>
          <w:highlight w:val="none"/>
        </w:rPr>
        <w:t>颁发</w:t>
      </w:r>
      <w:r>
        <w:rPr>
          <w:rFonts w:hint="eastAsia" w:ascii="宋体" w:hAnsi="宋体" w:eastAsia="宋体" w:cs="Times New Roman"/>
          <w:bCs/>
          <w:sz w:val="24"/>
          <w:szCs w:val="24"/>
          <w:highlight w:val="none"/>
          <w:lang w:val="en-US" w:eastAsia="zh-CN"/>
        </w:rPr>
        <w:t>的中</w:t>
      </w:r>
      <w:r>
        <w:rPr>
          <w:rFonts w:hint="eastAsia" w:ascii="宋体" w:hAnsi="宋体" w:eastAsia="宋体" w:cs="宋体"/>
          <w:color w:val="000000"/>
          <w:kern w:val="0"/>
          <w:sz w:val="24"/>
          <w:szCs w:val="24"/>
          <w:highlight w:val="none"/>
        </w:rPr>
        <w:t>级(</w:t>
      </w:r>
      <w:r>
        <w:rPr>
          <w:rFonts w:hint="eastAsia" w:ascii="宋体" w:hAnsi="宋体" w:eastAsia="宋体" w:cs="宋体"/>
          <w:color w:val="000000"/>
          <w:kern w:val="0"/>
          <w:sz w:val="24"/>
          <w:szCs w:val="24"/>
          <w:highlight w:val="none"/>
          <w:lang w:val="en-US" w:eastAsia="zh-CN"/>
        </w:rPr>
        <w:t>四</w:t>
      </w:r>
      <w:r>
        <w:rPr>
          <w:rFonts w:hint="eastAsia" w:ascii="宋体" w:hAnsi="宋体" w:eastAsia="宋体" w:cs="宋体"/>
          <w:color w:val="000000"/>
          <w:kern w:val="0"/>
          <w:sz w:val="24"/>
          <w:szCs w:val="24"/>
          <w:highlight w:val="none"/>
        </w:rPr>
        <w:t>级）及以上保安员证</w:t>
      </w:r>
      <w:r>
        <w:rPr>
          <w:rFonts w:hint="eastAsia" w:ascii="宋体" w:hAnsi="宋体" w:eastAsia="宋体" w:cs="宋体"/>
          <w:color w:val="000000"/>
          <w:kern w:val="0"/>
          <w:sz w:val="24"/>
          <w:szCs w:val="24"/>
          <w:highlight w:val="none"/>
          <w:lang w:val="en-US" w:eastAsia="zh-CN"/>
        </w:rPr>
        <w:t>书的，有1人得1分，最高得2分</w:t>
      </w:r>
      <w:r>
        <w:rPr>
          <w:rFonts w:hint="eastAsia" w:ascii="宋体" w:hAnsi="宋体" w:eastAsia="宋体" w:cs="宋体"/>
          <w:color w:val="000000"/>
          <w:spacing w:val="-1"/>
          <w:kern w:val="0"/>
          <w:sz w:val="24"/>
          <w:szCs w:val="24"/>
          <w:highlight w:val="none"/>
          <w:lang w:val="en-US" w:eastAsia="zh-CN"/>
        </w:rPr>
        <w:t>。</w:t>
      </w:r>
    </w:p>
    <w:p w14:paraId="61DB9D4C">
      <w:pPr>
        <w:keepNext w:val="0"/>
        <w:keepLines w:val="0"/>
        <w:pageBreakBefore w:val="0"/>
        <w:spacing w:line="360" w:lineRule="auto"/>
        <w:ind w:firstLine="464" w:firstLineChars="195"/>
        <w:jc w:val="both"/>
        <w:rPr>
          <w:rFonts w:hint="eastAsia" w:ascii="宋体" w:hAnsi="宋体" w:eastAsia="宋体" w:cs="宋体"/>
          <w:color w:val="000000"/>
          <w:spacing w:val="-1"/>
          <w:sz w:val="24"/>
          <w:szCs w:val="24"/>
          <w:highlight w:val="none"/>
          <w:lang w:val="en-US" w:eastAsia="zh-CN" w:bidi="ar-SA"/>
        </w:rPr>
      </w:pPr>
      <w:r>
        <w:rPr>
          <w:rFonts w:hint="eastAsia" w:ascii="宋体" w:hAnsi="宋体" w:cs="宋体"/>
          <w:color w:val="000000"/>
          <w:spacing w:val="-1"/>
          <w:sz w:val="24"/>
          <w:szCs w:val="24"/>
          <w:highlight w:val="none"/>
          <w:lang w:val="en-US" w:eastAsia="zh-CN" w:bidi="ar-SA"/>
        </w:rPr>
        <w:t>②</w:t>
      </w:r>
      <w:r>
        <w:rPr>
          <w:rFonts w:hint="eastAsia" w:ascii="宋体" w:hAnsi="宋体" w:eastAsia="宋体" w:cs="宋体"/>
          <w:color w:val="000000"/>
          <w:sz w:val="24"/>
          <w:szCs w:val="24"/>
          <w:highlight w:val="none"/>
        </w:rPr>
        <w:t>拟为本项目配备的</w:t>
      </w:r>
      <w:r>
        <w:rPr>
          <w:rFonts w:hint="eastAsia" w:ascii="宋体" w:hAnsi="宋体" w:cs="宋体"/>
          <w:color w:val="000000"/>
          <w:spacing w:val="-1"/>
          <w:sz w:val="24"/>
          <w:szCs w:val="24"/>
          <w:highlight w:val="none"/>
          <w:lang w:val="en-US" w:eastAsia="zh-CN" w:bidi="ar-SA"/>
        </w:rPr>
        <w:t>工程水电人员</w:t>
      </w:r>
      <w:r>
        <w:rPr>
          <w:rFonts w:hint="eastAsia" w:ascii="宋体" w:hAnsi="宋体" w:eastAsia="宋体" w:cs="宋体"/>
          <w:color w:val="000000"/>
          <w:spacing w:val="-1"/>
          <w:sz w:val="24"/>
          <w:szCs w:val="24"/>
          <w:highlight w:val="none"/>
          <w:lang w:val="en-US" w:eastAsia="zh-CN" w:bidi="ar-SA"/>
        </w:rPr>
        <w:t>具有</w:t>
      </w:r>
      <w:r>
        <w:rPr>
          <w:rFonts w:hint="eastAsia" w:ascii="宋体" w:hAnsi="宋体" w:eastAsia="宋体" w:cs="Times New Roman"/>
          <w:bCs/>
          <w:sz w:val="24"/>
          <w:szCs w:val="24"/>
          <w:highlight w:val="none"/>
        </w:rPr>
        <w:t>行政主管部门颁发</w:t>
      </w:r>
      <w:r>
        <w:rPr>
          <w:rFonts w:hint="eastAsia" w:ascii="宋体" w:hAnsi="宋体" w:eastAsia="宋体" w:cs="Times New Roman"/>
          <w:bCs/>
          <w:sz w:val="24"/>
          <w:szCs w:val="24"/>
          <w:highlight w:val="none"/>
          <w:lang w:val="en-US" w:eastAsia="zh-CN"/>
        </w:rPr>
        <w:t>的</w:t>
      </w:r>
      <w:r>
        <w:rPr>
          <w:rFonts w:hint="eastAsia" w:ascii="宋体" w:hAnsi="宋体" w:eastAsia="宋体" w:cs="宋体"/>
          <w:color w:val="000000"/>
          <w:spacing w:val="-1"/>
          <w:sz w:val="24"/>
          <w:szCs w:val="24"/>
          <w:highlight w:val="none"/>
          <w:lang w:val="en-US" w:eastAsia="zh-CN" w:bidi="ar-SA"/>
        </w:rPr>
        <w:t>维修电工三级/高级及以上证书</w:t>
      </w:r>
      <w:r>
        <w:rPr>
          <w:rFonts w:hint="eastAsia" w:ascii="宋体" w:hAnsi="宋体" w:cs="宋体"/>
          <w:color w:val="000000"/>
          <w:spacing w:val="-1"/>
          <w:sz w:val="24"/>
          <w:szCs w:val="24"/>
          <w:highlight w:val="none"/>
          <w:lang w:val="en-US" w:eastAsia="zh-CN" w:bidi="ar-SA"/>
        </w:rPr>
        <w:t>且</w:t>
      </w:r>
      <w:r>
        <w:rPr>
          <w:rFonts w:hint="eastAsia" w:ascii="宋体" w:hAnsi="宋体" w:eastAsia="宋体" w:cs="宋体"/>
          <w:color w:val="000000"/>
          <w:spacing w:val="-1"/>
          <w:sz w:val="24"/>
          <w:szCs w:val="24"/>
          <w:highlight w:val="none"/>
          <w:lang w:val="en-US" w:eastAsia="zh-CN" w:bidi="ar-SA"/>
        </w:rPr>
        <w:t>同时持有特种作业操作证（高处作业证）的有一个得</w:t>
      </w:r>
      <w:r>
        <w:rPr>
          <w:rFonts w:hint="eastAsia" w:ascii="宋体" w:hAnsi="宋体" w:cs="宋体"/>
          <w:color w:val="000000"/>
          <w:spacing w:val="-1"/>
          <w:sz w:val="24"/>
          <w:szCs w:val="24"/>
          <w:highlight w:val="none"/>
          <w:lang w:val="en-US" w:eastAsia="zh-CN" w:bidi="ar-SA"/>
        </w:rPr>
        <w:t>2</w:t>
      </w:r>
      <w:r>
        <w:rPr>
          <w:rFonts w:hint="eastAsia" w:ascii="宋体" w:hAnsi="宋体" w:eastAsia="宋体" w:cs="宋体"/>
          <w:color w:val="000000"/>
          <w:spacing w:val="-1"/>
          <w:sz w:val="24"/>
          <w:szCs w:val="24"/>
          <w:highlight w:val="none"/>
          <w:lang w:val="en-US" w:eastAsia="zh-CN" w:bidi="ar-SA"/>
        </w:rPr>
        <w:t>分，本项最高得4分。</w:t>
      </w:r>
    </w:p>
    <w:p w14:paraId="5FBE8D97">
      <w:pPr>
        <w:pStyle w:val="2"/>
        <w:keepNext w:val="0"/>
        <w:keepLines w:val="0"/>
        <w:pageBreakBefore w:val="0"/>
        <w:spacing w:line="360" w:lineRule="auto"/>
        <w:rPr>
          <w:rFonts w:hint="eastAsia" w:ascii="宋体" w:hAnsi="宋体" w:eastAsia="宋体" w:cs="宋体"/>
          <w:color w:val="000000" w:themeColor="text1"/>
          <w:spacing w:val="-1"/>
          <w:sz w:val="24"/>
          <w:szCs w:val="24"/>
          <w:highlight w:val="none"/>
          <w:lang w:val="en-US" w:eastAsia="zh-CN" w:bidi="ar-SA"/>
          <w14:textFill>
            <w14:solidFill>
              <w14:schemeClr w14:val="tx1"/>
            </w14:solidFill>
          </w14:textFill>
        </w:rPr>
      </w:pPr>
    </w:p>
    <w:p w14:paraId="74F96F80">
      <w:pPr>
        <w:keepNext w:val="0"/>
        <w:keepLines w:val="0"/>
        <w:pageBreakBefore w:val="0"/>
        <w:spacing w:line="360" w:lineRule="auto"/>
        <w:ind w:firstLine="464" w:firstLineChars="195"/>
        <w:jc w:val="both"/>
        <w:rPr>
          <w:rFonts w:hint="default" w:ascii="宋体" w:hAnsi="宋体" w:eastAsia="宋体" w:cs="宋体"/>
          <w:color w:val="000000"/>
          <w:spacing w:val="-1"/>
          <w:sz w:val="24"/>
          <w:szCs w:val="24"/>
          <w:highlight w:val="none"/>
          <w:lang w:val="en-US" w:eastAsia="zh-CN" w:bidi="ar-SA"/>
        </w:rPr>
      </w:pPr>
      <w:r>
        <w:rPr>
          <w:rFonts w:hint="eastAsia" w:hAnsi="宋体" w:cs="宋体"/>
          <w:color w:val="000000" w:themeColor="text1"/>
          <w:spacing w:val="-1"/>
          <w:sz w:val="24"/>
          <w:szCs w:val="24"/>
          <w:highlight w:val="none"/>
          <w:lang w:val="en-US" w:eastAsia="zh-CN" w:bidi="ar-SA"/>
          <w14:textFill>
            <w14:solidFill>
              <w14:schemeClr w14:val="tx1"/>
            </w14:solidFill>
          </w14:textFill>
        </w:rPr>
        <w:t>③综合维修人员具有人社部门颁发的维修电工二级</w:t>
      </w:r>
      <w:r>
        <w:rPr>
          <w:rFonts w:hint="eastAsia" w:ascii="宋体" w:hAnsi="宋体" w:eastAsia="宋体" w:cs="宋体"/>
          <w:color w:val="000000"/>
          <w:spacing w:val="-1"/>
          <w:sz w:val="24"/>
          <w:szCs w:val="24"/>
          <w:highlight w:val="none"/>
          <w:lang w:val="en-US" w:eastAsia="zh-CN" w:bidi="ar-SA"/>
        </w:rPr>
        <w:t>/</w:t>
      </w:r>
      <w:r>
        <w:rPr>
          <w:rFonts w:hint="eastAsia" w:hAnsi="宋体" w:cs="宋体"/>
          <w:color w:val="000000" w:themeColor="text1"/>
          <w:spacing w:val="-1"/>
          <w:sz w:val="24"/>
          <w:szCs w:val="24"/>
          <w:highlight w:val="none"/>
          <w:lang w:val="en-US" w:eastAsia="zh-CN" w:bidi="ar-SA"/>
          <w14:textFill>
            <w14:solidFill>
              <w14:schemeClr w14:val="tx1"/>
            </w14:solidFill>
          </w14:textFill>
        </w:rPr>
        <w:t>技师证书且同时</w:t>
      </w:r>
      <w:r>
        <w:rPr>
          <w:rFonts w:hint="eastAsia" w:ascii="宋体" w:hAnsi="宋体" w:eastAsia="宋体" w:cs="宋体"/>
          <w:color w:val="000000"/>
          <w:spacing w:val="-1"/>
          <w:sz w:val="24"/>
          <w:szCs w:val="24"/>
          <w:highlight w:val="none"/>
          <w:lang w:val="en-US" w:eastAsia="zh-CN" w:bidi="ar-SA"/>
        </w:rPr>
        <w:t>特种作业操作证（高处作业证）</w:t>
      </w:r>
      <w:r>
        <w:rPr>
          <w:rFonts w:hint="eastAsia" w:hAnsi="宋体" w:cs="宋体"/>
          <w:color w:val="000000" w:themeColor="text1"/>
          <w:spacing w:val="-1"/>
          <w:sz w:val="24"/>
          <w:szCs w:val="24"/>
          <w:highlight w:val="none"/>
          <w:lang w:val="en-US" w:eastAsia="zh-CN" w:bidi="ar-SA"/>
          <w14:textFill>
            <w14:solidFill>
              <w14:schemeClr w14:val="tx1"/>
            </w14:solidFill>
          </w14:textFill>
        </w:rPr>
        <w:t>的得2分，本项最高得2分。</w:t>
      </w:r>
    </w:p>
    <w:p w14:paraId="49B51426">
      <w:pPr>
        <w:spacing w:afterAutospacing="0"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val="0"/>
          <w:color w:val="000000"/>
          <w:kern w:val="0"/>
          <w:sz w:val="24"/>
          <w:szCs w:val="24"/>
          <w:highlight w:val="none"/>
          <w:lang w:val="en-US" w:eastAsia="zh-CN"/>
        </w:rPr>
        <w:t>注：提供上述证书等相关证明材料原件扫描件</w:t>
      </w:r>
      <w:r>
        <w:rPr>
          <w:rFonts w:hint="eastAsia" w:ascii="宋体" w:hAnsi="宋体" w:eastAsia="宋体" w:cs="宋体"/>
          <w:b/>
          <w:bCs w:val="0"/>
          <w:color w:val="000000"/>
          <w:kern w:val="0"/>
          <w:sz w:val="24"/>
          <w:szCs w:val="24"/>
          <w:highlight w:val="none"/>
        </w:rPr>
        <w:t>上传至投标文件并电子签章</w:t>
      </w:r>
      <w:r>
        <w:rPr>
          <w:rFonts w:hint="eastAsia" w:ascii="宋体" w:hAnsi="宋体" w:eastAsia="宋体" w:cs="宋体"/>
          <w:b/>
          <w:bCs w:val="0"/>
          <w:color w:val="000000"/>
          <w:kern w:val="0"/>
          <w:sz w:val="24"/>
          <w:szCs w:val="24"/>
          <w:highlight w:val="none"/>
          <w:lang w:val="en-US" w:eastAsia="zh-CN"/>
        </w:rPr>
        <w:t>；同时提供投标人近三个月任意一个月为其缴纳社保的缴费证明，</w:t>
      </w:r>
      <w:r>
        <w:rPr>
          <w:rFonts w:hint="eastAsia" w:ascii="宋体" w:hAnsi="宋体" w:eastAsia="宋体" w:cs="宋体"/>
          <w:b/>
          <w:color w:val="000000"/>
          <w:kern w:val="0"/>
          <w:sz w:val="24"/>
          <w:szCs w:val="24"/>
          <w:highlight w:val="none"/>
        </w:rPr>
        <w:t>上传至投标文件中并加盖投标人电子签章，未按要求提供不得分</w:t>
      </w:r>
      <w:r>
        <w:rPr>
          <w:rFonts w:hint="eastAsia" w:ascii="宋体" w:hAnsi="宋体" w:eastAsia="宋体" w:cs="宋体"/>
          <w:b/>
          <w:color w:val="000000"/>
          <w:kern w:val="0"/>
          <w:sz w:val="24"/>
          <w:szCs w:val="24"/>
          <w:highlight w:val="none"/>
          <w:lang w:eastAsia="zh-CN"/>
        </w:rPr>
        <w:t>。</w:t>
      </w:r>
      <w:r>
        <w:rPr>
          <w:rFonts w:hint="eastAsia" w:ascii="宋体" w:hAnsi="宋体" w:eastAsia="宋体" w:cs="宋体"/>
          <w:b/>
          <w:color w:val="000000"/>
          <w:kern w:val="0"/>
          <w:sz w:val="24"/>
          <w:szCs w:val="24"/>
          <w:highlight w:val="none"/>
        </w:rPr>
        <w:t xml:space="preserve"> </w:t>
      </w:r>
    </w:p>
    <w:p w14:paraId="6FA4E36D">
      <w:pPr>
        <w:widowControl w:val="0"/>
        <w:spacing w:after="0" w:line="360" w:lineRule="auto"/>
        <w:ind w:firstLine="480"/>
        <w:jc w:val="left"/>
        <w:outlineLvl w:val="3"/>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3、服务方案（</w:t>
      </w:r>
      <w:r>
        <w:rPr>
          <w:rFonts w:hint="eastAsia" w:ascii="宋体" w:hAnsi="宋体" w:cs="宋体"/>
          <w:b/>
          <w:bCs w:val="0"/>
          <w:color w:val="000000"/>
          <w:sz w:val="24"/>
          <w:szCs w:val="24"/>
          <w:highlight w:val="none"/>
          <w:lang w:val="en-US" w:eastAsia="zh-CN" w:bidi="ar-SA"/>
        </w:rPr>
        <w:t>48</w:t>
      </w:r>
      <w:r>
        <w:rPr>
          <w:rFonts w:hint="eastAsia" w:ascii="宋体" w:hAnsi="宋体" w:eastAsia="宋体" w:cs="宋体"/>
          <w:b/>
          <w:bCs w:val="0"/>
          <w:color w:val="000000"/>
          <w:sz w:val="24"/>
          <w:szCs w:val="24"/>
          <w:highlight w:val="none"/>
          <w:lang w:val="en-US" w:eastAsia="zh-CN" w:bidi="ar-SA"/>
        </w:rPr>
        <w:t>分）</w:t>
      </w:r>
      <w:r>
        <w:rPr>
          <w:rFonts w:hint="eastAsia" w:ascii="宋体" w:hAnsi="宋体" w:cs="宋体"/>
          <w:b/>
          <w:bCs w:val="0"/>
          <w:color w:val="000000"/>
          <w:sz w:val="24"/>
          <w:szCs w:val="24"/>
          <w:highlight w:val="none"/>
          <w:lang w:val="en-US" w:eastAsia="zh-CN" w:bidi="ar-SA"/>
        </w:rPr>
        <w:t>（暗标）：</w:t>
      </w:r>
    </w:p>
    <w:p w14:paraId="11936B5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在响应招标文件需求的基础上针对下列各部分进行评价，要求体现科学合理性、条理性、可行性、完善性，以下各部分如未见阐述则不得分：</w:t>
      </w:r>
    </w:p>
    <w:p w14:paraId="5C1CB7A7">
      <w:pPr>
        <w:keepNext w:val="0"/>
        <w:keepLines w:val="0"/>
        <w:pageBreakBefore w:val="0"/>
        <w:widowControl w:val="0"/>
        <w:spacing w:line="360" w:lineRule="auto"/>
        <w:ind w:left="0" w:firstLine="482"/>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（1）目标及整体设想（</w:t>
      </w:r>
      <w:r>
        <w:rPr>
          <w:rFonts w:hint="eastAsia" w:ascii="宋体" w:hAnsi="宋体" w:eastAsia="宋体" w:cs="宋体"/>
          <w:b/>
          <w:bCs/>
          <w:kern w:val="0"/>
          <w:sz w:val="24"/>
          <w:szCs w:val="24"/>
          <w:highlight w:val="none"/>
          <w:lang w:val="en-US" w:eastAsia="zh-CN"/>
        </w:rPr>
        <w:t>6</w:t>
      </w:r>
      <w:r>
        <w:rPr>
          <w:rFonts w:hint="eastAsia" w:ascii="宋体" w:hAnsi="宋体" w:eastAsia="宋体" w:cs="宋体"/>
          <w:b/>
          <w:bCs/>
          <w:kern w:val="0"/>
          <w:sz w:val="24"/>
          <w:szCs w:val="24"/>
          <w:highlight w:val="none"/>
        </w:rPr>
        <w:t>分）</w:t>
      </w:r>
    </w:p>
    <w:p w14:paraId="4C9DD34E">
      <w:pPr>
        <w:spacing w:line="360" w:lineRule="auto"/>
        <w:ind w:firstLine="48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①投标人对本项目所要求工作内容的认识与理解（</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w:t>
      </w:r>
    </w:p>
    <w:p w14:paraId="399BC883">
      <w:pPr>
        <w:spacing w:line="360" w:lineRule="auto"/>
        <w:ind w:firstLine="48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②投标人对本项目服务的理解与设想（</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w:t>
      </w:r>
    </w:p>
    <w:p w14:paraId="2BD8DEC1">
      <w:pPr>
        <w:spacing w:line="360" w:lineRule="auto"/>
        <w:ind w:firstLine="48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③投标人对本项目服务的目标（</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w:t>
      </w:r>
    </w:p>
    <w:p w14:paraId="0B24E01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w:t>
      </w:r>
      <w:r>
        <w:rPr>
          <w:rFonts w:hint="eastAsia" w:ascii="宋体" w:hAnsi="宋体" w:eastAsia="宋体" w:cs="宋体"/>
          <w:color w:val="auto"/>
          <w:kern w:val="0"/>
          <w:sz w:val="24"/>
          <w:szCs w:val="24"/>
          <w:highlight w:val="none"/>
          <w:lang w:eastAsia="zh-CN"/>
        </w:rPr>
        <w:t>人</w:t>
      </w:r>
      <w:r>
        <w:rPr>
          <w:rFonts w:hint="eastAsia" w:ascii="宋体" w:hAnsi="宋体" w:eastAsia="宋体" w:cs="宋体"/>
          <w:color w:val="auto"/>
          <w:kern w:val="0"/>
          <w:sz w:val="24"/>
          <w:szCs w:val="24"/>
          <w:highlight w:val="none"/>
        </w:rPr>
        <w:t>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分。</w:t>
      </w:r>
    </w:p>
    <w:p w14:paraId="08C10791">
      <w:pPr>
        <w:keepNext w:val="0"/>
        <w:keepLines w:val="0"/>
        <w:pageBreakBefore w:val="0"/>
        <w:widowControl w:val="0"/>
        <w:spacing w:line="360" w:lineRule="auto"/>
        <w:ind w:left="0" w:firstLine="482"/>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（2）管理服务体系（</w:t>
      </w:r>
      <w:r>
        <w:rPr>
          <w:rFonts w:hint="eastAsia" w:ascii="宋体" w:hAnsi="宋体" w:eastAsia="宋体" w:cs="宋体"/>
          <w:b/>
          <w:bCs/>
          <w:kern w:val="0"/>
          <w:sz w:val="24"/>
          <w:szCs w:val="24"/>
          <w:highlight w:val="none"/>
          <w:lang w:val="en-US" w:eastAsia="zh-CN"/>
        </w:rPr>
        <w:t>6</w:t>
      </w:r>
      <w:r>
        <w:rPr>
          <w:rFonts w:hint="eastAsia" w:ascii="宋体" w:hAnsi="宋体" w:eastAsia="宋体" w:cs="宋体"/>
          <w:b/>
          <w:bCs/>
          <w:kern w:val="0"/>
          <w:sz w:val="24"/>
          <w:szCs w:val="24"/>
          <w:highlight w:val="none"/>
        </w:rPr>
        <w:t>分）</w:t>
      </w:r>
    </w:p>
    <w:p w14:paraId="753ACF25">
      <w:pPr>
        <w:spacing w:line="360" w:lineRule="auto"/>
        <w:ind w:firstLine="48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①管理服务体系运作流程（</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w:t>
      </w:r>
    </w:p>
    <w:p w14:paraId="42B46605">
      <w:pPr>
        <w:spacing w:line="360" w:lineRule="auto"/>
        <w:ind w:firstLine="48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②管理规章制度（</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w:t>
      </w:r>
    </w:p>
    <w:p w14:paraId="772B5E39">
      <w:pPr>
        <w:spacing w:line="360" w:lineRule="auto"/>
        <w:ind w:firstLine="48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③物业管理服务的组织架构（</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w:t>
      </w:r>
    </w:p>
    <w:p w14:paraId="28F5289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w:t>
      </w:r>
      <w:r>
        <w:rPr>
          <w:rFonts w:hint="eastAsia" w:ascii="宋体" w:hAnsi="宋体" w:eastAsia="宋体" w:cs="宋体"/>
          <w:color w:val="auto"/>
          <w:kern w:val="0"/>
          <w:sz w:val="24"/>
          <w:szCs w:val="24"/>
          <w:highlight w:val="none"/>
          <w:lang w:eastAsia="zh-CN"/>
        </w:rPr>
        <w:t>人</w:t>
      </w:r>
      <w:r>
        <w:rPr>
          <w:rFonts w:hint="eastAsia" w:ascii="宋体" w:hAnsi="宋体" w:eastAsia="宋体" w:cs="宋体"/>
          <w:color w:val="auto"/>
          <w:kern w:val="0"/>
          <w:sz w:val="24"/>
          <w:szCs w:val="24"/>
          <w:highlight w:val="none"/>
        </w:rPr>
        <w:t>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分。</w:t>
      </w:r>
    </w:p>
    <w:p w14:paraId="61025A24">
      <w:pPr>
        <w:keepNext w:val="0"/>
        <w:keepLines w:val="0"/>
        <w:pageBreakBefore w:val="0"/>
        <w:widowControl w:val="0"/>
        <w:spacing w:line="360" w:lineRule="auto"/>
        <w:ind w:left="0" w:firstLine="482"/>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（3）岗前培训及阶段性培训管理（</w:t>
      </w:r>
      <w:r>
        <w:rPr>
          <w:rFonts w:hint="eastAsia" w:ascii="宋体" w:hAnsi="宋体" w:eastAsia="宋体" w:cs="宋体"/>
          <w:b/>
          <w:bCs/>
          <w:kern w:val="0"/>
          <w:sz w:val="24"/>
          <w:szCs w:val="24"/>
          <w:highlight w:val="none"/>
          <w:lang w:val="en-US" w:eastAsia="zh-CN"/>
        </w:rPr>
        <w:t>6</w:t>
      </w:r>
      <w:r>
        <w:rPr>
          <w:rFonts w:hint="eastAsia" w:ascii="宋体" w:hAnsi="宋体" w:eastAsia="宋体" w:cs="宋体"/>
          <w:b/>
          <w:bCs/>
          <w:kern w:val="0"/>
          <w:sz w:val="24"/>
          <w:szCs w:val="24"/>
          <w:highlight w:val="none"/>
        </w:rPr>
        <w:t>分）</w:t>
      </w:r>
    </w:p>
    <w:p w14:paraId="1203E064">
      <w:pPr>
        <w:spacing w:line="360" w:lineRule="auto"/>
        <w:ind w:firstLine="480"/>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rPr>
        <w:t>①</w:t>
      </w:r>
      <w:r>
        <w:rPr>
          <w:rFonts w:hint="eastAsia" w:ascii="宋体" w:hAnsi="宋体" w:eastAsia="宋体" w:cs="宋体"/>
          <w:color w:val="000000"/>
          <w:kern w:val="0"/>
          <w:sz w:val="24"/>
          <w:szCs w:val="24"/>
          <w:highlight w:val="none"/>
          <w:lang w:val="en-US" w:eastAsia="zh-CN"/>
        </w:rPr>
        <w:t>针对本项目培训目标</w:t>
      </w:r>
      <w:r>
        <w:rPr>
          <w:rFonts w:hint="eastAsia" w:ascii="宋体" w:hAnsi="宋体" w:eastAsia="宋体" w:cs="宋体"/>
          <w:color w:val="000000"/>
          <w:kern w:val="0"/>
          <w:sz w:val="24"/>
          <w:szCs w:val="24"/>
          <w:highlight w:val="none"/>
        </w:rPr>
        <w:t>（</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w:t>
      </w:r>
    </w:p>
    <w:p w14:paraId="12053CCC">
      <w:pPr>
        <w:spacing w:line="360" w:lineRule="auto"/>
        <w:ind w:firstLine="480"/>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②针对本项目培训内容方案</w:t>
      </w:r>
      <w:r>
        <w:rPr>
          <w:rFonts w:hint="eastAsia" w:ascii="宋体" w:hAnsi="宋体" w:eastAsia="宋体" w:cs="宋体"/>
          <w:color w:val="000000"/>
          <w:kern w:val="0"/>
          <w:sz w:val="24"/>
          <w:szCs w:val="24"/>
          <w:highlight w:val="none"/>
        </w:rPr>
        <w:t>（</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w:t>
      </w:r>
    </w:p>
    <w:p w14:paraId="27A96EE8">
      <w:pPr>
        <w:spacing w:line="360" w:lineRule="auto"/>
        <w:ind w:firstLine="480"/>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③针对本项目培训方法方案</w:t>
      </w:r>
      <w:r>
        <w:rPr>
          <w:rFonts w:hint="eastAsia" w:ascii="宋体" w:hAnsi="宋体" w:eastAsia="宋体" w:cs="宋体"/>
          <w:color w:val="000000"/>
          <w:kern w:val="0"/>
          <w:sz w:val="24"/>
          <w:szCs w:val="24"/>
          <w:highlight w:val="none"/>
        </w:rPr>
        <w:t>（</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w:t>
      </w:r>
    </w:p>
    <w:p w14:paraId="72A5125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w:t>
      </w:r>
      <w:r>
        <w:rPr>
          <w:rFonts w:hint="eastAsia" w:ascii="宋体" w:hAnsi="宋体" w:eastAsia="宋体" w:cs="宋体"/>
          <w:color w:val="auto"/>
          <w:kern w:val="0"/>
          <w:sz w:val="24"/>
          <w:szCs w:val="24"/>
          <w:highlight w:val="none"/>
          <w:lang w:eastAsia="zh-CN"/>
        </w:rPr>
        <w:t>人</w:t>
      </w:r>
      <w:r>
        <w:rPr>
          <w:rFonts w:hint="eastAsia" w:ascii="宋体" w:hAnsi="宋体" w:eastAsia="宋体" w:cs="宋体"/>
          <w:color w:val="auto"/>
          <w:kern w:val="0"/>
          <w:sz w:val="24"/>
          <w:szCs w:val="24"/>
          <w:highlight w:val="none"/>
        </w:rPr>
        <w:t>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分。</w:t>
      </w:r>
    </w:p>
    <w:p w14:paraId="27217051">
      <w:pPr>
        <w:keepNext w:val="0"/>
        <w:keepLines w:val="0"/>
        <w:pageBreakBefore w:val="0"/>
        <w:widowControl w:val="0"/>
        <w:spacing w:line="360" w:lineRule="auto"/>
        <w:ind w:left="0" w:firstLine="482"/>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（4）日常管理标准及措施（</w:t>
      </w:r>
      <w:r>
        <w:rPr>
          <w:rFonts w:hint="eastAsia" w:ascii="宋体" w:hAnsi="宋体" w:eastAsia="宋体" w:cs="宋体"/>
          <w:b/>
          <w:bCs/>
          <w:kern w:val="0"/>
          <w:sz w:val="24"/>
          <w:szCs w:val="24"/>
          <w:highlight w:val="none"/>
          <w:lang w:val="en-US" w:eastAsia="zh-CN"/>
        </w:rPr>
        <w:t>2</w:t>
      </w:r>
      <w:r>
        <w:rPr>
          <w:rFonts w:hint="eastAsia" w:ascii="宋体" w:hAnsi="宋体" w:eastAsia="宋体" w:cs="宋体"/>
          <w:b/>
          <w:bCs/>
          <w:kern w:val="0"/>
          <w:sz w:val="24"/>
          <w:szCs w:val="24"/>
          <w:highlight w:val="none"/>
        </w:rPr>
        <w:t>分）</w:t>
      </w:r>
    </w:p>
    <w:p w14:paraId="20FAB34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w:t>
      </w:r>
      <w:r>
        <w:rPr>
          <w:rFonts w:hint="eastAsia" w:ascii="宋体" w:hAnsi="宋体" w:eastAsia="宋体" w:cs="宋体"/>
          <w:color w:val="auto"/>
          <w:kern w:val="0"/>
          <w:sz w:val="24"/>
          <w:szCs w:val="24"/>
          <w:highlight w:val="none"/>
          <w:lang w:eastAsia="zh-CN"/>
        </w:rPr>
        <w:t>人</w:t>
      </w:r>
      <w:r>
        <w:rPr>
          <w:rFonts w:hint="eastAsia" w:ascii="宋体" w:hAnsi="宋体" w:eastAsia="宋体" w:cs="宋体"/>
          <w:color w:val="auto"/>
          <w:kern w:val="0"/>
          <w:sz w:val="24"/>
          <w:szCs w:val="24"/>
          <w:highlight w:val="none"/>
        </w:rPr>
        <w:t>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p>
    <w:p w14:paraId="3CE45CDA">
      <w:pPr>
        <w:keepNext w:val="0"/>
        <w:keepLines w:val="0"/>
        <w:pageBreakBefore w:val="0"/>
        <w:widowControl w:val="0"/>
        <w:spacing w:line="360" w:lineRule="auto"/>
        <w:ind w:left="0" w:firstLine="482"/>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（5）管理规章制度（</w:t>
      </w:r>
      <w:r>
        <w:rPr>
          <w:rFonts w:hint="eastAsia" w:ascii="宋体" w:hAnsi="宋体" w:eastAsia="等线" w:cs="宋体"/>
          <w:b/>
          <w:bCs/>
          <w:kern w:val="0"/>
          <w:sz w:val="24"/>
          <w:szCs w:val="24"/>
          <w:highlight w:val="none"/>
          <w:lang w:val="en-US" w:eastAsia="zh-CN"/>
        </w:rPr>
        <w:t>2</w:t>
      </w:r>
      <w:r>
        <w:rPr>
          <w:rFonts w:hint="eastAsia" w:ascii="宋体" w:hAnsi="宋体" w:eastAsia="宋体" w:cs="宋体"/>
          <w:b/>
          <w:bCs/>
          <w:kern w:val="0"/>
          <w:sz w:val="24"/>
          <w:szCs w:val="24"/>
          <w:highlight w:val="none"/>
        </w:rPr>
        <w:t>分）</w:t>
      </w:r>
    </w:p>
    <w:p w14:paraId="0857663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w:t>
      </w:r>
      <w:r>
        <w:rPr>
          <w:rFonts w:hint="eastAsia" w:ascii="宋体" w:hAnsi="宋体" w:eastAsia="宋体" w:cs="宋体"/>
          <w:color w:val="auto"/>
          <w:kern w:val="0"/>
          <w:sz w:val="24"/>
          <w:szCs w:val="24"/>
          <w:highlight w:val="none"/>
          <w:lang w:eastAsia="zh-CN"/>
        </w:rPr>
        <w:t>人</w:t>
      </w:r>
      <w:r>
        <w:rPr>
          <w:rFonts w:hint="eastAsia" w:ascii="宋体" w:hAnsi="宋体" w:eastAsia="宋体" w:cs="宋体"/>
          <w:color w:val="auto"/>
          <w:kern w:val="0"/>
          <w:sz w:val="24"/>
          <w:szCs w:val="24"/>
          <w:highlight w:val="none"/>
        </w:rPr>
        <w:t>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等线"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p>
    <w:p w14:paraId="18FD5924">
      <w:pPr>
        <w:keepNext w:val="0"/>
        <w:keepLines w:val="0"/>
        <w:pageBreakBefore w:val="0"/>
        <w:widowControl w:val="0"/>
        <w:spacing w:line="360" w:lineRule="auto"/>
        <w:ind w:left="0" w:firstLine="482"/>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（6）物资装备的配备及维保使用方案（</w:t>
      </w:r>
      <w:r>
        <w:rPr>
          <w:rFonts w:hint="eastAsia" w:ascii="宋体" w:hAnsi="宋体" w:eastAsia="宋体" w:cs="宋体"/>
          <w:b/>
          <w:bCs/>
          <w:kern w:val="0"/>
          <w:sz w:val="24"/>
          <w:szCs w:val="24"/>
          <w:highlight w:val="none"/>
          <w:lang w:val="en-US" w:eastAsia="zh-CN"/>
        </w:rPr>
        <w:t>2</w:t>
      </w:r>
      <w:r>
        <w:rPr>
          <w:rFonts w:hint="eastAsia" w:ascii="宋体" w:hAnsi="宋体" w:eastAsia="宋体" w:cs="宋体"/>
          <w:b/>
          <w:bCs/>
          <w:kern w:val="0"/>
          <w:sz w:val="24"/>
          <w:szCs w:val="24"/>
          <w:highlight w:val="none"/>
        </w:rPr>
        <w:t>分）</w:t>
      </w:r>
    </w:p>
    <w:p w14:paraId="29EBB42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w:t>
      </w:r>
      <w:r>
        <w:rPr>
          <w:rFonts w:hint="eastAsia" w:ascii="宋体" w:hAnsi="宋体" w:eastAsia="宋体" w:cs="宋体"/>
          <w:color w:val="auto"/>
          <w:kern w:val="0"/>
          <w:sz w:val="24"/>
          <w:szCs w:val="24"/>
          <w:highlight w:val="none"/>
          <w:lang w:eastAsia="zh-CN"/>
        </w:rPr>
        <w:t>人</w:t>
      </w:r>
      <w:r>
        <w:rPr>
          <w:rFonts w:hint="eastAsia" w:ascii="宋体" w:hAnsi="宋体" w:eastAsia="宋体" w:cs="宋体"/>
          <w:color w:val="auto"/>
          <w:kern w:val="0"/>
          <w:sz w:val="24"/>
          <w:szCs w:val="24"/>
          <w:highlight w:val="none"/>
        </w:rPr>
        <w:t>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等线"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p>
    <w:p w14:paraId="1391336D">
      <w:pPr>
        <w:keepNext w:val="0"/>
        <w:keepLines w:val="0"/>
        <w:pageBreakBefore w:val="0"/>
        <w:widowControl w:val="0"/>
        <w:spacing w:line="360" w:lineRule="auto"/>
        <w:ind w:left="0" w:firstLine="482"/>
        <w:rPr>
          <w:rFonts w:hint="eastAsia" w:ascii="宋体" w:hAnsi="宋体" w:eastAsia="宋体" w:cs="宋体"/>
          <w:b/>
          <w:bCs/>
          <w:kern w:val="0"/>
          <w:sz w:val="24"/>
          <w:szCs w:val="24"/>
          <w:highlight w:val="none"/>
          <w:lang w:val="en-US" w:eastAsia="zh-CN"/>
        </w:rPr>
      </w:pPr>
      <w:r>
        <w:rPr>
          <w:rFonts w:hint="eastAsia" w:ascii="宋体" w:hAnsi="宋体" w:eastAsia="宋体" w:cs="宋体"/>
          <w:b/>
          <w:bCs/>
          <w:kern w:val="0"/>
          <w:sz w:val="24"/>
          <w:szCs w:val="24"/>
          <w:highlight w:val="none"/>
          <w:lang w:val="en-US" w:eastAsia="zh-CN"/>
        </w:rPr>
        <w:t>（7）管理重点难点和措施（6分）</w:t>
      </w:r>
    </w:p>
    <w:p w14:paraId="6390669D">
      <w:pPr>
        <w:spacing w:line="360" w:lineRule="auto"/>
        <w:ind w:firstLine="480"/>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rPr>
        <w:t>①分析本项目服务过程中存在的重点、难点问题</w:t>
      </w:r>
      <w:r>
        <w:rPr>
          <w:rFonts w:hint="eastAsia" w:ascii="宋体" w:hAnsi="宋体" w:eastAsia="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lang w:val="en-US" w:eastAsia="zh-CN"/>
        </w:rPr>
        <w:t>2分</w:t>
      </w:r>
      <w:r>
        <w:rPr>
          <w:rFonts w:hint="eastAsia" w:ascii="宋体" w:hAnsi="宋体" w:eastAsia="宋体" w:cs="宋体"/>
          <w:color w:val="000000"/>
          <w:kern w:val="0"/>
          <w:sz w:val="24"/>
          <w:szCs w:val="24"/>
          <w:highlight w:val="none"/>
          <w:lang w:eastAsia="zh-CN"/>
        </w:rPr>
        <w:t>）；</w:t>
      </w:r>
    </w:p>
    <w:p w14:paraId="227D233A">
      <w:pPr>
        <w:spacing w:line="360" w:lineRule="auto"/>
        <w:ind w:firstLine="48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②针对分析的重点、难点问题提出处理预案</w:t>
      </w:r>
      <w:r>
        <w:rPr>
          <w:rFonts w:hint="eastAsia" w:ascii="宋体" w:hAnsi="宋体" w:eastAsia="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lang w:val="en-US" w:eastAsia="zh-CN"/>
        </w:rPr>
        <w:t>2分</w:t>
      </w:r>
      <w:r>
        <w:rPr>
          <w:rFonts w:hint="eastAsia" w:ascii="宋体" w:hAnsi="宋体" w:eastAsia="宋体" w:cs="宋体"/>
          <w:color w:val="000000"/>
          <w:kern w:val="0"/>
          <w:sz w:val="24"/>
          <w:szCs w:val="24"/>
          <w:highlight w:val="none"/>
          <w:lang w:eastAsia="zh-CN"/>
        </w:rPr>
        <w:t>）；</w:t>
      </w:r>
    </w:p>
    <w:p w14:paraId="120C59E4">
      <w:pPr>
        <w:spacing w:line="360" w:lineRule="auto"/>
        <w:ind w:firstLine="48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③</w:t>
      </w:r>
      <w:r>
        <w:rPr>
          <w:rFonts w:hint="eastAsia" w:ascii="宋体" w:hAnsi="宋体" w:eastAsia="宋体" w:cs="宋体"/>
          <w:color w:val="000000"/>
          <w:kern w:val="0"/>
          <w:sz w:val="24"/>
          <w:szCs w:val="24"/>
          <w:highlight w:val="none"/>
        </w:rPr>
        <w:t>应急事件处理方案</w:t>
      </w:r>
      <w:r>
        <w:rPr>
          <w:rFonts w:hint="eastAsia" w:ascii="宋体" w:hAnsi="宋体" w:eastAsia="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lang w:val="en-US" w:eastAsia="zh-CN"/>
        </w:rPr>
        <w:t>2分</w:t>
      </w:r>
      <w:r>
        <w:rPr>
          <w:rFonts w:hint="eastAsia" w:ascii="宋体" w:hAnsi="宋体" w:eastAsia="宋体" w:cs="宋体"/>
          <w:color w:val="000000"/>
          <w:kern w:val="0"/>
          <w:sz w:val="24"/>
          <w:szCs w:val="24"/>
          <w:highlight w:val="none"/>
          <w:lang w:eastAsia="zh-CN"/>
        </w:rPr>
        <w:t>）；</w:t>
      </w:r>
    </w:p>
    <w:p w14:paraId="191D9D1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w:t>
      </w:r>
      <w:r>
        <w:rPr>
          <w:rFonts w:hint="eastAsia" w:ascii="宋体" w:hAnsi="宋体" w:eastAsia="宋体" w:cs="宋体"/>
          <w:color w:val="auto"/>
          <w:kern w:val="0"/>
          <w:sz w:val="24"/>
          <w:szCs w:val="24"/>
          <w:highlight w:val="none"/>
          <w:lang w:eastAsia="zh-CN"/>
        </w:rPr>
        <w:t>人</w:t>
      </w:r>
      <w:r>
        <w:rPr>
          <w:rFonts w:hint="eastAsia" w:ascii="宋体" w:hAnsi="宋体" w:eastAsia="宋体" w:cs="宋体"/>
          <w:color w:val="auto"/>
          <w:kern w:val="0"/>
          <w:sz w:val="24"/>
          <w:szCs w:val="24"/>
          <w:highlight w:val="none"/>
        </w:rPr>
        <w:t>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分。</w:t>
      </w:r>
    </w:p>
    <w:p w14:paraId="531F0857">
      <w:pPr>
        <w:keepNext w:val="0"/>
        <w:keepLines w:val="0"/>
        <w:pageBreakBefore w:val="0"/>
        <w:widowControl w:val="0"/>
        <w:spacing w:line="360" w:lineRule="auto"/>
        <w:ind w:left="0" w:firstLine="482"/>
        <w:rPr>
          <w:rFonts w:hint="eastAsia" w:ascii="宋体" w:hAnsi="宋体" w:eastAsia="宋体" w:cs="宋体"/>
          <w:b/>
          <w:bCs/>
          <w:kern w:val="0"/>
          <w:sz w:val="24"/>
          <w:szCs w:val="24"/>
          <w:highlight w:val="none"/>
          <w:lang w:val="en-US" w:eastAsia="zh-CN"/>
        </w:rPr>
      </w:pPr>
      <w:r>
        <w:rPr>
          <w:rFonts w:hint="eastAsia" w:ascii="宋体" w:hAnsi="宋体" w:eastAsia="宋体" w:cs="宋体"/>
          <w:b/>
          <w:bCs/>
          <w:kern w:val="0"/>
          <w:sz w:val="24"/>
          <w:szCs w:val="24"/>
          <w:highlight w:val="none"/>
          <w:lang w:eastAsia="zh-CN"/>
        </w:rPr>
        <w:t>（</w:t>
      </w:r>
      <w:r>
        <w:rPr>
          <w:rFonts w:hint="eastAsia" w:ascii="宋体" w:hAnsi="宋体" w:eastAsia="宋体" w:cs="宋体"/>
          <w:b/>
          <w:bCs/>
          <w:kern w:val="0"/>
          <w:sz w:val="24"/>
          <w:szCs w:val="24"/>
          <w:highlight w:val="none"/>
          <w:lang w:val="en-US" w:eastAsia="zh-CN"/>
        </w:rPr>
        <w:t>8</w:t>
      </w:r>
      <w:r>
        <w:rPr>
          <w:rFonts w:hint="eastAsia" w:ascii="宋体" w:hAnsi="宋体" w:eastAsia="宋体" w:cs="宋体"/>
          <w:b/>
          <w:bCs/>
          <w:kern w:val="0"/>
          <w:sz w:val="24"/>
          <w:szCs w:val="24"/>
          <w:highlight w:val="none"/>
          <w:lang w:eastAsia="zh-CN"/>
        </w:rPr>
        <w:t>）</w:t>
      </w:r>
      <w:r>
        <w:rPr>
          <w:rFonts w:hint="eastAsia" w:ascii="宋体" w:hAnsi="宋体" w:eastAsia="宋体" w:cs="宋体"/>
          <w:b/>
          <w:bCs/>
          <w:kern w:val="0"/>
          <w:sz w:val="24"/>
          <w:szCs w:val="24"/>
          <w:highlight w:val="none"/>
        </w:rPr>
        <w:t>与采购人以及其他单位、部门的综合协调方案（</w:t>
      </w:r>
      <w:r>
        <w:rPr>
          <w:rFonts w:hint="eastAsia" w:ascii="宋体" w:hAnsi="宋体" w:eastAsia="宋体" w:cs="宋体"/>
          <w:b/>
          <w:bCs/>
          <w:kern w:val="0"/>
          <w:sz w:val="24"/>
          <w:szCs w:val="24"/>
          <w:highlight w:val="none"/>
          <w:lang w:val="en-US" w:eastAsia="zh-CN"/>
        </w:rPr>
        <w:t>4</w:t>
      </w:r>
      <w:r>
        <w:rPr>
          <w:rFonts w:hint="eastAsia" w:ascii="宋体" w:hAnsi="宋体" w:eastAsia="宋体" w:cs="宋体"/>
          <w:b/>
          <w:bCs/>
          <w:kern w:val="0"/>
          <w:sz w:val="24"/>
          <w:szCs w:val="24"/>
          <w:highlight w:val="none"/>
        </w:rPr>
        <w:t>分）</w:t>
      </w:r>
    </w:p>
    <w:p w14:paraId="53ADADAF">
      <w:pPr>
        <w:spacing w:line="360" w:lineRule="auto"/>
        <w:ind w:firstLine="48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①与采购人协调方案（</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w:t>
      </w:r>
    </w:p>
    <w:p w14:paraId="253D62B8">
      <w:pPr>
        <w:spacing w:line="360" w:lineRule="auto"/>
        <w:ind w:firstLine="480"/>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rPr>
        <w:t>②与其他单位、部门</w:t>
      </w:r>
      <w:r>
        <w:rPr>
          <w:rFonts w:hint="eastAsia" w:ascii="宋体" w:hAnsi="宋体" w:eastAsia="宋体" w:cs="宋体"/>
          <w:color w:val="000000"/>
          <w:kern w:val="0"/>
          <w:sz w:val="24"/>
          <w:szCs w:val="24"/>
          <w:highlight w:val="none"/>
          <w:lang w:val="en-US" w:eastAsia="zh-CN"/>
        </w:rPr>
        <w:t>之间的</w:t>
      </w:r>
      <w:r>
        <w:rPr>
          <w:rFonts w:hint="eastAsia" w:ascii="宋体" w:hAnsi="宋体" w:eastAsia="宋体" w:cs="宋体"/>
          <w:color w:val="000000"/>
          <w:kern w:val="0"/>
          <w:sz w:val="24"/>
          <w:szCs w:val="24"/>
          <w:highlight w:val="none"/>
        </w:rPr>
        <w:t>协调方案（</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w:t>
      </w:r>
      <w:r>
        <w:rPr>
          <w:rFonts w:hint="eastAsia" w:ascii="宋体" w:hAnsi="宋体" w:eastAsia="宋体" w:cs="宋体"/>
          <w:color w:val="000000"/>
          <w:kern w:val="0"/>
          <w:sz w:val="24"/>
          <w:szCs w:val="24"/>
          <w:highlight w:val="none"/>
          <w:lang w:eastAsia="zh-CN"/>
        </w:rPr>
        <w:t>；</w:t>
      </w:r>
    </w:p>
    <w:p w14:paraId="435B8FA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w:t>
      </w:r>
      <w:r>
        <w:rPr>
          <w:rFonts w:hint="eastAsia" w:ascii="宋体" w:hAnsi="宋体" w:eastAsia="宋体" w:cs="宋体"/>
          <w:color w:val="auto"/>
          <w:kern w:val="0"/>
          <w:sz w:val="24"/>
          <w:szCs w:val="24"/>
          <w:highlight w:val="none"/>
          <w:lang w:eastAsia="zh-CN"/>
        </w:rPr>
        <w:t>人</w:t>
      </w:r>
      <w:r>
        <w:rPr>
          <w:rFonts w:hint="eastAsia" w:ascii="宋体" w:hAnsi="宋体" w:eastAsia="宋体" w:cs="宋体"/>
          <w:color w:val="auto"/>
          <w:kern w:val="0"/>
          <w:sz w:val="24"/>
          <w:szCs w:val="24"/>
          <w:highlight w:val="none"/>
        </w:rPr>
        <w:t>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分。</w:t>
      </w:r>
    </w:p>
    <w:p w14:paraId="5EC94977">
      <w:pPr>
        <w:keepNext w:val="0"/>
        <w:keepLines w:val="0"/>
        <w:pageBreakBefore w:val="0"/>
        <w:widowControl w:val="0"/>
        <w:spacing w:line="360" w:lineRule="auto"/>
        <w:ind w:left="0" w:firstLine="482"/>
        <w:rPr>
          <w:rFonts w:hint="eastAsia" w:ascii="宋体" w:hAnsi="宋体" w:eastAsia="宋体" w:cs="宋体"/>
          <w:b/>
          <w:bCs/>
          <w:kern w:val="0"/>
          <w:sz w:val="24"/>
          <w:szCs w:val="24"/>
          <w:highlight w:val="none"/>
          <w:lang w:val="en-US" w:eastAsia="zh-CN"/>
        </w:rPr>
      </w:pPr>
      <w:r>
        <w:rPr>
          <w:rFonts w:hint="eastAsia" w:ascii="宋体" w:hAnsi="宋体" w:eastAsia="宋体" w:cs="宋体"/>
          <w:b/>
          <w:bCs/>
          <w:kern w:val="0"/>
          <w:sz w:val="24"/>
          <w:szCs w:val="24"/>
          <w:highlight w:val="none"/>
          <w:lang w:eastAsia="zh-CN"/>
        </w:rPr>
        <w:t>（</w:t>
      </w:r>
      <w:r>
        <w:rPr>
          <w:rFonts w:hint="eastAsia" w:ascii="宋体" w:hAnsi="宋体" w:eastAsia="宋体" w:cs="宋体"/>
          <w:b/>
          <w:bCs/>
          <w:kern w:val="0"/>
          <w:sz w:val="24"/>
          <w:szCs w:val="24"/>
          <w:highlight w:val="none"/>
          <w:lang w:val="en-US" w:eastAsia="zh-CN"/>
        </w:rPr>
        <w:t>9</w:t>
      </w:r>
      <w:r>
        <w:rPr>
          <w:rFonts w:hint="eastAsia" w:ascii="宋体" w:hAnsi="宋体" w:eastAsia="宋体" w:cs="宋体"/>
          <w:b/>
          <w:bCs/>
          <w:kern w:val="0"/>
          <w:sz w:val="24"/>
          <w:szCs w:val="24"/>
          <w:highlight w:val="none"/>
          <w:lang w:eastAsia="zh-CN"/>
        </w:rPr>
        <w:t>）</w:t>
      </w:r>
      <w:r>
        <w:rPr>
          <w:rFonts w:hint="eastAsia" w:ascii="宋体" w:hAnsi="宋体" w:eastAsia="宋体" w:cs="宋体"/>
          <w:b/>
          <w:bCs/>
          <w:kern w:val="0"/>
          <w:sz w:val="24"/>
          <w:szCs w:val="24"/>
          <w:highlight w:val="none"/>
        </w:rPr>
        <w:t>正式接管前具体措施（</w:t>
      </w:r>
      <w:r>
        <w:rPr>
          <w:rFonts w:hint="eastAsia" w:ascii="宋体" w:hAnsi="宋体" w:cs="宋体"/>
          <w:b/>
          <w:bCs/>
          <w:kern w:val="0"/>
          <w:sz w:val="24"/>
          <w:szCs w:val="24"/>
          <w:highlight w:val="none"/>
          <w:lang w:val="en-US" w:eastAsia="zh-CN"/>
        </w:rPr>
        <w:t>2</w:t>
      </w:r>
      <w:r>
        <w:rPr>
          <w:rFonts w:hint="eastAsia" w:ascii="宋体" w:hAnsi="宋体" w:eastAsia="宋体" w:cs="宋体"/>
          <w:b/>
          <w:bCs/>
          <w:kern w:val="0"/>
          <w:sz w:val="24"/>
          <w:szCs w:val="24"/>
          <w:highlight w:val="none"/>
        </w:rPr>
        <w:t>分）</w:t>
      </w:r>
    </w:p>
    <w:p w14:paraId="14CFBA1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w:t>
      </w:r>
      <w:r>
        <w:rPr>
          <w:rFonts w:hint="eastAsia" w:ascii="宋体" w:hAnsi="宋体" w:eastAsia="宋体" w:cs="宋体"/>
          <w:color w:val="auto"/>
          <w:kern w:val="0"/>
          <w:sz w:val="24"/>
          <w:szCs w:val="24"/>
          <w:highlight w:val="none"/>
          <w:lang w:eastAsia="zh-CN"/>
        </w:rPr>
        <w:t>人</w:t>
      </w:r>
      <w:r>
        <w:rPr>
          <w:rFonts w:hint="eastAsia" w:ascii="宋体" w:hAnsi="宋体" w:eastAsia="宋体" w:cs="宋体"/>
          <w:color w:val="auto"/>
          <w:kern w:val="0"/>
          <w:sz w:val="24"/>
          <w:szCs w:val="24"/>
          <w:highlight w:val="none"/>
        </w:rPr>
        <w:t>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等线"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p>
    <w:p w14:paraId="31C3498F">
      <w:pPr>
        <w:keepNext w:val="0"/>
        <w:keepLines w:val="0"/>
        <w:pageBreakBefore w:val="0"/>
        <w:widowControl w:val="0"/>
        <w:spacing w:line="360" w:lineRule="auto"/>
        <w:ind w:left="0" w:firstLine="482"/>
        <w:rPr>
          <w:rFonts w:hint="eastAsia" w:ascii="宋体" w:hAnsi="宋体" w:eastAsia="宋体" w:cs="宋体"/>
          <w:b/>
          <w:bCs/>
          <w:kern w:val="0"/>
          <w:sz w:val="24"/>
          <w:szCs w:val="24"/>
          <w:highlight w:val="none"/>
          <w:lang w:val="en-US" w:eastAsia="zh-CN"/>
        </w:rPr>
      </w:pPr>
      <w:r>
        <w:rPr>
          <w:rFonts w:hint="eastAsia" w:ascii="宋体" w:hAnsi="宋体" w:eastAsia="宋体" w:cs="宋体"/>
          <w:b/>
          <w:bCs/>
          <w:kern w:val="0"/>
          <w:sz w:val="24"/>
          <w:szCs w:val="24"/>
          <w:highlight w:val="none"/>
          <w:lang w:val="en-US" w:eastAsia="zh-CN"/>
        </w:rPr>
        <w:t>（10）</w:t>
      </w:r>
      <w:r>
        <w:rPr>
          <w:rFonts w:hint="eastAsia" w:ascii="宋体" w:hAnsi="宋体" w:eastAsia="宋体" w:cs="宋体"/>
          <w:b/>
          <w:bCs/>
          <w:kern w:val="0"/>
          <w:sz w:val="24"/>
          <w:szCs w:val="24"/>
          <w:highlight w:val="none"/>
        </w:rPr>
        <w:t>特殊情况应急预案及措施（</w:t>
      </w:r>
      <w:r>
        <w:rPr>
          <w:rFonts w:hint="eastAsia" w:ascii="宋体" w:hAnsi="宋体" w:eastAsia="宋体" w:cs="宋体"/>
          <w:b/>
          <w:bCs/>
          <w:kern w:val="0"/>
          <w:sz w:val="24"/>
          <w:szCs w:val="24"/>
          <w:highlight w:val="none"/>
          <w:lang w:val="en-US" w:eastAsia="zh-CN"/>
        </w:rPr>
        <w:t>2</w:t>
      </w:r>
      <w:r>
        <w:rPr>
          <w:rFonts w:hint="eastAsia" w:ascii="宋体" w:hAnsi="宋体" w:eastAsia="宋体" w:cs="宋体"/>
          <w:b/>
          <w:bCs/>
          <w:kern w:val="0"/>
          <w:sz w:val="24"/>
          <w:szCs w:val="24"/>
          <w:highlight w:val="none"/>
        </w:rPr>
        <w:t>分）</w:t>
      </w:r>
    </w:p>
    <w:p w14:paraId="6347FA9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w:t>
      </w:r>
      <w:r>
        <w:rPr>
          <w:rFonts w:hint="eastAsia" w:ascii="宋体" w:hAnsi="宋体" w:eastAsia="宋体" w:cs="宋体"/>
          <w:color w:val="auto"/>
          <w:kern w:val="0"/>
          <w:sz w:val="24"/>
          <w:szCs w:val="24"/>
          <w:highlight w:val="none"/>
          <w:lang w:eastAsia="zh-CN"/>
        </w:rPr>
        <w:t>人</w:t>
      </w:r>
      <w:r>
        <w:rPr>
          <w:rFonts w:hint="eastAsia" w:ascii="宋体" w:hAnsi="宋体" w:eastAsia="宋体" w:cs="宋体"/>
          <w:color w:val="auto"/>
          <w:kern w:val="0"/>
          <w:sz w:val="24"/>
          <w:szCs w:val="24"/>
          <w:highlight w:val="none"/>
        </w:rPr>
        <w:t>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p>
    <w:p w14:paraId="67491105">
      <w:pPr>
        <w:keepNext w:val="0"/>
        <w:keepLines w:val="0"/>
        <w:pageBreakBefore w:val="0"/>
        <w:widowControl w:val="0"/>
        <w:spacing w:line="360" w:lineRule="auto"/>
        <w:ind w:left="0" w:firstLine="482"/>
        <w:rPr>
          <w:rFonts w:hint="eastAsia" w:ascii="宋体" w:hAnsi="宋体" w:eastAsia="宋体" w:cs="宋体"/>
          <w:b/>
          <w:bCs/>
          <w:kern w:val="0"/>
          <w:sz w:val="24"/>
          <w:szCs w:val="24"/>
          <w:highlight w:val="none"/>
          <w:lang w:val="en-US" w:eastAsia="zh-CN"/>
        </w:rPr>
      </w:pPr>
      <w:r>
        <w:rPr>
          <w:rFonts w:hint="eastAsia" w:ascii="宋体" w:hAnsi="宋体" w:eastAsia="宋体" w:cs="宋体"/>
          <w:b/>
          <w:bCs/>
          <w:kern w:val="0"/>
          <w:sz w:val="24"/>
          <w:szCs w:val="24"/>
          <w:highlight w:val="none"/>
          <w:lang w:val="en-US" w:eastAsia="zh-CN"/>
        </w:rPr>
        <w:t>（11）</w:t>
      </w:r>
      <w:r>
        <w:rPr>
          <w:rFonts w:hint="eastAsia" w:ascii="宋体" w:hAnsi="宋体" w:eastAsia="宋体" w:cs="宋体"/>
          <w:b/>
          <w:bCs/>
          <w:kern w:val="0"/>
          <w:sz w:val="24"/>
          <w:szCs w:val="24"/>
          <w:highlight w:val="none"/>
        </w:rPr>
        <w:t>过失及意外保障措施（</w:t>
      </w:r>
      <w:r>
        <w:rPr>
          <w:rFonts w:hint="eastAsia" w:ascii="宋体" w:hAnsi="宋体" w:eastAsia="等线" w:cs="宋体"/>
          <w:b/>
          <w:bCs/>
          <w:kern w:val="0"/>
          <w:sz w:val="24"/>
          <w:szCs w:val="24"/>
          <w:highlight w:val="none"/>
          <w:lang w:val="en-US" w:eastAsia="zh-CN"/>
        </w:rPr>
        <w:t>2</w:t>
      </w:r>
      <w:r>
        <w:rPr>
          <w:rFonts w:hint="eastAsia" w:ascii="宋体" w:hAnsi="宋体" w:eastAsia="宋体" w:cs="宋体"/>
          <w:b/>
          <w:bCs/>
          <w:kern w:val="0"/>
          <w:sz w:val="24"/>
          <w:szCs w:val="24"/>
          <w:highlight w:val="none"/>
        </w:rPr>
        <w:t>分）</w:t>
      </w:r>
    </w:p>
    <w:p w14:paraId="704CD67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w:t>
      </w:r>
      <w:r>
        <w:rPr>
          <w:rFonts w:hint="eastAsia" w:ascii="宋体" w:hAnsi="宋体" w:eastAsia="宋体" w:cs="宋体"/>
          <w:color w:val="auto"/>
          <w:kern w:val="0"/>
          <w:sz w:val="24"/>
          <w:szCs w:val="24"/>
          <w:highlight w:val="none"/>
          <w:lang w:eastAsia="zh-CN"/>
        </w:rPr>
        <w:t>人</w:t>
      </w:r>
      <w:r>
        <w:rPr>
          <w:rFonts w:hint="eastAsia" w:ascii="宋体" w:hAnsi="宋体" w:eastAsia="宋体" w:cs="宋体"/>
          <w:color w:val="auto"/>
          <w:kern w:val="0"/>
          <w:sz w:val="24"/>
          <w:szCs w:val="24"/>
          <w:highlight w:val="none"/>
        </w:rPr>
        <w:t>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等线"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p>
    <w:p w14:paraId="20B498D2">
      <w:pPr>
        <w:keepNext w:val="0"/>
        <w:keepLines w:val="0"/>
        <w:pageBreakBefore w:val="0"/>
        <w:widowControl w:val="0"/>
        <w:spacing w:line="360" w:lineRule="auto"/>
        <w:ind w:left="0" w:firstLine="482"/>
        <w:rPr>
          <w:rFonts w:hint="eastAsia" w:ascii="宋体" w:hAnsi="宋体" w:eastAsia="宋体" w:cs="宋体"/>
          <w:b/>
          <w:bCs/>
          <w:kern w:val="0"/>
          <w:sz w:val="24"/>
          <w:szCs w:val="24"/>
          <w:highlight w:val="none"/>
          <w:lang w:val="en-US" w:eastAsia="zh-CN"/>
        </w:rPr>
      </w:pPr>
      <w:r>
        <w:rPr>
          <w:rFonts w:hint="eastAsia" w:ascii="宋体" w:hAnsi="宋体" w:eastAsia="宋体" w:cs="宋体"/>
          <w:b/>
          <w:bCs/>
          <w:kern w:val="0"/>
          <w:sz w:val="24"/>
          <w:szCs w:val="24"/>
          <w:highlight w:val="none"/>
          <w:lang w:val="en-US" w:eastAsia="zh-CN"/>
        </w:rPr>
        <w:t>（12）</w:t>
      </w:r>
      <w:r>
        <w:rPr>
          <w:rFonts w:hint="eastAsia" w:ascii="宋体" w:hAnsi="宋体" w:eastAsia="宋体" w:cs="宋体"/>
          <w:b/>
          <w:bCs/>
          <w:kern w:val="0"/>
          <w:sz w:val="24"/>
          <w:szCs w:val="24"/>
          <w:highlight w:val="none"/>
        </w:rPr>
        <w:t>档案资料管理（</w:t>
      </w:r>
      <w:r>
        <w:rPr>
          <w:rFonts w:hint="eastAsia" w:ascii="宋体" w:hAnsi="宋体" w:eastAsia="宋体" w:cs="宋体"/>
          <w:b/>
          <w:bCs/>
          <w:kern w:val="0"/>
          <w:sz w:val="24"/>
          <w:szCs w:val="24"/>
          <w:highlight w:val="none"/>
          <w:lang w:val="en-US" w:eastAsia="zh-CN"/>
        </w:rPr>
        <w:t>6</w:t>
      </w:r>
      <w:r>
        <w:rPr>
          <w:rFonts w:hint="eastAsia" w:ascii="宋体" w:hAnsi="宋体" w:eastAsia="宋体" w:cs="宋体"/>
          <w:b/>
          <w:bCs/>
          <w:kern w:val="0"/>
          <w:sz w:val="24"/>
          <w:szCs w:val="24"/>
          <w:highlight w:val="none"/>
        </w:rPr>
        <w:t>分）</w:t>
      </w:r>
    </w:p>
    <w:p w14:paraId="78EB80E8">
      <w:pPr>
        <w:tabs>
          <w:tab w:val="left" w:pos="945"/>
        </w:tabs>
        <w:spacing w:line="360" w:lineRule="auto"/>
        <w:ind w:firstLine="513"/>
        <w:outlineLvl w:val="0"/>
        <w:rPr>
          <w:rFonts w:hint="eastAsia" w:ascii="宋体" w:hAnsi="宋体" w:eastAsia="宋体" w:cs="宋体"/>
          <w:bCs/>
          <w:color w:val="000000"/>
          <w:kern w:val="0"/>
          <w:sz w:val="24"/>
          <w:szCs w:val="24"/>
          <w:highlight w:val="none"/>
        </w:rPr>
      </w:pPr>
      <w:r>
        <w:rPr>
          <w:rFonts w:hint="eastAsia" w:ascii="宋体" w:hAnsi="宋体" w:eastAsia="宋体" w:cs="宋体"/>
          <w:bCs/>
          <w:color w:val="000000"/>
          <w:kern w:val="0"/>
          <w:sz w:val="24"/>
          <w:szCs w:val="24"/>
          <w:highlight w:val="none"/>
        </w:rPr>
        <w:t>①物业管理档案的内容</w:t>
      </w:r>
      <w:r>
        <w:rPr>
          <w:rFonts w:hint="eastAsia" w:ascii="宋体" w:hAnsi="宋体" w:eastAsia="宋体" w:cs="宋体"/>
          <w:bCs/>
          <w:color w:val="000000"/>
          <w:kern w:val="0"/>
          <w:sz w:val="24"/>
          <w:szCs w:val="24"/>
          <w:highlight w:val="none"/>
          <w:lang w:eastAsia="zh-CN"/>
        </w:rPr>
        <w:t>（</w:t>
      </w:r>
      <w:r>
        <w:rPr>
          <w:rFonts w:hint="eastAsia" w:ascii="宋体" w:hAnsi="宋体" w:eastAsia="宋体" w:cs="宋体"/>
          <w:bCs/>
          <w:color w:val="000000"/>
          <w:kern w:val="0"/>
          <w:sz w:val="24"/>
          <w:szCs w:val="24"/>
          <w:highlight w:val="none"/>
          <w:lang w:val="en-US" w:eastAsia="zh-CN"/>
        </w:rPr>
        <w:t>2分</w:t>
      </w:r>
      <w:r>
        <w:rPr>
          <w:rFonts w:hint="eastAsia" w:ascii="宋体" w:hAnsi="宋体" w:eastAsia="宋体" w:cs="宋体"/>
          <w:bCs/>
          <w:color w:val="000000"/>
          <w:kern w:val="0"/>
          <w:sz w:val="24"/>
          <w:szCs w:val="24"/>
          <w:highlight w:val="none"/>
          <w:lang w:eastAsia="zh-CN"/>
        </w:rPr>
        <w:t>）</w:t>
      </w:r>
      <w:r>
        <w:rPr>
          <w:rFonts w:hint="eastAsia" w:ascii="宋体" w:hAnsi="宋体" w:eastAsia="宋体" w:cs="宋体"/>
          <w:bCs/>
          <w:color w:val="000000"/>
          <w:kern w:val="0"/>
          <w:sz w:val="24"/>
          <w:szCs w:val="24"/>
          <w:highlight w:val="none"/>
        </w:rPr>
        <w:t>；</w:t>
      </w:r>
    </w:p>
    <w:p w14:paraId="7D4FB35E">
      <w:pPr>
        <w:numPr>
          <w:ilvl w:val="0"/>
          <w:numId w:val="0"/>
        </w:numPr>
        <w:spacing w:line="360" w:lineRule="auto"/>
        <w:ind w:firstLine="480"/>
        <w:rPr>
          <w:rFonts w:hint="eastAsia" w:ascii="宋体" w:hAnsi="宋体" w:eastAsia="宋体" w:cs="宋体"/>
          <w:bCs/>
          <w:color w:val="000000"/>
          <w:kern w:val="0"/>
          <w:sz w:val="24"/>
          <w:szCs w:val="24"/>
          <w:highlight w:val="none"/>
          <w:lang w:val="en-US" w:eastAsia="zh-CN"/>
        </w:rPr>
      </w:pPr>
      <w:r>
        <w:rPr>
          <w:rFonts w:hint="eastAsia" w:ascii="宋体" w:hAnsi="宋体" w:eastAsia="宋体" w:cs="宋体"/>
          <w:color w:val="000000"/>
          <w:kern w:val="0"/>
          <w:sz w:val="24"/>
          <w:szCs w:val="24"/>
          <w:highlight w:val="none"/>
        </w:rPr>
        <w:t>②</w:t>
      </w:r>
      <w:r>
        <w:rPr>
          <w:rFonts w:hint="eastAsia" w:ascii="宋体" w:hAnsi="宋体" w:eastAsia="宋体" w:cs="宋体"/>
          <w:bCs/>
          <w:color w:val="000000"/>
          <w:kern w:val="0"/>
          <w:sz w:val="24"/>
          <w:szCs w:val="24"/>
          <w:highlight w:val="none"/>
          <w:lang w:val="en-US" w:eastAsia="zh-CN"/>
        </w:rPr>
        <w:t>档案资料管理工作流程</w:t>
      </w:r>
      <w:r>
        <w:rPr>
          <w:rFonts w:hint="eastAsia" w:ascii="宋体" w:hAnsi="宋体" w:eastAsia="宋体" w:cs="宋体"/>
          <w:bCs/>
          <w:color w:val="000000"/>
          <w:kern w:val="0"/>
          <w:sz w:val="24"/>
          <w:szCs w:val="24"/>
          <w:highlight w:val="none"/>
          <w:lang w:eastAsia="zh-CN"/>
        </w:rPr>
        <w:t>（</w:t>
      </w:r>
      <w:r>
        <w:rPr>
          <w:rFonts w:hint="eastAsia" w:ascii="宋体" w:hAnsi="宋体" w:eastAsia="宋体" w:cs="宋体"/>
          <w:bCs/>
          <w:color w:val="000000"/>
          <w:kern w:val="0"/>
          <w:sz w:val="24"/>
          <w:szCs w:val="24"/>
          <w:highlight w:val="none"/>
          <w:lang w:val="en-US" w:eastAsia="zh-CN"/>
        </w:rPr>
        <w:t>2分</w:t>
      </w:r>
      <w:r>
        <w:rPr>
          <w:rFonts w:hint="eastAsia" w:ascii="宋体" w:hAnsi="宋体" w:eastAsia="宋体" w:cs="宋体"/>
          <w:bCs/>
          <w:color w:val="000000"/>
          <w:kern w:val="0"/>
          <w:sz w:val="24"/>
          <w:szCs w:val="24"/>
          <w:highlight w:val="none"/>
          <w:lang w:eastAsia="zh-CN"/>
        </w:rPr>
        <w:t>）</w:t>
      </w:r>
    </w:p>
    <w:p w14:paraId="25D09095">
      <w:pPr>
        <w:numPr>
          <w:ilvl w:val="0"/>
          <w:numId w:val="0"/>
        </w:numPr>
        <w:spacing w:line="360" w:lineRule="auto"/>
        <w:ind w:firstLine="513"/>
        <w:rPr>
          <w:rFonts w:hint="eastAsia" w:ascii="宋体" w:hAnsi="宋体" w:eastAsia="宋体" w:cs="宋体"/>
          <w:kern w:val="0"/>
          <w:sz w:val="24"/>
          <w:szCs w:val="24"/>
          <w:highlight w:val="none"/>
          <w:lang w:eastAsia="zh-CN"/>
        </w:rPr>
      </w:pPr>
      <w:r>
        <w:rPr>
          <w:rFonts w:hint="eastAsia" w:ascii="宋体" w:hAnsi="宋体" w:eastAsia="宋体" w:cs="宋体"/>
          <w:bCs/>
          <w:color w:val="000000"/>
          <w:kern w:val="0"/>
          <w:sz w:val="24"/>
          <w:szCs w:val="24"/>
          <w:highlight w:val="none"/>
          <w:lang w:val="en-US" w:eastAsia="zh-CN"/>
        </w:rPr>
        <w:t>③档案资料管理制度</w:t>
      </w:r>
      <w:r>
        <w:rPr>
          <w:rFonts w:hint="eastAsia" w:ascii="宋体" w:hAnsi="宋体" w:eastAsia="宋体" w:cs="宋体"/>
          <w:bCs/>
          <w:color w:val="000000"/>
          <w:kern w:val="0"/>
          <w:sz w:val="24"/>
          <w:szCs w:val="24"/>
          <w:highlight w:val="none"/>
          <w:lang w:eastAsia="zh-CN"/>
        </w:rPr>
        <w:t>（</w:t>
      </w:r>
      <w:r>
        <w:rPr>
          <w:rFonts w:hint="eastAsia" w:ascii="宋体" w:hAnsi="宋体" w:eastAsia="宋体" w:cs="宋体"/>
          <w:bCs/>
          <w:color w:val="000000"/>
          <w:kern w:val="0"/>
          <w:sz w:val="24"/>
          <w:szCs w:val="24"/>
          <w:highlight w:val="none"/>
          <w:lang w:val="en-US" w:eastAsia="zh-CN"/>
        </w:rPr>
        <w:t>2分</w:t>
      </w:r>
      <w:r>
        <w:rPr>
          <w:rFonts w:hint="eastAsia" w:ascii="宋体" w:hAnsi="宋体" w:eastAsia="宋体" w:cs="宋体"/>
          <w:bCs/>
          <w:color w:val="000000"/>
          <w:kern w:val="0"/>
          <w:sz w:val="24"/>
          <w:szCs w:val="24"/>
          <w:highlight w:val="none"/>
          <w:lang w:eastAsia="zh-CN"/>
        </w:rPr>
        <w:t>）</w:t>
      </w:r>
    </w:p>
    <w:p w14:paraId="364BCFE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w:t>
      </w:r>
      <w:r>
        <w:rPr>
          <w:rFonts w:hint="eastAsia" w:ascii="宋体" w:hAnsi="宋体" w:eastAsia="宋体" w:cs="宋体"/>
          <w:color w:val="auto"/>
          <w:kern w:val="0"/>
          <w:sz w:val="24"/>
          <w:szCs w:val="24"/>
          <w:highlight w:val="none"/>
          <w:lang w:eastAsia="zh-CN"/>
        </w:rPr>
        <w:t>人</w:t>
      </w:r>
      <w:r>
        <w:rPr>
          <w:rFonts w:hint="eastAsia" w:ascii="宋体" w:hAnsi="宋体" w:eastAsia="宋体" w:cs="宋体"/>
          <w:color w:val="auto"/>
          <w:kern w:val="0"/>
          <w:sz w:val="24"/>
          <w:szCs w:val="24"/>
          <w:highlight w:val="none"/>
        </w:rPr>
        <w:t>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分。</w:t>
      </w:r>
    </w:p>
    <w:p w14:paraId="200BDF4F">
      <w:pPr>
        <w:keepNext w:val="0"/>
        <w:keepLines w:val="0"/>
        <w:pageBreakBefore w:val="0"/>
        <w:widowControl w:val="0"/>
        <w:spacing w:line="360" w:lineRule="auto"/>
        <w:ind w:left="0" w:firstLine="482"/>
        <w:rPr>
          <w:rFonts w:hint="eastAsia" w:ascii="宋体" w:hAnsi="宋体" w:eastAsia="宋体" w:cs="宋体"/>
          <w:b/>
          <w:bCs/>
          <w:kern w:val="0"/>
          <w:sz w:val="24"/>
          <w:szCs w:val="24"/>
          <w:highlight w:val="none"/>
          <w:lang w:val="en-US" w:eastAsia="zh-CN"/>
        </w:rPr>
      </w:pPr>
      <w:r>
        <w:rPr>
          <w:rFonts w:hint="eastAsia" w:ascii="宋体" w:hAnsi="宋体" w:eastAsia="宋体" w:cs="宋体"/>
          <w:b/>
          <w:bCs/>
          <w:kern w:val="0"/>
          <w:sz w:val="24"/>
          <w:szCs w:val="24"/>
          <w:highlight w:val="none"/>
          <w:lang w:val="en-US" w:eastAsia="zh-CN"/>
        </w:rPr>
        <w:t>（1</w:t>
      </w:r>
      <w:r>
        <w:rPr>
          <w:rFonts w:hint="eastAsia" w:ascii="宋体" w:hAnsi="宋体" w:cs="宋体"/>
          <w:b/>
          <w:bCs/>
          <w:kern w:val="0"/>
          <w:sz w:val="24"/>
          <w:szCs w:val="24"/>
          <w:highlight w:val="none"/>
          <w:lang w:val="en-US" w:eastAsia="zh-CN"/>
        </w:rPr>
        <w:t>3</w:t>
      </w:r>
      <w:r>
        <w:rPr>
          <w:rFonts w:hint="eastAsia" w:ascii="宋体" w:hAnsi="宋体" w:eastAsia="宋体" w:cs="宋体"/>
          <w:b/>
          <w:bCs/>
          <w:kern w:val="0"/>
          <w:sz w:val="24"/>
          <w:szCs w:val="24"/>
          <w:highlight w:val="none"/>
          <w:lang w:val="en-US" w:eastAsia="zh-CN"/>
        </w:rPr>
        <w:t>）特色与创新（2分）</w:t>
      </w:r>
    </w:p>
    <w:p w14:paraId="29C6615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投标</w:t>
      </w:r>
      <w:r>
        <w:rPr>
          <w:rFonts w:hint="eastAsia" w:ascii="宋体" w:hAnsi="宋体" w:eastAsia="宋体" w:cs="宋体"/>
          <w:color w:val="auto"/>
          <w:kern w:val="0"/>
          <w:sz w:val="24"/>
          <w:szCs w:val="24"/>
          <w:highlight w:val="none"/>
          <w:lang w:eastAsia="zh-CN"/>
        </w:rPr>
        <w:t>人</w:t>
      </w:r>
      <w:r>
        <w:rPr>
          <w:rFonts w:hint="eastAsia" w:ascii="宋体" w:hAnsi="宋体" w:eastAsia="宋体" w:cs="宋体"/>
          <w:color w:val="auto"/>
          <w:kern w:val="0"/>
          <w:sz w:val="24"/>
          <w:szCs w:val="24"/>
          <w:highlight w:val="none"/>
        </w:rPr>
        <w:t>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w:t>
      </w:r>
      <w:r>
        <w:rPr>
          <w:rFonts w:hint="eastAsia" w:ascii="宋体" w:hAnsi="宋体" w:cs="宋体"/>
          <w:color w:val="auto"/>
          <w:kern w:val="0"/>
          <w:sz w:val="24"/>
          <w:szCs w:val="24"/>
          <w:highlight w:val="none"/>
          <w:lang w:eastAsia="zh-CN"/>
        </w:rPr>
        <w:t>。</w:t>
      </w:r>
    </w:p>
    <w:p w14:paraId="1186D650">
      <w:pPr>
        <w:tabs>
          <w:tab w:val="left" w:pos="525"/>
          <w:tab w:val="left" w:pos="1050"/>
        </w:tabs>
        <w:spacing w:line="360" w:lineRule="auto"/>
        <w:ind w:firstLine="480"/>
        <w:rPr>
          <w:rFonts w:hint="eastAsia" w:ascii="宋体" w:hAnsi="宋体" w:eastAsia="宋体" w:cs="宋体"/>
          <w:bCs/>
          <w:color w:val="000000"/>
          <w:kern w:val="0"/>
          <w:sz w:val="24"/>
          <w:szCs w:val="22"/>
          <w:highlight w:val="none"/>
          <w:shd w:val="clear" w:color="auto" w:fill="auto"/>
        </w:rPr>
      </w:pPr>
      <w:r>
        <w:rPr>
          <w:rFonts w:hint="eastAsia" w:ascii="宋体" w:hAnsi="宋体" w:eastAsia="宋体" w:cs="宋体"/>
          <w:b/>
          <w:bCs w:val="0"/>
          <w:color w:val="000000"/>
          <w:kern w:val="0"/>
          <w:sz w:val="24"/>
          <w:szCs w:val="24"/>
          <w:highlight w:val="none"/>
          <w:shd w:val="clear" w:color="auto" w:fill="auto"/>
        </w:rPr>
        <w:t>注：以上所称“瑕疵”是指：①内容缺项、不完整或缺少关键点；②非专门针对本项目或不适用本项目特性、套用其他项目内容；③对同一问题前后表述矛盾；④存在逻辑漏洞、科学原理或常识错误；⑤不利于本项目目标的实现、现有技术条件下不可能出现的情形等任意一种情形。</w:t>
      </w:r>
    </w:p>
    <w:p w14:paraId="75264057">
      <w:pPr>
        <w:tabs>
          <w:tab w:val="left" w:pos="3090"/>
        </w:tabs>
        <w:spacing w:line="360" w:lineRule="auto"/>
        <w:ind w:firstLine="426"/>
        <w:contextualSpacing/>
        <w:rPr>
          <w:rFonts w:hint="eastAsia" w:ascii="宋体" w:hAnsi="宋体" w:eastAsia="宋体" w:cs="宋体"/>
          <w:b/>
          <w:bCs/>
          <w:color w:val="000000"/>
          <w:kern w:val="0"/>
          <w:sz w:val="24"/>
          <w:szCs w:val="22"/>
          <w:highlight w:val="none"/>
          <w:shd w:val="clear" w:color="auto" w:fill="auto"/>
        </w:rPr>
      </w:pPr>
      <w:r>
        <w:rPr>
          <w:rFonts w:hint="eastAsia" w:ascii="宋体" w:hAnsi="宋体" w:eastAsia="宋体" w:cs="宋体"/>
          <w:b/>
          <w:bCs/>
          <w:color w:val="000000"/>
          <w:kern w:val="0"/>
          <w:sz w:val="24"/>
          <w:szCs w:val="22"/>
          <w:highlight w:val="none"/>
          <w:shd w:val="clear" w:color="auto" w:fill="auto"/>
        </w:rPr>
        <w:t>备注：以上需提供的所有证明材料以扫描件上传至电子标书中，所有证明材料确保真实有效，采购人有权查验，否则由此带来的后果由投标供应商自行承担。</w:t>
      </w:r>
    </w:p>
    <w:p w14:paraId="259C1989">
      <w:pPr>
        <w:spacing w:line="360" w:lineRule="auto"/>
        <w:ind w:firstLine="480"/>
        <w:jc w:val="left"/>
        <w:rPr>
          <w:rFonts w:hint="eastAsia" w:ascii="宋体" w:hAnsi="宋体" w:eastAsia="宋体" w:cs="宋体"/>
          <w:b/>
          <w:color w:val="000000"/>
          <w:kern w:val="0"/>
          <w:sz w:val="24"/>
          <w:szCs w:val="22"/>
          <w:highlight w:val="none"/>
          <w:shd w:val="clear" w:color="auto" w:fill="auto"/>
        </w:rPr>
      </w:pPr>
      <w:r>
        <w:rPr>
          <w:rFonts w:hint="eastAsia" w:ascii="宋体" w:hAnsi="宋体" w:eastAsia="宋体" w:cs="宋体"/>
          <w:b/>
          <w:color w:val="000000"/>
          <w:kern w:val="0"/>
          <w:sz w:val="24"/>
          <w:szCs w:val="22"/>
          <w:highlight w:val="none"/>
          <w:shd w:val="clear" w:color="auto" w:fill="auto"/>
        </w:rPr>
        <w:t>评分办法及评分细则的解释权属</w:t>
      </w:r>
      <w:r>
        <w:rPr>
          <w:rFonts w:hint="eastAsia" w:ascii="宋体" w:hAnsi="宋体" w:eastAsia="宋体" w:cs="宋体"/>
          <w:b/>
          <w:bCs/>
          <w:color w:val="000000"/>
          <w:kern w:val="0"/>
          <w:sz w:val="24"/>
          <w:szCs w:val="22"/>
          <w:highlight w:val="none"/>
          <w:shd w:val="clear" w:color="auto" w:fill="auto"/>
          <w:lang w:val="en-US" w:eastAsia="zh-CN"/>
        </w:rPr>
        <w:t>采购人</w:t>
      </w:r>
      <w:r>
        <w:rPr>
          <w:rFonts w:hint="eastAsia" w:ascii="宋体" w:hAnsi="宋体" w:eastAsia="宋体" w:cs="宋体"/>
          <w:b/>
          <w:color w:val="000000"/>
          <w:kern w:val="0"/>
          <w:sz w:val="24"/>
          <w:szCs w:val="22"/>
          <w:highlight w:val="none"/>
          <w:shd w:val="clear" w:color="auto" w:fill="auto"/>
        </w:rPr>
        <w:t>。未列入本评分细则的其他条件不作为评分内容。</w:t>
      </w:r>
    </w:p>
    <w:p w14:paraId="5F0F0977">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br w:type="page"/>
      </w:r>
    </w:p>
    <w:p w14:paraId="2B34969F">
      <w:pPr>
        <w:jc w:val="lef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附件二：投标文件格式</w:t>
      </w:r>
    </w:p>
    <w:p w14:paraId="6BC1CA34">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p>
    <w:p w14:paraId="79336181">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p>
    <w:p w14:paraId="4510A118">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投</w:t>
      </w:r>
    </w:p>
    <w:p w14:paraId="0C30030D">
      <w:pPr>
        <w:jc w:val="cente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pPr>
    </w:p>
    <w:p w14:paraId="2DA409FE">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标</w:t>
      </w:r>
    </w:p>
    <w:p w14:paraId="47103375">
      <w:pPr>
        <w:jc w:val="cente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pPr>
    </w:p>
    <w:p w14:paraId="1D990B50">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文</w:t>
      </w:r>
    </w:p>
    <w:p w14:paraId="7A0D5D1F">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p>
    <w:p w14:paraId="02B6D67C">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件</w:t>
      </w:r>
    </w:p>
    <w:p w14:paraId="7B52DB8C">
      <w:pPr>
        <w:pStyle w:val="6"/>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p>
    <w:p w14:paraId="4AA599A5">
      <w:pPr>
        <w:pStyle w:val="11"/>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p>
    <w:p w14:paraId="78BEC602">
      <w:pP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p>
    <w:p w14:paraId="7152E869">
      <w:pPr>
        <w:pStyle w:val="6"/>
        <w:rPr>
          <w:rFonts w:hint="eastAsia" w:ascii="宋体" w:hAnsi="宋体" w:eastAsia="宋体" w:cs="宋体"/>
          <w:color w:val="000000" w:themeColor="text1"/>
          <w:sz w:val="28"/>
          <w:szCs w:val="22"/>
          <w:highlight w:val="none"/>
          <w:shd w:val="clear" w:color="auto" w:fill="auto"/>
          <w14:textFill>
            <w14:solidFill>
              <w14:schemeClr w14:val="tx1"/>
            </w14:solidFill>
          </w14:textFill>
        </w:rPr>
      </w:pPr>
    </w:p>
    <w:p w14:paraId="1EF7BB0A">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p>
    <w:p w14:paraId="72D4C86D">
      <w:pPr>
        <w:keepNext w:val="0"/>
        <w:keepLines w:val="0"/>
        <w:pageBreakBefore w:val="0"/>
        <w:widowControl w:val="0"/>
        <w:kinsoku/>
        <w:wordWrap/>
        <w:overflowPunct/>
        <w:topLinePunct w:val="0"/>
        <w:autoSpaceDE/>
        <w:autoSpaceDN/>
        <w:bidi w:val="0"/>
        <w:adjustRightInd/>
        <w:snapToGrid/>
        <w:spacing w:line="360" w:lineRule="auto"/>
        <w:ind w:firstLine="840" w:firstLineChars="300"/>
        <w:textAlignment w:val="auto"/>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采购项目编号： </w:t>
      </w: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JSZC-320205-JZCG-G2026-0038</w:t>
      </w:r>
    </w:p>
    <w:p w14:paraId="29C1E140">
      <w:pPr>
        <w:spacing w:line="360" w:lineRule="auto"/>
        <w:ind w:firstLine="840" w:firstLineChars="300"/>
        <w:outlineLvl w:val="9"/>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采购项目名称：</w:t>
      </w: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 金港嘉苑物业服务采购项目</w:t>
      </w:r>
    </w:p>
    <w:p w14:paraId="492B73EB">
      <w:pPr>
        <w:keepNext w:val="0"/>
        <w:keepLines w:val="0"/>
        <w:pageBreakBefore w:val="0"/>
        <w:widowControl w:val="0"/>
        <w:kinsoku/>
        <w:wordWrap/>
        <w:overflowPunct/>
        <w:topLinePunct w:val="0"/>
        <w:autoSpaceDE/>
        <w:autoSpaceDN/>
        <w:bidi w:val="0"/>
        <w:adjustRightInd/>
        <w:snapToGrid/>
        <w:spacing w:line="360" w:lineRule="auto"/>
        <w:ind w:firstLine="840" w:firstLineChars="300"/>
        <w:textAlignment w:val="auto"/>
        <w:outlineLvl w:val="0"/>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采购人</w:t>
      </w: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w:t>
      </w:r>
    </w:p>
    <w:p w14:paraId="3ED82BD7">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p>
    <w:p w14:paraId="0CC5B10A">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p>
    <w:p w14:paraId="60E6DB8B">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p>
    <w:p w14:paraId="443B871C">
      <w:pPr>
        <w:jc w:val="cente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36"/>
          <w:highlight w:val="none"/>
          <w:shd w:val="clear" w:color="auto" w:fill="auto"/>
          <w:lang w:eastAsia="zh-CN"/>
          <w14:textFill>
            <w14:solidFill>
              <w14:schemeClr w14:val="tx1"/>
            </w14:solidFill>
          </w14:textFill>
        </w:rPr>
        <w:t>二〇二六</w:t>
      </w:r>
      <w: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t>年  月  日</w:t>
      </w:r>
    </w:p>
    <w:p w14:paraId="306B5719">
      <w:pPr>
        <w:ind w:firstLine="480"/>
        <w:outlineLvl w:val="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bookmarkStart w:id="72" w:name="一．报价函（格式）"/>
      <w:bookmarkEnd w:id="72"/>
    </w:p>
    <w:p w14:paraId="5C1D4B88">
      <w:pPr>
        <w:ind w:firstLine="480"/>
        <w:outlineLvl w:val="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p>
    <w:p w14:paraId="66001C6D">
      <w:pPr>
        <w:pStyle w:val="33"/>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p>
    <w:p w14:paraId="24721DB2">
      <w:pPr>
        <w:ind w:firstLine="480"/>
        <w:outlineLvl w:val="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（一）投标函（格式）：</w:t>
      </w:r>
    </w:p>
    <w:p w14:paraId="01DCA819">
      <w:pPr>
        <w:outlineLvl w:val="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p>
    <w:p w14:paraId="4015CE16">
      <w:pPr>
        <w:spacing w:line="360" w:lineRule="auto"/>
        <w:jc w:val="cente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投  标  函</w:t>
      </w:r>
    </w:p>
    <w:p w14:paraId="240974FA">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致无锡市公共资源交易中心锡山分中心：</w:t>
      </w:r>
    </w:p>
    <w:p w14:paraId="6A02BD90">
      <w:pPr>
        <w:widowControl/>
        <w:spacing w:line="360" w:lineRule="auto"/>
        <w:ind w:firstLine="480"/>
        <w:jc w:val="lef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我方收到贵方编号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JSZC-320205-JZCG-G2026-0038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招标文件，经仔细阅读和研究，我方决定参加此次项目的投标。</w:t>
      </w:r>
    </w:p>
    <w:p w14:paraId="411A8881">
      <w:pPr>
        <w:numPr>
          <w:ilvl w:val="0"/>
          <w:numId w:val="0"/>
        </w:numPr>
        <w:tabs>
          <w:tab w:val="left" w:pos="315"/>
          <w:tab w:val="left" w:pos="840"/>
          <w:tab w:val="left" w:pos="945"/>
          <w:tab w:val="left" w:pos="1050"/>
          <w:tab w:val="left" w:pos="1260"/>
        </w:tabs>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一、</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我方愿意按照招标文件的一切要求，提供本项目的投标，投标总价见《开标一览表》。</w:t>
      </w:r>
    </w:p>
    <w:p w14:paraId="1B86829D">
      <w:pPr>
        <w:numPr>
          <w:ilvl w:val="0"/>
          <w:numId w:val="0"/>
        </w:numPr>
        <w:tabs>
          <w:tab w:val="left" w:pos="0"/>
          <w:tab w:val="left" w:pos="315"/>
          <w:tab w:val="left" w:pos="525"/>
          <w:tab w:val="left" w:pos="840"/>
          <w:tab w:val="left" w:pos="945"/>
          <w:tab w:val="left" w:pos="1050"/>
        </w:tabs>
        <w:spacing w:line="360" w:lineRule="auto"/>
        <w:ind w:firstLine="480"/>
        <w:rPr>
          <w:rStyle w:val="38"/>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二、</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我方愿意提供无锡市公共资源交易中心锡山分中心在招标文件中要求的文件、资料。</w:t>
      </w:r>
    </w:p>
    <w:p w14:paraId="629FDF19">
      <w:pPr>
        <w:numPr>
          <w:ilvl w:val="0"/>
          <w:numId w:val="0"/>
        </w:numPr>
        <w:tabs>
          <w:tab w:val="left" w:pos="0"/>
          <w:tab w:val="left" w:pos="315"/>
          <w:tab w:val="left" w:pos="525"/>
          <w:tab w:val="left" w:pos="945"/>
          <w:tab w:val="left" w:pos="1050"/>
        </w:tabs>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三、</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我方同意按招标文件中的规定，本投标文件投标的有效期限为开标之日起90天。</w:t>
      </w:r>
    </w:p>
    <w:p w14:paraId="018DBC2D">
      <w:pPr>
        <w:numPr>
          <w:ilvl w:val="0"/>
          <w:numId w:val="0"/>
        </w:numPr>
        <w:tabs>
          <w:tab w:val="left" w:pos="0"/>
          <w:tab w:val="left" w:pos="315"/>
          <w:tab w:val="left" w:pos="525"/>
          <w:tab w:val="left" w:pos="945"/>
          <w:tab w:val="left" w:pos="1050"/>
        </w:tabs>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四、</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如果我方的投标文件被接受，我方将履行招标文件中规定的每一项要求，按期、按质、按量，完成交货任务。</w:t>
      </w:r>
    </w:p>
    <w:p w14:paraId="659554D9">
      <w:pPr>
        <w:numPr>
          <w:ilvl w:val="0"/>
          <w:numId w:val="0"/>
        </w:numPr>
        <w:tabs>
          <w:tab w:val="left" w:pos="0"/>
          <w:tab w:val="left" w:pos="315"/>
          <w:tab w:val="left" w:pos="525"/>
          <w:tab w:val="left" w:pos="945"/>
          <w:tab w:val="left" w:pos="1050"/>
        </w:tabs>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五、</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我方愿意遵守《中华人民共和国政府采购法》，并按《中华人民共和国</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民法典</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》、财政部《政府采购货物和服务招标投标管理办法》</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和</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合同条款履行自己的全部责任。</w:t>
      </w:r>
    </w:p>
    <w:p w14:paraId="00537047">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我方愿意向贵方提供任何与本项报价有关的数据、情况和技术资料。若贵方需要，我方愿意提供我方做出的一切承诺的证明材料。</w:t>
      </w:r>
    </w:p>
    <w:p w14:paraId="20205A2C">
      <w:pPr>
        <w:spacing w:line="360" w:lineRule="auto"/>
        <w:ind w:firstLine="480"/>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七、</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我方与其他供应商不存在单位负责人为同一人或者存在直接控股、管理关系。</w:t>
      </w:r>
    </w:p>
    <w:p w14:paraId="02445270">
      <w:pPr>
        <w:numPr>
          <w:ilvl w:val="0"/>
          <w:numId w:val="0"/>
        </w:numPr>
        <w:tabs>
          <w:tab w:val="left" w:pos="0"/>
          <w:tab w:val="left" w:pos="315"/>
          <w:tab w:val="left" w:pos="525"/>
          <w:tab w:val="left" w:pos="945"/>
          <w:tab w:val="left" w:pos="1050"/>
        </w:tabs>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八、</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我方认可并遵守招标文件的所有规定，放弃对招标文件提出质疑的权利。</w:t>
      </w:r>
    </w:p>
    <w:p w14:paraId="20809F9D">
      <w:pPr>
        <w:numPr>
          <w:ilvl w:val="0"/>
          <w:numId w:val="0"/>
        </w:numPr>
        <w:tabs>
          <w:tab w:val="left" w:pos="0"/>
          <w:tab w:val="left" w:pos="315"/>
          <w:tab w:val="left" w:pos="525"/>
          <w:tab w:val="left" w:pos="945"/>
          <w:tab w:val="left" w:pos="1050"/>
        </w:tabs>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2"/>
          <w:highlight w:val="none"/>
          <w:shd w:val="clear" w:color="auto" w:fill="auto"/>
          <w:lang w:val="en-US" w:eastAsia="zh-CN"/>
          <w14:textFill>
            <w14:solidFill>
              <w14:schemeClr w14:val="tx1"/>
            </w14:solidFill>
          </w14:textFill>
        </w:rPr>
        <w:t>九、</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如我方在投标截止期后撤回投标及中标后拒绝遵守投标承诺或拒绝在规定的时间内与</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采购人</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签订合同，则接受政府采购监督管理部门的处理。</w:t>
      </w:r>
    </w:p>
    <w:p w14:paraId="4DB76091">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十、</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方为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本项目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作出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的报价时，我单位清楚，本项目将成为重点监管、重点验收项目，我单位将按时保质保量完成，并全力配合有关监管、验收工作；若我单位未按上述要求履约，我单位愿意接受主管部门的处理处罚。</w:t>
      </w:r>
    </w:p>
    <w:p w14:paraId="3BB7F34D">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十一、</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方</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承诺不非法转包、分包。</w:t>
      </w:r>
    </w:p>
    <w:p w14:paraId="444E9407">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十二、</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我方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不存在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为本项目提供整体设计、规范编制或者项目管理、监理、检测等服务。</w:t>
      </w:r>
    </w:p>
    <w:p w14:paraId="366AC693">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十三、</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我方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不提供虚假材料谋取中标、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不采取不正当手段诋毁、排挤其他供应商、</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不与</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供应商或者采购中心恶意串通、</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不向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公共资源交易中心</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工作人员和评委进行商业贿赂、</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不在采购过程中与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进行协商谈判、</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不拒绝有关部门监督检查或提供虚假情况，如有违反，无条件接受贵方及相关管理部门的处罚。</w:t>
      </w:r>
    </w:p>
    <w:p w14:paraId="5A788555">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十四、</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方</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作出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的行政处罚。</w:t>
      </w:r>
    </w:p>
    <w:p w14:paraId="14448183">
      <w:pPr>
        <w:numPr>
          <w:ilvl w:val="0"/>
          <w:numId w:val="0"/>
        </w:numPr>
        <w:tabs>
          <w:tab w:val="left" w:pos="0"/>
          <w:tab w:val="left" w:pos="315"/>
          <w:tab w:val="left" w:pos="525"/>
          <w:tab w:val="left" w:pos="945"/>
          <w:tab w:val="left" w:pos="1050"/>
        </w:tabs>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09E6EBA3">
      <w:pPr>
        <w:spacing w:line="360" w:lineRule="auto"/>
        <w:ind w:firstLine="480"/>
        <w:rPr>
          <w:rFonts w:hint="eastAsia" w:ascii="宋体" w:hAnsi="宋体" w:eastAsia="宋体" w:cs="宋体"/>
          <w:bCs/>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以上</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条款</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，如有违反，愿依照国家相关法律处理，并承担由此给</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带来的损失</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w:t>
      </w:r>
    </w:p>
    <w:p w14:paraId="164DF37F">
      <w:pPr>
        <w:pStyle w:val="25"/>
        <w:rPr>
          <w:rFonts w:hint="eastAsia" w:ascii="宋体" w:hAnsi="宋体" w:eastAsia="宋体" w:cs="宋体"/>
          <w:color w:val="000000" w:themeColor="text1"/>
          <w:sz w:val="28"/>
          <w:szCs w:val="20"/>
          <w:highlight w:val="none"/>
          <w:shd w:val="clear" w:color="auto" w:fill="auto"/>
          <w14:textFill>
            <w14:solidFill>
              <w14:schemeClr w14:val="tx1"/>
            </w14:solidFill>
          </w14:textFill>
        </w:rPr>
      </w:pPr>
    </w:p>
    <w:p w14:paraId="5FDE2291">
      <w:pPr>
        <w:spacing w:line="440" w:lineRule="exact"/>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5747A6A2">
      <w:pPr>
        <w:spacing w:line="440" w:lineRule="exact"/>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68E3C66F">
      <w:pPr>
        <w:spacing w:line="440" w:lineRule="exact"/>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3000B04A">
      <w:pPr>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0E58B229">
      <w:pPr>
        <w:spacing w:line="440" w:lineRule="exact"/>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65989500">
      <w:pPr>
        <w:spacing w:line="440" w:lineRule="exact"/>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06530E4E">
      <w:pPr>
        <w:spacing w:line="440" w:lineRule="exact"/>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2BB11FD3">
      <w:pPr>
        <w:spacing w:line="440" w:lineRule="exact"/>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p>
    <w:p w14:paraId="4DBC5FDA">
      <w:pPr>
        <w:spacing w:line="440" w:lineRule="exact"/>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法定代表人或法定代表人授权代表签字或盖章：</w:t>
      </w:r>
    </w:p>
    <w:p w14:paraId="760B3EB3">
      <w:pPr>
        <w:spacing w:line="440" w:lineRule="exact"/>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电话：                              传真：</w:t>
      </w:r>
    </w:p>
    <w:p w14:paraId="33C43707">
      <w:pPr>
        <w:spacing w:line="440" w:lineRule="exact"/>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通讯地址：                          邮编：</w:t>
      </w:r>
    </w:p>
    <w:p w14:paraId="5D7F2B3E">
      <w:pPr>
        <w:pStyle w:val="25"/>
        <w:rPr>
          <w:rFonts w:hint="eastAsia" w:ascii="宋体" w:hAnsi="宋体" w:eastAsia="宋体" w:cs="宋体"/>
          <w:color w:val="000000" w:themeColor="text1"/>
          <w:sz w:val="28"/>
          <w:szCs w:val="20"/>
          <w:highlight w:val="none"/>
          <w:shd w:val="clear" w:color="auto" w:fill="auto"/>
          <w14:textFill>
            <w14:solidFill>
              <w14:schemeClr w14:val="tx1"/>
            </w14:solidFill>
          </w14:textFill>
        </w:rPr>
      </w:pPr>
    </w:p>
    <w:p w14:paraId="0E8465FE">
      <w:pPr>
        <w:ind w:firstLine="480"/>
        <w:outlineLvl w:val="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235724FD">
      <w:pPr>
        <w:pStyle w:val="6"/>
        <w:rPr>
          <w:rFonts w:hint="eastAsia" w:ascii="宋体" w:hAnsi="宋体" w:eastAsia="宋体" w:cs="宋体"/>
          <w:color w:val="000000" w:themeColor="text1"/>
          <w:sz w:val="28"/>
          <w:szCs w:val="22"/>
          <w:highlight w:val="none"/>
          <w:shd w:val="clear" w:color="auto" w:fill="auto"/>
          <w14:textFill>
            <w14:solidFill>
              <w14:schemeClr w14:val="tx1"/>
            </w14:solidFill>
          </w14:textFill>
        </w:rPr>
      </w:pPr>
    </w:p>
    <w:p w14:paraId="76528AFF">
      <w:pPr>
        <w:rPr>
          <w:rFonts w:hint="eastAsia" w:ascii="宋体" w:hAnsi="宋体" w:eastAsia="宋体" w:cs="宋体"/>
          <w:color w:val="000000" w:themeColor="text1"/>
          <w:sz w:val="28"/>
          <w:szCs w:val="22"/>
          <w:highlight w:val="none"/>
          <w:shd w:val="clear" w:color="auto" w:fill="auto"/>
          <w14:textFill>
            <w14:solidFill>
              <w14:schemeClr w14:val="tx1"/>
            </w14:solidFill>
          </w14:textFill>
        </w:rPr>
      </w:pPr>
    </w:p>
    <w:p w14:paraId="112AC93D">
      <w:pPr>
        <w:pStyle w:val="6"/>
        <w:rPr>
          <w:rFonts w:hint="eastAsia" w:ascii="宋体" w:hAnsi="宋体" w:eastAsia="宋体" w:cs="宋体"/>
          <w:color w:val="000000" w:themeColor="text1"/>
          <w:sz w:val="28"/>
          <w:szCs w:val="22"/>
          <w:highlight w:val="none"/>
          <w:shd w:val="clear" w:color="auto" w:fill="auto"/>
          <w14:textFill>
            <w14:solidFill>
              <w14:schemeClr w14:val="tx1"/>
            </w14:solidFill>
          </w14:textFill>
        </w:rPr>
      </w:pPr>
    </w:p>
    <w:p w14:paraId="3907FC0D">
      <w:pPr>
        <w:rPr>
          <w:rFonts w:hint="eastAsia" w:ascii="宋体" w:hAnsi="宋体" w:eastAsia="宋体" w:cs="宋体"/>
          <w:color w:val="000000" w:themeColor="text1"/>
          <w:sz w:val="28"/>
          <w:szCs w:val="22"/>
          <w:highlight w:val="none"/>
          <w:shd w:val="clear" w:color="auto" w:fill="auto"/>
          <w14:textFill>
            <w14:solidFill>
              <w14:schemeClr w14:val="tx1"/>
            </w14:solidFill>
          </w14:textFill>
        </w:rPr>
      </w:pPr>
    </w:p>
    <w:p w14:paraId="26E8D5B8">
      <w:pPr>
        <w:pStyle w:val="6"/>
        <w:rPr>
          <w:rFonts w:hint="eastAsia" w:ascii="宋体" w:hAnsi="宋体" w:eastAsia="宋体" w:cs="宋体"/>
          <w:color w:val="000000" w:themeColor="text1"/>
          <w:sz w:val="28"/>
          <w:szCs w:val="22"/>
          <w:highlight w:val="none"/>
          <w:shd w:val="clear" w:color="auto" w:fill="auto"/>
          <w14:textFill>
            <w14:solidFill>
              <w14:schemeClr w14:val="tx1"/>
            </w14:solidFill>
          </w14:textFill>
        </w:rPr>
      </w:pPr>
    </w:p>
    <w:p w14:paraId="40D6377E">
      <w:pPr>
        <w:rPr>
          <w:rFonts w:hint="eastAsia"/>
          <w:color w:val="000000" w:themeColor="text1"/>
          <w:highlight w:val="none"/>
          <w14:textFill>
            <w14:solidFill>
              <w14:schemeClr w14:val="tx1"/>
            </w14:solidFill>
          </w14:textFill>
        </w:rPr>
      </w:pPr>
    </w:p>
    <w:p w14:paraId="3208F95A">
      <w:pPr>
        <w:outlineLvl w:val="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3CAAAC89">
      <w:pPr>
        <w:keepNext w:val="0"/>
        <w:keepLines w:val="0"/>
        <w:pageBreakBefore w:val="0"/>
        <w:widowControl w:val="0"/>
        <w:spacing w:line="360" w:lineRule="auto"/>
        <w:ind w:firstLine="480"/>
        <w:outlineLvl w:val="0"/>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（二）（</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）关于资格的声明函（格式）：</w:t>
      </w:r>
    </w:p>
    <w:p w14:paraId="1CA22128">
      <w:pPr>
        <w:keepNext w:val="0"/>
        <w:keepLines w:val="0"/>
        <w:pageBreakBefore w:val="0"/>
        <w:widowControl w:val="0"/>
        <w:spacing w:line="360" w:lineRule="auto"/>
        <w:ind w:firstLine="720"/>
        <w:rPr>
          <w:rFonts w:hint="eastAsia" w:ascii="宋体" w:hAnsi="宋体" w:eastAsia="宋体" w:cs="宋体"/>
          <w:bCs/>
          <w:color w:val="000000" w:themeColor="text1"/>
          <w:sz w:val="36"/>
          <w:szCs w:val="22"/>
          <w:highlight w:val="none"/>
          <w:shd w:val="clear" w:color="auto" w:fill="auto"/>
          <w14:textFill>
            <w14:solidFill>
              <w14:schemeClr w14:val="tx1"/>
            </w14:solidFill>
          </w14:textFill>
        </w:rPr>
      </w:pPr>
    </w:p>
    <w:p w14:paraId="446862AF">
      <w:pPr>
        <w:keepNext w:val="0"/>
        <w:keepLines w:val="0"/>
        <w:pageBreakBefore w:val="0"/>
        <w:widowControl w:val="0"/>
        <w:spacing w:line="360" w:lineRule="auto"/>
        <w:ind w:firstLine="560"/>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bookmarkStart w:id="73" w:name="报价方关于资格的声明函（格式）"/>
      <w:bookmarkEnd w:id="73"/>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关于资格的声明函</w:t>
      </w:r>
    </w:p>
    <w:p w14:paraId="02946C23">
      <w:pPr>
        <w:keepNext w:val="0"/>
        <w:keepLines w:val="0"/>
        <w:pageBreakBefore w:val="0"/>
        <w:widowControl w:val="0"/>
        <w:spacing w:line="360" w:lineRule="auto"/>
        <w:jc w:val="both"/>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p>
    <w:p w14:paraId="170210D2">
      <w:pPr>
        <w:keepNext w:val="0"/>
        <w:keepLines w:val="0"/>
        <w:pageBreakBefore w:val="0"/>
        <w:widowControl w:val="0"/>
        <w:spacing w:line="360" w:lineRule="auto"/>
        <w:ind w:firstLine="600"/>
        <w:jc w:val="cente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政府采购编号：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JSZC-320205-JZCG-G2026-0038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p>
    <w:p w14:paraId="1291E7BA">
      <w:pPr>
        <w:keepNext w:val="0"/>
        <w:keepLines w:val="0"/>
        <w:pageBreakBefore w:val="0"/>
        <w:widowControl w:val="0"/>
        <w:tabs>
          <w:tab w:val="left" w:pos="6300"/>
        </w:tabs>
        <w:spacing w:line="360" w:lineRule="auto"/>
        <w:ind w:firstLine="480"/>
        <w:jc w:val="cente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日期：</w:t>
      </w:r>
    </w:p>
    <w:p w14:paraId="3F7607C3">
      <w:pPr>
        <w:keepNext w:val="0"/>
        <w:keepLines w:val="0"/>
        <w:pageBreakBefore w:val="0"/>
        <w:widowControl w:val="0"/>
        <w:spacing w:line="360" w:lineRule="auto"/>
        <w:ind w:firstLine="480"/>
        <w:jc w:val="cente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641BC757">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无锡市公共资源交易中心锡山分中心：</w:t>
      </w:r>
    </w:p>
    <w:p w14:paraId="74B4B7F3">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我公司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单位</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愿针对本次</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金港嘉苑物业服务采购项目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进行投标。</w:t>
      </w:r>
    </w:p>
    <w:p w14:paraId="73D2E0A4">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我公司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单位</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符合《中华人民共和国政府采购法》第二十二条的规定，在此郑重承诺具备以下条件：</w:t>
      </w:r>
    </w:p>
    <w:p w14:paraId="70393093">
      <w:pPr>
        <w:spacing w:line="360" w:lineRule="auto"/>
        <w:ind w:firstLine="48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一</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具有独立承担民事责任的能力；</w:t>
      </w:r>
    </w:p>
    <w:p w14:paraId="14DC59D0">
      <w:pPr>
        <w:spacing w:line="360" w:lineRule="auto"/>
        <w:ind w:firstLine="48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二</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具有良好的商业信誉和健全的财务会计制度；</w:t>
      </w:r>
    </w:p>
    <w:p w14:paraId="09EBBA72">
      <w:pPr>
        <w:spacing w:line="360" w:lineRule="auto"/>
        <w:ind w:firstLine="48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三</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具有履行合同所必需的设备和专业技术能力；</w:t>
      </w:r>
    </w:p>
    <w:p w14:paraId="6DAB0461">
      <w:pPr>
        <w:spacing w:line="360" w:lineRule="auto"/>
        <w:ind w:firstLine="48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四</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有依法缴纳税收和社会保障资金的良好记录；</w:t>
      </w:r>
    </w:p>
    <w:p w14:paraId="6B8EB9B7">
      <w:pPr>
        <w:spacing w:line="360" w:lineRule="auto"/>
        <w:ind w:firstLine="48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五</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近三年内，在经营活动中没有重大违法记录；</w:t>
      </w:r>
    </w:p>
    <w:p w14:paraId="6842C798">
      <w:pPr>
        <w:spacing w:line="360" w:lineRule="auto"/>
        <w:ind w:firstLine="48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六</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投标文件中所有关于投标资格的文件、证明、陈述均是真实的、准确的。</w:t>
      </w:r>
    </w:p>
    <w:p w14:paraId="6C3D2C79">
      <w:pPr>
        <w:spacing w:line="360" w:lineRule="auto"/>
        <w:ind w:firstLine="48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若有违背，我公司</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单位</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愿意承担由此而产生的一切后果。</w:t>
      </w:r>
    </w:p>
    <w:p w14:paraId="69799E6B">
      <w:pPr>
        <w:spacing w:line="360" w:lineRule="auto"/>
        <w:ind w:firstLine="48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p w14:paraId="490949F2">
      <w:pPr>
        <w:spacing w:line="360" w:lineRule="auto"/>
        <w:ind w:firstLine="48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盖章</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w:t>
      </w:r>
    </w:p>
    <w:p w14:paraId="03DE0C74">
      <w:pPr>
        <w:spacing w:line="360" w:lineRule="auto"/>
        <w:ind w:firstLine="48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法定代表人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签字或盖章</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w:t>
      </w:r>
    </w:p>
    <w:p w14:paraId="2B5F340F">
      <w:pPr>
        <w:spacing w:line="360" w:lineRule="auto"/>
        <w:ind w:firstLine="48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p w14:paraId="2380E81B">
      <w:pPr>
        <w:spacing w:line="360" w:lineRule="auto"/>
        <w:ind w:firstLine="48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39D1A001">
      <w:pPr>
        <w:ind w:firstLine="480"/>
        <w:outlineLvl w:val="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p w14:paraId="3944D4F3">
      <w:pPr>
        <w:ind w:firstLine="480"/>
        <w:outlineLvl w:val="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p w14:paraId="05E077E8">
      <w:pPr>
        <w:pStyle w:val="28"/>
        <w:rPr>
          <w:rFonts w:hint="eastAsia"/>
          <w:color w:val="000000" w:themeColor="text1"/>
          <w:highlight w:val="none"/>
          <w14:textFill>
            <w14:solidFill>
              <w14:schemeClr w14:val="tx1"/>
            </w14:solidFill>
          </w14:textFill>
        </w:rPr>
      </w:pPr>
    </w:p>
    <w:p w14:paraId="581BE838">
      <w:pPr>
        <w:ind w:firstLine="480"/>
        <w:outlineLvl w:val="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61B8B3FE">
      <w:pPr>
        <w:numPr>
          <w:ilvl w:val="0"/>
          <w:numId w:val="0"/>
        </w:numPr>
        <w:outlineLvl w:val="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三</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）法定代表人授权委托书（格式）：</w:t>
      </w:r>
    </w:p>
    <w:p w14:paraId="1060E1BE">
      <w:pPr>
        <w:pStyle w:val="6"/>
        <w:numPr>
          <w:ilvl w:val="0"/>
          <w:numId w:val="0"/>
        </w:numPr>
        <w:rPr>
          <w:rFonts w:hint="eastAsia" w:ascii="宋体" w:hAnsi="宋体" w:eastAsia="宋体" w:cs="宋体"/>
          <w:color w:val="000000" w:themeColor="text1"/>
          <w:sz w:val="28"/>
          <w:szCs w:val="22"/>
          <w:highlight w:val="none"/>
          <w:shd w:val="clear" w:color="auto" w:fill="auto"/>
          <w14:textFill>
            <w14:solidFill>
              <w14:schemeClr w14:val="tx1"/>
            </w14:solidFill>
          </w14:textFill>
        </w:rPr>
      </w:pPr>
    </w:p>
    <w:p w14:paraId="1DF4B29F">
      <w:pPr>
        <w:outlineLvl w:val="0"/>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p>
    <w:p w14:paraId="17E74116">
      <w:pPr>
        <w:jc w:val="center"/>
        <w:outlineLvl w:val="0"/>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p>
    <w:p w14:paraId="44B1D404">
      <w:pPr>
        <w:jc w:val="center"/>
        <w:outlineLvl w:val="0"/>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法定代表人授权委托书</w:t>
      </w:r>
    </w:p>
    <w:p w14:paraId="3A38CBD8">
      <w:pPr>
        <w:spacing w:line="360" w:lineRule="auto"/>
        <w:jc w:val="center"/>
        <w:rPr>
          <w:rFonts w:hint="eastAsia" w:ascii="宋体" w:hAnsi="宋体" w:eastAsia="宋体" w:cs="宋体"/>
          <w:bCs/>
          <w:color w:val="000000" w:themeColor="text1"/>
          <w:sz w:val="36"/>
          <w:szCs w:val="22"/>
          <w:highlight w:val="none"/>
          <w:shd w:val="clear" w:color="auto" w:fill="auto"/>
          <w14:textFill>
            <w14:solidFill>
              <w14:schemeClr w14:val="tx1"/>
            </w14:solidFill>
          </w14:textFill>
        </w:rPr>
      </w:pPr>
    </w:p>
    <w:p w14:paraId="719E5C21">
      <w:pPr>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采购项目编号：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JSZC-320205-JZCG-G2026-0038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日期：</w:t>
      </w:r>
    </w:p>
    <w:p w14:paraId="70D7CEA3">
      <w:pPr>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无锡市公共资源交易中心锡山分中心：</w:t>
      </w:r>
    </w:p>
    <w:p w14:paraId="3388895E">
      <w:pPr>
        <w:spacing w:line="600" w:lineRule="exact"/>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系中华人民共和国合法公司（单位），特授权</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代表我公司（单位）全权办理针对本项目（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金港嘉苑物业服务采购项目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）的投标、参与开标、评标、签约等具体工作，并签署全部有关的文件、协议及合同。</w:t>
      </w:r>
    </w:p>
    <w:p w14:paraId="5A57500A">
      <w:pPr>
        <w:spacing w:line="580" w:lineRule="exact"/>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我公司（单位）对被授权代表的签名负全部责任。</w:t>
      </w:r>
    </w:p>
    <w:p w14:paraId="26847F79">
      <w:pPr>
        <w:spacing w:line="580" w:lineRule="exact"/>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在撤销授权的书面通知送达你处以前，本授权书一直有效，被授权代表签署的所有文件（在授权书有效期内签署的）不因授权的撤销而失效。</w:t>
      </w:r>
    </w:p>
    <w:p w14:paraId="56ADCEDC">
      <w:pPr>
        <w:spacing w:line="580" w:lineRule="exact"/>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被授权代表情况：</w:t>
      </w:r>
    </w:p>
    <w:p w14:paraId="0DC0B05B">
      <w:pPr>
        <w:spacing w:line="580" w:lineRule="exact"/>
        <w:ind w:firstLine="525"/>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姓名：         性别：       电话：</w:t>
      </w:r>
    </w:p>
    <w:p w14:paraId="1A258E24">
      <w:pPr>
        <w:spacing w:line="580" w:lineRule="exact"/>
        <w:ind w:firstLine="324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0A1FD836">
      <w:pPr>
        <w:spacing w:line="580" w:lineRule="exact"/>
        <w:ind w:firstLine="324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2E9C41D8">
      <w:pPr>
        <w:spacing w:line="580" w:lineRule="exact"/>
        <w:ind w:firstLine="324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单位名称（盖章）：</w:t>
      </w:r>
    </w:p>
    <w:p w14:paraId="2CB7E24C">
      <w:pPr>
        <w:spacing w:line="580" w:lineRule="exact"/>
        <w:ind w:firstLine="40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法定代表人（签字或盖章）：</w:t>
      </w:r>
    </w:p>
    <w:p w14:paraId="2AF060A4">
      <w:pPr>
        <w:spacing w:line="580" w:lineRule="exact"/>
        <w:ind w:firstLine="4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0A5FD098">
      <w:pPr>
        <w:spacing w:line="580" w:lineRule="exact"/>
        <w:ind w:firstLine="4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6B34238F">
      <w:pPr>
        <w:ind w:firstLine="480"/>
        <w:outlineLvl w:val="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1824FB93">
      <w:pPr>
        <w:ind w:firstLine="480"/>
        <w:outlineLvl w:val="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496F10F6">
      <w:pPr>
        <w:ind w:firstLine="480"/>
        <w:outlineLvl w:val="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0EF7CAF3">
      <w:pPr>
        <w:ind w:firstLine="480"/>
        <w:outlineLvl w:val="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0D21746A">
      <w:pPr>
        <w:ind w:firstLine="480"/>
        <w:outlineLvl w:val="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4BD6CBA0">
      <w:pPr>
        <w:ind w:firstLine="480"/>
        <w:outlineLvl w:val="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385C02B4">
      <w:pPr>
        <w:ind w:firstLine="480"/>
        <w:outlineLvl w:val="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726B7CDC">
      <w:pPr>
        <w:ind w:firstLine="480"/>
        <w:outlineLvl w:val="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法定代表人身份证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w:t>
      </w:r>
    </w:p>
    <w:p w14:paraId="30A801F6">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7E975C0D">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3" name="文本框 3"/>
                <wp:cNvGraphicFramePr/>
                <a:graphic xmlns:a="http://schemas.openxmlformats.org/drawingml/2006/main">
                  <a:graphicData uri="http://schemas.microsoft.com/office/word/2010/wordprocessingShape">
                    <wps:wsp>
                      <wps:cNvSpPr txBox="1"/>
                      <wps:spPr bwMode="auto">
                        <a:xfrm>
                          <a:off x="0" y="0"/>
                          <a:ext cx="2807334" cy="1584960"/>
                        </a:xfrm>
                        <a:prstGeom prst="rect">
                          <a:avLst/>
                        </a:prstGeom>
                        <a:solidFill>
                          <a:srgbClr val="FFFFFF"/>
                        </a:solidFill>
                        <a:ln>
                          <a:solidFill>
                            <a:srgbClr val="000000"/>
                          </a:solidFill>
                        </a:ln>
                      </wps:spPr>
                      <wps:txbx>
                        <w:txbxContent>
                          <w:p w14:paraId="2D4EAB01">
                            <w:pPr>
                              <w:jc w:val="center"/>
                              <w:rPr>
                                <w:rFonts w:ascii="黑体" w:eastAsia="黑体"/>
                                <w:sz w:val="32"/>
                                <w:szCs w:val="32"/>
                              </w:rPr>
                            </w:pPr>
                          </w:p>
                          <w:p w14:paraId="2561DDEC">
                            <w:pPr>
                              <w:jc w:val="center"/>
                              <w:rPr>
                                <w:rFonts w:hint="eastAsia" w:ascii="黑体" w:eastAsia="黑体"/>
                                <w:color w:val="000000"/>
                                <w:sz w:val="32"/>
                                <w:szCs w:val="32"/>
                                <w:lang w:eastAsia="zh-CN"/>
                              </w:rPr>
                            </w:pPr>
                            <w:r>
                              <w:rPr>
                                <w:rFonts w:hint="eastAsia" w:ascii="黑体" w:eastAsia="黑体"/>
                                <w:color w:val="000000"/>
                                <w:sz w:val="32"/>
                                <w:szCs w:val="32"/>
                              </w:rPr>
                              <w:t>法定代表人身份证</w:t>
                            </w:r>
                            <w:r>
                              <w:rPr>
                                <w:rFonts w:hint="eastAsia" w:ascii="黑体" w:eastAsia="黑体"/>
                                <w:color w:val="000000"/>
                                <w:sz w:val="32"/>
                                <w:szCs w:val="32"/>
                                <w:lang w:eastAsia="zh-CN"/>
                              </w:rPr>
                              <w:t>扫描件</w:t>
                            </w:r>
                          </w:p>
                          <w:p w14:paraId="5E2E59D9">
                            <w:pPr>
                              <w:jc w:val="center"/>
                              <w:rPr>
                                <w:rFonts w:hint="eastAsia" w:ascii="黑体" w:eastAsia="黑体"/>
                                <w:color w:val="000000"/>
                                <w:sz w:val="32"/>
                                <w:szCs w:val="32"/>
                              </w:rPr>
                            </w:pPr>
                            <w:r>
                              <w:rPr>
                                <w:rFonts w:hint="eastAsia" w:ascii="黑体" w:eastAsia="黑体"/>
                                <w:color w:val="000000"/>
                                <w:sz w:val="32"/>
                                <w:szCs w:val="32"/>
                              </w:rPr>
                              <w:t>（正面）</w:t>
                            </w:r>
                          </w:p>
                          <w:p w14:paraId="5E7EDCF8"/>
                        </w:txbxContent>
                      </wps:txbx>
                      <wps:bodyPr wrap="square" upright="1"/>
                    </wps:wsp>
                  </a:graphicData>
                </a:graphic>
              </wp:anchor>
            </w:drawing>
          </mc:Choice>
          <mc:Fallback>
            <w:pict>
              <v:shape id="_x0000_s1026" o:spid="_x0000_s1026" o:spt="202" type="#_x0000_t202" style="position:absolute;left:0pt;margin-left:0pt;margin-top:0pt;height:124.8pt;width:221.05pt;z-index:251659264;mso-width-relative:page;mso-height-relative:page;" fillcolor="#FFFFFF" filled="t" stroked="t" coordsize="21600,21600" o:gfxdata="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L32ZMtYAAAAFAQAADwAAAAAA&#10;AAABACAAAAAiAAAAZHJzL2Rvd25yZXYueG1sUEsBAhQAFAAAAAgAh07iQBCsKKrcAQAAvQMAAA4A&#10;AAAAAAAAAQAgAAAAJQEAAGRycy9lMm9Eb2MueG1sUEsFBgAAAAAGAAYAWQEAAHMFAAAAAA==&#10;">
                <v:fill on="t" focussize="0,0"/>
                <v:stroke color="#000000" joinstyle="round"/>
                <v:imagedata o:title=""/>
                <o:lock v:ext="edit" aspectratio="f"/>
                <v:textbox>
                  <w:txbxContent>
                    <w:p w14:paraId="2D4EAB01">
                      <w:pPr>
                        <w:jc w:val="center"/>
                        <w:rPr>
                          <w:rFonts w:ascii="黑体" w:eastAsia="黑体"/>
                          <w:sz w:val="32"/>
                          <w:szCs w:val="32"/>
                        </w:rPr>
                      </w:pPr>
                    </w:p>
                    <w:p w14:paraId="2561DDEC">
                      <w:pPr>
                        <w:jc w:val="center"/>
                        <w:rPr>
                          <w:rFonts w:hint="eastAsia" w:ascii="黑体" w:eastAsia="黑体"/>
                          <w:color w:val="000000"/>
                          <w:sz w:val="32"/>
                          <w:szCs w:val="32"/>
                          <w:lang w:eastAsia="zh-CN"/>
                        </w:rPr>
                      </w:pPr>
                      <w:r>
                        <w:rPr>
                          <w:rFonts w:hint="eastAsia" w:ascii="黑体" w:eastAsia="黑体"/>
                          <w:color w:val="000000"/>
                          <w:sz w:val="32"/>
                          <w:szCs w:val="32"/>
                        </w:rPr>
                        <w:t>法定代表人身份证</w:t>
                      </w:r>
                      <w:r>
                        <w:rPr>
                          <w:rFonts w:hint="eastAsia" w:ascii="黑体" w:eastAsia="黑体"/>
                          <w:color w:val="000000"/>
                          <w:sz w:val="32"/>
                          <w:szCs w:val="32"/>
                          <w:lang w:eastAsia="zh-CN"/>
                        </w:rPr>
                        <w:t>扫描件</w:t>
                      </w:r>
                    </w:p>
                    <w:p w14:paraId="5E2E59D9">
                      <w:pPr>
                        <w:jc w:val="center"/>
                        <w:rPr>
                          <w:rFonts w:hint="eastAsia" w:ascii="黑体" w:eastAsia="黑体"/>
                          <w:color w:val="000000"/>
                          <w:sz w:val="32"/>
                          <w:szCs w:val="32"/>
                        </w:rPr>
                      </w:pPr>
                      <w:r>
                        <w:rPr>
                          <w:rFonts w:hint="eastAsia" w:ascii="黑体" w:eastAsia="黑体"/>
                          <w:color w:val="000000"/>
                          <w:sz w:val="32"/>
                          <w:szCs w:val="32"/>
                        </w:rPr>
                        <w:t>（正面）</w:t>
                      </w:r>
                    </w:p>
                    <w:p w14:paraId="5E7EDCF8"/>
                  </w:txbxContent>
                </v:textbox>
              </v:shape>
            </w:pict>
          </mc:Fallback>
        </mc:AlternateContent>
      </w:r>
      <w:r>
        <w:rPr>
          <w:rFonts w:hint="eastAsia" w:ascii="宋体" w:hAnsi="宋体" w:eastAsia="宋体" w:cs="宋体"/>
          <w:color w:val="000000" w:themeColor="text1"/>
          <w:sz w:val="32"/>
          <w:szCs w:val="32"/>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4445" t="4445" r="20955" b="10795"/>
                <wp:wrapNone/>
                <wp:docPr id="4" name="文本框 4"/>
                <wp:cNvGraphicFramePr/>
                <a:graphic xmlns:a="http://schemas.openxmlformats.org/drawingml/2006/main">
                  <a:graphicData uri="http://schemas.microsoft.com/office/word/2010/wordprocessingShape">
                    <wps:wsp>
                      <wps:cNvSpPr txBox="1"/>
                      <wps:spPr bwMode="auto">
                        <a:xfrm>
                          <a:off x="0" y="0"/>
                          <a:ext cx="2679700" cy="1584960"/>
                        </a:xfrm>
                        <a:prstGeom prst="rect">
                          <a:avLst/>
                        </a:prstGeom>
                        <a:solidFill>
                          <a:srgbClr val="FFFFFF"/>
                        </a:solidFill>
                        <a:ln>
                          <a:solidFill>
                            <a:srgbClr val="000000"/>
                          </a:solidFill>
                          <a:round/>
                        </a:ln>
                      </wps:spPr>
                      <wps:txbx>
                        <w:txbxContent>
                          <w:p w14:paraId="4EF4FF24">
                            <w:pPr>
                              <w:jc w:val="center"/>
                              <w:rPr>
                                <w:rFonts w:ascii="黑体" w:eastAsia="黑体"/>
                                <w:sz w:val="32"/>
                                <w:szCs w:val="32"/>
                              </w:rPr>
                            </w:pPr>
                          </w:p>
                          <w:p w14:paraId="303F4765">
                            <w:pPr>
                              <w:jc w:val="center"/>
                              <w:rPr>
                                <w:rFonts w:hint="eastAsia" w:ascii="黑体" w:eastAsia="黑体"/>
                                <w:color w:val="000000"/>
                                <w:sz w:val="32"/>
                                <w:szCs w:val="32"/>
                                <w:lang w:eastAsia="zh-CN"/>
                              </w:rPr>
                            </w:pPr>
                            <w:r>
                              <w:rPr>
                                <w:rFonts w:hint="eastAsia" w:ascii="黑体" w:eastAsia="黑体"/>
                                <w:color w:val="000000"/>
                                <w:sz w:val="32"/>
                                <w:szCs w:val="32"/>
                              </w:rPr>
                              <w:t>法定代表人身份证</w:t>
                            </w:r>
                            <w:r>
                              <w:rPr>
                                <w:rFonts w:hint="eastAsia" w:ascii="黑体" w:eastAsia="黑体"/>
                                <w:color w:val="000000"/>
                                <w:sz w:val="32"/>
                                <w:szCs w:val="32"/>
                                <w:lang w:eastAsia="zh-CN"/>
                              </w:rPr>
                              <w:t>扫描件</w:t>
                            </w:r>
                          </w:p>
                          <w:p w14:paraId="7E0F9520">
                            <w:pPr>
                              <w:jc w:val="center"/>
                              <w:rPr>
                                <w:rFonts w:hint="eastAsia" w:ascii="黑体" w:eastAsia="黑体"/>
                                <w:color w:val="000000"/>
                                <w:sz w:val="32"/>
                                <w:szCs w:val="32"/>
                              </w:rPr>
                            </w:pPr>
                            <w:r>
                              <w:rPr>
                                <w:rFonts w:hint="eastAsia" w:ascii="黑体" w:eastAsia="黑体"/>
                                <w:color w:val="000000"/>
                                <w:sz w:val="32"/>
                                <w:szCs w:val="32"/>
                              </w:rPr>
                              <w:t>（反面）</w:t>
                            </w:r>
                          </w:p>
                          <w:p w14:paraId="0AEC787D"/>
                        </w:txbxContent>
                      </wps:txbx>
                      <wps:bodyPr wrap="square" upright="1"/>
                    </wps:wsp>
                  </a:graphicData>
                </a:graphic>
              </wp:anchor>
            </w:drawing>
          </mc:Choice>
          <mc:Fallback>
            <w:pict>
              <v:shape id="_x0000_s1026" o:spid="_x0000_s1026" o:spt="202" type="#_x0000_t202" style="position:absolute;left:0pt;margin-left:231.8pt;margin-top:0pt;height:124.8pt;width:211pt;z-index:251660288;mso-width-relative:page;mso-height-relative:page;" fillcolor="#FFFFFF" filled="t" stroked="t" coordsize="21600,21600" o:gfxdata="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JFd4v7XAAAACAEAAA8A&#10;AAAAAAAAAQAgAAAAIgAAAGRycy9kb3ducmV2LnhtbFBLAQIUABQAAAAIAIdO4kCR4Q3Q3wEAAMcD&#10;AAAOAAAAAAAAAAEAIAAAACYBAABkcnMvZTJvRG9jLnhtbFBLBQYAAAAABgAGAFkBAAB3BQAAAAA=&#10;">
                <v:fill on="t" focussize="0,0"/>
                <v:stroke color="#000000" joinstyle="round"/>
                <v:imagedata o:title=""/>
                <o:lock v:ext="edit" aspectratio="f"/>
                <v:textbox>
                  <w:txbxContent>
                    <w:p w14:paraId="4EF4FF24">
                      <w:pPr>
                        <w:jc w:val="center"/>
                        <w:rPr>
                          <w:rFonts w:ascii="黑体" w:eastAsia="黑体"/>
                          <w:sz w:val="32"/>
                          <w:szCs w:val="32"/>
                        </w:rPr>
                      </w:pPr>
                    </w:p>
                    <w:p w14:paraId="303F4765">
                      <w:pPr>
                        <w:jc w:val="center"/>
                        <w:rPr>
                          <w:rFonts w:hint="eastAsia" w:ascii="黑体" w:eastAsia="黑体"/>
                          <w:color w:val="000000"/>
                          <w:sz w:val="32"/>
                          <w:szCs w:val="32"/>
                          <w:lang w:eastAsia="zh-CN"/>
                        </w:rPr>
                      </w:pPr>
                      <w:r>
                        <w:rPr>
                          <w:rFonts w:hint="eastAsia" w:ascii="黑体" w:eastAsia="黑体"/>
                          <w:color w:val="000000"/>
                          <w:sz w:val="32"/>
                          <w:szCs w:val="32"/>
                        </w:rPr>
                        <w:t>法定代表人身份证</w:t>
                      </w:r>
                      <w:r>
                        <w:rPr>
                          <w:rFonts w:hint="eastAsia" w:ascii="黑体" w:eastAsia="黑体"/>
                          <w:color w:val="000000"/>
                          <w:sz w:val="32"/>
                          <w:szCs w:val="32"/>
                          <w:lang w:eastAsia="zh-CN"/>
                        </w:rPr>
                        <w:t>扫描件</w:t>
                      </w:r>
                    </w:p>
                    <w:p w14:paraId="7E0F9520">
                      <w:pPr>
                        <w:jc w:val="center"/>
                        <w:rPr>
                          <w:rFonts w:hint="eastAsia" w:ascii="黑体" w:eastAsia="黑体"/>
                          <w:color w:val="000000"/>
                          <w:sz w:val="32"/>
                          <w:szCs w:val="32"/>
                        </w:rPr>
                      </w:pPr>
                      <w:r>
                        <w:rPr>
                          <w:rFonts w:hint="eastAsia" w:ascii="黑体" w:eastAsia="黑体"/>
                          <w:color w:val="000000"/>
                          <w:sz w:val="32"/>
                          <w:szCs w:val="32"/>
                        </w:rPr>
                        <w:t>（反面）</w:t>
                      </w:r>
                    </w:p>
                    <w:p w14:paraId="0AEC787D"/>
                  </w:txbxContent>
                </v:textbox>
              </v:shape>
            </w:pict>
          </mc:Fallback>
        </mc:AlternateConten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p>
    <w:p w14:paraId="3EE55CF1">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4EC8BA0B">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5BDDCCC9">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1776FCD2">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法定代表人授权代表身份证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法</w:t>
      </w:r>
    </w:p>
    <w:p w14:paraId="54754C31">
      <w:pPr>
        <w:rPr>
          <w:rFonts w:hint="eastAsia" w:ascii="宋体" w:hAnsi="宋体" w:eastAsia="宋体" w:cs="宋体"/>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p>
    <w:p w14:paraId="04BF5722">
      <w:pPr>
        <w:ind w:firstLine="480"/>
        <w:outlineLvl w:val="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3195FE72">
      <w:pPr>
        <w:pStyle w:val="25"/>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p>
    <w:p w14:paraId="2D305983">
      <w:pPr>
        <w:pStyle w:val="25"/>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5" name="文本框 5"/>
                <wp:cNvGraphicFramePr/>
                <a:graphic xmlns:a="http://schemas.openxmlformats.org/drawingml/2006/main">
                  <a:graphicData uri="http://schemas.microsoft.com/office/word/2010/wordprocessingShape">
                    <wps:wsp>
                      <wps:cNvSpPr txBox="1"/>
                      <wps:spPr bwMode="auto">
                        <a:xfrm>
                          <a:off x="0" y="0"/>
                          <a:ext cx="2731769" cy="1584959"/>
                        </a:xfrm>
                        <a:prstGeom prst="rect">
                          <a:avLst/>
                        </a:prstGeom>
                        <a:solidFill>
                          <a:srgbClr val="FFFFFF"/>
                        </a:solidFill>
                        <a:ln>
                          <a:solidFill>
                            <a:srgbClr val="000000"/>
                          </a:solidFill>
                        </a:ln>
                      </wps:spPr>
                      <wps:txbx>
                        <w:txbxContent>
                          <w:p w14:paraId="09CCB632">
                            <w:pPr>
                              <w:jc w:val="center"/>
                              <w:rPr>
                                <w:rFonts w:ascii="黑体" w:eastAsia="黑体"/>
                                <w:sz w:val="32"/>
                                <w:szCs w:val="32"/>
                              </w:rPr>
                            </w:pPr>
                          </w:p>
                          <w:p w14:paraId="146E4773">
                            <w:pPr>
                              <w:jc w:val="center"/>
                              <w:rPr>
                                <w:rFonts w:hint="eastAsia" w:ascii="黑体" w:eastAsia="黑体"/>
                                <w:color w:val="000000"/>
                                <w:sz w:val="32"/>
                                <w:szCs w:val="32"/>
                                <w:lang w:eastAsia="zh-CN"/>
                              </w:rPr>
                            </w:pPr>
                            <w:r>
                              <w:rPr>
                                <w:rFonts w:hint="eastAsia" w:ascii="黑体" w:eastAsia="黑体"/>
                                <w:color w:val="000000"/>
                                <w:sz w:val="32"/>
                                <w:szCs w:val="32"/>
                              </w:rPr>
                              <w:t>被授权人身份证</w:t>
                            </w:r>
                            <w:r>
                              <w:rPr>
                                <w:rFonts w:hint="eastAsia" w:ascii="黑体" w:eastAsia="黑体"/>
                                <w:color w:val="000000"/>
                                <w:sz w:val="32"/>
                                <w:szCs w:val="32"/>
                                <w:lang w:eastAsia="zh-CN"/>
                              </w:rPr>
                              <w:t>扫描件</w:t>
                            </w:r>
                          </w:p>
                          <w:p w14:paraId="0BB6991E">
                            <w:pPr>
                              <w:jc w:val="center"/>
                              <w:rPr>
                                <w:rFonts w:hint="eastAsia" w:ascii="黑体" w:eastAsia="黑体"/>
                                <w:color w:val="000000"/>
                                <w:sz w:val="32"/>
                                <w:szCs w:val="32"/>
                              </w:rPr>
                            </w:pPr>
                            <w:r>
                              <w:rPr>
                                <w:rFonts w:hint="eastAsia" w:ascii="黑体" w:eastAsia="黑体"/>
                                <w:color w:val="000000"/>
                                <w:sz w:val="32"/>
                                <w:szCs w:val="32"/>
                              </w:rPr>
                              <w:t>（正面）</w:t>
                            </w:r>
                          </w:p>
                          <w:p w14:paraId="48CCD721"/>
                        </w:txbxContent>
                      </wps:txbx>
                      <wps:bodyPr wrap="square" upright="1"/>
                    </wps:wsp>
                  </a:graphicData>
                </a:graphic>
              </wp:anchor>
            </w:drawing>
          </mc:Choice>
          <mc:Fallback>
            <w:pict>
              <v:shape id="_x0000_s1026" o:spid="_x0000_s1026" o:spt="202" type="#_x0000_t202" style="position:absolute;left:0pt;margin-left:5.95pt;margin-top:6.75pt;height:124.8pt;width:215.1pt;z-index:251660288;mso-width-relative:page;mso-height-relative:page;" fillcolor="#FFFFFF" filled="t" stroked="t" coordsize="21600,21600" o:gfxdata="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9bjwHtgAAAAJAQAADwAAAAAA&#10;AAABACAAAAAiAAAAZHJzL2Rvd25yZXYueG1sUEsBAhQAFAAAAAgAh07iQLFgw6/aAQAAvQMAAA4A&#10;AAAAAAAAAQAgAAAAJwEAAGRycy9lMm9Eb2MueG1sUEsFBgAAAAAGAAYAWQEAAHMFAAAAAA==&#10;">
                <v:fill on="t" focussize="0,0"/>
                <v:stroke color="#000000" joinstyle="round"/>
                <v:imagedata o:title=""/>
                <o:lock v:ext="edit" aspectratio="f"/>
                <v:textbox>
                  <w:txbxContent>
                    <w:p w14:paraId="09CCB632">
                      <w:pPr>
                        <w:jc w:val="center"/>
                        <w:rPr>
                          <w:rFonts w:ascii="黑体" w:eastAsia="黑体"/>
                          <w:sz w:val="32"/>
                          <w:szCs w:val="32"/>
                        </w:rPr>
                      </w:pPr>
                    </w:p>
                    <w:p w14:paraId="146E4773">
                      <w:pPr>
                        <w:jc w:val="center"/>
                        <w:rPr>
                          <w:rFonts w:hint="eastAsia" w:ascii="黑体" w:eastAsia="黑体"/>
                          <w:color w:val="000000"/>
                          <w:sz w:val="32"/>
                          <w:szCs w:val="32"/>
                          <w:lang w:eastAsia="zh-CN"/>
                        </w:rPr>
                      </w:pPr>
                      <w:r>
                        <w:rPr>
                          <w:rFonts w:hint="eastAsia" w:ascii="黑体" w:eastAsia="黑体"/>
                          <w:color w:val="000000"/>
                          <w:sz w:val="32"/>
                          <w:szCs w:val="32"/>
                        </w:rPr>
                        <w:t>被授权人身份证</w:t>
                      </w:r>
                      <w:r>
                        <w:rPr>
                          <w:rFonts w:hint="eastAsia" w:ascii="黑体" w:eastAsia="黑体"/>
                          <w:color w:val="000000"/>
                          <w:sz w:val="32"/>
                          <w:szCs w:val="32"/>
                          <w:lang w:eastAsia="zh-CN"/>
                        </w:rPr>
                        <w:t>扫描件</w:t>
                      </w:r>
                    </w:p>
                    <w:p w14:paraId="0BB6991E">
                      <w:pPr>
                        <w:jc w:val="center"/>
                        <w:rPr>
                          <w:rFonts w:hint="eastAsia" w:ascii="黑体" w:eastAsia="黑体"/>
                          <w:color w:val="000000"/>
                          <w:sz w:val="32"/>
                          <w:szCs w:val="32"/>
                        </w:rPr>
                      </w:pPr>
                      <w:r>
                        <w:rPr>
                          <w:rFonts w:hint="eastAsia" w:ascii="黑体" w:eastAsia="黑体"/>
                          <w:color w:val="000000"/>
                          <w:sz w:val="32"/>
                          <w:szCs w:val="32"/>
                        </w:rPr>
                        <w:t>（正面）</w:t>
                      </w:r>
                    </w:p>
                    <w:p w14:paraId="48CCD721"/>
                  </w:txbxContent>
                </v:textbox>
              </v:shape>
            </w:pict>
          </mc:Fallback>
        </mc:AlternateContent>
      </w:r>
      <w:r>
        <w:rPr>
          <w:rFonts w:hint="eastAsia" w:ascii="宋体" w:hAnsi="宋体" w:eastAsia="宋体" w:cs="宋体"/>
          <w:color w:val="000000" w:themeColor="text1"/>
          <w:sz w:val="28"/>
          <w:szCs w:val="20"/>
          <w:highlight w:val="none"/>
          <w:shd w:val="clear" w:color="auto" w:fill="auto"/>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6" name="文本框 6"/>
                <wp:cNvGraphicFramePr/>
                <a:graphic xmlns:a="http://schemas.openxmlformats.org/drawingml/2006/main">
                  <a:graphicData uri="http://schemas.microsoft.com/office/word/2010/wordprocessingShape">
                    <wps:wsp>
                      <wps:cNvSpPr txBox="1"/>
                      <wps:spPr bwMode="auto">
                        <a:xfrm>
                          <a:off x="0" y="0"/>
                          <a:ext cx="2719704" cy="1584959"/>
                        </a:xfrm>
                        <a:prstGeom prst="rect">
                          <a:avLst/>
                        </a:prstGeom>
                        <a:solidFill>
                          <a:srgbClr val="FFFFFF"/>
                        </a:solidFill>
                        <a:ln>
                          <a:solidFill>
                            <a:srgbClr val="000000"/>
                          </a:solidFill>
                          <a:round/>
                        </a:ln>
                      </wps:spPr>
                      <wps:txbx>
                        <w:txbxContent>
                          <w:p w14:paraId="7F081EF3">
                            <w:pPr>
                              <w:jc w:val="center"/>
                              <w:rPr>
                                <w:rFonts w:ascii="黑体" w:eastAsia="黑体"/>
                                <w:sz w:val="32"/>
                                <w:szCs w:val="32"/>
                              </w:rPr>
                            </w:pPr>
                          </w:p>
                          <w:p w14:paraId="4E838880">
                            <w:pPr>
                              <w:jc w:val="center"/>
                              <w:rPr>
                                <w:rFonts w:hint="eastAsia" w:ascii="黑体" w:eastAsia="黑体"/>
                                <w:color w:val="000000"/>
                                <w:sz w:val="32"/>
                                <w:szCs w:val="32"/>
                                <w:lang w:eastAsia="zh-CN"/>
                              </w:rPr>
                            </w:pPr>
                            <w:r>
                              <w:rPr>
                                <w:rFonts w:hint="eastAsia" w:ascii="黑体" w:eastAsia="黑体"/>
                                <w:color w:val="000000"/>
                                <w:sz w:val="32"/>
                                <w:szCs w:val="32"/>
                              </w:rPr>
                              <w:t>被授权人身份证</w:t>
                            </w:r>
                            <w:r>
                              <w:rPr>
                                <w:rFonts w:hint="eastAsia" w:ascii="黑体" w:eastAsia="黑体"/>
                                <w:color w:val="000000"/>
                                <w:sz w:val="32"/>
                                <w:szCs w:val="32"/>
                                <w:lang w:eastAsia="zh-CN"/>
                              </w:rPr>
                              <w:t>扫描件</w:t>
                            </w:r>
                          </w:p>
                          <w:p w14:paraId="3E9BF938">
                            <w:pPr>
                              <w:jc w:val="center"/>
                              <w:rPr>
                                <w:rFonts w:hint="eastAsia" w:ascii="黑体" w:eastAsia="黑体"/>
                                <w:color w:val="000000"/>
                                <w:sz w:val="32"/>
                                <w:szCs w:val="32"/>
                              </w:rPr>
                            </w:pPr>
                            <w:r>
                              <w:rPr>
                                <w:rFonts w:hint="eastAsia" w:ascii="黑体" w:eastAsia="黑体"/>
                                <w:color w:val="000000"/>
                                <w:sz w:val="32"/>
                                <w:szCs w:val="32"/>
                              </w:rPr>
                              <w:t>（反面）</w:t>
                            </w:r>
                          </w:p>
                          <w:p w14:paraId="185B67BE"/>
                        </w:txbxContent>
                      </wps:txbx>
                      <wps:bodyPr wrap="square" upright="1"/>
                    </wps:wsp>
                  </a:graphicData>
                </a:graphic>
              </wp:anchor>
            </w:drawing>
          </mc:Choice>
          <mc:Fallback>
            <w:pict>
              <v:shape id="_x0000_s1026" o:spid="_x0000_s1026" o:spt="202" type="#_x0000_t202" style="position:absolute;left:0pt;margin-left:230.2pt;margin-top:6.75pt;height:124.8pt;width:214.15pt;z-index:251660288;mso-width-relative:page;mso-height-relative:page;" fillcolor="#FFFFFF" filled="t" stroked="t" coordsize="21600,21600" o:gfxdata="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lNgbW2QAAAAoBAAAP&#10;AAAAAAAAAAEAIAAAACIAAABkcnMvZG93bnJldi54bWxQSwECFAAUAAAACACHTuJAdrpKwd4BAADH&#10;AwAADgAAAAAAAAABACAAAAAoAQAAZHJzL2Uyb0RvYy54bWxQSwUGAAAAAAYABgBZAQAAeAUAAAAA&#10;">
                <v:fill on="t" focussize="0,0"/>
                <v:stroke color="#000000" joinstyle="round"/>
                <v:imagedata o:title=""/>
                <o:lock v:ext="edit" aspectratio="f"/>
                <v:textbox>
                  <w:txbxContent>
                    <w:p w14:paraId="7F081EF3">
                      <w:pPr>
                        <w:jc w:val="center"/>
                        <w:rPr>
                          <w:rFonts w:ascii="黑体" w:eastAsia="黑体"/>
                          <w:sz w:val="32"/>
                          <w:szCs w:val="32"/>
                        </w:rPr>
                      </w:pPr>
                    </w:p>
                    <w:p w14:paraId="4E838880">
                      <w:pPr>
                        <w:jc w:val="center"/>
                        <w:rPr>
                          <w:rFonts w:hint="eastAsia" w:ascii="黑体" w:eastAsia="黑体"/>
                          <w:color w:val="000000"/>
                          <w:sz w:val="32"/>
                          <w:szCs w:val="32"/>
                          <w:lang w:eastAsia="zh-CN"/>
                        </w:rPr>
                      </w:pPr>
                      <w:r>
                        <w:rPr>
                          <w:rFonts w:hint="eastAsia" w:ascii="黑体" w:eastAsia="黑体"/>
                          <w:color w:val="000000"/>
                          <w:sz w:val="32"/>
                          <w:szCs w:val="32"/>
                        </w:rPr>
                        <w:t>被授权人身份证</w:t>
                      </w:r>
                      <w:r>
                        <w:rPr>
                          <w:rFonts w:hint="eastAsia" w:ascii="黑体" w:eastAsia="黑体"/>
                          <w:color w:val="000000"/>
                          <w:sz w:val="32"/>
                          <w:szCs w:val="32"/>
                          <w:lang w:eastAsia="zh-CN"/>
                        </w:rPr>
                        <w:t>扫描件</w:t>
                      </w:r>
                    </w:p>
                    <w:p w14:paraId="3E9BF938">
                      <w:pPr>
                        <w:jc w:val="center"/>
                        <w:rPr>
                          <w:rFonts w:hint="eastAsia" w:ascii="黑体" w:eastAsia="黑体"/>
                          <w:color w:val="000000"/>
                          <w:sz w:val="32"/>
                          <w:szCs w:val="32"/>
                        </w:rPr>
                      </w:pPr>
                      <w:r>
                        <w:rPr>
                          <w:rFonts w:hint="eastAsia" w:ascii="黑体" w:eastAsia="黑体"/>
                          <w:color w:val="000000"/>
                          <w:sz w:val="32"/>
                          <w:szCs w:val="32"/>
                        </w:rPr>
                        <w:t>（反面）</w:t>
                      </w:r>
                    </w:p>
                    <w:p w14:paraId="185B67BE"/>
                  </w:txbxContent>
                </v:textbox>
              </v:shape>
            </w:pict>
          </mc:Fallback>
        </mc:AlternateContent>
      </w:r>
    </w:p>
    <w:p w14:paraId="5958EC12">
      <w:pPr>
        <w:pStyle w:val="25"/>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p>
    <w:p w14:paraId="6EEEBA4C">
      <w:pPr>
        <w:pStyle w:val="25"/>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p>
    <w:p w14:paraId="78EE0A73">
      <w:pPr>
        <w:pStyle w:val="25"/>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p>
    <w:p w14:paraId="68CB175F">
      <w:pPr>
        <w:pStyle w:val="25"/>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p>
    <w:p w14:paraId="332FA023">
      <w:pPr>
        <w:pStyle w:val="25"/>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p>
    <w:p w14:paraId="54D26396">
      <w:pPr>
        <w:pStyle w:val="25"/>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p>
    <w:p w14:paraId="0D8DB8CA">
      <w:pPr>
        <w:pStyle w:val="25"/>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p>
    <w:p w14:paraId="0F00C945">
      <w:pPr>
        <w:pStyle w:val="25"/>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p>
    <w:p w14:paraId="7979175C">
      <w:pPr>
        <w:pStyle w:val="25"/>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p>
    <w:p w14:paraId="45228E19">
      <w:pPr>
        <w:pStyle w:val="25"/>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p>
    <w:p w14:paraId="42C2A1FA">
      <w:pPr>
        <w:pStyle w:val="25"/>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p>
    <w:p w14:paraId="7EF7EED4">
      <w:pPr>
        <w:pStyle w:val="24"/>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p w14:paraId="5769832A">
      <w:pPr>
        <w:pStyle w:val="25"/>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p>
    <w:p w14:paraId="35554564">
      <w:pPr>
        <w:pStyle w:val="25"/>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p w14:paraId="7CD2C374">
      <w:pPr>
        <w:pStyle w:val="25"/>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p w14:paraId="16E1A7B1">
      <w:pPr>
        <w:pStyle w:val="25"/>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p w14:paraId="424AA695">
      <w:pPr>
        <w:pStyle w:val="25"/>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p w14:paraId="1A420B6A">
      <w:pPr>
        <w:pStyle w:val="25"/>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p w14:paraId="327C337E">
      <w:pPr>
        <w:pStyle w:val="25"/>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p w14:paraId="277C9E8B">
      <w:pPr>
        <w:pStyle w:val="25"/>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p w14:paraId="67779AF4">
      <w:pPr>
        <w:pStyle w:val="25"/>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p w14:paraId="47A99A1F">
      <w:pPr>
        <w:pStyle w:val="25"/>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p w14:paraId="41339B85">
      <w:pPr>
        <w:pStyle w:val="26"/>
        <w:rPr>
          <w:rFonts w:hint="eastAsia" w:ascii="宋体" w:hAnsi="宋体" w:eastAsia="宋体" w:cs="宋体"/>
          <w:color w:val="000000" w:themeColor="text1"/>
          <w:highlight w:val="none"/>
          <w:shd w:val="clear" w:color="auto" w:fill="auto"/>
          <w14:textFill>
            <w14:solidFill>
              <w14:schemeClr w14:val="tx1"/>
            </w14:solidFill>
          </w14:textFill>
        </w:rPr>
      </w:pPr>
    </w:p>
    <w:p w14:paraId="3C8779EF">
      <w:pPr>
        <w:pStyle w:val="26"/>
        <w:rPr>
          <w:rFonts w:hint="eastAsia" w:ascii="宋体" w:hAnsi="宋体" w:eastAsia="宋体" w:cs="宋体"/>
          <w:color w:val="000000" w:themeColor="text1"/>
          <w:highlight w:val="none"/>
          <w:shd w:val="clear" w:color="auto" w:fill="auto"/>
          <w14:textFill>
            <w14:solidFill>
              <w14:schemeClr w14:val="tx1"/>
            </w14:solidFill>
          </w14:textFill>
        </w:rPr>
      </w:pPr>
    </w:p>
    <w:p w14:paraId="2E373004">
      <w:pPr>
        <w:pStyle w:val="26"/>
        <w:rPr>
          <w:rFonts w:hint="eastAsia" w:ascii="宋体" w:hAnsi="宋体" w:eastAsia="宋体" w:cs="宋体"/>
          <w:color w:val="000000" w:themeColor="text1"/>
          <w:highlight w:val="none"/>
          <w:shd w:val="clear" w:color="auto" w:fill="auto"/>
          <w14:textFill>
            <w14:solidFill>
              <w14:schemeClr w14:val="tx1"/>
            </w14:solidFill>
          </w14:textFill>
        </w:rPr>
      </w:pPr>
    </w:p>
    <w:p w14:paraId="44C82487">
      <w:pPr>
        <w:pStyle w:val="26"/>
        <w:rPr>
          <w:rFonts w:hint="eastAsia" w:ascii="宋体" w:hAnsi="宋体" w:eastAsia="宋体" w:cs="宋体"/>
          <w:color w:val="000000" w:themeColor="text1"/>
          <w:highlight w:val="none"/>
          <w:shd w:val="clear" w:color="auto" w:fill="auto"/>
          <w14:textFill>
            <w14:solidFill>
              <w14:schemeClr w14:val="tx1"/>
            </w14:solidFill>
          </w14:textFill>
        </w:rPr>
      </w:pPr>
    </w:p>
    <w:p w14:paraId="66610051">
      <w:pPr>
        <w:pStyle w:val="26"/>
        <w:rPr>
          <w:rFonts w:hint="eastAsia" w:ascii="宋体" w:hAnsi="宋体" w:eastAsia="宋体" w:cs="宋体"/>
          <w:color w:val="000000" w:themeColor="text1"/>
          <w:highlight w:val="none"/>
          <w:shd w:val="clear" w:color="auto" w:fill="auto"/>
          <w14:textFill>
            <w14:solidFill>
              <w14:schemeClr w14:val="tx1"/>
            </w14:solidFill>
          </w14:textFill>
        </w:rPr>
      </w:pPr>
    </w:p>
    <w:p w14:paraId="563ECFDA">
      <w:pPr>
        <w:pStyle w:val="25"/>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p w14:paraId="63C42DCA">
      <w:pPr>
        <w:pStyle w:val="26"/>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p w14:paraId="4226CE57">
      <w:pPr>
        <w:ind w:firstLine="480"/>
        <w:outlineLvl w:val="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（四）承诺书</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w:t>
      </w:r>
    </w:p>
    <w:p w14:paraId="056EB6DA">
      <w:pPr>
        <w:spacing w:line="360" w:lineRule="auto"/>
        <w:outlineLvl w:val="0"/>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pPr>
    </w:p>
    <w:p w14:paraId="355B8585">
      <w:pPr>
        <w:spacing w:line="360" w:lineRule="auto"/>
        <w:jc w:val="center"/>
        <w:rPr>
          <w:rFonts w:hint="eastAsia" w:ascii="宋体" w:hAnsi="宋体" w:eastAsia="宋体" w:cs="宋体"/>
          <w:b/>
          <w:bCs/>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
          <w:bCs/>
          <w:color w:val="000000" w:themeColor="text1"/>
          <w:sz w:val="36"/>
          <w:szCs w:val="36"/>
          <w:highlight w:val="none"/>
          <w:shd w:val="clear" w:color="auto" w:fill="auto"/>
          <w14:textFill>
            <w14:solidFill>
              <w14:schemeClr w14:val="tx1"/>
            </w14:solidFill>
          </w14:textFill>
        </w:rPr>
        <w:t>承诺书</w:t>
      </w:r>
    </w:p>
    <w:p w14:paraId="1B6FB5E7">
      <w:pPr>
        <w:pStyle w:val="39"/>
        <w:spacing w:line="360" w:lineRule="auto"/>
        <w:ind w:left="1260"/>
        <w:rPr>
          <w:rFonts w:hint="eastAsia" w:ascii="宋体" w:hAnsi="宋体" w:eastAsia="宋体" w:cs="宋体"/>
          <w:color w:val="000000" w:themeColor="text1"/>
          <w:sz w:val="21"/>
          <w:szCs w:val="24"/>
          <w:highlight w:val="none"/>
          <w:shd w:val="clear" w:color="auto" w:fill="auto"/>
          <w14:textFill>
            <w14:solidFill>
              <w14:schemeClr w14:val="tx1"/>
            </w14:solidFill>
          </w14:textFill>
        </w:rPr>
      </w:pPr>
    </w:p>
    <w:p w14:paraId="78F01AF5">
      <w:pPr>
        <w:spacing w:line="360" w:lineRule="auto"/>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p>
    <w:p w14:paraId="360D78B1">
      <w:pPr>
        <w:spacing w:line="48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名称）在此承诺：</w:t>
      </w:r>
    </w:p>
    <w:p w14:paraId="71F9538B">
      <w:pPr>
        <w:spacing w:line="360" w:lineRule="auto"/>
        <w:ind w:firstLine="48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p w14:paraId="473F23E1">
      <w:pPr>
        <w:spacing w:line="600" w:lineRule="exact"/>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1．本公司（单位）对本项目（</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项目编号 </w:t>
      </w:r>
      <w:r>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t>JSZC-320205-JZCG-G2026-0038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）所提供的物业管理服务符合招标文件要求；</w:t>
      </w:r>
    </w:p>
    <w:p w14:paraId="3F57D561">
      <w:pPr>
        <w:spacing w:line="600" w:lineRule="exact"/>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2．本公司（单位）具备履行合同所必需的服务和专业技术能力；</w:t>
      </w:r>
    </w:p>
    <w:p w14:paraId="662DC63B">
      <w:pPr>
        <w:spacing w:line="600" w:lineRule="exact"/>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3. 本公司未被“信用中国”网站（</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instrText xml:space="preserve"> HYPERLINK "http://www.creditchina.gov.cn" </w:instrTex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www.creditchina.gov.cn</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end"/>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）、中国政府采购网</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www.ccgp.gov.cn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列入失信被执行人、重大税收违法案件当事人名单、政府采购严重违法失信行为记录名单。</w:t>
      </w:r>
    </w:p>
    <w:p w14:paraId="7FCF0CD6">
      <w:pPr>
        <w:spacing w:line="36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如违背上述承诺，本公司（单位）将承担一切法律责任。</w:t>
      </w:r>
    </w:p>
    <w:p w14:paraId="77E34CDE">
      <w:pP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p>
    <w:p w14:paraId="2D32D32D">
      <w:pPr>
        <w:spacing w:line="360" w:lineRule="auto"/>
        <w:ind w:firstLine="540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44017ADE">
      <w:pPr>
        <w:spacing w:line="480" w:lineRule="auto"/>
        <w:ind w:firstLine="37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（盖章）：</w:t>
      </w:r>
    </w:p>
    <w:p w14:paraId="1A762FCE">
      <w:pPr>
        <w:spacing w:line="480" w:lineRule="auto"/>
        <w:ind w:firstLine="480"/>
        <w:rPr>
          <w:rFonts w:hint="eastAsia" w:ascii="宋体" w:hAnsi="宋体" w:eastAsia="宋体" w:cs="宋体"/>
          <w:color w:val="000000" w:themeColor="text1"/>
          <w:sz w:val="21"/>
          <w:szCs w:val="22"/>
          <w:highlight w:val="none"/>
          <w:shd w:val="clear" w:color="auto" w:fill="auto"/>
          <w14:textFill>
            <w14:solidFill>
              <w14:schemeClr w14:val="tx1"/>
            </w14:solidFill>
          </w14:textFill>
        </w:rPr>
        <w:sectPr>
          <w:pgSz w:w="11906" w:h="16838"/>
          <w:pgMar w:top="1417" w:right="1417" w:bottom="1417" w:left="1418" w:header="624" w:footer="907" w:gutter="0"/>
          <w:pgNumType w:fmt="decimal"/>
          <w:cols w:space="1701" w:num="1"/>
          <w:titlePg/>
          <w:docGrid w:linePitch="360" w:charSpace="0"/>
        </w:sect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法定代表人或法定代表人授权代表签字或盖章：</w:t>
      </w:r>
    </w:p>
    <w:p w14:paraId="5DB3B465">
      <w:pPr>
        <w:outlineLvl w:val="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10372722">
      <w:pPr>
        <w:ind w:firstLine="482"/>
        <w:outlineLvl w:val="0"/>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五</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）开标一览表（格式）：</w:t>
      </w:r>
    </w:p>
    <w:p w14:paraId="1D0AEFE1">
      <w:pPr>
        <w:outlineLvl w:val="0"/>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p>
    <w:p w14:paraId="4CC11A1B">
      <w:pPr>
        <w:jc w:val="center"/>
        <w:outlineLvl w:val="0"/>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开标一览表 </w:t>
      </w:r>
    </w:p>
    <w:p w14:paraId="229BC4EB">
      <w:pPr>
        <w:jc w:val="center"/>
        <w:outlineLvl w:val="0"/>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p>
    <w:p w14:paraId="1198FA1B">
      <w:pPr>
        <w:spacing w:line="360" w:lineRule="auto"/>
        <w:rPr>
          <w:rFonts w:hint="eastAsia" w:ascii="宋体" w:hAnsi="宋体" w:eastAsia="宋体" w:cs="宋体"/>
          <w:b w:val="0"/>
          <w:bCs/>
          <w:color w:val="000000" w:themeColor="text1"/>
          <w:sz w:val="24"/>
          <w:szCs w:val="24"/>
          <w:highlight w:val="none"/>
          <w:u w:val="none"/>
          <w:shd w:val="clear" w:color="auto" w:fill="auto"/>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采购项目编号：</w:t>
      </w:r>
      <w:r>
        <w:rPr>
          <w:rFonts w:hint="eastAsia" w:ascii="宋体" w:hAnsi="宋体" w:eastAsia="宋体" w:cs="宋体"/>
          <w:b w:val="0"/>
          <w:bCs/>
          <w:color w:val="000000" w:themeColor="text1"/>
          <w:sz w:val="24"/>
          <w:szCs w:val="24"/>
          <w:highlight w:val="none"/>
          <w:u w:val="none"/>
          <w:shd w:val="clear" w:color="auto" w:fill="auto"/>
          <w:lang w:eastAsia="zh-CN"/>
          <w14:textFill>
            <w14:solidFill>
              <w14:schemeClr w14:val="tx1"/>
            </w14:solidFill>
          </w14:textFill>
        </w:rPr>
        <w:t>JSZC-320205-JZCG-G2026-0038</w:t>
      </w:r>
    </w:p>
    <w:p w14:paraId="162257CF">
      <w:pPr>
        <w:spacing w:line="360" w:lineRule="auto"/>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t>货币单位：人民币元</w:t>
      </w:r>
    </w:p>
    <w:p w14:paraId="105B7BC6">
      <w:pPr>
        <w:spacing w:line="360" w:lineRule="auto"/>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pPr>
    </w:p>
    <w:tbl>
      <w:tblPr>
        <w:tblStyle w:val="15"/>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19"/>
        <w:gridCol w:w="7424"/>
      </w:tblGrid>
      <w:tr w14:paraId="52D181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5" w:hRule="atLeast"/>
          <w:jc w:val="center"/>
        </w:trPr>
        <w:tc>
          <w:tcPr>
            <w:tcW w:w="2419" w:type="dxa"/>
            <w:noWrap w:val="0"/>
            <w:vAlign w:val="center"/>
          </w:tcPr>
          <w:p w14:paraId="02E56B49">
            <w:pPr>
              <w:spacing w:line="360" w:lineRule="auto"/>
              <w:jc w:val="center"/>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项目名称</w:t>
            </w:r>
          </w:p>
        </w:tc>
        <w:tc>
          <w:tcPr>
            <w:tcW w:w="7424" w:type="dxa"/>
            <w:noWrap w:val="0"/>
            <w:vAlign w:val="center"/>
          </w:tcPr>
          <w:p w14:paraId="2644E355">
            <w:pPr>
              <w:spacing w:line="360" w:lineRule="auto"/>
              <w:jc w:val="cente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pPr>
          </w:p>
        </w:tc>
      </w:tr>
      <w:tr w14:paraId="07CF7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2419" w:type="dxa"/>
            <w:noWrap w:val="0"/>
            <w:vAlign w:val="center"/>
          </w:tcPr>
          <w:p w14:paraId="4EE2ED5E">
            <w:pPr>
              <w:spacing w:line="360" w:lineRule="auto"/>
              <w:jc w:val="center"/>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t>项目内容</w:t>
            </w:r>
          </w:p>
        </w:tc>
        <w:tc>
          <w:tcPr>
            <w:tcW w:w="7424" w:type="dxa"/>
            <w:noWrap w:val="0"/>
            <w:vAlign w:val="center"/>
          </w:tcPr>
          <w:p w14:paraId="7F14FC6C">
            <w:pP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p>
        </w:tc>
      </w:tr>
      <w:tr w14:paraId="3439A5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2419" w:type="dxa"/>
            <w:noWrap w:val="0"/>
            <w:vAlign w:val="center"/>
          </w:tcPr>
          <w:p w14:paraId="4420B60C">
            <w:pPr>
              <w:spacing w:line="360" w:lineRule="auto"/>
              <w:jc w:val="center"/>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t>总价（小写）</w:t>
            </w:r>
          </w:p>
        </w:tc>
        <w:tc>
          <w:tcPr>
            <w:tcW w:w="7424" w:type="dxa"/>
            <w:noWrap w:val="0"/>
            <w:vAlign w:val="center"/>
          </w:tcPr>
          <w:p w14:paraId="22B0F57D">
            <w:pPr>
              <w:spacing w:line="360" w:lineRule="auto"/>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t>/元</w:t>
            </w:r>
          </w:p>
        </w:tc>
      </w:tr>
      <w:tr w14:paraId="52C67D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2419" w:type="dxa"/>
            <w:noWrap w:val="0"/>
            <w:vAlign w:val="center"/>
          </w:tcPr>
          <w:p w14:paraId="0375FC00">
            <w:pPr>
              <w:spacing w:line="360" w:lineRule="auto"/>
              <w:jc w:val="center"/>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t>总价（大写）</w:t>
            </w:r>
          </w:p>
        </w:tc>
        <w:tc>
          <w:tcPr>
            <w:tcW w:w="7424" w:type="dxa"/>
            <w:noWrap w:val="0"/>
            <w:vAlign w:val="center"/>
          </w:tcPr>
          <w:p w14:paraId="564DAEA5">
            <w:pP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p>
        </w:tc>
      </w:tr>
    </w:tbl>
    <w:p w14:paraId="6551200F">
      <w:pP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pPr>
    </w:p>
    <w:p w14:paraId="723B6E8D">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投标人公章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w:t>
      </w: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电子签章</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w:t>
      </w:r>
    </w:p>
    <w:p w14:paraId="30CC06FE">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p>
    <w:p w14:paraId="114A5FC3">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p>
    <w:p w14:paraId="70C6795B">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p>
    <w:p w14:paraId="461DC0E2">
      <w:pPr>
        <w:spacing w:line="460" w:lineRule="exact"/>
        <w:ind w:firstLine="472"/>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t>填写说明：</w:t>
      </w:r>
    </w:p>
    <w:p w14:paraId="23226C5C">
      <w:pPr>
        <w:numPr>
          <w:ilvl w:val="0"/>
          <w:numId w:val="10"/>
        </w:numPr>
        <w:spacing w:line="460" w:lineRule="exact"/>
        <w:ind w:firstLine="47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评标时一律按</w:t>
      </w:r>
      <w:r>
        <w:rPr>
          <w:rFonts w:hint="eastAsia" w:ascii="宋体" w:hAnsi="宋体" w:eastAsia="宋体" w:cs="宋体"/>
          <w:bCs/>
          <w:color w:val="000000" w:themeColor="text1"/>
          <w:sz w:val="24"/>
          <w:szCs w:val="22"/>
          <w:highlight w:val="none"/>
          <w:shd w:val="clear" w:color="auto" w:fill="auto"/>
          <w:lang w:val="en-US" w:eastAsia="zh-CN"/>
          <w14:textFill>
            <w14:solidFill>
              <w14:schemeClr w14:val="tx1"/>
            </w14:solidFill>
          </w14:textFill>
        </w:rPr>
        <w:t>苏采云系统自带的</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开标一览表中内容为准，开标一览表中必须盖章。</w:t>
      </w:r>
    </w:p>
    <w:p w14:paraId="396D36D0">
      <w:pPr>
        <w:numPr>
          <w:ilvl w:val="0"/>
          <w:numId w:val="0"/>
        </w:numPr>
        <w:spacing w:line="46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2B06432F">
      <w:pPr>
        <w:spacing w:line="400" w:lineRule="exact"/>
        <w:ind w:left="720" w:hanging="7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5D717C7C">
      <w:pPr>
        <w:spacing w:line="400" w:lineRule="exact"/>
        <w:ind w:left="720" w:hanging="7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7C64E608">
      <w:pPr>
        <w:spacing w:line="400" w:lineRule="exact"/>
        <w:ind w:left="720" w:hanging="7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50BC5350">
      <w:pPr>
        <w:spacing w:line="400" w:lineRule="exact"/>
        <w:ind w:left="720" w:hanging="7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5FDCCF44">
      <w:pPr>
        <w:spacing w:line="400" w:lineRule="exact"/>
        <w:ind w:left="720" w:hanging="7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4A1AD180">
      <w:pPr>
        <w:spacing w:line="400" w:lineRule="exact"/>
        <w:ind w:left="720" w:hanging="7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724E7875">
      <w:pPr>
        <w:spacing w:line="400" w:lineRule="exact"/>
        <w:ind w:left="720" w:hanging="7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2F6E5D96">
      <w:pPr>
        <w:spacing w:line="400" w:lineRule="exact"/>
        <w:ind w:left="720" w:hanging="7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08A6AFD7">
      <w:pPr>
        <w:spacing w:line="400" w:lineRule="exact"/>
        <w:ind w:left="720" w:hanging="7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2E7A5BA3">
      <w:pPr>
        <w:spacing w:line="400" w:lineRule="exact"/>
        <w:ind w:left="720" w:hanging="7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3C9487A6">
      <w:pPr>
        <w:spacing w:line="400" w:lineRule="exact"/>
        <w:ind w:left="720" w:hanging="7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46314F1C">
      <w:pPr>
        <w:spacing w:line="400" w:lineRule="exact"/>
        <w:ind w:left="720" w:hanging="7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0F00A5E8">
      <w:pPr>
        <w:spacing w:line="400" w:lineRule="exact"/>
        <w:ind w:left="720" w:hanging="7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3723EFED">
      <w:pPr>
        <w:spacing w:line="400" w:lineRule="exact"/>
        <w:ind w:left="720" w:hanging="7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1A7BDC51">
      <w:pPr>
        <w:spacing w:line="400" w:lineRule="exact"/>
        <w:ind w:left="720" w:hanging="7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3785420C">
      <w:pPr>
        <w:spacing w:line="400" w:lineRule="exact"/>
        <w:ind w:left="720" w:hanging="7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269667A0">
      <w:pPr>
        <w:ind w:firstLine="480"/>
        <w:outlineLvl w:val="0"/>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六</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）明细报价表（格式）：</w:t>
      </w:r>
    </w:p>
    <w:p w14:paraId="1F79948D">
      <w:pPr>
        <w:jc w:val="cente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报价明细表</w:t>
      </w:r>
      <w:r>
        <w:rPr>
          <w:rFonts w:hint="eastAsia" w:ascii="宋体" w:hAnsi="宋体" w:eastAsia="宋体" w:cs="宋体"/>
          <w:bCs/>
          <w:color w:val="000000" w:themeColor="text1"/>
          <w:sz w:val="28"/>
          <w:szCs w:val="28"/>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一</w:t>
      </w:r>
      <w:r>
        <w:rPr>
          <w:rFonts w:hint="eastAsia" w:ascii="宋体" w:hAnsi="宋体" w:eastAsia="宋体" w:cs="宋体"/>
          <w:bCs/>
          <w:color w:val="000000" w:themeColor="text1"/>
          <w:sz w:val="28"/>
          <w:szCs w:val="28"/>
          <w:highlight w:val="none"/>
          <w:shd w:val="clear" w:color="auto" w:fill="auto"/>
          <w:lang w:eastAsia="zh-CN"/>
          <w14:textFill>
            <w14:solidFill>
              <w14:schemeClr w14:val="tx1"/>
            </w14:solidFill>
          </w14:textFill>
        </w:rPr>
        <w:t>）</w:t>
      </w:r>
    </w:p>
    <w:p w14:paraId="32048A27">
      <w:pPr>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名称（盖章）                              采购项目编号：</w:t>
      </w:r>
    </w:p>
    <w:tbl>
      <w:tblPr>
        <w:tblStyle w:val="15"/>
        <w:tblW w:w="9718" w:type="dxa"/>
        <w:tblInd w:w="93" w:type="dxa"/>
        <w:tblLayout w:type="autofit"/>
        <w:tblCellMar>
          <w:top w:w="0" w:type="dxa"/>
          <w:left w:w="108" w:type="dxa"/>
          <w:bottom w:w="0" w:type="dxa"/>
          <w:right w:w="108" w:type="dxa"/>
        </w:tblCellMar>
      </w:tblPr>
      <w:tblGrid>
        <w:gridCol w:w="819"/>
        <w:gridCol w:w="3239"/>
        <w:gridCol w:w="1463"/>
        <w:gridCol w:w="1775"/>
        <w:gridCol w:w="2422"/>
      </w:tblGrid>
      <w:tr w14:paraId="0943577A">
        <w:tblPrEx>
          <w:tblCellMar>
            <w:top w:w="0" w:type="dxa"/>
            <w:left w:w="108" w:type="dxa"/>
            <w:bottom w:w="0" w:type="dxa"/>
            <w:right w:w="108" w:type="dxa"/>
          </w:tblCellMar>
        </w:tblPrEx>
        <w:trPr>
          <w:trHeight w:val="510" w:hRule="atLeast"/>
        </w:trPr>
        <w:tc>
          <w:tcPr>
            <w:tcW w:w="819" w:type="dxa"/>
            <w:tcBorders>
              <w:top w:val="single" w:color="000000" w:sz="4" w:space="0"/>
              <w:left w:val="single" w:color="000000" w:sz="4" w:space="0"/>
              <w:bottom w:val="single" w:color="000000" w:sz="4" w:space="0"/>
              <w:right w:val="single" w:color="000000" w:sz="4" w:space="0"/>
            </w:tcBorders>
            <w:shd w:val="clear" w:color="auto" w:fill="A9D08E"/>
            <w:noWrap w:val="0"/>
            <w:vAlign w:val="center"/>
          </w:tcPr>
          <w:p w14:paraId="53A13C88">
            <w:pPr>
              <w:widowControl/>
              <w:jc w:val="center"/>
              <w:textAlignment w:val="center"/>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kern w:val="0"/>
                <w:sz w:val="21"/>
                <w:szCs w:val="21"/>
                <w:highlight w:val="none"/>
                <w:shd w:val="clear" w:color="auto" w:fill="auto"/>
                <w:lang w:bidi="ar"/>
              </w:rPr>
              <w:t>序号</w:t>
            </w:r>
          </w:p>
        </w:tc>
        <w:tc>
          <w:tcPr>
            <w:tcW w:w="3239" w:type="dxa"/>
            <w:tcBorders>
              <w:top w:val="single" w:color="000000" w:sz="4" w:space="0"/>
              <w:left w:val="single" w:color="000000" w:sz="4" w:space="0"/>
              <w:bottom w:val="single" w:color="000000" w:sz="4" w:space="0"/>
              <w:right w:val="single" w:color="000000" w:sz="4" w:space="0"/>
            </w:tcBorders>
            <w:shd w:val="clear" w:color="auto" w:fill="A9D08E"/>
            <w:noWrap w:val="0"/>
            <w:vAlign w:val="center"/>
          </w:tcPr>
          <w:p w14:paraId="317DAAE4">
            <w:pPr>
              <w:widowControl/>
              <w:jc w:val="center"/>
              <w:textAlignment w:val="center"/>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kern w:val="0"/>
                <w:sz w:val="21"/>
                <w:szCs w:val="21"/>
                <w:highlight w:val="none"/>
                <w:shd w:val="clear" w:color="auto" w:fill="auto"/>
                <w:lang w:bidi="ar"/>
              </w:rPr>
              <w:t>项目名称</w:t>
            </w:r>
          </w:p>
        </w:tc>
        <w:tc>
          <w:tcPr>
            <w:tcW w:w="1463" w:type="dxa"/>
            <w:tcBorders>
              <w:top w:val="single" w:color="000000" w:sz="4" w:space="0"/>
              <w:left w:val="single" w:color="000000" w:sz="4" w:space="0"/>
              <w:bottom w:val="single" w:color="000000" w:sz="4" w:space="0"/>
              <w:right w:val="single" w:color="000000" w:sz="4" w:space="0"/>
            </w:tcBorders>
            <w:shd w:val="clear" w:color="auto" w:fill="A9D08E"/>
            <w:noWrap w:val="0"/>
            <w:vAlign w:val="center"/>
          </w:tcPr>
          <w:p w14:paraId="0B323D57">
            <w:pPr>
              <w:widowControl/>
              <w:jc w:val="center"/>
              <w:textAlignment w:val="center"/>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kern w:val="0"/>
                <w:sz w:val="21"/>
                <w:szCs w:val="21"/>
                <w:highlight w:val="none"/>
                <w:shd w:val="clear" w:color="auto" w:fill="auto"/>
                <w:lang w:bidi="ar"/>
              </w:rPr>
              <w:t>报价</w:t>
            </w:r>
            <w:r>
              <w:rPr>
                <w:rFonts w:hint="eastAsia" w:ascii="宋体" w:hAnsi="宋体" w:eastAsia="宋体" w:cs="宋体"/>
                <w:b/>
                <w:bCs/>
                <w:color w:val="auto"/>
                <w:kern w:val="0"/>
                <w:sz w:val="21"/>
                <w:szCs w:val="21"/>
                <w:highlight w:val="none"/>
                <w:shd w:val="clear" w:color="auto" w:fill="auto"/>
                <w:lang w:bidi="ar"/>
              </w:rPr>
              <w:br w:type="textWrapping"/>
            </w:r>
            <w:r>
              <w:rPr>
                <w:rFonts w:hint="eastAsia" w:ascii="宋体" w:hAnsi="宋体" w:eastAsia="宋体" w:cs="宋体"/>
                <w:b/>
                <w:bCs/>
                <w:color w:val="auto"/>
                <w:kern w:val="0"/>
                <w:sz w:val="21"/>
                <w:szCs w:val="21"/>
                <w:highlight w:val="none"/>
                <w:shd w:val="clear" w:color="auto" w:fill="auto"/>
                <w:lang w:bidi="ar"/>
              </w:rPr>
              <w:t>（元/月）</w:t>
            </w:r>
          </w:p>
        </w:tc>
        <w:tc>
          <w:tcPr>
            <w:tcW w:w="1775" w:type="dxa"/>
            <w:tcBorders>
              <w:top w:val="single" w:color="000000" w:sz="4" w:space="0"/>
              <w:left w:val="single" w:color="000000" w:sz="4" w:space="0"/>
              <w:bottom w:val="single" w:color="000000" w:sz="4" w:space="0"/>
              <w:right w:val="single" w:color="000000" w:sz="4" w:space="0"/>
            </w:tcBorders>
            <w:shd w:val="clear" w:color="auto" w:fill="A9D08E"/>
            <w:noWrap w:val="0"/>
            <w:vAlign w:val="center"/>
          </w:tcPr>
          <w:p w14:paraId="1CF5EB17">
            <w:pPr>
              <w:widowControl/>
              <w:jc w:val="center"/>
              <w:textAlignment w:val="center"/>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kern w:val="0"/>
                <w:sz w:val="21"/>
                <w:szCs w:val="21"/>
                <w:highlight w:val="none"/>
                <w:shd w:val="clear" w:color="auto" w:fill="auto"/>
                <w:lang w:bidi="ar"/>
              </w:rPr>
              <w:t>报价</w:t>
            </w:r>
            <w:r>
              <w:rPr>
                <w:rFonts w:hint="eastAsia" w:ascii="宋体" w:hAnsi="宋体" w:eastAsia="宋体" w:cs="宋体"/>
                <w:b/>
                <w:bCs/>
                <w:color w:val="auto"/>
                <w:kern w:val="0"/>
                <w:sz w:val="21"/>
                <w:szCs w:val="21"/>
                <w:highlight w:val="none"/>
                <w:shd w:val="clear" w:color="auto" w:fill="auto"/>
                <w:lang w:bidi="ar"/>
              </w:rPr>
              <w:br w:type="textWrapping"/>
            </w:r>
            <w:r>
              <w:rPr>
                <w:rFonts w:hint="eastAsia" w:ascii="宋体" w:hAnsi="宋体" w:eastAsia="宋体" w:cs="宋体"/>
                <w:b/>
                <w:bCs/>
                <w:color w:val="auto"/>
                <w:kern w:val="0"/>
                <w:sz w:val="21"/>
                <w:szCs w:val="21"/>
                <w:highlight w:val="none"/>
                <w:shd w:val="clear" w:color="auto" w:fill="auto"/>
                <w:lang w:bidi="ar"/>
              </w:rPr>
              <w:t>（元/年）</w:t>
            </w:r>
          </w:p>
        </w:tc>
        <w:tc>
          <w:tcPr>
            <w:tcW w:w="2422" w:type="dxa"/>
            <w:tcBorders>
              <w:top w:val="single" w:color="000000" w:sz="4" w:space="0"/>
              <w:left w:val="single" w:color="000000" w:sz="4" w:space="0"/>
              <w:bottom w:val="single" w:color="000000" w:sz="4" w:space="0"/>
              <w:right w:val="single" w:color="000000" w:sz="4" w:space="0"/>
            </w:tcBorders>
            <w:shd w:val="clear" w:color="auto" w:fill="A9D08E"/>
            <w:noWrap w:val="0"/>
            <w:vAlign w:val="center"/>
          </w:tcPr>
          <w:p w14:paraId="5F8E1563">
            <w:pPr>
              <w:widowControl/>
              <w:jc w:val="center"/>
              <w:textAlignment w:val="center"/>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kern w:val="0"/>
                <w:sz w:val="21"/>
                <w:szCs w:val="21"/>
                <w:highlight w:val="none"/>
                <w:shd w:val="clear" w:color="auto" w:fill="auto"/>
                <w:lang w:bidi="ar"/>
              </w:rPr>
              <w:t>备注</w:t>
            </w:r>
          </w:p>
        </w:tc>
      </w:tr>
      <w:tr w14:paraId="6821A05F">
        <w:tblPrEx>
          <w:tblCellMar>
            <w:top w:w="0" w:type="dxa"/>
            <w:left w:w="108" w:type="dxa"/>
            <w:bottom w:w="0" w:type="dxa"/>
            <w:right w:w="108" w:type="dxa"/>
          </w:tblCellMar>
        </w:tblPrEx>
        <w:trPr>
          <w:trHeight w:val="420" w:hRule="atLeast"/>
        </w:trPr>
        <w:tc>
          <w:tcPr>
            <w:tcW w:w="819" w:type="dxa"/>
            <w:tcBorders>
              <w:top w:val="single" w:color="000000" w:sz="4" w:space="0"/>
              <w:left w:val="single" w:color="000000" w:sz="4" w:space="0"/>
              <w:bottom w:val="single" w:color="000000" w:sz="4" w:space="0"/>
              <w:right w:val="single" w:color="000000" w:sz="4" w:space="0"/>
            </w:tcBorders>
            <w:noWrap w:val="0"/>
            <w:vAlign w:val="center"/>
          </w:tcPr>
          <w:p w14:paraId="2DF14FB8">
            <w:pPr>
              <w:widowControl/>
              <w:jc w:val="center"/>
              <w:textAlignment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kern w:val="0"/>
                <w:sz w:val="24"/>
                <w:szCs w:val="24"/>
                <w:highlight w:val="none"/>
                <w:shd w:val="clear" w:color="auto" w:fill="auto"/>
                <w:lang w:bidi="ar"/>
                <w14:textFill>
                  <w14:solidFill>
                    <w14:schemeClr w14:val="tx1"/>
                  </w14:solidFill>
                </w14:textFill>
              </w:rPr>
              <w:t>1</w:t>
            </w:r>
          </w:p>
        </w:tc>
        <w:tc>
          <w:tcPr>
            <w:tcW w:w="3239" w:type="dxa"/>
            <w:tcBorders>
              <w:top w:val="single" w:color="000000" w:sz="4" w:space="0"/>
              <w:left w:val="single" w:color="000000" w:sz="4" w:space="0"/>
              <w:bottom w:val="single" w:color="000000" w:sz="4" w:space="0"/>
              <w:right w:val="single" w:color="000000" w:sz="4" w:space="0"/>
            </w:tcBorders>
            <w:noWrap w:val="0"/>
            <w:vAlign w:val="center"/>
          </w:tcPr>
          <w:p w14:paraId="0B1EB3BA">
            <w:pPr>
              <w:spacing w:line="360" w:lineRule="auto"/>
              <w:jc w:val="left"/>
              <w:rPr>
                <w:rFonts w:hint="eastAsia" w:ascii="宋体" w:hAnsi="宋体" w:eastAsia="宋体" w:cs="宋体"/>
                <w:b/>
                <w:color w:val="000000" w:themeColor="text1"/>
                <w:kern w:val="2"/>
                <w:sz w:val="21"/>
                <w:szCs w:val="21"/>
                <w:highlight w:val="none"/>
                <w:shd w:val="clear" w:color="auto" w:fill="auto"/>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员工工资、福利、法定税费费用</w:t>
            </w:r>
          </w:p>
        </w:tc>
        <w:tc>
          <w:tcPr>
            <w:tcW w:w="1463" w:type="dxa"/>
            <w:tcBorders>
              <w:top w:val="single" w:color="000000" w:sz="4" w:space="0"/>
              <w:left w:val="single" w:color="000000" w:sz="4" w:space="0"/>
              <w:bottom w:val="single" w:color="000000" w:sz="4" w:space="0"/>
              <w:right w:val="single" w:color="000000" w:sz="4" w:space="0"/>
            </w:tcBorders>
            <w:noWrap w:val="0"/>
            <w:vAlign w:val="center"/>
          </w:tcPr>
          <w:p w14:paraId="191F431E">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p>
        </w:tc>
        <w:tc>
          <w:tcPr>
            <w:tcW w:w="1775" w:type="dxa"/>
            <w:tcBorders>
              <w:top w:val="single" w:color="000000" w:sz="4" w:space="0"/>
              <w:left w:val="single" w:color="000000" w:sz="4" w:space="0"/>
              <w:bottom w:val="single" w:color="000000" w:sz="4" w:space="0"/>
              <w:right w:val="single" w:color="000000" w:sz="4" w:space="0"/>
            </w:tcBorders>
            <w:noWrap w:val="0"/>
            <w:vAlign w:val="center"/>
          </w:tcPr>
          <w:p w14:paraId="43D9069A">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p>
        </w:tc>
        <w:tc>
          <w:tcPr>
            <w:tcW w:w="2422" w:type="dxa"/>
            <w:tcBorders>
              <w:top w:val="single" w:color="000000" w:sz="4" w:space="0"/>
              <w:left w:val="single" w:color="000000" w:sz="4" w:space="0"/>
              <w:bottom w:val="single" w:color="000000" w:sz="4" w:space="0"/>
              <w:right w:val="single" w:color="000000" w:sz="4" w:space="0"/>
            </w:tcBorders>
            <w:noWrap w:val="0"/>
            <w:vAlign w:val="center"/>
          </w:tcPr>
          <w:p w14:paraId="7F2A8F75">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参照表（1）</w:t>
            </w:r>
          </w:p>
        </w:tc>
      </w:tr>
      <w:tr w14:paraId="08518252">
        <w:tblPrEx>
          <w:tblCellMar>
            <w:top w:w="0" w:type="dxa"/>
            <w:left w:w="108" w:type="dxa"/>
            <w:bottom w:w="0" w:type="dxa"/>
            <w:right w:w="108" w:type="dxa"/>
          </w:tblCellMar>
        </w:tblPrEx>
        <w:trPr>
          <w:trHeight w:val="439" w:hRule="atLeast"/>
        </w:trPr>
        <w:tc>
          <w:tcPr>
            <w:tcW w:w="819" w:type="dxa"/>
            <w:tcBorders>
              <w:top w:val="single" w:color="000000" w:sz="4" w:space="0"/>
              <w:left w:val="single" w:color="000000" w:sz="4" w:space="0"/>
              <w:bottom w:val="single" w:color="000000" w:sz="4" w:space="0"/>
              <w:right w:val="single" w:color="000000" w:sz="4" w:space="0"/>
            </w:tcBorders>
            <w:noWrap w:val="0"/>
            <w:vAlign w:val="center"/>
          </w:tcPr>
          <w:p w14:paraId="5FF172CF">
            <w:pPr>
              <w:widowControl/>
              <w:jc w:val="center"/>
              <w:textAlignment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kern w:val="0"/>
                <w:sz w:val="24"/>
                <w:szCs w:val="24"/>
                <w:highlight w:val="none"/>
                <w:shd w:val="clear" w:color="auto" w:fill="auto"/>
                <w:lang w:bidi="ar"/>
                <w14:textFill>
                  <w14:solidFill>
                    <w14:schemeClr w14:val="tx1"/>
                  </w14:solidFill>
                </w14:textFill>
              </w:rPr>
              <w:t>2</w:t>
            </w:r>
          </w:p>
        </w:tc>
        <w:tc>
          <w:tcPr>
            <w:tcW w:w="3239" w:type="dxa"/>
            <w:tcBorders>
              <w:top w:val="single" w:color="000000" w:sz="4" w:space="0"/>
              <w:left w:val="single" w:color="000000" w:sz="4" w:space="0"/>
              <w:bottom w:val="single" w:color="000000" w:sz="4" w:space="0"/>
              <w:right w:val="single" w:color="000000" w:sz="4" w:space="0"/>
            </w:tcBorders>
            <w:noWrap w:val="0"/>
            <w:vAlign w:val="center"/>
          </w:tcPr>
          <w:p w14:paraId="52C12DD2">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val="en-US" w:eastAsia="zh-CN"/>
                <w14:textFill>
                  <w14:solidFill>
                    <w14:schemeClr w14:val="tx1"/>
                  </w14:solidFill>
                </w14:textFill>
              </w:rPr>
              <w:t>办公</w:t>
            </w: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行政费用</w:t>
            </w:r>
          </w:p>
        </w:tc>
        <w:tc>
          <w:tcPr>
            <w:tcW w:w="1463" w:type="dxa"/>
            <w:tcBorders>
              <w:top w:val="single" w:color="000000" w:sz="4" w:space="0"/>
              <w:left w:val="single" w:color="000000" w:sz="4" w:space="0"/>
              <w:bottom w:val="single" w:color="000000" w:sz="4" w:space="0"/>
              <w:right w:val="single" w:color="000000" w:sz="4" w:space="0"/>
            </w:tcBorders>
            <w:noWrap w:val="0"/>
            <w:vAlign w:val="center"/>
          </w:tcPr>
          <w:p w14:paraId="5B54C67E">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p>
        </w:tc>
        <w:tc>
          <w:tcPr>
            <w:tcW w:w="1775" w:type="dxa"/>
            <w:tcBorders>
              <w:top w:val="single" w:color="000000" w:sz="4" w:space="0"/>
              <w:left w:val="single" w:color="000000" w:sz="4" w:space="0"/>
              <w:bottom w:val="single" w:color="000000" w:sz="4" w:space="0"/>
              <w:right w:val="single" w:color="000000" w:sz="4" w:space="0"/>
            </w:tcBorders>
            <w:noWrap w:val="0"/>
            <w:vAlign w:val="center"/>
          </w:tcPr>
          <w:p w14:paraId="4E437E2E">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p>
        </w:tc>
        <w:tc>
          <w:tcPr>
            <w:tcW w:w="2422" w:type="dxa"/>
            <w:tcBorders>
              <w:top w:val="single" w:color="000000" w:sz="4" w:space="0"/>
              <w:left w:val="single" w:color="000000" w:sz="4" w:space="0"/>
              <w:bottom w:val="single" w:color="000000" w:sz="4" w:space="0"/>
              <w:right w:val="single" w:color="000000" w:sz="4" w:space="0"/>
            </w:tcBorders>
            <w:noWrap w:val="0"/>
            <w:vAlign w:val="center"/>
          </w:tcPr>
          <w:p w14:paraId="26D194E9">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tc>
      </w:tr>
      <w:tr w14:paraId="42947901">
        <w:tblPrEx>
          <w:tblCellMar>
            <w:top w:w="0" w:type="dxa"/>
            <w:left w:w="108" w:type="dxa"/>
            <w:bottom w:w="0" w:type="dxa"/>
            <w:right w:w="108" w:type="dxa"/>
          </w:tblCellMar>
        </w:tblPrEx>
        <w:trPr>
          <w:trHeight w:val="439" w:hRule="atLeast"/>
        </w:trPr>
        <w:tc>
          <w:tcPr>
            <w:tcW w:w="819" w:type="dxa"/>
            <w:tcBorders>
              <w:top w:val="single" w:color="000000" w:sz="4" w:space="0"/>
              <w:left w:val="single" w:color="000000" w:sz="4" w:space="0"/>
              <w:bottom w:val="single" w:color="000000" w:sz="4" w:space="0"/>
              <w:right w:val="single" w:color="000000" w:sz="4" w:space="0"/>
            </w:tcBorders>
            <w:noWrap w:val="0"/>
            <w:vAlign w:val="center"/>
          </w:tcPr>
          <w:p w14:paraId="67E58822">
            <w:pPr>
              <w:widowControl/>
              <w:jc w:val="center"/>
              <w:textAlignment w:val="cente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auto"/>
                <w:lang w:eastAsia="zh-CN" w:bidi="ar"/>
                <w14:textFill>
                  <w14:solidFill>
                    <w14:schemeClr w14:val="tx1"/>
                  </w14:solidFill>
                </w14:textFill>
              </w:rPr>
              <w:t>(</w:t>
            </w:r>
            <w:r>
              <w:rPr>
                <w:rFonts w:hint="eastAsia" w:ascii="宋体" w:hAnsi="宋体" w:eastAsia="宋体" w:cs="宋体"/>
                <w:color w:val="000000" w:themeColor="text1"/>
                <w:kern w:val="0"/>
                <w:sz w:val="24"/>
                <w:szCs w:val="24"/>
                <w:highlight w:val="none"/>
                <w:shd w:val="clear" w:color="auto" w:fill="auto"/>
                <w:lang w:val="en-US" w:eastAsia="zh-CN" w:bidi="ar"/>
                <w14:textFill>
                  <w14:solidFill>
                    <w14:schemeClr w14:val="tx1"/>
                  </w14:solidFill>
                </w14:textFill>
              </w:rPr>
              <w:t>1)</w:t>
            </w:r>
          </w:p>
        </w:tc>
        <w:tc>
          <w:tcPr>
            <w:tcW w:w="3239" w:type="dxa"/>
            <w:tcBorders>
              <w:top w:val="single" w:color="000000" w:sz="4" w:space="0"/>
              <w:left w:val="single" w:color="000000" w:sz="4" w:space="0"/>
              <w:bottom w:val="single" w:color="000000" w:sz="4" w:space="0"/>
              <w:right w:val="single" w:color="000000" w:sz="4" w:space="0"/>
            </w:tcBorders>
            <w:noWrap w:val="0"/>
            <w:vAlign w:val="center"/>
          </w:tcPr>
          <w:p w14:paraId="775D55BA">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办公用品、耗材费</w:t>
            </w:r>
          </w:p>
        </w:tc>
        <w:tc>
          <w:tcPr>
            <w:tcW w:w="1463" w:type="dxa"/>
            <w:tcBorders>
              <w:top w:val="single" w:color="000000" w:sz="4" w:space="0"/>
              <w:left w:val="single" w:color="000000" w:sz="4" w:space="0"/>
              <w:bottom w:val="single" w:color="000000" w:sz="4" w:space="0"/>
              <w:right w:val="single" w:color="000000" w:sz="4" w:space="0"/>
            </w:tcBorders>
            <w:noWrap w:val="0"/>
            <w:vAlign w:val="center"/>
          </w:tcPr>
          <w:p w14:paraId="4758309B">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tc>
        <w:tc>
          <w:tcPr>
            <w:tcW w:w="1775" w:type="dxa"/>
            <w:tcBorders>
              <w:top w:val="single" w:color="000000" w:sz="4" w:space="0"/>
              <w:left w:val="single" w:color="000000" w:sz="4" w:space="0"/>
              <w:bottom w:val="single" w:color="000000" w:sz="4" w:space="0"/>
              <w:right w:val="single" w:color="000000" w:sz="4" w:space="0"/>
            </w:tcBorders>
            <w:noWrap w:val="0"/>
            <w:vAlign w:val="center"/>
          </w:tcPr>
          <w:p w14:paraId="4D5154F6">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tc>
        <w:tc>
          <w:tcPr>
            <w:tcW w:w="2422" w:type="dxa"/>
            <w:tcBorders>
              <w:top w:val="single" w:color="000000" w:sz="4" w:space="0"/>
              <w:left w:val="single" w:color="000000" w:sz="4" w:space="0"/>
              <w:bottom w:val="single" w:color="000000" w:sz="4" w:space="0"/>
              <w:right w:val="single" w:color="000000" w:sz="4" w:space="0"/>
            </w:tcBorders>
            <w:noWrap w:val="0"/>
            <w:vAlign w:val="center"/>
          </w:tcPr>
          <w:p w14:paraId="2DA509A2">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参照表（2）、（3）</w:t>
            </w:r>
          </w:p>
        </w:tc>
      </w:tr>
      <w:tr w14:paraId="549FC0A7">
        <w:tblPrEx>
          <w:tblCellMar>
            <w:top w:w="0" w:type="dxa"/>
            <w:left w:w="108" w:type="dxa"/>
            <w:bottom w:w="0" w:type="dxa"/>
            <w:right w:w="108" w:type="dxa"/>
          </w:tblCellMar>
        </w:tblPrEx>
        <w:trPr>
          <w:trHeight w:val="439" w:hRule="atLeast"/>
        </w:trPr>
        <w:tc>
          <w:tcPr>
            <w:tcW w:w="819" w:type="dxa"/>
            <w:tcBorders>
              <w:top w:val="single" w:color="000000" w:sz="4" w:space="0"/>
              <w:left w:val="single" w:color="000000" w:sz="4" w:space="0"/>
              <w:bottom w:val="single" w:color="000000" w:sz="4" w:space="0"/>
              <w:right w:val="single" w:color="000000" w:sz="4" w:space="0"/>
            </w:tcBorders>
            <w:noWrap w:val="0"/>
            <w:vAlign w:val="center"/>
          </w:tcPr>
          <w:p w14:paraId="56AD18D5">
            <w:pPr>
              <w:widowControl/>
              <w:jc w:val="center"/>
              <w:textAlignment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auto"/>
                <w:lang w:eastAsia="zh-CN" w:bidi="ar"/>
                <w14:textFill>
                  <w14:solidFill>
                    <w14:schemeClr w14:val="tx1"/>
                  </w14:solidFill>
                </w14:textFill>
              </w:rPr>
              <w:t>(</w:t>
            </w:r>
            <w:r>
              <w:rPr>
                <w:rFonts w:hint="eastAsia" w:ascii="宋体" w:hAnsi="宋体" w:eastAsia="宋体" w:cs="宋体"/>
                <w:color w:val="000000" w:themeColor="text1"/>
                <w:kern w:val="0"/>
                <w:sz w:val="24"/>
                <w:szCs w:val="24"/>
                <w:highlight w:val="none"/>
                <w:shd w:val="clear" w:color="auto" w:fill="auto"/>
                <w:lang w:bidi="ar"/>
                <w14:textFill>
                  <w14:solidFill>
                    <w14:schemeClr w14:val="tx1"/>
                  </w14:solidFill>
                </w14:textFill>
              </w:rPr>
              <w:t>2</w:t>
            </w:r>
            <w:r>
              <w:rPr>
                <w:rFonts w:hint="eastAsia" w:ascii="宋体" w:hAnsi="宋体" w:eastAsia="宋体" w:cs="宋体"/>
                <w:color w:val="000000" w:themeColor="text1"/>
                <w:kern w:val="0"/>
                <w:sz w:val="24"/>
                <w:szCs w:val="24"/>
                <w:highlight w:val="none"/>
                <w:shd w:val="clear" w:color="auto" w:fill="auto"/>
                <w:lang w:eastAsia="zh-CN" w:bidi="ar"/>
                <w14:textFill>
                  <w14:solidFill>
                    <w14:schemeClr w14:val="tx1"/>
                  </w14:solidFill>
                </w14:textFill>
              </w:rPr>
              <w:t>)</w:t>
            </w:r>
          </w:p>
        </w:tc>
        <w:tc>
          <w:tcPr>
            <w:tcW w:w="3239" w:type="dxa"/>
            <w:tcBorders>
              <w:top w:val="single" w:color="000000" w:sz="4" w:space="0"/>
              <w:left w:val="single" w:color="000000" w:sz="4" w:space="0"/>
              <w:bottom w:val="single" w:color="000000" w:sz="4" w:space="0"/>
              <w:right w:val="single" w:color="000000" w:sz="4" w:space="0"/>
            </w:tcBorders>
            <w:noWrap w:val="0"/>
            <w:vAlign w:val="center"/>
          </w:tcPr>
          <w:p w14:paraId="17C83B9C">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通信费</w:t>
            </w:r>
          </w:p>
        </w:tc>
        <w:tc>
          <w:tcPr>
            <w:tcW w:w="1463" w:type="dxa"/>
            <w:tcBorders>
              <w:top w:val="single" w:color="000000" w:sz="4" w:space="0"/>
              <w:left w:val="single" w:color="000000" w:sz="4" w:space="0"/>
              <w:bottom w:val="single" w:color="000000" w:sz="4" w:space="0"/>
              <w:right w:val="single" w:color="000000" w:sz="4" w:space="0"/>
            </w:tcBorders>
            <w:noWrap w:val="0"/>
            <w:vAlign w:val="center"/>
          </w:tcPr>
          <w:p w14:paraId="3B4C815B">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tc>
        <w:tc>
          <w:tcPr>
            <w:tcW w:w="1775" w:type="dxa"/>
            <w:tcBorders>
              <w:top w:val="single" w:color="000000" w:sz="4" w:space="0"/>
              <w:left w:val="single" w:color="000000" w:sz="4" w:space="0"/>
              <w:bottom w:val="single" w:color="000000" w:sz="4" w:space="0"/>
              <w:right w:val="single" w:color="000000" w:sz="4" w:space="0"/>
            </w:tcBorders>
            <w:noWrap w:val="0"/>
            <w:vAlign w:val="center"/>
          </w:tcPr>
          <w:p w14:paraId="7C77E09C">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tc>
        <w:tc>
          <w:tcPr>
            <w:tcW w:w="2422" w:type="dxa"/>
            <w:tcBorders>
              <w:top w:val="single" w:color="000000" w:sz="4" w:space="0"/>
              <w:left w:val="single" w:color="000000" w:sz="4" w:space="0"/>
              <w:bottom w:val="single" w:color="000000" w:sz="4" w:space="0"/>
              <w:right w:val="single" w:color="000000" w:sz="4" w:space="0"/>
            </w:tcBorders>
            <w:noWrap w:val="0"/>
            <w:vAlign w:val="center"/>
          </w:tcPr>
          <w:p w14:paraId="42F07245">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tc>
      </w:tr>
      <w:tr w14:paraId="6FCE9899">
        <w:tblPrEx>
          <w:tblCellMar>
            <w:top w:w="0" w:type="dxa"/>
            <w:left w:w="108" w:type="dxa"/>
            <w:bottom w:w="0" w:type="dxa"/>
            <w:right w:w="108" w:type="dxa"/>
          </w:tblCellMar>
        </w:tblPrEx>
        <w:trPr>
          <w:trHeight w:val="439" w:hRule="atLeast"/>
        </w:trPr>
        <w:tc>
          <w:tcPr>
            <w:tcW w:w="819" w:type="dxa"/>
            <w:tcBorders>
              <w:top w:val="single" w:color="000000" w:sz="4" w:space="0"/>
              <w:left w:val="single" w:color="000000" w:sz="4" w:space="0"/>
              <w:bottom w:val="single" w:color="000000" w:sz="4" w:space="0"/>
              <w:right w:val="single" w:color="000000" w:sz="4" w:space="0"/>
            </w:tcBorders>
            <w:noWrap w:val="0"/>
            <w:vAlign w:val="center"/>
          </w:tcPr>
          <w:p w14:paraId="05CB0900">
            <w:pPr>
              <w:widowControl/>
              <w:jc w:val="center"/>
              <w:textAlignment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auto"/>
                <w:lang w:eastAsia="zh-CN" w:bidi="ar"/>
                <w14:textFill>
                  <w14:solidFill>
                    <w14:schemeClr w14:val="tx1"/>
                  </w14:solidFill>
                </w14:textFill>
              </w:rPr>
              <w:t>(</w:t>
            </w:r>
            <w:r>
              <w:rPr>
                <w:rFonts w:hint="eastAsia" w:ascii="宋体" w:hAnsi="宋体" w:eastAsia="宋体" w:cs="宋体"/>
                <w:color w:val="000000" w:themeColor="text1"/>
                <w:kern w:val="0"/>
                <w:sz w:val="24"/>
                <w:szCs w:val="24"/>
                <w:highlight w:val="none"/>
                <w:shd w:val="clear" w:color="auto" w:fill="auto"/>
                <w:lang w:bidi="ar"/>
                <w14:textFill>
                  <w14:solidFill>
                    <w14:schemeClr w14:val="tx1"/>
                  </w14:solidFill>
                </w14:textFill>
              </w:rPr>
              <w:t>3</w:t>
            </w:r>
            <w:r>
              <w:rPr>
                <w:rFonts w:hint="eastAsia" w:ascii="宋体" w:hAnsi="宋体" w:eastAsia="宋体" w:cs="宋体"/>
                <w:color w:val="000000" w:themeColor="text1"/>
                <w:kern w:val="0"/>
                <w:sz w:val="24"/>
                <w:szCs w:val="24"/>
                <w:highlight w:val="none"/>
                <w:shd w:val="clear" w:color="auto" w:fill="auto"/>
                <w:lang w:eastAsia="zh-CN" w:bidi="ar"/>
                <w14:textFill>
                  <w14:solidFill>
                    <w14:schemeClr w14:val="tx1"/>
                  </w14:solidFill>
                </w14:textFill>
              </w:rPr>
              <w:t>)</w:t>
            </w:r>
          </w:p>
        </w:tc>
        <w:tc>
          <w:tcPr>
            <w:tcW w:w="3239" w:type="dxa"/>
            <w:tcBorders>
              <w:top w:val="single" w:color="000000" w:sz="4" w:space="0"/>
              <w:left w:val="single" w:color="000000" w:sz="4" w:space="0"/>
              <w:bottom w:val="single" w:color="000000" w:sz="4" w:space="0"/>
              <w:right w:val="single" w:color="000000" w:sz="4" w:space="0"/>
            </w:tcBorders>
            <w:noWrap w:val="0"/>
            <w:vAlign w:val="center"/>
          </w:tcPr>
          <w:p w14:paraId="56C3932E">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培训费</w:t>
            </w:r>
          </w:p>
        </w:tc>
        <w:tc>
          <w:tcPr>
            <w:tcW w:w="1463" w:type="dxa"/>
            <w:tcBorders>
              <w:top w:val="single" w:color="000000" w:sz="4" w:space="0"/>
              <w:left w:val="single" w:color="000000" w:sz="4" w:space="0"/>
              <w:bottom w:val="single" w:color="000000" w:sz="4" w:space="0"/>
              <w:right w:val="single" w:color="000000" w:sz="4" w:space="0"/>
            </w:tcBorders>
            <w:noWrap w:val="0"/>
            <w:vAlign w:val="center"/>
          </w:tcPr>
          <w:p w14:paraId="77C980D1">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tc>
        <w:tc>
          <w:tcPr>
            <w:tcW w:w="1775" w:type="dxa"/>
            <w:tcBorders>
              <w:top w:val="single" w:color="000000" w:sz="4" w:space="0"/>
              <w:left w:val="single" w:color="000000" w:sz="4" w:space="0"/>
              <w:bottom w:val="single" w:color="000000" w:sz="4" w:space="0"/>
              <w:right w:val="single" w:color="000000" w:sz="4" w:space="0"/>
            </w:tcBorders>
            <w:noWrap w:val="0"/>
            <w:vAlign w:val="center"/>
          </w:tcPr>
          <w:p w14:paraId="793382CE">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tc>
        <w:tc>
          <w:tcPr>
            <w:tcW w:w="2422" w:type="dxa"/>
            <w:tcBorders>
              <w:top w:val="single" w:color="000000" w:sz="4" w:space="0"/>
              <w:left w:val="single" w:color="000000" w:sz="4" w:space="0"/>
              <w:bottom w:val="single" w:color="000000" w:sz="4" w:space="0"/>
              <w:right w:val="single" w:color="000000" w:sz="4" w:space="0"/>
            </w:tcBorders>
            <w:noWrap w:val="0"/>
            <w:vAlign w:val="center"/>
          </w:tcPr>
          <w:p w14:paraId="315C2870">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tc>
      </w:tr>
      <w:tr w14:paraId="57BCE3FE">
        <w:tblPrEx>
          <w:tblCellMar>
            <w:top w:w="0" w:type="dxa"/>
            <w:left w:w="108" w:type="dxa"/>
            <w:bottom w:w="0" w:type="dxa"/>
            <w:right w:w="108" w:type="dxa"/>
          </w:tblCellMar>
        </w:tblPrEx>
        <w:trPr>
          <w:trHeight w:val="439" w:hRule="atLeast"/>
        </w:trPr>
        <w:tc>
          <w:tcPr>
            <w:tcW w:w="819" w:type="dxa"/>
            <w:tcBorders>
              <w:top w:val="single" w:color="000000" w:sz="4" w:space="0"/>
              <w:left w:val="single" w:color="000000" w:sz="4" w:space="0"/>
              <w:bottom w:val="single" w:color="000000" w:sz="4" w:space="0"/>
              <w:right w:val="single" w:color="000000" w:sz="4" w:space="0"/>
            </w:tcBorders>
            <w:noWrap w:val="0"/>
            <w:vAlign w:val="center"/>
          </w:tcPr>
          <w:p w14:paraId="38009D33">
            <w:pPr>
              <w:widowControl/>
              <w:jc w:val="center"/>
              <w:textAlignment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auto"/>
                <w:lang w:eastAsia="zh-CN" w:bidi="ar"/>
                <w14:textFill>
                  <w14:solidFill>
                    <w14:schemeClr w14:val="tx1"/>
                  </w14:solidFill>
                </w14:textFill>
              </w:rPr>
              <w:t>(</w:t>
            </w:r>
            <w:r>
              <w:rPr>
                <w:rFonts w:hint="eastAsia" w:ascii="宋体" w:hAnsi="宋体" w:eastAsia="宋体" w:cs="宋体"/>
                <w:color w:val="000000" w:themeColor="text1"/>
                <w:kern w:val="0"/>
                <w:sz w:val="24"/>
                <w:szCs w:val="24"/>
                <w:highlight w:val="none"/>
                <w:shd w:val="clear" w:color="auto" w:fill="auto"/>
                <w:lang w:bidi="ar"/>
                <w14:textFill>
                  <w14:solidFill>
                    <w14:schemeClr w14:val="tx1"/>
                  </w14:solidFill>
                </w14:textFill>
              </w:rPr>
              <w:t>4</w:t>
            </w:r>
            <w:r>
              <w:rPr>
                <w:rFonts w:hint="eastAsia" w:ascii="宋体" w:hAnsi="宋体" w:eastAsia="宋体" w:cs="宋体"/>
                <w:color w:val="000000" w:themeColor="text1"/>
                <w:kern w:val="0"/>
                <w:sz w:val="24"/>
                <w:szCs w:val="24"/>
                <w:highlight w:val="none"/>
                <w:shd w:val="clear" w:color="auto" w:fill="auto"/>
                <w:lang w:eastAsia="zh-CN" w:bidi="ar"/>
                <w14:textFill>
                  <w14:solidFill>
                    <w14:schemeClr w14:val="tx1"/>
                  </w14:solidFill>
                </w14:textFill>
              </w:rPr>
              <w:t>)</w:t>
            </w:r>
          </w:p>
        </w:tc>
        <w:tc>
          <w:tcPr>
            <w:tcW w:w="3239" w:type="dxa"/>
            <w:tcBorders>
              <w:top w:val="single" w:color="000000" w:sz="4" w:space="0"/>
              <w:left w:val="single" w:color="000000" w:sz="4" w:space="0"/>
              <w:bottom w:val="single" w:color="000000" w:sz="4" w:space="0"/>
              <w:right w:val="single" w:color="000000" w:sz="4" w:space="0"/>
            </w:tcBorders>
            <w:noWrap w:val="0"/>
            <w:vAlign w:val="center"/>
          </w:tcPr>
          <w:p w14:paraId="26B19A17">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人员餐费</w:t>
            </w:r>
          </w:p>
        </w:tc>
        <w:tc>
          <w:tcPr>
            <w:tcW w:w="1463" w:type="dxa"/>
            <w:tcBorders>
              <w:top w:val="single" w:color="000000" w:sz="4" w:space="0"/>
              <w:left w:val="single" w:color="000000" w:sz="4" w:space="0"/>
              <w:bottom w:val="single" w:color="000000" w:sz="4" w:space="0"/>
              <w:right w:val="single" w:color="000000" w:sz="4" w:space="0"/>
            </w:tcBorders>
            <w:noWrap w:val="0"/>
            <w:vAlign w:val="center"/>
          </w:tcPr>
          <w:p w14:paraId="42E3A4CC">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tc>
        <w:tc>
          <w:tcPr>
            <w:tcW w:w="1775" w:type="dxa"/>
            <w:tcBorders>
              <w:top w:val="single" w:color="000000" w:sz="4" w:space="0"/>
              <w:left w:val="single" w:color="000000" w:sz="4" w:space="0"/>
              <w:bottom w:val="single" w:color="000000" w:sz="4" w:space="0"/>
              <w:right w:val="single" w:color="000000" w:sz="4" w:space="0"/>
            </w:tcBorders>
            <w:noWrap w:val="0"/>
            <w:vAlign w:val="center"/>
          </w:tcPr>
          <w:p w14:paraId="29C9DC5B">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tc>
        <w:tc>
          <w:tcPr>
            <w:tcW w:w="2422" w:type="dxa"/>
            <w:tcBorders>
              <w:top w:val="single" w:color="000000" w:sz="4" w:space="0"/>
              <w:left w:val="single" w:color="000000" w:sz="4" w:space="0"/>
              <w:bottom w:val="single" w:color="000000" w:sz="4" w:space="0"/>
              <w:right w:val="single" w:color="000000" w:sz="4" w:space="0"/>
            </w:tcBorders>
            <w:noWrap w:val="0"/>
            <w:vAlign w:val="center"/>
          </w:tcPr>
          <w:p w14:paraId="4E0FC240">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tc>
      </w:tr>
      <w:tr w14:paraId="0A1DF94E">
        <w:tblPrEx>
          <w:tblCellMar>
            <w:top w:w="0" w:type="dxa"/>
            <w:left w:w="108" w:type="dxa"/>
            <w:bottom w:w="0" w:type="dxa"/>
            <w:right w:w="108" w:type="dxa"/>
          </w:tblCellMar>
        </w:tblPrEx>
        <w:trPr>
          <w:trHeight w:val="439" w:hRule="atLeast"/>
        </w:trPr>
        <w:tc>
          <w:tcPr>
            <w:tcW w:w="819" w:type="dxa"/>
            <w:tcBorders>
              <w:top w:val="single" w:color="000000" w:sz="4" w:space="0"/>
              <w:left w:val="single" w:color="000000" w:sz="4" w:space="0"/>
              <w:bottom w:val="single" w:color="000000" w:sz="4" w:space="0"/>
              <w:right w:val="single" w:color="000000" w:sz="4" w:space="0"/>
            </w:tcBorders>
            <w:noWrap w:val="0"/>
            <w:vAlign w:val="center"/>
          </w:tcPr>
          <w:p w14:paraId="30D02303">
            <w:pPr>
              <w:widowControl/>
              <w:jc w:val="center"/>
              <w:textAlignment w:val="cente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kern w:val="0"/>
                <w:sz w:val="24"/>
                <w:szCs w:val="24"/>
                <w:highlight w:val="none"/>
                <w:shd w:val="clear" w:color="auto" w:fill="auto"/>
                <w:lang w:eastAsia="zh-CN" w:bidi="ar"/>
                <w14:textFill>
                  <w14:solidFill>
                    <w14:schemeClr w14:val="tx1"/>
                  </w14:solidFill>
                </w14:textFill>
              </w:rPr>
              <w:t>(</w:t>
            </w:r>
            <w:r>
              <w:rPr>
                <w:rFonts w:hint="eastAsia" w:ascii="宋体" w:hAnsi="宋体" w:eastAsia="宋体" w:cs="宋体"/>
                <w:b/>
                <w:bCs/>
                <w:color w:val="000000" w:themeColor="text1"/>
                <w:kern w:val="0"/>
                <w:sz w:val="24"/>
                <w:szCs w:val="24"/>
                <w:highlight w:val="none"/>
                <w:shd w:val="clear" w:color="auto" w:fill="auto"/>
                <w:lang w:val="en-US" w:eastAsia="zh-CN" w:bidi="ar"/>
                <w14:textFill>
                  <w14:solidFill>
                    <w14:schemeClr w14:val="tx1"/>
                  </w14:solidFill>
                </w14:textFill>
              </w:rPr>
              <w:t>5)</w:t>
            </w:r>
          </w:p>
        </w:tc>
        <w:tc>
          <w:tcPr>
            <w:tcW w:w="3239" w:type="dxa"/>
            <w:tcBorders>
              <w:top w:val="single" w:color="000000" w:sz="4" w:space="0"/>
              <w:left w:val="single" w:color="000000" w:sz="4" w:space="0"/>
              <w:bottom w:val="single" w:color="000000" w:sz="4" w:space="0"/>
              <w:right w:val="single" w:color="000000" w:sz="4" w:space="0"/>
            </w:tcBorders>
            <w:noWrap w:val="0"/>
            <w:vAlign w:val="center"/>
          </w:tcPr>
          <w:p w14:paraId="47CA92C6">
            <w:pPr>
              <w:spacing w:line="360" w:lineRule="auto"/>
              <w:jc w:val="cente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交通费</w:t>
            </w:r>
          </w:p>
        </w:tc>
        <w:tc>
          <w:tcPr>
            <w:tcW w:w="1463" w:type="dxa"/>
            <w:tcBorders>
              <w:top w:val="single" w:color="000000" w:sz="4" w:space="0"/>
              <w:left w:val="single" w:color="000000" w:sz="4" w:space="0"/>
              <w:bottom w:val="single" w:color="000000" w:sz="4" w:space="0"/>
              <w:right w:val="single" w:color="000000" w:sz="4" w:space="0"/>
            </w:tcBorders>
            <w:noWrap w:val="0"/>
            <w:vAlign w:val="center"/>
          </w:tcPr>
          <w:p w14:paraId="488CA502">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p>
        </w:tc>
        <w:tc>
          <w:tcPr>
            <w:tcW w:w="1775" w:type="dxa"/>
            <w:tcBorders>
              <w:top w:val="single" w:color="000000" w:sz="4" w:space="0"/>
              <w:left w:val="single" w:color="000000" w:sz="4" w:space="0"/>
              <w:bottom w:val="single" w:color="000000" w:sz="4" w:space="0"/>
              <w:right w:val="single" w:color="000000" w:sz="4" w:space="0"/>
            </w:tcBorders>
            <w:noWrap w:val="0"/>
            <w:vAlign w:val="center"/>
          </w:tcPr>
          <w:p w14:paraId="68CE3B20">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p>
        </w:tc>
        <w:tc>
          <w:tcPr>
            <w:tcW w:w="2422" w:type="dxa"/>
            <w:tcBorders>
              <w:top w:val="single" w:color="000000" w:sz="4" w:space="0"/>
              <w:left w:val="single" w:color="000000" w:sz="4" w:space="0"/>
              <w:bottom w:val="single" w:color="000000" w:sz="4" w:space="0"/>
              <w:right w:val="single" w:color="000000" w:sz="4" w:space="0"/>
            </w:tcBorders>
            <w:noWrap w:val="0"/>
            <w:vAlign w:val="center"/>
          </w:tcPr>
          <w:p w14:paraId="5E8C2643">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tc>
      </w:tr>
      <w:tr w14:paraId="2554FEEA">
        <w:tblPrEx>
          <w:tblCellMar>
            <w:top w:w="0" w:type="dxa"/>
            <w:left w:w="108" w:type="dxa"/>
            <w:bottom w:w="0" w:type="dxa"/>
            <w:right w:w="108" w:type="dxa"/>
          </w:tblCellMar>
        </w:tblPrEx>
        <w:trPr>
          <w:trHeight w:val="439" w:hRule="atLeast"/>
        </w:trPr>
        <w:tc>
          <w:tcPr>
            <w:tcW w:w="819" w:type="dxa"/>
            <w:tcBorders>
              <w:top w:val="single" w:color="000000" w:sz="4" w:space="0"/>
              <w:left w:val="single" w:color="000000" w:sz="4" w:space="0"/>
              <w:bottom w:val="single" w:color="000000" w:sz="4" w:space="0"/>
              <w:right w:val="single" w:color="000000" w:sz="4" w:space="0"/>
            </w:tcBorders>
            <w:noWrap w:val="0"/>
            <w:vAlign w:val="center"/>
          </w:tcPr>
          <w:p w14:paraId="6F2053CE">
            <w:pPr>
              <w:widowControl/>
              <w:jc w:val="center"/>
              <w:textAlignment w:val="center"/>
              <w:rPr>
                <w:rFonts w:hint="eastAsia" w:ascii="宋体" w:hAnsi="宋体" w:eastAsia="宋体" w:cs="宋体"/>
                <w:b w:val="0"/>
                <w:bCs w:val="0"/>
                <w:color w:val="000000" w:themeColor="text1"/>
                <w:kern w:val="0"/>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highlight w:val="none"/>
                <w:shd w:val="clear" w:color="auto" w:fill="auto"/>
                <w:lang w:eastAsia="zh-CN" w:bidi="ar"/>
                <w14:textFill>
                  <w14:solidFill>
                    <w14:schemeClr w14:val="tx1"/>
                  </w14:solidFill>
                </w14:textFill>
              </w:rPr>
              <w:t>(</w:t>
            </w:r>
            <w:r>
              <w:rPr>
                <w:rFonts w:hint="eastAsia" w:ascii="宋体" w:hAnsi="宋体" w:eastAsia="宋体" w:cs="宋体"/>
                <w:b w:val="0"/>
                <w:bCs w:val="0"/>
                <w:color w:val="000000" w:themeColor="text1"/>
                <w:kern w:val="0"/>
                <w:sz w:val="24"/>
                <w:szCs w:val="24"/>
                <w:highlight w:val="none"/>
                <w:shd w:val="clear" w:color="auto" w:fill="auto"/>
                <w:lang w:val="en-US" w:eastAsia="zh-CN" w:bidi="ar"/>
                <w14:textFill>
                  <w14:solidFill>
                    <w14:schemeClr w14:val="tx1"/>
                  </w14:solidFill>
                </w14:textFill>
              </w:rPr>
              <w:t>6)</w:t>
            </w:r>
          </w:p>
        </w:tc>
        <w:tc>
          <w:tcPr>
            <w:tcW w:w="3239" w:type="dxa"/>
            <w:tcBorders>
              <w:top w:val="single" w:color="000000" w:sz="4" w:space="0"/>
              <w:left w:val="single" w:color="000000" w:sz="4" w:space="0"/>
              <w:bottom w:val="single" w:color="000000" w:sz="4" w:space="0"/>
              <w:right w:val="single" w:color="000000" w:sz="4" w:space="0"/>
            </w:tcBorders>
            <w:noWrap w:val="0"/>
            <w:vAlign w:val="center"/>
          </w:tcPr>
          <w:p w14:paraId="24C44C1D">
            <w:pPr>
              <w:spacing w:line="360" w:lineRule="auto"/>
              <w:jc w:val="cente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标识标牌等费用</w:t>
            </w:r>
          </w:p>
        </w:tc>
        <w:tc>
          <w:tcPr>
            <w:tcW w:w="1463" w:type="dxa"/>
            <w:tcBorders>
              <w:top w:val="single" w:color="000000" w:sz="4" w:space="0"/>
              <w:left w:val="single" w:color="000000" w:sz="4" w:space="0"/>
              <w:bottom w:val="single" w:color="000000" w:sz="4" w:space="0"/>
              <w:right w:val="single" w:color="000000" w:sz="4" w:space="0"/>
            </w:tcBorders>
            <w:noWrap w:val="0"/>
            <w:vAlign w:val="center"/>
          </w:tcPr>
          <w:p w14:paraId="1E56736F">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p>
        </w:tc>
        <w:tc>
          <w:tcPr>
            <w:tcW w:w="1775" w:type="dxa"/>
            <w:tcBorders>
              <w:top w:val="single" w:color="000000" w:sz="4" w:space="0"/>
              <w:left w:val="single" w:color="000000" w:sz="4" w:space="0"/>
              <w:bottom w:val="single" w:color="000000" w:sz="4" w:space="0"/>
              <w:right w:val="single" w:color="000000" w:sz="4" w:space="0"/>
            </w:tcBorders>
            <w:noWrap w:val="0"/>
            <w:vAlign w:val="center"/>
          </w:tcPr>
          <w:p w14:paraId="03C375D5">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p>
        </w:tc>
        <w:tc>
          <w:tcPr>
            <w:tcW w:w="2422" w:type="dxa"/>
            <w:tcBorders>
              <w:top w:val="single" w:color="000000" w:sz="4" w:space="0"/>
              <w:left w:val="single" w:color="000000" w:sz="4" w:space="0"/>
              <w:bottom w:val="single" w:color="000000" w:sz="4" w:space="0"/>
              <w:right w:val="single" w:color="000000" w:sz="4" w:space="0"/>
            </w:tcBorders>
            <w:noWrap w:val="0"/>
            <w:vAlign w:val="center"/>
          </w:tcPr>
          <w:p w14:paraId="2755DBC3">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tc>
      </w:tr>
      <w:tr w14:paraId="214A1755">
        <w:tblPrEx>
          <w:tblCellMar>
            <w:top w:w="0" w:type="dxa"/>
            <w:left w:w="108" w:type="dxa"/>
            <w:bottom w:w="0" w:type="dxa"/>
            <w:right w:w="108" w:type="dxa"/>
          </w:tblCellMar>
        </w:tblPrEx>
        <w:trPr>
          <w:trHeight w:val="195" w:hRule="atLeast"/>
        </w:trPr>
        <w:tc>
          <w:tcPr>
            <w:tcW w:w="819" w:type="dxa"/>
            <w:tcBorders>
              <w:top w:val="single" w:color="000000" w:sz="4" w:space="0"/>
              <w:left w:val="single" w:color="000000" w:sz="4" w:space="0"/>
              <w:bottom w:val="single" w:color="000000" w:sz="4" w:space="0"/>
              <w:right w:val="single" w:color="000000" w:sz="4" w:space="0"/>
            </w:tcBorders>
            <w:noWrap w:val="0"/>
            <w:vAlign w:val="center"/>
          </w:tcPr>
          <w:p w14:paraId="50384B36">
            <w:pPr>
              <w:widowControl/>
              <w:jc w:val="center"/>
              <w:textAlignment w:val="center"/>
              <w:rPr>
                <w:rFonts w:hint="eastAsia" w:ascii="宋体" w:hAnsi="宋体" w:eastAsia="宋体" w:cs="宋体"/>
                <w:b w:val="0"/>
                <w:bCs w:val="0"/>
                <w:color w:val="000000" w:themeColor="text1"/>
                <w:kern w:val="0"/>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highlight w:val="none"/>
                <w:shd w:val="clear" w:color="auto" w:fill="auto"/>
                <w:lang w:eastAsia="zh-CN" w:bidi="ar"/>
                <w14:textFill>
                  <w14:solidFill>
                    <w14:schemeClr w14:val="tx1"/>
                  </w14:solidFill>
                </w14:textFill>
              </w:rPr>
              <w:t>(</w:t>
            </w:r>
            <w:r>
              <w:rPr>
                <w:rFonts w:hint="eastAsia" w:ascii="宋体" w:hAnsi="宋体" w:eastAsia="宋体" w:cs="宋体"/>
                <w:b w:val="0"/>
                <w:bCs w:val="0"/>
                <w:color w:val="000000" w:themeColor="text1"/>
                <w:kern w:val="0"/>
                <w:sz w:val="24"/>
                <w:szCs w:val="24"/>
                <w:highlight w:val="none"/>
                <w:shd w:val="clear" w:color="auto" w:fill="auto"/>
                <w:lang w:val="en-US" w:eastAsia="zh-CN" w:bidi="ar"/>
                <w14:textFill>
                  <w14:solidFill>
                    <w14:schemeClr w14:val="tx1"/>
                  </w14:solidFill>
                </w14:textFill>
              </w:rPr>
              <w:t>7)</w:t>
            </w:r>
          </w:p>
        </w:tc>
        <w:tc>
          <w:tcPr>
            <w:tcW w:w="3239" w:type="dxa"/>
            <w:tcBorders>
              <w:top w:val="single" w:color="000000" w:sz="4" w:space="0"/>
              <w:left w:val="single" w:color="000000" w:sz="4" w:space="0"/>
              <w:bottom w:val="single" w:color="000000" w:sz="4" w:space="0"/>
              <w:right w:val="single" w:color="000000" w:sz="4" w:space="0"/>
            </w:tcBorders>
            <w:noWrap w:val="0"/>
            <w:vAlign w:val="center"/>
          </w:tcPr>
          <w:p w14:paraId="062B5CCE">
            <w:pPr>
              <w:spacing w:line="360" w:lineRule="auto"/>
              <w:jc w:val="cente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其他费用</w:t>
            </w:r>
          </w:p>
        </w:tc>
        <w:tc>
          <w:tcPr>
            <w:tcW w:w="1463" w:type="dxa"/>
            <w:tcBorders>
              <w:top w:val="single" w:color="000000" w:sz="4" w:space="0"/>
              <w:left w:val="single" w:color="000000" w:sz="4" w:space="0"/>
              <w:bottom w:val="single" w:color="000000" w:sz="4" w:space="0"/>
              <w:right w:val="single" w:color="000000" w:sz="4" w:space="0"/>
            </w:tcBorders>
            <w:noWrap w:val="0"/>
            <w:vAlign w:val="center"/>
          </w:tcPr>
          <w:p w14:paraId="75850CC0">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p>
        </w:tc>
        <w:tc>
          <w:tcPr>
            <w:tcW w:w="1775" w:type="dxa"/>
            <w:tcBorders>
              <w:top w:val="single" w:color="000000" w:sz="4" w:space="0"/>
              <w:left w:val="single" w:color="000000" w:sz="4" w:space="0"/>
              <w:bottom w:val="single" w:color="000000" w:sz="4" w:space="0"/>
              <w:right w:val="single" w:color="000000" w:sz="4" w:space="0"/>
            </w:tcBorders>
            <w:noWrap w:val="0"/>
            <w:vAlign w:val="center"/>
          </w:tcPr>
          <w:p w14:paraId="26430A2F">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p>
        </w:tc>
        <w:tc>
          <w:tcPr>
            <w:tcW w:w="2422" w:type="dxa"/>
            <w:tcBorders>
              <w:top w:val="single" w:color="000000" w:sz="4" w:space="0"/>
              <w:left w:val="single" w:color="000000" w:sz="4" w:space="0"/>
              <w:bottom w:val="single" w:color="000000" w:sz="4" w:space="0"/>
              <w:right w:val="single" w:color="000000" w:sz="4" w:space="0"/>
            </w:tcBorders>
            <w:noWrap w:val="0"/>
            <w:vAlign w:val="center"/>
          </w:tcPr>
          <w:p w14:paraId="13DB5A07">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tc>
      </w:tr>
      <w:tr w14:paraId="5F2ED3B4">
        <w:tblPrEx>
          <w:tblCellMar>
            <w:top w:w="0" w:type="dxa"/>
            <w:left w:w="108" w:type="dxa"/>
            <w:bottom w:w="0" w:type="dxa"/>
            <w:right w:w="108" w:type="dxa"/>
          </w:tblCellMar>
        </w:tblPrEx>
        <w:trPr>
          <w:trHeight w:val="439" w:hRule="atLeast"/>
        </w:trPr>
        <w:tc>
          <w:tcPr>
            <w:tcW w:w="819" w:type="dxa"/>
            <w:tcBorders>
              <w:top w:val="single" w:color="000000" w:sz="4" w:space="0"/>
              <w:left w:val="single" w:color="000000" w:sz="4" w:space="0"/>
              <w:bottom w:val="single" w:color="000000" w:sz="4" w:space="0"/>
              <w:right w:val="single" w:color="000000" w:sz="4" w:space="0"/>
            </w:tcBorders>
            <w:noWrap w:val="0"/>
            <w:vAlign w:val="center"/>
          </w:tcPr>
          <w:p w14:paraId="66E6A9AD">
            <w:pPr>
              <w:widowControl/>
              <w:jc w:val="center"/>
              <w:textAlignment w:val="cente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kern w:val="0"/>
                <w:sz w:val="24"/>
                <w:szCs w:val="24"/>
                <w:highlight w:val="none"/>
                <w:shd w:val="clear" w:color="auto" w:fill="auto"/>
                <w:lang w:val="en-US" w:eastAsia="zh-CN" w:bidi="ar"/>
                <w14:textFill>
                  <w14:solidFill>
                    <w14:schemeClr w14:val="tx1"/>
                  </w14:solidFill>
                </w14:textFill>
              </w:rPr>
              <w:t>3</w:t>
            </w:r>
          </w:p>
        </w:tc>
        <w:tc>
          <w:tcPr>
            <w:tcW w:w="3239" w:type="dxa"/>
            <w:tcBorders>
              <w:top w:val="single" w:color="000000" w:sz="4" w:space="0"/>
              <w:left w:val="single" w:color="000000" w:sz="4" w:space="0"/>
              <w:bottom w:val="single" w:color="000000" w:sz="4" w:space="0"/>
              <w:right w:val="single" w:color="000000" w:sz="4" w:space="0"/>
            </w:tcBorders>
            <w:noWrap w:val="0"/>
            <w:vAlign w:val="center"/>
          </w:tcPr>
          <w:p w14:paraId="27A9DE6B">
            <w:pPr>
              <w:spacing w:line="360" w:lineRule="auto"/>
              <w:jc w:val="cente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器械装备及耗材费</w:t>
            </w:r>
          </w:p>
        </w:tc>
        <w:tc>
          <w:tcPr>
            <w:tcW w:w="1463" w:type="dxa"/>
            <w:tcBorders>
              <w:top w:val="single" w:color="000000" w:sz="4" w:space="0"/>
              <w:left w:val="single" w:color="000000" w:sz="4" w:space="0"/>
              <w:bottom w:val="single" w:color="000000" w:sz="4" w:space="0"/>
              <w:right w:val="single" w:color="000000" w:sz="4" w:space="0"/>
            </w:tcBorders>
            <w:noWrap w:val="0"/>
            <w:vAlign w:val="center"/>
          </w:tcPr>
          <w:p w14:paraId="551DFE82">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p>
        </w:tc>
        <w:tc>
          <w:tcPr>
            <w:tcW w:w="1775" w:type="dxa"/>
            <w:tcBorders>
              <w:top w:val="single" w:color="000000" w:sz="4" w:space="0"/>
              <w:left w:val="single" w:color="000000" w:sz="4" w:space="0"/>
              <w:bottom w:val="single" w:color="000000" w:sz="4" w:space="0"/>
              <w:right w:val="single" w:color="000000" w:sz="4" w:space="0"/>
            </w:tcBorders>
            <w:noWrap w:val="0"/>
            <w:vAlign w:val="center"/>
          </w:tcPr>
          <w:p w14:paraId="24854BAF">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p>
        </w:tc>
        <w:tc>
          <w:tcPr>
            <w:tcW w:w="2422" w:type="dxa"/>
            <w:tcBorders>
              <w:top w:val="single" w:color="000000" w:sz="4" w:space="0"/>
              <w:left w:val="single" w:color="000000" w:sz="4" w:space="0"/>
              <w:bottom w:val="single" w:color="000000" w:sz="4" w:space="0"/>
              <w:right w:val="single" w:color="000000" w:sz="4" w:space="0"/>
            </w:tcBorders>
            <w:noWrap w:val="0"/>
            <w:vAlign w:val="center"/>
          </w:tcPr>
          <w:p w14:paraId="72D7E8A8">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tc>
      </w:tr>
      <w:tr w14:paraId="1A4C5083">
        <w:tblPrEx>
          <w:tblCellMar>
            <w:top w:w="0" w:type="dxa"/>
            <w:left w:w="108" w:type="dxa"/>
            <w:bottom w:w="0" w:type="dxa"/>
            <w:right w:w="108" w:type="dxa"/>
          </w:tblCellMar>
        </w:tblPrEx>
        <w:trPr>
          <w:trHeight w:val="439" w:hRule="atLeast"/>
        </w:trPr>
        <w:tc>
          <w:tcPr>
            <w:tcW w:w="819" w:type="dxa"/>
            <w:tcBorders>
              <w:top w:val="single" w:color="000000" w:sz="4" w:space="0"/>
              <w:left w:val="single" w:color="000000" w:sz="4" w:space="0"/>
              <w:bottom w:val="single" w:color="000000" w:sz="4" w:space="0"/>
              <w:right w:val="single" w:color="000000" w:sz="4" w:space="0"/>
            </w:tcBorders>
            <w:noWrap w:val="0"/>
            <w:vAlign w:val="center"/>
          </w:tcPr>
          <w:p w14:paraId="11CA355C">
            <w:pPr>
              <w:widowControl/>
              <w:jc w:val="center"/>
              <w:textAlignment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auto"/>
                <w:lang w:eastAsia="zh-CN" w:bidi="ar"/>
                <w14:textFill>
                  <w14:solidFill>
                    <w14:schemeClr w14:val="tx1"/>
                  </w14:solidFill>
                </w14:textFill>
              </w:rPr>
              <w:t>(</w:t>
            </w:r>
            <w:r>
              <w:rPr>
                <w:rFonts w:hint="eastAsia" w:ascii="宋体" w:hAnsi="宋体" w:eastAsia="宋体" w:cs="宋体"/>
                <w:color w:val="000000" w:themeColor="text1"/>
                <w:kern w:val="0"/>
                <w:sz w:val="24"/>
                <w:szCs w:val="24"/>
                <w:highlight w:val="none"/>
                <w:shd w:val="clear" w:color="auto" w:fill="auto"/>
                <w:lang w:bidi="ar"/>
                <w14:textFill>
                  <w14:solidFill>
                    <w14:schemeClr w14:val="tx1"/>
                  </w14:solidFill>
                </w14:textFill>
              </w:rPr>
              <w:t>1</w:t>
            </w:r>
            <w:r>
              <w:rPr>
                <w:rFonts w:hint="eastAsia" w:ascii="宋体" w:hAnsi="宋体" w:eastAsia="宋体" w:cs="宋体"/>
                <w:color w:val="000000" w:themeColor="text1"/>
                <w:kern w:val="0"/>
                <w:sz w:val="24"/>
                <w:szCs w:val="24"/>
                <w:highlight w:val="none"/>
                <w:shd w:val="clear" w:color="auto" w:fill="auto"/>
                <w:lang w:eastAsia="zh-CN" w:bidi="ar"/>
                <w14:textFill>
                  <w14:solidFill>
                    <w14:schemeClr w14:val="tx1"/>
                  </w14:solidFill>
                </w14:textFill>
              </w:rPr>
              <w:t>)</w:t>
            </w:r>
          </w:p>
        </w:tc>
        <w:tc>
          <w:tcPr>
            <w:tcW w:w="3239" w:type="dxa"/>
            <w:tcBorders>
              <w:top w:val="single" w:color="000000" w:sz="4" w:space="0"/>
              <w:left w:val="single" w:color="000000" w:sz="4" w:space="0"/>
              <w:bottom w:val="single" w:color="000000" w:sz="4" w:space="0"/>
              <w:right w:val="single" w:color="000000" w:sz="4" w:space="0"/>
            </w:tcBorders>
            <w:noWrap w:val="0"/>
            <w:vAlign w:val="center"/>
          </w:tcPr>
          <w:p w14:paraId="370108C4">
            <w:pPr>
              <w:spacing w:line="360" w:lineRule="auto"/>
              <w:jc w:val="cente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保安装备、工具</w:t>
            </w:r>
          </w:p>
        </w:tc>
        <w:tc>
          <w:tcPr>
            <w:tcW w:w="1463" w:type="dxa"/>
            <w:tcBorders>
              <w:top w:val="single" w:color="000000" w:sz="4" w:space="0"/>
              <w:left w:val="single" w:color="000000" w:sz="4" w:space="0"/>
              <w:bottom w:val="single" w:color="000000" w:sz="4" w:space="0"/>
              <w:right w:val="single" w:color="000000" w:sz="4" w:space="0"/>
            </w:tcBorders>
            <w:noWrap w:val="0"/>
            <w:vAlign w:val="center"/>
          </w:tcPr>
          <w:p w14:paraId="030A3A73">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tc>
        <w:tc>
          <w:tcPr>
            <w:tcW w:w="1775" w:type="dxa"/>
            <w:tcBorders>
              <w:top w:val="single" w:color="000000" w:sz="4" w:space="0"/>
              <w:left w:val="single" w:color="000000" w:sz="4" w:space="0"/>
              <w:bottom w:val="single" w:color="000000" w:sz="4" w:space="0"/>
              <w:right w:val="single" w:color="000000" w:sz="4" w:space="0"/>
            </w:tcBorders>
            <w:noWrap w:val="0"/>
            <w:vAlign w:val="center"/>
          </w:tcPr>
          <w:p w14:paraId="6E7A6EB2">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tc>
        <w:tc>
          <w:tcPr>
            <w:tcW w:w="2422" w:type="dxa"/>
            <w:tcBorders>
              <w:top w:val="single" w:color="000000" w:sz="4" w:space="0"/>
              <w:left w:val="single" w:color="000000" w:sz="4" w:space="0"/>
              <w:bottom w:val="single" w:color="000000" w:sz="4" w:space="0"/>
              <w:right w:val="single" w:color="000000" w:sz="4" w:space="0"/>
            </w:tcBorders>
            <w:noWrap w:val="0"/>
            <w:vAlign w:val="center"/>
          </w:tcPr>
          <w:p w14:paraId="54605723">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参照表（2）</w:t>
            </w:r>
          </w:p>
        </w:tc>
      </w:tr>
      <w:tr w14:paraId="67751A57">
        <w:tblPrEx>
          <w:tblCellMar>
            <w:top w:w="0" w:type="dxa"/>
            <w:left w:w="108" w:type="dxa"/>
            <w:bottom w:w="0" w:type="dxa"/>
            <w:right w:w="108" w:type="dxa"/>
          </w:tblCellMar>
        </w:tblPrEx>
        <w:trPr>
          <w:trHeight w:val="439" w:hRule="atLeast"/>
        </w:trPr>
        <w:tc>
          <w:tcPr>
            <w:tcW w:w="819" w:type="dxa"/>
            <w:tcBorders>
              <w:top w:val="single" w:color="000000" w:sz="4" w:space="0"/>
              <w:left w:val="single" w:color="000000" w:sz="4" w:space="0"/>
              <w:bottom w:val="single" w:color="000000" w:sz="4" w:space="0"/>
              <w:right w:val="single" w:color="000000" w:sz="4" w:space="0"/>
            </w:tcBorders>
            <w:noWrap w:val="0"/>
            <w:vAlign w:val="center"/>
          </w:tcPr>
          <w:p w14:paraId="2E4D1A92">
            <w:pPr>
              <w:widowControl/>
              <w:jc w:val="center"/>
              <w:textAlignment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auto"/>
                <w:lang w:eastAsia="zh-CN" w:bidi="ar"/>
                <w14:textFill>
                  <w14:solidFill>
                    <w14:schemeClr w14:val="tx1"/>
                  </w14:solidFill>
                </w14:textFill>
              </w:rPr>
              <w:t>(</w:t>
            </w:r>
            <w:r>
              <w:rPr>
                <w:rFonts w:hint="eastAsia" w:ascii="宋体" w:hAnsi="宋体" w:eastAsia="宋体" w:cs="宋体"/>
                <w:color w:val="000000" w:themeColor="text1"/>
                <w:kern w:val="0"/>
                <w:sz w:val="24"/>
                <w:szCs w:val="24"/>
                <w:highlight w:val="none"/>
                <w:shd w:val="clear" w:color="auto" w:fill="auto"/>
                <w:lang w:bidi="ar"/>
                <w14:textFill>
                  <w14:solidFill>
                    <w14:schemeClr w14:val="tx1"/>
                  </w14:solidFill>
                </w14:textFill>
              </w:rPr>
              <w:t>2</w:t>
            </w:r>
            <w:r>
              <w:rPr>
                <w:rFonts w:hint="eastAsia" w:ascii="宋体" w:hAnsi="宋体" w:eastAsia="宋体" w:cs="宋体"/>
                <w:color w:val="000000" w:themeColor="text1"/>
                <w:kern w:val="0"/>
                <w:sz w:val="24"/>
                <w:szCs w:val="24"/>
                <w:highlight w:val="none"/>
                <w:shd w:val="clear" w:color="auto" w:fill="auto"/>
                <w:lang w:eastAsia="zh-CN" w:bidi="ar"/>
                <w14:textFill>
                  <w14:solidFill>
                    <w14:schemeClr w14:val="tx1"/>
                  </w14:solidFill>
                </w14:textFill>
              </w:rPr>
              <w:t>)</w:t>
            </w:r>
          </w:p>
        </w:tc>
        <w:tc>
          <w:tcPr>
            <w:tcW w:w="3239" w:type="dxa"/>
            <w:tcBorders>
              <w:top w:val="single" w:color="000000" w:sz="4" w:space="0"/>
              <w:left w:val="single" w:color="000000" w:sz="4" w:space="0"/>
              <w:bottom w:val="single" w:color="000000" w:sz="4" w:space="0"/>
              <w:right w:val="single" w:color="000000" w:sz="4" w:space="0"/>
            </w:tcBorders>
            <w:noWrap w:val="0"/>
            <w:vAlign w:val="center"/>
          </w:tcPr>
          <w:p w14:paraId="7DA7CE40">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消杀防疫等费用</w:t>
            </w:r>
          </w:p>
        </w:tc>
        <w:tc>
          <w:tcPr>
            <w:tcW w:w="1463" w:type="dxa"/>
            <w:tcBorders>
              <w:top w:val="single" w:color="000000" w:sz="4" w:space="0"/>
              <w:left w:val="single" w:color="000000" w:sz="4" w:space="0"/>
              <w:bottom w:val="single" w:color="000000" w:sz="4" w:space="0"/>
              <w:right w:val="single" w:color="000000" w:sz="4" w:space="0"/>
            </w:tcBorders>
            <w:noWrap w:val="0"/>
            <w:vAlign w:val="center"/>
          </w:tcPr>
          <w:p w14:paraId="15B53092">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tc>
        <w:tc>
          <w:tcPr>
            <w:tcW w:w="1775" w:type="dxa"/>
            <w:tcBorders>
              <w:top w:val="single" w:color="000000" w:sz="4" w:space="0"/>
              <w:left w:val="single" w:color="000000" w:sz="4" w:space="0"/>
              <w:bottom w:val="single" w:color="000000" w:sz="4" w:space="0"/>
              <w:right w:val="single" w:color="000000" w:sz="4" w:space="0"/>
            </w:tcBorders>
            <w:noWrap w:val="0"/>
            <w:vAlign w:val="center"/>
          </w:tcPr>
          <w:p w14:paraId="643D467F">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tc>
        <w:tc>
          <w:tcPr>
            <w:tcW w:w="2422" w:type="dxa"/>
            <w:tcBorders>
              <w:top w:val="single" w:color="000000" w:sz="4" w:space="0"/>
              <w:left w:val="single" w:color="000000" w:sz="4" w:space="0"/>
              <w:bottom w:val="single" w:color="000000" w:sz="4" w:space="0"/>
              <w:right w:val="single" w:color="000000" w:sz="4" w:space="0"/>
            </w:tcBorders>
            <w:noWrap w:val="0"/>
            <w:vAlign w:val="center"/>
          </w:tcPr>
          <w:p w14:paraId="13695431">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自行列清单附后</w:t>
            </w:r>
          </w:p>
        </w:tc>
      </w:tr>
      <w:tr w14:paraId="66CB0720">
        <w:tblPrEx>
          <w:tblCellMar>
            <w:top w:w="0" w:type="dxa"/>
            <w:left w:w="108" w:type="dxa"/>
            <w:bottom w:w="0" w:type="dxa"/>
            <w:right w:w="108" w:type="dxa"/>
          </w:tblCellMar>
        </w:tblPrEx>
        <w:trPr>
          <w:trHeight w:val="439" w:hRule="atLeast"/>
        </w:trPr>
        <w:tc>
          <w:tcPr>
            <w:tcW w:w="819" w:type="dxa"/>
            <w:tcBorders>
              <w:top w:val="single" w:color="000000" w:sz="4" w:space="0"/>
              <w:left w:val="single" w:color="000000" w:sz="4" w:space="0"/>
              <w:bottom w:val="single" w:color="000000" w:sz="4" w:space="0"/>
              <w:right w:val="single" w:color="000000" w:sz="4" w:space="0"/>
            </w:tcBorders>
            <w:noWrap w:val="0"/>
            <w:vAlign w:val="center"/>
          </w:tcPr>
          <w:p w14:paraId="5DE08684">
            <w:pPr>
              <w:widowControl/>
              <w:jc w:val="center"/>
              <w:textAlignment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auto"/>
                <w:lang w:eastAsia="zh-CN" w:bidi="ar"/>
                <w14:textFill>
                  <w14:solidFill>
                    <w14:schemeClr w14:val="tx1"/>
                  </w14:solidFill>
                </w14:textFill>
              </w:rPr>
              <w:t>(</w:t>
            </w:r>
            <w:r>
              <w:rPr>
                <w:rFonts w:hint="eastAsia" w:ascii="宋体" w:hAnsi="宋体" w:eastAsia="宋体" w:cs="宋体"/>
                <w:color w:val="000000" w:themeColor="text1"/>
                <w:kern w:val="0"/>
                <w:sz w:val="24"/>
                <w:szCs w:val="24"/>
                <w:highlight w:val="none"/>
                <w:shd w:val="clear" w:color="auto" w:fill="auto"/>
                <w:lang w:bidi="ar"/>
                <w14:textFill>
                  <w14:solidFill>
                    <w14:schemeClr w14:val="tx1"/>
                  </w14:solidFill>
                </w14:textFill>
              </w:rPr>
              <w:t>3</w:t>
            </w:r>
            <w:r>
              <w:rPr>
                <w:rFonts w:hint="eastAsia" w:ascii="宋体" w:hAnsi="宋体" w:eastAsia="宋体" w:cs="宋体"/>
                <w:color w:val="000000" w:themeColor="text1"/>
                <w:kern w:val="0"/>
                <w:sz w:val="24"/>
                <w:szCs w:val="24"/>
                <w:highlight w:val="none"/>
                <w:shd w:val="clear" w:color="auto" w:fill="auto"/>
                <w:lang w:eastAsia="zh-CN" w:bidi="ar"/>
                <w14:textFill>
                  <w14:solidFill>
                    <w14:schemeClr w14:val="tx1"/>
                  </w14:solidFill>
                </w14:textFill>
              </w:rPr>
              <w:t>)</w:t>
            </w:r>
          </w:p>
        </w:tc>
        <w:tc>
          <w:tcPr>
            <w:tcW w:w="3239" w:type="dxa"/>
            <w:tcBorders>
              <w:top w:val="single" w:color="000000" w:sz="4" w:space="0"/>
              <w:left w:val="single" w:color="000000" w:sz="4" w:space="0"/>
              <w:bottom w:val="single" w:color="000000" w:sz="4" w:space="0"/>
              <w:right w:val="single" w:color="000000" w:sz="4" w:space="0"/>
            </w:tcBorders>
            <w:noWrap w:val="0"/>
            <w:vAlign w:val="center"/>
          </w:tcPr>
          <w:p w14:paraId="43C7F861">
            <w:pPr>
              <w:widowControl/>
              <w:jc w:val="center"/>
              <w:textAlignment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耗材费</w:t>
            </w:r>
          </w:p>
        </w:tc>
        <w:tc>
          <w:tcPr>
            <w:tcW w:w="1463" w:type="dxa"/>
            <w:tcBorders>
              <w:top w:val="single" w:color="000000" w:sz="4" w:space="0"/>
              <w:left w:val="single" w:color="000000" w:sz="4" w:space="0"/>
              <w:bottom w:val="single" w:color="000000" w:sz="4" w:space="0"/>
              <w:right w:val="single" w:color="000000" w:sz="4" w:space="0"/>
            </w:tcBorders>
            <w:noWrap w:val="0"/>
            <w:vAlign w:val="center"/>
          </w:tcPr>
          <w:p w14:paraId="10328C5A">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tc>
        <w:tc>
          <w:tcPr>
            <w:tcW w:w="1775" w:type="dxa"/>
            <w:tcBorders>
              <w:top w:val="single" w:color="000000" w:sz="4" w:space="0"/>
              <w:left w:val="single" w:color="000000" w:sz="4" w:space="0"/>
              <w:bottom w:val="single" w:color="000000" w:sz="4" w:space="0"/>
              <w:right w:val="single" w:color="000000" w:sz="4" w:space="0"/>
            </w:tcBorders>
            <w:noWrap w:val="0"/>
            <w:vAlign w:val="center"/>
          </w:tcPr>
          <w:p w14:paraId="72C1991A">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tc>
        <w:tc>
          <w:tcPr>
            <w:tcW w:w="2422" w:type="dxa"/>
            <w:tcBorders>
              <w:top w:val="single" w:color="000000" w:sz="4" w:space="0"/>
              <w:left w:val="single" w:color="000000" w:sz="4" w:space="0"/>
              <w:bottom w:val="single" w:color="000000" w:sz="4" w:space="0"/>
              <w:right w:val="single" w:color="000000" w:sz="4" w:space="0"/>
            </w:tcBorders>
            <w:noWrap w:val="0"/>
            <w:vAlign w:val="center"/>
          </w:tcPr>
          <w:p w14:paraId="3B92394F">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参照表（3）</w:t>
            </w:r>
          </w:p>
        </w:tc>
      </w:tr>
      <w:tr w14:paraId="21DE1BCE">
        <w:tblPrEx>
          <w:tblCellMar>
            <w:top w:w="0" w:type="dxa"/>
            <w:left w:w="108" w:type="dxa"/>
            <w:bottom w:w="0" w:type="dxa"/>
            <w:right w:w="108" w:type="dxa"/>
          </w:tblCellMar>
        </w:tblPrEx>
        <w:trPr>
          <w:trHeight w:val="309" w:hRule="atLeast"/>
        </w:trPr>
        <w:tc>
          <w:tcPr>
            <w:tcW w:w="819" w:type="dxa"/>
            <w:tcBorders>
              <w:top w:val="single" w:color="000000" w:sz="4" w:space="0"/>
              <w:left w:val="single" w:color="000000" w:sz="4" w:space="0"/>
              <w:bottom w:val="single" w:color="000000" w:sz="4" w:space="0"/>
              <w:right w:val="single" w:color="000000" w:sz="4" w:space="0"/>
            </w:tcBorders>
            <w:noWrap w:val="0"/>
            <w:vAlign w:val="center"/>
          </w:tcPr>
          <w:p w14:paraId="0B1FE689">
            <w:pPr>
              <w:widowControl/>
              <w:jc w:val="center"/>
              <w:textAlignment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auto"/>
                <w:lang w:eastAsia="zh-CN" w:bidi="ar"/>
                <w14:textFill>
                  <w14:solidFill>
                    <w14:schemeClr w14:val="tx1"/>
                  </w14:solidFill>
                </w14:textFill>
              </w:rPr>
              <w:t>(</w:t>
            </w:r>
            <w:r>
              <w:rPr>
                <w:rFonts w:hint="eastAsia" w:ascii="宋体" w:hAnsi="宋体" w:eastAsia="宋体" w:cs="宋体"/>
                <w:color w:val="000000" w:themeColor="text1"/>
                <w:kern w:val="0"/>
                <w:sz w:val="24"/>
                <w:szCs w:val="24"/>
                <w:highlight w:val="none"/>
                <w:shd w:val="clear" w:color="auto" w:fill="auto"/>
                <w:lang w:bidi="ar"/>
                <w14:textFill>
                  <w14:solidFill>
                    <w14:schemeClr w14:val="tx1"/>
                  </w14:solidFill>
                </w14:textFill>
              </w:rPr>
              <w:t>4</w:t>
            </w:r>
            <w:r>
              <w:rPr>
                <w:rFonts w:hint="eastAsia" w:ascii="宋体" w:hAnsi="宋体" w:eastAsia="宋体" w:cs="宋体"/>
                <w:color w:val="000000" w:themeColor="text1"/>
                <w:kern w:val="0"/>
                <w:sz w:val="24"/>
                <w:szCs w:val="24"/>
                <w:highlight w:val="none"/>
                <w:shd w:val="clear" w:color="auto" w:fill="auto"/>
                <w:lang w:eastAsia="zh-CN" w:bidi="ar"/>
                <w14:textFill>
                  <w14:solidFill>
                    <w14:schemeClr w14:val="tx1"/>
                  </w14:solidFill>
                </w14:textFill>
              </w:rPr>
              <w:t>)</w:t>
            </w:r>
          </w:p>
        </w:tc>
        <w:tc>
          <w:tcPr>
            <w:tcW w:w="3239" w:type="dxa"/>
            <w:tcBorders>
              <w:top w:val="single" w:color="000000" w:sz="4" w:space="0"/>
              <w:left w:val="single" w:color="000000" w:sz="4" w:space="0"/>
              <w:bottom w:val="single" w:color="000000" w:sz="4" w:space="0"/>
              <w:right w:val="single" w:color="000000" w:sz="4" w:space="0"/>
            </w:tcBorders>
            <w:noWrap w:val="0"/>
            <w:vAlign w:val="center"/>
          </w:tcPr>
          <w:p w14:paraId="7E49CCB7">
            <w:pPr>
              <w:widowControl/>
              <w:jc w:val="center"/>
              <w:textAlignment w:val="cente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其他费用</w:t>
            </w:r>
          </w:p>
        </w:tc>
        <w:tc>
          <w:tcPr>
            <w:tcW w:w="1463" w:type="dxa"/>
            <w:tcBorders>
              <w:top w:val="single" w:color="000000" w:sz="4" w:space="0"/>
              <w:left w:val="single" w:color="000000" w:sz="4" w:space="0"/>
              <w:bottom w:val="single" w:color="000000" w:sz="4" w:space="0"/>
              <w:right w:val="single" w:color="000000" w:sz="4" w:space="0"/>
            </w:tcBorders>
            <w:noWrap w:val="0"/>
            <w:vAlign w:val="center"/>
          </w:tcPr>
          <w:p w14:paraId="58201E63">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tc>
        <w:tc>
          <w:tcPr>
            <w:tcW w:w="1775" w:type="dxa"/>
            <w:tcBorders>
              <w:top w:val="single" w:color="000000" w:sz="4" w:space="0"/>
              <w:left w:val="single" w:color="000000" w:sz="4" w:space="0"/>
              <w:bottom w:val="single" w:color="000000" w:sz="4" w:space="0"/>
              <w:right w:val="single" w:color="000000" w:sz="4" w:space="0"/>
            </w:tcBorders>
            <w:noWrap w:val="0"/>
            <w:vAlign w:val="center"/>
          </w:tcPr>
          <w:p w14:paraId="2E151688">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tc>
        <w:tc>
          <w:tcPr>
            <w:tcW w:w="2422" w:type="dxa"/>
            <w:tcBorders>
              <w:top w:val="single" w:color="000000" w:sz="4" w:space="0"/>
              <w:left w:val="single" w:color="000000" w:sz="4" w:space="0"/>
              <w:bottom w:val="single" w:color="000000" w:sz="4" w:space="0"/>
              <w:right w:val="single" w:color="000000" w:sz="4" w:space="0"/>
            </w:tcBorders>
            <w:noWrap w:val="0"/>
            <w:vAlign w:val="center"/>
          </w:tcPr>
          <w:p w14:paraId="230CA4EA">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tc>
      </w:tr>
      <w:tr w14:paraId="12BFC84E">
        <w:tblPrEx>
          <w:tblCellMar>
            <w:top w:w="0" w:type="dxa"/>
            <w:left w:w="108" w:type="dxa"/>
            <w:bottom w:w="0" w:type="dxa"/>
            <w:right w:w="108" w:type="dxa"/>
          </w:tblCellMar>
        </w:tblPrEx>
        <w:trPr>
          <w:trHeight w:val="439" w:hRule="atLeast"/>
        </w:trPr>
        <w:tc>
          <w:tcPr>
            <w:tcW w:w="819" w:type="dxa"/>
            <w:tcBorders>
              <w:top w:val="single" w:color="000000" w:sz="4" w:space="0"/>
              <w:left w:val="single" w:color="000000" w:sz="4" w:space="0"/>
              <w:bottom w:val="single" w:color="000000" w:sz="4" w:space="0"/>
              <w:right w:val="single" w:color="000000" w:sz="4" w:space="0"/>
            </w:tcBorders>
            <w:noWrap w:val="0"/>
            <w:vAlign w:val="center"/>
          </w:tcPr>
          <w:p w14:paraId="60E2BCAE">
            <w:pPr>
              <w:widowControl/>
              <w:jc w:val="center"/>
              <w:textAlignment w:val="center"/>
              <w:rPr>
                <w:rFonts w:hint="eastAsia" w:ascii="宋体" w:hAnsi="宋体" w:eastAsia="宋体" w:cs="宋体"/>
                <w:b/>
                <w:bCs/>
                <w:color w:val="000000" w:themeColor="text1"/>
                <w:kern w:val="0"/>
                <w:sz w:val="24"/>
                <w:szCs w:val="24"/>
                <w:highlight w:val="none"/>
                <w:shd w:val="clear" w:color="auto" w:fill="auto"/>
                <w:lang w:eastAsia="zh-CN" w:bidi="ar"/>
                <w14:textFill>
                  <w14:solidFill>
                    <w14:schemeClr w14:val="tx1"/>
                  </w14:solidFill>
                </w14:textFill>
              </w:rPr>
            </w:pPr>
            <w:r>
              <w:rPr>
                <w:rFonts w:hint="eastAsia" w:ascii="宋体" w:hAnsi="宋体" w:eastAsia="宋体" w:cs="宋体"/>
                <w:b/>
                <w:bCs/>
                <w:color w:val="000000" w:themeColor="text1"/>
                <w:kern w:val="0"/>
                <w:sz w:val="24"/>
                <w:szCs w:val="24"/>
                <w:highlight w:val="none"/>
                <w:shd w:val="clear" w:color="auto" w:fill="auto"/>
                <w:lang w:val="en-US" w:eastAsia="zh-CN" w:bidi="ar"/>
                <w14:textFill>
                  <w14:solidFill>
                    <w14:schemeClr w14:val="tx1"/>
                  </w14:solidFill>
                </w14:textFill>
              </w:rPr>
              <w:t>4</w:t>
            </w:r>
          </w:p>
        </w:tc>
        <w:tc>
          <w:tcPr>
            <w:tcW w:w="3239" w:type="dxa"/>
            <w:tcBorders>
              <w:top w:val="single" w:color="000000" w:sz="4" w:space="0"/>
              <w:left w:val="single" w:color="000000" w:sz="4" w:space="0"/>
              <w:bottom w:val="single" w:color="000000" w:sz="4" w:space="0"/>
              <w:right w:val="single" w:color="000000" w:sz="4" w:space="0"/>
            </w:tcBorders>
            <w:noWrap w:val="0"/>
            <w:vAlign w:val="center"/>
          </w:tcPr>
          <w:p w14:paraId="689B72D9">
            <w:pPr>
              <w:widowControl/>
              <w:jc w:val="center"/>
              <w:textAlignment w:val="cente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维修维保费</w:t>
            </w:r>
          </w:p>
        </w:tc>
        <w:tc>
          <w:tcPr>
            <w:tcW w:w="1463" w:type="dxa"/>
            <w:tcBorders>
              <w:top w:val="single" w:color="000000" w:sz="4" w:space="0"/>
              <w:left w:val="single" w:color="000000" w:sz="4" w:space="0"/>
              <w:bottom w:val="single" w:color="000000" w:sz="4" w:space="0"/>
              <w:right w:val="single" w:color="000000" w:sz="4" w:space="0"/>
            </w:tcBorders>
            <w:noWrap w:val="0"/>
            <w:vAlign w:val="center"/>
          </w:tcPr>
          <w:p w14:paraId="1574DC50">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p>
        </w:tc>
        <w:tc>
          <w:tcPr>
            <w:tcW w:w="1775" w:type="dxa"/>
            <w:tcBorders>
              <w:top w:val="single" w:color="000000" w:sz="4" w:space="0"/>
              <w:left w:val="single" w:color="000000" w:sz="4" w:space="0"/>
              <w:bottom w:val="single" w:color="000000" w:sz="4" w:space="0"/>
              <w:right w:val="single" w:color="000000" w:sz="4" w:space="0"/>
            </w:tcBorders>
            <w:noWrap w:val="0"/>
            <w:vAlign w:val="center"/>
          </w:tcPr>
          <w:p w14:paraId="67545F71">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p>
        </w:tc>
        <w:tc>
          <w:tcPr>
            <w:tcW w:w="2422" w:type="dxa"/>
            <w:tcBorders>
              <w:top w:val="single" w:color="000000" w:sz="4" w:space="0"/>
              <w:left w:val="single" w:color="000000" w:sz="4" w:space="0"/>
              <w:bottom w:val="single" w:color="000000" w:sz="4" w:space="0"/>
              <w:right w:val="single" w:color="000000" w:sz="4" w:space="0"/>
            </w:tcBorders>
            <w:noWrap w:val="0"/>
            <w:vAlign w:val="center"/>
          </w:tcPr>
          <w:p w14:paraId="069918F6">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自行列清单附后</w:t>
            </w:r>
          </w:p>
        </w:tc>
      </w:tr>
      <w:tr w14:paraId="51BD2AF6">
        <w:tblPrEx>
          <w:tblCellMar>
            <w:top w:w="0" w:type="dxa"/>
            <w:left w:w="108" w:type="dxa"/>
            <w:bottom w:w="0" w:type="dxa"/>
            <w:right w:w="108" w:type="dxa"/>
          </w:tblCellMar>
        </w:tblPrEx>
        <w:trPr>
          <w:trHeight w:val="439" w:hRule="atLeast"/>
        </w:trPr>
        <w:tc>
          <w:tcPr>
            <w:tcW w:w="819" w:type="dxa"/>
            <w:tcBorders>
              <w:top w:val="single" w:color="000000" w:sz="4" w:space="0"/>
              <w:left w:val="single" w:color="000000" w:sz="4" w:space="0"/>
              <w:bottom w:val="single" w:color="000000" w:sz="4" w:space="0"/>
              <w:right w:val="single" w:color="000000" w:sz="4" w:space="0"/>
            </w:tcBorders>
            <w:noWrap w:val="0"/>
            <w:vAlign w:val="center"/>
          </w:tcPr>
          <w:p w14:paraId="476BA8E5">
            <w:pPr>
              <w:widowControl/>
              <w:jc w:val="center"/>
              <w:textAlignment w:val="cente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5</w:t>
            </w:r>
          </w:p>
        </w:tc>
        <w:tc>
          <w:tcPr>
            <w:tcW w:w="3239" w:type="dxa"/>
            <w:tcBorders>
              <w:top w:val="single" w:color="000000" w:sz="4" w:space="0"/>
              <w:left w:val="single" w:color="000000" w:sz="4" w:space="0"/>
              <w:bottom w:val="single" w:color="000000" w:sz="4" w:space="0"/>
              <w:right w:val="single" w:color="000000" w:sz="4" w:space="0"/>
            </w:tcBorders>
            <w:noWrap w:val="0"/>
            <w:vAlign w:val="center"/>
          </w:tcPr>
          <w:p w14:paraId="4C5B8BE0">
            <w:pPr>
              <w:spacing w:line="360" w:lineRule="auto"/>
              <w:jc w:val="center"/>
              <w:rPr>
                <w:rFonts w:hint="eastAsia" w:ascii="宋体" w:hAnsi="宋体" w:eastAsia="宋体" w:cs="宋体"/>
                <w:b/>
                <w:color w:val="000000" w:themeColor="text1"/>
                <w:kern w:val="2"/>
                <w:sz w:val="21"/>
                <w:szCs w:val="21"/>
                <w:highlight w:val="none"/>
                <w:shd w:val="clear" w:color="auto" w:fill="auto"/>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合理利润</w:t>
            </w:r>
          </w:p>
        </w:tc>
        <w:tc>
          <w:tcPr>
            <w:tcW w:w="1463" w:type="dxa"/>
            <w:tcBorders>
              <w:top w:val="single" w:color="000000" w:sz="4" w:space="0"/>
              <w:left w:val="single" w:color="000000" w:sz="4" w:space="0"/>
              <w:bottom w:val="single" w:color="000000" w:sz="4" w:space="0"/>
              <w:right w:val="single" w:color="000000" w:sz="4" w:space="0"/>
            </w:tcBorders>
            <w:noWrap w:val="0"/>
            <w:vAlign w:val="center"/>
          </w:tcPr>
          <w:p w14:paraId="42701747">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p>
        </w:tc>
        <w:tc>
          <w:tcPr>
            <w:tcW w:w="1775" w:type="dxa"/>
            <w:tcBorders>
              <w:top w:val="single" w:color="000000" w:sz="4" w:space="0"/>
              <w:left w:val="single" w:color="000000" w:sz="4" w:space="0"/>
              <w:bottom w:val="single" w:color="000000" w:sz="4" w:space="0"/>
              <w:right w:val="single" w:color="000000" w:sz="4" w:space="0"/>
            </w:tcBorders>
            <w:noWrap w:val="0"/>
            <w:vAlign w:val="center"/>
          </w:tcPr>
          <w:p w14:paraId="058857C0">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p>
        </w:tc>
        <w:tc>
          <w:tcPr>
            <w:tcW w:w="2422" w:type="dxa"/>
            <w:tcBorders>
              <w:top w:val="single" w:color="000000" w:sz="4" w:space="0"/>
              <w:left w:val="single" w:color="000000" w:sz="4" w:space="0"/>
              <w:bottom w:val="single" w:color="000000" w:sz="4" w:space="0"/>
              <w:right w:val="single" w:color="000000" w:sz="4" w:space="0"/>
            </w:tcBorders>
            <w:noWrap w:val="0"/>
            <w:vAlign w:val="center"/>
          </w:tcPr>
          <w:p w14:paraId="745619C8">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tc>
      </w:tr>
      <w:tr w14:paraId="24708C02">
        <w:tblPrEx>
          <w:tblCellMar>
            <w:top w:w="0" w:type="dxa"/>
            <w:left w:w="108" w:type="dxa"/>
            <w:bottom w:w="0" w:type="dxa"/>
            <w:right w:w="108" w:type="dxa"/>
          </w:tblCellMar>
        </w:tblPrEx>
        <w:trPr>
          <w:trHeight w:val="439"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84D3744">
            <w:pPr>
              <w:widowControl/>
              <w:jc w:val="center"/>
              <w:textAlignment w:val="cente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9938D3A">
            <w:pPr>
              <w:spacing w:line="360" w:lineRule="auto"/>
              <w:jc w:val="center"/>
              <w:rPr>
                <w:rFonts w:hint="eastAsia" w:ascii="宋体" w:hAnsi="宋体" w:eastAsia="宋体" w:cs="宋体"/>
                <w:b/>
                <w:color w:val="000000" w:themeColor="text1"/>
                <w:kern w:val="2"/>
                <w:sz w:val="21"/>
                <w:szCs w:val="21"/>
                <w:highlight w:val="none"/>
                <w:shd w:val="clear" w:color="auto" w:fill="auto"/>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税金</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60F9EB2">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ADC742D">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E734652">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tc>
      </w:tr>
      <w:tr w14:paraId="3FE5D30C">
        <w:tblPrEx>
          <w:tblCellMar>
            <w:top w:w="0" w:type="dxa"/>
            <w:left w:w="108" w:type="dxa"/>
            <w:bottom w:w="0" w:type="dxa"/>
            <w:right w:w="108" w:type="dxa"/>
          </w:tblCellMar>
        </w:tblPrEx>
        <w:trPr>
          <w:trHeight w:val="439"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0BF63B3">
            <w:pPr>
              <w:widowControl/>
              <w:jc w:val="center"/>
              <w:textAlignment w:val="center"/>
              <w:rPr>
                <w:rFonts w:hint="eastAsia" w:ascii="宋体" w:hAnsi="宋体" w:eastAsia="宋体" w:cs="宋体"/>
                <w:b/>
                <w:bCs/>
                <w:color w:val="000000" w:themeColor="text1"/>
                <w:kern w:val="0"/>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bCs/>
                <w:color w:val="000000" w:themeColor="text1"/>
                <w:kern w:val="0"/>
                <w:sz w:val="24"/>
                <w:szCs w:val="24"/>
                <w:highlight w:val="none"/>
                <w:shd w:val="clear" w:color="auto" w:fill="auto"/>
                <w:lang w:val="en-US" w:eastAsia="zh-CN" w:bidi="ar"/>
                <w14:textFill>
                  <w14:solidFill>
                    <w14:schemeClr w14:val="tx1"/>
                  </w14:solidFill>
                </w14:textFill>
              </w:rPr>
              <w:t>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C10C289">
            <w:pPr>
              <w:widowControl/>
              <w:jc w:val="center"/>
              <w:textAlignment w:val="center"/>
              <w:rPr>
                <w:rFonts w:hint="eastAsia" w:ascii="宋体" w:hAnsi="宋体" w:eastAsia="宋体" w:cs="宋体"/>
                <w:b/>
                <w:bCs/>
                <w:color w:val="000000" w:themeColor="text1"/>
                <w:kern w:val="0"/>
                <w:sz w:val="24"/>
                <w:szCs w:val="24"/>
                <w:highlight w:val="none"/>
                <w:shd w:val="clear" w:color="auto" w:fill="auto"/>
                <w:lang w:eastAsia="zh-CN" w:bidi="ar"/>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其他支出（按需求自行列举</w:t>
            </w:r>
            <w:r>
              <w:rPr>
                <w:rFonts w:hint="eastAsia" w:ascii="宋体" w:hAnsi="宋体" w:eastAsia="宋体" w:cs="宋体"/>
                <w:b/>
                <w:color w:val="000000" w:themeColor="text1"/>
                <w:sz w:val="21"/>
                <w:szCs w:val="21"/>
                <w:highlight w:val="none"/>
                <w:shd w:val="clear" w:color="auto" w:fill="auto"/>
                <w:lang w:eastAsia="zh-CN"/>
                <w14:textFill>
                  <w14:solidFill>
                    <w14:schemeClr w14:val="tx1"/>
                  </w14:solidFill>
                </w14:textFill>
              </w:rPr>
              <w:t>）</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2783424">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A2891D3">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DF5BA98">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tc>
      </w:tr>
      <w:tr w14:paraId="73FBC0BE">
        <w:tblPrEx>
          <w:tblCellMar>
            <w:top w:w="0" w:type="dxa"/>
            <w:left w:w="108" w:type="dxa"/>
            <w:bottom w:w="0" w:type="dxa"/>
            <w:right w:w="108" w:type="dxa"/>
          </w:tblCellMar>
        </w:tblPrEx>
        <w:trPr>
          <w:trHeight w:val="449" w:hRule="atLeast"/>
        </w:trPr>
        <w:tc>
          <w:tcPr>
            <w:tcW w:w="819" w:type="dxa"/>
            <w:tcBorders>
              <w:top w:val="single" w:color="000000" w:sz="4" w:space="0"/>
              <w:left w:val="single" w:color="000000" w:sz="4" w:space="0"/>
              <w:bottom w:val="single" w:color="000000" w:sz="4" w:space="0"/>
              <w:right w:val="single" w:color="000000" w:sz="4" w:space="0"/>
            </w:tcBorders>
            <w:shd w:val="clear" w:color="auto" w:fill="C6E0B4"/>
            <w:noWrap/>
            <w:vAlign w:val="center"/>
          </w:tcPr>
          <w:p w14:paraId="198A3BF7">
            <w:pPr>
              <w:widowControl/>
              <w:jc w:val="center"/>
              <w:textAlignment w:val="center"/>
              <w:rPr>
                <w:rStyle w:val="40"/>
                <w:rFonts w:hint="eastAsia" w:ascii="宋体" w:hAnsi="宋体" w:eastAsia="宋体" w:cs="宋体"/>
                <w:b/>
                <w:bCs/>
                <w:color w:val="000000" w:themeColor="text1"/>
                <w:sz w:val="24"/>
                <w:szCs w:val="24"/>
                <w:highlight w:val="none"/>
                <w:shd w:val="clear" w:color="auto" w:fill="auto"/>
                <w:lang w:val="en-US"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8</w:t>
            </w:r>
          </w:p>
        </w:tc>
        <w:tc>
          <w:tcPr>
            <w:tcW w:w="3239" w:type="dxa"/>
            <w:tcBorders>
              <w:top w:val="single" w:color="000000" w:sz="4" w:space="0"/>
              <w:left w:val="single" w:color="000000" w:sz="4" w:space="0"/>
              <w:bottom w:val="single" w:color="000000" w:sz="4" w:space="0"/>
              <w:right w:val="single" w:color="000000" w:sz="4" w:space="0"/>
            </w:tcBorders>
            <w:shd w:val="clear" w:color="auto" w:fill="C6E0B4"/>
            <w:noWrap/>
            <w:vAlign w:val="center"/>
          </w:tcPr>
          <w:p w14:paraId="6D476795">
            <w:pPr>
              <w:widowControl/>
              <w:jc w:val="center"/>
              <w:textAlignment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C6E0B4"/>
            <w:noWrap/>
            <w:vAlign w:val="center"/>
          </w:tcPr>
          <w:p w14:paraId="287C8296">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C6E0B4"/>
            <w:noWrap/>
            <w:vAlign w:val="center"/>
          </w:tcPr>
          <w:p w14:paraId="4C510C02">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C6E0B4"/>
            <w:noWrap/>
            <w:vAlign w:val="center"/>
          </w:tcPr>
          <w:p w14:paraId="245BD181">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tc>
      </w:tr>
      <w:tr w14:paraId="6369CEBF">
        <w:tblPrEx>
          <w:tblCellMar>
            <w:top w:w="0" w:type="dxa"/>
            <w:left w:w="108" w:type="dxa"/>
            <w:bottom w:w="0" w:type="dxa"/>
            <w:right w:w="108" w:type="dxa"/>
          </w:tblCellMar>
        </w:tblPrEx>
        <w:trPr>
          <w:trHeight w:val="449" w:hRule="atLeast"/>
        </w:trPr>
        <w:tc>
          <w:tcPr>
            <w:tcW w:w="819" w:type="dxa"/>
            <w:tcBorders>
              <w:top w:val="single" w:color="000000" w:sz="4" w:space="0"/>
              <w:left w:val="single" w:color="000000" w:sz="4" w:space="0"/>
              <w:bottom w:val="single" w:color="000000" w:sz="4" w:space="0"/>
              <w:right w:val="single" w:color="000000" w:sz="4" w:space="0"/>
            </w:tcBorders>
            <w:shd w:val="clear" w:color="auto" w:fill="C6E0B4"/>
            <w:noWrap/>
            <w:vAlign w:val="center"/>
          </w:tcPr>
          <w:p w14:paraId="3648F032">
            <w:pPr>
              <w:widowControl/>
              <w:jc w:val="center"/>
              <w:textAlignment w:val="center"/>
              <w:rPr>
                <w:rStyle w:val="40"/>
                <w:rFonts w:hint="eastAsia" w:ascii="宋体" w:hAnsi="宋体" w:eastAsia="宋体" w:cs="宋体"/>
                <w:b/>
                <w:bCs/>
                <w:color w:val="000000" w:themeColor="text1"/>
                <w:sz w:val="24"/>
                <w:szCs w:val="24"/>
                <w:highlight w:val="none"/>
                <w:shd w:val="clear" w:color="auto" w:fill="auto"/>
                <w:lang w:val="en-US" w:bidi="ar"/>
                <w14:textFill>
                  <w14:solidFill>
                    <w14:schemeClr w14:val="tx1"/>
                  </w14:solidFill>
                </w14:textFill>
              </w:rPr>
            </w:pPr>
            <w:r>
              <w:rPr>
                <w:rFonts w:hint="eastAsia" w:ascii="宋体" w:hAnsi="宋体" w:eastAsia="宋体" w:cs="宋体"/>
                <w:b/>
                <w:bCs/>
                <w:color w:val="000000" w:themeColor="text1"/>
                <w:kern w:val="0"/>
                <w:sz w:val="24"/>
                <w:szCs w:val="24"/>
                <w:highlight w:val="none"/>
                <w:shd w:val="clear" w:color="auto" w:fill="auto"/>
                <w:lang w:val="en-US" w:eastAsia="zh-CN" w:bidi="ar"/>
                <w14:textFill>
                  <w14:solidFill>
                    <w14:schemeClr w14:val="tx1"/>
                  </w14:solidFill>
                </w14:textFill>
              </w:rPr>
              <w:t>9</w:t>
            </w:r>
          </w:p>
        </w:tc>
        <w:tc>
          <w:tcPr>
            <w:tcW w:w="3239" w:type="dxa"/>
            <w:tcBorders>
              <w:top w:val="single" w:color="000000" w:sz="4" w:space="0"/>
              <w:left w:val="single" w:color="000000" w:sz="4" w:space="0"/>
              <w:bottom w:val="single" w:color="000000" w:sz="4" w:space="0"/>
              <w:right w:val="single" w:color="000000" w:sz="4" w:space="0"/>
            </w:tcBorders>
            <w:shd w:val="clear" w:color="auto" w:fill="C6E0B4"/>
            <w:noWrap/>
            <w:vAlign w:val="center"/>
          </w:tcPr>
          <w:p w14:paraId="39377A79">
            <w:pPr>
              <w:widowControl/>
              <w:jc w:val="center"/>
              <w:textAlignment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C6E0B4"/>
            <w:noWrap/>
            <w:vAlign w:val="center"/>
          </w:tcPr>
          <w:p w14:paraId="4898A730">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C6E0B4"/>
            <w:noWrap/>
            <w:vAlign w:val="center"/>
          </w:tcPr>
          <w:p w14:paraId="68130EAB">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C6E0B4"/>
            <w:noWrap/>
            <w:vAlign w:val="center"/>
          </w:tcPr>
          <w:p w14:paraId="3A1BE03F">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tc>
      </w:tr>
      <w:tr w14:paraId="2EEDD18C">
        <w:tblPrEx>
          <w:tblCellMar>
            <w:top w:w="0" w:type="dxa"/>
            <w:left w:w="108" w:type="dxa"/>
            <w:bottom w:w="0" w:type="dxa"/>
            <w:right w:w="108" w:type="dxa"/>
          </w:tblCellMar>
        </w:tblPrEx>
        <w:trPr>
          <w:trHeight w:val="449" w:hRule="atLeast"/>
        </w:trPr>
        <w:tc>
          <w:tcPr>
            <w:tcW w:w="819" w:type="dxa"/>
            <w:tcBorders>
              <w:top w:val="single" w:color="000000" w:sz="4" w:space="0"/>
              <w:left w:val="single" w:color="000000" w:sz="4" w:space="0"/>
              <w:bottom w:val="single" w:color="000000" w:sz="4" w:space="0"/>
              <w:right w:val="single" w:color="000000" w:sz="4" w:space="0"/>
            </w:tcBorders>
            <w:shd w:val="clear" w:color="auto" w:fill="C6E0B4"/>
            <w:noWrap/>
            <w:vAlign w:val="center"/>
          </w:tcPr>
          <w:p w14:paraId="551F0868">
            <w:pPr>
              <w:widowControl/>
              <w:jc w:val="center"/>
              <w:textAlignment w:val="center"/>
              <w:rPr>
                <w:rFonts w:hint="eastAsia" w:ascii="宋体" w:hAnsi="宋体" w:eastAsia="宋体" w:cs="宋体"/>
                <w:b/>
                <w:bCs/>
                <w:color w:val="000000" w:themeColor="text1"/>
                <w:kern w:val="0"/>
                <w:sz w:val="24"/>
                <w:szCs w:val="24"/>
                <w:highlight w:val="none"/>
                <w:shd w:val="clear" w:color="auto" w:fill="auto"/>
                <w:lang w:val="en-US" w:eastAsia="zh-CN" w:bidi="ar"/>
                <w14:textFill>
                  <w14:solidFill>
                    <w14:schemeClr w14:val="tx1"/>
                  </w14:solidFill>
                </w14:textFill>
              </w:rPr>
            </w:pPr>
          </w:p>
        </w:tc>
        <w:tc>
          <w:tcPr>
            <w:tcW w:w="3239" w:type="dxa"/>
            <w:tcBorders>
              <w:top w:val="single" w:color="000000" w:sz="4" w:space="0"/>
              <w:left w:val="single" w:color="000000" w:sz="4" w:space="0"/>
              <w:bottom w:val="single" w:color="000000" w:sz="4" w:space="0"/>
              <w:right w:val="single" w:color="000000" w:sz="4" w:space="0"/>
            </w:tcBorders>
            <w:shd w:val="clear" w:color="auto" w:fill="C6E0B4"/>
            <w:noWrap/>
            <w:vAlign w:val="center"/>
          </w:tcPr>
          <w:p w14:paraId="11A4FB79">
            <w:pPr>
              <w:widowControl/>
              <w:jc w:val="center"/>
              <w:textAlignment w:val="center"/>
              <w:rPr>
                <w:rFonts w:hint="eastAsia" w:ascii="宋体" w:hAnsi="宋体" w:eastAsia="宋体" w:cs="宋体"/>
                <w:color w:val="000000" w:themeColor="text1"/>
                <w:sz w:val="21"/>
                <w:szCs w:val="22"/>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lang w:val="en-US" w:eastAsia="zh-CN"/>
                <w14:textFill>
                  <w14:solidFill>
                    <w14:schemeClr w14:val="tx1"/>
                  </w14:solidFill>
                </w14:textFill>
              </w:rPr>
              <w:t>合计（年）：</w:t>
            </w:r>
          </w:p>
        </w:tc>
        <w:tc>
          <w:tcPr>
            <w:tcW w:w="0" w:type="auto"/>
            <w:tcBorders>
              <w:top w:val="single" w:color="000000" w:sz="4" w:space="0"/>
              <w:left w:val="single" w:color="000000" w:sz="4" w:space="0"/>
              <w:bottom w:val="single" w:color="000000" w:sz="4" w:space="0"/>
              <w:right w:val="single" w:color="000000" w:sz="4" w:space="0"/>
            </w:tcBorders>
            <w:shd w:val="clear" w:color="auto" w:fill="C6E0B4"/>
            <w:noWrap/>
            <w:vAlign w:val="center"/>
          </w:tcPr>
          <w:p w14:paraId="52999E47">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C6E0B4"/>
            <w:noWrap/>
            <w:vAlign w:val="center"/>
          </w:tcPr>
          <w:p w14:paraId="1876D1F1">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C6E0B4"/>
            <w:noWrap/>
            <w:vAlign w:val="center"/>
          </w:tcPr>
          <w:p w14:paraId="25BE9472">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tc>
      </w:tr>
    </w:tbl>
    <w:p w14:paraId="4A2758EB">
      <w:pPr>
        <w:spacing w:line="400" w:lineRule="exact"/>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法定代表人或法定代表人授权代表签字或盖章：</w:t>
      </w:r>
    </w:p>
    <w:p w14:paraId="283CA3D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注：1、总报价除应包括本项目所有服务人员的工资、法定税费和合理利润外，还应包括体检、管理、劳务、服装、培训、通讯、安全保卫、调整风险及政策性文件规定等各项应有费用，以及为完成采购文件规定的物业管理工作所</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涉及</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的一切相关费用。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报价时应充分考虑服务期内所有可能影响到报价的因素，一旦中标，总价将包定。</w:t>
      </w:r>
    </w:p>
    <w:p w14:paraId="55D4615D">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上述报价表由投标单位参照，不限于此，可根据采购需求自行添加条目进行投报</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p>
    <w:p w14:paraId="4498A11F">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p w14:paraId="3286D6E8">
      <w:pPr>
        <w:spacing w:line="400" w:lineRule="exact"/>
        <w:jc w:val="cente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表（1）：员工工资福利及法定计提费用明细表</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一</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w:t>
      </w:r>
    </w:p>
    <w:tbl>
      <w:tblPr>
        <w:tblStyle w:val="15"/>
        <w:tblW w:w="9600" w:type="dxa"/>
        <w:tblInd w:w="93" w:type="dxa"/>
        <w:tblLayout w:type="fixed"/>
        <w:tblCellMar>
          <w:top w:w="0" w:type="dxa"/>
          <w:left w:w="108" w:type="dxa"/>
          <w:bottom w:w="0" w:type="dxa"/>
          <w:right w:w="108" w:type="dxa"/>
        </w:tblCellMar>
      </w:tblPr>
      <w:tblGrid>
        <w:gridCol w:w="798"/>
        <w:gridCol w:w="1888"/>
        <w:gridCol w:w="1237"/>
        <w:gridCol w:w="1513"/>
        <w:gridCol w:w="1087"/>
        <w:gridCol w:w="1125"/>
        <w:gridCol w:w="1952"/>
      </w:tblGrid>
      <w:tr w14:paraId="428972F1">
        <w:tblPrEx>
          <w:tblCellMar>
            <w:top w:w="0" w:type="dxa"/>
            <w:left w:w="108" w:type="dxa"/>
            <w:bottom w:w="0" w:type="dxa"/>
            <w:right w:w="108" w:type="dxa"/>
          </w:tblCellMar>
        </w:tblPrEx>
        <w:trPr>
          <w:trHeight w:val="376" w:hRule="atLeast"/>
        </w:trPr>
        <w:tc>
          <w:tcPr>
            <w:tcW w:w="9600" w:type="dxa"/>
            <w:gridSpan w:val="7"/>
            <w:tcBorders>
              <w:top w:val="nil"/>
              <w:left w:val="nil"/>
              <w:bottom w:val="nil"/>
              <w:right w:val="nil"/>
            </w:tcBorders>
            <w:noWrap/>
            <w:vAlign w:val="center"/>
          </w:tcPr>
          <w:p w14:paraId="6FE33090">
            <w:pPr>
              <w:widowControl/>
              <w:jc w:val="left"/>
              <w:textAlignment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Style w:val="41"/>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w:t>
            </w:r>
            <w:r>
              <w:rPr>
                <w:rFonts w:hint="eastAsia" w:ascii="宋体" w:hAnsi="宋体" w:eastAsia="宋体" w:cs="宋体"/>
                <w:b/>
                <w:bCs/>
                <w:color w:val="000000" w:themeColor="text1"/>
                <w:kern w:val="0"/>
                <w:sz w:val="18"/>
                <w:szCs w:val="18"/>
                <w:highlight w:val="none"/>
                <w:shd w:val="clear" w:color="auto" w:fill="auto"/>
                <w:lang w:bidi="ar"/>
                <w14:textFill>
                  <w14:solidFill>
                    <w14:schemeClr w14:val="tx1"/>
                  </w14:solidFill>
                </w14:textFill>
              </w:rPr>
              <w:t>1</w:t>
            </w:r>
            <w:r>
              <w:rPr>
                <w:rStyle w:val="41"/>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）员工工资福利及法定计提费用明细表</w:t>
            </w:r>
          </w:p>
        </w:tc>
      </w:tr>
      <w:tr w14:paraId="0E7241C3">
        <w:tblPrEx>
          <w:tblCellMar>
            <w:top w:w="0" w:type="dxa"/>
            <w:left w:w="108" w:type="dxa"/>
            <w:bottom w:w="0" w:type="dxa"/>
            <w:right w:w="108" w:type="dxa"/>
          </w:tblCellMar>
        </w:tblPrEx>
        <w:trPr>
          <w:trHeight w:val="779" w:hRule="atLeast"/>
        </w:trPr>
        <w:tc>
          <w:tcPr>
            <w:tcW w:w="798" w:type="dxa"/>
            <w:tcBorders>
              <w:top w:val="single" w:color="000000" w:sz="4" w:space="0"/>
              <w:left w:val="single" w:color="000000" w:sz="4" w:space="0"/>
              <w:bottom w:val="single" w:color="000000" w:sz="4" w:space="0"/>
              <w:right w:val="single" w:color="000000" w:sz="4" w:space="0"/>
            </w:tcBorders>
            <w:noWrap w:val="0"/>
            <w:vAlign w:val="center"/>
          </w:tcPr>
          <w:p w14:paraId="18CDB413">
            <w:pPr>
              <w:widowControl/>
              <w:jc w:val="center"/>
              <w:textAlignment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kern w:val="0"/>
                <w:sz w:val="18"/>
                <w:szCs w:val="18"/>
                <w:highlight w:val="none"/>
                <w:shd w:val="clear" w:color="auto" w:fill="auto"/>
                <w:lang w:bidi="ar"/>
                <w14:textFill>
                  <w14:solidFill>
                    <w14:schemeClr w14:val="tx1"/>
                  </w14:solidFill>
                </w14:textFill>
              </w:rPr>
              <w:t>序号</w:t>
            </w:r>
          </w:p>
        </w:tc>
        <w:tc>
          <w:tcPr>
            <w:tcW w:w="1888" w:type="dxa"/>
            <w:tcBorders>
              <w:top w:val="single" w:color="000000" w:sz="4" w:space="0"/>
              <w:left w:val="single" w:color="000000" w:sz="4" w:space="0"/>
              <w:bottom w:val="single" w:color="000000" w:sz="4" w:space="0"/>
              <w:right w:val="single" w:color="000000" w:sz="4" w:space="0"/>
            </w:tcBorders>
            <w:noWrap w:val="0"/>
            <w:vAlign w:val="center"/>
          </w:tcPr>
          <w:p w14:paraId="3E17A6D3">
            <w:pPr>
              <w:widowControl/>
              <w:jc w:val="center"/>
              <w:textAlignment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kern w:val="0"/>
                <w:sz w:val="18"/>
                <w:szCs w:val="18"/>
                <w:highlight w:val="none"/>
                <w:shd w:val="clear" w:color="auto" w:fill="auto"/>
                <w:lang w:bidi="ar"/>
                <w14:textFill>
                  <w14:solidFill>
                    <w14:schemeClr w14:val="tx1"/>
                  </w14:solidFill>
                </w14:textFill>
              </w:rPr>
              <w:t>项目名称</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09B1728F">
            <w:pPr>
              <w:widowControl/>
              <w:jc w:val="center"/>
              <w:textAlignment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kern w:val="0"/>
                <w:sz w:val="18"/>
                <w:szCs w:val="18"/>
                <w:highlight w:val="none"/>
                <w:shd w:val="clear" w:color="auto" w:fill="auto"/>
                <w:lang w:bidi="ar"/>
                <w14:textFill>
                  <w14:solidFill>
                    <w14:schemeClr w14:val="tx1"/>
                  </w14:solidFill>
                </w14:textFill>
              </w:rPr>
              <w:t>人数配置</w:t>
            </w: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31D86BF3">
            <w:pPr>
              <w:widowControl/>
              <w:jc w:val="center"/>
              <w:textAlignment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kern w:val="0"/>
                <w:sz w:val="18"/>
                <w:szCs w:val="18"/>
                <w:highlight w:val="none"/>
                <w:shd w:val="clear" w:color="auto" w:fill="auto"/>
                <w:lang w:bidi="ar"/>
                <w14:textFill>
                  <w14:solidFill>
                    <w14:schemeClr w14:val="tx1"/>
                  </w14:solidFill>
                </w14:textFill>
              </w:rPr>
              <w:t>人员费用标准（</w:t>
            </w:r>
            <w:r>
              <w:rPr>
                <w:rFonts w:hint="eastAsia" w:ascii="宋体" w:hAnsi="宋体" w:eastAsia="宋体" w:cs="宋体"/>
                <w:b/>
                <w:bCs/>
                <w:color w:val="000000" w:themeColor="text1"/>
                <w:kern w:val="0"/>
                <w:sz w:val="18"/>
                <w:szCs w:val="18"/>
                <w:highlight w:val="none"/>
                <w:shd w:val="clear" w:color="auto" w:fill="auto"/>
                <w:lang w:val="en-US" w:eastAsia="zh-CN" w:bidi="ar"/>
                <w14:textFill>
                  <w14:solidFill>
                    <w14:schemeClr w14:val="tx1"/>
                  </w14:solidFill>
                </w14:textFill>
              </w:rPr>
              <w:t>人/</w:t>
            </w:r>
            <w:r>
              <w:rPr>
                <w:rFonts w:hint="eastAsia" w:ascii="宋体" w:hAnsi="宋体" w:eastAsia="宋体" w:cs="宋体"/>
                <w:b/>
                <w:bCs/>
                <w:color w:val="000000" w:themeColor="text1"/>
                <w:kern w:val="0"/>
                <w:sz w:val="18"/>
                <w:szCs w:val="18"/>
                <w:highlight w:val="none"/>
                <w:shd w:val="clear" w:color="auto" w:fill="auto"/>
                <w:lang w:bidi="ar"/>
                <w14:textFill>
                  <w14:solidFill>
                    <w14:schemeClr w14:val="tx1"/>
                  </w14:solidFill>
                </w14:textFill>
              </w:rPr>
              <w:t>元/月）</w:t>
            </w: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3AC74A96">
            <w:pPr>
              <w:widowControl/>
              <w:jc w:val="center"/>
              <w:textAlignment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kern w:val="0"/>
                <w:sz w:val="18"/>
                <w:szCs w:val="18"/>
                <w:highlight w:val="none"/>
                <w:shd w:val="clear" w:color="auto" w:fill="auto"/>
                <w:lang w:bidi="ar"/>
                <w14:textFill>
                  <w14:solidFill>
                    <w14:schemeClr w14:val="tx1"/>
                  </w14:solidFill>
                </w14:textFill>
              </w:rPr>
              <w:t>合计费用（元/月）</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641DC6D4">
            <w:pPr>
              <w:widowControl/>
              <w:jc w:val="center"/>
              <w:textAlignment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kern w:val="0"/>
                <w:sz w:val="18"/>
                <w:szCs w:val="18"/>
                <w:highlight w:val="none"/>
                <w:shd w:val="clear" w:color="auto" w:fill="auto"/>
                <w:lang w:bidi="ar"/>
                <w14:textFill>
                  <w14:solidFill>
                    <w14:schemeClr w14:val="tx1"/>
                  </w14:solidFill>
                </w14:textFill>
              </w:rPr>
              <w:t>合计费用</w:t>
            </w:r>
            <w:r>
              <w:rPr>
                <w:rFonts w:hint="eastAsia" w:ascii="宋体" w:hAnsi="宋体" w:eastAsia="宋体" w:cs="宋体"/>
                <w:b/>
                <w:bCs/>
                <w:color w:val="000000" w:themeColor="text1"/>
                <w:kern w:val="0"/>
                <w:sz w:val="18"/>
                <w:szCs w:val="18"/>
                <w:highlight w:val="none"/>
                <w:shd w:val="clear" w:color="auto" w:fill="auto"/>
                <w:lang w:bidi="ar"/>
                <w14:textFill>
                  <w14:solidFill>
                    <w14:schemeClr w14:val="tx1"/>
                  </w14:solidFill>
                </w14:textFill>
              </w:rPr>
              <w:br w:type="textWrapping"/>
            </w:r>
            <w:r>
              <w:rPr>
                <w:rFonts w:hint="eastAsia" w:ascii="宋体" w:hAnsi="宋体" w:eastAsia="宋体" w:cs="宋体"/>
                <w:b/>
                <w:bCs/>
                <w:color w:val="000000" w:themeColor="text1"/>
                <w:kern w:val="0"/>
                <w:sz w:val="18"/>
                <w:szCs w:val="18"/>
                <w:highlight w:val="none"/>
                <w:shd w:val="clear" w:color="auto" w:fill="auto"/>
                <w:lang w:bidi="ar"/>
                <w14:textFill>
                  <w14:solidFill>
                    <w14:schemeClr w14:val="tx1"/>
                  </w14:solidFill>
                </w14:textFill>
              </w:rPr>
              <w:t>（元/年）</w:t>
            </w:r>
          </w:p>
        </w:tc>
        <w:tc>
          <w:tcPr>
            <w:tcW w:w="1952" w:type="dxa"/>
            <w:tcBorders>
              <w:top w:val="single" w:color="000000" w:sz="4" w:space="0"/>
              <w:left w:val="single" w:color="000000" w:sz="4" w:space="0"/>
              <w:bottom w:val="single" w:color="000000" w:sz="4" w:space="0"/>
              <w:right w:val="single" w:color="000000" w:sz="4" w:space="0"/>
            </w:tcBorders>
            <w:noWrap w:val="0"/>
            <w:vAlign w:val="center"/>
          </w:tcPr>
          <w:p w14:paraId="1CB4C540">
            <w:pPr>
              <w:widowControl/>
              <w:jc w:val="center"/>
              <w:textAlignment w:val="center"/>
              <w:rPr>
                <w:rFonts w:hint="eastAsia" w:ascii="宋体" w:hAnsi="宋体" w:eastAsia="宋体" w:cs="宋体"/>
                <w:b/>
                <w:bCs/>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kern w:val="0"/>
                <w:sz w:val="18"/>
                <w:szCs w:val="18"/>
                <w:highlight w:val="none"/>
                <w:shd w:val="clear" w:color="auto" w:fill="auto"/>
                <w:lang w:val="en-US" w:eastAsia="zh-CN" w:bidi="ar"/>
                <w14:textFill>
                  <w14:solidFill>
                    <w14:schemeClr w14:val="tx1"/>
                  </w14:solidFill>
                </w14:textFill>
              </w:rPr>
              <w:t>备注</w:t>
            </w:r>
          </w:p>
        </w:tc>
      </w:tr>
      <w:tr w14:paraId="20A80585">
        <w:tblPrEx>
          <w:tblCellMar>
            <w:top w:w="0" w:type="dxa"/>
            <w:left w:w="108" w:type="dxa"/>
            <w:bottom w:w="0" w:type="dxa"/>
            <w:right w:w="108" w:type="dxa"/>
          </w:tblCellMar>
        </w:tblPrEx>
        <w:trPr>
          <w:trHeight w:val="402" w:hRule="atLeast"/>
        </w:trPr>
        <w:tc>
          <w:tcPr>
            <w:tcW w:w="798" w:type="dxa"/>
            <w:tcBorders>
              <w:top w:val="single" w:color="000000" w:sz="4" w:space="0"/>
              <w:left w:val="single" w:color="000000" w:sz="4" w:space="0"/>
              <w:bottom w:val="single" w:color="000000" w:sz="4" w:space="0"/>
              <w:right w:val="single" w:color="000000" w:sz="4" w:space="0"/>
            </w:tcBorders>
            <w:noWrap w:val="0"/>
            <w:vAlign w:val="center"/>
          </w:tcPr>
          <w:p w14:paraId="4E3CA674">
            <w:pPr>
              <w:widowControl/>
              <w:jc w:val="center"/>
              <w:textAlignment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kern w:val="0"/>
                <w:sz w:val="18"/>
                <w:szCs w:val="18"/>
                <w:highlight w:val="none"/>
                <w:shd w:val="clear" w:color="auto" w:fill="auto"/>
                <w:lang w:bidi="ar"/>
                <w14:textFill>
                  <w14:solidFill>
                    <w14:schemeClr w14:val="tx1"/>
                  </w14:solidFill>
                </w14:textFill>
              </w:rPr>
              <w:t>1</w:t>
            </w:r>
          </w:p>
        </w:tc>
        <w:tc>
          <w:tcPr>
            <w:tcW w:w="1888" w:type="dxa"/>
            <w:tcBorders>
              <w:top w:val="single" w:color="000000" w:sz="4" w:space="0"/>
              <w:left w:val="single" w:color="000000" w:sz="4" w:space="0"/>
              <w:bottom w:val="single" w:color="000000" w:sz="4" w:space="0"/>
              <w:right w:val="single" w:color="000000" w:sz="4" w:space="0"/>
            </w:tcBorders>
            <w:noWrap w:val="0"/>
            <w:vAlign w:val="center"/>
          </w:tcPr>
          <w:p w14:paraId="545B350E">
            <w:pPr>
              <w:widowControl/>
              <w:jc w:val="center"/>
              <w:textAlignment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kern w:val="0"/>
                <w:sz w:val="18"/>
                <w:szCs w:val="18"/>
                <w:highlight w:val="none"/>
                <w:shd w:val="clear" w:color="auto" w:fill="auto"/>
                <w:lang w:bidi="ar"/>
                <w14:textFill>
                  <w14:solidFill>
                    <w14:schemeClr w14:val="tx1"/>
                  </w14:solidFill>
                </w14:textFill>
              </w:rPr>
              <w:t>员工工资及福利</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50A18EF8">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60BEBF9A">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572091EF">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5AB4C5F0">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p>
        </w:tc>
        <w:tc>
          <w:tcPr>
            <w:tcW w:w="1952" w:type="dxa"/>
            <w:tcBorders>
              <w:top w:val="single" w:color="000000" w:sz="4" w:space="0"/>
              <w:left w:val="single" w:color="000000" w:sz="4" w:space="0"/>
              <w:bottom w:val="single" w:color="000000" w:sz="4" w:space="0"/>
              <w:right w:val="single" w:color="000000" w:sz="4" w:space="0"/>
            </w:tcBorders>
            <w:noWrap w:val="0"/>
            <w:vAlign w:val="center"/>
          </w:tcPr>
          <w:p w14:paraId="0095032F">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按人员配置总数计算</w:t>
            </w:r>
          </w:p>
        </w:tc>
      </w:tr>
      <w:tr w14:paraId="4CB7FFB9">
        <w:tblPrEx>
          <w:tblCellMar>
            <w:top w:w="0" w:type="dxa"/>
            <w:left w:w="108" w:type="dxa"/>
            <w:bottom w:w="0" w:type="dxa"/>
            <w:right w:w="108" w:type="dxa"/>
          </w:tblCellMar>
        </w:tblPrEx>
        <w:trPr>
          <w:trHeight w:val="402" w:hRule="atLeast"/>
        </w:trPr>
        <w:tc>
          <w:tcPr>
            <w:tcW w:w="798" w:type="dxa"/>
            <w:tcBorders>
              <w:top w:val="single" w:color="000000" w:sz="4" w:space="0"/>
              <w:left w:val="single" w:color="000000" w:sz="4" w:space="0"/>
              <w:bottom w:val="single" w:color="000000" w:sz="4" w:space="0"/>
              <w:right w:val="single" w:color="000000" w:sz="4" w:space="0"/>
            </w:tcBorders>
            <w:noWrap w:val="0"/>
            <w:vAlign w:val="center"/>
          </w:tcPr>
          <w:p w14:paraId="6387AAA7">
            <w:pPr>
              <w:widowControl/>
              <w:jc w:val="center"/>
              <w:textAlignment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kern w:val="0"/>
                <w:sz w:val="18"/>
                <w:szCs w:val="18"/>
                <w:highlight w:val="none"/>
                <w:shd w:val="clear" w:color="auto" w:fill="auto"/>
                <w:lang w:eastAsia="zh-CN" w:bidi="ar"/>
                <w14:textFill>
                  <w14:solidFill>
                    <w14:schemeClr w14:val="tx1"/>
                  </w14:solidFill>
                </w14:textFill>
              </w:rPr>
              <w:t>(</w:t>
            </w:r>
            <w:r>
              <w:rPr>
                <w:rFonts w:hint="eastAsia" w:ascii="宋体" w:hAnsi="宋体" w:eastAsia="宋体" w:cs="宋体"/>
                <w:color w:val="000000" w:themeColor="text1"/>
                <w:kern w:val="0"/>
                <w:sz w:val="18"/>
                <w:szCs w:val="18"/>
                <w:highlight w:val="none"/>
                <w:shd w:val="clear" w:color="auto" w:fill="auto"/>
                <w:lang w:bidi="ar"/>
                <w14:textFill>
                  <w14:solidFill>
                    <w14:schemeClr w14:val="tx1"/>
                  </w14:solidFill>
                </w14:textFill>
              </w:rPr>
              <w:t>1</w:t>
            </w:r>
            <w:r>
              <w:rPr>
                <w:rFonts w:hint="eastAsia" w:ascii="宋体" w:hAnsi="宋体" w:eastAsia="宋体" w:cs="宋体"/>
                <w:color w:val="000000" w:themeColor="text1"/>
                <w:kern w:val="0"/>
                <w:sz w:val="18"/>
                <w:szCs w:val="18"/>
                <w:highlight w:val="none"/>
                <w:shd w:val="clear" w:color="auto" w:fill="auto"/>
                <w:lang w:eastAsia="zh-CN" w:bidi="ar"/>
                <w14:textFill>
                  <w14:solidFill>
                    <w14:schemeClr w14:val="tx1"/>
                  </w14:solidFill>
                </w14:textFill>
              </w:rPr>
              <w:t>)</w:t>
            </w:r>
          </w:p>
        </w:tc>
        <w:tc>
          <w:tcPr>
            <w:tcW w:w="1888" w:type="dxa"/>
            <w:tcBorders>
              <w:top w:val="single" w:color="000000" w:sz="4" w:space="0"/>
              <w:left w:val="single" w:color="000000" w:sz="4" w:space="0"/>
              <w:bottom w:val="single" w:color="000000" w:sz="4" w:space="0"/>
              <w:right w:val="single" w:color="000000" w:sz="4" w:space="0"/>
            </w:tcBorders>
            <w:noWrap w:val="0"/>
            <w:vAlign w:val="center"/>
          </w:tcPr>
          <w:p w14:paraId="3B9FA3C1">
            <w:pPr>
              <w:spacing w:line="360" w:lineRule="auto"/>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项目经理</w:t>
            </w:r>
          </w:p>
          <w:p w14:paraId="3847A79E">
            <w:pPr>
              <w:widowControl/>
              <w:jc w:val="center"/>
              <w:textAlignment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（项目负责人）</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0DF1B2B6">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4C8295FE">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065E2F07">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625B3687">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952" w:type="dxa"/>
            <w:tcBorders>
              <w:top w:val="single" w:color="000000" w:sz="4" w:space="0"/>
              <w:left w:val="single" w:color="000000" w:sz="4" w:space="0"/>
              <w:bottom w:val="single" w:color="000000" w:sz="4" w:space="0"/>
              <w:right w:val="single" w:color="000000" w:sz="4" w:space="0"/>
            </w:tcBorders>
            <w:noWrap w:val="0"/>
            <w:vAlign w:val="center"/>
          </w:tcPr>
          <w:p w14:paraId="6C41D6FA">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p>
        </w:tc>
      </w:tr>
      <w:tr w14:paraId="01FDC1CF">
        <w:tblPrEx>
          <w:tblCellMar>
            <w:top w:w="0" w:type="dxa"/>
            <w:left w:w="108" w:type="dxa"/>
            <w:bottom w:w="0" w:type="dxa"/>
            <w:right w:w="108" w:type="dxa"/>
          </w:tblCellMar>
        </w:tblPrEx>
        <w:trPr>
          <w:trHeight w:val="402" w:hRule="atLeast"/>
        </w:trPr>
        <w:tc>
          <w:tcPr>
            <w:tcW w:w="798" w:type="dxa"/>
            <w:tcBorders>
              <w:top w:val="single" w:color="000000" w:sz="4" w:space="0"/>
              <w:left w:val="single" w:color="000000" w:sz="4" w:space="0"/>
              <w:bottom w:val="single" w:color="000000" w:sz="4" w:space="0"/>
              <w:right w:val="single" w:color="000000" w:sz="4" w:space="0"/>
            </w:tcBorders>
            <w:noWrap w:val="0"/>
            <w:vAlign w:val="center"/>
          </w:tcPr>
          <w:p w14:paraId="63634F5C">
            <w:pPr>
              <w:widowControl/>
              <w:jc w:val="center"/>
              <w:textAlignment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kern w:val="0"/>
                <w:sz w:val="18"/>
                <w:szCs w:val="18"/>
                <w:highlight w:val="none"/>
                <w:shd w:val="clear" w:color="auto" w:fill="auto"/>
                <w:lang w:eastAsia="zh-CN" w:bidi="ar"/>
                <w14:textFill>
                  <w14:solidFill>
                    <w14:schemeClr w14:val="tx1"/>
                  </w14:solidFill>
                </w14:textFill>
              </w:rPr>
              <w:t>(</w:t>
            </w:r>
            <w:r>
              <w:rPr>
                <w:rFonts w:hint="eastAsia" w:ascii="宋体" w:hAnsi="宋体" w:eastAsia="宋体" w:cs="宋体"/>
                <w:color w:val="000000" w:themeColor="text1"/>
                <w:kern w:val="0"/>
                <w:sz w:val="18"/>
                <w:szCs w:val="18"/>
                <w:highlight w:val="none"/>
                <w:shd w:val="clear" w:color="auto" w:fill="auto"/>
                <w:lang w:bidi="ar"/>
                <w14:textFill>
                  <w14:solidFill>
                    <w14:schemeClr w14:val="tx1"/>
                  </w14:solidFill>
                </w14:textFill>
              </w:rPr>
              <w:t>2</w:t>
            </w:r>
            <w:r>
              <w:rPr>
                <w:rFonts w:hint="eastAsia" w:ascii="宋体" w:hAnsi="宋体" w:eastAsia="宋体" w:cs="宋体"/>
                <w:color w:val="000000" w:themeColor="text1"/>
                <w:kern w:val="0"/>
                <w:sz w:val="18"/>
                <w:szCs w:val="18"/>
                <w:highlight w:val="none"/>
                <w:shd w:val="clear" w:color="auto" w:fill="auto"/>
                <w:lang w:eastAsia="zh-CN" w:bidi="ar"/>
                <w14:textFill>
                  <w14:solidFill>
                    <w14:schemeClr w14:val="tx1"/>
                  </w14:solidFill>
                </w14:textFill>
              </w:rPr>
              <w:t>)</w:t>
            </w:r>
          </w:p>
        </w:tc>
        <w:tc>
          <w:tcPr>
            <w:tcW w:w="1888" w:type="dxa"/>
            <w:tcBorders>
              <w:top w:val="single" w:color="000000" w:sz="4" w:space="0"/>
              <w:left w:val="single" w:color="000000" w:sz="4" w:space="0"/>
              <w:bottom w:val="single" w:color="000000" w:sz="4" w:space="0"/>
              <w:right w:val="single" w:color="000000" w:sz="4" w:space="0"/>
            </w:tcBorders>
            <w:noWrap w:val="0"/>
            <w:vAlign w:val="center"/>
          </w:tcPr>
          <w:p w14:paraId="2DDFA9EC">
            <w:pPr>
              <w:spacing w:line="360" w:lineRule="auto"/>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XX人员</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18A7354D">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1BB5EDFF">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49EC0D27">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489B4492">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952" w:type="dxa"/>
            <w:tcBorders>
              <w:top w:val="single" w:color="000000" w:sz="4" w:space="0"/>
              <w:left w:val="single" w:color="000000" w:sz="4" w:space="0"/>
              <w:bottom w:val="single" w:color="000000" w:sz="4" w:space="0"/>
              <w:right w:val="single" w:color="000000" w:sz="4" w:space="0"/>
            </w:tcBorders>
            <w:noWrap w:val="0"/>
            <w:vAlign w:val="center"/>
          </w:tcPr>
          <w:p w14:paraId="4AEAAD13">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自行添行明确</w:t>
            </w:r>
          </w:p>
        </w:tc>
      </w:tr>
      <w:tr w14:paraId="33131A5B">
        <w:tblPrEx>
          <w:tblCellMar>
            <w:top w:w="0" w:type="dxa"/>
            <w:left w:w="108" w:type="dxa"/>
            <w:bottom w:w="0" w:type="dxa"/>
            <w:right w:w="108" w:type="dxa"/>
          </w:tblCellMar>
        </w:tblPrEx>
        <w:trPr>
          <w:trHeight w:val="402" w:hRule="atLeast"/>
        </w:trPr>
        <w:tc>
          <w:tcPr>
            <w:tcW w:w="798" w:type="dxa"/>
            <w:tcBorders>
              <w:top w:val="single" w:color="000000" w:sz="4" w:space="0"/>
              <w:left w:val="single" w:color="000000" w:sz="4" w:space="0"/>
              <w:bottom w:val="single" w:color="000000" w:sz="4" w:space="0"/>
              <w:right w:val="single" w:color="000000" w:sz="4" w:space="0"/>
            </w:tcBorders>
            <w:noWrap w:val="0"/>
            <w:vAlign w:val="center"/>
          </w:tcPr>
          <w:p w14:paraId="48BC67F9">
            <w:pPr>
              <w:widowControl/>
              <w:jc w:val="center"/>
              <w:textAlignment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kern w:val="0"/>
                <w:sz w:val="18"/>
                <w:szCs w:val="18"/>
                <w:highlight w:val="none"/>
                <w:shd w:val="clear" w:color="auto" w:fill="auto"/>
                <w:lang w:eastAsia="zh-CN" w:bidi="ar"/>
                <w14:textFill>
                  <w14:solidFill>
                    <w14:schemeClr w14:val="tx1"/>
                  </w14:solidFill>
                </w14:textFill>
              </w:rPr>
              <w:t>(</w:t>
            </w:r>
            <w:r>
              <w:rPr>
                <w:rFonts w:hint="eastAsia" w:ascii="宋体" w:hAnsi="宋体" w:eastAsia="宋体" w:cs="宋体"/>
                <w:color w:val="000000" w:themeColor="text1"/>
                <w:kern w:val="0"/>
                <w:sz w:val="18"/>
                <w:szCs w:val="18"/>
                <w:highlight w:val="none"/>
                <w:shd w:val="clear" w:color="auto" w:fill="auto"/>
                <w:lang w:bidi="ar"/>
                <w14:textFill>
                  <w14:solidFill>
                    <w14:schemeClr w14:val="tx1"/>
                  </w14:solidFill>
                </w14:textFill>
              </w:rPr>
              <w:t>3</w:t>
            </w:r>
            <w:r>
              <w:rPr>
                <w:rFonts w:hint="eastAsia" w:ascii="宋体" w:hAnsi="宋体" w:eastAsia="宋体" w:cs="宋体"/>
                <w:color w:val="000000" w:themeColor="text1"/>
                <w:kern w:val="0"/>
                <w:sz w:val="18"/>
                <w:szCs w:val="18"/>
                <w:highlight w:val="none"/>
                <w:shd w:val="clear" w:color="auto" w:fill="auto"/>
                <w:lang w:eastAsia="zh-CN" w:bidi="ar"/>
                <w14:textFill>
                  <w14:solidFill>
                    <w14:schemeClr w14:val="tx1"/>
                  </w14:solidFill>
                </w14:textFill>
              </w:rPr>
              <w:t>)</w:t>
            </w:r>
          </w:p>
        </w:tc>
        <w:tc>
          <w:tcPr>
            <w:tcW w:w="1888" w:type="dxa"/>
            <w:tcBorders>
              <w:top w:val="single" w:color="000000" w:sz="4" w:space="0"/>
              <w:left w:val="single" w:color="000000" w:sz="4" w:space="0"/>
              <w:bottom w:val="single" w:color="000000" w:sz="4" w:space="0"/>
              <w:right w:val="single" w:color="000000" w:sz="4" w:space="0"/>
            </w:tcBorders>
            <w:noWrap w:val="0"/>
            <w:vAlign w:val="center"/>
          </w:tcPr>
          <w:p w14:paraId="2ABB8CC8">
            <w:pPr>
              <w:spacing w:line="360" w:lineRule="auto"/>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加班费</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5B364836">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3921B342">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35B8B8CB">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4CF3416F">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952" w:type="dxa"/>
            <w:tcBorders>
              <w:top w:val="single" w:color="000000" w:sz="4" w:space="0"/>
              <w:left w:val="single" w:color="000000" w:sz="4" w:space="0"/>
              <w:bottom w:val="single" w:color="000000" w:sz="4" w:space="0"/>
              <w:right w:val="single" w:color="000000" w:sz="4" w:space="0"/>
            </w:tcBorders>
            <w:noWrap w:val="0"/>
            <w:vAlign w:val="center"/>
          </w:tcPr>
          <w:p w14:paraId="279E5F1F">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r>
      <w:tr w14:paraId="482400D6">
        <w:tblPrEx>
          <w:tblCellMar>
            <w:top w:w="0" w:type="dxa"/>
            <w:left w:w="108" w:type="dxa"/>
            <w:bottom w:w="0" w:type="dxa"/>
            <w:right w:w="108" w:type="dxa"/>
          </w:tblCellMar>
        </w:tblPrEx>
        <w:trPr>
          <w:trHeight w:val="402" w:hRule="atLeast"/>
        </w:trPr>
        <w:tc>
          <w:tcPr>
            <w:tcW w:w="798" w:type="dxa"/>
            <w:tcBorders>
              <w:top w:val="single" w:color="000000" w:sz="4" w:space="0"/>
              <w:left w:val="single" w:color="000000" w:sz="4" w:space="0"/>
              <w:bottom w:val="single" w:color="000000" w:sz="4" w:space="0"/>
              <w:right w:val="single" w:color="000000" w:sz="4" w:space="0"/>
            </w:tcBorders>
            <w:noWrap w:val="0"/>
            <w:vAlign w:val="center"/>
          </w:tcPr>
          <w:p w14:paraId="16DF11C3">
            <w:pPr>
              <w:widowControl/>
              <w:jc w:val="center"/>
              <w:textAlignment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kern w:val="0"/>
                <w:sz w:val="18"/>
                <w:szCs w:val="18"/>
                <w:highlight w:val="none"/>
                <w:shd w:val="clear" w:color="auto" w:fill="auto"/>
                <w:lang w:eastAsia="zh-CN" w:bidi="ar"/>
                <w14:textFill>
                  <w14:solidFill>
                    <w14:schemeClr w14:val="tx1"/>
                  </w14:solidFill>
                </w14:textFill>
              </w:rPr>
              <w:t>(</w:t>
            </w:r>
            <w:r>
              <w:rPr>
                <w:rFonts w:hint="eastAsia" w:ascii="宋体" w:hAnsi="宋体" w:eastAsia="宋体" w:cs="宋体"/>
                <w:color w:val="000000" w:themeColor="text1"/>
                <w:kern w:val="0"/>
                <w:sz w:val="18"/>
                <w:szCs w:val="18"/>
                <w:highlight w:val="none"/>
                <w:shd w:val="clear" w:color="auto" w:fill="auto"/>
                <w:lang w:bidi="ar"/>
                <w14:textFill>
                  <w14:solidFill>
                    <w14:schemeClr w14:val="tx1"/>
                  </w14:solidFill>
                </w14:textFill>
              </w:rPr>
              <w:t>4</w:t>
            </w:r>
            <w:r>
              <w:rPr>
                <w:rFonts w:hint="eastAsia" w:ascii="宋体" w:hAnsi="宋体" w:eastAsia="宋体" w:cs="宋体"/>
                <w:color w:val="000000" w:themeColor="text1"/>
                <w:kern w:val="0"/>
                <w:sz w:val="18"/>
                <w:szCs w:val="18"/>
                <w:highlight w:val="none"/>
                <w:shd w:val="clear" w:color="auto" w:fill="auto"/>
                <w:lang w:eastAsia="zh-CN" w:bidi="ar"/>
                <w14:textFill>
                  <w14:solidFill>
                    <w14:schemeClr w14:val="tx1"/>
                  </w14:solidFill>
                </w14:textFill>
              </w:rPr>
              <w:t>)</w:t>
            </w:r>
          </w:p>
        </w:tc>
        <w:tc>
          <w:tcPr>
            <w:tcW w:w="1888" w:type="dxa"/>
            <w:tcBorders>
              <w:top w:val="single" w:color="000000" w:sz="4" w:space="0"/>
              <w:left w:val="single" w:color="000000" w:sz="4" w:space="0"/>
              <w:bottom w:val="single" w:color="000000" w:sz="4" w:space="0"/>
              <w:right w:val="single" w:color="000000" w:sz="4" w:space="0"/>
            </w:tcBorders>
            <w:noWrap w:val="0"/>
            <w:vAlign w:val="center"/>
          </w:tcPr>
          <w:p w14:paraId="1FC6DEE4">
            <w:pPr>
              <w:spacing w:line="360" w:lineRule="auto"/>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**保险费</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69B535AC">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5ED137D0">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70057BBE">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1DCE95A5">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952" w:type="dxa"/>
            <w:tcBorders>
              <w:top w:val="single" w:color="000000" w:sz="4" w:space="0"/>
              <w:left w:val="single" w:color="000000" w:sz="4" w:space="0"/>
              <w:bottom w:val="single" w:color="000000" w:sz="4" w:space="0"/>
              <w:right w:val="single" w:color="000000" w:sz="4" w:space="0"/>
            </w:tcBorders>
            <w:noWrap w:val="0"/>
            <w:vAlign w:val="center"/>
          </w:tcPr>
          <w:p w14:paraId="342D23D8">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按人员配置总数计算</w:t>
            </w:r>
          </w:p>
        </w:tc>
      </w:tr>
      <w:tr w14:paraId="48F7CD2D">
        <w:tblPrEx>
          <w:tblCellMar>
            <w:top w:w="0" w:type="dxa"/>
            <w:left w:w="108" w:type="dxa"/>
            <w:bottom w:w="0" w:type="dxa"/>
            <w:right w:w="108" w:type="dxa"/>
          </w:tblCellMar>
        </w:tblPrEx>
        <w:trPr>
          <w:trHeight w:val="402" w:hRule="atLeast"/>
        </w:trPr>
        <w:tc>
          <w:tcPr>
            <w:tcW w:w="798" w:type="dxa"/>
            <w:tcBorders>
              <w:top w:val="single" w:color="000000" w:sz="4" w:space="0"/>
              <w:left w:val="single" w:color="000000" w:sz="4" w:space="0"/>
              <w:bottom w:val="single" w:color="000000" w:sz="4" w:space="0"/>
              <w:right w:val="single" w:color="000000" w:sz="4" w:space="0"/>
            </w:tcBorders>
            <w:noWrap w:val="0"/>
            <w:vAlign w:val="center"/>
          </w:tcPr>
          <w:p w14:paraId="2E005DCD">
            <w:pPr>
              <w:widowControl/>
              <w:jc w:val="center"/>
              <w:textAlignment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kern w:val="0"/>
                <w:sz w:val="18"/>
                <w:szCs w:val="18"/>
                <w:highlight w:val="none"/>
                <w:shd w:val="clear" w:color="auto" w:fill="auto"/>
                <w:lang w:eastAsia="zh-CN" w:bidi="ar"/>
                <w14:textFill>
                  <w14:solidFill>
                    <w14:schemeClr w14:val="tx1"/>
                  </w14:solidFill>
                </w14:textFill>
              </w:rPr>
              <w:t>(</w:t>
            </w:r>
            <w:r>
              <w:rPr>
                <w:rFonts w:hint="eastAsia" w:ascii="宋体" w:hAnsi="宋体" w:eastAsia="宋体" w:cs="宋体"/>
                <w:color w:val="000000" w:themeColor="text1"/>
                <w:kern w:val="0"/>
                <w:sz w:val="18"/>
                <w:szCs w:val="18"/>
                <w:highlight w:val="none"/>
                <w:shd w:val="clear" w:color="auto" w:fill="auto"/>
                <w:lang w:bidi="ar"/>
                <w14:textFill>
                  <w14:solidFill>
                    <w14:schemeClr w14:val="tx1"/>
                  </w14:solidFill>
                </w14:textFill>
              </w:rPr>
              <w:t>5</w:t>
            </w:r>
            <w:r>
              <w:rPr>
                <w:rFonts w:hint="eastAsia" w:ascii="宋体" w:hAnsi="宋体" w:eastAsia="宋体" w:cs="宋体"/>
                <w:color w:val="000000" w:themeColor="text1"/>
                <w:kern w:val="0"/>
                <w:sz w:val="18"/>
                <w:szCs w:val="18"/>
                <w:highlight w:val="none"/>
                <w:shd w:val="clear" w:color="auto" w:fill="auto"/>
                <w:lang w:eastAsia="zh-CN" w:bidi="ar"/>
                <w14:textFill>
                  <w14:solidFill>
                    <w14:schemeClr w14:val="tx1"/>
                  </w14:solidFill>
                </w14:textFill>
              </w:rPr>
              <w:t>)</w:t>
            </w:r>
          </w:p>
        </w:tc>
        <w:tc>
          <w:tcPr>
            <w:tcW w:w="1888" w:type="dxa"/>
            <w:tcBorders>
              <w:top w:val="single" w:color="000000" w:sz="4" w:space="0"/>
              <w:left w:val="single" w:color="000000" w:sz="4" w:space="0"/>
              <w:bottom w:val="single" w:color="000000" w:sz="4" w:space="0"/>
              <w:right w:val="single" w:color="000000" w:sz="4" w:space="0"/>
            </w:tcBorders>
            <w:noWrap/>
            <w:vAlign w:val="center"/>
          </w:tcPr>
          <w:p w14:paraId="0D6AF3A2">
            <w:pPr>
              <w:spacing w:line="360" w:lineRule="auto"/>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服装费</w:t>
            </w:r>
          </w:p>
        </w:tc>
        <w:tc>
          <w:tcPr>
            <w:tcW w:w="1237" w:type="dxa"/>
            <w:tcBorders>
              <w:top w:val="single" w:color="000000" w:sz="4" w:space="0"/>
              <w:left w:val="single" w:color="000000" w:sz="4" w:space="0"/>
              <w:bottom w:val="single" w:color="000000" w:sz="4" w:space="0"/>
              <w:right w:val="single" w:color="000000" w:sz="4" w:space="0"/>
            </w:tcBorders>
            <w:noWrap/>
            <w:vAlign w:val="center"/>
          </w:tcPr>
          <w:p w14:paraId="54B5341F">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795053A2">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3FE8C9AA">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5B77372E">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952" w:type="dxa"/>
            <w:tcBorders>
              <w:top w:val="single" w:color="000000" w:sz="4" w:space="0"/>
              <w:left w:val="single" w:color="000000" w:sz="4" w:space="0"/>
              <w:bottom w:val="single" w:color="000000" w:sz="4" w:space="0"/>
              <w:right w:val="single" w:color="000000" w:sz="4" w:space="0"/>
            </w:tcBorders>
            <w:noWrap w:val="0"/>
            <w:vAlign w:val="center"/>
          </w:tcPr>
          <w:p w14:paraId="2C963812">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p>
        </w:tc>
      </w:tr>
      <w:tr w14:paraId="17870075">
        <w:tblPrEx>
          <w:tblCellMar>
            <w:top w:w="0" w:type="dxa"/>
            <w:left w:w="108" w:type="dxa"/>
            <w:bottom w:w="0" w:type="dxa"/>
            <w:right w:w="108" w:type="dxa"/>
          </w:tblCellMar>
        </w:tblPrEx>
        <w:trPr>
          <w:trHeight w:val="402" w:hRule="atLeast"/>
        </w:trPr>
        <w:tc>
          <w:tcPr>
            <w:tcW w:w="798" w:type="dxa"/>
            <w:tcBorders>
              <w:top w:val="single" w:color="000000" w:sz="4" w:space="0"/>
              <w:left w:val="single" w:color="000000" w:sz="4" w:space="0"/>
              <w:bottom w:val="single" w:color="000000" w:sz="4" w:space="0"/>
              <w:right w:val="single" w:color="000000" w:sz="4" w:space="0"/>
            </w:tcBorders>
            <w:noWrap w:val="0"/>
            <w:vAlign w:val="center"/>
          </w:tcPr>
          <w:p w14:paraId="6CBE779C">
            <w:pPr>
              <w:widowControl/>
              <w:jc w:val="center"/>
              <w:textAlignment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kern w:val="0"/>
                <w:sz w:val="18"/>
                <w:szCs w:val="18"/>
                <w:highlight w:val="none"/>
                <w:shd w:val="clear" w:color="auto" w:fill="auto"/>
                <w:lang w:eastAsia="zh-CN" w:bidi="ar"/>
                <w14:textFill>
                  <w14:solidFill>
                    <w14:schemeClr w14:val="tx1"/>
                  </w14:solidFill>
                </w14:textFill>
              </w:rPr>
              <w:t>(</w:t>
            </w:r>
            <w:r>
              <w:rPr>
                <w:rFonts w:hint="eastAsia" w:ascii="宋体" w:hAnsi="宋体" w:eastAsia="宋体" w:cs="宋体"/>
                <w:color w:val="000000" w:themeColor="text1"/>
                <w:kern w:val="0"/>
                <w:sz w:val="18"/>
                <w:szCs w:val="18"/>
                <w:highlight w:val="none"/>
                <w:shd w:val="clear" w:color="auto" w:fill="auto"/>
                <w:lang w:bidi="ar"/>
                <w14:textFill>
                  <w14:solidFill>
                    <w14:schemeClr w14:val="tx1"/>
                  </w14:solidFill>
                </w14:textFill>
              </w:rPr>
              <w:t>6</w:t>
            </w:r>
            <w:r>
              <w:rPr>
                <w:rFonts w:hint="eastAsia" w:ascii="宋体" w:hAnsi="宋体" w:eastAsia="宋体" w:cs="宋体"/>
                <w:color w:val="000000" w:themeColor="text1"/>
                <w:kern w:val="0"/>
                <w:sz w:val="18"/>
                <w:szCs w:val="18"/>
                <w:highlight w:val="none"/>
                <w:shd w:val="clear" w:color="auto" w:fill="auto"/>
                <w:lang w:eastAsia="zh-CN" w:bidi="ar"/>
                <w14:textFill>
                  <w14:solidFill>
                    <w14:schemeClr w14:val="tx1"/>
                  </w14:solidFill>
                </w14:textFill>
              </w:rPr>
              <w:t>)</w:t>
            </w:r>
          </w:p>
        </w:tc>
        <w:tc>
          <w:tcPr>
            <w:tcW w:w="1888" w:type="dxa"/>
            <w:tcBorders>
              <w:top w:val="single" w:color="000000" w:sz="4" w:space="0"/>
              <w:left w:val="single" w:color="000000" w:sz="4" w:space="0"/>
              <w:bottom w:val="single" w:color="000000" w:sz="4" w:space="0"/>
              <w:right w:val="single" w:color="000000" w:sz="4" w:space="0"/>
            </w:tcBorders>
            <w:noWrap/>
            <w:vAlign w:val="center"/>
          </w:tcPr>
          <w:p w14:paraId="2236860E">
            <w:pPr>
              <w:widowControl/>
              <w:jc w:val="center"/>
              <w:textAlignment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237" w:type="dxa"/>
            <w:tcBorders>
              <w:top w:val="single" w:color="000000" w:sz="4" w:space="0"/>
              <w:left w:val="single" w:color="000000" w:sz="4" w:space="0"/>
              <w:bottom w:val="single" w:color="000000" w:sz="4" w:space="0"/>
              <w:right w:val="single" w:color="000000" w:sz="4" w:space="0"/>
            </w:tcBorders>
            <w:noWrap/>
            <w:vAlign w:val="center"/>
          </w:tcPr>
          <w:p w14:paraId="114B15A4">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6C76AB74">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64F2D0E1">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300B1E76">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952" w:type="dxa"/>
            <w:tcBorders>
              <w:top w:val="single" w:color="000000" w:sz="4" w:space="0"/>
              <w:left w:val="single" w:color="000000" w:sz="4" w:space="0"/>
              <w:bottom w:val="single" w:color="000000" w:sz="4" w:space="0"/>
              <w:right w:val="single" w:color="000000" w:sz="4" w:space="0"/>
            </w:tcBorders>
            <w:noWrap w:val="0"/>
            <w:vAlign w:val="center"/>
          </w:tcPr>
          <w:p w14:paraId="6E401F11">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r>
      <w:tr w14:paraId="6EDA0C29">
        <w:tblPrEx>
          <w:tblCellMar>
            <w:top w:w="0" w:type="dxa"/>
            <w:left w:w="108" w:type="dxa"/>
            <w:bottom w:w="0" w:type="dxa"/>
            <w:right w:w="108" w:type="dxa"/>
          </w:tblCellMar>
        </w:tblPrEx>
        <w:trPr>
          <w:trHeight w:val="402" w:hRule="atLeast"/>
        </w:trPr>
        <w:tc>
          <w:tcPr>
            <w:tcW w:w="798" w:type="dxa"/>
            <w:tcBorders>
              <w:top w:val="single" w:color="000000" w:sz="4" w:space="0"/>
              <w:left w:val="single" w:color="000000" w:sz="4" w:space="0"/>
              <w:bottom w:val="single" w:color="000000" w:sz="4" w:space="0"/>
              <w:right w:val="single" w:color="000000" w:sz="4" w:space="0"/>
            </w:tcBorders>
            <w:noWrap w:val="0"/>
            <w:vAlign w:val="center"/>
          </w:tcPr>
          <w:p w14:paraId="5BB6C577">
            <w:pPr>
              <w:widowControl/>
              <w:jc w:val="center"/>
              <w:textAlignment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kern w:val="0"/>
                <w:sz w:val="18"/>
                <w:szCs w:val="18"/>
                <w:highlight w:val="none"/>
                <w:shd w:val="clear" w:color="auto" w:fill="auto"/>
                <w:lang w:eastAsia="zh-CN" w:bidi="ar"/>
                <w14:textFill>
                  <w14:solidFill>
                    <w14:schemeClr w14:val="tx1"/>
                  </w14:solidFill>
                </w14:textFill>
              </w:rPr>
              <w:t>(</w:t>
            </w:r>
            <w:r>
              <w:rPr>
                <w:rFonts w:hint="eastAsia" w:ascii="宋体" w:hAnsi="宋体" w:eastAsia="宋体" w:cs="宋体"/>
                <w:color w:val="000000" w:themeColor="text1"/>
                <w:kern w:val="0"/>
                <w:sz w:val="18"/>
                <w:szCs w:val="18"/>
                <w:highlight w:val="none"/>
                <w:shd w:val="clear" w:color="auto" w:fill="auto"/>
                <w:lang w:bidi="ar"/>
                <w14:textFill>
                  <w14:solidFill>
                    <w14:schemeClr w14:val="tx1"/>
                  </w14:solidFill>
                </w14:textFill>
              </w:rPr>
              <w:t>7</w:t>
            </w:r>
            <w:r>
              <w:rPr>
                <w:rFonts w:hint="eastAsia" w:ascii="宋体" w:hAnsi="宋体" w:eastAsia="宋体" w:cs="宋体"/>
                <w:color w:val="000000" w:themeColor="text1"/>
                <w:kern w:val="0"/>
                <w:sz w:val="18"/>
                <w:szCs w:val="18"/>
                <w:highlight w:val="none"/>
                <w:shd w:val="clear" w:color="auto" w:fill="auto"/>
                <w:lang w:eastAsia="zh-CN" w:bidi="ar"/>
                <w14:textFill>
                  <w14:solidFill>
                    <w14:schemeClr w14:val="tx1"/>
                  </w14:solidFill>
                </w14:textFill>
              </w:rPr>
              <w:t>)</w:t>
            </w:r>
          </w:p>
        </w:tc>
        <w:tc>
          <w:tcPr>
            <w:tcW w:w="1888" w:type="dxa"/>
            <w:tcBorders>
              <w:top w:val="single" w:color="000000" w:sz="4" w:space="0"/>
              <w:left w:val="single" w:color="000000" w:sz="4" w:space="0"/>
              <w:bottom w:val="single" w:color="000000" w:sz="4" w:space="0"/>
              <w:right w:val="single" w:color="000000" w:sz="4" w:space="0"/>
            </w:tcBorders>
            <w:noWrap/>
            <w:vAlign w:val="center"/>
          </w:tcPr>
          <w:p w14:paraId="624ED94F">
            <w:pPr>
              <w:widowControl/>
              <w:jc w:val="center"/>
              <w:textAlignment w:val="center"/>
              <w:rPr>
                <w:rFonts w:hint="eastAsia" w:ascii="宋体" w:hAnsi="宋体" w:eastAsia="宋体" w:cs="宋体"/>
                <w:color w:val="000000" w:themeColor="text1"/>
                <w:sz w:val="18"/>
                <w:szCs w:val="18"/>
                <w:highlight w:val="none"/>
                <w:shd w:val="clear" w:color="auto" w:fill="auto"/>
                <w:lang w:eastAsia="zh-CN"/>
                <w14:textFill>
                  <w14:solidFill>
                    <w14:schemeClr w14:val="tx1"/>
                  </w14:solidFill>
                </w14:textFill>
              </w:rPr>
            </w:pPr>
          </w:p>
        </w:tc>
        <w:tc>
          <w:tcPr>
            <w:tcW w:w="1237" w:type="dxa"/>
            <w:tcBorders>
              <w:top w:val="single" w:color="000000" w:sz="4" w:space="0"/>
              <w:left w:val="single" w:color="000000" w:sz="4" w:space="0"/>
              <w:bottom w:val="single" w:color="000000" w:sz="4" w:space="0"/>
              <w:right w:val="single" w:color="000000" w:sz="4" w:space="0"/>
            </w:tcBorders>
            <w:noWrap/>
            <w:vAlign w:val="center"/>
          </w:tcPr>
          <w:p w14:paraId="289F83FC">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00A64A70">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5F9390CA">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20C609EB">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952" w:type="dxa"/>
            <w:tcBorders>
              <w:top w:val="single" w:color="000000" w:sz="4" w:space="0"/>
              <w:left w:val="single" w:color="000000" w:sz="4" w:space="0"/>
              <w:bottom w:val="single" w:color="000000" w:sz="4" w:space="0"/>
              <w:right w:val="single" w:color="000000" w:sz="4" w:space="0"/>
            </w:tcBorders>
            <w:noWrap w:val="0"/>
            <w:vAlign w:val="center"/>
          </w:tcPr>
          <w:p w14:paraId="784E8877">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p>
        </w:tc>
      </w:tr>
      <w:tr w14:paraId="0E8562BE">
        <w:tblPrEx>
          <w:tblCellMar>
            <w:top w:w="0" w:type="dxa"/>
            <w:left w:w="108" w:type="dxa"/>
            <w:bottom w:w="0" w:type="dxa"/>
            <w:right w:w="108" w:type="dxa"/>
          </w:tblCellMar>
        </w:tblPrEx>
        <w:trPr>
          <w:trHeight w:val="402" w:hRule="atLeast"/>
        </w:trPr>
        <w:tc>
          <w:tcPr>
            <w:tcW w:w="798" w:type="dxa"/>
            <w:tcBorders>
              <w:top w:val="single" w:color="000000" w:sz="4" w:space="0"/>
              <w:left w:val="single" w:color="000000" w:sz="4" w:space="0"/>
              <w:bottom w:val="single" w:color="000000" w:sz="4" w:space="0"/>
              <w:right w:val="single" w:color="000000" w:sz="4" w:space="0"/>
            </w:tcBorders>
            <w:noWrap w:val="0"/>
            <w:vAlign w:val="center"/>
          </w:tcPr>
          <w:p w14:paraId="0303BA58">
            <w:pPr>
              <w:widowControl/>
              <w:jc w:val="center"/>
              <w:textAlignment w:val="center"/>
              <w:rPr>
                <w:rFonts w:hint="eastAsia" w:ascii="宋体" w:hAnsi="宋体" w:eastAsia="宋体" w:cs="宋体"/>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kern w:val="0"/>
                <w:sz w:val="18"/>
                <w:szCs w:val="18"/>
                <w:highlight w:val="none"/>
                <w:shd w:val="clear" w:color="auto" w:fill="auto"/>
                <w:lang w:val="en-US" w:eastAsia="zh-CN" w:bidi="ar"/>
                <w14:textFill>
                  <w14:solidFill>
                    <w14:schemeClr w14:val="tx1"/>
                  </w14:solidFill>
                </w14:textFill>
              </w:rPr>
              <w:t>2</w:t>
            </w:r>
          </w:p>
        </w:tc>
        <w:tc>
          <w:tcPr>
            <w:tcW w:w="1888" w:type="dxa"/>
            <w:tcBorders>
              <w:top w:val="single" w:color="000000" w:sz="4" w:space="0"/>
              <w:left w:val="single" w:color="000000" w:sz="4" w:space="0"/>
              <w:bottom w:val="single" w:color="000000" w:sz="4" w:space="0"/>
              <w:right w:val="single" w:color="000000" w:sz="4" w:space="0"/>
            </w:tcBorders>
            <w:noWrap/>
            <w:vAlign w:val="center"/>
          </w:tcPr>
          <w:p w14:paraId="69097010">
            <w:pPr>
              <w:widowControl/>
              <w:jc w:val="center"/>
              <w:textAlignment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color w:val="000000" w:themeColor="text1"/>
                <w:sz w:val="18"/>
                <w:szCs w:val="18"/>
                <w:highlight w:val="none"/>
                <w:shd w:val="clear" w:color="auto" w:fill="auto"/>
                <w14:textFill>
                  <w14:solidFill>
                    <w14:schemeClr w14:val="tx1"/>
                  </w14:solidFill>
                </w14:textFill>
              </w:rPr>
              <w:t>法定税费费用</w:t>
            </w:r>
          </w:p>
        </w:tc>
        <w:tc>
          <w:tcPr>
            <w:tcW w:w="1237" w:type="dxa"/>
            <w:tcBorders>
              <w:top w:val="single" w:color="000000" w:sz="4" w:space="0"/>
              <w:left w:val="single" w:color="000000" w:sz="4" w:space="0"/>
              <w:bottom w:val="single" w:color="000000" w:sz="4" w:space="0"/>
              <w:right w:val="single" w:color="000000" w:sz="4" w:space="0"/>
            </w:tcBorders>
            <w:noWrap/>
            <w:vAlign w:val="center"/>
          </w:tcPr>
          <w:p w14:paraId="2548246C">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0034FED2">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69188EB7">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6A50A5B0">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952" w:type="dxa"/>
            <w:tcBorders>
              <w:top w:val="single" w:color="000000" w:sz="4" w:space="0"/>
              <w:left w:val="single" w:color="000000" w:sz="4" w:space="0"/>
              <w:bottom w:val="single" w:color="000000" w:sz="4" w:space="0"/>
              <w:right w:val="single" w:color="000000" w:sz="4" w:space="0"/>
            </w:tcBorders>
            <w:noWrap w:val="0"/>
            <w:vAlign w:val="center"/>
          </w:tcPr>
          <w:p w14:paraId="26A34795">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r>
      <w:tr w14:paraId="20B2C12F">
        <w:tblPrEx>
          <w:tblCellMar>
            <w:top w:w="0" w:type="dxa"/>
            <w:left w:w="108" w:type="dxa"/>
            <w:bottom w:w="0" w:type="dxa"/>
            <w:right w:w="108" w:type="dxa"/>
          </w:tblCellMar>
        </w:tblPrEx>
        <w:trPr>
          <w:trHeight w:val="402" w:hRule="atLeast"/>
        </w:trPr>
        <w:tc>
          <w:tcPr>
            <w:tcW w:w="798" w:type="dxa"/>
            <w:tcBorders>
              <w:top w:val="single" w:color="000000" w:sz="4" w:space="0"/>
              <w:left w:val="single" w:color="000000" w:sz="4" w:space="0"/>
              <w:bottom w:val="single" w:color="000000" w:sz="4" w:space="0"/>
              <w:right w:val="single" w:color="000000" w:sz="4" w:space="0"/>
            </w:tcBorders>
            <w:noWrap w:val="0"/>
            <w:vAlign w:val="center"/>
          </w:tcPr>
          <w:p w14:paraId="28D92341">
            <w:pPr>
              <w:widowControl/>
              <w:jc w:val="center"/>
              <w:textAlignment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kern w:val="0"/>
                <w:sz w:val="18"/>
                <w:szCs w:val="18"/>
                <w:highlight w:val="none"/>
                <w:shd w:val="clear" w:color="auto" w:fill="auto"/>
                <w:lang w:eastAsia="zh-CN" w:bidi="ar"/>
                <w14:textFill>
                  <w14:solidFill>
                    <w14:schemeClr w14:val="tx1"/>
                  </w14:solidFill>
                </w14:textFill>
              </w:rPr>
              <w:t>(</w:t>
            </w:r>
            <w:r>
              <w:rPr>
                <w:rFonts w:hint="eastAsia" w:ascii="宋体" w:hAnsi="宋体" w:eastAsia="宋体" w:cs="宋体"/>
                <w:color w:val="000000" w:themeColor="text1"/>
                <w:kern w:val="0"/>
                <w:sz w:val="18"/>
                <w:szCs w:val="18"/>
                <w:highlight w:val="none"/>
                <w:shd w:val="clear" w:color="auto" w:fill="auto"/>
                <w:lang w:val="en-US" w:eastAsia="zh-CN" w:bidi="ar"/>
                <w14:textFill>
                  <w14:solidFill>
                    <w14:schemeClr w14:val="tx1"/>
                  </w14:solidFill>
                </w14:textFill>
              </w:rPr>
              <w:t>1)</w:t>
            </w:r>
          </w:p>
        </w:tc>
        <w:tc>
          <w:tcPr>
            <w:tcW w:w="1888" w:type="dxa"/>
            <w:tcBorders>
              <w:top w:val="single" w:color="000000" w:sz="4" w:space="0"/>
              <w:left w:val="single" w:color="000000" w:sz="4" w:space="0"/>
              <w:bottom w:val="single" w:color="000000" w:sz="4" w:space="0"/>
              <w:right w:val="single" w:color="000000" w:sz="4" w:space="0"/>
            </w:tcBorders>
            <w:noWrap/>
            <w:vAlign w:val="center"/>
          </w:tcPr>
          <w:p w14:paraId="7DD9D391">
            <w:pPr>
              <w:spacing w:line="360" w:lineRule="auto"/>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养老保险</w:t>
            </w:r>
          </w:p>
        </w:tc>
        <w:tc>
          <w:tcPr>
            <w:tcW w:w="1237" w:type="dxa"/>
            <w:tcBorders>
              <w:top w:val="single" w:color="000000" w:sz="4" w:space="0"/>
              <w:left w:val="single" w:color="000000" w:sz="4" w:space="0"/>
              <w:bottom w:val="single" w:color="000000" w:sz="4" w:space="0"/>
              <w:right w:val="single" w:color="000000" w:sz="4" w:space="0"/>
            </w:tcBorders>
            <w:noWrap/>
            <w:vAlign w:val="center"/>
          </w:tcPr>
          <w:p w14:paraId="47D63A19">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0B69FD5D">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08783F4C">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05AADE73">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952" w:type="dxa"/>
            <w:tcBorders>
              <w:top w:val="single" w:color="000000" w:sz="4" w:space="0"/>
              <w:left w:val="single" w:color="000000" w:sz="4" w:space="0"/>
              <w:bottom w:val="single" w:color="000000" w:sz="4" w:space="0"/>
              <w:right w:val="single" w:color="000000" w:sz="4" w:space="0"/>
            </w:tcBorders>
            <w:noWrap w:val="0"/>
            <w:vAlign w:val="top"/>
          </w:tcPr>
          <w:p w14:paraId="5C283216">
            <w:pP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按人员配置总数计算</w:t>
            </w:r>
          </w:p>
        </w:tc>
      </w:tr>
      <w:tr w14:paraId="1FB967ED">
        <w:tblPrEx>
          <w:tblCellMar>
            <w:top w:w="0" w:type="dxa"/>
            <w:left w:w="108" w:type="dxa"/>
            <w:bottom w:w="0" w:type="dxa"/>
            <w:right w:w="108" w:type="dxa"/>
          </w:tblCellMar>
        </w:tblPrEx>
        <w:trPr>
          <w:trHeight w:val="402" w:hRule="atLeast"/>
        </w:trPr>
        <w:tc>
          <w:tcPr>
            <w:tcW w:w="798" w:type="dxa"/>
            <w:tcBorders>
              <w:top w:val="single" w:color="000000" w:sz="4" w:space="0"/>
              <w:left w:val="single" w:color="000000" w:sz="4" w:space="0"/>
              <w:bottom w:val="single" w:color="000000" w:sz="4" w:space="0"/>
              <w:right w:val="single" w:color="000000" w:sz="4" w:space="0"/>
            </w:tcBorders>
            <w:noWrap w:val="0"/>
            <w:vAlign w:val="center"/>
          </w:tcPr>
          <w:p w14:paraId="4BCD480A">
            <w:pPr>
              <w:widowControl/>
              <w:jc w:val="center"/>
              <w:textAlignment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kern w:val="0"/>
                <w:sz w:val="18"/>
                <w:szCs w:val="18"/>
                <w:highlight w:val="none"/>
                <w:shd w:val="clear" w:color="auto" w:fill="auto"/>
                <w:lang w:eastAsia="zh-CN" w:bidi="ar"/>
                <w14:textFill>
                  <w14:solidFill>
                    <w14:schemeClr w14:val="tx1"/>
                  </w14:solidFill>
                </w14:textFill>
              </w:rPr>
              <w:t>(</w:t>
            </w:r>
            <w:r>
              <w:rPr>
                <w:rFonts w:hint="eastAsia" w:ascii="宋体" w:hAnsi="宋体" w:eastAsia="宋体" w:cs="宋体"/>
                <w:color w:val="000000" w:themeColor="text1"/>
                <w:kern w:val="0"/>
                <w:sz w:val="18"/>
                <w:szCs w:val="18"/>
                <w:highlight w:val="none"/>
                <w:shd w:val="clear" w:color="auto" w:fill="auto"/>
                <w:lang w:val="en-US" w:eastAsia="zh-CN" w:bidi="ar"/>
                <w14:textFill>
                  <w14:solidFill>
                    <w14:schemeClr w14:val="tx1"/>
                  </w14:solidFill>
                </w14:textFill>
              </w:rPr>
              <w:t>2)</w:t>
            </w:r>
          </w:p>
        </w:tc>
        <w:tc>
          <w:tcPr>
            <w:tcW w:w="1888" w:type="dxa"/>
            <w:tcBorders>
              <w:top w:val="single" w:color="000000" w:sz="4" w:space="0"/>
              <w:left w:val="single" w:color="000000" w:sz="4" w:space="0"/>
              <w:bottom w:val="single" w:color="000000" w:sz="4" w:space="0"/>
              <w:right w:val="single" w:color="000000" w:sz="4" w:space="0"/>
            </w:tcBorders>
            <w:noWrap w:val="0"/>
            <w:vAlign w:val="center"/>
          </w:tcPr>
          <w:p w14:paraId="2511F9F0">
            <w:pPr>
              <w:spacing w:line="360" w:lineRule="auto"/>
              <w:jc w:val="center"/>
              <w:rPr>
                <w:rFonts w:hint="eastAsia" w:ascii="宋体" w:hAnsi="宋体" w:eastAsia="宋体" w:cs="宋体"/>
                <w:color w:val="000000" w:themeColor="text1"/>
                <w:sz w:val="18"/>
                <w:szCs w:val="1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医疗统筹</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7EA8CB38">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12E08873">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5D11F0F6">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3FA9AAFF">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952" w:type="dxa"/>
            <w:tcBorders>
              <w:top w:val="single" w:color="000000" w:sz="4" w:space="0"/>
              <w:left w:val="single" w:color="000000" w:sz="4" w:space="0"/>
              <w:bottom w:val="single" w:color="000000" w:sz="4" w:space="0"/>
              <w:right w:val="single" w:color="000000" w:sz="4" w:space="0"/>
            </w:tcBorders>
            <w:noWrap w:val="0"/>
            <w:vAlign w:val="top"/>
          </w:tcPr>
          <w:p w14:paraId="2DD2CB03">
            <w:pP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按人员配置总数计算</w:t>
            </w:r>
          </w:p>
        </w:tc>
      </w:tr>
      <w:tr w14:paraId="4743BCE1">
        <w:tblPrEx>
          <w:tblCellMar>
            <w:top w:w="0" w:type="dxa"/>
            <w:left w:w="108" w:type="dxa"/>
            <w:bottom w:w="0" w:type="dxa"/>
            <w:right w:w="108" w:type="dxa"/>
          </w:tblCellMar>
        </w:tblPrEx>
        <w:trPr>
          <w:trHeight w:val="402" w:hRule="atLeast"/>
        </w:trPr>
        <w:tc>
          <w:tcPr>
            <w:tcW w:w="798" w:type="dxa"/>
            <w:tcBorders>
              <w:top w:val="single" w:color="000000" w:sz="4" w:space="0"/>
              <w:left w:val="single" w:color="000000" w:sz="4" w:space="0"/>
              <w:bottom w:val="single" w:color="000000" w:sz="4" w:space="0"/>
              <w:right w:val="single" w:color="000000" w:sz="4" w:space="0"/>
            </w:tcBorders>
            <w:noWrap w:val="0"/>
            <w:vAlign w:val="center"/>
          </w:tcPr>
          <w:p w14:paraId="623CA3E3">
            <w:pPr>
              <w:widowControl/>
              <w:jc w:val="center"/>
              <w:textAlignment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kern w:val="0"/>
                <w:sz w:val="18"/>
                <w:szCs w:val="18"/>
                <w:highlight w:val="none"/>
                <w:shd w:val="clear" w:color="auto" w:fill="auto"/>
                <w:lang w:eastAsia="zh-CN" w:bidi="ar"/>
                <w14:textFill>
                  <w14:solidFill>
                    <w14:schemeClr w14:val="tx1"/>
                  </w14:solidFill>
                </w14:textFill>
              </w:rPr>
              <w:t>(</w:t>
            </w:r>
            <w:r>
              <w:rPr>
                <w:rFonts w:hint="eastAsia" w:ascii="宋体" w:hAnsi="宋体" w:eastAsia="宋体" w:cs="宋体"/>
                <w:color w:val="000000" w:themeColor="text1"/>
                <w:kern w:val="0"/>
                <w:sz w:val="18"/>
                <w:szCs w:val="18"/>
                <w:highlight w:val="none"/>
                <w:shd w:val="clear" w:color="auto" w:fill="auto"/>
                <w:lang w:val="en-US" w:eastAsia="zh-CN" w:bidi="ar"/>
                <w14:textFill>
                  <w14:solidFill>
                    <w14:schemeClr w14:val="tx1"/>
                  </w14:solidFill>
                </w14:textFill>
              </w:rPr>
              <w:t>3)</w:t>
            </w:r>
          </w:p>
        </w:tc>
        <w:tc>
          <w:tcPr>
            <w:tcW w:w="1888" w:type="dxa"/>
            <w:tcBorders>
              <w:top w:val="single" w:color="000000" w:sz="4" w:space="0"/>
              <w:left w:val="single" w:color="000000" w:sz="4" w:space="0"/>
              <w:bottom w:val="single" w:color="000000" w:sz="4" w:space="0"/>
              <w:right w:val="single" w:color="000000" w:sz="4" w:space="0"/>
            </w:tcBorders>
            <w:noWrap w:val="0"/>
            <w:vAlign w:val="center"/>
          </w:tcPr>
          <w:p w14:paraId="684C1B0F">
            <w:pPr>
              <w:spacing w:line="360" w:lineRule="auto"/>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失业</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6FD05F61">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765E0AE0">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2608F787">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5743F293">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952" w:type="dxa"/>
            <w:tcBorders>
              <w:top w:val="single" w:color="000000" w:sz="4" w:space="0"/>
              <w:left w:val="single" w:color="000000" w:sz="4" w:space="0"/>
              <w:bottom w:val="single" w:color="000000" w:sz="4" w:space="0"/>
              <w:right w:val="single" w:color="000000" w:sz="4" w:space="0"/>
            </w:tcBorders>
            <w:noWrap w:val="0"/>
            <w:vAlign w:val="top"/>
          </w:tcPr>
          <w:p w14:paraId="35A16B77">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按人员配置总数计算</w:t>
            </w:r>
          </w:p>
        </w:tc>
      </w:tr>
      <w:tr w14:paraId="6160DA6B">
        <w:tblPrEx>
          <w:tblCellMar>
            <w:top w:w="0" w:type="dxa"/>
            <w:left w:w="108" w:type="dxa"/>
            <w:bottom w:w="0" w:type="dxa"/>
            <w:right w:w="108" w:type="dxa"/>
          </w:tblCellMar>
        </w:tblPrEx>
        <w:trPr>
          <w:trHeight w:val="402" w:hRule="atLeast"/>
        </w:trPr>
        <w:tc>
          <w:tcPr>
            <w:tcW w:w="798" w:type="dxa"/>
            <w:tcBorders>
              <w:top w:val="single" w:color="000000" w:sz="4" w:space="0"/>
              <w:left w:val="single" w:color="000000" w:sz="4" w:space="0"/>
              <w:bottom w:val="single" w:color="000000" w:sz="4" w:space="0"/>
              <w:right w:val="single" w:color="000000" w:sz="4" w:space="0"/>
            </w:tcBorders>
            <w:noWrap w:val="0"/>
            <w:vAlign w:val="center"/>
          </w:tcPr>
          <w:p w14:paraId="596F08D1">
            <w:pPr>
              <w:widowControl/>
              <w:jc w:val="center"/>
              <w:textAlignment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kern w:val="0"/>
                <w:sz w:val="18"/>
                <w:szCs w:val="18"/>
                <w:highlight w:val="none"/>
                <w:shd w:val="clear" w:color="auto" w:fill="auto"/>
                <w:lang w:eastAsia="zh-CN" w:bidi="ar"/>
                <w14:textFill>
                  <w14:solidFill>
                    <w14:schemeClr w14:val="tx1"/>
                  </w14:solidFill>
                </w14:textFill>
              </w:rPr>
              <w:t>(</w:t>
            </w:r>
            <w:r>
              <w:rPr>
                <w:rFonts w:hint="eastAsia" w:ascii="宋体" w:hAnsi="宋体" w:eastAsia="宋体" w:cs="宋体"/>
                <w:color w:val="000000" w:themeColor="text1"/>
                <w:kern w:val="0"/>
                <w:sz w:val="18"/>
                <w:szCs w:val="18"/>
                <w:highlight w:val="none"/>
                <w:shd w:val="clear" w:color="auto" w:fill="auto"/>
                <w:lang w:val="en-US" w:eastAsia="zh-CN" w:bidi="ar"/>
                <w14:textFill>
                  <w14:solidFill>
                    <w14:schemeClr w14:val="tx1"/>
                  </w14:solidFill>
                </w14:textFill>
              </w:rPr>
              <w:t>4)</w:t>
            </w:r>
          </w:p>
        </w:tc>
        <w:tc>
          <w:tcPr>
            <w:tcW w:w="1888" w:type="dxa"/>
            <w:tcBorders>
              <w:top w:val="single" w:color="000000" w:sz="4" w:space="0"/>
              <w:left w:val="single" w:color="000000" w:sz="4" w:space="0"/>
              <w:bottom w:val="single" w:color="000000" w:sz="4" w:space="0"/>
              <w:right w:val="single" w:color="000000" w:sz="4" w:space="0"/>
            </w:tcBorders>
            <w:noWrap w:val="0"/>
            <w:vAlign w:val="center"/>
          </w:tcPr>
          <w:p w14:paraId="7E9DD932">
            <w:pPr>
              <w:spacing w:line="360" w:lineRule="auto"/>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工伤</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57C84E83">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4DE6DFFC">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0EE8A365">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38D475FC">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952" w:type="dxa"/>
            <w:tcBorders>
              <w:top w:val="single" w:color="000000" w:sz="4" w:space="0"/>
              <w:left w:val="single" w:color="000000" w:sz="4" w:space="0"/>
              <w:bottom w:val="single" w:color="000000" w:sz="4" w:space="0"/>
              <w:right w:val="single" w:color="000000" w:sz="4" w:space="0"/>
            </w:tcBorders>
            <w:noWrap w:val="0"/>
            <w:vAlign w:val="top"/>
          </w:tcPr>
          <w:p w14:paraId="7D630E0A">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按人员配置总数计算</w:t>
            </w:r>
          </w:p>
        </w:tc>
      </w:tr>
      <w:tr w14:paraId="4C3411EC">
        <w:tblPrEx>
          <w:tblCellMar>
            <w:top w:w="0" w:type="dxa"/>
            <w:left w:w="108" w:type="dxa"/>
            <w:bottom w:w="0" w:type="dxa"/>
            <w:right w:w="108" w:type="dxa"/>
          </w:tblCellMar>
        </w:tblPrEx>
        <w:trPr>
          <w:trHeight w:val="402" w:hRule="atLeast"/>
        </w:trPr>
        <w:tc>
          <w:tcPr>
            <w:tcW w:w="798" w:type="dxa"/>
            <w:tcBorders>
              <w:top w:val="single" w:color="000000" w:sz="4" w:space="0"/>
              <w:left w:val="single" w:color="000000" w:sz="4" w:space="0"/>
              <w:bottom w:val="single" w:color="000000" w:sz="4" w:space="0"/>
              <w:right w:val="single" w:color="000000" w:sz="4" w:space="0"/>
            </w:tcBorders>
            <w:noWrap w:val="0"/>
            <w:vAlign w:val="center"/>
          </w:tcPr>
          <w:p w14:paraId="4E6A841A">
            <w:pPr>
              <w:widowControl/>
              <w:jc w:val="center"/>
              <w:textAlignment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kern w:val="0"/>
                <w:sz w:val="18"/>
                <w:szCs w:val="18"/>
                <w:highlight w:val="none"/>
                <w:shd w:val="clear" w:color="auto" w:fill="auto"/>
                <w:lang w:eastAsia="zh-CN" w:bidi="ar"/>
                <w14:textFill>
                  <w14:solidFill>
                    <w14:schemeClr w14:val="tx1"/>
                  </w14:solidFill>
                </w14:textFill>
              </w:rPr>
              <w:t>(</w:t>
            </w:r>
            <w:r>
              <w:rPr>
                <w:rFonts w:hint="eastAsia" w:ascii="宋体" w:hAnsi="宋体" w:eastAsia="宋体" w:cs="宋体"/>
                <w:color w:val="000000" w:themeColor="text1"/>
                <w:kern w:val="0"/>
                <w:sz w:val="18"/>
                <w:szCs w:val="18"/>
                <w:highlight w:val="none"/>
                <w:shd w:val="clear" w:color="auto" w:fill="auto"/>
                <w:lang w:val="en-US" w:eastAsia="zh-CN" w:bidi="ar"/>
                <w14:textFill>
                  <w14:solidFill>
                    <w14:schemeClr w14:val="tx1"/>
                  </w14:solidFill>
                </w14:textFill>
              </w:rPr>
              <w:t>5)</w:t>
            </w:r>
          </w:p>
        </w:tc>
        <w:tc>
          <w:tcPr>
            <w:tcW w:w="1888" w:type="dxa"/>
            <w:tcBorders>
              <w:top w:val="single" w:color="000000" w:sz="4" w:space="0"/>
              <w:left w:val="single" w:color="000000" w:sz="4" w:space="0"/>
              <w:bottom w:val="single" w:color="000000" w:sz="4" w:space="0"/>
              <w:right w:val="single" w:color="000000" w:sz="4" w:space="0"/>
            </w:tcBorders>
            <w:noWrap w:val="0"/>
            <w:vAlign w:val="center"/>
          </w:tcPr>
          <w:p w14:paraId="1A566C81">
            <w:pPr>
              <w:spacing w:line="360" w:lineRule="auto"/>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生育</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5CA83E40">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05C7C9DB">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16A44578">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27D98A87">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952" w:type="dxa"/>
            <w:tcBorders>
              <w:top w:val="single" w:color="000000" w:sz="4" w:space="0"/>
              <w:left w:val="single" w:color="000000" w:sz="4" w:space="0"/>
              <w:bottom w:val="single" w:color="000000" w:sz="4" w:space="0"/>
              <w:right w:val="single" w:color="000000" w:sz="4" w:space="0"/>
            </w:tcBorders>
            <w:noWrap w:val="0"/>
            <w:vAlign w:val="top"/>
          </w:tcPr>
          <w:p w14:paraId="7053D4E7">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按人员配置总数计算</w:t>
            </w:r>
          </w:p>
        </w:tc>
      </w:tr>
      <w:tr w14:paraId="0206A31D">
        <w:tblPrEx>
          <w:tblCellMar>
            <w:top w:w="0" w:type="dxa"/>
            <w:left w:w="108" w:type="dxa"/>
            <w:bottom w:w="0" w:type="dxa"/>
            <w:right w:w="108" w:type="dxa"/>
          </w:tblCellMar>
        </w:tblPrEx>
        <w:trPr>
          <w:trHeight w:val="402" w:hRule="atLeast"/>
        </w:trPr>
        <w:tc>
          <w:tcPr>
            <w:tcW w:w="798" w:type="dxa"/>
            <w:tcBorders>
              <w:top w:val="single" w:color="000000" w:sz="4" w:space="0"/>
              <w:left w:val="single" w:color="000000" w:sz="4" w:space="0"/>
              <w:bottom w:val="single" w:color="000000" w:sz="4" w:space="0"/>
              <w:right w:val="single" w:color="000000" w:sz="4" w:space="0"/>
            </w:tcBorders>
            <w:noWrap w:val="0"/>
            <w:vAlign w:val="center"/>
          </w:tcPr>
          <w:p w14:paraId="4765F9EC">
            <w:pPr>
              <w:widowControl/>
              <w:jc w:val="center"/>
              <w:textAlignment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kern w:val="0"/>
                <w:sz w:val="18"/>
                <w:szCs w:val="18"/>
                <w:highlight w:val="none"/>
                <w:shd w:val="clear" w:color="auto" w:fill="auto"/>
                <w:lang w:eastAsia="zh-CN" w:bidi="ar"/>
                <w14:textFill>
                  <w14:solidFill>
                    <w14:schemeClr w14:val="tx1"/>
                  </w14:solidFill>
                </w14:textFill>
              </w:rPr>
              <w:t>(</w:t>
            </w:r>
            <w:r>
              <w:rPr>
                <w:rFonts w:hint="eastAsia" w:ascii="宋体" w:hAnsi="宋体" w:eastAsia="宋体" w:cs="宋体"/>
                <w:color w:val="000000" w:themeColor="text1"/>
                <w:kern w:val="0"/>
                <w:sz w:val="18"/>
                <w:szCs w:val="18"/>
                <w:highlight w:val="none"/>
                <w:shd w:val="clear" w:color="auto" w:fill="auto"/>
                <w:lang w:val="en-US" w:eastAsia="zh-CN" w:bidi="ar"/>
                <w14:textFill>
                  <w14:solidFill>
                    <w14:schemeClr w14:val="tx1"/>
                  </w14:solidFill>
                </w14:textFill>
              </w:rPr>
              <w:t>6)</w:t>
            </w:r>
          </w:p>
        </w:tc>
        <w:tc>
          <w:tcPr>
            <w:tcW w:w="1888" w:type="dxa"/>
            <w:tcBorders>
              <w:top w:val="single" w:color="000000" w:sz="4" w:space="0"/>
              <w:left w:val="single" w:color="000000" w:sz="4" w:space="0"/>
              <w:bottom w:val="single" w:color="000000" w:sz="4" w:space="0"/>
              <w:right w:val="single" w:color="000000" w:sz="4" w:space="0"/>
            </w:tcBorders>
            <w:noWrap w:val="0"/>
            <w:vAlign w:val="center"/>
          </w:tcPr>
          <w:p w14:paraId="3CF76507">
            <w:pPr>
              <w:spacing w:line="360" w:lineRule="auto"/>
              <w:ind w:firstLine="450" w:firstLineChars="250"/>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公积金</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068EC137">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6048E2B9">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440B7ACF">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779AE326">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952" w:type="dxa"/>
            <w:tcBorders>
              <w:top w:val="single" w:color="000000" w:sz="4" w:space="0"/>
              <w:left w:val="single" w:color="000000" w:sz="4" w:space="0"/>
              <w:bottom w:val="single" w:color="000000" w:sz="4" w:space="0"/>
              <w:right w:val="single" w:color="000000" w:sz="4" w:space="0"/>
            </w:tcBorders>
            <w:noWrap w:val="0"/>
            <w:vAlign w:val="top"/>
          </w:tcPr>
          <w:p w14:paraId="11C76B5A">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按人员配置总数计算</w:t>
            </w:r>
          </w:p>
        </w:tc>
      </w:tr>
      <w:tr w14:paraId="37034D90">
        <w:tblPrEx>
          <w:tblCellMar>
            <w:top w:w="0" w:type="dxa"/>
            <w:left w:w="108" w:type="dxa"/>
            <w:bottom w:w="0" w:type="dxa"/>
            <w:right w:w="108" w:type="dxa"/>
          </w:tblCellMar>
        </w:tblPrEx>
        <w:trPr>
          <w:trHeight w:val="405" w:hRule="atLeast"/>
        </w:trPr>
        <w:tc>
          <w:tcPr>
            <w:tcW w:w="798" w:type="dxa"/>
            <w:tcBorders>
              <w:top w:val="single" w:color="000000" w:sz="4" w:space="0"/>
              <w:left w:val="single" w:color="000000" w:sz="4" w:space="0"/>
              <w:bottom w:val="single" w:color="000000" w:sz="4" w:space="0"/>
              <w:right w:val="single" w:color="000000" w:sz="4" w:space="0"/>
            </w:tcBorders>
            <w:noWrap w:val="0"/>
            <w:vAlign w:val="center"/>
          </w:tcPr>
          <w:p w14:paraId="2506CA26">
            <w:pPr>
              <w:widowControl/>
              <w:jc w:val="center"/>
              <w:textAlignment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kern w:val="0"/>
                <w:sz w:val="18"/>
                <w:szCs w:val="18"/>
                <w:highlight w:val="none"/>
                <w:shd w:val="clear" w:color="auto" w:fill="auto"/>
                <w:lang w:eastAsia="zh-CN" w:bidi="ar"/>
                <w14:textFill>
                  <w14:solidFill>
                    <w14:schemeClr w14:val="tx1"/>
                  </w14:solidFill>
                </w14:textFill>
              </w:rPr>
              <w:t>(</w:t>
            </w:r>
            <w:r>
              <w:rPr>
                <w:rFonts w:hint="eastAsia" w:ascii="宋体" w:hAnsi="宋体" w:eastAsia="宋体" w:cs="宋体"/>
                <w:color w:val="000000" w:themeColor="text1"/>
                <w:kern w:val="0"/>
                <w:sz w:val="18"/>
                <w:szCs w:val="18"/>
                <w:highlight w:val="none"/>
                <w:shd w:val="clear" w:color="auto" w:fill="auto"/>
                <w:lang w:val="en-US" w:eastAsia="zh-CN" w:bidi="ar"/>
                <w14:textFill>
                  <w14:solidFill>
                    <w14:schemeClr w14:val="tx1"/>
                  </w14:solidFill>
                </w14:textFill>
              </w:rPr>
              <w:t>7)</w:t>
            </w:r>
          </w:p>
        </w:tc>
        <w:tc>
          <w:tcPr>
            <w:tcW w:w="1888" w:type="dxa"/>
            <w:tcBorders>
              <w:top w:val="single" w:color="000000" w:sz="4" w:space="0"/>
              <w:left w:val="single" w:color="000000" w:sz="4" w:space="0"/>
              <w:bottom w:val="single" w:color="000000" w:sz="4" w:space="0"/>
              <w:right w:val="single" w:color="000000" w:sz="4" w:space="0"/>
            </w:tcBorders>
            <w:noWrap w:val="0"/>
            <w:vAlign w:val="center"/>
          </w:tcPr>
          <w:p w14:paraId="25D2EAFD">
            <w:pPr>
              <w:widowControl/>
              <w:jc w:val="center"/>
              <w:textAlignment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716249BF">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65BAA89E">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645CF282">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7C3A0976">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952" w:type="dxa"/>
            <w:tcBorders>
              <w:top w:val="single" w:color="000000" w:sz="4" w:space="0"/>
              <w:left w:val="single" w:color="000000" w:sz="4" w:space="0"/>
              <w:bottom w:val="single" w:color="000000" w:sz="4" w:space="0"/>
              <w:right w:val="single" w:color="000000" w:sz="4" w:space="0"/>
            </w:tcBorders>
            <w:noWrap w:val="0"/>
            <w:vAlign w:val="center"/>
          </w:tcPr>
          <w:p w14:paraId="72287BBB">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p>
        </w:tc>
      </w:tr>
      <w:tr w14:paraId="29D15537">
        <w:tblPrEx>
          <w:tblCellMar>
            <w:top w:w="0" w:type="dxa"/>
            <w:left w:w="108" w:type="dxa"/>
            <w:bottom w:w="0" w:type="dxa"/>
            <w:right w:w="108" w:type="dxa"/>
          </w:tblCellMar>
        </w:tblPrEx>
        <w:trPr>
          <w:trHeight w:val="402" w:hRule="atLeast"/>
        </w:trPr>
        <w:tc>
          <w:tcPr>
            <w:tcW w:w="798" w:type="dxa"/>
            <w:tcBorders>
              <w:top w:val="single" w:color="000000" w:sz="4" w:space="0"/>
              <w:left w:val="single" w:color="000000" w:sz="4" w:space="0"/>
              <w:bottom w:val="single" w:color="000000" w:sz="4" w:space="0"/>
              <w:right w:val="single" w:color="000000" w:sz="4" w:space="0"/>
            </w:tcBorders>
            <w:noWrap w:val="0"/>
            <w:vAlign w:val="center"/>
          </w:tcPr>
          <w:p w14:paraId="719F4154">
            <w:pPr>
              <w:widowControl/>
              <w:jc w:val="center"/>
              <w:textAlignment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kern w:val="0"/>
                <w:sz w:val="18"/>
                <w:szCs w:val="18"/>
                <w:highlight w:val="none"/>
                <w:shd w:val="clear" w:color="auto" w:fill="auto"/>
                <w:lang w:eastAsia="zh-CN" w:bidi="ar"/>
                <w14:textFill>
                  <w14:solidFill>
                    <w14:schemeClr w14:val="tx1"/>
                  </w14:solidFill>
                </w14:textFill>
              </w:rPr>
              <w:t>(</w:t>
            </w:r>
            <w:r>
              <w:rPr>
                <w:rFonts w:hint="eastAsia" w:ascii="宋体" w:hAnsi="宋体" w:eastAsia="宋体" w:cs="宋体"/>
                <w:color w:val="000000" w:themeColor="text1"/>
                <w:kern w:val="0"/>
                <w:sz w:val="18"/>
                <w:szCs w:val="18"/>
                <w:highlight w:val="none"/>
                <w:shd w:val="clear" w:color="auto" w:fill="auto"/>
                <w:lang w:val="en-US" w:eastAsia="zh-CN" w:bidi="ar"/>
                <w14:textFill>
                  <w14:solidFill>
                    <w14:schemeClr w14:val="tx1"/>
                  </w14:solidFill>
                </w14:textFill>
              </w:rPr>
              <w:t>8)</w:t>
            </w:r>
          </w:p>
        </w:tc>
        <w:tc>
          <w:tcPr>
            <w:tcW w:w="1888" w:type="dxa"/>
            <w:tcBorders>
              <w:top w:val="single" w:color="000000" w:sz="4" w:space="0"/>
              <w:left w:val="single" w:color="000000" w:sz="4" w:space="0"/>
              <w:bottom w:val="single" w:color="000000" w:sz="4" w:space="0"/>
              <w:right w:val="single" w:color="000000" w:sz="4" w:space="0"/>
            </w:tcBorders>
            <w:noWrap w:val="0"/>
            <w:vAlign w:val="center"/>
          </w:tcPr>
          <w:p w14:paraId="1FC6F626">
            <w:pPr>
              <w:widowControl/>
              <w:jc w:val="center"/>
              <w:textAlignment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12690B4B">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49E772B3">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7461F53B">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1892BD6D">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952" w:type="dxa"/>
            <w:tcBorders>
              <w:top w:val="single" w:color="000000" w:sz="4" w:space="0"/>
              <w:left w:val="single" w:color="000000" w:sz="4" w:space="0"/>
              <w:bottom w:val="single" w:color="000000" w:sz="4" w:space="0"/>
              <w:right w:val="single" w:color="000000" w:sz="4" w:space="0"/>
            </w:tcBorders>
            <w:noWrap w:val="0"/>
            <w:vAlign w:val="center"/>
          </w:tcPr>
          <w:p w14:paraId="016DFB64">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p>
        </w:tc>
      </w:tr>
      <w:tr w14:paraId="25CE369E">
        <w:tblPrEx>
          <w:tblCellMar>
            <w:top w:w="0" w:type="dxa"/>
            <w:left w:w="108" w:type="dxa"/>
            <w:bottom w:w="0" w:type="dxa"/>
            <w:right w:w="108" w:type="dxa"/>
          </w:tblCellMar>
        </w:tblPrEx>
        <w:trPr>
          <w:trHeight w:val="402" w:hRule="atLeast"/>
        </w:trPr>
        <w:tc>
          <w:tcPr>
            <w:tcW w:w="798" w:type="dxa"/>
            <w:tcBorders>
              <w:top w:val="single" w:color="000000" w:sz="4" w:space="0"/>
              <w:left w:val="single" w:color="000000" w:sz="4" w:space="0"/>
              <w:bottom w:val="single" w:color="000000" w:sz="4" w:space="0"/>
              <w:right w:val="single" w:color="000000" w:sz="4" w:space="0"/>
            </w:tcBorders>
            <w:noWrap w:val="0"/>
            <w:vAlign w:val="center"/>
          </w:tcPr>
          <w:p w14:paraId="3FDFA6C1">
            <w:pPr>
              <w:widowControl/>
              <w:jc w:val="center"/>
              <w:textAlignment w:val="center"/>
              <w:rPr>
                <w:rFonts w:hint="eastAsia" w:ascii="宋体" w:hAnsi="宋体" w:eastAsia="宋体" w:cs="宋体"/>
                <w:b/>
                <w:bCs/>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color w:val="000000" w:themeColor="text1"/>
                <w:kern w:val="0"/>
                <w:sz w:val="18"/>
                <w:szCs w:val="18"/>
                <w:highlight w:val="none"/>
                <w:shd w:val="clear" w:color="auto" w:fill="auto"/>
                <w:lang w:eastAsia="zh-CN" w:bidi="ar"/>
                <w14:textFill>
                  <w14:solidFill>
                    <w14:schemeClr w14:val="tx1"/>
                  </w14:solidFill>
                </w14:textFill>
              </w:rPr>
              <w:t>(</w:t>
            </w:r>
            <w:r>
              <w:rPr>
                <w:rFonts w:hint="eastAsia" w:ascii="宋体" w:hAnsi="宋体" w:eastAsia="宋体" w:cs="宋体"/>
                <w:color w:val="000000" w:themeColor="text1"/>
                <w:kern w:val="0"/>
                <w:sz w:val="18"/>
                <w:szCs w:val="18"/>
                <w:highlight w:val="none"/>
                <w:shd w:val="clear" w:color="auto" w:fill="auto"/>
                <w:lang w:val="en-US" w:eastAsia="zh-CN" w:bidi="ar"/>
                <w14:textFill>
                  <w14:solidFill>
                    <w14:schemeClr w14:val="tx1"/>
                  </w14:solidFill>
                </w14:textFill>
              </w:rPr>
              <w:t>9)</w:t>
            </w:r>
          </w:p>
        </w:tc>
        <w:tc>
          <w:tcPr>
            <w:tcW w:w="1888" w:type="dxa"/>
            <w:tcBorders>
              <w:top w:val="single" w:color="000000" w:sz="4" w:space="0"/>
              <w:left w:val="single" w:color="000000" w:sz="4" w:space="0"/>
              <w:bottom w:val="single" w:color="000000" w:sz="4" w:space="0"/>
              <w:right w:val="single" w:color="000000" w:sz="4" w:space="0"/>
            </w:tcBorders>
            <w:noWrap w:val="0"/>
            <w:vAlign w:val="center"/>
          </w:tcPr>
          <w:p w14:paraId="014FF745">
            <w:pPr>
              <w:widowControl/>
              <w:jc w:val="center"/>
              <w:textAlignment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126F4CA3">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2C6200CB">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3CB7683B">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4E8927F5">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p>
        </w:tc>
        <w:tc>
          <w:tcPr>
            <w:tcW w:w="1952" w:type="dxa"/>
            <w:tcBorders>
              <w:top w:val="single" w:color="000000" w:sz="4" w:space="0"/>
              <w:left w:val="single" w:color="000000" w:sz="4" w:space="0"/>
              <w:bottom w:val="single" w:color="000000" w:sz="4" w:space="0"/>
              <w:right w:val="single" w:color="000000" w:sz="4" w:space="0"/>
            </w:tcBorders>
            <w:noWrap w:val="0"/>
            <w:vAlign w:val="center"/>
          </w:tcPr>
          <w:p w14:paraId="02DBF4B5">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p>
        </w:tc>
      </w:tr>
      <w:tr w14:paraId="1746A8C6">
        <w:tblPrEx>
          <w:tblCellMar>
            <w:top w:w="0" w:type="dxa"/>
            <w:left w:w="108" w:type="dxa"/>
            <w:bottom w:w="0" w:type="dxa"/>
            <w:right w:w="108" w:type="dxa"/>
          </w:tblCellMar>
        </w:tblPrEx>
        <w:trPr>
          <w:trHeight w:val="402" w:hRule="atLeast"/>
        </w:trPr>
        <w:tc>
          <w:tcPr>
            <w:tcW w:w="798" w:type="dxa"/>
            <w:tcBorders>
              <w:top w:val="single" w:color="000000" w:sz="4" w:space="0"/>
              <w:left w:val="single" w:color="000000" w:sz="4" w:space="0"/>
              <w:bottom w:val="single" w:color="000000" w:sz="4" w:space="0"/>
              <w:right w:val="single" w:color="000000" w:sz="4" w:space="0"/>
            </w:tcBorders>
            <w:noWrap w:val="0"/>
            <w:vAlign w:val="center"/>
          </w:tcPr>
          <w:p w14:paraId="0E9063A6">
            <w:pPr>
              <w:widowControl/>
              <w:jc w:val="center"/>
              <w:textAlignment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kern w:val="0"/>
                <w:sz w:val="18"/>
                <w:szCs w:val="18"/>
                <w:highlight w:val="none"/>
                <w:shd w:val="clear" w:color="auto" w:fill="auto"/>
                <w:lang w:eastAsia="zh-CN" w:bidi="ar"/>
                <w14:textFill>
                  <w14:solidFill>
                    <w14:schemeClr w14:val="tx1"/>
                  </w14:solidFill>
                </w14:textFill>
              </w:rPr>
              <w:t>(</w:t>
            </w:r>
            <w:r>
              <w:rPr>
                <w:rFonts w:hint="eastAsia" w:ascii="宋体" w:hAnsi="宋体" w:eastAsia="宋体" w:cs="宋体"/>
                <w:color w:val="000000" w:themeColor="text1"/>
                <w:kern w:val="0"/>
                <w:sz w:val="18"/>
                <w:szCs w:val="18"/>
                <w:highlight w:val="none"/>
                <w:shd w:val="clear" w:color="auto" w:fill="auto"/>
                <w:lang w:val="en-US" w:eastAsia="zh-CN" w:bidi="ar"/>
                <w14:textFill>
                  <w14:solidFill>
                    <w14:schemeClr w14:val="tx1"/>
                  </w14:solidFill>
                </w14:textFill>
              </w:rPr>
              <w:t>10)</w:t>
            </w:r>
          </w:p>
        </w:tc>
        <w:tc>
          <w:tcPr>
            <w:tcW w:w="1888" w:type="dxa"/>
            <w:tcBorders>
              <w:top w:val="single" w:color="000000" w:sz="4" w:space="0"/>
              <w:left w:val="single" w:color="000000" w:sz="4" w:space="0"/>
              <w:bottom w:val="single" w:color="000000" w:sz="4" w:space="0"/>
              <w:right w:val="single" w:color="000000" w:sz="4" w:space="0"/>
            </w:tcBorders>
            <w:noWrap w:val="0"/>
            <w:vAlign w:val="center"/>
          </w:tcPr>
          <w:p w14:paraId="4A0D89AE">
            <w:pPr>
              <w:spacing w:line="360" w:lineRule="auto"/>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42E7401C">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66D66266">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76A49A60">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615B5B97">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952" w:type="dxa"/>
            <w:tcBorders>
              <w:top w:val="single" w:color="000000" w:sz="4" w:space="0"/>
              <w:left w:val="single" w:color="000000" w:sz="4" w:space="0"/>
              <w:right w:val="single" w:color="000000" w:sz="4" w:space="0"/>
            </w:tcBorders>
            <w:noWrap w:val="0"/>
            <w:vAlign w:val="center"/>
          </w:tcPr>
          <w:p w14:paraId="0318397C">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r>
      <w:tr w14:paraId="3027924D">
        <w:tblPrEx>
          <w:tblCellMar>
            <w:top w:w="0" w:type="dxa"/>
            <w:left w:w="108" w:type="dxa"/>
            <w:bottom w:w="0" w:type="dxa"/>
            <w:right w:w="108" w:type="dxa"/>
          </w:tblCellMar>
        </w:tblPrEx>
        <w:trPr>
          <w:trHeight w:val="402" w:hRule="atLeast"/>
        </w:trPr>
        <w:tc>
          <w:tcPr>
            <w:tcW w:w="798" w:type="dxa"/>
            <w:tcBorders>
              <w:top w:val="single" w:color="000000" w:sz="4" w:space="0"/>
              <w:left w:val="single" w:color="000000" w:sz="4" w:space="0"/>
              <w:bottom w:val="single" w:color="000000" w:sz="4" w:space="0"/>
              <w:right w:val="single" w:color="000000" w:sz="4" w:space="0"/>
            </w:tcBorders>
            <w:noWrap w:val="0"/>
            <w:vAlign w:val="center"/>
          </w:tcPr>
          <w:p w14:paraId="3EF2E3E4">
            <w:pPr>
              <w:widowControl/>
              <w:jc w:val="center"/>
              <w:textAlignment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kern w:val="0"/>
                <w:sz w:val="18"/>
                <w:szCs w:val="18"/>
                <w:highlight w:val="none"/>
                <w:shd w:val="clear" w:color="auto" w:fill="auto"/>
                <w:lang w:eastAsia="zh-CN" w:bidi="ar"/>
                <w14:textFill>
                  <w14:solidFill>
                    <w14:schemeClr w14:val="tx1"/>
                  </w14:solidFill>
                </w14:textFill>
              </w:rPr>
              <w:t>(</w:t>
            </w:r>
            <w:r>
              <w:rPr>
                <w:rFonts w:hint="eastAsia" w:ascii="宋体" w:hAnsi="宋体" w:eastAsia="宋体" w:cs="宋体"/>
                <w:color w:val="000000" w:themeColor="text1"/>
                <w:kern w:val="0"/>
                <w:sz w:val="18"/>
                <w:szCs w:val="18"/>
                <w:highlight w:val="none"/>
                <w:shd w:val="clear" w:color="auto" w:fill="auto"/>
                <w:lang w:val="en-US" w:eastAsia="zh-CN" w:bidi="ar"/>
                <w14:textFill>
                  <w14:solidFill>
                    <w14:schemeClr w14:val="tx1"/>
                  </w14:solidFill>
                </w14:textFill>
              </w:rPr>
              <w:t>11)</w:t>
            </w:r>
          </w:p>
        </w:tc>
        <w:tc>
          <w:tcPr>
            <w:tcW w:w="1888" w:type="dxa"/>
            <w:tcBorders>
              <w:top w:val="single" w:color="000000" w:sz="4" w:space="0"/>
              <w:left w:val="single" w:color="000000" w:sz="4" w:space="0"/>
              <w:bottom w:val="single" w:color="000000" w:sz="4" w:space="0"/>
              <w:right w:val="single" w:color="000000" w:sz="4" w:space="0"/>
            </w:tcBorders>
            <w:noWrap w:val="0"/>
            <w:vAlign w:val="center"/>
          </w:tcPr>
          <w:p w14:paraId="734FE99B">
            <w:pPr>
              <w:spacing w:line="360" w:lineRule="auto"/>
              <w:ind w:firstLine="810" w:firstLineChars="450"/>
              <w:jc w:val="both"/>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54635E50">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70642407">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1070ABEB">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7B7C09CF">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c>
          <w:tcPr>
            <w:tcW w:w="1952" w:type="dxa"/>
            <w:tcBorders>
              <w:top w:val="single" w:color="000000" w:sz="4" w:space="0"/>
              <w:left w:val="single" w:color="000000" w:sz="4" w:space="0"/>
              <w:bottom w:val="single" w:color="000000" w:sz="4" w:space="0"/>
              <w:right w:val="single" w:color="000000" w:sz="4" w:space="0"/>
            </w:tcBorders>
            <w:noWrap w:val="0"/>
            <w:vAlign w:val="center"/>
          </w:tcPr>
          <w:p w14:paraId="4197D023">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p>
        </w:tc>
      </w:tr>
      <w:tr w14:paraId="32DCF719">
        <w:tblPrEx>
          <w:tblCellMar>
            <w:top w:w="0" w:type="dxa"/>
            <w:left w:w="108" w:type="dxa"/>
            <w:bottom w:w="0" w:type="dxa"/>
            <w:right w:w="108" w:type="dxa"/>
          </w:tblCellMar>
        </w:tblPrEx>
        <w:trPr>
          <w:trHeight w:val="428" w:hRule="atLeast"/>
        </w:trPr>
        <w:tc>
          <w:tcPr>
            <w:tcW w:w="2686" w:type="dxa"/>
            <w:gridSpan w:val="2"/>
            <w:tcBorders>
              <w:top w:val="single" w:color="000000" w:sz="4" w:space="0"/>
              <w:left w:val="single" w:color="000000" w:sz="4" w:space="0"/>
              <w:bottom w:val="single" w:color="000000" w:sz="4" w:space="0"/>
              <w:right w:val="single" w:color="000000" w:sz="4" w:space="0"/>
            </w:tcBorders>
            <w:noWrap w:val="0"/>
            <w:vAlign w:val="center"/>
          </w:tcPr>
          <w:p w14:paraId="7F327791">
            <w:pPr>
              <w:widowControl/>
              <w:jc w:val="center"/>
              <w:textAlignment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kern w:val="0"/>
                <w:sz w:val="21"/>
                <w:szCs w:val="21"/>
                <w:highlight w:val="none"/>
                <w:shd w:val="clear" w:color="auto" w:fill="auto"/>
                <w:lang w:bidi="ar"/>
                <w14:textFill>
                  <w14:solidFill>
                    <w14:schemeClr w14:val="tx1"/>
                  </w14:solidFill>
                </w14:textFill>
              </w:rPr>
              <w:t>合计</w:t>
            </w:r>
            <w:r>
              <w:rPr>
                <w:rFonts w:hint="eastAsia" w:ascii="宋体" w:hAnsi="宋体" w:eastAsia="宋体" w:cs="宋体"/>
                <w:b/>
                <w:bCs/>
                <w:color w:val="000000" w:themeColor="text1"/>
                <w:kern w:val="0"/>
                <w:sz w:val="21"/>
                <w:szCs w:val="21"/>
                <w:highlight w:val="none"/>
                <w:shd w:val="clear" w:color="auto" w:fill="auto"/>
                <w:lang w:eastAsia="zh-CN" w:bidi="ar"/>
                <w14:textFill>
                  <w14:solidFill>
                    <w14:schemeClr w14:val="tx1"/>
                  </w14:solidFill>
                </w14:textFill>
              </w:rPr>
              <w:t>（</w:t>
            </w:r>
            <w:r>
              <w:rPr>
                <w:rFonts w:hint="eastAsia" w:ascii="宋体" w:hAnsi="宋体" w:eastAsia="宋体" w:cs="宋体"/>
                <w:b/>
                <w:bCs/>
                <w:color w:val="000000" w:themeColor="text1"/>
                <w:kern w:val="0"/>
                <w:sz w:val="21"/>
                <w:szCs w:val="21"/>
                <w:highlight w:val="none"/>
                <w:shd w:val="clear" w:color="auto" w:fill="auto"/>
                <w:lang w:val="en-US" w:eastAsia="zh-CN" w:bidi="ar"/>
                <w14:textFill>
                  <w14:solidFill>
                    <w14:schemeClr w14:val="tx1"/>
                  </w14:solidFill>
                </w14:textFill>
              </w:rPr>
              <w:t>年</w:t>
            </w:r>
            <w:r>
              <w:rPr>
                <w:rFonts w:hint="eastAsia" w:ascii="宋体" w:hAnsi="宋体" w:eastAsia="宋体" w:cs="宋体"/>
                <w:b/>
                <w:bCs/>
                <w:color w:val="000000" w:themeColor="text1"/>
                <w:kern w:val="0"/>
                <w:sz w:val="21"/>
                <w:szCs w:val="21"/>
                <w:highlight w:val="none"/>
                <w:shd w:val="clear" w:color="auto" w:fill="auto"/>
                <w:lang w:eastAsia="zh-CN" w:bidi="ar"/>
                <w14:textFill>
                  <w14:solidFill>
                    <w14:schemeClr w14:val="tx1"/>
                  </w14:solidFill>
                </w14:textFill>
              </w:rPr>
              <w:t>）</w:t>
            </w:r>
            <w:r>
              <w:rPr>
                <w:rFonts w:hint="eastAsia" w:ascii="宋体" w:hAnsi="宋体" w:eastAsia="宋体" w:cs="宋体"/>
                <w:b/>
                <w:bCs/>
                <w:color w:val="000000" w:themeColor="text1"/>
                <w:kern w:val="0"/>
                <w:sz w:val="21"/>
                <w:szCs w:val="21"/>
                <w:highlight w:val="none"/>
                <w:shd w:val="clear" w:color="auto" w:fill="auto"/>
                <w:lang w:bidi="ar"/>
                <w14:textFill>
                  <w14:solidFill>
                    <w14:schemeClr w14:val="tx1"/>
                  </w14:solidFill>
                </w14:textFill>
              </w:rPr>
              <w:t>：</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296FE6A5">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3724AC37">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258FCC5C">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09BD214D">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p>
        </w:tc>
        <w:tc>
          <w:tcPr>
            <w:tcW w:w="1952" w:type="dxa"/>
            <w:tcBorders>
              <w:top w:val="single" w:color="000000" w:sz="4" w:space="0"/>
              <w:left w:val="single" w:color="000000" w:sz="4" w:space="0"/>
              <w:bottom w:val="single" w:color="000000" w:sz="4" w:space="0"/>
              <w:right w:val="single" w:color="000000" w:sz="4" w:space="0"/>
            </w:tcBorders>
            <w:noWrap w:val="0"/>
            <w:vAlign w:val="center"/>
          </w:tcPr>
          <w:p w14:paraId="59560D2A">
            <w:pPr>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r>
    </w:tbl>
    <w:p w14:paraId="406CE26A">
      <w:pPr>
        <w:ind w:firstLine="241" w:firstLineChars="100"/>
        <w:rPr>
          <w:rFonts w:hint="eastAsia" w:ascii="宋体" w:hAnsi="宋体" w:eastAsia="宋体" w:cs="宋体"/>
          <w:bCs/>
          <w:color w:val="000000" w:themeColor="text1"/>
          <w:sz w:val="22"/>
          <w:szCs w:val="22"/>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法定代表人或法定代表人授权代表签字或盖章：</w:t>
      </w:r>
    </w:p>
    <w:p w14:paraId="6E6C4973">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p>
    <w:p w14:paraId="53995079">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p>
    <w:p w14:paraId="2F998AB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注：1、以上人员费用须包括工资等内容，须符合国家、省、市相关政策规定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p>
    <w:p w14:paraId="59DDFAE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上述报价表由投标单位参照，不限于此，可根据采购需求自行添加条目进行投报。</w:t>
      </w:r>
    </w:p>
    <w:p w14:paraId="14CC0CF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上表可自行延长，</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但不得改变文本格式。</w:t>
      </w:r>
    </w:p>
    <w:p w14:paraId="70644880">
      <w:pPr>
        <w:numPr>
          <w:ilvl w:val="0"/>
          <w:numId w:val="0"/>
        </w:numPr>
        <w:ind w:leftChars="200"/>
        <w:rPr>
          <w:rFonts w:hint="eastAsia" w:ascii="宋体" w:hAnsi="宋体" w:eastAsia="宋体" w:cs="宋体"/>
          <w:color w:val="000000" w:themeColor="text1"/>
          <w:kern w:val="0"/>
          <w:sz w:val="21"/>
          <w:szCs w:val="21"/>
          <w:highlight w:val="none"/>
          <w:shd w:val="clear" w:color="auto" w:fill="auto"/>
          <w:lang w:val="en-US" w:eastAsia="zh-CN"/>
          <w14:textFill>
            <w14:solidFill>
              <w14:schemeClr w14:val="tx1"/>
            </w14:solidFill>
          </w14:textFill>
        </w:rPr>
      </w:pPr>
    </w:p>
    <w:p w14:paraId="2C29457B">
      <w:pPr>
        <w:pStyle w:val="8"/>
        <w:rPr>
          <w:rFonts w:hint="eastAsia" w:ascii="宋体" w:hAnsi="宋体" w:eastAsia="宋体" w:cs="宋体"/>
          <w:color w:val="000000" w:themeColor="text1"/>
          <w:kern w:val="0"/>
          <w:sz w:val="21"/>
          <w:szCs w:val="21"/>
          <w:highlight w:val="none"/>
          <w:shd w:val="clear" w:color="auto" w:fill="auto"/>
          <w:lang w:val="en-US" w:eastAsia="zh-CN"/>
          <w14:textFill>
            <w14:solidFill>
              <w14:schemeClr w14:val="tx1"/>
            </w14:solidFill>
          </w14:textFill>
        </w:rPr>
      </w:pPr>
    </w:p>
    <w:p w14:paraId="6572B58E">
      <w:pP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p>
    <w:p w14:paraId="2B3E0441">
      <w:pPr>
        <w:pStyle w:val="42"/>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p w14:paraId="009B4964">
      <w:pPr>
        <w:pStyle w:val="42"/>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p w14:paraId="3C421E5C">
      <w:pPr>
        <w:pStyle w:val="42"/>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p w14:paraId="5497EEBC">
      <w:pPr>
        <w:spacing w:line="400" w:lineRule="exact"/>
        <w:jc w:val="cente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ab/>
      </w: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表（2）：投入本项目的工具设备物资明细表</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w:t>
      </w:r>
      <w:r>
        <w:rPr>
          <w:rFonts w:hint="eastAsia" w:ascii="宋体" w:hAnsi="宋体" w:eastAsia="宋体" w:cs="宋体"/>
          <w:b/>
          <w:bCs/>
          <w:color w:val="000000" w:themeColor="text1"/>
          <w:sz w:val="21"/>
          <w:szCs w:val="21"/>
          <w:highlight w:val="none"/>
          <w:shd w:val="clear" w:color="auto" w:fill="auto"/>
          <w:lang w:val="en-US" w:eastAsia="zh-CN"/>
          <w14:textFill>
            <w14:solidFill>
              <w14:schemeClr w14:val="tx1"/>
            </w14:solidFill>
          </w14:textFill>
        </w:rPr>
        <w:t>一</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1482"/>
        <w:gridCol w:w="809"/>
        <w:gridCol w:w="674"/>
        <w:gridCol w:w="673"/>
        <w:gridCol w:w="1348"/>
        <w:gridCol w:w="1347"/>
        <w:gridCol w:w="1483"/>
        <w:gridCol w:w="943"/>
      </w:tblGrid>
      <w:tr w14:paraId="30709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777" w:type="dxa"/>
            <w:noWrap w:val="0"/>
            <w:vAlign w:val="center"/>
          </w:tcPr>
          <w:p w14:paraId="240F5220">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序号</w:t>
            </w:r>
          </w:p>
        </w:tc>
        <w:tc>
          <w:tcPr>
            <w:tcW w:w="1482" w:type="dxa"/>
            <w:noWrap w:val="0"/>
            <w:vAlign w:val="center"/>
          </w:tcPr>
          <w:p w14:paraId="01CA97FB">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物品名称</w:t>
            </w:r>
          </w:p>
        </w:tc>
        <w:tc>
          <w:tcPr>
            <w:tcW w:w="809" w:type="dxa"/>
            <w:noWrap w:val="0"/>
            <w:vAlign w:val="center"/>
          </w:tcPr>
          <w:p w14:paraId="28F5E440">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品牌</w:t>
            </w:r>
          </w:p>
          <w:p w14:paraId="3405D34A">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型号</w:t>
            </w:r>
          </w:p>
        </w:tc>
        <w:tc>
          <w:tcPr>
            <w:tcW w:w="674" w:type="dxa"/>
            <w:noWrap w:val="0"/>
            <w:vAlign w:val="center"/>
          </w:tcPr>
          <w:p w14:paraId="019457FF">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数量</w:t>
            </w:r>
          </w:p>
        </w:tc>
        <w:tc>
          <w:tcPr>
            <w:tcW w:w="673" w:type="dxa"/>
            <w:noWrap w:val="0"/>
            <w:vAlign w:val="center"/>
          </w:tcPr>
          <w:p w14:paraId="7FC1E3A5">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单位</w:t>
            </w:r>
          </w:p>
        </w:tc>
        <w:tc>
          <w:tcPr>
            <w:tcW w:w="1348" w:type="dxa"/>
            <w:noWrap w:val="0"/>
            <w:vAlign w:val="center"/>
          </w:tcPr>
          <w:p w14:paraId="415F03F8">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单价（元）</w:t>
            </w:r>
          </w:p>
        </w:tc>
        <w:tc>
          <w:tcPr>
            <w:tcW w:w="1347" w:type="dxa"/>
            <w:noWrap w:val="0"/>
            <w:vAlign w:val="center"/>
          </w:tcPr>
          <w:p w14:paraId="79BF0EC4">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合计费用</w:t>
            </w:r>
          </w:p>
          <w:p w14:paraId="507E25E3">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（元/月）</w:t>
            </w:r>
          </w:p>
        </w:tc>
        <w:tc>
          <w:tcPr>
            <w:tcW w:w="1483" w:type="dxa"/>
            <w:noWrap w:val="0"/>
            <w:vAlign w:val="center"/>
          </w:tcPr>
          <w:p w14:paraId="317D9755">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合计费用</w:t>
            </w:r>
          </w:p>
          <w:p w14:paraId="690A44DA">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（元/年）</w:t>
            </w:r>
          </w:p>
        </w:tc>
        <w:tc>
          <w:tcPr>
            <w:tcW w:w="943" w:type="dxa"/>
            <w:noWrap w:val="0"/>
            <w:vAlign w:val="center"/>
          </w:tcPr>
          <w:p w14:paraId="52199B94">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产地</w:t>
            </w:r>
          </w:p>
        </w:tc>
      </w:tr>
      <w:tr w14:paraId="69E9E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777" w:type="dxa"/>
            <w:noWrap w:val="0"/>
            <w:vAlign w:val="center"/>
          </w:tcPr>
          <w:p w14:paraId="09E876A1">
            <w:pPr>
              <w:spacing w:line="60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1</w:t>
            </w:r>
          </w:p>
        </w:tc>
        <w:tc>
          <w:tcPr>
            <w:tcW w:w="1482" w:type="dxa"/>
            <w:noWrap w:val="0"/>
            <w:vAlign w:val="center"/>
          </w:tcPr>
          <w:p w14:paraId="1CBFBD26">
            <w:pPr>
              <w:spacing w:line="600" w:lineRule="auto"/>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p>
        </w:tc>
        <w:tc>
          <w:tcPr>
            <w:tcW w:w="809" w:type="dxa"/>
            <w:noWrap w:val="0"/>
            <w:vAlign w:val="center"/>
          </w:tcPr>
          <w:p w14:paraId="7DAA6FA6">
            <w:pPr>
              <w:spacing w:line="600" w:lineRule="auto"/>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p>
        </w:tc>
        <w:tc>
          <w:tcPr>
            <w:tcW w:w="674" w:type="dxa"/>
            <w:noWrap w:val="0"/>
            <w:vAlign w:val="center"/>
          </w:tcPr>
          <w:p w14:paraId="46CA7D6B">
            <w:pPr>
              <w:spacing w:line="60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673" w:type="dxa"/>
            <w:noWrap w:val="0"/>
            <w:vAlign w:val="center"/>
          </w:tcPr>
          <w:p w14:paraId="223CB258">
            <w:pPr>
              <w:spacing w:line="60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1348" w:type="dxa"/>
            <w:noWrap w:val="0"/>
            <w:vAlign w:val="center"/>
          </w:tcPr>
          <w:p w14:paraId="53774F49">
            <w:pPr>
              <w:spacing w:line="60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1347" w:type="dxa"/>
            <w:noWrap w:val="0"/>
            <w:vAlign w:val="center"/>
          </w:tcPr>
          <w:p w14:paraId="4C47668A">
            <w:pPr>
              <w:spacing w:line="60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1483" w:type="dxa"/>
            <w:noWrap w:val="0"/>
            <w:vAlign w:val="center"/>
          </w:tcPr>
          <w:p w14:paraId="35C11F86">
            <w:pPr>
              <w:spacing w:line="60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943" w:type="dxa"/>
            <w:noWrap w:val="0"/>
            <w:vAlign w:val="center"/>
          </w:tcPr>
          <w:p w14:paraId="03424064">
            <w:pPr>
              <w:spacing w:line="60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r>
      <w:tr w14:paraId="5676A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777" w:type="dxa"/>
            <w:noWrap w:val="0"/>
            <w:vAlign w:val="center"/>
          </w:tcPr>
          <w:p w14:paraId="612A3BFC">
            <w:pPr>
              <w:spacing w:line="60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2</w:t>
            </w:r>
          </w:p>
        </w:tc>
        <w:tc>
          <w:tcPr>
            <w:tcW w:w="1482" w:type="dxa"/>
            <w:noWrap w:val="0"/>
            <w:vAlign w:val="center"/>
          </w:tcPr>
          <w:p w14:paraId="60C6B251">
            <w:pPr>
              <w:spacing w:line="600" w:lineRule="auto"/>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p>
        </w:tc>
        <w:tc>
          <w:tcPr>
            <w:tcW w:w="809" w:type="dxa"/>
            <w:noWrap w:val="0"/>
            <w:vAlign w:val="center"/>
          </w:tcPr>
          <w:p w14:paraId="231732F6">
            <w:pPr>
              <w:spacing w:line="600" w:lineRule="auto"/>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p>
        </w:tc>
        <w:tc>
          <w:tcPr>
            <w:tcW w:w="674" w:type="dxa"/>
            <w:noWrap w:val="0"/>
            <w:vAlign w:val="center"/>
          </w:tcPr>
          <w:p w14:paraId="5C52C75D">
            <w:pPr>
              <w:spacing w:line="60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673" w:type="dxa"/>
            <w:noWrap w:val="0"/>
            <w:vAlign w:val="center"/>
          </w:tcPr>
          <w:p w14:paraId="5C254982">
            <w:pPr>
              <w:spacing w:line="60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1348" w:type="dxa"/>
            <w:noWrap w:val="0"/>
            <w:vAlign w:val="center"/>
          </w:tcPr>
          <w:p w14:paraId="0DE8D3B6">
            <w:pPr>
              <w:spacing w:line="60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1347" w:type="dxa"/>
            <w:noWrap w:val="0"/>
            <w:vAlign w:val="center"/>
          </w:tcPr>
          <w:p w14:paraId="2046DA93">
            <w:pPr>
              <w:spacing w:line="60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1483" w:type="dxa"/>
            <w:noWrap w:val="0"/>
            <w:vAlign w:val="center"/>
          </w:tcPr>
          <w:p w14:paraId="2CC77C7F">
            <w:pPr>
              <w:spacing w:line="60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943" w:type="dxa"/>
            <w:noWrap w:val="0"/>
            <w:vAlign w:val="center"/>
          </w:tcPr>
          <w:p w14:paraId="2972E876">
            <w:pPr>
              <w:spacing w:line="60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r>
      <w:tr w14:paraId="0DD4F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777" w:type="dxa"/>
            <w:noWrap w:val="0"/>
            <w:vAlign w:val="center"/>
          </w:tcPr>
          <w:p w14:paraId="5BEB55A1">
            <w:pPr>
              <w:spacing w:line="60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3</w:t>
            </w:r>
          </w:p>
        </w:tc>
        <w:tc>
          <w:tcPr>
            <w:tcW w:w="1482" w:type="dxa"/>
            <w:noWrap w:val="0"/>
            <w:vAlign w:val="center"/>
          </w:tcPr>
          <w:p w14:paraId="76F24CEB">
            <w:pPr>
              <w:spacing w:line="60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809" w:type="dxa"/>
            <w:noWrap w:val="0"/>
            <w:vAlign w:val="center"/>
          </w:tcPr>
          <w:p w14:paraId="44A6E25B">
            <w:pPr>
              <w:spacing w:line="60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674" w:type="dxa"/>
            <w:noWrap w:val="0"/>
            <w:vAlign w:val="center"/>
          </w:tcPr>
          <w:p w14:paraId="3ECD0CA7">
            <w:pPr>
              <w:spacing w:line="60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673" w:type="dxa"/>
            <w:noWrap w:val="0"/>
            <w:vAlign w:val="center"/>
          </w:tcPr>
          <w:p w14:paraId="4E77905C">
            <w:pPr>
              <w:spacing w:line="60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1348" w:type="dxa"/>
            <w:noWrap w:val="0"/>
            <w:vAlign w:val="center"/>
          </w:tcPr>
          <w:p w14:paraId="629FC0A0">
            <w:pPr>
              <w:spacing w:line="60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1347" w:type="dxa"/>
            <w:noWrap w:val="0"/>
            <w:vAlign w:val="center"/>
          </w:tcPr>
          <w:p w14:paraId="06B991B6">
            <w:pPr>
              <w:spacing w:line="60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1483" w:type="dxa"/>
            <w:noWrap w:val="0"/>
            <w:vAlign w:val="center"/>
          </w:tcPr>
          <w:p w14:paraId="4A217B36">
            <w:pPr>
              <w:spacing w:line="60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943" w:type="dxa"/>
            <w:noWrap w:val="0"/>
            <w:vAlign w:val="center"/>
          </w:tcPr>
          <w:p w14:paraId="061D9FED">
            <w:pPr>
              <w:spacing w:line="60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r>
      <w:tr w14:paraId="44395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777" w:type="dxa"/>
            <w:noWrap w:val="0"/>
            <w:vAlign w:val="center"/>
          </w:tcPr>
          <w:p w14:paraId="2CFF003C">
            <w:pPr>
              <w:spacing w:line="60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w:t>
            </w:r>
          </w:p>
        </w:tc>
        <w:tc>
          <w:tcPr>
            <w:tcW w:w="1482" w:type="dxa"/>
            <w:noWrap w:val="0"/>
            <w:vAlign w:val="center"/>
          </w:tcPr>
          <w:p w14:paraId="4CDEACC6">
            <w:pPr>
              <w:spacing w:line="60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809" w:type="dxa"/>
            <w:noWrap w:val="0"/>
            <w:vAlign w:val="center"/>
          </w:tcPr>
          <w:p w14:paraId="200DDC66">
            <w:pPr>
              <w:spacing w:line="60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674" w:type="dxa"/>
            <w:noWrap w:val="0"/>
            <w:vAlign w:val="center"/>
          </w:tcPr>
          <w:p w14:paraId="5ED553F9">
            <w:pPr>
              <w:spacing w:line="60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673" w:type="dxa"/>
            <w:noWrap w:val="0"/>
            <w:vAlign w:val="center"/>
          </w:tcPr>
          <w:p w14:paraId="12DCB0C9">
            <w:pPr>
              <w:spacing w:line="60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1348" w:type="dxa"/>
            <w:noWrap w:val="0"/>
            <w:vAlign w:val="center"/>
          </w:tcPr>
          <w:p w14:paraId="78CBE7F5">
            <w:pPr>
              <w:spacing w:line="60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1347" w:type="dxa"/>
            <w:noWrap w:val="0"/>
            <w:vAlign w:val="center"/>
          </w:tcPr>
          <w:p w14:paraId="1A545925">
            <w:pPr>
              <w:spacing w:line="60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1483" w:type="dxa"/>
            <w:noWrap w:val="0"/>
            <w:vAlign w:val="center"/>
          </w:tcPr>
          <w:p w14:paraId="5E591F9C">
            <w:pPr>
              <w:spacing w:line="60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943" w:type="dxa"/>
            <w:noWrap w:val="0"/>
            <w:vAlign w:val="center"/>
          </w:tcPr>
          <w:p w14:paraId="69788733">
            <w:pPr>
              <w:spacing w:line="60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r>
      <w:tr w14:paraId="198C4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5763" w:type="dxa"/>
            <w:gridSpan w:val="6"/>
            <w:noWrap w:val="0"/>
            <w:vAlign w:val="center"/>
          </w:tcPr>
          <w:p w14:paraId="0DC845F2">
            <w:pPr>
              <w:spacing w:line="60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合计</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年</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1"/>
                <w:szCs w:val="21"/>
                <w:highlight w:val="none"/>
                <w:shd w:val="clear" w:color="auto" w:fill="auto"/>
                <w14:textFill>
                  <w14:solidFill>
                    <w14:schemeClr w14:val="tx1"/>
                  </w14:solidFill>
                </w14:textFill>
              </w:rPr>
              <w:t>：</w:t>
            </w:r>
          </w:p>
        </w:tc>
        <w:tc>
          <w:tcPr>
            <w:tcW w:w="1347" w:type="dxa"/>
            <w:noWrap w:val="0"/>
            <w:vAlign w:val="center"/>
          </w:tcPr>
          <w:p w14:paraId="052D1B1C">
            <w:pPr>
              <w:spacing w:line="60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1483" w:type="dxa"/>
            <w:noWrap w:val="0"/>
            <w:vAlign w:val="center"/>
          </w:tcPr>
          <w:p w14:paraId="158413F9">
            <w:pPr>
              <w:spacing w:line="60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943" w:type="dxa"/>
            <w:noWrap w:val="0"/>
            <w:vAlign w:val="center"/>
          </w:tcPr>
          <w:p w14:paraId="52ABB419">
            <w:pPr>
              <w:spacing w:line="60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r>
    </w:tbl>
    <w:p w14:paraId="250D469E">
      <w:pPr>
        <w:ind w:firstLine="211" w:firstLineChars="100"/>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法定代表人或法定代表人授权代表签字或盖章：</w:t>
      </w:r>
    </w:p>
    <w:p w14:paraId="794EE515">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p>
    <w:p w14:paraId="492155A1">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p>
    <w:p w14:paraId="44B60356">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注：1、由</w:t>
      </w:r>
      <w:r>
        <w:rPr>
          <w:rFonts w:hint="eastAsia" w:ascii="宋体" w:hAnsi="宋体" w:eastAsia="宋体" w:cs="宋体"/>
          <w:bCs/>
          <w:color w:val="000000" w:themeColor="text1"/>
          <w:sz w:val="21"/>
          <w:szCs w:val="21"/>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根据采购需求自行测算含在投标报价中。</w:t>
      </w:r>
    </w:p>
    <w:p w14:paraId="610C9B81">
      <w:pPr>
        <w:ind w:firstLine="405"/>
        <w:rPr>
          <w:rFonts w:hint="eastAsia" w:ascii="宋体" w:hAnsi="宋体" w:eastAsia="宋体" w:cs="宋体"/>
          <w:color w:val="000000" w:themeColor="text1"/>
          <w:kern w:val="0"/>
          <w:sz w:val="21"/>
          <w:szCs w:val="21"/>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2、</w:t>
      </w:r>
      <w:r>
        <w:rPr>
          <w:rFonts w:hint="eastAsia" w:ascii="宋体" w:hAnsi="宋体" w:eastAsia="宋体" w:cs="宋体"/>
          <w:color w:val="000000" w:themeColor="text1"/>
          <w:kern w:val="0"/>
          <w:sz w:val="21"/>
          <w:szCs w:val="21"/>
          <w:highlight w:val="none"/>
          <w:shd w:val="clear" w:color="auto" w:fill="auto"/>
          <w:lang w:val="zh-CN"/>
          <w14:textFill>
            <w14:solidFill>
              <w14:schemeClr w14:val="tx1"/>
            </w14:solidFill>
          </w14:textFill>
        </w:rPr>
        <w:t>上表可自行延长，</w:t>
      </w:r>
      <w:r>
        <w:rPr>
          <w:rFonts w:hint="eastAsia" w:ascii="宋体" w:hAnsi="宋体" w:eastAsia="宋体" w:cs="宋体"/>
          <w:color w:val="000000" w:themeColor="text1"/>
          <w:kern w:val="0"/>
          <w:sz w:val="21"/>
          <w:szCs w:val="21"/>
          <w:highlight w:val="none"/>
          <w:shd w:val="clear" w:color="auto" w:fill="auto"/>
          <w:lang w:val="en-US" w:eastAsia="zh-CN"/>
          <w14:textFill>
            <w14:solidFill>
              <w14:schemeClr w14:val="tx1"/>
            </w14:solidFill>
          </w14:textFill>
        </w:rPr>
        <w:t>但不得改变文本格式。</w:t>
      </w:r>
    </w:p>
    <w:p w14:paraId="08E5DAB4">
      <w:pPr>
        <w:spacing w:line="400" w:lineRule="exact"/>
        <w:jc w:val="cente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表（3）：投入本项目的耗材明细表</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w:t>
      </w:r>
      <w:r>
        <w:rPr>
          <w:rFonts w:hint="eastAsia" w:ascii="宋体" w:hAnsi="宋体" w:eastAsia="宋体" w:cs="宋体"/>
          <w:b/>
          <w:bCs/>
          <w:color w:val="000000" w:themeColor="text1"/>
          <w:sz w:val="21"/>
          <w:szCs w:val="21"/>
          <w:highlight w:val="none"/>
          <w:shd w:val="clear" w:color="auto" w:fill="auto"/>
          <w:lang w:val="en-US" w:eastAsia="zh-CN"/>
          <w14:textFill>
            <w14:solidFill>
              <w14:schemeClr w14:val="tx1"/>
            </w14:solidFill>
          </w14:textFill>
        </w:rPr>
        <w:t>一</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w:t>
      </w:r>
    </w:p>
    <w:tbl>
      <w:tblPr>
        <w:tblStyle w:val="15"/>
        <w:tblW w:w="101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395"/>
        <w:gridCol w:w="1015"/>
        <w:gridCol w:w="992"/>
        <w:gridCol w:w="992"/>
        <w:gridCol w:w="851"/>
        <w:gridCol w:w="1417"/>
        <w:gridCol w:w="1560"/>
        <w:gridCol w:w="1098"/>
      </w:tblGrid>
      <w:tr w14:paraId="0A813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4AEAB08B">
            <w:pPr>
              <w:spacing w:line="360" w:lineRule="auto"/>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序号</w:t>
            </w:r>
          </w:p>
        </w:tc>
        <w:tc>
          <w:tcPr>
            <w:tcW w:w="1395" w:type="dxa"/>
            <w:noWrap w:val="0"/>
            <w:vAlign w:val="center"/>
          </w:tcPr>
          <w:p w14:paraId="512AB783">
            <w:pPr>
              <w:spacing w:line="360" w:lineRule="auto"/>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名称</w:t>
            </w:r>
          </w:p>
        </w:tc>
        <w:tc>
          <w:tcPr>
            <w:tcW w:w="1015" w:type="dxa"/>
            <w:noWrap w:val="0"/>
            <w:vAlign w:val="center"/>
          </w:tcPr>
          <w:p w14:paraId="701ACE8A">
            <w:pPr>
              <w:spacing w:line="360" w:lineRule="auto"/>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品牌</w:t>
            </w:r>
          </w:p>
        </w:tc>
        <w:tc>
          <w:tcPr>
            <w:tcW w:w="992" w:type="dxa"/>
            <w:noWrap w:val="0"/>
            <w:vAlign w:val="center"/>
          </w:tcPr>
          <w:p w14:paraId="33BA069C">
            <w:pPr>
              <w:spacing w:line="360" w:lineRule="auto"/>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单价（元）</w:t>
            </w:r>
          </w:p>
        </w:tc>
        <w:tc>
          <w:tcPr>
            <w:tcW w:w="992" w:type="dxa"/>
            <w:noWrap w:val="0"/>
            <w:vAlign w:val="center"/>
          </w:tcPr>
          <w:p w14:paraId="3836A2AA">
            <w:pPr>
              <w:spacing w:line="360" w:lineRule="auto"/>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每年用量</w:t>
            </w:r>
          </w:p>
        </w:tc>
        <w:tc>
          <w:tcPr>
            <w:tcW w:w="851" w:type="dxa"/>
            <w:noWrap w:val="0"/>
            <w:vAlign w:val="center"/>
          </w:tcPr>
          <w:p w14:paraId="54CEB431">
            <w:pPr>
              <w:spacing w:line="360" w:lineRule="auto"/>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单位</w:t>
            </w:r>
          </w:p>
        </w:tc>
        <w:tc>
          <w:tcPr>
            <w:tcW w:w="1417" w:type="dxa"/>
            <w:noWrap w:val="0"/>
            <w:vAlign w:val="center"/>
          </w:tcPr>
          <w:p w14:paraId="6B5D3E67">
            <w:pPr>
              <w:spacing w:line="360" w:lineRule="auto"/>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金额（元/月）</w:t>
            </w:r>
          </w:p>
        </w:tc>
        <w:tc>
          <w:tcPr>
            <w:tcW w:w="1560" w:type="dxa"/>
            <w:noWrap w:val="0"/>
            <w:vAlign w:val="center"/>
          </w:tcPr>
          <w:p w14:paraId="4CAFBC4D">
            <w:pPr>
              <w:spacing w:line="360" w:lineRule="auto"/>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金额（元/年）</w:t>
            </w:r>
          </w:p>
        </w:tc>
        <w:tc>
          <w:tcPr>
            <w:tcW w:w="1098" w:type="dxa"/>
            <w:noWrap w:val="0"/>
            <w:vAlign w:val="center"/>
          </w:tcPr>
          <w:p w14:paraId="701D8D90">
            <w:pPr>
              <w:spacing w:line="360" w:lineRule="auto"/>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产地</w:t>
            </w:r>
          </w:p>
        </w:tc>
      </w:tr>
      <w:tr w14:paraId="77D8C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5C09481A">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1</w:t>
            </w:r>
          </w:p>
        </w:tc>
        <w:tc>
          <w:tcPr>
            <w:tcW w:w="1395" w:type="dxa"/>
            <w:noWrap w:val="0"/>
            <w:vAlign w:val="center"/>
          </w:tcPr>
          <w:p w14:paraId="57ABEEDB">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1015" w:type="dxa"/>
            <w:noWrap w:val="0"/>
            <w:vAlign w:val="center"/>
          </w:tcPr>
          <w:p w14:paraId="2E43D6DF">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992" w:type="dxa"/>
            <w:noWrap w:val="0"/>
            <w:vAlign w:val="center"/>
          </w:tcPr>
          <w:p w14:paraId="11E35C0A">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992" w:type="dxa"/>
            <w:noWrap w:val="0"/>
            <w:vAlign w:val="center"/>
          </w:tcPr>
          <w:p w14:paraId="3C5C0698">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851" w:type="dxa"/>
            <w:noWrap w:val="0"/>
            <w:vAlign w:val="center"/>
          </w:tcPr>
          <w:p w14:paraId="4C58E3AE">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1417" w:type="dxa"/>
            <w:noWrap w:val="0"/>
            <w:vAlign w:val="center"/>
          </w:tcPr>
          <w:p w14:paraId="531F2448">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1560" w:type="dxa"/>
            <w:noWrap w:val="0"/>
            <w:vAlign w:val="center"/>
          </w:tcPr>
          <w:p w14:paraId="053BF374">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1098" w:type="dxa"/>
            <w:noWrap w:val="0"/>
            <w:vAlign w:val="center"/>
          </w:tcPr>
          <w:p w14:paraId="63E3D965">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r>
      <w:tr w14:paraId="264E1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1A3225C6">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2</w:t>
            </w:r>
          </w:p>
        </w:tc>
        <w:tc>
          <w:tcPr>
            <w:tcW w:w="1395" w:type="dxa"/>
            <w:noWrap w:val="0"/>
            <w:vAlign w:val="center"/>
          </w:tcPr>
          <w:p w14:paraId="17D43D56">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1015" w:type="dxa"/>
            <w:noWrap w:val="0"/>
            <w:vAlign w:val="center"/>
          </w:tcPr>
          <w:p w14:paraId="62C9F4DC">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992" w:type="dxa"/>
            <w:noWrap w:val="0"/>
            <w:vAlign w:val="center"/>
          </w:tcPr>
          <w:p w14:paraId="159AD223">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992" w:type="dxa"/>
            <w:noWrap w:val="0"/>
            <w:vAlign w:val="center"/>
          </w:tcPr>
          <w:p w14:paraId="6BC1F950">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851" w:type="dxa"/>
            <w:noWrap w:val="0"/>
            <w:vAlign w:val="center"/>
          </w:tcPr>
          <w:p w14:paraId="3E263F14">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1417" w:type="dxa"/>
            <w:noWrap w:val="0"/>
            <w:vAlign w:val="center"/>
          </w:tcPr>
          <w:p w14:paraId="260D26F4">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1560" w:type="dxa"/>
            <w:noWrap w:val="0"/>
            <w:vAlign w:val="center"/>
          </w:tcPr>
          <w:p w14:paraId="1C6403C3">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1098" w:type="dxa"/>
            <w:noWrap w:val="0"/>
            <w:vAlign w:val="center"/>
          </w:tcPr>
          <w:p w14:paraId="530977C0">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r>
      <w:tr w14:paraId="2C2F1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3BC22A62">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3</w:t>
            </w:r>
          </w:p>
        </w:tc>
        <w:tc>
          <w:tcPr>
            <w:tcW w:w="1395" w:type="dxa"/>
            <w:noWrap w:val="0"/>
            <w:vAlign w:val="center"/>
          </w:tcPr>
          <w:p w14:paraId="46EA2B4B">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1015" w:type="dxa"/>
            <w:noWrap w:val="0"/>
            <w:vAlign w:val="center"/>
          </w:tcPr>
          <w:p w14:paraId="59676CCB">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992" w:type="dxa"/>
            <w:noWrap w:val="0"/>
            <w:vAlign w:val="center"/>
          </w:tcPr>
          <w:p w14:paraId="12FFCBB7">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992" w:type="dxa"/>
            <w:noWrap w:val="0"/>
            <w:vAlign w:val="center"/>
          </w:tcPr>
          <w:p w14:paraId="1CE96DC5">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851" w:type="dxa"/>
            <w:noWrap w:val="0"/>
            <w:vAlign w:val="center"/>
          </w:tcPr>
          <w:p w14:paraId="2BA106A9">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1417" w:type="dxa"/>
            <w:noWrap w:val="0"/>
            <w:vAlign w:val="center"/>
          </w:tcPr>
          <w:p w14:paraId="562EF881">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1560" w:type="dxa"/>
            <w:noWrap w:val="0"/>
            <w:vAlign w:val="center"/>
          </w:tcPr>
          <w:p w14:paraId="2E1C8B10">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1098" w:type="dxa"/>
            <w:noWrap w:val="0"/>
            <w:vAlign w:val="center"/>
          </w:tcPr>
          <w:p w14:paraId="25C5981A">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r>
      <w:tr w14:paraId="1B442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7EA38620">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w:t>
            </w:r>
          </w:p>
        </w:tc>
        <w:tc>
          <w:tcPr>
            <w:tcW w:w="1395" w:type="dxa"/>
            <w:noWrap w:val="0"/>
            <w:vAlign w:val="center"/>
          </w:tcPr>
          <w:p w14:paraId="4F2211D8">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1015" w:type="dxa"/>
            <w:noWrap w:val="0"/>
            <w:vAlign w:val="center"/>
          </w:tcPr>
          <w:p w14:paraId="42FEAD47">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992" w:type="dxa"/>
            <w:noWrap w:val="0"/>
            <w:vAlign w:val="center"/>
          </w:tcPr>
          <w:p w14:paraId="18D9E57D">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992" w:type="dxa"/>
            <w:noWrap w:val="0"/>
            <w:vAlign w:val="center"/>
          </w:tcPr>
          <w:p w14:paraId="6F6C56B7">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851" w:type="dxa"/>
            <w:noWrap w:val="0"/>
            <w:vAlign w:val="center"/>
          </w:tcPr>
          <w:p w14:paraId="607ADE7F">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1417" w:type="dxa"/>
            <w:noWrap w:val="0"/>
            <w:vAlign w:val="center"/>
          </w:tcPr>
          <w:p w14:paraId="15902C70">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1560" w:type="dxa"/>
            <w:noWrap w:val="0"/>
            <w:vAlign w:val="center"/>
          </w:tcPr>
          <w:p w14:paraId="2C6230F6">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1098" w:type="dxa"/>
            <w:noWrap w:val="0"/>
            <w:vAlign w:val="center"/>
          </w:tcPr>
          <w:p w14:paraId="6AB2834C">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r>
      <w:tr w14:paraId="40423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2" w:type="dxa"/>
            <w:gridSpan w:val="6"/>
            <w:noWrap w:val="0"/>
            <w:vAlign w:val="center"/>
          </w:tcPr>
          <w:p w14:paraId="355283E5">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合计</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年</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1"/>
                <w:szCs w:val="21"/>
                <w:highlight w:val="none"/>
                <w:shd w:val="clear" w:color="auto" w:fill="auto"/>
                <w14:textFill>
                  <w14:solidFill>
                    <w14:schemeClr w14:val="tx1"/>
                  </w14:solidFill>
                </w14:textFill>
              </w:rPr>
              <w:t>：</w:t>
            </w:r>
          </w:p>
        </w:tc>
        <w:tc>
          <w:tcPr>
            <w:tcW w:w="1417" w:type="dxa"/>
            <w:noWrap w:val="0"/>
            <w:vAlign w:val="center"/>
          </w:tcPr>
          <w:p w14:paraId="6ADFB3C5">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1560" w:type="dxa"/>
            <w:noWrap w:val="0"/>
            <w:vAlign w:val="center"/>
          </w:tcPr>
          <w:p w14:paraId="468B3BFC">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c>
          <w:tcPr>
            <w:tcW w:w="1098" w:type="dxa"/>
            <w:noWrap w:val="0"/>
            <w:vAlign w:val="center"/>
          </w:tcPr>
          <w:p w14:paraId="0D8B7EE4">
            <w:pPr>
              <w:spacing w:line="360" w:lineRule="auto"/>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p>
        </w:tc>
      </w:tr>
    </w:tbl>
    <w:p w14:paraId="570A45E1">
      <w:pPr>
        <w:ind w:firstLine="211" w:firstLineChars="100"/>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法定代表人或法定代表人授权代表签字或盖章：</w:t>
      </w:r>
    </w:p>
    <w:p w14:paraId="009F1CC0">
      <w:pPr>
        <w:ind w:firstLine="210" w:firstLineChars="100"/>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p>
    <w:p w14:paraId="1322CED0">
      <w:pPr>
        <w:ind w:firstLine="210" w:firstLineChars="100"/>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p>
    <w:p w14:paraId="626AAA91">
      <w:pPr>
        <w:ind w:firstLine="210" w:firstLineChars="100"/>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注：1、由供应商根据采购需求自行测算含在投标报价中。</w:t>
      </w:r>
    </w:p>
    <w:p w14:paraId="0BEAEDE7">
      <w:pPr>
        <w:ind w:firstLine="630" w:firstLineChars="300"/>
        <w:rPr>
          <w:rFonts w:hint="eastAsia" w:ascii="宋体" w:hAnsi="宋体" w:eastAsia="宋体" w:cs="宋体"/>
          <w:bCs/>
          <w:color w:val="000000" w:themeColor="text1"/>
          <w:sz w:val="21"/>
          <w:szCs w:val="21"/>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2、上表可自行延长</w:t>
      </w:r>
      <w:r>
        <w:rPr>
          <w:rFonts w:hint="eastAsia" w:ascii="宋体" w:hAnsi="宋体" w:eastAsia="宋体" w:cs="宋体"/>
          <w:bCs/>
          <w:color w:val="000000" w:themeColor="text1"/>
          <w:sz w:val="21"/>
          <w:szCs w:val="21"/>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1"/>
          <w:szCs w:val="21"/>
          <w:highlight w:val="none"/>
          <w:shd w:val="clear" w:color="auto" w:fill="auto"/>
          <w:lang w:val="en-US" w:eastAsia="zh-CN"/>
          <w14:textFill>
            <w14:solidFill>
              <w14:schemeClr w14:val="tx1"/>
            </w14:solidFill>
          </w14:textFill>
        </w:rPr>
        <w:t>但不得改变文本格式。</w:t>
      </w:r>
    </w:p>
    <w:p w14:paraId="587843BA">
      <w:pPr>
        <w:pStyle w:val="43"/>
        <w:rPr>
          <w:rFonts w:hint="eastAsia" w:ascii="宋体" w:hAnsi="宋体" w:eastAsia="宋体" w:cs="宋体"/>
          <w:color w:val="000000" w:themeColor="text1"/>
          <w:sz w:val="32"/>
          <w:szCs w:val="20"/>
          <w:highlight w:val="none"/>
          <w:shd w:val="clear" w:color="auto" w:fill="auto"/>
          <w14:textFill>
            <w14:solidFill>
              <w14:schemeClr w14:val="tx1"/>
            </w14:solidFill>
          </w14:textFill>
        </w:rPr>
      </w:pPr>
    </w:p>
    <w:p w14:paraId="3CBD27DE">
      <w:pPr>
        <w:tabs>
          <w:tab w:val="left" w:pos="0"/>
        </w:tabs>
        <w:spacing w:after="120" w:line="420" w:lineRule="exact"/>
        <w:ind w:right="-511"/>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法定代表人或法定代表人授权代表签字或盖章：</w:t>
      </w:r>
    </w:p>
    <w:p w14:paraId="3ABA9443">
      <w:pPr>
        <w:tabs>
          <w:tab w:val="left" w:pos="0"/>
        </w:tabs>
        <w:spacing w:after="120" w:line="420" w:lineRule="exact"/>
        <w:ind w:right="-511"/>
        <w:rPr>
          <w:rFonts w:hint="eastAsia" w:ascii="宋体" w:hAnsi="宋体" w:eastAsia="宋体" w:cs="宋体"/>
          <w:b/>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日期</w:t>
      </w:r>
      <w:r>
        <w:rPr>
          <w:rFonts w:hint="eastAsia" w:ascii="宋体" w:hAnsi="宋体" w:eastAsia="宋体" w:cs="宋体"/>
          <w:b/>
          <w:color w:val="000000" w:themeColor="text1"/>
          <w:sz w:val="24"/>
          <w:szCs w:val="24"/>
          <w:highlight w:val="none"/>
          <w:shd w:val="clear" w:color="auto" w:fill="auto"/>
          <w:lang w:eastAsia="zh-CN"/>
          <w14:textFill>
            <w14:solidFill>
              <w14:schemeClr w14:val="tx1"/>
            </w14:solidFill>
          </w14:textFill>
        </w:rPr>
        <w:t>：</w:t>
      </w:r>
    </w:p>
    <w:p w14:paraId="0AB9EEEF">
      <w:pPr>
        <w:pStyle w:val="42"/>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p>
    <w:p w14:paraId="447C5C8B">
      <w:pPr>
        <w:pStyle w:val="42"/>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p>
    <w:p w14:paraId="042F6C62">
      <w:pPr>
        <w:pStyle w:val="42"/>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p>
    <w:p w14:paraId="3E2ED3E6">
      <w:pPr>
        <w:pStyle w:val="42"/>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p>
    <w:p w14:paraId="271D3D2F">
      <w:pPr>
        <w:pStyle w:val="42"/>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p>
    <w:p w14:paraId="2664BF64">
      <w:pPr>
        <w:pStyle w:val="24"/>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p>
    <w:p w14:paraId="49691600">
      <w:pPr>
        <w:spacing w:line="360" w:lineRule="auto"/>
        <w:outlineLvl w:val="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0BCE364E">
      <w:pPr>
        <w:spacing w:line="360" w:lineRule="auto"/>
        <w:outlineLvl w:val="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七</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服务保障承诺书</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格式</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w:t>
      </w:r>
    </w:p>
    <w:p w14:paraId="0714386C">
      <w:pPr>
        <w:spacing w:line="360" w:lineRule="auto"/>
        <w:jc w:val="center"/>
        <w:rPr>
          <w:rFonts w:hint="eastAsia" w:ascii="宋体" w:hAnsi="宋体" w:eastAsia="宋体" w:cs="宋体"/>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color w:val="000000" w:themeColor="text1"/>
          <w:sz w:val="32"/>
          <w:szCs w:val="32"/>
          <w:highlight w:val="none"/>
          <w:shd w:val="clear" w:color="auto" w:fill="auto"/>
          <w14:textFill>
            <w14:solidFill>
              <w14:schemeClr w14:val="tx1"/>
            </w14:solidFill>
          </w14:textFill>
        </w:rPr>
        <w:t>服务承诺</w:t>
      </w:r>
    </w:p>
    <w:p w14:paraId="236A24F3">
      <w:pPr>
        <w:spacing w:line="360" w:lineRule="auto"/>
        <w:jc w:val="left"/>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p>
    <w:p w14:paraId="1F660F44">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shd w:val="clear" w:color="auto" w:fill="auto"/>
          <w:lang w:eastAsia="zh-CN"/>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名称</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针</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金港嘉苑物业服务采购项目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在此承诺：</w:t>
      </w:r>
    </w:p>
    <w:p w14:paraId="7114A8B4">
      <w:pPr>
        <w:spacing w:line="360" w:lineRule="auto"/>
        <w:ind w:firstLine="480" w:firstLineChars="200"/>
        <w:rPr>
          <w:rFonts w:hint="eastAsia" w:ascii="宋体" w:hAnsi="宋体" w:eastAsia="宋体" w:cs="Times New Roman"/>
          <w:bCs/>
          <w:i w:val="0"/>
          <w:iCs w:val="0"/>
          <w:caps w:val="0"/>
          <w:spacing w:val="0"/>
          <w:sz w:val="24"/>
          <w:szCs w:val="24"/>
          <w:highlight w:val="none"/>
          <w:shd w:val="clear"/>
        </w:rPr>
      </w:pPr>
      <w:r>
        <w:rPr>
          <w:rFonts w:hint="eastAsia" w:ascii="宋体" w:hAnsi="宋体" w:eastAsia="宋体" w:cs="Times New Roman"/>
          <w:bCs/>
          <w:i w:val="0"/>
          <w:iCs w:val="0"/>
          <w:caps w:val="0"/>
          <w:spacing w:val="0"/>
          <w:sz w:val="24"/>
          <w:szCs w:val="24"/>
          <w:highlight w:val="none"/>
          <w:shd w:val="clear"/>
          <w:lang w:val="en-US" w:eastAsia="zh-CN"/>
        </w:rPr>
        <w:t>1、本公司承诺所有人员无任何犯罪记录，承诺中标之后提供无犯罪记录证明。</w:t>
      </w:r>
    </w:p>
    <w:p w14:paraId="2DD43448">
      <w:pPr>
        <w:spacing w:line="360" w:lineRule="auto"/>
        <w:ind w:firstLine="480" w:firstLineChars="200"/>
        <w:rPr>
          <w:rFonts w:hint="eastAsia" w:ascii="宋体" w:hAnsi="宋体" w:eastAsia="宋体" w:cs="Times New Roman"/>
          <w:bCs/>
          <w:i w:val="0"/>
          <w:iCs w:val="0"/>
          <w:caps w:val="0"/>
          <w:spacing w:val="0"/>
          <w:sz w:val="24"/>
          <w:szCs w:val="24"/>
          <w:highlight w:val="none"/>
          <w:shd w:val="clear"/>
        </w:rPr>
      </w:pPr>
      <w:r>
        <w:rPr>
          <w:rFonts w:hint="eastAsia" w:ascii="宋体" w:hAnsi="宋体" w:eastAsia="宋体" w:cs="Times New Roman"/>
          <w:bCs/>
          <w:i w:val="0"/>
          <w:iCs w:val="0"/>
          <w:caps w:val="0"/>
          <w:spacing w:val="0"/>
          <w:sz w:val="24"/>
          <w:szCs w:val="24"/>
          <w:highlight w:val="none"/>
          <w:shd w:val="clear"/>
          <w:lang w:val="en-US" w:eastAsia="zh-CN"/>
        </w:rPr>
        <w:t>2、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p>
    <w:p w14:paraId="45572718">
      <w:pPr>
        <w:spacing w:line="360" w:lineRule="auto"/>
        <w:ind w:firstLine="480" w:firstLineChars="200"/>
        <w:rPr>
          <w:rFonts w:hint="eastAsia" w:ascii="宋体" w:hAnsi="宋体" w:eastAsia="宋体" w:cs="Times New Roman"/>
          <w:bCs/>
          <w:i w:val="0"/>
          <w:iCs w:val="0"/>
          <w:caps w:val="0"/>
          <w:spacing w:val="0"/>
          <w:sz w:val="24"/>
          <w:szCs w:val="24"/>
          <w:highlight w:val="none"/>
          <w:shd w:val="clear"/>
        </w:rPr>
      </w:pPr>
      <w:r>
        <w:rPr>
          <w:rFonts w:hint="eastAsia" w:ascii="宋体" w:hAnsi="宋体" w:eastAsia="宋体" w:cs="Times New Roman"/>
          <w:bCs/>
          <w:i w:val="0"/>
          <w:iCs w:val="0"/>
          <w:caps w:val="0"/>
          <w:spacing w:val="0"/>
          <w:sz w:val="24"/>
          <w:szCs w:val="24"/>
          <w:highlight w:val="none"/>
          <w:shd w:val="clear"/>
        </w:rPr>
        <w:t>3、本公司</w:t>
      </w:r>
      <w:r>
        <w:rPr>
          <w:rFonts w:hint="eastAsia" w:ascii="宋体" w:hAnsi="宋体" w:eastAsia="宋体" w:cs="Times New Roman"/>
          <w:bCs/>
          <w:i w:val="0"/>
          <w:iCs w:val="0"/>
          <w:caps w:val="0"/>
          <w:spacing w:val="0"/>
          <w:sz w:val="24"/>
          <w:szCs w:val="24"/>
          <w:highlight w:val="none"/>
          <w:shd w:val="clear"/>
        </w:rPr>
        <w:t>承诺拟投入本项目的</w:t>
      </w:r>
      <w:r>
        <w:rPr>
          <w:rFonts w:hint="eastAsia" w:ascii="宋体" w:hAnsi="宋体" w:eastAsia="宋体" w:cs="Times New Roman"/>
          <w:bCs/>
          <w:i w:val="0"/>
          <w:iCs w:val="0"/>
          <w:caps w:val="0"/>
          <w:spacing w:val="0"/>
          <w:sz w:val="24"/>
          <w:szCs w:val="24"/>
          <w:highlight w:val="none"/>
          <w:shd w:val="clear"/>
          <w:lang w:val="en-US" w:eastAsia="zh-CN"/>
        </w:rPr>
        <w:t>工程（</w:t>
      </w:r>
      <w:r>
        <w:rPr>
          <w:rFonts w:hint="eastAsia" w:ascii="宋体" w:hAnsi="宋体" w:eastAsia="宋体" w:cs="Times New Roman"/>
          <w:bCs/>
          <w:i w:val="0"/>
          <w:iCs w:val="0"/>
          <w:caps w:val="0"/>
          <w:spacing w:val="0"/>
          <w:sz w:val="24"/>
          <w:szCs w:val="24"/>
          <w:highlight w:val="none"/>
          <w:shd w:val="clear"/>
          <w:lang w:val="en-US" w:eastAsia="en-US"/>
        </w:rPr>
        <w:t>水电</w:t>
      </w:r>
      <w:r>
        <w:rPr>
          <w:rFonts w:hint="eastAsia" w:ascii="宋体" w:hAnsi="宋体" w:eastAsia="宋体" w:cs="Times New Roman"/>
          <w:bCs/>
          <w:i w:val="0"/>
          <w:iCs w:val="0"/>
          <w:caps w:val="0"/>
          <w:spacing w:val="0"/>
          <w:sz w:val="24"/>
          <w:szCs w:val="24"/>
          <w:highlight w:val="none"/>
          <w:shd w:val="clear"/>
          <w:lang w:val="en-US" w:eastAsia="zh-CN"/>
        </w:rPr>
        <w:t>）</w:t>
      </w:r>
      <w:r>
        <w:rPr>
          <w:rFonts w:hint="eastAsia" w:ascii="宋体" w:hAnsi="宋体" w:eastAsia="宋体" w:cs="Times New Roman"/>
          <w:bCs/>
          <w:i w:val="0"/>
          <w:iCs w:val="0"/>
          <w:caps w:val="0"/>
          <w:spacing w:val="0"/>
          <w:sz w:val="24"/>
          <w:szCs w:val="24"/>
          <w:highlight w:val="none"/>
          <w:shd w:val="clear"/>
        </w:rPr>
        <w:t>作业人员，均具备有效的</w:t>
      </w:r>
      <w:r>
        <w:rPr>
          <w:rFonts w:hint="eastAsia" w:ascii="宋体" w:hAnsi="宋体" w:eastAsia="宋体" w:cs="Times New Roman"/>
          <w:bCs/>
          <w:i w:val="0"/>
          <w:iCs w:val="0"/>
          <w:caps w:val="0"/>
          <w:spacing w:val="0"/>
          <w:sz w:val="24"/>
          <w:szCs w:val="24"/>
          <w:highlight w:val="none"/>
          <w:shd w:val="clear"/>
          <w:lang w:val="en-US" w:eastAsia="zh-CN"/>
        </w:rPr>
        <w:t>低压电工证</w:t>
      </w:r>
      <w:r>
        <w:rPr>
          <w:rFonts w:hint="eastAsia" w:ascii="宋体" w:hAnsi="宋体" w:eastAsia="宋体" w:cs="Times New Roman"/>
          <w:bCs/>
          <w:i w:val="0"/>
          <w:iCs w:val="0"/>
          <w:caps w:val="0"/>
          <w:spacing w:val="0"/>
          <w:sz w:val="24"/>
          <w:szCs w:val="24"/>
          <w:highlight w:val="none"/>
          <w:shd w:val="clear"/>
        </w:rPr>
        <w:t>，且证书在有效期内，符合国家相关法律法规及本项目招标文件的要求。我方承诺在中标后</w:t>
      </w:r>
      <w:r>
        <w:rPr>
          <w:rFonts w:hint="eastAsia" w:ascii="宋体" w:hAnsi="宋体" w:eastAsia="宋体" w:cs="Times New Roman"/>
          <w:bCs/>
          <w:i w:val="0"/>
          <w:iCs w:val="0"/>
          <w:caps w:val="0"/>
          <w:spacing w:val="0"/>
          <w:sz w:val="24"/>
          <w:szCs w:val="24"/>
          <w:highlight w:val="none"/>
          <w:shd w:val="clear"/>
          <w:lang w:eastAsia="zh-CN"/>
        </w:rPr>
        <w:t>5</w:t>
      </w:r>
      <w:r>
        <w:rPr>
          <w:rFonts w:hint="eastAsia" w:ascii="宋体" w:hAnsi="宋体" w:eastAsia="宋体" w:cs="Times New Roman"/>
          <w:bCs/>
          <w:i w:val="0"/>
          <w:iCs w:val="0"/>
          <w:caps w:val="0"/>
          <w:spacing w:val="0"/>
          <w:sz w:val="24"/>
          <w:szCs w:val="24"/>
          <w:highlight w:val="none"/>
          <w:shd w:val="clear"/>
        </w:rPr>
        <w:t>个工作日内</w:t>
      </w:r>
      <w:r>
        <w:rPr>
          <w:rFonts w:hint="eastAsia" w:ascii="宋体" w:hAnsi="宋体" w:eastAsia="宋体" w:cs="Times New Roman"/>
          <w:bCs/>
          <w:i w:val="0"/>
          <w:iCs w:val="0"/>
          <w:caps w:val="0"/>
          <w:spacing w:val="0"/>
          <w:sz w:val="24"/>
          <w:szCs w:val="24"/>
          <w:highlight w:val="none"/>
          <w:shd w:val="clear"/>
        </w:rPr>
        <w:t>，将上述电工证原件提交给采购人进行核查。如无法提供或经核查证书虚假、无效，我方自愿放弃中标资格，并承担由此给采购人造成的一切损失。</w:t>
      </w:r>
    </w:p>
    <w:p w14:paraId="24ABC3E6">
      <w:pPr>
        <w:spacing w:line="360" w:lineRule="auto"/>
        <w:ind w:firstLine="480" w:firstLineChars="200"/>
        <w:rPr>
          <w:rFonts w:hint="eastAsia" w:ascii="宋体" w:hAnsi="宋体" w:eastAsia="宋体" w:cs="Times New Roman"/>
          <w:bCs/>
          <w:i w:val="0"/>
          <w:iCs w:val="0"/>
          <w:caps w:val="0"/>
          <w:spacing w:val="0"/>
          <w:sz w:val="24"/>
          <w:szCs w:val="24"/>
          <w:highlight w:val="none"/>
          <w:shd w:val="clear"/>
        </w:rPr>
      </w:pPr>
      <w:r>
        <w:rPr>
          <w:rFonts w:hint="eastAsia" w:ascii="宋体" w:hAnsi="宋体" w:eastAsia="宋体" w:cs="Times New Roman"/>
          <w:bCs/>
          <w:i w:val="0"/>
          <w:iCs w:val="0"/>
          <w:caps w:val="0"/>
          <w:spacing w:val="0"/>
          <w:sz w:val="24"/>
          <w:szCs w:val="24"/>
          <w:highlight w:val="none"/>
          <w:shd w:val="clear"/>
        </w:rPr>
        <w:t>4、本公司</w:t>
      </w:r>
      <w:r>
        <w:rPr>
          <w:rFonts w:hint="eastAsia" w:ascii="宋体" w:hAnsi="宋体" w:eastAsia="宋体" w:cs="Times New Roman"/>
          <w:bCs/>
          <w:i w:val="0"/>
          <w:iCs w:val="0"/>
          <w:caps w:val="0"/>
          <w:spacing w:val="0"/>
          <w:sz w:val="24"/>
          <w:szCs w:val="24"/>
          <w:highlight w:val="none"/>
          <w:shd w:val="clear"/>
        </w:rPr>
        <w:t>承诺拟投入本项目的</w:t>
      </w:r>
      <w:r>
        <w:rPr>
          <w:rFonts w:hint="eastAsia" w:ascii="宋体" w:hAnsi="宋体" w:eastAsia="宋体" w:cs="Times New Roman"/>
          <w:bCs/>
          <w:i w:val="0"/>
          <w:iCs w:val="0"/>
          <w:caps w:val="0"/>
          <w:spacing w:val="0"/>
          <w:sz w:val="24"/>
          <w:szCs w:val="24"/>
          <w:highlight w:val="none"/>
          <w:shd w:val="clear"/>
          <w:lang w:val="en-US" w:eastAsia="zh-CN"/>
        </w:rPr>
        <w:t>保安巡逻人员</w:t>
      </w:r>
      <w:r>
        <w:rPr>
          <w:rFonts w:hint="eastAsia" w:ascii="宋体" w:hAnsi="宋体" w:eastAsia="宋体" w:cs="Times New Roman"/>
          <w:bCs/>
          <w:i w:val="0"/>
          <w:iCs w:val="0"/>
          <w:caps w:val="0"/>
          <w:spacing w:val="0"/>
          <w:sz w:val="24"/>
          <w:szCs w:val="24"/>
          <w:highlight w:val="none"/>
          <w:shd w:val="clear"/>
        </w:rPr>
        <w:t>，均具备有效的</w:t>
      </w:r>
      <w:r>
        <w:rPr>
          <w:rFonts w:hint="eastAsia" w:ascii="宋体" w:hAnsi="宋体" w:eastAsia="宋体" w:cs="Times New Roman"/>
          <w:bCs/>
          <w:i w:val="0"/>
          <w:iCs w:val="0"/>
          <w:caps w:val="0"/>
          <w:spacing w:val="0"/>
          <w:sz w:val="24"/>
          <w:szCs w:val="24"/>
          <w:highlight w:val="none"/>
          <w:shd w:val="clear"/>
          <w:lang w:eastAsia="zh-CN"/>
        </w:rPr>
        <w:t>初级（五级）及以上保安证</w:t>
      </w:r>
      <w:r>
        <w:rPr>
          <w:rFonts w:hint="eastAsia" w:ascii="宋体" w:hAnsi="宋体" w:eastAsia="宋体" w:cs="Times New Roman"/>
          <w:bCs/>
          <w:i w:val="0"/>
          <w:iCs w:val="0"/>
          <w:caps w:val="0"/>
          <w:spacing w:val="0"/>
          <w:sz w:val="24"/>
          <w:szCs w:val="24"/>
          <w:highlight w:val="none"/>
          <w:shd w:val="clear"/>
        </w:rPr>
        <w:t>，且证书在有效期内，符合国家相关法律法规及本项目招标文件的要求。我方承诺在中标后</w:t>
      </w:r>
      <w:r>
        <w:rPr>
          <w:rFonts w:hint="eastAsia" w:ascii="宋体" w:hAnsi="宋体" w:eastAsia="宋体" w:cs="Times New Roman"/>
          <w:bCs/>
          <w:i w:val="0"/>
          <w:iCs w:val="0"/>
          <w:caps w:val="0"/>
          <w:spacing w:val="0"/>
          <w:sz w:val="24"/>
          <w:szCs w:val="24"/>
          <w:highlight w:val="none"/>
          <w:shd w:val="clear"/>
          <w:lang w:eastAsia="zh-CN"/>
        </w:rPr>
        <w:t>5</w:t>
      </w:r>
      <w:r>
        <w:rPr>
          <w:rFonts w:hint="eastAsia" w:ascii="宋体" w:hAnsi="宋体" w:eastAsia="宋体" w:cs="Times New Roman"/>
          <w:bCs/>
          <w:i w:val="0"/>
          <w:iCs w:val="0"/>
          <w:caps w:val="0"/>
          <w:spacing w:val="0"/>
          <w:sz w:val="24"/>
          <w:szCs w:val="24"/>
          <w:highlight w:val="none"/>
          <w:shd w:val="clear"/>
        </w:rPr>
        <w:t>个工作日内</w:t>
      </w:r>
      <w:r>
        <w:rPr>
          <w:rFonts w:hint="eastAsia" w:ascii="宋体" w:hAnsi="宋体" w:eastAsia="宋体" w:cs="Times New Roman"/>
          <w:bCs/>
          <w:i w:val="0"/>
          <w:iCs w:val="0"/>
          <w:caps w:val="0"/>
          <w:spacing w:val="0"/>
          <w:sz w:val="24"/>
          <w:szCs w:val="24"/>
          <w:highlight w:val="none"/>
          <w:shd w:val="clear"/>
        </w:rPr>
        <w:t>，将上述</w:t>
      </w:r>
      <w:r>
        <w:rPr>
          <w:rFonts w:hint="eastAsia" w:ascii="宋体" w:hAnsi="宋体" w:eastAsia="宋体" w:cs="Times New Roman"/>
          <w:bCs/>
          <w:i w:val="0"/>
          <w:iCs w:val="0"/>
          <w:caps w:val="0"/>
          <w:spacing w:val="0"/>
          <w:sz w:val="24"/>
          <w:szCs w:val="24"/>
          <w:highlight w:val="none"/>
          <w:shd w:val="clear"/>
          <w:lang w:val="en-US" w:eastAsia="zh-CN"/>
        </w:rPr>
        <w:t>证书</w:t>
      </w:r>
      <w:r>
        <w:rPr>
          <w:rFonts w:hint="eastAsia" w:ascii="宋体" w:hAnsi="宋体" w:eastAsia="宋体" w:cs="Times New Roman"/>
          <w:bCs/>
          <w:i w:val="0"/>
          <w:iCs w:val="0"/>
          <w:caps w:val="0"/>
          <w:spacing w:val="0"/>
          <w:sz w:val="24"/>
          <w:szCs w:val="24"/>
          <w:highlight w:val="none"/>
          <w:shd w:val="clear"/>
        </w:rPr>
        <w:t>原件提交给采购人进行核查。如无法提供或经核查证书虚假、无效，我方自愿放弃中标资格，并承担由此给采购人造成的一切损失。</w:t>
      </w:r>
    </w:p>
    <w:p w14:paraId="06DA7EE9">
      <w:pPr>
        <w:spacing w:line="360" w:lineRule="auto"/>
        <w:ind w:firstLine="480" w:firstLineChars="200"/>
        <w:rPr>
          <w:rFonts w:hint="eastAsia" w:ascii="宋体" w:hAnsi="宋体" w:eastAsia="宋体" w:cs="Times New Roman"/>
          <w:bCs/>
          <w:i w:val="0"/>
          <w:iCs w:val="0"/>
          <w:caps w:val="0"/>
          <w:spacing w:val="0"/>
          <w:sz w:val="24"/>
          <w:szCs w:val="24"/>
          <w:highlight w:val="none"/>
          <w:shd w:val="clear"/>
        </w:rPr>
      </w:pPr>
      <w:r>
        <w:rPr>
          <w:rFonts w:hint="eastAsia" w:ascii="宋体" w:hAnsi="宋体" w:eastAsia="宋体" w:cs="Times New Roman"/>
          <w:bCs/>
          <w:i w:val="0"/>
          <w:iCs w:val="0"/>
          <w:caps w:val="0"/>
          <w:spacing w:val="0"/>
          <w:sz w:val="24"/>
          <w:szCs w:val="24"/>
          <w:highlight w:val="none"/>
          <w:shd w:val="clear"/>
        </w:rPr>
        <w:t>5、本公司</w:t>
      </w:r>
      <w:r>
        <w:rPr>
          <w:rFonts w:hint="eastAsia" w:ascii="宋体" w:hAnsi="宋体" w:eastAsia="宋体" w:cs="Times New Roman"/>
          <w:bCs/>
          <w:i w:val="0"/>
          <w:iCs w:val="0"/>
          <w:caps w:val="0"/>
          <w:spacing w:val="0"/>
          <w:sz w:val="24"/>
          <w:szCs w:val="24"/>
          <w:highlight w:val="none"/>
          <w:shd w:val="clear"/>
        </w:rPr>
        <w:t>承诺拟投入本项目的</w:t>
      </w:r>
      <w:r>
        <w:rPr>
          <w:rFonts w:hint="eastAsia" w:ascii="宋体" w:hAnsi="宋体" w:eastAsia="宋体" w:cs="Times New Roman"/>
          <w:bCs/>
          <w:i w:val="0"/>
          <w:iCs w:val="0"/>
          <w:caps w:val="0"/>
          <w:spacing w:val="0"/>
          <w:sz w:val="24"/>
          <w:szCs w:val="24"/>
          <w:highlight w:val="none"/>
          <w:shd w:val="clear"/>
          <w:lang w:val="en-US" w:eastAsia="zh-CN"/>
        </w:rPr>
        <w:t>消控人员</w:t>
      </w:r>
      <w:r>
        <w:rPr>
          <w:rFonts w:hint="eastAsia" w:ascii="宋体" w:hAnsi="宋体" w:eastAsia="宋体" w:cs="Times New Roman"/>
          <w:bCs/>
          <w:i w:val="0"/>
          <w:iCs w:val="0"/>
          <w:caps w:val="0"/>
          <w:spacing w:val="0"/>
          <w:sz w:val="24"/>
          <w:szCs w:val="24"/>
          <w:highlight w:val="none"/>
          <w:shd w:val="clear"/>
        </w:rPr>
        <w:t>，均具备有效的</w:t>
      </w:r>
      <w:r>
        <w:rPr>
          <w:rFonts w:hint="eastAsia" w:ascii="宋体" w:hAnsi="宋体" w:eastAsia="宋体" w:cs="Times New Roman"/>
          <w:bCs/>
          <w:i w:val="0"/>
          <w:iCs w:val="0"/>
          <w:caps w:val="0"/>
          <w:spacing w:val="0"/>
          <w:sz w:val="24"/>
          <w:szCs w:val="24"/>
          <w:highlight w:val="none"/>
          <w:shd w:val="clear"/>
          <w:lang w:val="en-US" w:eastAsia="zh-CN"/>
        </w:rPr>
        <w:t>消控证</w:t>
      </w:r>
      <w:r>
        <w:rPr>
          <w:rFonts w:hint="eastAsia" w:ascii="宋体" w:hAnsi="宋体" w:eastAsia="宋体" w:cs="Times New Roman"/>
          <w:bCs/>
          <w:i w:val="0"/>
          <w:iCs w:val="0"/>
          <w:caps w:val="0"/>
          <w:spacing w:val="0"/>
          <w:sz w:val="24"/>
          <w:szCs w:val="24"/>
          <w:highlight w:val="none"/>
          <w:shd w:val="clear"/>
        </w:rPr>
        <w:t>，且证书在有效期内，符合国家相关法律法规及本项目招标文件的要求。我方承诺在中标后</w:t>
      </w:r>
      <w:r>
        <w:rPr>
          <w:rFonts w:hint="eastAsia" w:ascii="宋体" w:hAnsi="宋体" w:eastAsia="宋体" w:cs="Times New Roman"/>
          <w:bCs/>
          <w:i w:val="0"/>
          <w:iCs w:val="0"/>
          <w:caps w:val="0"/>
          <w:spacing w:val="0"/>
          <w:sz w:val="24"/>
          <w:szCs w:val="24"/>
          <w:highlight w:val="none"/>
          <w:shd w:val="clear"/>
          <w:lang w:eastAsia="zh-CN"/>
        </w:rPr>
        <w:t>5</w:t>
      </w:r>
      <w:r>
        <w:rPr>
          <w:rFonts w:hint="eastAsia" w:ascii="宋体" w:hAnsi="宋体" w:eastAsia="宋体" w:cs="Times New Roman"/>
          <w:bCs/>
          <w:i w:val="0"/>
          <w:iCs w:val="0"/>
          <w:caps w:val="0"/>
          <w:spacing w:val="0"/>
          <w:sz w:val="24"/>
          <w:szCs w:val="24"/>
          <w:highlight w:val="none"/>
          <w:shd w:val="clear"/>
        </w:rPr>
        <w:t>个工作日内</w:t>
      </w:r>
      <w:r>
        <w:rPr>
          <w:rFonts w:hint="eastAsia" w:ascii="宋体" w:hAnsi="宋体" w:eastAsia="宋体" w:cs="Times New Roman"/>
          <w:bCs/>
          <w:i w:val="0"/>
          <w:iCs w:val="0"/>
          <w:caps w:val="0"/>
          <w:spacing w:val="0"/>
          <w:sz w:val="24"/>
          <w:szCs w:val="24"/>
          <w:highlight w:val="none"/>
          <w:shd w:val="clear"/>
        </w:rPr>
        <w:t>，将上述</w:t>
      </w:r>
      <w:r>
        <w:rPr>
          <w:rFonts w:hint="eastAsia" w:ascii="宋体" w:hAnsi="宋体" w:eastAsia="宋体" w:cs="Times New Roman"/>
          <w:bCs/>
          <w:i w:val="0"/>
          <w:iCs w:val="0"/>
          <w:caps w:val="0"/>
          <w:spacing w:val="0"/>
          <w:sz w:val="24"/>
          <w:szCs w:val="24"/>
          <w:highlight w:val="none"/>
          <w:shd w:val="clear"/>
          <w:lang w:val="en-US" w:eastAsia="zh-CN"/>
        </w:rPr>
        <w:t>证书</w:t>
      </w:r>
      <w:r>
        <w:rPr>
          <w:rFonts w:hint="eastAsia" w:ascii="宋体" w:hAnsi="宋体" w:eastAsia="宋体" w:cs="Times New Roman"/>
          <w:bCs/>
          <w:i w:val="0"/>
          <w:iCs w:val="0"/>
          <w:caps w:val="0"/>
          <w:spacing w:val="0"/>
          <w:sz w:val="24"/>
          <w:szCs w:val="24"/>
          <w:highlight w:val="none"/>
          <w:shd w:val="clear"/>
        </w:rPr>
        <w:t>原件提交给采购人进行核查。如无法提供或经核查证书虚假、无效，我方自愿放弃中标资格，并承担由此给采购人造成的一切损失。</w:t>
      </w:r>
    </w:p>
    <w:p w14:paraId="5D31110D">
      <w:pPr>
        <w:spacing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6、</w:t>
      </w:r>
    </w:p>
    <w:p w14:paraId="6D717012">
      <w:pPr>
        <w:pStyle w:val="6"/>
        <w:ind w:left="959" w:leftChars="228" w:hanging="480" w:hangingChars="200"/>
        <w:rPr>
          <w:rFonts w:hint="eastAsia" w:ascii="宋体" w:hAnsi="宋体" w:eastAsia="宋体"/>
          <w:sz w:val="24"/>
          <w:szCs w:val="24"/>
          <w:highlight w:val="none"/>
        </w:rPr>
      </w:pPr>
      <w:r>
        <w:rPr>
          <w:rFonts w:hint="eastAsia" w:ascii="宋体" w:hAnsi="宋体" w:eastAsia="宋体"/>
          <w:sz w:val="24"/>
          <w:szCs w:val="24"/>
          <w:highlight w:val="none"/>
        </w:rPr>
        <w:t>7、</w:t>
      </w:r>
    </w:p>
    <w:p w14:paraId="719C63A6">
      <w:pPr>
        <w:spacing w:line="360" w:lineRule="auto"/>
        <w:ind w:firstLine="480"/>
        <w:rPr>
          <w:rFonts w:hint="eastAsia" w:ascii="宋体" w:hAnsi="宋体" w:cs="Times New Roman"/>
          <w:bCs/>
          <w:sz w:val="24"/>
          <w:szCs w:val="24"/>
        </w:rPr>
      </w:pPr>
      <w:r>
        <w:rPr>
          <w:rFonts w:hint="eastAsia" w:ascii="宋体" w:hAnsi="宋体" w:cs="Times New Roman"/>
          <w:bCs/>
          <w:sz w:val="24"/>
          <w:szCs w:val="24"/>
        </w:rPr>
        <w:t>…………………</w:t>
      </w:r>
    </w:p>
    <w:p w14:paraId="722D47B6">
      <w:pPr>
        <w:spacing w:line="480" w:lineRule="auto"/>
        <w:ind w:firstLine="480" w:firstLineChars="20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如违背上述承诺，本公司</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（单位）</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将承担一切法律责任。</w:t>
      </w:r>
    </w:p>
    <w:p w14:paraId="200E4D34">
      <w:pPr>
        <w:spacing w:line="480" w:lineRule="auto"/>
        <w:ind w:firstLine="3720" w:firstLineChars="155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（盖章）：</w:t>
      </w:r>
    </w:p>
    <w:p w14:paraId="3D1DD401">
      <w:pPr>
        <w:spacing w:line="480" w:lineRule="auto"/>
        <w:ind w:firstLine="480" w:firstLineChars="20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法定代表人或法定代表人授权代表签字或盖章：</w:t>
      </w:r>
    </w:p>
    <w:p w14:paraId="3F90C73D">
      <w:pPr>
        <w:spacing w:line="480" w:lineRule="auto"/>
        <w:ind w:firstLine="420"/>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p>
    <w:p w14:paraId="3F1B422E">
      <w:pPr>
        <w:spacing w:line="480" w:lineRule="auto"/>
        <w:ind w:firstLine="420"/>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注：以上内容由投标单位根据采购要求自行完善。</w:t>
      </w:r>
    </w:p>
    <w:p w14:paraId="06B641A9">
      <w:pPr>
        <w:outlineLvl w:val="0"/>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八</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投标</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偏离表（格式）：</w:t>
      </w:r>
    </w:p>
    <w:p w14:paraId="45080078">
      <w:pPr>
        <w:ind w:firstLine="490"/>
        <w:jc w:val="center"/>
        <w:outlineLvl w:val="0"/>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p>
    <w:p w14:paraId="4E6A46BA">
      <w:pPr>
        <w:ind w:firstLine="490"/>
        <w:jc w:val="center"/>
        <w:outlineLvl w:val="0"/>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p>
    <w:p w14:paraId="3B00D24B">
      <w:pPr>
        <w:ind w:firstLine="490"/>
        <w:jc w:val="center"/>
        <w:outlineLvl w:val="0"/>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投标</w:t>
      </w: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偏离表</w:t>
      </w:r>
    </w:p>
    <w:p w14:paraId="65B264F1">
      <w:pPr>
        <w:spacing w:line="400" w:lineRule="exact"/>
        <w:jc w:val="center"/>
        <w:outlineLvl w:val="0"/>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p>
    <w:p w14:paraId="537CC283">
      <w:pPr>
        <w:spacing w:line="400" w:lineRule="exact"/>
        <w:jc w:val="center"/>
        <w:outlineLvl w:val="0"/>
        <w:rPr>
          <w:rFonts w:hint="default" w:ascii="宋体" w:hAnsi="宋体" w:eastAsia="宋体" w:cs="宋体"/>
          <w:bCs/>
          <w:color w:val="000000" w:themeColor="text1"/>
          <w:sz w:val="28"/>
          <w:szCs w:val="28"/>
          <w:highlight w:val="none"/>
          <w:shd w:val="clear" w:color="auto" w:fill="auto"/>
          <w:lang w:val="en-US"/>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名称（盖章）                    采购项目编号：</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JSZC-320205-JZCG-G2026-0038</w:t>
      </w:r>
    </w:p>
    <w:tbl>
      <w:tblPr>
        <w:tblStyle w:val="15"/>
        <w:tblW w:w="9337" w:type="dxa"/>
        <w:tblInd w:w="-15" w:type="dxa"/>
        <w:tblLayout w:type="fixed"/>
        <w:tblCellMar>
          <w:top w:w="15" w:type="dxa"/>
          <w:left w:w="15" w:type="dxa"/>
          <w:bottom w:w="0" w:type="dxa"/>
          <w:right w:w="15" w:type="dxa"/>
        </w:tblCellMar>
      </w:tblPr>
      <w:tblGrid>
        <w:gridCol w:w="1905"/>
        <w:gridCol w:w="4375"/>
        <w:gridCol w:w="3057"/>
      </w:tblGrid>
      <w:tr w14:paraId="41A63BD5">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7EDEB58">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名称</w:t>
            </w:r>
          </w:p>
        </w:tc>
        <w:tc>
          <w:tcPr>
            <w:tcW w:w="4375" w:type="dxa"/>
            <w:tcBorders>
              <w:top w:val="single" w:color="000000" w:sz="4" w:space="0"/>
              <w:left w:val="single" w:color="000000" w:sz="4" w:space="0"/>
              <w:bottom w:val="single" w:color="000000" w:sz="4" w:space="0"/>
              <w:right w:val="single" w:color="000000" w:sz="4" w:space="0"/>
            </w:tcBorders>
            <w:noWrap w:val="0"/>
            <w:vAlign w:val="center"/>
          </w:tcPr>
          <w:p w14:paraId="3CAC534A">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采购要求</w:t>
            </w:r>
          </w:p>
        </w:tc>
        <w:tc>
          <w:tcPr>
            <w:tcW w:w="3057" w:type="dxa"/>
            <w:tcBorders>
              <w:top w:val="single" w:color="000000" w:sz="4" w:space="0"/>
              <w:left w:val="single" w:color="000000" w:sz="4" w:space="0"/>
              <w:bottom w:val="single" w:color="000000" w:sz="4" w:space="0"/>
              <w:right w:val="single" w:color="000000" w:sz="4" w:space="0"/>
            </w:tcBorders>
            <w:noWrap w:val="0"/>
            <w:vAlign w:val="center"/>
          </w:tcPr>
          <w:p w14:paraId="35590566">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偏离说明</w:t>
            </w:r>
          </w:p>
        </w:tc>
      </w:tr>
      <w:tr w14:paraId="0ACA73C5">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D38DB09">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p>
        </w:tc>
        <w:tc>
          <w:tcPr>
            <w:tcW w:w="4375" w:type="dxa"/>
            <w:tcBorders>
              <w:top w:val="single" w:color="000000" w:sz="4" w:space="0"/>
              <w:left w:val="single" w:color="000000" w:sz="4" w:space="0"/>
              <w:bottom w:val="single" w:color="000000" w:sz="4" w:space="0"/>
              <w:right w:val="single" w:color="000000" w:sz="4" w:space="0"/>
            </w:tcBorders>
            <w:noWrap w:val="0"/>
            <w:vAlign w:val="center"/>
          </w:tcPr>
          <w:p w14:paraId="5C684D8D">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响应</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采购文件</w:t>
            </w:r>
            <w:r>
              <w:rPr>
                <w:rFonts w:hint="eastAsia" w:ascii="宋体" w:hAnsi="宋体" w:eastAsia="宋体" w:cs="宋体"/>
                <w:color w:val="000000" w:themeColor="text1"/>
                <w:sz w:val="21"/>
                <w:szCs w:val="22"/>
                <w:highlight w:val="none"/>
                <w:shd w:val="clear" w:color="auto" w:fill="auto"/>
                <w14:textFill>
                  <w14:solidFill>
                    <w14:schemeClr w14:val="tx1"/>
                  </w14:solidFill>
                </w14:textFill>
              </w:rPr>
              <w:t>中项目要求和有关说明</w:t>
            </w:r>
          </w:p>
        </w:tc>
        <w:tc>
          <w:tcPr>
            <w:tcW w:w="3057" w:type="dxa"/>
            <w:tcBorders>
              <w:top w:val="single" w:color="000000" w:sz="4" w:space="0"/>
              <w:left w:val="single" w:color="000000" w:sz="4" w:space="0"/>
              <w:bottom w:val="single" w:color="000000" w:sz="4" w:space="0"/>
              <w:right w:val="single" w:color="000000" w:sz="4" w:space="0"/>
            </w:tcBorders>
            <w:noWrap w:val="0"/>
            <w:vAlign w:val="center"/>
          </w:tcPr>
          <w:p w14:paraId="67A0C952">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p>
        </w:tc>
      </w:tr>
      <w:tr w14:paraId="7C0B3CC4">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D82C9F2">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p>
        </w:tc>
        <w:tc>
          <w:tcPr>
            <w:tcW w:w="4375" w:type="dxa"/>
            <w:tcBorders>
              <w:top w:val="single" w:color="000000" w:sz="4" w:space="0"/>
              <w:left w:val="single" w:color="000000" w:sz="4" w:space="0"/>
              <w:bottom w:val="single" w:color="000000" w:sz="4" w:space="0"/>
              <w:right w:val="single" w:color="000000" w:sz="4" w:space="0"/>
            </w:tcBorders>
            <w:noWrap w:val="0"/>
            <w:vAlign w:val="center"/>
          </w:tcPr>
          <w:p w14:paraId="67CF26E2">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响应</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采购文件</w:t>
            </w:r>
            <w:r>
              <w:rPr>
                <w:rFonts w:hint="eastAsia" w:ascii="宋体" w:hAnsi="宋体" w:eastAsia="宋体" w:cs="宋体"/>
                <w:color w:val="000000" w:themeColor="text1"/>
                <w:sz w:val="21"/>
                <w:szCs w:val="22"/>
                <w:highlight w:val="none"/>
                <w:shd w:val="clear" w:color="auto" w:fill="auto"/>
                <w14:textFill>
                  <w14:solidFill>
                    <w14:schemeClr w14:val="tx1"/>
                  </w14:solidFill>
                </w14:textFill>
              </w:rPr>
              <w:t>中</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其他相关</w:t>
            </w:r>
            <w:r>
              <w:rPr>
                <w:rFonts w:hint="eastAsia" w:ascii="宋体" w:hAnsi="宋体" w:eastAsia="宋体" w:cs="宋体"/>
                <w:color w:val="000000" w:themeColor="text1"/>
                <w:sz w:val="21"/>
                <w:szCs w:val="22"/>
                <w:highlight w:val="none"/>
                <w:shd w:val="clear" w:color="auto" w:fill="auto"/>
                <w14:textFill>
                  <w14:solidFill>
                    <w14:schemeClr w14:val="tx1"/>
                  </w14:solidFill>
                </w14:textFill>
              </w:rPr>
              <w:t>要求</w:t>
            </w:r>
          </w:p>
        </w:tc>
        <w:tc>
          <w:tcPr>
            <w:tcW w:w="3057" w:type="dxa"/>
            <w:tcBorders>
              <w:top w:val="single" w:color="000000" w:sz="4" w:space="0"/>
              <w:left w:val="single" w:color="000000" w:sz="4" w:space="0"/>
              <w:bottom w:val="single" w:color="000000" w:sz="4" w:space="0"/>
              <w:right w:val="single" w:color="000000" w:sz="4" w:space="0"/>
            </w:tcBorders>
            <w:noWrap w:val="0"/>
            <w:vAlign w:val="center"/>
          </w:tcPr>
          <w:p w14:paraId="1DDDDB2A">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p>
        </w:tc>
      </w:tr>
      <w:tr w14:paraId="099C9C49">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4DB31F7">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p>
        </w:tc>
        <w:tc>
          <w:tcPr>
            <w:tcW w:w="4375" w:type="dxa"/>
            <w:tcBorders>
              <w:top w:val="single" w:color="000000" w:sz="4" w:space="0"/>
              <w:left w:val="single" w:color="000000" w:sz="4" w:space="0"/>
              <w:bottom w:val="single" w:color="000000" w:sz="4" w:space="0"/>
              <w:right w:val="single" w:color="000000" w:sz="4" w:space="0"/>
            </w:tcBorders>
            <w:noWrap w:val="0"/>
            <w:vAlign w:val="center"/>
          </w:tcPr>
          <w:p w14:paraId="31D225EC">
            <w:pP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p>
        </w:tc>
        <w:tc>
          <w:tcPr>
            <w:tcW w:w="3057" w:type="dxa"/>
            <w:tcBorders>
              <w:top w:val="single" w:color="000000" w:sz="4" w:space="0"/>
              <w:left w:val="single" w:color="000000" w:sz="4" w:space="0"/>
              <w:bottom w:val="single" w:color="000000" w:sz="4" w:space="0"/>
              <w:right w:val="single" w:color="000000" w:sz="4" w:space="0"/>
            </w:tcBorders>
            <w:noWrap w:val="0"/>
            <w:vAlign w:val="center"/>
          </w:tcPr>
          <w:p w14:paraId="626B8BA0">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p>
        </w:tc>
      </w:tr>
    </w:tbl>
    <w:p w14:paraId="7CC7A4C2">
      <w:pPr>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p>
    <w:p w14:paraId="678F88BB">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法定代表人或法定代表人授权代表签字或盖章：</w:t>
      </w:r>
    </w:p>
    <w:p w14:paraId="41CB0261">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p>
    <w:p w14:paraId="1DA1E152">
      <w:pPr>
        <w:ind w:firstLine="480"/>
        <w:outlineLvl w:val="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注：（1）本表不得删除；</w:t>
      </w:r>
    </w:p>
    <w:p w14:paraId="4B8F839B">
      <w:pPr>
        <w:ind w:firstLine="480"/>
        <w:outlineLvl w:val="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（2）如无任何服务偏离，请于本表 “偏离说明”中注明“无偏离”；</w:t>
      </w:r>
    </w:p>
    <w:p w14:paraId="6770BA9F">
      <w:pPr>
        <w:ind w:firstLine="480"/>
        <w:outlineLvl w:val="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（3）如有服务偏离项，请于本表中列明偏离内容，如需要可自行延长，其余无偏离内容不须赘述。</w:t>
      </w:r>
    </w:p>
    <w:p w14:paraId="12AFA1C6">
      <w:pPr>
        <w:ind w:firstLine="480"/>
        <w:outlineLvl w:val="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偏离说明”项下应按下列规定填写：优于的，填写“正偏离”；符合的，填写“无偏离”；低于的，填写“负偏离”，但若有任何一条负偏离或不满足第三章项目要求和有关说明中的采购需求，则按无效投标处理。</w:t>
      </w:r>
    </w:p>
    <w:p w14:paraId="360A6685">
      <w:pPr>
        <w:pStyle w:val="43"/>
        <w:ind w:left="726" w:hanging="98"/>
        <w:jc w:val="both"/>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t>（5）表格不够可自行延长，但不得改变文本格式；</w:t>
      </w:r>
    </w:p>
    <w:p w14:paraId="4A6607DC">
      <w:pPr>
        <w:pStyle w:val="43"/>
        <w:rPr>
          <w:rFonts w:hint="eastAsia" w:ascii="宋体" w:hAnsi="宋体" w:eastAsia="宋体" w:cs="宋体"/>
          <w:color w:val="000000" w:themeColor="text1"/>
          <w:sz w:val="32"/>
          <w:szCs w:val="20"/>
          <w:highlight w:val="none"/>
          <w:shd w:val="clear" w:color="auto" w:fill="auto"/>
          <w14:textFill>
            <w14:solidFill>
              <w14:schemeClr w14:val="tx1"/>
            </w14:solidFill>
          </w14:textFill>
        </w:rPr>
      </w:pPr>
    </w:p>
    <w:p w14:paraId="38945112">
      <w:pPr>
        <w:outlineLvl w:val="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02068942">
      <w:pPr>
        <w:outlineLvl w:val="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3DF20953">
      <w:pPr>
        <w:pStyle w:val="4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5C3CFD78">
      <w:pPr>
        <w:pStyle w:val="4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5809D196">
      <w:pPr>
        <w:pStyle w:val="4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55DCEECF">
      <w:pPr>
        <w:pStyle w:val="4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51F7842A">
      <w:pPr>
        <w:pStyle w:val="4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6144F9BD">
      <w:pPr>
        <w:pStyle w:val="4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5EDC41A4">
      <w:pPr>
        <w:pStyle w:val="4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57C8F04E">
      <w:pPr>
        <w:pStyle w:val="4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06B85CAC">
      <w:pPr>
        <w:pStyle w:val="4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05922FBD">
      <w:pPr>
        <w:pStyle w:val="4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1801E970">
      <w:pPr>
        <w:pStyle w:val="4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1C9942E8">
      <w:pPr>
        <w:pStyle w:val="4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70CC4988">
      <w:pPr>
        <w:ind w:firstLine="420"/>
        <w:outlineLvl w:val="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1CC1AE5A">
      <w:pPr>
        <w:ind w:firstLine="420"/>
        <w:outlineLvl w:val="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5025C99D">
      <w:pPr>
        <w:numPr>
          <w:ilvl w:val="0"/>
          <w:numId w:val="0"/>
        </w:numPr>
        <w:ind w:firstLine="241" w:firstLineChars="100"/>
        <w:outlineLvl w:val="0"/>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p>
    <w:p w14:paraId="5908A4F3">
      <w:pPr>
        <w:numPr>
          <w:ilvl w:val="0"/>
          <w:numId w:val="0"/>
        </w:numPr>
        <w:ind w:firstLine="241" w:firstLineChars="100"/>
        <w:outlineLvl w:val="0"/>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（九）</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投标供应商情况表（格式）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p>
    <w:p w14:paraId="54D8F036">
      <w:pPr>
        <w:pStyle w:val="42"/>
        <w:numPr>
          <w:ilvl w:val="0"/>
          <w:numId w:val="0"/>
        </w:num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p w14:paraId="24CE57DC">
      <w:pPr>
        <w:pStyle w:val="44"/>
        <w:ind w:firstLine="0"/>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投标供应商情况表</w:t>
      </w:r>
    </w:p>
    <w:p w14:paraId="052A7068">
      <w:pPr>
        <w:numPr>
          <w:ilvl w:val="0"/>
          <w:numId w:val="0"/>
        </w:numPr>
        <w:outlineLvl w:val="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单位名称：（公章）</w:t>
      </w:r>
    </w:p>
    <w:p w14:paraId="21D22717">
      <w:pPr>
        <w:ind w:firstLine="420"/>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bl>
      <w:tblPr>
        <w:tblStyle w:val="15"/>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90"/>
        <w:gridCol w:w="1925"/>
        <w:gridCol w:w="1537"/>
        <w:gridCol w:w="3216"/>
      </w:tblGrid>
      <w:tr w14:paraId="05930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5" w:hRule="atLeast"/>
          <w:jc w:val="center"/>
        </w:trPr>
        <w:tc>
          <w:tcPr>
            <w:tcW w:w="2590" w:type="dxa"/>
            <w:noWrap w:val="0"/>
            <w:vAlign w:val="top"/>
          </w:tcPr>
          <w:p w14:paraId="1204C9F9">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法定代表人</w:t>
            </w:r>
          </w:p>
        </w:tc>
        <w:tc>
          <w:tcPr>
            <w:tcW w:w="1925" w:type="dxa"/>
            <w:noWrap w:val="0"/>
            <w:vAlign w:val="top"/>
          </w:tcPr>
          <w:p w14:paraId="0F4EE6A5">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p>
        </w:tc>
        <w:tc>
          <w:tcPr>
            <w:tcW w:w="1537" w:type="dxa"/>
            <w:noWrap w:val="0"/>
            <w:vAlign w:val="top"/>
          </w:tcPr>
          <w:p w14:paraId="7A4069F1">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成立日期</w:t>
            </w:r>
          </w:p>
        </w:tc>
        <w:tc>
          <w:tcPr>
            <w:tcW w:w="3216" w:type="dxa"/>
            <w:noWrap w:val="0"/>
            <w:vAlign w:val="top"/>
          </w:tcPr>
          <w:p w14:paraId="4956C945">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p>
        </w:tc>
      </w:tr>
      <w:tr w14:paraId="218B8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03" w:hRule="atLeast"/>
          <w:jc w:val="center"/>
        </w:trPr>
        <w:tc>
          <w:tcPr>
            <w:tcW w:w="2590" w:type="dxa"/>
            <w:noWrap w:val="0"/>
            <w:vAlign w:val="top"/>
          </w:tcPr>
          <w:p w14:paraId="1F0B5C5D">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企业地址</w:t>
            </w:r>
          </w:p>
        </w:tc>
        <w:tc>
          <w:tcPr>
            <w:tcW w:w="1925" w:type="dxa"/>
            <w:noWrap w:val="0"/>
            <w:vAlign w:val="top"/>
          </w:tcPr>
          <w:p w14:paraId="2DB27E49">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p>
        </w:tc>
        <w:tc>
          <w:tcPr>
            <w:tcW w:w="1537" w:type="dxa"/>
            <w:noWrap w:val="0"/>
            <w:vAlign w:val="top"/>
          </w:tcPr>
          <w:p w14:paraId="25E83A49">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注册资本</w:t>
            </w:r>
          </w:p>
        </w:tc>
        <w:tc>
          <w:tcPr>
            <w:tcW w:w="3216" w:type="dxa"/>
            <w:noWrap w:val="0"/>
            <w:vAlign w:val="top"/>
          </w:tcPr>
          <w:p w14:paraId="1C12EC6A">
            <w:pPr>
              <w:spacing w:line="276" w:lineRule="auto"/>
              <w:ind w:firstLine="2160"/>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万元</w:t>
            </w:r>
          </w:p>
        </w:tc>
      </w:tr>
      <w:tr w14:paraId="295F02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28" w:hRule="atLeast"/>
          <w:jc w:val="center"/>
        </w:trPr>
        <w:tc>
          <w:tcPr>
            <w:tcW w:w="2590" w:type="dxa"/>
            <w:noWrap w:val="0"/>
            <w:vAlign w:val="top"/>
          </w:tcPr>
          <w:p w14:paraId="5732AABA">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经营范围</w:t>
            </w:r>
          </w:p>
        </w:tc>
        <w:tc>
          <w:tcPr>
            <w:tcW w:w="6678" w:type="dxa"/>
            <w:gridSpan w:val="3"/>
            <w:noWrap w:val="0"/>
            <w:vAlign w:val="top"/>
          </w:tcPr>
          <w:p w14:paraId="2990E0D2">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p>
        </w:tc>
      </w:tr>
      <w:tr w14:paraId="5E3AA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590" w:type="dxa"/>
            <w:noWrap w:val="0"/>
            <w:vAlign w:val="top"/>
          </w:tcPr>
          <w:p w14:paraId="30A0CFE7">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开户行</w:t>
            </w:r>
          </w:p>
        </w:tc>
        <w:tc>
          <w:tcPr>
            <w:tcW w:w="1925" w:type="dxa"/>
            <w:noWrap w:val="0"/>
            <w:vAlign w:val="top"/>
          </w:tcPr>
          <w:p w14:paraId="64BC3C01">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p>
        </w:tc>
        <w:tc>
          <w:tcPr>
            <w:tcW w:w="1537" w:type="dxa"/>
            <w:noWrap w:val="0"/>
            <w:vAlign w:val="top"/>
          </w:tcPr>
          <w:p w14:paraId="036A2264">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银行账号</w:t>
            </w:r>
          </w:p>
        </w:tc>
        <w:tc>
          <w:tcPr>
            <w:tcW w:w="3216" w:type="dxa"/>
            <w:noWrap w:val="0"/>
            <w:vAlign w:val="top"/>
          </w:tcPr>
          <w:p w14:paraId="39477514">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p>
        </w:tc>
      </w:tr>
      <w:tr w14:paraId="5F48B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590" w:type="dxa"/>
            <w:noWrap w:val="0"/>
            <w:vAlign w:val="center"/>
          </w:tcPr>
          <w:p w14:paraId="5257B9E4">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资产总计</w:t>
            </w:r>
          </w:p>
        </w:tc>
        <w:tc>
          <w:tcPr>
            <w:tcW w:w="1925" w:type="dxa"/>
            <w:noWrap w:val="0"/>
            <w:vAlign w:val="center"/>
          </w:tcPr>
          <w:p w14:paraId="4B81AB7F">
            <w:pPr>
              <w:spacing w:line="276" w:lineRule="auto"/>
              <w:jc w:val="center"/>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      万元</w:t>
            </w:r>
          </w:p>
        </w:tc>
        <w:tc>
          <w:tcPr>
            <w:tcW w:w="1537" w:type="dxa"/>
            <w:noWrap w:val="0"/>
            <w:vAlign w:val="center"/>
          </w:tcPr>
          <w:p w14:paraId="55E16C93">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净资产</w:t>
            </w:r>
          </w:p>
        </w:tc>
        <w:tc>
          <w:tcPr>
            <w:tcW w:w="3216" w:type="dxa"/>
            <w:noWrap w:val="0"/>
            <w:vAlign w:val="center"/>
          </w:tcPr>
          <w:p w14:paraId="0BBF7572">
            <w:pPr>
              <w:spacing w:line="276" w:lineRule="auto"/>
              <w:jc w:val="center"/>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万元</w:t>
            </w:r>
          </w:p>
        </w:tc>
      </w:tr>
      <w:tr w14:paraId="49CE0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15" w:hRule="atLeast"/>
          <w:jc w:val="center"/>
        </w:trPr>
        <w:tc>
          <w:tcPr>
            <w:tcW w:w="2590" w:type="dxa"/>
            <w:noWrap w:val="0"/>
            <w:vAlign w:val="center"/>
          </w:tcPr>
          <w:p w14:paraId="132AF07F">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股东权益</w:t>
            </w:r>
          </w:p>
        </w:tc>
        <w:tc>
          <w:tcPr>
            <w:tcW w:w="1925" w:type="dxa"/>
            <w:noWrap w:val="0"/>
            <w:vAlign w:val="center"/>
          </w:tcPr>
          <w:p w14:paraId="1E5C9865">
            <w:pPr>
              <w:spacing w:line="276" w:lineRule="auto"/>
              <w:jc w:val="center"/>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     万元</w:t>
            </w:r>
          </w:p>
        </w:tc>
        <w:tc>
          <w:tcPr>
            <w:tcW w:w="1537" w:type="dxa"/>
            <w:noWrap w:val="0"/>
            <w:vAlign w:val="center"/>
          </w:tcPr>
          <w:p w14:paraId="32680715">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主营收入</w:t>
            </w:r>
          </w:p>
        </w:tc>
        <w:tc>
          <w:tcPr>
            <w:tcW w:w="3216" w:type="dxa"/>
            <w:noWrap w:val="0"/>
            <w:vAlign w:val="center"/>
          </w:tcPr>
          <w:p w14:paraId="72B11F3C">
            <w:pPr>
              <w:spacing w:line="276" w:lineRule="auto"/>
              <w:jc w:val="center"/>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202</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5</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年</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万元</w:t>
            </w:r>
          </w:p>
        </w:tc>
      </w:tr>
      <w:tr w14:paraId="23CA7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4" w:hRule="atLeast"/>
          <w:jc w:val="center"/>
        </w:trPr>
        <w:tc>
          <w:tcPr>
            <w:tcW w:w="2590" w:type="dxa"/>
            <w:noWrap w:val="0"/>
            <w:vAlign w:val="top"/>
          </w:tcPr>
          <w:p w14:paraId="0CDAFDD6">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实现利润</w:t>
            </w:r>
          </w:p>
        </w:tc>
        <w:tc>
          <w:tcPr>
            <w:tcW w:w="1925" w:type="dxa"/>
            <w:noWrap w:val="0"/>
            <w:vAlign w:val="top"/>
          </w:tcPr>
          <w:p w14:paraId="71549F01">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202</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5</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年 万元</w:t>
            </w:r>
          </w:p>
        </w:tc>
        <w:tc>
          <w:tcPr>
            <w:tcW w:w="1537" w:type="dxa"/>
            <w:noWrap w:val="0"/>
            <w:vAlign w:val="top"/>
          </w:tcPr>
          <w:p w14:paraId="7BA9D4FB">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p>
        </w:tc>
        <w:tc>
          <w:tcPr>
            <w:tcW w:w="3216" w:type="dxa"/>
            <w:noWrap w:val="0"/>
            <w:vAlign w:val="top"/>
          </w:tcPr>
          <w:p w14:paraId="4C9613E3">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p>
        </w:tc>
      </w:tr>
      <w:tr w14:paraId="79731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14:paraId="0056C5E5">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营业面积</w:t>
            </w:r>
          </w:p>
        </w:tc>
        <w:tc>
          <w:tcPr>
            <w:tcW w:w="1925" w:type="dxa"/>
            <w:noWrap w:val="0"/>
            <w:vAlign w:val="center"/>
          </w:tcPr>
          <w:p w14:paraId="5A72B4E3">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平方米</w:t>
            </w:r>
          </w:p>
        </w:tc>
        <w:tc>
          <w:tcPr>
            <w:tcW w:w="1537" w:type="dxa"/>
            <w:noWrap w:val="0"/>
            <w:vAlign w:val="top"/>
          </w:tcPr>
          <w:p w14:paraId="02FAF73C">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其中：</w:t>
            </w:r>
          </w:p>
        </w:tc>
        <w:tc>
          <w:tcPr>
            <w:tcW w:w="3216" w:type="dxa"/>
            <w:noWrap w:val="0"/>
            <w:vAlign w:val="top"/>
          </w:tcPr>
          <w:p w14:paraId="56C1EE35">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自有面积平方米</w:t>
            </w:r>
          </w:p>
          <w:p w14:paraId="7B68D446">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承租面积平方米</w:t>
            </w:r>
          </w:p>
        </w:tc>
      </w:tr>
      <w:tr w14:paraId="6A4191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14:paraId="06C3FE42">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单位简历及内设机构情况</w:t>
            </w:r>
          </w:p>
        </w:tc>
        <w:tc>
          <w:tcPr>
            <w:tcW w:w="6678" w:type="dxa"/>
            <w:gridSpan w:val="3"/>
            <w:noWrap w:val="0"/>
            <w:vAlign w:val="top"/>
          </w:tcPr>
          <w:p w14:paraId="514DFA7E">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p>
        </w:tc>
      </w:tr>
      <w:tr w14:paraId="521B7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03" w:hRule="atLeast"/>
          <w:jc w:val="center"/>
        </w:trPr>
        <w:tc>
          <w:tcPr>
            <w:tcW w:w="2590" w:type="dxa"/>
            <w:noWrap w:val="0"/>
            <w:vAlign w:val="top"/>
          </w:tcPr>
          <w:p w14:paraId="300383AD">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单位优势及特长</w:t>
            </w:r>
          </w:p>
        </w:tc>
        <w:tc>
          <w:tcPr>
            <w:tcW w:w="6678" w:type="dxa"/>
            <w:gridSpan w:val="3"/>
            <w:noWrap w:val="0"/>
            <w:vAlign w:val="top"/>
          </w:tcPr>
          <w:p w14:paraId="32193210">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p>
        </w:tc>
      </w:tr>
      <w:tr w14:paraId="7A591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14:paraId="422565F4">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近三年来完成或正在履行的重大合同情况</w:t>
            </w:r>
          </w:p>
        </w:tc>
        <w:tc>
          <w:tcPr>
            <w:tcW w:w="6678" w:type="dxa"/>
            <w:gridSpan w:val="3"/>
            <w:noWrap w:val="0"/>
            <w:vAlign w:val="top"/>
          </w:tcPr>
          <w:p w14:paraId="315125C2">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p>
        </w:tc>
      </w:tr>
      <w:tr w14:paraId="7DD66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14:paraId="4423E4AB">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最近2年内在经营过程中受到何种奖励或处分</w:t>
            </w:r>
          </w:p>
        </w:tc>
        <w:tc>
          <w:tcPr>
            <w:tcW w:w="6678" w:type="dxa"/>
            <w:gridSpan w:val="3"/>
            <w:noWrap w:val="0"/>
            <w:vAlign w:val="top"/>
          </w:tcPr>
          <w:p w14:paraId="1089B7C7">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（包括财政、工商、税务、物价、技监部门稽查情况和结果）</w:t>
            </w:r>
          </w:p>
        </w:tc>
      </w:tr>
      <w:tr w14:paraId="09257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14:paraId="4DD2208E">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最近3年内有无因售假、售劣或是其他原因被消费者投诉或起诉的情况及说明</w:t>
            </w:r>
          </w:p>
        </w:tc>
        <w:tc>
          <w:tcPr>
            <w:tcW w:w="6678" w:type="dxa"/>
            <w:gridSpan w:val="3"/>
            <w:noWrap w:val="0"/>
            <w:vAlign w:val="top"/>
          </w:tcPr>
          <w:p w14:paraId="6022CB66">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（包括解决方式和结果）</w:t>
            </w:r>
          </w:p>
        </w:tc>
      </w:tr>
      <w:tr w14:paraId="75C3A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14:paraId="41D42DDE">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参加政府采购活动前三年内，在经营活动中有无重大违法记录情况及说明</w:t>
            </w:r>
          </w:p>
        </w:tc>
        <w:tc>
          <w:tcPr>
            <w:tcW w:w="6678" w:type="dxa"/>
            <w:gridSpan w:val="3"/>
            <w:noWrap w:val="0"/>
            <w:vAlign w:val="top"/>
          </w:tcPr>
          <w:p w14:paraId="0952E917">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p>
        </w:tc>
      </w:tr>
      <w:tr w14:paraId="1A028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14:paraId="59A7A2DE">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获得技术认证的工程师及简介</w:t>
            </w:r>
          </w:p>
        </w:tc>
        <w:tc>
          <w:tcPr>
            <w:tcW w:w="6678" w:type="dxa"/>
            <w:gridSpan w:val="3"/>
            <w:noWrap w:val="0"/>
            <w:vAlign w:val="top"/>
          </w:tcPr>
          <w:p w14:paraId="748200C0">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p>
        </w:tc>
      </w:tr>
      <w:tr w14:paraId="05873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47" w:hRule="atLeast"/>
          <w:jc w:val="center"/>
        </w:trPr>
        <w:tc>
          <w:tcPr>
            <w:tcW w:w="2590" w:type="dxa"/>
            <w:noWrap w:val="0"/>
            <w:vAlign w:val="top"/>
          </w:tcPr>
          <w:p w14:paraId="3CF7D176">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其他需要说明的情况</w:t>
            </w:r>
          </w:p>
        </w:tc>
        <w:tc>
          <w:tcPr>
            <w:tcW w:w="6678" w:type="dxa"/>
            <w:gridSpan w:val="3"/>
            <w:noWrap w:val="0"/>
            <w:vAlign w:val="top"/>
          </w:tcPr>
          <w:p w14:paraId="1F63B7F0">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p>
        </w:tc>
      </w:tr>
    </w:tbl>
    <w:p w14:paraId="54DE6231">
      <w:pPr>
        <w:jc w:val="left"/>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p w14:paraId="54DB72F0">
      <w:pPr>
        <w:pStyle w:val="24"/>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p>
    <w:p w14:paraId="1C9ABC6D">
      <w:pPr>
        <w:pStyle w:val="24"/>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p>
    <w:p w14:paraId="3A71348C">
      <w:pPr>
        <w:pStyle w:val="24"/>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p>
    <w:p w14:paraId="397FF1E3">
      <w:pPr>
        <w:spacing w:line="360" w:lineRule="auto"/>
        <w:ind w:firstLine="241" w:firstLineChars="100"/>
        <w:outlineLvl w:val="2"/>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bookmarkStart w:id="74" w:name="_Toc112006946"/>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十）主要</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人员配置表及项目</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负责人</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简历表</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w:t>
      </w:r>
    </w:p>
    <w:p w14:paraId="22861560">
      <w:pPr>
        <w:spacing w:line="360" w:lineRule="auto"/>
        <w:jc w:val="both"/>
        <w:rPr>
          <w:rFonts w:hint="eastAsia" w:ascii="宋体" w:hAnsi="宋体" w:eastAsia="宋体" w:cs="宋体"/>
          <w:b/>
          <w:color w:val="000000" w:themeColor="text1"/>
          <w:sz w:val="36"/>
          <w:szCs w:val="36"/>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（1）人员配置表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一</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p>
    <w:p w14:paraId="51912F49">
      <w:pPr>
        <w:spacing w:line="400" w:lineRule="exact"/>
        <w:rPr>
          <w:rFonts w:hint="default"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报价人名称</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政府采购编号：</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JSZC-320205-JZCG-G2026-0038</w:t>
      </w:r>
    </w:p>
    <w:tbl>
      <w:tblPr>
        <w:tblStyle w:val="15"/>
        <w:tblW w:w="92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936"/>
        <w:gridCol w:w="652"/>
        <w:gridCol w:w="717"/>
        <w:gridCol w:w="1238"/>
        <w:gridCol w:w="1105"/>
        <w:gridCol w:w="1546"/>
        <w:gridCol w:w="2420"/>
      </w:tblGrid>
      <w:tr w14:paraId="5DF5A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662" w:type="dxa"/>
            <w:noWrap w:val="0"/>
            <w:vAlign w:val="center"/>
          </w:tcPr>
          <w:p w14:paraId="0B658307">
            <w:pPr>
              <w:spacing w:after="120" w:line="420" w:lineRule="exact"/>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序号</w:t>
            </w:r>
          </w:p>
        </w:tc>
        <w:tc>
          <w:tcPr>
            <w:tcW w:w="936" w:type="dxa"/>
            <w:noWrap w:val="0"/>
            <w:vAlign w:val="center"/>
          </w:tcPr>
          <w:p w14:paraId="57C39D07">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姓名</w:t>
            </w:r>
          </w:p>
        </w:tc>
        <w:tc>
          <w:tcPr>
            <w:tcW w:w="652" w:type="dxa"/>
            <w:noWrap w:val="0"/>
            <w:vAlign w:val="center"/>
          </w:tcPr>
          <w:p w14:paraId="3A8D4521">
            <w:pP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性别</w:t>
            </w:r>
          </w:p>
        </w:tc>
        <w:tc>
          <w:tcPr>
            <w:tcW w:w="717" w:type="dxa"/>
            <w:noWrap w:val="0"/>
            <w:vAlign w:val="center"/>
          </w:tcPr>
          <w:p w14:paraId="62656CE1">
            <w:pP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年龄</w:t>
            </w:r>
          </w:p>
        </w:tc>
        <w:tc>
          <w:tcPr>
            <w:tcW w:w="1238" w:type="dxa"/>
            <w:noWrap w:val="0"/>
            <w:vAlign w:val="center"/>
          </w:tcPr>
          <w:p w14:paraId="3FCB14D2">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岗位名称</w:t>
            </w:r>
          </w:p>
        </w:tc>
        <w:tc>
          <w:tcPr>
            <w:tcW w:w="1105" w:type="dxa"/>
            <w:noWrap w:val="0"/>
            <w:vAlign w:val="center"/>
          </w:tcPr>
          <w:p w14:paraId="6371C722">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学历</w:t>
            </w:r>
          </w:p>
        </w:tc>
        <w:tc>
          <w:tcPr>
            <w:tcW w:w="1546" w:type="dxa"/>
            <w:noWrap w:val="0"/>
            <w:vAlign w:val="center"/>
          </w:tcPr>
          <w:p w14:paraId="5B037C7A">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持有证书</w:t>
            </w:r>
          </w:p>
        </w:tc>
        <w:tc>
          <w:tcPr>
            <w:tcW w:w="2420" w:type="dxa"/>
            <w:noWrap w:val="0"/>
            <w:vAlign w:val="center"/>
          </w:tcPr>
          <w:p w14:paraId="220D9B31">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工作经验</w:t>
            </w:r>
          </w:p>
        </w:tc>
      </w:tr>
      <w:tr w14:paraId="40CB4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62" w:type="dxa"/>
            <w:noWrap w:val="0"/>
            <w:vAlign w:val="center"/>
          </w:tcPr>
          <w:p w14:paraId="3BA24F42">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1</w:t>
            </w:r>
          </w:p>
        </w:tc>
        <w:tc>
          <w:tcPr>
            <w:tcW w:w="936" w:type="dxa"/>
            <w:noWrap w:val="0"/>
            <w:vAlign w:val="center"/>
          </w:tcPr>
          <w:p w14:paraId="6347B3C2">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652" w:type="dxa"/>
            <w:noWrap w:val="0"/>
            <w:vAlign w:val="center"/>
          </w:tcPr>
          <w:p w14:paraId="6ADC990A">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717" w:type="dxa"/>
            <w:noWrap w:val="0"/>
            <w:vAlign w:val="center"/>
          </w:tcPr>
          <w:p w14:paraId="1AB1D3BD">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1238" w:type="dxa"/>
            <w:noWrap w:val="0"/>
            <w:vAlign w:val="center"/>
          </w:tcPr>
          <w:p w14:paraId="3B894B83">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1105" w:type="dxa"/>
            <w:noWrap w:val="0"/>
            <w:vAlign w:val="center"/>
          </w:tcPr>
          <w:p w14:paraId="7CCA3E22">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1546" w:type="dxa"/>
            <w:noWrap w:val="0"/>
            <w:vAlign w:val="center"/>
          </w:tcPr>
          <w:p w14:paraId="37FDFBEE">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2420" w:type="dxa"/>
            <w:noWrap w:val="0"/>
            <w:vAlign w:val="center"/>
          </w:tcPr>
          <w:p w14:paraId="1257640F">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r>
      <w:tr w14:paraId="5CF11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62" w:type="dxa"/>
            <w:noWrap w:val="0"/>
            <w:vAlign w:val="center"/>
          </w:tcPr>
          <w:p w14:paraId="72EF21CB">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2</w:t>
            </w:r>
          </w:p>
        </w:tc>
        <w:tc>
          <w:tcPr>
            <w:tcW w:w="936" w:type="dxa"/>
            <w:noWrap w:val="0"/>
            <w:vAlign w:val="center"/>
          </w:tcPr>
          <w:p w14:paraId="23154B61">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652" w:type="dxa"/>
            <w:noWrap w:val="0"/>
            <w:vAlign w:val="center"/>
          </w:tcPr>
          <w:p w14:paraId="698700AB">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717" w:type="dxa"/>
            <w:noWrap w:val="0"/>
            <w:vAlign w:val="center"/>
          </w:tcPr>
          <w:p w14:paraId="56651E76">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1238" w:type="dxa"/>
            <w:noWrap w:val="0"/>
            <w:vAlign w:val="center"/>
          </w:tcPr>
          <w:p w14:paraId="6F086999">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1105" w:type="dxa"/>
            <w:noWrap w:val="0"/>
            <w:vAlign w:val="center"/>
          </w:tcPr>
          <w:p w14:paraId="139B3708">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1546" w:type="dxa"/>
            <w:noWrap w:val="0"/>
            <w:vAlign w:val="center"/>
          </w:tcPr>
          <w:p w14:paraId="3AE35256">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2420" w:type="dxa"/>
            <w:noWrap w:val="0"/>
            <w:vAlign w:val="center"/>
          </w:tcPr>
          <w:p w14:paraId="05C178CF">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r>
      <w:tr w14:paraId="2D281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62" w:type="dxa"/>
            <w:noWrap w:val="0"/>
            <w:vAlign w:val="center"/>
          </w:tcPr>
          <w:p w14:paraId="24E750F8">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3</w:t>
            </w:r>
          </w:p>
        </w:tc>
        <w:tc>
          <w:tcPr>
            <w:tcW w:w="936" w:type="dxa"/>
            <w:noWrap w:val="0"/>
            <w:vAlign w:val="center"/>
          </w:tcPr>
          <w:p w14:paraId="5C98A65A">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652" w:type="dxa"/>
            <w:noWrap w:val="0"/>
            <w:vAlign w:val="center"/>
          </w:tcPr>
          <w:p w14:paraId="542FF307">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717" w:type="dxa"/>
            <w:noWrap w:val="0"/>
            <w:vAlign w:val="center"/>
          </w:tcPr>
          <w:p w14:paraId="02B01C36">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1238" w:type="dxa"/>
            <w:noWrap w:val="0"/>
            <w:vAlign w:val="center"/>
          </w:tcPr>
          <w:p w14:paraId="06D5186B">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1105" w:type="dxa"/>
            <w:noWrap w:val="0"/>
            <w:vAlign w:val="center"/>
          </w:tcPr>
          <w:p w14:paraId="3B927B73">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1546" w:type="dxa"/>
            <w:noWrap w:val="0"/>
            <w:vAlign w:val="center"/>
          </w:tcPr>
          <w:p w14:paraId="5BAF9C83">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2420" w:type="dxa"/>
            <w:noWrap w:val="0"/>
            <w:vAlign w:val="center"/>
          </w:tcPr>
          <w:p w14:paraId="3B47A645">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r>
      <w:tr w14:paraId="7262F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62" w:type="dxa"/>
            <w:noWrap w:val="0"/>
            <w:vAlign w:val="center"/>
          </w:tcPr>
          <w:p w14:paraId="7E19C625">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4</w:t>
            </w:r>
          </w:p>
        </w:tc>
        <w:tc>
          <w:tcPr>
            <w:tcW w:w="936" w:type="dxa"/>
            <w:noWrap w:val="0"/>
            <w:vAlign w:val="center"/>
          </w:tcPr>
          <w:p w14:paraId="64468722">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652" w:type="dxa"/>
            <w:noWrap w:val="0"/>
            <w:vAlign w:val="center"/>
          </w:tcPr>
          <w:p w14:paraId="6FC9B6AF">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717" w:type="dxa"/>
            <w:noWrap w:val="0"/>
            <w:vAlign w:val="center"/>
          </w:tcPr>
          <w:p w14:paraId="23982822">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1238" w:type="dxa"/>
            <w:noWrap w:val="0"/>
            <w:vAlign w:val="center"/>
          </w:tcPr>
          <w:p w14:paraId="5ABBAFD1">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1105" w:type="dxa"/>
            <w:noWrap w:val="0"/>
            <w:vAlign w:val="center"/>
          </w:tcPr>
          <w:p w14:paraId="66EED071">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1546" w:type="dxa"/>
            <w:noWrap w:val="0"/>
            <w:vAlign w:val="center"/>
          </w:tcPr>
          <w:p w14:paraId="343D899B">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2420" w:type="dxa"/>
            <w:noWrap w:val="0"/>
            <w:vAlign w:val="center"/>
          </w:tcPr>
          <w:p w14:paraId="6E61D62A">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r>
      <w:tr w14:paraId="01553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62" w:type="dxa"/>
            <w:noWrap w:val="0"/>
            <w:vAlign w:val="center"/>
          </w:tcPr>
          <w:p w14:paraId="72543548">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5</w:t>
            </w:r>
          </w:p>
        </w:tc>
        <w:tc>
          <w:tcPr>
            <w:tcW w:w="936" w:type="dxa"/>
            <w:noWrap w:val="0"/>
            <w:vAlign w:val="center"/>
          </w:tcPr>
          <w:p w14:paraId="38068A2E">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652" w:type="dxa"/>
            <w:noWrap w:val="0"/>
            <w:vAlign w:val="center"/>
          </w:tcPr>
          <w:p w14:paraId="69DCAE24">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717" w:type="dxa"/>
            <w:noWrap w:val="0"/>
            <w:vAlign w:val="center"/>
          </w:tcPr>
          <w:p w14:paraId="1C5DE6B3">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1238" w:type="dxa"/>
            <w:noWrap w:val="0"/>
            <w:vAlign w:val="center"/>
          </w:tcPr>
          <w:p w14:paraId="2677C95E">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1105" w:type="dxa"/>
            <w:noWrap w:val="0"/>
            <w:vAlign w:val="center"/>
          </w:tcPr>
          <w:p w14:paraId="2946AAF6">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1546" w:type="dxa"/>
            <w:noWrap w:val="0"/>
            <w:vAlign w:val="center"/>
          </w:tcPr>
          <w:p w14:paraId="1A072B82">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2420" w:type="dxa"/>
            <w:noWrap w:val="0"/>
            <w:vAlign w:val="center"/>
          </w:tcPr>
          <w:p w14:paraId="245E0C8A">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r>
      <w:tr w14:paraId="14003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62" w:type="dxa"/>
            <w:noWrap w:val="0"/>
            <w:vAlign w:val="center"/>
          </w:tcPr>
          <w:p w14:paraId="742A2F44">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6</w:t>
            </w:r>
          </w:p>
        </w:tc>
        <w:tc>
          <w:tcPr>
            <w:tcW w:w="936" w:type="dxa"/>
            <w:noWrap w:val="0"/>
            <w:vAlign w:val="center"/>
          </w:tcPr>
          <w:p w14:paraId="63ECA86B">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652" w:type="dxa"/>
            <w:noWrap w:val="0"/>
            <w:vAlign w:val="center"/>
          </w:tcPr>
          <w:p w14:paraId="3E123467">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717" w:type="dxa"/>
            <w:noWrap w:val="0"/>
            <w:vAlign w:val="center"/>
          </w:tcPr>
          <w:p w14:paraId="4AF27CD6">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1238" w:type="dxa"/>
            <w:noWrap w:val="0"/>
            <w:vAlign w:val="center"/>
          </w:tcPr>
          <w:p w14:paraId="504913C7">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1105" w:type="dxa"/>
            <w:noWrap w:val="0"/>
            <w:vAlign w:val="center"/>
          </w:tcPr>
          <w:p w14:paraId="49D29191">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1546" w:type="dxa"/>
            <w:noWrap w:val="0"/>
            <w:vAlign w:val="center"/>
          </w:tcPr>
          <w:p w14:paraId="3C119FBA">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2420" w:type="dxa"/>
            <w:noWrap w:val="0"/>
            <w:vAlign w:val="center"/>
          </w:tcPr>
          <w:p w14:paraId="1B1A8378">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r>
      <w:tr w14:paraId="01D0F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62" w:type="dxa"/>
            <w:noWrap w:val="0"/>
            <w:vAlign w:val="center"/>
          </w:tcPr>
          <w:p w14:paraId="525F5239">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7</w:t>
            </w:r>
          </w:p>
        </w:tc>
        <w:tc>
          <w:tcPr>
            <w:tcW w:w="936" w:type="dxa"/>
            <w:noWrap w:val="0"/>
            <w:vAlign w:val="center"/>
          </w:tcPr>
          <w:p w14:paraId="7C7686CA">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652" w:type="dxa"/>
            <w:noWrap w:val="0"/>
            <w:vAlign w:val="center"/>
          </w:tcPr>
          <w:p w14:paraId="59611B55">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717" w:type="dxa"/>
            <w:noWrap w:val="0"/>
            <w:vAlign w:val="center"/>
          </w:tcPr>
          <w:p w14:paraId="3B8117B7">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1238" w:type="dxa"/>
            <w:noWrap w:val="0"/>
            <w:vAlign w:val="center"/>
          </w:tcPr>
          <w:p w14:paraId="7C91C4DB">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1105" w:type="dxa"/>
            <w:noWrap w:val="0"/>
            <w:vAlign w:val="center"/>
          </w:tcPr>
          <w:p w14:paraId="0DE6770F">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1546" w:type="dxa"/>
            <w:noWrap w:val="0"/>
            <w:vAlign w:val="center"/>
          </w:tcPr>
          <w:p w14:paraId="024B17C3">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2420" w:type="dxa"/>
            <w:noWrap w:val="0"/>
            <w:vAlign w:val="center"/>
          </w:tcPr>
          <w:p w14:paraId="37214275">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r>
      <w:tr w14:paraId="162D4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62" w:type="dxa"/>
            <w:noWrap w:val="0"/>
            <w:vAlign w:val="center"/>
          </w:tcPr>
          <w:p w14:paraId="5FE1DDDF">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8</w:t>
            </w:r>
          </w:p>
        </w:tc>
        <w:tc>
          <w:tcPr>
            <w:tcW w:w="936" w:type="dxa"/>
            <w:noWrap w:val="0"/>
            <w:vAlign w:val="center"/>
          </w:tcPr>
          <w:p w14:paraId="42C3EC58">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652" w:type="dxa"/>
            <w:noWrap w:val="0"/>
            <w:vAlign w:val="center"/>
          </w:tcPr>
          <w:p w14:paraId="5B92480F">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717" w:type="dxa"/>
            <w:noWrap w:val="0"/>
            <w:vAlign w:val="center"/>
          </w:tcPr>
          <w:p w14:paraId="630E6AB6">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1238" w:type="dxa"/>
            <w:noWrap w:val="0"/>
            <w:vAlign w:val="center"/>
          </w:tcPr>
          <w:p w14:paraId="6FCF61D5">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1105" w:type="dxa"/>
            <w:noWrap w:val="0"/>
            <w:vAlign w:val="center"/>
          </w:tcPr>
          <w:p w14:paraId="2BA97399">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1546" w:type="dxa"/>
            <w:noWrap w:val="0"/>
            <w:vAlign w:val="center"/>
          </w:tcPr>
          <w:p w14:paraId="4FC0A555">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2420" w:type="dxa"/>
            <w:noWrap w:val="0"/>
            <w:vAlign w:val="center"/>
          </w:tcPr>
          <w:p w14:paraId="622E4418">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r>
      <w:tr w14:paraId="3FEE4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62" w:type="dxa"/>
            <w:noWrap w:val="0"/>
            <w:vAlign w:val="center"/>
          </w:tcPr>
          <w:p w14:paraId="2F6C3BEE">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9</w:t>
            </w:r>
          </w:p>
        </w:tc>
        <w:tc>
          <w:tcPr>
            <w:tcW w:w="936" w:type="dxa"/>
            <w:noWrap w:val="0"/>
            <w:vAlign w:val="center"/>
          </w:tcPr>
          <w:p w14:paraId="7BCBEFA3">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652" w:type="dxa"/>
            <w:noWrap w:val="0"/>
            <w:vAlign w:val="center"/>
          </w:tcPr>
          <w:p w14:paraId="3246E565">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717" w:type="dxa"/>
            <w:noWrap w:val="0"/>
            <w:vAlign w:val="center"/>
          </w:tcPr>
          <w:p w14:paraId="7D899640">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1238" w:type="dxa"/>
            <w:noWrap w:val="0"/>
            <w:vAlign w:val="center"/>
          </w:tcPr>
          <w:p w14:paraId="397D5B31">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1105" w:type="dxa"/>
            <w:noWrap w:val="0"/>
            <w:vAlign w:val="center"/>
          </w:tcPr>
          <w:p w14:paraId="041545A1">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1546" w:type="dxa"/>
            <w:noWrap w:val="0"/>
            <w:vAlign w:val="center"/>
          </w:tcPr>
          <w:p w14:paraId="1B734B7A">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2420" w:type="dxa"/>
            <w:noWrap w:val="0"/>
            <w:vAlign w:val="center"/>
          </w:tcPr>
          <w:p w14:paraId="071169C0">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r>
      <w:tr w14:paraId="199B5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62" w:type="dxa"/>
            <w:noWrap w:val="0"/>
            <w:vAlign w:val="center"/>
          </w:tcPr>
          <w:p w14:paraId="6D3FAC5D">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10</w:t>
            </w:r>
          </w:p>
        </w:tc>
        <w:tc>
          <w:tcPr>
            <w:tcW w:w="936" w:type="dxa"/>
            <w:noWrap w:val="0"/>
            <w:vAlign w:val="center"/>
          </w:tcPr>
          <w:p w14:paraId="3009566A">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652" w:type="dxa"/>
            <w:noWrap w:val="0"/>
            <w:vAlign w:val="center"/>
          </w:tcPr>
          <w:p w14:paraId="31EC5803">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717" w:type="dxa"/>
            <w:noWrap w:val="0"/>
            <w:vAlign w:val="center"/>
          </w:tcPr>
          <w:p w14:paraId="78DBCA44">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1238" w:type="dxa"/>
            <w:noWrap w:val="0"/>
            <w:vAlign w:val="center"/>
          </w:tcPr>
          <w:p w14:paraId="5183627F">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1105" w:type="dxa"/>
            <w:noWrap w:val="0"/>
            <w:vAlign w:val="center"/>
          </w:tcPr>
          <w:p w14:paraId="5E99CA8A">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1546" w:type="dxa"/>
            <w:noWrap w:val="0"/>
            <w:vAlign w:val="center"/>
          </w:tcPr>
          <w:p w14:paraId="2A84F72F">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2420" w:type="dxa"/>
            <w:noWrap w:val="0"/>
            <w:vAlign w:val="center"/>
          </w:tcPr>
          <w:p w14:paraId="0585DA5E">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r>
      <w:tr w14:paraId="66FCF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1" w:hRule="atLeast"/>
          <w:jc w:val="center"/>
        </w:trPr>
        <w:tc>
          <w:tcPr>
            <w:tcW w:w="662" w:type="dxa"/>
            <w:noWrap w:val="0"/>
            <w:vAlign w:val="center"/>
          </w:tcPr>
          <w:p w14:paraId="597498A5">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w:t>
            </w:r>
          </w:p>
        </w:tc>
        <w:tc>
          <w:tcPr>
            <w:tcW w:w="936" w:type="dxa"/>
            <w:noWrap w:val="0"/>
            <w:vAlign w:val="center"/>
          </w:tcPr>
          <w:p w14:paraId="201A6A51">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652" w:type="dxa"/>
            <w:noWrap w:val="0"/>
            <w:vAlign w:val="center"/>
          </w:tcPr>
          <w:p w14:paraId="18AF863D">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717" w:type="dxa"/>
            <w:noWrap w:val="0"/>
            <w:vAlign w:val="center"/>
          </w:tcPr>
          <w:p w14:paraId="2CBF10D6">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1238" w:type="dxa"/>
            <w:noWrap w:val="0"/>
            <w:vAlign w:val="center"/>
          </w:tcPr>
          <w:p w14:paraId="7288C063">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1105" w:type="dxa"/>
            <w:noWrap w:val="0"/>
            <w:vAlign w:val="center"/>
          </w:tcPr>
          <w:p w14:paraId="7F1FBBFD">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1546" w:type="dxa"/>
            <w:noWrap w:val="0"/>
            <w:vAlign w:val="center"/>
          </w:tcPr>
          <w:p w14:paraId="2067F95D">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c>
          <w:tcPr>
            <w:tcW w:w="2420" w:type="dxa"/>
            <w:noWrap w:val="0"/>
            <w:vAlign w:val="center"/>
          </w:tcPr>
          <w:p w14:paraId="3826DE0B">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c>
      </w:tr>
    </w:tbl>
    <w:p w14:paraId="5EA62F89">
      <w:pPr>
        <w:ind w:left="1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4EC1A114">
      <w:pPr>
        <w:ind w:left="1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20AA12F2">
      <w:pPr>
        <w:ind w:firstLine="720" w:firstLineChars="300"/>
        <w:rPr>
          <w:rFonts w:hint="eastAsia" w:ascii="宋体" w:hAnsi="宋体" w:eastAsia="宋体" w:cs="宋体"/>
          <w:bCs/>
          <w:color w:val="000000" w:themeColor="text1"/>
          <w:sz w:val="22"/>
          <w:szCs w:val="22"/>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备注：1.</w:t>
      </w:r>
      <w:r>
        <w:rPr>
          <w:rFonts w:hint="eastAsia" w:ascii="宋体" w:hAnsi="宋体" w:eastAsia="宋体" w:cs="宋体"/>
          <w:bCs/>
          <w:color w:val="000000" w:themeColor="text1"/>
          <w:sz w:val="22"/>
          <w:szCs w:val="22"/>
          <w:highlight w:val="none"/>
          <w:shd w:val="clear" w:color="auto" w:fill="auto"/>
          <w14:textFill>
            <w14:solidFill>
              <w14:schemeClr w14:val="tx1"/>
            </w14:solidFill>
          </w14:textFill>
        </w:rPr>
        <w:t>上表可自行延长</w:t>
      </w:r>
      <w:r>
        <w:rPr>
          <w:rFonts w:hint="eastAsia" w:ascii="宋体" w:hAnsi="宋体" w:eastAsia="宋体" w:cs="宋体"/>
          <w:bCs/>
          <w:color w:val="000000" w:themeColor="text1"/>
          <w:sz w:val="22"/>
          <w:szCs w:val="22"/>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2"/>
          <w:szCs w:val="22"/>
          <w:highlight w:val="none"/>
          <w:shd w:val="clear" w:color="auto" w:fill="auto"/>
          <w:lang w:val="en-US" w:eastAsia="zh-CN"/>
          <w14:textFill>
            <w14:solidFill>
              <w14:schemeClr w14:val="tx1"/>
            </w14:solidFill>
          </w14:textFill>
        </w:rPr>
        <w:t>但不得改变文本格式。</w:t>
      </w:r>
    </w:p>
    <w:p w14:paraId="3B9A16A8">
      <w:pPr>
        <w:numPr>
          <w:ilvl w:val="0"/>
          <w:numId w:val="0"/>
        </w:numPr>
        <w:ind w:firstLine="1320" w:firstLineChars="600"/>
        <w:jc w:val="left"/>
        <w:outlineLvl w:val="0"/>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2"/>
          <w:szCs w:val="22"/>
          <w:highlight w:val="none"/>
          <w:shd w:val="clear" w:color="auto" w:fill="auto"/>
          <w14:textFill>
            <w14:solidFill>
              <w14:schemeClr w14:val="tx1"/>
            </w14:solidFill>
          </w14:textFill>
        </w:rPr>
        <w:t>2.</w:t>
      </w: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t>填写的人员相关证明材料附在本表之后</w:t>
      </w:r>
    </w:p>
    <w:p w14:paraId="0A8E0CCC">
      <w:pPr>
        <w:ind w:firstLine="1320" w:firstLineChars="600"/>
        <w:rPr>
          <w:rFonts w:hint="eastAsia" w:ascii="宋体" w:hAnsi="宋体" w:eastAsia="宋体" w:cs="宋体"/>
          <w:bCs/>
          <w:color w:val="000000" w:themeColor="text1"/>
          <w:sz w:val="22"/>
          <w:szCs w:val="22"/>
          <w:highlight w:val="none"/>
          <w:shd w:val="clear" w:color="auto" w:fill="auto"/>
          <w14:textFill>
            <w14:solidFill>
              <w14:schemeClr w14:val="tx1"/>
            </w14:solidFill>
          </w14:textFill>
        </w:rPr>
      </w:pPr>
    </w:p>
    <w:p w14:paraId="5F5E57E0">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p>
    <w:p w14:paraId="76F168A1">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法定代表人或法定代表人授权代表签字或盖章：</w:t>
      </w:r>
    </w:p>
    <w:p w14:paraId="11ADFE4E">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p>
    <w:p w14:paraId="4B4E2F51">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日期：</w:t>
      </w:r>
    </w:p>
    <w:p w14:paraId="76F8885F">
      <w:pPr>
        <w:spacing w:line="360" w:lineRule="auto"/>
        <w:jc w:val="left"/>
        <w:rPr>
          <w:rFonts w:hint="eastAsia" w:ascii="宋体" w:eastAsia="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br w:type="page"/>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b/>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（2）拟派项目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经理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简历</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表（一）</w:t>
      </w:r>
    </w:p>
    <w:p w14:paraId="4563DFF9">
      <w:pPr>
        <w:spacing w:line="360" w:lineRule="auto"/>
        <w:rPr>
          <w:rFonts w:ascii="黑体" w:hAnsi="宋体" w:eastAsia="黑体"/>
          <w:color w:val="000000" w:themeColor="text1"/>
          <w:sz w:val="24"/>
          <w:szCs w:val="24"/>
          <w:highlight w:val="none"/>
          <w:shd w:val="clear" w:color="auto" w:fill="auto"/>
          <w14:textFill>
            <w14:solidFill>
              <w14:schemeClr w14:val="tx1"/>
            </w14:solidFill>
          </w14:textFill>
        </w:rPr>
      </w:pPr>
      <w:r>
        <w:rPr>
          <w:rFonts w:hint="eastAsia" w:ascii="黑体" w:hAnsi="宋体" w:eastAsia="黑体"/>
          <w:color w:val="000000" w:themeColor="text1"/>
          <w:sz w:val="24"/>
          <w:szCs w:val="24"/>
          <w:highlight w:val="none"/>
          <w:shd w:val="clear" w:color="auto" w:fill="auto"/>
          <w:lang w:val="en-US" w:eastAsia="zh-CN"/>
          <w14:textFill>
            <w14:solidFill>
              <w14:schemeClr w14:val="tx1"/>
            </w14:solidFill>
          </w14:textFill>
        </w:rPr>
        <w:t>供应商</w:t>
      </w:r>
      <w:r>
        <w:rPr>
          <w:rFonts w:hint="eastAsia" w:ascii="黑体" w:hAnsi="宋体" w:eastAsia="黑体"/>
          <w:color w:val="000000" w:themeColor="text1"/>
          <w:sz w:val="24"/>
          <w:szCs w:val="24"/>
          <w:highlight w:val="none"/>
          <w:shd w:val="clear" w:color="auto" w:fill="auto"/>
          <w14:textFill>
            <w14:solidFill>
              <w14:schemeClr w14:val="tx1"/>
            </w14:solidFill>
          </w14:textFill>
        </w:rPr>
        <w:t>名称（盖章）　                              政府采购编号：</w:t>
      </w:r>
    </w:p>
    <w:tbl>
      <w:tblPr>
        <w:tblStyle w:val="15"/>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8"/>
        <w:gridCol w:w="1227"/>
        <w:gridCol w:w="258"/>
        <w:gridCol w:w="969"/>
        <w:gridCol w:w="1227"/>
        <w:gridCol w:w="13"/>
        <w:gridCol w:w="1214"/>
        <w:gridCol w:w="137"/>
        <w:gridCol w:w="1090"/>
        <w:gridCol w:w="998"/>
        <w:gridCol w:w="229"/>
        <w:gridCol w:w="1227"/>
      </w:tblGrid>
      <w:tr w14:paraId="2D2AE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1" w:hRule="atLeast"/>
          <w:jc w:val="center"/>
        </w:trPr>
        <w:tc>
          <w:tcPr>
            <w:tcW w:w="1108" w:type="dxa"/>
            <w:tcBorders>
              <w:left w:val="single" w:color="auto" w:sz="4" w:space="0"/>
            </w:tcBorders>
            <w:noWrap w:val="0"/>
            <w:vAlign w:val="center"/>
          </w:tcPr>
          <w:p w14:paraId="111E2ACC">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姓  名</w:t>
            </w:r>
          </w:p>
        </w:tc>
        <w:tc>
          <w:tcPr>
            <w:tcW w:w="1227" w:type="dxa"/>
            <w:noWrap w:val="0"/>
            <w:vAlign w:val="center"/>
          </w:tcPr>
          <w:p w14:paraId="7803AF7E">
            <w:pPr>
              <w:jc w:val="center"/>
              <w:rPr>
                <w:rFonts w:ascii="宋体" w:hAnsi="宋体"/>
                <w:color w:val="000000" w:themeColor="text1"/>
                <w:highlight w:val="none"/>
                <w:shd w:val="clear" w:color="auto" w:fill="auto"/>
                <w14:textFill>
                  <w14:solidFill>
                    <w14:schemeClr w14:val="tx1"/>
                  </w14:solidFill>
                </w14:textFill>
              </w:rPr>
            </w:pPr>
          </w:p>
        </w:tc>
        <w:tc>
          <w:tcPr>
            <w:tcW w:w="1227" w:type="dxa"/>
            <w:gridSpan w:val="2"/>
            <w:noWrap w:val="0"/>
            <w:vAlign w:val="center"/>
          </w:tcPr>
          <w:p w14:paraId="68C5EFF1">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性别</w:t>
            </w:r>
          </w:p>
        </w:tc>
        <w:tc>
          <w:tcPr>
            <w:tcW w:w="1227" w:type="dxa"/>
            <w:noWrap w:val="0"/>
            <w:vAlign w:val="center"/>
          </w:tcPr>
          <w:p w14:paraId="4D5493FD">
            <w:pPr>
              <w:jc w:val="center"/>
              <w:rPr>
                <w:rFonts w:ascii="宋体" w:hAnsi="宋体"/>
                <w:color w:val="000000" w:themeColor="text1"/>
                <w:highlight w:val="none"/>
                <w:shd w:val="clear" w:color="auto" w:fill="auto"/>
                <w14:textFill>
                  <w14:solidFill>
                    <w14:schemeClr w14:val="tx1"/>
                  </w14:solidFill>
                </w14:textFill>
              </w:rPr>
            </w:pPr>
          </w:p>
        </w:tc>
        <w:tc>
          <w:tcPr>
            <w:tcW w:w="1227" w:type="dxa"/>
            <w:gridSpan w:val="2"/>
            <w:noWrap w:val="0"/>
            <w:vAlign w:val="center"/>
          </w:tcPr>
          <w:p w14:paraId="0881AF7B">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年  龄</w:t>
            </w:r>
          </w:p>
        </w:tc>
        <w:tc>
          <w:tcPr>
            <w:tcW w:w="1227" w:type="dxa"/>
            <w:gridSpan w:val="2"/>
            <w:noWrap w:val="0"/>
            <w:vAlign w:val="center"/>
          </w:tcPr>
          <w:p w14:paraId="30CFB468">
            <w:pPr>
              <w:jc w:val="center"/>
              <w:rPr>
                <w:rFonts w:ascii="宋体" w:hAnsi="宋体"/>
                <w:color w:val="000000" w:themeColor="text1"/>
                <w:highlight w:val="none"/>
                <w:shd w:val="clear" w:color="auto" w:fill="auto"/>
                <w14:textFill>
                  <w14:solidFill>
                    <w14:schemeClr w14:val="tx1"/>
                  </w14:solidFill>
                </w14:textFill>
              </w:rPr>
            </w:pPr>
          </w:p>
        </w:tc>
        <w:tc>
          <w:tcPr>
            <w:tcW w:w="1227" w:type="dxa"/>
            <w:gridSpan w:val="2"/>
            <w:noWrap w:val="0"/>
            <w:vAlign w:val="center"/>
          </w:tcPr>
          <w:p w14:paraId="0113E6F6">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学  历</w:t>
            </w:r>
          </w:p>
        </w:tc>
        <w:tc>
          <w:tcPr>
            <w:tcW w:w="1227" w:type="dxa"/>
            <w:noWrap w:val="0"/>
            <w:vAlign w:val="center"/>
          </w:tcPr>
          <w:p w14:paraId="5893CD3A">
            <w:pPr>
              <w:jc w:val="center"/>
              <w:rPr>
                <w:rFonts w:ascii="宋体" w:hAnsi="宋体"/>
                <w:color w:val="000000" w:themeColor="text1"/>
                <w:highlight w:val="none"/>
                <w:shd w:val="clear" w:color="auto" w:fill="auto"/>
                <w14:textFill>
                  <w14:solidFill>
                    <w14:schemeClr w14:val="tx1"/>
                  </w14:solidFill>
                </w14:textFill>
              </w:rPr>
            </w:pPr>
          </w:p>
        </w:tc>
      </w:tr>
      <w:tr w14:paraId="44EC4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8" w:hRule="atLeast"/>
          <w:jc w:val="center"/>
        </w:trPr>
        <w:tc>
          <w:tcPr>
            <w:tcW w:w="1108" w:type="dxa"/>
            <w:tcBorders>
              <w:left w:val="single" w:color="auto" w:sz="4" w:space="0"/>
            </w:tcBorders>
            <w:noWrap w:val="0"/>
            <w:vAlign w:val="center"/>
          </w:tcPr>
          <w:p w14:paraId="7EEC439A">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职务</w:t>
            </w:r>
          </w:p>
        </w:tc>
        <w:tc>
          <w:tcPr>
            <w:tcW w:w="1227" w:type="dxa"/>
            <w:noWrap w:val="0"/>
            <w:vAlign w:val="center"/>
          </w:tcPr>
          <w:p w14:paraId="170AA592">
            <w:pPr>
              <w:jc w:val="center"/>
              <w:rPr>
                <w:rFonts w:ascii="宋体" w:hAnsi="宋体"/>
                <w:color w:val="000000" w:themeColor="text1"/>
                <w:highlight w:val="none"/>
                <w:shd w:val="clear" w:color="auto" w:fill="auto"/>
                <w14:textFill>
                  <w14:solidFill>
                    <w14:schemeClr w14:val="tx1"/>
                  </w14:solidFill>
                </w14:textFill>
              </w:rPr>
            </w:pPr>
          </w:p>
        </w:tc>
        <w:tc>
          <w:tcPr>
            <w:tcW w:w="1227" w:type="dxa"/>
            <w:gridSpan w:val="2"/>
            <w:noWrap w:val="0"/>
            <w:vAlign w:val="center"/>
          </w:tcPr>
          <w:p w14:paraId="7A1165F5">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职  称</w:t>
            </w:r>
          </w:p>
        </w:tc>
        <w:tc>
          <w:tcPr>
            <w:tcW w:w="1227" w:type="dxa"/>
            <w:noWrap w:val="0"/>
            <w:vAlign w:val="center"/>
          </w:tcPr>
          <w:p w14:paraId="486E96A0">
            <w:pPr>
              <w:jc w:val="center"/>
              <w:rPr>
                <w:rFonts w:ascii="宋体" w:hAnsi="宋体"/>
                <w:color w:val="000000" w:themeColor="text1"/>
                <w:highlight w:val="none"/>
                <w:shd w:val="clear" w:color="auto" w:fill="auto"/>
                <w14:textFill>
                  <w14:solidFill>
                    <w14:schemeClr w14:val="tx1"/>
                  </w14:solidFill>
                </w14:textFill>
              </w:rPr>
            </w:pPr>
          </w:p>
        </w:tc>
        <w:tc>
          <w:tcPr>
            <w:tcW w:w="1227" w:type="dxa"/>
            <w:gridSpan w:val="2"/>
            <w:noWrap w:val="0"/>
            <w:vAlign w:val="center"/>
          </w:tcPr>
          <w:p w14:paraId="2BA38083">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资格证书号</w:t>
            </w:r>
          </w:p>
        </w:tc>
        <w:tc>
          <w:tcPr>
            <w:tcW w:w="1227" w:type="dxa"/>
            <w:gridSpan w:val="2"/>
            <w:noWrap w:val="0"/>
            <w:vAlign w:val="center"/>
          </w:tcPr>
          <w:p w14:paraId="49D76835">
            <w:pPr>
              <w:jc w:val="center"/>
              <w:rPr>
                <w:rFonts w:ascii="宋体" w:hAnsi="宋体"/>
                <w:color w:val="000000" w:themeColor="text1"/>
                <w:highlight w:val="none"/>
                <w:shd w:val="clear" w:color="auto" w:fill="auto"/>
                <w14:textFill>
                  <w14:solidFill>
                    <w14:schemeClr w14:val="tx1"/>
                  </w14:solidFill>
                </w14:textFill>
              </w:rPr>
            </w:pPr>
          </w:p>
        </w:tc>
        <w:tc>
          <w:tcPr>
            <w:tcW w:w="1227" w:type="dxa"/>
            <w:gridSpan w:val="2"/>
            <w:noWrap w:val="0"/>
            <w:vAlign w:val="center"/>
          </w:tcPr>
          <w:p w14:paraId="6CC6259B">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参加工作时间</w:t>
            </w:r>
          </w:p>
        </w:tc>
        <w:tc>
          <w:tcPr>
            <w:tcW w:w="1227" w:type="dxa"/>
            <w:noWrap w:val="0"/>
            <w:vAlign w:val="center"/>
          </w:tcPr>
          <w:p w14:paraId="31D6843B">
            <w:pPr>
              <w:jc w:val="center"/>
              <w:rPr>
                <w:rFonts w:ascii="宋体" w:hAnsi="宋体"/>
                <w:color w:val="000000" w:themeColor="text1"/>
                <w:highlight w:val="none"/>
                <w:shd w:val="clear" w:color="auto" w:fill="auto"/>
                <w14:textFill>
                  <w14:solidFill>
                    <w14:schemeClr w14:val="tx1"/>
                  </w14:solidFill>
                </w14:textFill>
              </w:rPr>
            </w:pPr>
          </w:p>
        </w:tc>
      </w:tr>
      <w:tr w14:paraId="5498C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65" w:hRule="atLeast"/>
          <w:jc w:val="center"/>
        </w:trPr>
        <w:tc>
          <w:tcPr>
            <w:tcW w:w="1108" w:type="dxa"/>
            <w:tcBorders>
              <w:left w:val="single" w:color="auto" w:sz="4" w:space="0"/>
            </w:tcBorders>
            <w:noWrap w:val="0"/>
            <w:vAlign w:val="center"/>
          </w:tcPr>
          <w:p w14:paraId="2F167B00">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以往工作经历</w:t>
            </w:r>
          </w:p>
        </w:tc>
        <w:tc>
          <w:tcPr>
            <w:tcW w:w="8589" w:type="dxa"/>
            <w:gridSpan w:val="11"/>
            <w:tcBorders>
              <w:left w:val="single" w:color="auto" w:sz="4" w:space="0"/>
            </w:tcBorders>
            <w:noWrap w:val="0"/>
            <w:vAlign w:val="top"/>
          </w:tcPr>
          <w:p w14:paraId="5E5B8A9E">
            <w:pPr>
              <w:rPr>
                <w:rFonts w:ascii="宋体" w:hAnsi="宋体"/>
                <w:color w:val="000000" w:themeColor="text1"/>
                <w:highlight w:val="none"/>
                <w:shd w:val="clear" w:color="auto" w:fill="auto"/>
                <w14:textFill>
                  <w14:solidFill>
                    <w14:schemeClr w14:val="tx1"/>
                  </w14:solidFill>
                </w14:textFill>
              </w:rPr>
            </w:pPr>
          </w:p>
          <w:p w14:paraId="13155C76">
            <w:pPr>
              <w:rPr>
                <w:rFonts w:ascii="宋体" w:hAnsi="宋体"/>
                <w:color w:val="000000" w:themeColor="text1"/>
                <w:highlight w:val="none"/>
                <w:shd w:val="clear" w:color="auto" w:fill="auto"/>
                <w14:textFill>
                  <w14:solidFill>
                    <w14:schemeClr w14:val="tx1"/>
                  </w14:solidFill>
                </w14:textFill>
              </w:rPr>
            </w:pPr>
          </w:p>
        </w:tc>
      </w:tr>
      <w:tr w14:paraId="0BD7A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jc w:val="center"/>
        </w:trPr>
        <w:tc>
          <w:tcPr>
            <w:tcW w:w="9697" w:type="dxa"/>
            <w:gridSpan w:val="12"/>
            <w:tcBorders>
              <w:left w:val="single" w:color="auto" w:sz="4" w:space="0"/>
            </w:tcBorders>
            <w:noWrap w:val="0"/>
            <w:vAlign w:val="center"/>
          </w:tcPr>
          <w:p w14:paraId="66731BFC">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已完成服务项目情况</w:t>
            </w:r>
          </w:p>
        </w:tc>
      </w:tr>
      <w:tr w14:paraId="02BCA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3" w:hRule="atLeast"/>
          <w:jc w:val="center"/>
        </w:trPr>
        <w:tc>
          <w:tcPr>
            <w:tcW w:w="2593" w:type="dxa"/>
            <w:gridSpan w:val="3"/>
            <w:tcBorders>
              <w:left w:val="single" w:color="auto" w:sz="4" w:space="0"/>
            </w:tcBorders>
            <w:noWrap w:val="0"/>
            <w:vAlign w:val="center"/>
          </w:tcPr>
          <w:p w14:paraId="1F56FBA9">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被服务单位</w:t>
            </w:r>
          </w:p>
        </w:tc>
        <w:tc>
          <w:tcPr>
            <w:tcW w:w="2209" w:type="dxa"/>
            <w:gridSpan w:val="3"/>
            <w:tcBorders>
              <w:left w:val="single" w:color="auto" w:sz="4" w:space="0"/>
            </w:tcBorders>
            <w:noWrap w:val="0"/>
            <w:vAlign w:val="center"/>
          </w:tcPr>
          <w:p w14:paraId="527F3BA6">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项目名称</w:t>
            </w:r>
          </w:p>
        </w:tc>
        <w:tc>
          <w:tcPr>
            <w:tcW w:w="1351" w:type="dxa"/>
            <w:gridSpan w:val="2"/>
            <w:tcBorders>
              <w:left w:val="single" w:color="auto" w:sz="4" w:space="0"/>
            </w:tcBorders>
            <w:noWrap w:val="0"/>
            <w:vAlign w:val="center"/>
          </w:tcPr>
          <w:p w14:paraId="5DD815F4">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规模面积</w:t>
            </w:r>
          </w:p>
        </w:tc>
        <w:tc>
          <w:tcPr>
            <w:tcW w:w="2088" w:type="dxa"/>
            <w:gridSpan w:val="2"/>
            <w:tcBorders>
              <w:left w:val="single" w:color="auto" w:sz="4" w:space="0"/>
            </w:tcBorders>
            <w:noWrap w:val="0"/>
            <w:vAlign w:val="center"/>
          </w:tcPr>
          <w:p w14:paraId="25E79043">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服务期限</w:t>
            </w:r>
          </w:p>
        </w:tc>
        <w:tc>
          <w:tcPr>
            <w:tcW w:w="1456" w:type="dxa"/>
            <w:gridSpan w:val="2"/>
            <w:tcBorders>
              <w:left w:val="single" w:color="auto" w:sz="4" w:space="0"/>
            </w:tcBorders>
            <w:noWrap w:val="0"/>
            <w:vAlign w:val="center"/>
          </w:tcPr>
          <w:p w14:paraId="1430E6DA">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管理质量</w:t>
            </w:r>
          </w:p>
        </w:tc>
      </w:tr>
      <w:tr w14:paraId="7F9AB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74F3B1C1">
            <w:pPr>
              <w:spacing w:line="440" w:lineRule="exact"/>
              <w:rPr>
                <w:rFonts w:ascii="宋体" w:hAnsi="宋体"/>
                <w:color w:val="000000" w:themeColor="text1"/>
                <w:highlight w:val="none"/>
                <w:shd w:val="clear" w:color="auto" w:fill="auto"/>
                <w14:textFill>
                  <w14:solidFill>
                    <w14:schemeClr w14:val="tx1"/>
                  </w14:solidFill>
                </w14:textFill>
              </w:rPr>
            </w:pPr>
          </w:p>
        </w:tc>
        <w:tc>
          <w:tcPr>
            <w:tcW w:w="2209" w:type="dxa"/>
            <w:gridSpan w:val="3"/>
            <w:tcBorders>
              <w:left w:val="single" w:color="auto" w:sz="4" w:space="0"/>
            </w:tcBorders>
            <w:noWrap w:val="0"/>
            <w:vAlign w:val="center"/>
          </w:tcPr>
          <w:p w14:paraId="2B82C307">
            <w:pPr>
              <w:spacing w:line="440" w:lineRule="exact"/>
              <w:rPr>
                <w:rFonts w:ascii="宋体" w:hAnsi="宋体"/>
                <w:color w:val="000000" w:themeColor="text1"/>
                <w:highlight w:val="none"/>
                <w:shd w:val="clear" w:color="auto" w:fill="auto"/>
                <w14:textFill>
                  <w14:solidFill>
                    <w14:schemeClr w14:val="tx1"/>
                  </w14:solidFill>
                </w14:textFill>
              </w:rPr>
            </w:pPr>
          </w:p>
        </w:tc>
        <w:tc>
          <w:tcPr>
            <w:tcW w:w="1351" w:type="dxa"/>
            <w:gridSpan w:val="2"/>
            <w:tcBorders>
              <w:left w:val="single" w:color="auto" w:sz="4" w:space="0"/>
            </w:tcBorders>
            <w:noWrap w:val="0"/>
            <w:vAlign w:val="center"/>
          </w:tcPr>
          <w:p w14:paraId="36267559">
            <w:pPr>
              <w:spacing w:line="440" w:lineRule="exact"/>
              <w:rPr>
                <w:rFonts w:ascii="宋体" w:hAnsi="宋体"/>
                <w:color w:val="000000" w:themeColor="text1"/>
                <w:highlight w:val="none"/>
                <w:shd w:val="clear" w:color="auto" w:fill="auto"/>
                <w14:textFill>
                  <w14:solidFill>
                    <w14:schemeClr w14:val="tx1"/>
                  </w14:solidFill>
                </w14:textFill>
              </w:rPr>
            </w:pPr>
          </w:p>
        </w:tc>
        <w:tc>
          <w:tcPr>
            <w:tcW w:w="2088" w:type="dxa"/>
            <w:gridSpan w:val="2"/>
            <w:tcBorders>
              <w:left w:val="single" w:color="auto" w:sz="4" w:space="0"/>
            </w:tcBorders>
            <w:noWrap w:val="0"/>
            <w:vAlign w:val="center"/>
          </w:tcPr>
          <w:p w14:paraId="0BAA9FE2">
            <w:pPr>
              <w:spacing w:line="440" w:lineRule="exact"/>
              <w:rPr>
                <w:rFonts w:ascii="宋体" w:hAnsi="宋体"/>
                <w:color w:val="000000" w:themeColor="text1"/>
                <w:highlight w:val="none"/>
                <w:shd w:val="clear" w:color="auto" w:fill="auto"/>
                <w14:textFill>
                  <w14:solidFill>
                    <w14:schemeClr w14:val="tx1"/>
                  </w14:solidFill>
                </w14:textFill>
              </w:rPr>
            </w:pPr>
          </w:p>
        </w:tc>
        <w:tc>
          <w:tcPr>
            <w:tcW w:w="1456" w:type="dxa"/>
            <w:gridSpan w:val="2"/>
            <w:tcBorders>
              <w:left w:val="single" w:color="auto" w:sz="4" w:space="0"/>
            </w:tcBorders>
            <w:noWrap w:val="0"/>
            <w:vAlign w:val="center"/>
          </w:tcPr>
          <w:p w14:paraId="73D2E41A">
            <w:pPr>
              <w:spacing w:line="440" w:lineRule="exact"/>
              <w:rPr>
                <w:rFonts w:ascii="宋体" w:hAnsi="宋体"/>
                <w:color w:val="000000" w:themeColor="text1"/>
                <w:highlight w:val="none"/>
                <w:shd w:val="clear" w:color="auto" w:fill="auto"/>
                <w14:textFill>
                  <w14:solidFill>
                    <w14:schemeClr w14:val="tx1"/>
                  </w14:solidFill>
                </w14:textFill>
              </w:rPr>
            </w:pPr>
          </w:p>
        </w:tc>
      </w:tr>
      <w:tr w14:paraId="7E831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0A1250AF">
            <w:pPr>
              <w:spacing w:line="440" w:lineRule="exact"/>
              <w:rPr>
                <w:rFonts w:ascii="宋体" w:hAnsi="宋体"/>
                <w:color w:val="000000" w:themeColor="text1"/>
                <w:highlight w:val="none"/>
                <w:shd w:val="clear" w:color="auto" w:fill="auto"/>
                <w14:textFill>
                  <w14:solidFill>
                    <w14:schemeClr w14:val="tx1"/>
                  </w14:solidFill>
                </w14:textFill>
              </w:rPr>
            </w:pPr>
          </w:p>
        </w:tc>
        <w:tc>
          <w:tcPr>
            <w:tcW w:w="2209" w:type="dxa"/>
            <w:gridSpan w:val="3"/>
            <w:tcBorders>
              <w:left w:val="single" w:color="auto" w:sz="4" w:space="0"/>
            </w:tcBorders>
            <w:noWrap w:val="0"/>
            <w:vAlign w:val="center"/>
          </w:tcPr>
          <w:p w14:paraId="48CC35B0">
            <w:pPr>
              <w:spacing w:line="440" w:lineRule="exact"/>
              <w:rPr>
                <w:rFonts w:ascii="宋体" w:hAnsi="宋体"/>
                <w:color w:val="000000" w:themeColor="text1"/>
                <w:highlight w:val="none"/>
                <w:shd w:val="clear" w:color="auto" w:fill="auto"/>
                <w14:textFill>
                  <w14:solidFill>
                    <w14:schemeClr w14:val="tx1"/>
                  </w14:solidFill>
                </w14:textFill>
              </w:rPr>
            </w:pPr>
          </w:p>
        </w:tc>
        <w:tc>
          <w:tcPr>
            <w:tcW w:w="1351" w:type="dxa"/>
            <w:gridSpan w:val="2"/>
            <w:tcBorders>
              <w:left w:val="single" w:color="auto" w:sz="4" w:space="0"/>
            </w:tcBorders>
            <w:noWrap w:val="0"/>
            <w:vAlign w:val="center"/>
          </w:tcPr>
          <w:p w14:paraId="0DE03FAE">
            <w:pPr>
              <w:spacing w:line="440" w:lineRule="exact"/>
              <w:rPr>
                <w:rFonts w:ascii="宋体" w:hAnsi="宋体"/>
                <w:color w:val="000000" w:themeColor="text1"/>
                <w:highlight w:val="none"/>
                <w:shd w:val="clear" w:color="auto" w:fill="auto"/>
                <w14:textFill>
                  <w14:solidFill>
                    <w14:schemeClr w14:val="tx1"/>
                  </w14:solidFill>
                </w14:textFill>
              </w:rPr>
            </w:pPr>
          </w:p>
        </w:tc>
        <w:tc>
          <w:tcPr>
            <w:tcW w:w="2088" w:type="dxa"/>
            <w:gridSpan w:val="2"/>
            <w:tcBorders>
              <w:left w:val="single" w:color="auto" w:sz="4" w:space="0"/>
            </w:tcBorders>
            <w:noWrap w:val="0"/>
            <w:vAlign w:val="center"/>
          </w:tcPr>
          <w:p w14:paraId="06387A42">
            <w:pPr>
              <w:spacing w:line="440" w:lineRule="exact"/>
              <w:rPr>
                <w:rFonts w:ascii="宋体" w:hAnsi="宋体"/>
                <w:color w:val="000000" w:themeColor="text1"/>
                <w:highlight w:val="none"/>
                <w:shd w:val="clear" w:color="auto" w:fill="auto"/>
                <w14:textFill>
                  <w14:solidFill>
                    <w14:schemeClr w14:val="tx1"/>
                  </w14:solidFill>
                </w14:textFill>
              </w:rPr>
            </w:pPr>
          </w:p>
        </w:tc>
        <w:tc>
          <w:tcPr>
            <w:tcW w:w="1456" w:type="dxa"/>
            <w:gridSpan w:val="2"/>
            <w:tcBorders>
              <w:left w:val="single" w:color="auto" w:sz="4" w:space="0"/>
            </w:tcBorders>
            <w:noWrap w:val="0"/>
            <w:vAlign w:val="center"/>
          </w:tcPr>
          <w:p w14:paraId="1498B397">
            <w:pPr>
              <w:spacing w:line="440" w:lineRule="exact"/>
              <w:rPr>
                <w:rFonts w:ascii="宋体" w:hAnsi="宋体"/>
                <w:color w:val="000000" w:themeColor="text1"/>
                <w:highlight w:val="none"/>
                <w:shd w:val="clear" w:color="auto" w:fill="auto"/>
                <w14:textFill>
                  <w14:solidFill>
                    <w14:schemeClr w14:val="tx1"/>
                  </w14:solidFill>
                </w14:textFill>
              </w:rPr>
            </w:pPr>
          </w:p>
        </w:tc>
      </w:tr>
      <w:tr w14:paraId="6911D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24D9BE4A">
            <w:pPr>
              <w:spacing w:line="440" w:lineRule="exact"/>
              <w:rPr>
                <w:rFonts w:ascii="宋体" w:hAnsi="宋体"/>
                <w:color w:val="000000" w:themeColor="text1"/>
                <w:highlight w:val="none"/>
                <w:shd w:val="clear" w:color="auto" w:fill="auto"/>
                <w14:textFill>
                  <w14:solidFill>
                    <w14:schemeClr w14:val="tx1"/>
                  </w14:solidFill>
                </w14:textFill>
              </w:rPr>
            </w:pPr>
          </w:p>
        </w:tc>
        <w:tc>
          <w:tcPr>
            <w:tcW w:w="2209" w:type="dxa"/>
            <w:gridSpan w:val="3"/>
            <w:tcBorders>
              <w:left w:val="single" w:color="auto" w:sz="4" w:space="0"/>
            </w:tcBorders>
            <w:noWrap w:val="0"/>
            <w:vAlign w:val="center"/>
          </w:tcPr>
          <w:p w14:paraId="186D3D3A">
            <w:pPr>
              <w:spacing w:line="440" w:lineRule="exact"/>
              <w:rPr>
                <w:rFonts w:ascii="宋体" w:hAnsi="宋体"/>
                <w:color w:val="000000" w:themeColor="text1"/>
                <w:highlight w:val="none"/>
                <w:shd w:val="clear" w:color="auto" w:fill="auto"/>
                <w14:textFill>
                  <w14:solidFill>
                    <w14:schemeClr w14:val="tx1"/>
                  </w14:solidFill>
                </w14:textFill>
              </w:rPr>
            </w:pPr>
          </w:p>
        </w:tc>
        <w:tc>
          <w:tcPr>
            <w:tcW w:w="1351" w:type="dxa"/>
            <w:gridSpan w:val="2"/>
            <w:tcBorders>
              <w:left w:val="single" w:color="auto" w:sz="4" w:space="0"/>
            </w:tcBorders>
            <w:noWrap w:val="0"/>
            <w:vAlign w:val="center"/>
          </w:tcPr>
          <w:p w14:paraId="14BA0D62">
            <w:pPr>
              <w:spacing w:line="440" w:lineRule="exact"/>
              <w:rPr>
                <w:rFonts w:ascii="宋体" w:hAnsi="宋体"/>
                <w:color w:val="000000" w:themeColor="text1"/>
                <w:highlight w:val="none"/>
                <w:shd w:val="clear" w:color="auto" w:fill="auto"/>
                <w14:textFill>
                  <w14:solidFill>
                    <w14:schemeClr w14:val="tx1"/>
                  </w14:solidFill>
                </w14:textFill>
              </w:rPr>
            </w:pPr>
          </w:p>
        </w:tc>
        <w:tc>
          <w:tcPr>
            <w:tcW w:w="2088" w:type="dxa"/>
            <w:gridSpan w:val="2"/>
            <w:tcBorders>
              <w:left w:val="single" w:color="auto" w:sz="4" w:space="0"/>
            </w:tcBorders>
            <w:noWrap w:val="0"/>
            <w:vAlign w:val="center"/>
          </w:tcPr>
          <w:p w14:paraId="7AD80013">
            <w:pPr>
              <w:spacing w:line="440" w:lineRule="exact"/>
              <w:rPr>
                <w:rFonts w:ascii="宋体" w:hAnsi="宋体"/>
                <w:color w:val="000000" w:themeColor="text1"/>
                <w:highlight w:val="none"/>
                <w:shd w:val="clear" w:color="auto" w:fill="auto"/>
                <w14:textFill>
                  <w14:solidFill>
                    <w14:schemeClr w14:val="tx1"/>
                  </w14:solidFill>
                </w14:textFill>
              </w:rPr>
            </w:pPr>
          </w:p>
        </w:tc>
        <w:tc>
          <w:tcPr>
            <w:tcW w:w="1456" w:type="dxa"/>
            <w:gridSpan w:val="2"/>
            <w:tcBorders>
              <w:left w:val="single" w:color="auto" w:sz="4" w:space="0"/>
            </w:tcBorders>
            <w:noWrap w:val="0"/>
            <w:vAlign w:val="center"/>
          </w:tcPr>
          <w:p w14:paraId="3C04D237">
            <w:pPr>
              <w:spacing w:line="440" w:lineRule="exact"/>
              <w:rPr>
                <w:rFonts w:ascii="宋体" w:hAnsi="宋体"/>
                <w:color w:val="000000" w:themeColor="text1"/>
                <w:highlight w:val="none"/>
                <w:shd w:val="clear" w:color="auto" w:fill="auto"/>
                <w14:textFill>
                  <w14:solidFill>
                    <w14:schemeClr w14:val="tx1"/>
                  </w14:solidFill>
                </w14:textFill>
              </w:rPr>
            </w:pPr>
          </w:p>
        </w:tc>
      </w:tr>
      <w:tr w14:paraId="03112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0E4158C5">
            <w:pPr>
              <w:spacing w:line="440" w:lineRule="exact"/>
              <w:rPr>
                <w:rFonts w:ascii="宋体" w:hAnsi="宋体"/>
                <w:color w:val="000000" w:themeColor="text1"/>
                <w:highlight w:val="none"/>
                <w:shd w:val="clear" w:color="auto" w:fill="auto"/>
                <w14:textFill>
                  <w14:solidFill>
                    <w14:schemeClr w14:val="tx1"/>
                  </w14:solidFill>
                </w14:textFill>
              </w:rPr>
            </w:pPr>
          </w:p>
        </w:tc>
        <w:tc>
          <w:tcPr>
            <w:tcW w:w="2209" w:type="dxa"/>
            <w:gridSpan w:val="3"/>
            <w:tcBorders>
              <w:left w:val="single" w:color="auto" w:sz="4" w:space="0"/>
            </w:tcBorders>
            <w:noWrap w:val="0"/>
            <w:vAlign w:val="center"/>
          </w:tcPr>
          <w:p w14:paraId="5207A4EE">
            <w:pPr>
              <w:spacing w:line="440" w:lineRule="exact"/>
              <w:rPr>
                <w:rFonts w:ascii="宋体" w:hAnsi="宋体"/>
                <w:color w:val="000000" w:themeColor="text1"/>
                <w:highlight w:val="none"/>
                <w:shd w:val="clear" w:color="auto" w:fill="auto"/>
                <w14:textFill>
                  <w14:solidFill>
                    <w14:schemeClr w14:val="tx1"/>
                  </w14:solidFill>
                </w14:textFill>
              </w:rPr>
            </w:pPr>
          </w:p>
        </w:tc>
        <w:tc>
          <w:tcPr>
            <w:tcW w:w="1351" w:type="dxa"/>
            <w:gridSpan w:val="2"/>
            <w:tcBorders>
              <w:left w:val="single" w:color="auto" w:sz="4" w:space="0"/>
            </w:tcBorders>
            <w:noWrap w:val="0"/>
            <w:vAlign w:val="center"/>
          </w:tcPr>
          <w:p w14:paraId="44F874A1">
            <w:pPr>
              <w:spacing w:line="440" w:lineRule="exact"/>
              <w:rPr>
                <w:rFonts w:ascii="宋体" w:hAnsi="宋体"/>
                <w:color w:val="000000" w:themeColor="text1"/>
                <w:highlight w:val="none"/>
                <w:shd w:val="clear" w:color="auto" w:fill="auto"/>
                <w14:textFill>
                  <w14:solidFill>
                    <w14:schemeClr w14:val="tx1"/>
                  </w14:solidFill>
                </w14:textFill>
              </w:rPr>
            </w:pPr>
          </w:p>
        </w:tc>
        <w:tc>
          <w:tcPr>
            <w:tcW w:w="2088" w:type="dxa"/>
            <w:gridSpan w:val="2"/>
            <w:tcBorders>
              <w:left w:val="single" w:color="auto" w:sz="4" w:space="0"/>
            </w:tcBorders>
            <w:noWrap w:val="0"/>
            <w:vAlign w:val="center"/>
          </w:tcPr>
          <w:p w14:paraId="3450FE4F">
            <w:pPr>
              <w:spacing w:line="440" w:lineRule="exact"/>
              <w:rPr>
                <w:rFonts w:ascii="宋体" w:hAnsi="宋体"/>
                <w:color w:val="000000" w:themeColor="text1"/>
                <w:highlight w:val="none"/>
                <w:shd w:val="clear" w:color="auto" w:fill="auto"/>
                <w14:textFill>
                  <w14:solidFill>
                    <w14:schemeClr w14:val="tx1"/>
                  </w14:solidFill>
                </w14:textFill>
              </w:rPr>
            </w:pPr>
          </w:p>
        </w:tc>
        <w:tc>
          <w:tcPr>
            <w:tcW w:w="1456" w:type="dxa"/>
            <w:gridSpan w:val="2"/>
            <w:tcBorders>
              <w:left w:val="single" w:color="auto" w:sz="4" w:space="0"/>
            </w:tcBorders>
            <w:noWrap w:val="0"/>
            <w:vAlign w:val="center"/>
          </w:tcPr>
          <w:p w14:paraId="048CEE5B">
            <w:pPr>
              <w:spacing w:line="440" w:lineRule="exact"/>
              <w:rPr>
                <w:rFonts w:ascii="宋体" w:hAnsi="宋体"/>
                <w:color w:val="000000" w:themeColor="text1"/>
                <w:highlight w:val="none"/>
                <w:shd w:val="clear" w:color="auto" w:fill="auto"/>
                <w14:textFill>
                  <w14:solidFill>
                    <w14:schemeClr w14:val="tx1"/>
                  </w14:solidFill>
                </w14:textFill>
              </w:rPr>
            </w:pPr>
          </w:p>
        </w:tc>
      </w:tr>
      <w:tr w14:paraId="75830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58105C3C">
            <w:pPr>
              <w:spacing w:line="440" w:lineRule="exact"/>
              <w:rPr>
                <w:rFonts w:ascii="宋体" w:hAnsi="宋体"/>
                <w:color w:val="000000" w:themeColor="text1"/>
                <w:highlight w:val="none"/>
                <w:shd w:val="clear" w:color="auto" w:fill="auto"/>
                <w14:textFill>
                  <w14:solidFill>
                    <w14:schemeClr w14:val="tx1"/>
                  </w14:solidFill>
                </w14:textFill>
              </w:rPr>
            </w:pPr>
          </w:p>
        </w:tc>
        <w:tc>
          <w:tcPr>
            <w:tcW w:w="2209" w:type="dxa"/>
            <w:gridSpan w:val="3"/>
            <w:tcBorders>
              <w:left w:val="single" w:color="auto" w:sz="4" w:space="0"/>
            </w:tcBorders>
            <w:noWrap w:val="0"/>
            <w:vAlign w:val="center"/>
          </w:tcPr>
          <w:p w14:paraId="6B1B7D3D">
            <w:pPr>
              <w:spacing w:line="440" w:lineRule="exact"/>
              <w:rPr>
                <w:rFonts w:ascii="宋体" w:hAnsi="宋体"/>
                <w:color w:val="000000" w:themeColor="text1"/>
                <w:highlight w:val="none"/>
                <w:shd w:val="clear" w:color="auto" w:fill="auto"/>
                <w14:textFill>
                  <w14:solidFill>
                    <w14:schemeClr w14:val="tx1"/>
                  </w14:solidFill>
                </w14:textFill>
              </w:rPr>
            </w:pPr>
          </w:p>
        </w:tc>
        <w:tc>
          <w:tcPr>
            <w:tcW w:w="1351" w:type="dxa"/>
            <w:gridSpan w:val="2"/>
            <w:tcBorders>
              <w:left w:val="single" w:color="auto" w:sz="4" w:space="0"/>
            </w:tcBorders>
            <w:noWrap w:val="0"/>
            <w:vAlign w:val="center"/>
          </w:tcPr>
          <w:p w14:paraId="5A456E1D">
            <w:pPr>
              <w:spacing w:line="440" w:lineRule="exact"/>
              <w:rPr>
                <w:rFonts w:ascii="宋体" w:hAnsi="宋体"/>
                <w:color w:val="000000" w:themeColor="text1"/>
                <w:highlight w:val="none"/>
                <w:shd w:val="clear" w:color="auto" w:fill="auto"/>
                <w14:textFill>
                  <w14:solidFill>
                    <w14:schemeClr w14:val="tx1"/>
                  </w14:solidFill>
                </w14:textFill>
              </w:rPr>
            </w:pPr>
          </w:p>
        </w:tc>
        <w:tc>
          <w:tcPr>
            <w:tcW w:w="2088" w:type="dxa"/>
            <w:gridSpan w:val="2"/>
            <w:tcBorders>
              <w:left w:val="single" w:color="auto" w:sz="4" w:space="0"/>
            </w:tcBorders>
            <w:noWrap w:val="0"/>
            <w:vAlign w:val="center"/>
          </w:tcPr>
          <w:p w14:paraId="4667AC6D">
            <w:pPr>
              <w:spacing w:line="440" w:lineRule="exact"/>
              <w:rPr>
                <w:rFonts w:ascii="宋体" w:hAnsi="宋体"/>
                <w:color w:val="000000" w:themeColor="text1"/>
                <w:highlight w:val="none"/>
                <w:shd w:val="clear" w:color="auto" w:fill="auto"/>
                <w14:textFill>
                  <w14:solidFill>
                    <w14:schemeClr w14:val="tx1"/>
                  </w14:solidFill>
                </w14:textFill>
              </w:rPr>
            </w:pPr>
          </w:p>
        </w:tc>
        <w:tc>
          <w:tcPr>
            <w:tcW w:w="1456" w:type="dxa"/>
            <w:gridSpan w:val="2"/>
            <w:tcBorders>
              <w:left w:val="single" w:color="auto" w:sz="4" w:space="0"/>
            </w:tcBorders>
            <w:noWrap w:val="0"/>
            <w:vAlign w:val="center"/>
          </w:tcPr>
          <w:p w14:paraId="1D71134C">
            <w:pPr>
              <w:spacing w:line="440" w:lineRule="exact"/>
              <w:rPr>
                <w:rFonts w:ascii="宋体" w:hAnsi="宋体"/>
                <w:color w:val="000000" w:themeColor="text1"/>
                <w:highlight w:val="none"/>
                <w:shd w:val="clear" w:color="auto" w:fill="auto"/>
                <w14:textFill>
                  <w14:solidFill>
                    <w14:schemeClr w14:val="tx1"/>
                  </w14:solidFill>
                </w14:textFill>
              </w:rPr>
            </w:pPr>
          </w:p>
        </w:tc>
      </w:tr>
      <w:tr w14:paraId="4007D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69781FE5">
            <w:pPr>
              <w:spacing w:line="440" w:lineRule="exact"/>
              <w:rPr>
                <w:rFonts w:ascii="宋体" w:hAnsi="宋体"/>
                <w:color w:val="000000" w:themeColor="text1"/>
                <w:highlight w:val="none"/>
                <w:shd w:val="clear" w:color="auto" w:fill="auto"/>
                <w14:textFill>
                  <w14:solidFill>
                    <w14:schemeClr w14:val="tx1"/>
                  </w14:solidFill>
                </w14:textFill>
              </w:rPr>
            </w:pPr>
          </w:p>
        </w:tc>
        <w:tc>
          <w:tcPr>
            <w:tcW w:w="2209" w:type="dxa"/>
            <w:gridSpan w:val="3"/>
            <w:tcBorders>
              <w:left w:val="single" w:color="auto" w:sz="4" w:space="0"/>
            </w:tcBorders>
            <w:noWrap w:val="0"/>
            <w:vAlign w:val="center"/>
          </w:tcPr>
          <w:p w14:paraId="71CCDEDA">
            <w:pPr>
              <w:spacing w:line="440" w:lineRule="exact"/>
              <w:rPr>
                <w:rFonts w:ascii="宋体" w:hAnsi="宋体"/>
                <w:color w:val="000000" w:themeColor="text1"/>
                <w:highlight w:val="none"/>
                <w:shd w:val="clear" w:color="auto" w:fill="auto"/>
                <w14:textFill>
                  <w14:solidFill>
                    <w14:schemeClr w14:val="tx1"/>
                  </w14:solidFill>
                </w14:textFill>
              </w:rPr>
            </w:pPr>
          </w:p>
        </w:tc>
        <w:tc>
          <w:tcPr>
            <w:tcW w:w="1351" w:type="dxa"/>
            <w:gridSpan w:val="2"/>
            <w:tcBorders>
              <w:left w:val="single" w:color="auto" w:sz="4" w:space="0"/>
            </w:tcBorders>
            <w:noWrap w:val="0"/>
            <w:vAlign w:val="center"/>
          </w:tcPr>
          <w:p w14:paraId="0AED265F">
            <w:pPr>
              <w:spacing w:line="440" w:lineRule="exact"/>
              <w:rPr>
                <w:rFonts w:ascii="宋体" w:hAnsi="宋体"/>
                <w:color w:val="000000" w:themeColor="text1"/>
                <w:highlight w:val="none"/>
                <w:shd w:val="clear" w:color="auto" w:fill="auto"/>
                <w14:textFill>
                  <w14:solidFill>
                    <w14:schemeClr w14:val="tx1"/>
                  </w14:solidFill>
                </w14:textFill>
              </w:rPr>
            </w:pPr>
          </w:p>
        </w:tc>
        <w:tc>
          <w:tcPr>
            <w:tcW w:w="2088" w:type="dxa"/>
            <w:gridSpan w:val="2"/>
            <w:tcBorders>
              <w:left w:val="single" w:color="auto" w:sz="4" w:space="0"/>
            </w:tcBorders>
            <w:noWrap w:val="0"/>
            <w:vAlign w:val="center"/>
          </w:tcPr>
          <w:p w14:paraId="58754638">
            <w:pPr>
              <w:spacing w:line="440" w:lineRule="exact"/>
              <w:rPr>
                <w:rFonts w:ascii="宋体" w:hAnsi="宋体"/>
                <w:color w:val="000000" w:themeColor="text1"/>
                <w:highlight w:val="none"/>
                <w:shd w:val="clear" w:color="auto" w:fill="auto"/>
                <w14:textFill>
                  <w14:solidFill>
                    <w14:schemeClr w14:val="tx1"/>
                  </w14:solidFill>
                </w14:textFill>
              </w:rPr>
            </w:pPr>
          </w:p>
        </w:tc>
        <w:tc>
          <w:tcPr>
            <w:tcW w:w="1456" w:type="dxa"/>
            <w:gridSpan w:val="2"/>
            <w:tcBorders>
              <w:left w:val="single" w:color="auto" w:sz="4" w:space="0"/>
            </w:tcBorders>
            <w:noWrap w:val="0"/>
            <w:vAlign w:val="center"/>
          </w:tcPr>
          <w:p w14:paraId="2FB55D53">
            <w:pPr>
              <w:spacing w:line="440" w:lineRule="exact"/>
              <w:rPr>
                <w:rFonts w:ascii="宋体" w:hAnsi="宋体"/>
                <w:color w:val="000000" w:themeColor="text1"/>
                <w:highlight w:val="none"/>
                <w:shd w:val="clear" w:color="auto" w:fill="auto"/>
                <w14:textFill>
                  <w14:solidFill>
                    <w14:schemeClr w14:val="tx1"/>
                  </w14:solidFill>
                </w14:textFill>
              </w:rPr>
            </w:pPr>
          </w:p>
        </w:tc>
      </w:tr>
      <w:tr w14:paraId="2EE4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106A3AD1">
            <w:pPr>
              <w:spacing w:line="440" w:lineRule="exact"/>
              <w:rPr>
                <w:rFonts w:ascii="宋体" w:hAnsi="宋体"/>
                <w:color w:val="000000" w:themeColor="text1"/>
                <w:highlight w:val="none"/>
                <w:shd w:val="clear" w:color="auto" w:fill="auto"/>
                <w14:textFill>
                  <w14:solidFill>
                    <w14:schemeClr w14:val="tx1"/>
                  </w14:solidFill>
                </w14:textFill>
              </w:rPr>
            </w:pPr>
          </w:p>
        </w:tc>
        <w:tc>
          <w:tcPr>
            <w:tcW w:w="2209" w:type="dxa"/>
            <w:gridSpan w:val="3"/>
            <w:tcBorders>
              <w:left w:val="single" w:color="auto" w:sz="4" w:space="0"/>
            </w:tcBorders>
            <w:noWrap w:val="0"/>
            <w:vAlign w:val="center"/>
          </w:tcPr>
          <w:p w14:paraId="27A9F929">
            <w:pPr>
              <w:spacing w:line="440" w:lineRule="exact"/>
              <w:rPr>
                <w:rFonts w:ascii="宋体" w:hAnsi="宋体"/>
                <w:color w:val="000000" w:themeColor="text1"/>
                <w:highlight w:val="none"/>
                <w:shd w:val="clear" w:color="auto" w:fill="auto"/>
                <w14:textFill>
                  <w14:solidFill>
                    <w14:schemeClr w14:val="tx1"/>
                  </w14:solidFill>
                </w14:textFill>
              </w:rPr>
            </w:pPr>
          </w:p>
        </w:tc>
        <w:tc>
          <w:tcPr>
            <w:tcW w:w="1351" w:type="dxa"/>
            <w:gridSpan w:val="2"/>
            <w:tcBorders>
              <w:left w:val="single" w:color="auto" w:sz="4" w:space="0"/>
            </w:tcBorders>
            <w:noWrap w:val="0"/>
            <w:vAlign w:val="center"/>
          </w:tcPr>
          <w:p w14:paraId="46CBF2A7">
            <w:pPr>
              <w:spacing w:line="440" w:lineRule="exact"/>
              <w:rPr>
                <w:rFonts w:ascii="宋体" w:hAnsi="宋体"/>
                <w:color w:val="000000" w:themeColor="text1"/>
                <w:highlight w:val="none"/>
                <w:shd w:val="clear" w:color="auto" w:fill="auto"/>
                <w14:textFill>
                  <w14:solidFill>
                    <w14:schemeClr w14:val="tx1"/>
                  </w14:solidFill>
                </w14:textFill>
              </w:rPr>
            </w:pPr>
          </w:p>
        </w:tc>
        <w:tc>
          <w:tcPr>
            <w:tcW w:w="2088" w:type="dxa"/>
            <w:gridSpan w:val="2"/>
            <w:tcBorders>
              <w:left w:val="single" w:color="auto" w:sz="4" w:space="0"/>
            </w:tcBorders>
            <w:noWrap w:val="0"/>
            <w:vAlign w:val="center"/>
          </w:tcPr>
          <w:p w14:paraId="4D255F93">
            <w:pPr>
              <w:spacing w:line="440" w:lineRule="exact"/>
              <w:rPr>
                <w:rFonts w:ascii="宋体" w:hAnsi="宋体"/>
                <w:color w:val="000000" w:themeColor="text1"/>
                <w:highlight w:val="none"/>
                <w:shd w:val="clear" w:color="auto" w:fill="auto"/>
                <w14:textFill>
                  <w14:solidFill>
                    <w14:schemeClr w14:val="tx1"/>
                  </w14:solidFill>
                </w14:textFill>
              </w:rPr>
            </w:pPr>
          </w:p>
        </w:tc>
        <w:tc>
          <w:tcPr>
            <w:tcW w:w="1456" w:type="dxa"/>
            <w:gridSpan w:val="2"/>
            <w:tcBorders>
              <w:left w:val="single" w:color="auto" w:sz="4" w:space="0"/>
            </w:tcBorders>
            <w:noWrap w:val="0"/>
            <w:vAlign w:val="center"/>
          </w:tcPr>
          <w:p w14:paraId="4459C2C9">
            <w:pPr>
              <w:spacing w:line="440" w:lineRule="exact"/>
              <w:rPr>
                <w:rFonts w:ascii="宋体" w:hAnsi="宋体"/>
                <w:color w:val="000000" w:themeColor="text1"/>
                <w:highlight w:val="none"/>
                <w:shd w:val="clear" w:color="auto" w:fill="auto"/>
                <w14:textFill>
                  <w14:solidFill>
                    <w14:schemeClr w14:val="tx1"/>
                  </w14:solidFill>
                </w14:textFill>
              </w:rPr>
            </w:pPr>
          </w:p>
        </w:tc>
      </w:tr>
      <w:tr w14:paraId="4E567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3333463A">
            <w:pPr>
              <w:spacing w:line="440" w:lineRule="exact"/>
              <w:rPr>
                <w:rFonts w:ascii="宋体" w:hAnsi="宋体"/>
                <w:color w:val="000000" w:themeColor="text1"/>
                <w:highlight w:val="none"/>
                <w:shd w:val="clear" w:color="auto" w:fill="auto"/>
                <w14:textFill>
                  <w14:solidFill>
                    <w14:schemeClr w14:val="tx1"/>
                  </w14:solidFill>
                </w14:textFill>
              </w:rPr>
            </w:pPr>
          </w:p>
        </w:tc>
        <w:tc>
          <w:tcPr>
            <w:tcW w:w="2209" w:type="dxa"/>
            <w:gridSpan w:val="3"/>
            <w:tcBorders>
              <w:left w:val="single" w:color="auto" w:sz="4" w:space="0"/>
            </w:tcBorders>
            <w:noWrap w:val="0"/>
            <w:vAlign w:val="center"/>
          </w:tcPr>
          <w:p w14:paraId="77B68FF6">
            <w:pPr>
              <w:spacing w:line="440" w:lineRule="exact"/>
              <w:rPr>
                <w:rFonts w:ascii="宋体" w:hAnsi="宋体"/>
                <w:color w:val="000000" w:themeColor="text1"/>
                <w:highlight w:val="none"/>
                <w:shd w:val="clear" w:color="auto" w:fill="auto"/>
                <w14:textFill>
                  <w14:solidFill>
                    <w14:schemeClr w14:val="tx1"/>
                  </w14:solidFill>
                </w14:textFill>
              </w:rPr>
            </w:pPr>
          </w:p>
        </w:tc>
        <w:tc>
          <w:tcPr>
            <w:tcW w:w="1351" w:type="dxa"/>
            <w:gridSpan w:val="2"/>
            <w:tcBorders>
              <w:left w:val="single" w:color="auto" w:sz="4" w:space="0"/>
            </w:tcBorders>
            <w:noWrap w:val="0"/>
            <w:vAlign w:val="center"/>
          </w:tcPr>
          <w:p w14:paraId="3001D9D2">
            <w:pPr>
              <w:spacing w:line="440" w:lineRule="exact"/>
              <w:rPr>
                <w:rFonts w:ascii="宋体" w:hAnsi="宋体"/>
                <w:color w:val="000000" w:themeColor="text1"/>
                <w:highlight w:val="none"/>
                <w:shd w:val="clear" w:color="auto" w:fill="auto"/>
                <w14:textFill>
                  <w14:solidFill>
                    <w14:schemeClr w14:val="tx1"/>
                  </w14:solidFill>
                </w14:textFill>
              </w:rPr>
            </w:pPr>
          </w:p>
        </w:tc>
        <w:tc>
          <w:tcPr>
            <w:tcW w:w="2088" w:type="dxa"/>
            <w:gridSpan w:val="2"/>
            <w:tcBorders>
              <w:left w:val="single" w:color="auto" w:sz="4" w:space="0"/>
            </w:tcBorders>
            <w:noWrap w:val="0"/>
            <w:vAlign w:val="center"/>
          </w:tcPr>
          <w:p w14:paraId="477E82BA">
            <w:pPr>
              <w:spacing w:line="440" w:lineRule="exact"/>
              <w:rPr>
                <w:rFonts w:ascii="宋体" w:hAnsi="宋体"/>
                <w:color w:val="000000" w:themeColor="text1"/>
                <w:highlight w:val="none"/>
                <w:shd w:val="clear" w:color="auto" w:fill="auto"/>
                <w14:textFill>
                  <w14:solidFill>
                    <w14:schemeClr w14:val="tx1"/>
                  </w14:solidFill>
                </w14:textFill>
              </w:rPr>
            </w:pPr>
          </w:p>
        </w:tc>
        <w:tc>
          <w:tcPr>
            <w:tcW w:w="1456" w:type="dxa"/>
            <w:gridSpan w:val="2"/>
            <w:tcBorders>
              <w:left w:val="single" w:color="auto" w:sz="4" w:space="0"/>
            </w:tcBorders>
            <w:noWrap w:val="0"/>
            <w:vAlign w:val="center"/>
          </w:tcPr>
          <w:p w14:paraId="5D9F6800">
            <w:pPr>
              <w:spacing w:line="440" w:lineRule="exact"/>
              <w:rPr>
                <w:rFonts w:ascii="宋体" w:hAnsi="宋体"/>
                <w:color w:val="000000" w:themeColor="text1"/>
                <w:highlight w:val="none"/>
                <w:shd w:val="clear" w:color="auto" w:fill="auto"/>
                <w14:textFill>
                  <w14:solidFill>
                    <w14:schemeClr w14:val="tx1"/>
                  </w14:solidFill>
                </w14:textFill>
              </w:rPr>
            </w:pPr>
          </w:p>
        </w:tc>
      </w:tr>
      <w:tr w14:paraId="6ADFF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7801BF0A">
            <w:pPr>
              <w:spacing w:line="440" w:lineRule="exact"/>
              <w:rPr>
                <w:rFonts w:ascii="宋体" w:hAnsi="宋体"/>
                <w:color w:val="000000" w:themeColor="text1"/>
                <w:highlight w:val="none"/>
                <w:shd w:val="clear" w:color="auto" w:fill="auto"/>
                <w14:textFill>
                  <w14:solidFill>
                    <w14:schemeClr w14:val="tx1"/>
                  </w14:solidFill>
                </w14:textFill>
              </w:rPr>
            </w:pPr>
          </w:p>
        </w:tc>
        <w:tc>
          <w:tcPr>
            <w:tcW w:w="2209" w:type="dxa"/>
            <w:gridSpan w:val="3"/>
            <w:tcBorders>
              <w:left w:val="single" w:color="auto" w:sz="4" w:space="0"/>
            </w:tcBorders>
            <w:noWrap w:val="0"/>
            <w:vAlign w:val="center"/>
          </w:tcPr>
          <w:p w14:paraId="3BFB9C7C">
            <w:pPr>
              <w:spacing w:line="440" w:lineRule="exact"/>
              <w:rPr>
                <w:rFonts w:ascii="宋体" w:hAnsi="宋体"/>
                <w:color w:val="000000" w:themeColor="text1"/>
                <w:highlight w:val="none"/>
                <w:shd w:val="clear" w:color="auto" w:fill="auto"/>
                <w14:textFill>
                  <w14:solidFill>
                    <w14:schemeClr w14:val="tx1"/>
                  </w14:solidFill>
                </w14:textFill>
              </w:rPr>
            </w:pPr>
          </w:p>
        </w:tc>
        <w:tc>
          <w:tcPr>
            <w:tcW w:w="1351" w:type="dxa"/>
            <w:gridSpan w:val="2"/>
            <w:tcBorders>
              <w:left w:val="single" w:color="auto" w:sz="4" w:space="0"/>
            </w:tcBorders>
            <w:noWrap w:val="0"/>
            <w:vAlign w:val="center"/>
          </w:tcPr>
          <w:p w14:paraId="57E827B6">
            <w:pPr>
              <w:spacing w:line="440" w:lineRule="exact"/>
              <w:rPr>
                <w:rFonts w:ascii="宋体" w:hAnsi="宋体"/>
                <w:color w:val="000000" w:themeColor="text1"/>
                <w:highlight w:val="none"/>
                <w:shd w:val="clear" w:color="auto" w:fill="auto"/>
                <w14:textFill>
                  <w14:solidFill>
                    <w14:schemeClr w14:val="tx1"/>
                  </w14:solidFill>
                </w14:textFill>
              </w:rPr>
            </w:pPr>
          </w:p>
        </w:tc>
        <w:tc>
          <w:tcPr>
            <w:tcW w:w="2088" w:type="dxa"/>
            <w:gridSpan w:val="2"/>
            <w:tcBorders>
              <w:left w:val="single" w:color="auto" w:sz="4" w:space="0"/>
            </w:tcBorders>
            <w:noWrap w:val="0"/>
            <w:vAlign w:val="center"/>
          </w:tcPr>
          <w:p w14:paraId="731F9429">
            <w:pPr>
              <w:spacing w:line="440" w:lineRule="exact"/>
              <w:rPr>
                <w:rFonts w:ascii="宋体" w:hAnsi="宋体"/>
                <w:color w:val="000000" w:themeColor="text1"/>
                <w:highlight w:val="none"/>
                <w:shd w:val="clear" w:color="auto" w:fill="auto"/>
                <w14:textFill>
                  <w14:solidFill>
                    <w14:schemeClr w14:val="tx1"/>
                  </w14:solidFill>
                </w14:textFill>
              </w:rPr>
            </w:pPr>
          </w:p>
        </w:tc>
        <w:tc>
          <w:tcPr>
            <w:tcW w:w="1456" w:type="dxa"/>
            <w:gridSpan w:val="2"/>
            <w:tcBorders>
              <w:left w:val="single" w:color="auto" w:sz="4" w:space="0"/>
            </w:tcBorders>
            <w:noWrap w:val="0"/>
            <w:vAlign w:val="center"/>
          </w:tcPr>
          <w:p w14:paraId="2CCDFDE8">
            <w:pPr>
              <w:spacing w:line="440" w:lineRule="exact"/>
              <w:rPr>
                <w:rFonts w:ascii="宋体" w:hAnsi="宋体"/>
                <w:color w:val="000000" w:themeColor="text1"/>
                <w:highlight w:val="none"/>
                <w:shd w:val="clear" w:color="auto" w:fill="auto"/>
                <w14:textFill>
                  <w14:solidFill>
                    <w14:schemeClr w14:val="tx1"/>
                  </w14:solidFill>
                </w14:textFill>
              </w:rPr>
            </w:pPr>
          </w:p>
        </w:tc>
      </w:tr>
      <w:tr w14:paraId="2E19D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64621D39">
            <w:pPr>
              <w:spacing w:line="440" w:lineRule="exact"/>
              <w:rPr>
                <w:rFonts w:ascii="宋体" w:hAnsi="宋体"/>
                <w:color w:val="000000" w:themeColor="text1"/>
                <w:highlight w:val="none"/>
                <w:shd w:val="clear" w:color="auto" w:fill="auto"/>
                <w14:textFill>
                  <w14:solidFill>
                    <w14:schemeClr w14:val="tx1"/>
                  </w14:solidFill>
                </w14:textFill>
              </w:rPr>
            </w:pPr>
          </w:p>
        </w:tc>
        <w:tc>
          <w:tcPr>
            <w:tcW w:w="2209" w:type="dxa"/>
            <w:gridSpan w:val="3"/>
            <w:tcBorders>
              <w:left w:val="single" w:color="auto" w:sz="4" w:space="0"/>
            </w:tcBorders>
            <w:noWrap w:val="0"/>
            <w:vAlign w:val="center"/>
          </w:tcPr>
          <w:p w14:paraId="744810B4">
            <w:pPr>
              <w:spacing w:line="440" w:lineRule="exact"/>
              <w:rPr>
                <w:rFonts w:ascii="宋体" w:hAnsi="宋体"/>
                <w:color w:val="000000" w:themeColor="text1"/>
                <w:highlight w:val="none"/>
                <w:shd w:val="clear" w:color="auto" w:fill="auto"/>
                <w14:textFill>
                  <w14:solidFill>
                    <w14:schemeClr w14:val="tx1"/>
                  </w14:solidFill>
                </w14:textFill>
              </w:rPr>
            </w:pPr>
          </w:p>
        </w:tc>
        <w:tc>
          <w:tcPr>
            <w:tcW w:w="1351" w:type="dxa"/>
            <w:gridSpan w:val="2"/>
            <w:tcBorders>
              <w:left w:val="single" w:color="auto" w:sz="4" w:space="0"/>
            </w:tcBorders>
            <w:noWrap w:val="0"/>
            <w:vAlign w:val="center"/>
          </w:tcPr>
          <w:p w14:paraId="3879CEF7">
            <w:pPr>
              <w:spacing w:line="440" w:lineRule="exact"/>
              <w:rPr>
                <w:rFonts w:ascii="宋体" w:hAnsi="宋体"/>
                <w:color w:val="000000" w:themeColor="text1"/>
                <w:highlight w:val="none"/>
                <w:shd w:val="clear" w:color="auto" w:fill="auto"/>
                <w14:textFill>
                  <w14:solidFill>
                    <w14:schemeClr w14:val="tx1"/>
                  </w14:solidFill>
                </w14:textFill>
              </w:rPr>
            </w:pPr>
          </w:p>
        </w:tc>
        <w:tc>
          <w:tcPr>
            <w:tcW w:w="2088" w:type="dxa"/>
            <w:gridSpan w:val="2"/>
            <w:tcBorders>
              <w:left w:val="single" w:color="auto" w:sz="4" w:space="0"/>
            </w:tcBorders>
            <w:noWrap w:val="0"/>
            <w:vAlign w:val="center"/>
          </w:tcPr>
          <w:p w14:paraId="3B10A2DA">
            <w:pPr>
              <w:spacing w:line="440" w:lineRule="exact"/>
              <w:rPr>
                <w:rFonts w:ascii="宋体" w:hAnsi="宋体"/>
                <w:color w:val="000000" w:themeColor="text1"/>
                <w:highlight w:val="none"/>
                <w:shd w:val="clear" w:color="auto" w:fill="auto"/>
                <w14:textFill>
                  <w14:solidFill>
                    <w14:schemeClr w14:val="tx1"/>
                  </w14:solidFill>
                </w14:textFill>
              </w:rPr>
            </w:pPr>
          </w:p>
        </w:tc>
        <w:tc>
          <w:tcPr>
            <w:tcW w:w="1456" w:type="dxa"/>
            <w:gridSpan w:val="2"/>
            <w:tcBorders>
              <w:left w:val="single" w:color="auto" w:sz="4" w:space="0"/>
            </w:tcBorders>
            <w:noWrap w:val="0"/>
            <w:vAlign w:val="center"/>
          </w:tcPr>
          <w:p w14:paraId="6B6F178D">
            <w:pPr>
              <w:spacing w:line="440" w:lineRule="exact"/>
              <w:rPr>
                <w:rFonts w:ascii="宋体" w:hAnsi="宋体"/>
                <w:color w:val="000000" w:themeColor="text1"/>
                <w:highlight w:val="none"/>
                <w:shd w:val="clear" w:color="auto" w:fill="auto"/>
                <w14:textFill>
                  <w14:solidFill>
                    <w14:schemeClr w14:val="tx1"/>
                  </w14:solidFill>
                </w14:textFill>
              </w:rPr>
            </w:pPr>
          </w:p>
        </w:tc>
      </w:tr>
      <w:tr w14:paraId="390E2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1B3E6A10">
            <w:pPr>
              <w:spacing w:line="440" w:lineRule="exact"/>
              <w:rPr>
                <w:rFonts w:ascii="宋体" w:hAnsi="宋体"/>
                <w:color w:val="000000" w:themeColor="text1"/>
                <w:highlight w:val="none"/>
                <w:shd w:val="clear" w:color="auto" w:fill="auto"/>
                <w14:textFill>
                  <w14:solidFill>
                    <w14:schemeClr w14:val="tx1"/>
                  </w14:solidFill>
                </w14:textFill>
              </w:rPr>
            </w:pPr>
          </w:p>
        </w:tc>
        <w:tc>
          <w:tcPr>
            <w:tcW w:w="2209" w:type="dxa"/>
            <w:gridSpan w:val="3"/>
            <w:tcBorders>
              <w:left w:val="single" w:color="auto" w:sz="4" w:space="0"/>
            </w:tcBorders>
            <w:noWrap w:val="0"/>
            <w:vAlign w:val="center"/>
          </w:tcPr>
          <w:p w14:paraId="371989CD">
            <w:pPr>
              <w:spacing w:line="440" w:lineRule="exact"/>
              <w:rPr>
                <w:rFonts w:ascii="宋体" w:hAnsi="宋体"/>
                <w:color w:val="000000" w:themeColor="text1"/>
                <w:highlight w:val="none"/>
                <w:shd w:val="clear" w:color="auto" w:fill="auto"/>
                <w14:textFill>
                  <w14:solidFill>
                    <w14:schemeClr w14:val="tx1"/>
                  </w14:solidFill>
                </w14:textFill>
              </w:rPr>
            </w:pPr>
          </w:p>
        </w:tc>
        <w:tc>
          <w:tcPr>
            <w:tcW w:w="1351" w:type="dxa"/>
            <w:gridSpan w:val="2"/>
            <w:tcBorders>
              <w:left w:val="single" w:color="auto" w:sz="4" w:space="0"/>
            </w:tcBorders>
            <w:noWrap w:val="0"/>
            <w:vAlign w:val="center"/>
          </w:tcPr>
          <w:p w14:paraId="70D2CE4B">
            <w:pPr>
              <w:spacing w:line="440" w:lineRule="exact"/>
              <w:rPr>
                <w:rFonts w:ascii="宋体" w:hAnsi="宋体"/>
                <w:color w:val="000000" w:themeColor="text1"/>
                <w:highlight w:val="none"/>
                <w:shd w:val="clear" w:color="auto" w:fill="auto"/>
                <w14:textFill>
                  <w14:solidFill>
                    <w14:schemeClr w14:val="tx1"/>
                  </w14:solidFill>
                </w14:textFill>
              </w:rPr>
            </w:pPr>
          </w:p>
        </w:tc>
        <w:tc>
          <w:tcPr>
            <w:tcW w:w="2088" w:type="dxa"/>
            <w:gridSpan w:val="2"/>
            <w:tcBorders>
              <w:left w:val="single" w:color="auto" w:sz="4" w:space="0"/>
            </w:tcBorders>
            <w:noWrap w:val="0"/>
            <w:vAlign w:val="center"/>
          </w:tcPr>
          <w:p w14:paraId="565835B9">
            <w:pPr>
              <w:spacing w:line="440" w:lineRule="exact"/>
              <w:rPr>
                <w:rFonts w:ascii="宋体" w:hAnsi="宋体"/>
                <w:color w:val="000000" w:themeColor="text1"/>
                <w:highlight w:val="none"/>
                <w:shd w:val="clear" w:color="auto" w:fill="auto"/>
                <w14:textFill>
                  <w14:solidFill>
                    <w14:schemeClr w14:val="tx1"/>
                  </w14:solidFill>
                </w14:textFill>
              </w:rPr>
            </w:pPr>
          </w:p>
        </w:tc>
        <w:tc>
          <w:tcPr>
            <w:tcW w:w="1456" w:type="dxa"/>
            <w:gridSpan w:val="2"/>
            <w:tcBorders>
              <w:left w:val="single" w:color="auto" w:sz="4" w:space="0"/>
            </w:tcBorders>
            <w:noWrap w:val="0"/>
            <w:vAlign w:val="center"/>
          </w:tcPr>
          <w:p w14:paraId="2AB674CD">
            <w:pPr>
              <w:spacing w:line="440" w:lineRule="exact"/>
              <w:rPr>
                <w:rFonts w:ascii="宋体" w:hAnsi="宋体"/>
                <w:color w:val="000000" w:themeColor="text1"/>
                <w:highlight w:val="none"/>
                <w:shd w:val="clear" w:color="auto" w:fill="auto"/>
                <w14:textFill>
                  <w14:solidFill>
                    <w14:schemeClr w14:val="tx1"/>
                  </w14:solidFill>
                </w14:textFill>
              </w:rPr>
            </w:pPr>
          </w:p>
        </w:tc>
      </w:tr>
    </w:tbl>
    <w:p w14:paraId="78453AD0">
      <w:pPr>
        <w:rPr>
          <w:b/>
          <w:bCs/>
          <w:color w:val="000000" w:themeColor="text1"/>
          <w:sz w:val="24"/>
          <w:szCs w:val="24"/>
          <w:highlight w:val="none"/>
          <w:shd w:val="clear" w:color="auto" w:fill="auto"/>
          <w14:textFill>
            <w14:solidFill>
              <w14:schemeClr w14:val="tx1"/>
            </w14:solidFill>
          </w14:textFill>
        </w:rPr>
      </w:pPr>
    </w:p>
    <w:p w14:paraId="24E29FA2">
      <w:pPr>
        <w:rPr>
          <w:b/>
          <w:bCs/>
          <w:color w:val="000000" w:themeColor="text1"/>
          <w:sz w:val="24"/>
          <w:szCs w:val="24"/>
          <w:highlight w:val="none"/>
          <w:shd w:val="clear" w:color="auto" w:fill="auto"/>
          <w14:textFill>
            <w14:solidFill>
              <w14:schemeClr w14:val="tx1"/>
            </w14:solidFill>
          </w14:textFill>
        </w:rPr>
      </w:pPr>
    </w:p>
    <w:p w14:paraId="77F1D49D">
      <w:pPr>
        <w:rPr>
          <w:rFonts w:ascii="宋体"/>
          <w:bCs/>
          <w:color w:val="000000" w:themeColor="text1"/>
          <w:szCs w:val="21"/>
          <w:highlight w:val="none"/>
          <w:shd w:val="clear" w:color="auto" w:fill="auto"/>
          <w14:textFill>
            <w14:solidFill>
              <w14:schemeClr w14:val="tx1"/>
            </w14:solidFill>
          </w14:textFill>
        </w:rPr>
      </w:pPr>
      <w:r>
        <w:rPr>
          <w:rFonts w:hint="eastAsia"/>
          <w:b/>
          <w:bCs/>
          <w:color w:val="000000" w:themeColor="text1"/>
          <w:sz w:val="24"/>
          <w:szCs w:val="24"/>
          <w:highlight w:val="none"/>
          <w:shd w:val="clear" w:color="auto" w:fill="auto"/>
          <w14:textFill>
            <w14:solidFill>
              <w14:schemeClr w14:val="tx1"/>
            </w14:solidFill>
          </w14:textFill>
        </w:rPr>
        <w:t>法定代表人或法定代表人授权代表签字或盖章：</w:t>
      </w:r>
    </w:p>
    <w:p w14:paraId="794FBD2C">
      <w:pPr>
        <w:numPr>
          <w:ilvl w:val="0"/>
          <w:numId w:val="0"/>
        </w:numPr>
        <w:jc w:val="left"/>
        <w:outlineLvl w:val="0"/>
        <w:rPr>
          <w:rFonts w:hint="eastAsia" w:ascii="宋体" w:hAnsi="宋体" w:eastAsia="宋体" w:cs="宋体"/>
          <w:bCs/>
          <w:color w:val="000000" w:themeColor="text1"/>
          <w:sz w:val="22"/>
          <w:highlight w:val="none"/>
          <w:shd w:val="clear" w:color="auto" w:fill="auto"/>
          <w:lang w:val="en-US" w:eastAsia="zh-CN"/>
          <w14:textFill>
            <w14:solidFill>
              <w14:schemeClr w14:val="tx1"/>
            </w14:solidFill>
          </w14:textFill>
        </w:rPr>
      </w:pPr>
      <w:r>
        <w:rPr>
          <w:rFonts w:hint="eastAsia" w:ascii="宋体" w:hAnsi="宋体"/>
          <w:bCs/>
          <w:color w:val="000000" w:themeColor="text1"/>
          <w:szCs w:val="21"/>
          <w:highlight w:val="none"/>
          <w:shd w:val="clear" w:color="auto" w:fill="auto"/>
          <w14:textFill>
            <w14:solidFill>
              <w14:schemeClr w14:val="tx1"/>
            </w14:solidFill>
          </w14:textFill>
        </w:rPr>
        <w:t>注：</w:t>
      </w:r>
      <w:r>
        <w:rPr>
          <w:rFonts w:hint="eastAsia" w:ascii="宋体" w:hAnsi="宋体"/>
          <w:bCs/>
          <w:color w:val="000000" w:themeColor="text1"/>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Cs w:val="21"/>
          <w:highlight w:val="none"/>
          <w:shd w:val="clear" w:color="auto" w:fill="auto"/>
          <w14:textFill>
            <w14:solidFill>
              <w14:schemeClr w14:val="tx1"/>
            </w14:solidFill>
          </w14:textFill>
        </w:rPr>
        <w:t>1.</w:t>
      </w:r>
      <w:r>
        <w:rPr>
          <w:rFonts w:hint="eastAsia" w:ascii="宋体" w:hAnsi="宋体" w:eastAsia="宋体" w:cs="宋体"/>
          <w:bCs/>
          <w:color w:val="000000" w:themeColor="text1"/>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2"/>
          <w:highlight w:val="none"/>
          <w:shd w:val="clear" w:color="auto" w:fill="auto"/>
          <w14:textFill>
            <w14:solidFill>
              <w14:schemeClr w14:val="tx1"/>
            </w14:solidFill>
          </w14:textFill>
        </w:rPr>
        <w:t>上表可自行延长</w:t>
      </w:r>
      <w:r>
        <w:rPr>
          <w:rFonts w:hint="eastAsia" w:ascii="宋体" w:hAnsi="宋体" w:eastAsia="宋体" w:cs="宋体"/>
          <w:bCs/>
          <w:color w:val="000000" w:themeColor="text1"/>
          <w:sz w:val="22"/>
          <w:highlight w:val="none"/>
          <w:shd w:val="clear" w:color="auto" w:fill="auto"/>
          <w:lang w:eastAsia="zh-CN"/>
          <w14:textFill>
            <w14:solidFill>
              <w14:schemeClr w14:val="tx1"/>
            </w14:solidFill>
          </w14:textFill>
        </w:rPr>
        <w:t>，</w:t>
      </w:r>
      <w:r>
        <w:rPr>
          <w:rFonts w:hint="eastAsia" w:ascii="宋体" w:hAnsi="宋体" w:eastAsia="宋体" w:cs="宋体"/>
          <w:bCs/>
          <w:color w:val="000000" w:themeColor="text1"/>
          <w:sz w:val="22"/>
          <w:highlight w:val="none"/>
          <w:shd w:val="clear" w:color="auto" w:fill="auto"/>
          <w:lang w:val="en-US" w:eastAsia="zh-CN"/>
          <w14:textFill>
            <w14:solidFill>
              <w14:schemeClr w14:val="tx1"/>
            </w14:solidFill>
          </w14:textFill>
        </w:rPr>
        <w:t>但不得改变文本格式。</w:t>
      </w:r>
    </w:p>
    <w:p w14:paraId="15981D32">
      <w:pPr>
        <w:numPr>
          <w:ilvl w:val="0"/>
          <w:numId w:val="10"/>
        </w:numPr>
        <w:ind w:left="0" w:leftChars="0" w:firstLine="470" w:firstLineChars="0"/>
        <w:jc w:val="left"/>
        <w:outlineLvl w:val="0"/>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t>填写的人员相关证明材料附在本表之后</w:t>
      </w:r>
    </w:p>
    <w:p w14:paraId="11C60465">
      <w:pPr>
        <w:numPr>
          <w:ilvl w:val="0"/>
          <w:numId w:val="0"/>
        </w:numPr>
        <w:jc w:val="left"/>
        <w:outlineLvl w:val="0"/>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pPr>
    </w:p>
    <w:p w14:paraId="3510942D">
      <w:pPr>
        <w:numPr>
          <w:ilvl w:val="0"/>
          <w:numId w:val="0"/>
        </w:numPr>
        <w:jc w:val="left"/>
        <w:outlineLvl w:val="0"/>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t xml:space="preserve"> </w:t>
      </w:r>
    </w:p>
    <w:p w14:paraId="27A66F5D">
      <w:pPr>
        <w:pStyle w:val="20"/>
        <w:keepLines/>
        <w:spacing w:before="160" w:after="160"/>
        <w:jc w:val="both"/>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pP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（十</w:t>
      </w:r>
      <w:r>
        <w:rPr>
          <w:rFonts w:hint="eastAsia" w:ascii="宋体" w:hAnsi="宋体" w:eastAsia="宋体" w:cs="宋体"/>
          <w:b/>
          <w:bCs w:val="0"/>
          <w:color w:val="000000" w:themeColor="text1"/>
          <w:sz w:val="24"/>
          <w:szCs w:val="32"/>
          <w:highlight w:val="none"/>
          <w:shd w:val="clear" w:color="auto" w:fill="auto"/>
          <w:lang w:val="en-US" w:eastAsia="zh-CN"/>
          <w14:textFill>
            <w14:solidFill>
              <w14:schemeClr w14:val="tx1"/>
            </w14:solidFill>
          </w14:textFill>
        </w:rPr>
        <w:t>一</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供应商</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）中小企业声明函（格式）</w:t>
      </w:r>
      <w:bookmarkEnd w:id="74"/>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w:t>
      </w:r>
    </w:p>
    <w:p w14:paraId="33154EA4">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p>
    <w:p w14:paraId="157E307C">
      <w:pPr>
        <w:jc w:val="center"/>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pPr>
      <w:bookmarkStart w:id="75" w:name="_Toc112006947"/>
      <w:r>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t>中小企业声明函（服务）</w:t>
      </w:r>
    </w:p>
    <w:p w14:paraId="427DA4E4">
      <w:pPr>
        <w:pStyle w:val="13"/>
        <w:spacing w:before="120" w:beforeAutospacing="0" w:after="120" w:afterAutospacing="0" w:line="360" w:lineRule="auto"/>
        <w:ind w:firstLine="388"/>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本公司（联合体）郑重声明，根据《政府采购促进中小企业发展管理办法》（财库﹝2020﹞46 号）的规定，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本公司（联合体）</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参加</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w:t>
      </w:r>
      <w:r>
        <w:rPr>
          <w:rStyle w:val="18"/>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单位名称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的</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w:t>
      </w:r>
      <w:r>
        <w:rPr>
          <w:rStyle w:val="18"/>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项目名称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采购活动，服务全部由符合政策要求的中小企业承接。相关企业（含联合体中的中小企业、签订分包意向协议的中小企业）的具体情况如下：</w:t>
      </w:r>
    </w:p>
    <w:p w14:paraId="627C57C7">
      <w:pPr>
        <w:pStyle w:val="13"/>
        <w:spacing w:before="120" w:beforeAutospacing="0" w:after="120" w:afterAutospacing="0" w:line="360" w:lineRule="auto"/>
        <w:ind w:firstLine="388"/>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1.</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w:t>
      </w:r>
      <w:r>
        <w:rPr>
          <w:rStyle w:val="18"/>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标的名称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w:t>
      </w:r>
      <w:r>
        <w:rPr>
          <w:rStyle w:val="18"/>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采购文件中明确的所属行业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；承接企业为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w:t>
      </w:r>
      <w:r>
        <w:rPr>
          <w:rStyle w:val="18"/>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企业名称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，从业人员</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人，营业收入为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万元，资产总额为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万元，属于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w:t>
      </w:r>
      <w:r>
        <w:rPr>
          <w:rStyle w:val="18"/>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中型企业、小型企业、微型企业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w:t>
      </w:r>
    </w:p>
    <w:p w14:paraId="17C11D06">
      <w:pPr>
        <w:pStyle w:val="13"/>
        <w:spacing w:before="120" w:beforeAutospacing="0" w:after="120" w:afterAutospacing="0" w:line="360" w:lineRule="auto"/>
        <w:ind w:firstLine="388"/>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2.</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w:t>
      </w:r>
      <w:r>
        <w:rPr>
          <w:rStyle w:val="18"/>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标的名称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w:t>
      </w:r>
      <w:r>
        <w:rPr>
          <w:rStyle w:val="18"/>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采购文件中明确的所属行业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；承接企业为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w:t>
      </w:r>
      <w:r>
        <w:rPr>
          <w:rStyle w:val="18"/>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企业名称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，从业人员</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人，营业收入为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万元，资产</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总额</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万元，属于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w:t>
      </w:r>
      <w:r>
        <w:rPr>
          <w:rStyle w:val="18"/>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中型企业、小型企业、微型企业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w:t>
      </w:r>
    </w:p>
    <w:p w14:paraId="34E9A36C">
      <w:pPr>
        <w:pStyle w:val="13"/>
        <w:spacing w:before="120" w:beforeAutospacing="0" w:after="120" w:afterAutospacing="0" w:line="360" w:lineRule="auto"/>
        <w:ind w:firstLine="388"/>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w:t>
      </w:r>
    </w:p>
    <w:p w14:paraId="1E3A16B1">
      <w:pPr>
        <w:pStyle w:val="13"/>
        <w:spacing w:before="120" w:beforeAutospacing="0" w:after="120" w:afterAutospacing="0" w:line="360" w:lineRule="auto"/>
        <w:ind w:firstLine="388"/>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以上企业，不属于大企业的分支机构，不存在控股股东为大企业的情形，也不存在与大企业的负责人为同一人的情形。</w:t>
      </w:r>
    </w:p>
    <w:p w14:paraId="7A8814FA">
      <w:pPr>
        <w:pStyle w:val="13"/>
        <w:spacing w:before="120" w:beforeAutospacing="0" w:after="120" w:afterAutospacing="0" w:line="360" w:lineRule="auto"/>
        <w:ind w:firstLine="388"/>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本企业对上述声明内容的真实性负责。如有虚假，将依法承担相应责任。</w:t>
      </w:r>
    </w:p>
    <w:p w14:paraId="6A8309FF">
      <w:pPr>
        <w:pStyle w:val="13"/>
        <w:spacing w:before="120" w:beforeAutospacing="0" w:after="120" w:afterAutospacing="0" w:line="360" w:lineRule="auto"/>
        <w:ind w:firstLine="388"/>
        <w:jc w:val="righ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企业名称（盖章）：</w:t>
      </w:r>
    </w:p>
    <w:p w14:paraId="77F5426E">
      <w:pPr>
        <w:spacing w:before="120" w:after="120" w:line="360" w:lineRule="auto"/>
        <w:ind w:firstLine="4800" w:firstLineChars="2000"/>
        <w:jc w:val="right"/>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日期：</w:t>
      </w:r>
    </w:p>
    <w:p w14:paraId="7432F6E3">
      <w:pPr>
        <w:spacing w:line="48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备注：</w:t>
      </w:r>
    </w:p>
    <w:p w14:paraId="7DEAF1B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（1）从业人员、营业收入、资产总额填报上一年度数据，无上一年度数据的新成立企业可不填报。</w:t>
      </w:r>
    </w:p>
    <w:p w14:paraId="7569000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2）中标供应商的《中小企业声明函》将随中标公告进行公示。供应商按照本办法规定提供声明函内容不实的，属于提供虚假材料谋取中标、成交，依照《中华人民共和国政府采购法》等国家有关规定追究相应责任。</w:t>
      </w:r>
    </w:p>
    <w:p w14:paraId="285388D3">
      <w:pPr>
        <w:widowControl/>
        <w:spacing w:line="360" w:lineRule="auto"/>
        <w:ind w:firstLine="480"/>
        <w:jc w:val="left"/>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pPr>
    </w:p>
    <w:p w14:paraId="5F598158">
      <w:pPr>
        <w:widowControl/>
        <w:spacing w:line="360" w:lineRule="auto"/>
        <w:ind w:firstLine="480"/>
        <w:jc w:val="left"/>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pPr>
    </w:p>
    <w:p w14:paraId="65745003">
      <w:pPr>
        <w:widowControl/>
        <w:spacing w:line="360" w:lineRule="auto"/>
        <w:ind w:firstLine="480"/>
        <w:jc w:val="left"/>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pPr>
    </w:p>
    <w:p w14:paraId="530C846A">
      <w:pPr>
        <w:pStyle w:val="20"/>
        <w:keepLines/>
        <w:spacing w:before="160" w:after="160"/>
        <w:jc w:val="both"/>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（十</w:t>
      </w:r>
      <w:r>
        <w:rPr>
          <w:rFonts w:hint="eastAsia" w:ascii="宋体" w:hAnsi="宋体" w:eastAsia="宋体" w:cs="宋体"/>
          <w:b/>
          <w:bCs w:val="0"/>
          <w:color w:val="000000" w:themeColor="text1"/>
          <w:sz w:val="24"/>
          <w:szCs w:val="32"/>
          <w:highlight w:val="none"/>
          <w:shd w:val="clear" w:color="auto" w:fill="auto"/>
          <w:lang w:val="en-US" w:eastAsia="zh-CN"/>
          <w14:textFill>
            <w14:solidFill>
              <w14:schemeClr w14:val="tx1"/>
            </w14:solidFill>
          </w14:textFill>
        </w:rPr>
        <w:t>二</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供应商</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）残疾人福利性单位声明函（格式）：</w:t>
      </w:r>
      <w:bookmarkEnd w:id="75"/>
    </w:p>
    <w:p w14:paraId="42519879">
      <w:pPr>
        <w:spacing w:line="588" w:lineRule="exact"/>
        <w:rPr>
          <w:rFonts w:hint="eastAsia" w:ascii="宋体" w:hAnsi="宋体" w:eastAsia="宋体" w:cs="宋体"/>
          <w:b/>
          <w:color w:val="000000" w:themeColor="text1"/>
          <w:spacing w:val="6"/>
          <w:sz w:val="28"/>
          <w:szCs w:val="28"/>
          <w:highlight w:val="none"/>
          <w:shd w:val="clear" w:color="auto" w:fill="auto"/>
          <w14:textFill>
            <w14:solidFill>
              <w14:schemeClr w14:val="tx1"/>
            </w14:solidFill>
          </w14:textFill>
        </w:rPr>
      </w:pPr>
    </w:p>
    <w:p w14:paraId="1D64D841">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残疾人福利性单位声明函</w:t>
      </w:r>
    </w:p>
    <w:p w14:paraId="15B01223">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p>
    <w:p w14:paraId="0CCBE37D">
      <w:pPr>
        <w:spacing w:line="580" w:lineRule="exact"/>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〔2017〕141号</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）的规定，本单位为符合条件的残疾人福利性单位，且本单位参加</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单位的</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项目</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采购活动提供本单位制造的货物（由本单位承担工程/提供服务），或者提供其他残疾人福利性单位制造的货物（不包括使用非残疾人福利性单位注册商标的货物）。</w:t>
      </w:r>
    </w:p>
    <w:p w14:paraId="073BE7CA">
      <w:pPr>
        <w:spacing w:line="580" w:lineRule="exact"/>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本单位对上述声明的真实性负责。如有虚假，将依法承担相应责任。</w:t>
      </w:r>
    </w:p>
    <w:p w14:paraId="47AA4820">
      <w:pPr>
        <w:spacing w:line="580" w:lineRule="exact"/>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42596F07">
      <w:pPr>
        <w:spacing w:line="580" w:lineRule="exact"/>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0DB4899A">
      <w:pPr>
        <w:spacing w:line="580" w:lineRule="exact"/>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单位名称（盖章）：</w:t>
      </w:r>
    </w:p>
    <w:p w14:paraId="17BB72AE">
      <w:pPr>
        <w:spacing w:line="580" w:lineRule="exact"/>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日  期：</w:t>
      </w:r>
    </w:p>
    <w:p w14:paraId="5A908DF0">
      <w:pPr>
        <w:spacing w:line="580" w:lineRule="exact"/>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438C1612">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2D187501">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161ADC8D">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2698D08F">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p w14:paraId="2AD3DB86">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p w14:paraId="12EFE533">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p w14:paraId="0B7E587E">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p w14:paraId="17D5781C">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p w14:paraId="4DBE2996">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p w14:paraId="1669A6AF">
      <w:pPr>
        <w:jc w:val="left"/>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br w:type="page" w:clear="all"/>
      </w:r>
    </w:p>
    <w:p w14:paraId="772F8395">
      <w:pPr>
        <w:spacing w:line="360" w:lineRule="auto"/>
        <w:ind w:firstLine="480"/>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（十</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三</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）服务方案（格式）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p>
    <w:p w14:paraId="2E907865">
      <w:pPr>
        <w:spacing w:line="360" w:lineRule="auto"/>
        <w:ind w:firstLine="480"/>
        <w:jc w:val="cente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7528B2DC">
      <w:pPr>
        <w:spacing w:line="580" w:lineRule="exact"/>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应按评分标准中的顺序编制完整的服务方案，以便评审。</w:t>
      </w:r>
    </w:p>
    <w:p w14:paraId="2039FD43">
      <w:pPr>
        <w:spacing w:line="360" w:lineRule="auto"/>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6B8F1370">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p w14:paraId="44BCFAB5">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p w14:paraId="15934947">
      <w:pPr>
        <w:spacing w:line="360" w:lineRule="auto"/>
        <w:ind w:left="120"/>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名称（盖章）：</w:t>
      </w:r>
    </w:p>
    <w:p w14:paraId="7D0A0FB8">
      <w:pPr>
        <w:spacing w:line="360" w:lineRule="auto"/>
        <w:ind w:left="1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日  期：</w:t>
      </w:r>
    </w:p>
    <w:p w14:paraId="69B00A46">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sectPr>
          <w:headerReference r:id="rId16" w:type="default"/>
          <w:pgSz w:w="11906" w:h="16838"/>
          <w:pgMar w:top="1134" w:right="1134" w:bottom="1134" w:left="1418" w:header="624" w:footer="907" w:gutter="0"/>
          <w:pgNumType w:fmt="decimal"/>
          <w:cols w:space="1701" w:num="1"/>
          <w:titlePg/>
          <w:docGrid w:linePitch="360" w:charSpace="0"/>
        </w:sectPr>
      </w:pPr>
    </w:p>
    <w:p w14:paraId="04C10214">
      <w:pPr>
        <w:pStyle w:val="20"/>
        <w:keepLines/>
        <w:spacing w:before="160" w:after="160"/>
        <w:jc w:val="both"/>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pPr>
      <w:bookmarkStart w:id="76" w:name="_Toc112006949"/>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（十</w:t>
      </w:r>
      <w:r>
        <w:rPr>
          <w:rFonts w:hint="eastAsia" w:ascii="宋体" w:hAnsi="宋体" w:eastAsia="宋体" w:cs="宋体"/>
          <w:b/>
          <w:bCs w:val="0"/>
          <w:color w:val="000000" w:themeColor="text1"/>
          <w:sz w:val="24"/>
          <w:szCs w:val="32"/>
          <w:highlight w:val="none"/>
          <w:shd w:val="clear" w:color="auto" w:fill="auto"/>
          <w:lang w:val="en-US" w:eastAsia="zh-CN"/>
          <w14:textFill>
            <w14:solidFill>
              <w14:schemeClr w14:val="tx1"/>
            </w14:solidFill>
          </w14:textFill>
        </w:rPr>
        <w:t>四</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供应商</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）其他材料</w:t>
      </w:r>
      <w:bookmarkEnd w:id="76"/>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w:t>
      </w:r>
    </w:p>
    <w:p w14:paraId="394EEB26">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4F32F766">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58600B66">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38FC887D">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01D653D5">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4E1DD54B">
      <w:pPr>
        <w:spacing w:line="580" w:lineRule="exact"/>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认为有必要提供的声明和文件，如有自拟并自行添加</w:t>
      </w:r>
    </w:p>
    <w:p w14:paraId="6D3C0422">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12B57474">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31B094CC">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p w14:paraId="6B1F5CEF">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p w14:paraId="3AEA8045">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p w14:paraId="461984E2">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p w14:paraId="5E81C12D">
      <w:pPr>
        <w:spacing w:line="360" w:lineRule="auto"/>
        <w:ind w:firstLine="444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名称</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公章</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w:t>
      </w:r>
    </w:p>
    <w:p w14:paraId="3EC5C157">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法定代表人或授权委托人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签字</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w:t>
      </w:r>
    </w:p>
    <w:p w14:paraId="6DC3F3BA">
      <w:pPr>
        <w:spacing w:line="360" w:lineRule="auto"/>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日期：     年  月   日</w:t>
      </w:r>
    </w:p>
    <w:p w14:paraId="0BEE6799">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p w14:paraId="0DD49722">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p w14:paraId="2EC727A4">
      <w:pPr>
        <w:rPr>
          <w:rFonts w:hint="eastAsia" w:ascii="宋体" w:hAnsi="宋体" w:eastAsia="宋体" w:cs="宋体"/>
          <w:color w:val="000000" w:themeColor="text1"/>
          <w:highlight w:val="none"/>
          <w:shd w:val="clear" w:color="auto" w:fill="auto"/>
          <w14:textFill>
            <w14:solidFill>
              <w14:schemeClr w14:val="tx1"/>
            </w14:solidFill>
          </w14:textFill>
        </w:rPr>
      </w:pPr>
    </w:p>
    <w:p w14:paraId="0418819D">
      <w:pPr>
        <w:rPr>
          <w:color w:val="000000" w:themeColor="text1"/>
          <w:highlight w:val="none"/>
          <w14:textFill>
            <w14:solidFill>
              <w14:schemeClr w14:val="tx1"/>
            </w14:solidFill>
          </w14:textFill>
        </w:rPr>
      </w:pPr>
    </w:p>
    <w:sectPr>
      <w:pgSz w:w="11906" w:h="16838"/>
      <w:pgMar w:top="1440" w:right="1800" w:bottom="1440" w:left="1800" w:header="851" w:footer="992"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6DB5473-EAEB-4516-93EA-A0CB169EE336}"/>
  </w:font>
  <w:font w:name="Arial">
    <w:panose1 w:val="020B0604020202020204"/>
    <w:charset w:val="01"/>
    <w:family w:val="swiss"/>
    <w:pitch w:val="default"/>
    <w:sig w:usb0="E0002EFF" w:usb1="C000785B" w:usb2="00000009" w:usb3="00000000" w:csb0="400001FF" w:csb1="FFFF0000"/>
    <w:embedRegular r:id="rId2" w:fontKey="{F22BD9BC-07E6-4CC7-9ED2-AE9E8B910AA0}"/>
  </w:font>
  <w:font w:name="黑体">
    <w:panose1 w:val="02010609060101010101"/>
    <w:charset w:val="86"/>
    <w:family w:val="auto"/>
    <w:pitch w:val="default"/>
    <w:sig w:usb0="800002BF" w:usb1="38CF7CFA" w:usb2="00000016" w:usb3="00000000" w:csb0="00040001" w:csb1="00000000"/>
    <w:embedRegular r:id="rId3" w:fontKey="{F4535A1D-6C67-44E8-B5A3-FF21AD39B96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407E5469-0AF3-45CC-A324-CF9BBB62EFAF}"/>
  </w:font>
  <w:font w:name="等线">
    <w:panose1 w:val="02010600030101010101"/>
    <w:charset w:val="86"/>
    <w:family w:val="auto"/>
    <w:pitch w:val="default"/>
    <w:sig w:usb0="A00002BF" w:usb1="38CF7CFA" w:usb2="00000016" w:usb3="00000000" w:csb0="0004000F" w:csb1="00000000"/>
    <w:embedRegular r:id="rId5" w:fontKey="{ED4F5660-C4A6-4543-9A5C-3264A6F7CD2C}"/>
  </w:font>
  <w:font w:name="华文中宋">
    <w:altName w:val="宋体"/>
    <w:panose1 w:val="02010600040101010101"/>
    <w:charset w:val="86"/>
    <w:family w:val="auto"/>
    <w:pitch w:val="default"/>
    <w:sig w:usb0="00000000" w:usb1="00000000" w:usb2="00000000" w:usb3="00000000" w:csb0="0004009F" w:csb1="DFD70000"/>
    <w:embedRegular r:id="rId6" w:fontKey="{EED3F912-2B3C-48B5-8805-B268D9F61DC3}"/>
  </w:font>
  <w:font w:name="文鼎小标宋简">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embedRegular r:id="rId7" w:fontKey="{2D18B90B-F71C-42F1-B8A6-0839B208255A}"/>
  </w:font>
  <w:font w:name="_x000B__x000C_">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楷体_GB2312">
    <w:altName w:val="楷体"/>
    <w:panose1 w:val="02010609030101010101"/>
    <w:charset w:val="86"/>
    <w:family w:val="auto"/>
    <w:pitch w:val="default"/>
    <w:sig w:usb0="00000000" w:usb1="00000000" w:usb2="00000000" w:usb3="00000000" w:csb0="00040000" w:csb1="00000000"/>
    <w:embedRegular r:id="rId8" w:fontKey="{367EEB4C-735A-401F-9718-F2ECCCB31950}"/>
  </w:font>
  <w:font w:name="楷体">
    <w:panose1 w:val="02010609060101010101"/>
    <w:charset w:val="86"/>
    <w:family w:val="auto"/>
    <w:pitch w:val="default"/>
    <w:sig w:usb0="800002BF" w:usb1="38CF7CFA" w:usb2="00000016" w:usb3="00000000" w:csb0="00040001" w:csb1="00000000"/>
    <w:embedRegular r:id="rId9" w:fontKey="{47F7EE65-31A8-4EB1-B7C8-B3E77578711F}"/>
  </w:font>
  <w:font w:name="方正小标宋简体">
    <w:panose1 w:val="02000000000000000000"/>
    <w:charset w:val="86"/>
    <w:family w:val="auto"/>
    <w:pitch w:val="default"/>
    <w:sig w:usb0="00000001" w:usb1="08000000" w:usb2="00000000" w:usb3="00000000" w:csb0="00040000" w:csb1="00000000"/>
  </w:font>
  <w:font w:name="Segoe UI">
    <w:panose1 w:val="020B0502040204020203"/>
    <w:charset w:val="00"/>
    <w:family w:val="auto"/>
    <w:pitch w:val="default"/>
    <w:sig w:usb0="E4002EFF" w:usb1="C000E47F" w:usb2="00000009" w:usb3="00000000" w:csb0="200001FF" w:csb1="00000000"/>
    <w:embedRegular r:id="rId10" w:fontKey="{72FA4370-6A07-486A-B4F4-FD431BD102E4}"/>
  </w:font>
  <w:font w:name="Cambria Math">
    <w:panose1 w:val="02040503050406030204"/>
    <w:charset w:val="00"/>
    <w:family w:val="auto"/>
    <w:pitch w:val="default"/>
    <w:sig w:usb0="E00006FF" w:usb1="420024FF" w:usb2="02000000" w:usb3="00000000" w:csb0="2000019F" w:csb1="00000000"/>
  </w:font>
  <w:font w:name="WPSEMBED1">
    <w:panose1 w:val="02000000000000000000"/>
    <w:charset w:val="86"/>
    <w:family w:val="auto"/>
    <w:pitch w:val="default"/>
    <w:sig w:usb0="00000001" w:usb1="08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embedRegular r:id="rId11" w:fontKey="{72118236-516B-4AA1-A7FC-475B58D4FEF4}"/>
  </w:font>
  <w:font w:name="仿宋">
    <w:panose1 w:val="02010609060101010101"/>
    <w:charset w:val="86"/>
    <w:family w:val="auto"/>
    <w:pitch w:val="default"/>
    <w:sig w:usb0="800002BF" w:usb1="38CF7CFA" w:usb2="00000016" w:usb3="00000000" w:csb0="00040001" w:csb1="00000000"/>
  </w:font>
  <w:font w:name="KSOF0B7949D1">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21DC3B">
    <w:pPr>
      <w:pStyle w:val="9"/>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8" name="文本框 14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49DA3D82">
                          <w:pPr>
                            <w:pStyle w:val="9"/>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OqXm5zwAAAAUBAAAPAAAAAAAAAAEAIAAAACIA&#10;AABkcnMvZG93bnJldi54bWxQSwECFAAUAAAACACHTuJA8oPiItkBAAC5AwAADgAAAAAAAAABACAA&#10;AAAeAQAAZHJzL2Uyb0RvYy54bWxQSwUGAAAAAAYABgBZAQAAaQUAAAAA&#10;">
              <v:fill on="f" focussize="0,0"/>
              <v:stroke on="f"/>
              <v:imagedata o:title=""/>
              <o:lock v:ext="edit" aspectratio="f"/>
              <v:textbox inset="0mm,0mm,0mm,0mm" style="mso-fit-shape-to-text:t;">
                <w:txbxContent>
                  <w:p w14:paraId="49DA3D82">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9F7AF4">
    <w:pPr>
      <w:widowControl w:val="0"/>
      <w:spacing w:line="209" w:lineRule="auto"/>
      <w:ind w:left="6456"/>
      <w:jc w:val="both"/>
      <w:rPr>
        <w:rFonts w:ascii="华文中宋" w:hAnsi="Times New Roman" w:eastAsia="华文中宋" w:cs="Times New Roman"/>
        <w:bCs/>
        <w:kern w:val="0"/>
        <w:sz w:val="18"/>
        <w:szCs w:val="18"/>
        <w:lang w:val="en-US" w:eastAsia="zh-CN" w:bidi="ar-SA"/>
      </w:rPr>
    </w:pPr>
    <w:r>
      <w:rPr>
        <w:rFonts w:ascii="华文中宋" w:hAnsi="Times New Roman" w:eastAsia="华文中宋" w:cs="Times New Roman"/>
        <w:bCs/>
        <w:kern w:val="0"/>
        <w:sz w:val="18"/>
        <w:szCs w:val="24"/>
        <w:lang w:val="en-US" w:eastAsia="zh-CN" w:bidi="ar-SA"/>
      </w:rPr>
      <mc:AlternateContent>
        <mc:Choice Requires="wps">
          <w:drawing>
            <wp:anchor distT="0" distB="0" distL="114300" distR="114300" simplePos="0" relativeHeight="251662336" behindDoc="0" locked="0" layoutInCell="1" allowOverlap="1">
              <wp:simplePos x="0" y="0"/>
              <wp:positionH relativeFrom="margin">
                <wp:posOffset>4522470</wp:posOffset>
              </wp:positionH>
              <wp:positionV relativeFrom="paragraph">
                <wp:posOffset>0</wp:posOffset>
              </wp:positionV>
              <wp:extent cx="320675" cy="240665"/>
              <wp:effectExtent l="0" t="0" r="0" b="0"/>
              <wp:wrapNone/>
              <wp:docPr id="7" name="文本框 132"/>
              <wp:cNvGraphicFramePr/>
              <a:graphic xmlns:a="http://schemas.openxmlformats.org/drawingml/2006/main">
                <a:graphicData uri="http://schemas.microsoft.com/office/word/2010/wordprocessingShape">
                  <wps:wsp>
                    <wps:cNvSpPr txBox="1"/>
                    <wps:spPr>
                      <a:xfrm>
                        <a:off x="0" y="0"/>
                        <a:ext cx="320675" cy="240665"/>
                      </a:xfrm>
                      <a:prstGeom prst="rect">
                        <a:avLst/>
                      </a:prstGeom>
                      <a:noFill/>
                      <a:ln>
                        <a:noFill/>
                      </a:ln>
                    </wps:spPr>
                    <wps:txbx>
                      <w:txbxContent>
                        <w:p w14:paraId="4E743863">
                          <w:pPr>
                            <w:widowControl w:val="0"/>
                            <w:tabs>
                              <w:tab w:val="center" w:pos="4153"/>
                              <w:tab w:val="right" w:pos="8306"/>
                            </w:tabs>
                            <w:snapToGrid w:val="0"/>
                            <w:jc w:val="left"/>
                            <w:rPr>
                              <w:rFonts w:ascii="Times New Roman" w:hAnsi="Times New Roman" w:eastAsia="宋体" w:cs="Times New Roman"/>
                              <w:kern w:val="0"/>
                              <w:sz w:val="18"/>
                              <w:szCs w:val="18"/>
                              <w:lang w:val="en-US" w:eastAsia="zh-CN" w:bidi="ar-SA"/>
                            </w:rPr>
                          </w:pPr>
                          <w:r>
                            <w:rPr>
                              <w:rFonts w:ascii="Times New Roman" w:hAnsi="Times New Roman" w:eastAsia="宋体" w:cs="Times New Roman"/>
                              <w:kern w:val="0"/>
                              <w:sz w:val="18"/>
                              <w:szCs w:val="18"/>
                              <w:lang w:val="en-US" w:eastAsia="zh-CN" w:bidi="ar-SA"/>
                            </w:rPr>
                            <w:fldChar w:fldCharType="begin"/>
                          </w:r>
                          <w:r>
                            <w:rPr>
                              <w:rFonts w:ascii="Times New Roman" w:hAnsi="Times New Roman" w:eastAsia="宋体" w:cs="Times New Roman"/>
                              <w:kern w:val="0"/>
                              <w:sz w:val="18"/>
                              <w:szCs w:val="18"/>
                              <w:lang w:val="en-US" w:eastAsia="zh-CN" w:bidi="ar-SA"/>
                            </w:rPr>
                            <w:instrText xml:space="preserve"> PAGE  \* MERGEFORMAT </w:instrText>
                          </w:r>
                          <w:r>
                            <w:rPr>
                              <w:rFonts w:ascii="Times New Roman" w:hAnsi="Times New Roman" w:eastAsia="宋体" w:cs="Times New Roman"/>
                              <w:kern w:val="0"/>
                              <w:sz w:val="18"/>
                              <w:szCs w:val="18"/>
                              <w:lang w:val="en-US" w:eastAsia="zh-CN" w:bidi="ar-SA"/>
                            </w:rPr>
                            <w:fldChar w:fldCharType="separate"/>
                          </w:r>
                          <w:r>
                            <w:rPr>
                              <w:rFonts w:ascii="Times New Roman" w:hAnsi="Times New Roman" w:eastAsia="宋体" w:cs="Times New Roman"/>
                              <w:kern w:val="0"/>
                              <w:sz w:val="18"/>
                              <w:szCs w:val="18"/>
                              <w:lang w:val="en-US" w:eastAsia="zh-CN" w:bidi="ar-SA"/>
                            </w:rPr>
                            <w:t>17</w:t>
                          </w:r>
                          <w:r>
                            <w:rPr>
                              <w:rFonts w:ascii="Times New Roman" w:hAnsi="Times New Roman" w:eastAsia="宋体" w:cs="Times New Roman"/>
                              <w:kern w:val="0"/>
                              <w:sz w:val="18"/>
                              <w:szCs w:val="18"/>
                              <w:lang w:val="en-US" w:eastAsia="zh-CN" w:bidi="ar-SA"/>
                            </w:rPr>
                            <w:fldChar w:fldCharType="end"/>
                          </w:r>
                        </w:p>
                      </w:txbxContent>
                    </wps:txbx>
                    <wps:bodyPr vert="horz" wrap="square" lIns="0" tIns="0" rIns="0" bIns="0" anchor="t" anchorCtr="0" upright="0">
                      <a:noAutofit/>
                    </wps:bodyPr>
                  </wps:wsp>
                </a:graphicData>
              </a:graphic>
            </wp:anchor>
          </w:drawing>
        </mc:Choice>
        <mc:Fallback>
          <w:pict>
            <v:shape id="文本框 132" o:spid="_x0000_s1026" o:spt="202" type="#_x0000_t202" style="position:absolute;left:0pt;margin-left:356.1pt;margin-top:0pt;height:18.95pt;width:25.25pt;mso-position-horizontal-relative:margin;z-index:251662336;mso-width-relative:page;mso-height-relative:page;" filled="f" stroked="f" coordsize="21600,21600" o:gfxdata="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B9vXmrWAAAA&#10;BwEAAA8AAAAAAAAAAQAgAAAAIgAAAGRycy9kb3ducmV2LnhtbFBLAQIUABQAAAAIAIdO4kDZ+0TV&#10;5gEAAMADAAAOAAAAAAAAAAEAIAAAACUBAABkcnMvZTJvRG9jLnhtbFBLBQYAAAAABgAGAFkBAAB9&#10;BQAAAAA=&#10;">
              <v:fill on="f" focussize="0,0"/>
              <v:stroke on="f"/>
              <v:imagedata o:title=""/>
              <o:lock v:ext="edit" aspectratio="f"/>
              <v:textbox inset="0mm,0mm,0mm,0mm">
                <w:txbxContent>
                  <w:p w14:paraId="4E743863">
                    <w:pPr>
                      <w:widowControl w:val="0"/>
                      <w:tabs>
                        <w:tab w:val="center" w:pos="4153"/>
                        <w:tab w:val="right" w:pos="8306"/>
                      </w:tabs>
                      <w:snapToGrid w:val="0"/>
                      <w:jc w:val="left"/>
                      <w:rPr>
                        <w:rFonts w:ascii="Times New Roman" w:hAnsi="Times New Roman" w:eastAsia="宋体" w:cs="Times New Roman"/>
                        <w:kern w:val="0"/>
                        <w:sz w:val="18"/>
                        <w:szCs w:val="18"/>
                        <w:lang w:val="en-US" w:eastAsia="zh-CN" w:bidi="ar-SA"/>
                      </w:rPr>
                    </w:pPr>
                    <w:r>
                      <w:rPr>
                        <w:rFonts w:ascii="Times New Roman" w:hAnsi="Times New Roman" w:eastAsia="宋体" w:cs="Times New Roman"/>
                        <w:kern w:val="0"/>
                        <w:sz w:val="18"/>
                        <w:szCs w:val="18"/>
                        <w:lang w:val="en-US" w:eastAsia="zh-CN" w:bidi="ar-SA"/>
                      </w:rPr>
                      <w:fldChar w:fldCharType="begin"/>
                    </w:r>
                    <w:r>
                      <w:rPr>
                        <w:rFonts w:ascii="Times New Roman" w:hAnsi="Times New Roman" w:eastAsia="宋体" w:cs="Times New Roman"/>
                        <w:kern w:val="0"/>
                        <w:sz w:val="18"/>
                        <w:szCs w:val="18"/>
                        <w:lang w:val="en-US" w:eastAsia="zh-CN" w:bidi="ar-SA"/>
                      </w:rPr>
                      <w:instrText xml:space="preserve"> PAGE  \* MERGEFORMAT </w:instrText>
                    </w:r>
                    <w:r>
                      <w:rPr>
                        <w:rFonts w:ascii="Times New Roman" w:hAnsi="Times New Roman" w:eastAsia="宋体" w:cs="Times New Roman"/>
                        <w:kern w:val="0"/>
                        <w:sz w:val="18"/>
                        <w:szCs w:val="18"/>
                        <w:lang w:val="en-US" w:eastAsia="zh-CN" w:bidi="ar-SA"/>
                      </w:rPr>
                      <w:fldChar w:fldCharType="separate"/>
                    </w:r>
                    <w:r>
                      <w:rPr>
                        <w:rFonts w:ascii="Times New Roman" w:hAnsi="Times New Roman" w:eastAsia="宋体" w:cs="Times New Roman"/>
                        <w:kern w:val="0"/>
                        <w:sz w:val="18"/>
                        <w:szCs w:val="18"/>
                        <w:lang w:val="en-US" w:eastAsia="zh-CN" w:bidi="ar-SA"/>
                      </w:rPr>
                      <w:t>17</w:t>
                    </w:r>
                    <w:r>
                      <w:rPr>
                        <w:rFonts w:ascii="Times New Roman" w:hAnsi="Times New Roman" w:eastAsia="宋体" w:cs="Times New Roman"/>
                        <w:kern w:val="0"/>
                        <w:sz w:val="18"/>
                        <w:szCs w:val="18"/>
                        <w:lang w:val="en-US" w:eastAsia="zh-CN" w:bidi="ar-S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E0F618">
    <w:pPr>
      <w:widowControl w:val="0"/>
      <w:tabs>
        <w:tab w:val="center" w:pos="7143"/>
        <w:tab w:val="right" w:pos="14287"/>
      </w:tabs>
      <w:jc w:val="left"/>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21"/>
        <w:szCs w:val="18"/>
        <w:lang w:val="en-US" w:eastAsia="zh-CN" w:bidi="ar-SA"/>
      </w:rPr>
      <mc:AlternateContent>
        <mc:Choice Requires="wps">
          <w:drawing>
            <wp:anchor distT="0" distB="0" distL="114300" distR="114300" simplePos="0" relativeHeight="251663360" behindDoc="0" locked="0" layoutInCell="1" allowOverlap="1">
              <wp:simplePos x="0" y="0"/>
              <wp:positionH relativeFrom="margin">
                <wp:posOffset>4566920</wp:posOffset>
              </wp:positionH>
              <wp:positionV relativeFrom="paragraph">
                <wp:posOffset>0</wp:posOffset>
              </wp:positionV>
              <wp:extent cx="337185" cy="289560"/>
              <wp:effectExtent l="0" t="0" r="0" b="0"/>
              <wp:wrapNone/>
              <wp:docPr id="11" name="文本框 10"/>
              <wp:cNvGraphicFramePr/>
              <a:graphic xmlns:a="http://schemas.openxmlformats.org/drawingml/2006/main">
                <a:graphicData uri="http://schemas.microsoft.com/office/word/2010/wordprocessingShape">
                  <wps:wsp>
                    <wps:cNvSpPr txBox="1"/>
                    <wps:spPr bwMode="auto">
                      <a:xfrm>
                        <a:off x="0" y="0"/>
                        <a:ext cx="337185" cy="289560"/>
                      </a:xfrm>
                      <a:prstGeom prst="rect">
                        <a:avLst/>
                      </a:prstGeom>
                      <a:noFill/>
                      <a:ln w="6350">
                        <a:noFill/>
                      </a:ln>
                      <a:effectLst/>
                    </wps:spPr>
                    <wps:txbx>
                      <w:txbxContent>
                        <w:p w14:paraId="362A2A69">
                          <w:pPr>
                            <w:widowControl w:val="0"/>
                            <w:tabs>
                              <w:tab w:val="center" w:pos="7143"/>
                              <w:tab w:val="right" w:pos="14287"/>
                            </w:tabs>
                            <w:jc w:val="left"/>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18</w:t>
                          </w:r>
                          <w:r>
                            <w:rPr>
                              <w:rFonts w:hint="default" w:ascii="Times New Roman" w:hAnsi="Times New Roman" w:eastAsia="宋体" w:cs="Times New Roman"/>
                              <w:sz w:val="18"/>
                              <w:szCs w:val="18"/>
                              <w:lang w:val="en-US" w:eastAsia="zh-CN" w:bidi="ar-SA"/>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10" o:spid="_x0000_s1026" o:spt="202" type="#_x0000_t202" style="position:absolute;left:0pt;margin-left:359.6pt;margin-top:0pt;height:22.8pt;width:26.55pt;mso-position-horizontal-relative:margin;z-index:251663360;mso-width-relative:page;mso-height-relative:page;" filled="f" stroked="f" coordsize="21600,21600" o:gfxdata="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IKhjCnXAAAABwEAAA8AAAAAAAAAAQAg&#10;AAAAIgAAAGRycy9kb3ducmV2LnhtbFBLAQIUABQAAAAIAIdO4kAhj3ATSAIAAH8EAAAOAAAAAAAA&#10;AAEAIAAAACYBAABkcnMvZTJvRG9jLnhtbFBLBQYAAAAABgAGAFkBAADgBQAAAAA=&#10;">
              <v:fill on="f" focussize="0,0"/>
              <v:stroke on="f" weight="0.5pt"/>
              <v:imagedata o:title=""/>
              <o:lock v:ext="edit" aspectratio="f"/>
              <v:textbox inset="0mm,0mm,0mm,0mm">
                <w:txbxContent>
                  <w:p w14:paraId="362A2A69">
                    <w:pPr>
                      <w:widowControl w:val="0"/>
                      <w:tabs>
                        <w:tab w:val="center" w:pos="7143"/>
                        <w:tab w:val="right" w:pos="14287"/>
                      </w:tabs>
                      <w:jc w:val="left"/>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18</w:t>
                    </w:r>
                    <w:r>
                      <w:rPr>
                        <w:rFonts w:hint="default" w:ascii="Times New Roman" w:hAnsi="Times New Roman" w:eastAsia="宋体" w:cs="Times New Roman"/>
                        <w:sz w:val="18"/>
                        <w:szCs w:val="18"/>
                        <w:lang w:val="en-US" w:eastAsia="zh-CN" w:bidi="ar-S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37ED3D">
    <w:pPr>
      <w:pStyle w:val="53"/>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7" name="文本框 11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1F566C0A">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zSVju0AAAAAUBAAAPAAAAAAAAAAEAIAAAACIAAABkcnMv&#10;ZG93bnJldi54bWxQSwECFAAUAAAACACHTuJAlYE3XkQCAACBBAAADgAAAAAAAAABACAAAAAfAQAA&#10;ZHJzL2Uyb0RvYy54bWxQSwUGAAAAAAYABgBZAQAA1QUAAAAA&#10;">
              <v:fill on="f" focussize="0,0"/>
              <v:stroke on="f" weight="0.5pt"/>
              <v:imagedata o:title=""/>
              <o:lock v:ext="edit" aspectratio="f"/>
              <v:textbox inset="0mm,0mm,0mm,0mm" style="mso-fit-shape-to-text:t;">
                <w:txbxContent>
                  <w:p w14:paraId="1F566C0A">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6655A">
    <w:pPr>
      <w:pStyle w:val="53"/>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58411E">
    <w:pPr>
      <w:pStyle w:val="53"/>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0A581E83">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C72KrZCAgAAfQQAAA4AAAAAAAAAAQAgAAAAHwEAAGRy&#10;cy9lMm9Eb2MueG1sUEsFBgAAAAAGAAYAWQEAANMFAAAAAA==&#10;">
              <v:fill on="f" focussize="0,0"/>
              <v:stroke on="f" weight="0.5pt"/>
              <v:imagedata o:title=""/>
              <o:lock v:ext="edit" aspectratio="f"/>
              <v:textbox inset="0mm,0mm,0mm,0mm" style="mso-fit-shape-to-text:t;">
                <w:txbxContent>
                  <w:p w14:paraId="0A581E83">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F307A1">
    <w:pPr>
      <w:pStyle w:val="53"/>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CBC01AC">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Ci6pUg3AIAACQGAAAOAAAAAAAAAAEAIAAAAB8BAABkcnMvZTJvRG9jLnhtbFBLBQYA&#10;AAAABgAGAFkBAABtBgAAAAA=&#10;">
              <v:fill on="f" focussize="0,0"/>
              <v:stroke on="f" weight="0.5pt"/>
              <v:imagedata o:title=""/>
              <o:lock v:ext="edit" aspectratio="f"/>
              <v:textbox inset="0mm,0mm,0mm,0mm" style="mso-fit-shape-to-text:t;">
                <w:txbxContent>
                  <w:p w14:paraId="0CBC01AC">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170D05">
    <w:pPr>
      <w:pStyle w:val="4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60253" cy="335439"/>
                      </a:xfrm>
                      <a:prstGeom prst="rect">
                        <a:avLst/>
                      </a:prstGeom>
                      <a:noFill/>
                      <a:ln>
                        <a:noFill/>
                      </a:ln>
                    </wps:spPr>
                    <wps:txbx>
                      <w:txbxContent>
                        <w:p w14:paraId="5CCC3E72">
                          <w:pPr>
                            <w:pStyle w:val="46"/>
                            <w:tabs>
                              <w:tab w:val="clear" w:pos="4153"/>
                              <w:tab w:val="clear" w:pos="8306"/>
                            </w:tabs>
                          </w:pPr>
                          <w:r>
                            <w:fldChar w:fldCharType="begin"/>
                          </w:r>
                          <w:r>
                            <w:instrText xml:space="preserve"> PAGE  \* MERGEFORMAT </w:instrText>
                          </w:r>
                          <w:r>
                            <w:fldChar w:fldCharType="separate"/>
                          </w:r>
                          <w:r>
                            <w:t>54</w:t>
                          </w:r>
                          <w:r>
                            <w:fldChar w:fldCharType="end"/>
                          </w:r>
                        </w:p>
                        <w:p w14:paraId="1654CCA7"/>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OqXm5zwAAAAUBAAAPAAAAAAAAAAEAIAAAACIA&#10;AABkcnMvZG93bnJldi54bWxQSwECFAAUAAAACACHTuJA21nyYNkBAACkAwAADgAAAAAAAAABACAA&#10;AAAeAQAAZHJzL2Uyb0RvYy54bWxQSwUGAAAAAAYABgBZAQAAaQUAAAAA&#10;">
              <v:fill on="f" focussize="0,0"/>
              <v:stroke on="f"/>
              <v:imagedata o:title=""/>
              <o:lock v:ext="edit" aspectratio="f"/>
              <v:textbox inset="0mm,0mm,0mm,0mm" style="mso-fit-shape-to-text:t;">
                <w:txbxContent>
                  <w:p w14:paraId="5CCC3E72">
                    <w:pPr>
                      <w:pStyle w:val="46"/>
                      <w:tabs>
                        <w:tab w:val="clear" w:pos="4153"/>
                        <w:tab w:val="clear" w:pos="8306"/>
                      </w:tabs>
                    </w:pPr>
                    <w:r>
                      <w:fldChar w:fldCharType="begin"/>
                    </w:r>
                    <w:r>
                      <w:instrText xml:space="preserve"> PAGE  \* MERGEFORMAT </w:instrText>
                    </w:r>
                    <w:r>
                      <w:fldChar w:fldCharType="separate"/>
                    </w:r>
                    <w:r>
                      <w:t>54</w:t>
                    </w:r>
                    <w:r>
                      <w:fldChar w:fldCharType="end"/>
                    </w:r>
                  </w:p>
                  <w:p w14:paraId="1654CCA7"/>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CEEB2">
    <w:pPr>
      <w:pStyle w:val="4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EEF633A">
                          <w:pPr>
                            <w:pStyle w:val="46"/>
                            <w:tabs>
                              <w:tab w:val="clear" w:pos="4153"/>
                              <w:tab w:val="clear" w:pos="8306"/>
                            </w:tabs>
                          </w:pPr>
                          <w:r>
                            <w:fldChar w:fldCharType="begin"/>
                          </w:r>
                          <w:r>
                            <w:instrText xml:space="preserve"> PAGE  \* MERGEFORMAT </w:instrText>
                          </w:r>
                          <w:r>
                            <w:fldChar w:fldCharType="separate"/>
                          </w:r>
                          <w:r>
                            <w:t>51</w:t>
                          </w:r>
                          <w:r>
                            <w:fldChar w:fldCharType="end"/>
                          </w:r>
                        </w:p>
                        <w:p w14:paraId="64E656D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7EEF633A">
                    <w:pPr>
                      <w:pStyle w:val="46"/>
                      <w:tabs>
                        <w:tab w:val="clear" w:pos="4153"/>
                        <w:tab w:val="clear" w:pos="8306"/>
                      </w:tabs>
                    </w:pPr>
                    <w:r>
                      <w:fldChar w:fldCharType="begin"/>
                    </w:r>
                    <w:r>
                      <w:instrText xml:space="preserve"> PAGE  \* MERGEFORMAT </w:instrText>
                    </w:r>
                    <w:r>
                      <w:fldChar w:fldCharType="separate"/>
                    </w:r>
                    <w:r>
                      <w:t>51</w:t>
                    </w:r>
                    <w:r>
                      <w:fldChar w:fldCharType="end"/>
                    </w:r>
                  </w:p>
                  <w:p w14:paraId="64E656D3"/>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4C15E7">
    <w:pPr>
      <w:pStyle w:val="45"/>
      <w:jc w:val="both"/>
      <w:rPr>
        <w:rFonts w:hint="eastAsia" w:eastAsia="楷体_GB2312"/>
        <w:sz w:val="21"/>
        <w:lang w:eastAsia="zh-CN"/>
      </w:rPr>
    </w:pPr>
  </w:p>
  <w:p w14:paraId="5DA0D1AB">
    <w:pPr>
      <w:pStyle w:val="45"/>
      <w:jc w:val="both"/>
      <w:rPr>
        <w:rFonts w:hint="eastAsia" w:eastAsia="楷体_GB2312"/>
        <w:sz w:val="21"/>
        <w:lang w:eastAsia="zh-CN"/>
      </w:rPr>
    </w:pPr>
  </w:p>
  <w:p w14:paraId="4C593A20">
    <w:pPr>
      <w:pStyle w:val="45"/>
      <w:jc w:val="both"/>
      <w:rPr>
        <w:rFonts w:hint="eastAsia" w:ascii="宋体" w:hAnsi="宋体" w:eastAsia="宋体" w:cs="宋体"/>
        <w:sz w:val="15"/>
        <w:szCs w:val="15"/>
      </w:rPr>
    </w:pPr>
    <w:r>
      <w:rPr>
        <w:rFonts w:hint="eastAsia" w:eastAsia="楷体_GB2312"/>
        <w:sz w:val="22"/>
        <w:szCs w:val="20"/>
        <w:lang w:eastAsia="zh-CN"/>
      </w:rPr>
      <w:t>JSZC-320205-JZCG-G2026-0038</w:t>
    </w:r>
    <w:r>
      <w:rPr>
        <w:rFonts w:hint="eastAsia" w:ascii="宋体" w:hAnsi="宋体" w:eastAsia="宋体" w:cs="宋体"/>
        <w:sz w:val="20"/>
        <w:szCs w:val="20"/>
      </w:rPr>
      <w:t xml:space="preserve">  </w:t>
    </w:r>
    <w:r>
      <w:rPr>
        <w:rFonts w:hint="eastAsia" w:eastAsia="楷体_GB2312"/>
        <w:sz w:val="22"/>
        <w:szCs w:val="20"/>
      </w:rPr>
      <w:t xml:space="preserve">  </w:t>
    </w:r>
    <w:r>
      <w:rPr>
        <w:rFonts w:eastAsia="楷体_GB2312"/>
        <w:sz w:val="20"/>
        <w:szCs w:val="20"/>
      </w:rPr>
      <w:t xml:space="preserve">  </w:t>
    </w:r>
    <w:r>
      <w:rPr>
        <w:rFonts w:hint="eastAsia" w:eastAsia="楷体_GB2312"/>
        <w:sz w:val="20"/>
        <w:szCs w:val="20"/>
      </w:rPr>
      <w:t xml:space="preserve">    </w:t>
    </w:r>
    <w:r>
      <w:rPr>
        <w:rFonts w:eastAsia="楷体_GB2312"/>
        <w:sz w:val="20"/>
        <w:szCs w:val="20"/>
      </w:rPr>
      <w:t xml:space="preserve">   </w:t>
    </w:r>
    <w:r>
      <w:rPr>
        <w:rFonts w:hint="eastAsia" w:eastAsia="楷体_GB2312"/>
        <w:sz w:val="20"/>
        <w:szCs w:val="20"/>
      </w:rPr>
      <w:t xml:space="preserve">  </w:t>
    </w:r>
    <w:r>
      <w:rPr>
        <w:rFonts w:hint="eastAsia" w:eastAsia="楷体_GB2312"/>
        <w:sz w:val="20"/>
        <w:szCs w:val="20"/>
        <w:lang w:val="en-US" w:eastAsia="zh-CN"/>
      </w:rPr>
      <w:t xml:space="preserve">      </w:t>
    </w:r>
    <w:r>
      <w:rPr>
        <w:rFonts w:hint="eastAsia" w:eastAsia="楷体_GB2312"/>
        <w:sz w:val="20"/>
        <w:szCs w:val="20"/>
      </w:rPr>
      <w:t xml:space="preserve"> </w:t>
    </w:r>
    <w:r>
      <w:rPr>
        <w:rFonts w:hint="eastAsia" w:ascii="宋体" w:hAnsi="宋体" w:eastAsia="宋体" w:cs="宋体"/>
        <w:sz w:val="20"/>
        <w:szCs w:val="20"/>
      </w:rPr>
      <w:t>无锡市公共资源交易中心锡山分中心</w:t>
    </w:r>
    <w:r>
      <w:rPr>
        <w:rFonts w:eastAsia="楷体_GB2312"/>
        <w:sz w:val="20"/>
        <w:szCs w:val="20"/>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5C196F">
    <w:pPr>
      <w:pStyle w:val="47"/>
      <w:jc w:val="both"/>
    </w:pPr>
    <w:r>
      <w:rPr>
        <w:rFonts w:hint="eastAsia" w:ascii="Segoe UI" w:hAnsi="Segoe UI" w:cs="Segoe UI"/>
        <w:i w:val="0"/>
        <w:iCs w:val="0"/>
        <w:caps w:val="0"/>
        <w:spacing w:val="0"/>
        <w:sz w:val="21"/>
        <w:szCs w:val="21"/>
        <w:shd w:val="clear" w:color="auto" w:fill="FFFFFF"/>
        <w:lang w:eastAsia="zh-CN"/>
      </w:rPr>
      <w:t>JSZC-320205-JZCG-G2026-</w:t>
    </w:r>
    <w:r>
      <w:rPr>
        <w:rFonts w:hint="eastAsia" w:ascii="Segoe UI" w:hAnsi="Segoe UI" w:cs="Segoe UI"/>
        <w:i w:val="0"/>
        <w:iCs w:val="0"/>
        <w:caps w:val="0"/>
        <w:spacing w:val="0"/>
        <w:sz w:val="21"/>
        <w:szCs w:val="21"/>
        <w:shd w:val="clear" w:color="auto" w:fill="FFFFFF"/>
        <w:lang w:val="en-US" w:eastAsia="zh-CN"/>
      </w:rPr>
      <w:t>0038</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sz w:val="21"/>
        <w:szCs w:val="21"/>
      </w:rPr>
      <w:t>无锡市公共资源交易中心锡山分中心</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8818FB">
    <w:pPr>
      <w:pStyle w:val="45"/>
      <w:jc w:val="both"/>
      <w:rPr>
        <w:rFonts w:hint="eastAsia" w:ascii="宋体" w:hAnsi="宋体" w:eastAsia="宋体" w:cs="宋体"/>
        <w:sz w:val="15"/>
        <w:szCs w:val="15"/>
      </w:rPr>
    </w:pPr>
    <w:r>
      <w:rPr>
        <w:rFonts w:hint="eastAsia" w:eastAsia="楷体_GB2312"/>
        <w:sz w:val="21"/>
        <w:lang w:eastAsia="zh-CN"/>
      </w:rPr>
      <w:t>JSZC-320205-JZCG-G2026-0038</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无锡市公共资源交易中心锡山分中心</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D47938">
    <w:pPr>
      <w:pStyle w:val="45"/>
      <w:ind w:firstLine="331"/>
      <w:jc w:val="both"/>
    </w:pPr>
    <w:r>
      <w:rPr>
        <w:rFonts w:hint="eastAsia" w:eastAsia="楷体_GB2312"/>
        <w:sz w:val="21"/>
        <w:lang w:eastAsia="zh-CN"/>
      </w:rPr>
      <w:t>JSZC-320205-JZCG-G2024-0076</w:t>
    </w:r>
    <w:r>
      <w:rPr>
        <w:rFonts w:hint="eastAsia" w:eastAsia="楷体_GB2312"/>
        <w:sz w:val="22"/>
        <w:szCs w:val="22"/>
      </w:rPr>
      <w:t xml:space="preserve">    </w:t>
    </w:r>
    <w:r>
      <w:rPr>
        <w:rFonts w:hint="eastAsia" w:eastAsia="楷体_GB2312"/>
        <w:sz w:val="22"/>
        <w:szCs w:val="22"/>
        <w:lang w:val="en-US" w:eastAsia="zh-CN"/>
      </w:rPr>
      <w:t xml:space="preserve">                </w:t>
    </w:r>
    <w:r>
      <w:rPr>
        <w:rFonts w:hint="eastAsia" w:eastAsia="楷体_GB2312"/>
        <w:sz w:val="22"/>
        <w:szCs w:val="22"/>
      </w:rPr>
      <w:t>无锡市公共资源交易中心锡山分中心</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A281D">
    <w:pPr>
      <w:pStyle w:val="45"/>
      <w:spacing w:line="240" w:lineRule="auto"/>
      <w:ind w:left="0" w:firstLine="0"/>
      <w:jc w:val="left"/>
      <w:rPr>
        <w:rFonts w:hint="default" w:eastAsia="楷体_GB2312"/>
        <w:sz w:val="20"/>
        <w:lang w:val="en-US" w:eastAsia="zh-CN"/>
      </w:rPr>
    </w:pPr>
    <w:r>
      <w:rPr>
        <w:rFonts w:hint="eastAsia" w:eastAsia="楷体_GB2312"/>
        <w:sz w:val="22"/>
        <w:lang w:eastAsia="zh-CN"/>
      </w:rPr>
      <w:t>JSZC-320205-JZCG-G2026-0038</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szCs w:val="21"/>
      </w:rPr>
      <w:t>无锡市公共资源交易中心锡山分中心</w:t>
    </w:r>
    <w:r>
      <w:rPr>
        <w:rFonts w:hint="eastAsia" w:eastAsia="楷体_GB2312"/>
        <w:sz w:val="22"/>
        <w:szCs w:val="21"/>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0"/>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9A3378F"/>
    <w:multiLevelType w:val="singleLevel"/>
    <w:tmpl w:val="C9A3378F"/>
    <w:lvl w:ilvl="0" w:tentative="0">
      <w:start w:val="1"/>
      <w:numFmt w:val="decimal"/>
      <w:lvlText w:val="%1."/>
      <w:lvlJc w:val="left"/>
      <w:pPr>
        <w:tabs>
          <w:tab w:val="left" w:pos="312"/>
        </w:tabs>
      </w:pPr>
    </w:lvl>
  </w:abstractNum>
  <w:abstractNum w:abstractNumId="3">
    <w:nsid w:val="CF092B84"/>
    <w:multiLevelType w:val="multilevel"/>
    <w:tmpl w:val="CF092B84"/>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ED40D97C"/>
    <w:multiLevelType w:val="singleLevel"/>
    <w:tmpl w:val="ED40D97C"/>
    <w:lvl w:ilvl="0" w:tentative="0">
      <w:start w:val="5"/>
      <w:numFmt w:val="decimal"/>
      <w:suff w:val="nothing"/>
      <w:lvlText w:val="%1、"/>
      <w:lvlJc w:val="left"/>
    </w:lvl>
  </w:abstractNum>
  <w:abstractNum w:abstractNumId="5">
    <w:nsid w:val="03D62ECE"/>
    <w:multiLevelType w:val="multilevel"/>
    <w:tmpl w:val="03D62ECE"/>
    <w:lvl w:ilvl="0" w:tentative="0">
      <w:start w:val="1"/>
      <w:numFmt w:val="decimal"/>
      <w:lvlText w:val="%1、"/>
      <w:lvlJc w:val="left"/>
      <w:pPr>
        <w:tabs>
          <w:tab w:val="left" w:pos="920"/>
        </w:tabs>
        <w:ind w:left="920" w:hanging="360"/>
      </w:pPr>
      <w:rPr>
        <w:rFonts w:hint="eastAsia"/>
      </w:rPr>
    </w:lvl>
    <w:lvl w:ilvl="1" w:tentative="0">
      <w:start w:val="4"/>
      <w:numFmt w:val="japaneseCounting"/>
      <w:lvlText w:val="%2、"/>
      <w:lvlJc w:val="left"/>
      <w:pPr>
        <w:tabs>
          <w:tab w:val="left" w:pos="1445"/>
        </w:tabs>
        <w:ind w:left="1445" w:hanging="465"/>
      </w:pPr>
      <w:rPr>
        <w:rFonts w:hint="eastAsia"/>
      </w:rPr>
    </w:lvl>
    <w:lvl w:ilvl="2" w:tentative="0">
      <w:start w:val="1"/>
      <w:numFmt w:val="lowerRoman"/>
      <w:lvlText w:val="%3."/>
      <w:lvlJc w:val="right"/>
      <w:pPr>
        <w:tabs>
          <w:tab w:val="left" w:pos="1820"/>
        </w:tabs>
        <w:ind w:left="1820" w:hanging="420"/>
      </w:pPr>
    </w:lvl>
    <w:lvl w:ilvl="3" w:tentative="0">
      <w:start w:val="1"/>
      <w:numFmt w:val="decimal"/>
      <w:lvlText w:val="%4."/>
      <w:lvlJc w:val="left"/>
      <w:pPr>
        <w:tabs>
          <w:tab w:val="left" w:pos="2240"/>
        </w:tabs>
        <w:ind w:left="2240" w:hanging="420"/>
      </w:pPr>
    </w:lvl>
    <w:lvl w:ilvl="4" w:tentative="0">
      <w:start w:val="1"/>
      <w:numFmt w:val="lowerLetter"/>
      <w:lvlText w:val="%5)"/>
      <w:lvlJc w:val="left"/>
      <w:pPr>
        <w:tabs>
          <w:tab w:val="left" w:pos="2660"/>
        </w:tabs>
        <w:ind w:left="2660" w:hanging="420"/>
      </w:pPr>
    </w:lvl>
    <w:lvl w:ilvl="5" w:tentative="0">
      <w:start w:val="1"/>
      <w:numFmt w:val="lowerRoman"/>
      <w:lvlText w:val="%6."/>
      <w:lvlJc w:val="right"/>
      <w:pPr>
        <w:tabs>
          <w:tab w:val="left" w:pos="3080"/>
        </w:tabs>
        <w:ind w:left="3080" w:hanging="420"/>
      </w:pPr>
    </w:lvl>
    <w:lvl w:ilvl="6" w:tentative="0">
      <w:start w:val="1"/>
      <w:numFmt w:val="decimal"/>
      <w:lvlText w:val="%7."/>
      <w:lvlJc w:val="left"/>
      <w:pPr>
        <w:tabs>
          <w:tab w:val="left" w:pos="3500"/>
        </w:tabs>
        <w:ind w:left="3500" w:hanging="420"/>
      </w:pPr>
    </w:lvl>
    <w:lvl w:ilvl="7" w:tentative="0">
      <w:start w:val="1"/>
      <w:numFmt w:val="lowerLetter"/>
      <w:lvlText w:val="%8)"/>
      <w:lvlJc w:val="left"/>
      <w:pPr>
        <w:tabs>
          <w:tab w:val="left" w:pos="3920"/>
        </w:tabs>
        <w:ind w:left="3920" w:hanging="420"/>
      </w:pPr>
    </w:lvl>
    <w:lvl w:ilvl="8" w:tentative="0">
      <w:start w:val="1"/>
      <w:numFmt w:val="lowerRoman"/>
      <w:lvlText w:val="%9."/>
      <w:lvlJc w:val="right"/>
      <w:pPr>
        <w:tabs>
          <w:tab w:val="left" w:pos="4340"/>
        </w:tabs>
        <w:ind w:left="4340" w:hanging="420"/>
      </w:pPr>
    </w:lvl>
  </w:abstractNum>
  <w:abstractNum w:abstractNumId="6">
    <w:nsid w:val="25B654F3"/>
    <w:multiLevelType w:val="multilevel"/>
    <w:tmpl w:val="25B654F3"/>
    <w:lvl w:ilvl="0" w:tentative="0">
      <w:start w:val="1"/>
      <w:numFmt w:val="decimal"/>
      <w:lvlText w:val="%1、"/>
      <w:lvlJc w:val="left"/>
      <w:pPr>
        <w:tabs>
          <w:tab w:val="left" w:pos="920"/>
        </w:tabs>
        <w:ind w:left="920" w:hanging="360"/>
      </w:pPr>
      <w:rPr>
        <w:rFonts w:hint="eastAsia"/>
      </w:rPr>
    </w:lvl>
    <w:lvl w:ilvl="1" w:tentative="0">
      <w:start w:val="4"/>
      <w:numFmt w:val="japaneseCounting"/>
      <w:lvlText w:val="%2、"/>
      <w:lvlJc w:val="left"/>
      <w:pPr>
        <w:tabs>
          <w:tab w:val="left" w:pos="1445"/>
        </w:tabs>
        <w:ind w:left="1445" w:hanging="465"/>
      </w:pPr>
      <w:rPr>
        <w:rFonts w:hint="eastAsia"/>
      </w:rPr>
    </w:lvl>
    <w:lvl w:ilvl="2" w:tentative="0">
      <w:start w:val="1"/>
      <w:numFmt w:val="lowerRoman"/>
      <w:lvlText w:val="%3."/>
      <w:lvlJc w:val="right"/>
      <w:pPr>
        <w:tabs>
          <w:tab w:val="left" w:pos="1820"/>
        </w:tabs>
        <w:ind w:left="1820" w:hanging="420"/>
      </w:pPr>
    </w:lvl>
    <w:lvl w:ilvl="3" w:tentative="0">
      <w:start w:val="1"/>
      <w:numFmt w:val="decimal"/>
      <w:lvlText w:val="%4."/>
      <w:lvlJc w:val="left"/>
      <w:pPr>
        <w:tabs>
          <w:tab w:val="left" w:pos="2240"/>
        </w:tabs>
        <w:ind w:left="2240" w:hanging="420"/>
      </w:pPr>
    </w:lvl>
    <w:lvl w:ilvl="4" w:tentative="0">
      <w:start w:val="1"/>
      <w:numFmt w:val="lowerLetter"/>
      <w:lvlText w:val="%5)"/>
      <w:lvlJc w:val="left"/>
      <w:pPr>
        <w:tabs>
          <w:tab w:val="left" w:pos="2660"/>
        </w:tabs>
        <w:ind w:left="2660" w:hanging="420"/>
      </w:pPr>
    </w:lvl>
    <w:lvl w:ilvl="5" w:tentative="0">
      <w:start w:val="1"/>
      <w:numFmt w:val="lowerRoman"/>
      <w:lvlText w:val="%6."/>
      <w:lvlJc w:val="right"/>
      <w:pPr>
        <w:tabs>
          <w:tab w:val="left" w:pos="3080"/>
        </w:tabs>
        <w:ind w:left="3080" w:hanging="420"/>
      </w:pPr>
    </w:lvl>
    <w:lvl w:ilvl="6" w:tentative="0">
      <w:start w:val="1"/>
      <w:numFmt w:val="decimal"/>
      <w:lvlText w:val="%7."/>
      <w:lvlJc w:val="left"/>
      <w:pPr>
        <w:tabs>
          <w:tab w:val="left" w:pos="3500"/>
        </w:tabs>
        <w:ind w:left="3500" w:hanging="420"/>
      </w:pPr>
    </w:lvl>
    <w:lvl w:ilvl="7" w:tentative="0">
      <w:start w:val="1"/>
      <w:numFmt w:val="lowerLetter"/>
      <w:lvlText w:val="%8)"/>
      <w:lvlJc w:val="left"/>
      <w:pPr>
        <w:tabs>
          <w:tab w:val="left" w:pos="3920"/>
        </w:tabs>
        <w:ind w:left="3920" w:hanging="420"/>
      </w:pPr>
    </w:lvl>
    <w:lvl w:ilvl="8" w:tentative="0">
      <w:start w:val="1"/>
      <w:numFmt w:val="lowerRoman"/>
      <w:lvlText w:val="%9."/>
      <w:lvlJc w:val="right"/>
      <w:pPr>
        <w:tabs>
          <w:tab w:val="left" w:pos="4340"/>
        </w:tabs>
        <w:ind w:left="4340" w:hanging="420"/>
      </w:pPr>
    </w:lvl>
  </w:abstractNum>
  <w:abstractNum w:abstractNumId="7">
    <w:nsid w:val="59ADCABA"/>
    <w:multiLevelType w:val="multilevel"/>
    <w:tmpl w:val="59ADCABA"/>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69A31BA9"/>
    <w:multiLevelType w:val="singleLevel"/>
    <w:tmpl w:val="69A31BA9"/>
    <w:lvl w:ilvl="0" w:tentative="0">
      <w:start w:val="1"/>
      <w:numFmt w:val="decimal"/>
      <w:lvlText w:val="%1."/>
      <w:lvlJc w:val="left"/>
      <w:pPr>
        <w:tabs>
          <w:tab w:val="left" w:pos="312"/>
        </w:tabs>
      </w:pPr>
    </w:lvl>
  </w:abstractNum>
  <w:abstractNum w:abstractNumId="9">
    <w:nsid w:val="72183CF9"/>
    <w:multiLevelType w:val="multilevel"/>
    <w:tmpl w:val="72183CF9"/>
    <w:lvl w:ilvl="0" w:tentative="0">
      <w:start w:val="1"/>
      <w:numFmt w:val="japaneseCounting"/>
      <w:lvlText w:val="%1、"/>
      <w:lvlJc w:val="left"/>
      <w:pPr>
        <w:tabs>
          <w:tab w:val="left" w:pos="1040"/>
        </w:tabs>
        <w:ind w:left="1040" w:hanging="480"/>
      </w:pPr>
      <w:rPr>
        <w:rFonts w:hint="eastAsia"/>
      </w:rPr>
    </w:lvl>
    <w:lvl w:ilvl="1" w:tentative="0">
      <w:start w:val="1"/>
      <w:numFmt w:val="decimal"/>
      <w:lvlText w:val="%2、"/>
      <w:lvlJc w:val="left"/>
      <w:pPr>
        <w:tabs>
          <w:tab w:val="left" w:pos="1340"/>
        </w:tabs>
        <w:ind w:left="1340" w:hanging="360"/>
      </w:pPr>
      <w:rPr>
        <w:rFonts w:hint="eastAsia"/>
      </w:rPr>
    </w:lvl>
    <w:lvl w:ilvl="2" w:tentative="0">
      <w:start w:val="1"/>
      <w:numFmt w:val="lowerRoman"/>
      <w:lvlText w:val="%3."/>
      <w:lvlJc w:val="right"/>
      <w:pPr>
        <w:tabs>
          <w:tab w:val="left" w:pos="1820"/>
        </w:tabs>
        <w:ind w:left="1820" w:hanging="420"/>
      </w:pPr>
    </w:lvl>
    <w:lvl w:ilvl="3" w:tentative="0">
      <w:start w:val="1"/>
      <w:numFmt w:val="decimal"/>
      <w:lvlText w:val="%4."/>
      <w:lvlJc w:val="left"/>
      <w:pPr>
        <w:tabs>
          <w:tab w:val="left" w:pos="2240"/>
        </w:tabs>
        <w:ind w:left="2240" w:hanging="420"/>
      </w:pPr>
    </w:lvl>
    <w:lvl w:ilvl="4" w:tentative="0">
      <w:start w:val="1"/>
      <w:numFmt w:val="lowerLetter"/>
      <w:lvlText w:val="%5)"/>
      <w:lvlJc w:val="left"/>
      <w:pPr>
        <w:tabs>
          <w:tab w:val="left" w:pos="2660"/>
        </w:tabs>
        <w:ind w:left="2660" w:hanging="420"/>
      </w:pPr>
    </w:lvl>
    <w:lvl w:ilvl="5" w:tentative="0">
      <w:start w:val="1"/>
      <w:numFmt w:val="lowerRoman"/>
      <w:lvlText w:val="%6."/>
      <w:lvlJc w:val="right"/>
      <w:pPr>
        <w:tabs>
          <w:tab w:val="left" w:pos="3080"/>
        </w:tabs>
        <w:ind w:left="3080" w:hanging="420"/>
      </w:pPr>
    </w:lvl>
    <w:lvl w:ilvl="6" w:tentative="0">
      <w:start w:val="1"/>
      <w:numFmt w:val="decimal"/>
      <w:lvlText w:val="%7."/>
      <w:lvlJc w:val="left"/>
      <w:pPr>
        <w:tabs>
          <w:tab w:val="left" w:pos="3500"/>
        </w:tabs>
        <w:ind w:left="3500" w:hanging="420"/>
      </w:pPr>
    </w:lvl>
    <w:lvl w:ilvl="7" w:tentative="0">
      <w:start w:val="1"/>
      <w:numFmt w:val="lowerLetter"/>
      <w:lvlText w:val="%8)"/>
      <w:lvlJc w:val="left"/>
      <w:pPr>
        <w:tabs>
          <w:tab w:val="left" w:pos="3920"/>
        </w:tabs>
        <w:ind w:left="3920" w:hanging="420"/>
      </w:pPr>
    </w:lvl>
    <w:lvl w:ilvl="8" w:tentative="0">
      <w:start w:val="1"/>
      <w:numFmt w:val="lowerRoman"/>
      <w:lvlText w:val="%9."/>
      <w:lvlJc w:val="right"/>
      <w:pPr>
        <w:tabs>
          <w:tab w:val="left" w:pos="4340"/>
        </w:tabs>
        <w:ind w:left="4340" w:hanging="420"/>
      </w:pPr>
    </w:lvl>
  </w:abstractNum>
  <w:num w:numId="1">
    <w:abstractNumId w:val="7"/>
  </w:num>
  <w:num w:numId="2">
    <w:abstractNumId w:val="4"/>
  </w:num>
  <w:num w:numId="3">
    <w:abstractNumId w:val="0"/>
  </w:num>
  <w:num w:numId="4">
    <w:abstractNumId w:val="3"/>
  </w:num>
  <w:num w:numId="5">
    <w:abstractNumId w:val="1"/>
  </w:num>
  <w:num w:numId="6">
    <w:abstractNumId w:val="5"/>
  </w:num>
  <w:num w:numId="7">
    <w:abstractNumId w:val="6"/>
  </w:num>
  <w:num w:numId="8">
    <w:abstractNumId w:val="9"/>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4"/>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UyYTY1ZjhiZjc3ZTYzZWRkMjI3NWI3NzU4OTNkOTkifQ=="/>
  </w:docVars>
  <w:rsids>
    <w:rsidRoot w:val="00000000"/>
    <w:rsid w:val="00132B00"/>
    <w:rsid w:val="00AA2D69"/>
    <w:rsid w:val="010F3B4F"/>
    <w:rsid w:val="01145609"/>
    <w:rsid w:val="016374B8"/>
    <w:rsid w:val="01740F25"/>
    <w:rsid w:val="01747E56"/>
    <w:rsid w:val="02062981"/>
    <w:rsid w:val="025263E9"/>
    <w:rsid w:val="02AD4C3D"/>
    <w:rsid w:val="02C1531D"/>
    <w:rsid w:val="02E37169"/>
    <w:rsid w:val="03125B78"/>
    <w:rsid w:val="036B7036"/>
    <w:rsid w:val="03C350C4"/>
    <w:rsid w:val="05571401"/>
    <w:rsid w:val="05600E1D"/>
    <w:rsid w:val="057F084C"/>
    <w:rsid w:val="05896713"/>
    <w:rsid w:val="06923AAB"/>
    <w:rsid w:val="07A66E8D"/>
    <w:rsid w:val="07FD36E6"/>
    <w:rsid w:val="086504F8"/>
    <w:rsid w:val="090555CD"/>
    <w:rsid w:val="09470C3E"/>
    <w:rsid w:val="0A334948"/>
    <w:rsid w:val="0A876E4C"/>
    <w:rsid w:val="0AEE31E7"/>
    <w:rsid w:val="0BC1638D"/>
    <w:rsid w:val="0C937D2A"/>
    <w:rsid w:val="0E8F62CF"/>
    <w:rsid w:val="0F386966"/>
    <w:rsid w:val="0F587009"/>
    <w:rsid w:val="0F6A7F1D"/>
    <w:rsid w:val="10914580"/>
    <w:rsid w:val="11D32976"/>
    <w:rsid w:val="11D764B8"/>
    <w:rsid w:val="124D72B8"/>
    <w:rsid w:val="12B7114A"/>
    <w:rsid w:val="135E44C2"/>
    <w:rsid w:val="13D1738A"/>
    <w:rsid w:val="13D645ED"/>
    <w:rsid w:val="13DF1AA7"/>
    <w:rsid w:val="144731A8"/>
    <w:rsid w:val="144E09DA"/>
    <w:rsid w:val="147A3ED7"/>
    <w:rsid w:val="150E311E"/>
    <w:rsid w:val="154B11F8"/>
    <w:rsid w:val="16B42428"/>
    <w:rsid w:val="16B46547"/>
    <w:rsid w:val="17680005"/>
    <w:rsid w:val="18095344"/>
    <w:rsid w:val="18C96881"/>
    <w:rsid w:val="18D02D53"/>
    <w:rsid w:val="190E24E6"/>
    <w:rsid w:val="197E58BE"/>
    <w:rsid w:val="19924EC5"/>
    <w:rsid w:val="19A215AC"/>
    <w:rsid w:val="19CC487B"/>
    <w:rsid w:val="19DB686C"/>
    <w:rsid w:val="19F66F6A"/>
    <w:rsid w:val="1A1B37F8"/>
    <w:rsid w:val="1A3A17E5"/>
    <w:rsid w:val="1AD732AE"/>
    <w:rsid w:val="1BC75406"/>
    <w:rsid w:val="1BD11C37"/>
    <w:rsid w:val="1C281B11"/>
    <w:rsid w:val="1C6F14EE"/>
    <w:rsid w:val="1C796E82"/>
    <w:rsid w:val="1C896A53"/>
    <w:rsid w:val="1D115E7F"/>
    <w:rsid w:val="1D24677C"/>
    <w:rsid w:val="1DE303E5"/>
    <w:rsid w:val="1E2F362A"/>
    <w:rsid w:val="1EF73FBB"/>
    <w:rsid w:val="1F465808"/>
    <w:rsid w:val="1F6003BA"/>
    <w:rsid w:val="1FB57B5F"/>
    <w:rsid w:val="211014F1"/>
    <w:rsid w:val="21893C3E"/>
    <w:rsid w:val="223E208E"/>
    <w:rsid w:val="22B20386"/>
    <w:rsid w:val="22C407E5"/>
    <w:rsid w:val="231710B2"/>
    <w:rsid w:val="245B6F27"/>
    <w:rsid w:val="24A6539A"/>
    <w:rsid w:val="24D64800"/>
    <w:rsid w:val="250A6085"/>
    <w:rsid w:val="25641E0C"/>
    <w:rsid w:val="25CD79B1"/>
    <w:rsid w:val="26AB53DE"/>
    <w:rsid w:val="26B66DA0"/>
    <w:rsid w:val="2797420C"/>
    <w:rsid w:val="27B43987"/>
    <w:rsid w:val="28904CC6"/>
    <w:rsid w:val="28BB61E6"/>
    <w:rsid w:val="2A4438F6"/>
    <w:rsid w:val="2A6D4248"/>
    <w:rsid w:val="2AF14141"/>
    <w:rsid w:val="2B793765"/>
    <w:rsid w:val="2BBB020D"/>
    <w:rsid w:val="2BD82C0B"/>
    <w:rsid w:val="2C46226B"/>
    <w:rsid w:val="2C884632"/>
    <w:rsid w:val="2CBA0563"/>
    <w:rsid w:val="2D1C117D"/>
    <w:rsid w:val="2D417B2B"/>
    <w:rsid w:val="2DA03343"/>
    <w:rsid w:val="2DF923C9"/>
    <w:rsid w:val="2EA339A5"/>
    <w:rsid w:val="2FA83F6C"/>
    <w:rsid w:val="2FDB2CCA"/>
    <w:rsid w:val="306E40AF"/>
    <w:rsid w:val="30D14C7E"/>
    <w:rsid w:val="31445AD2"/>
    <w:rsid w:val="324319EA"/>
    <w:rsid w:val="32C128B3"/>
    <w:rsid w:val="33423060"/>
    <w:rsid w:val="33BD5082"/>
    <w:rsid w:val="341964B7"/>
    <w:rsid w:val="34343484"/>
    <w:rsid w:val="343823B8"/>
    <w:rsid w:val="34996D8A"/>
    <w:rsid w:val="35EB3E83"/>
    <w:rsid w:val="361901E2"/>
    <w:rsid w:val="362E6B88"/>
    <w:rsid w:val="365C5952"/>
    <w:rsid w:val="37EC5863"/>
    <w:rsid w:val="381B27FE"/>
    <w:rsid w:val="395104A1"/>
    <w:rsid w:val="39587E67"/>
    <w:rsid w:val="396876B4"/>
    <w:rsid w:val="39D8471E"/>
    <w:rsid w:val="3A2C0140"/>
    <w:rsid w:val="3AAB53C0"/>
    <w:rsid w:val="3AE411D0"/>
    <w:rsid w:val="3C544530"/>
    <w:rsid w:val="3CC82828"/>
    <w:rsid w:val="3D09599C"/>
    <w:rsid w:val="3DCB43A9"/>
    <w:rsid w:val="3DF24001"/>
    <w:rsid w:val="3E80785E"/>
    <w:rsid w:val="3FA4692C"/>
    <w:rsid w:val="40387BEA"/>
    <w:rsid w:val="408239CA"/>
    <w:rsid w:val="40897379"/>
    <w:rsid w:val="41110CC8"/>
    <w:rsid w:val="411D2CF3"/>
    <w:rsid w:val="41686388"/>
    <w:rsid w:val="41840AA3"/>
    <w:rsid w:val="41CC6917"/>
    <w:rsid w:val="41DC3B36"/>
    <w:rsid w:val="42042555"/>
    <w:rsid w:val="42683476"/>
    <w:rsid w:val="42B20202"/>
    <w:rsid w:val="42C817D4"/>
    <w:rsid w:val="42F51294"/>
    <w:rsid w:val="43650DD1"/>
    <w:rsid w:val="449851D6"/>
    <w:rsid w:val="44DF1057"/>
    <w:rsid w:val="44ED4010"/>
    <w:rsid w:val="451333CC"/>
    <w:rsid w:val="45A51CFD"/>
    <w:rsid w:val="45CA7611"/>
    <w:rsid w:val="480212E4"/>
    <w:rsid w:val="48EF19B3"/>
    <w:rsid w:val="49221512"/>
    <w:rsid w:val="49877552"/>
    <w:rsid w:val="49F96717"/>
    <w:rsid w:val="4B2509CF"/>
    <w:rsid w:val="4B4C5F01"/>
    <w:rsid w:val="4B9F729A"/>
    <w:rsid w:val="4BEA27BB"/>
    <w:rsid w:val="4C675BBA"/>
    <w:rsid w:val="4D891B60"/>
    <w:rsid w:val="4DBA61BD"/>
    <w:rsid w:val="4E2A50F1"/>
    <w:rsid w:val="4E6B1AAD"/>
    <w:rsid w:val="4F2A5F90"/>
    <w:rsid w:val="4F37169B"/>
    <w:rsid w:val="4F71020E"/>
    <w:rsid w:val="50863D59"/>
    <w:rsid w:val="515A3F3F"/>
    <w:rsid w:val="51A948C0"/>
    <w:rsid w:val="51E667EB"/>
    <w:rsid w:val="51EE28D9"/>
    <w:rsid w:val="523F4EE3"/>
    <w:rsid w:val="52E361B6"/>
    <w:rsid w:val="5383549E"/>
    <w:rsid w:val="5395352A"/>
    <w:rsid w:val="54A369BC"/>
    <w:rsid w:val="5524349F"/>
    <w:rsid w:val="555031F5"/>
    <w:rsid w:val="55884D97"/>
    <w:rsid w:val="558A6223"/>
    <w:rsid w:val="55D342C0"/>
    <w:rsid w:val="566B153C"/>
    <w:rsid w:val="56A73FC0"/>
    <w:rsid w:val="57132255"/>
    <w:rsid w:val="571406EC"/>
    <w:rsid w:val="576D24F2"/>
    <w:rsid w:val="57995095"/>
    <w:rsid w:val="57E9601D"/>
    <w:rsid w:val="58615264"/>
    <w:rsid w:val="59083CE6"/>
    <w:rsid w:val="591D1D79"/>
    <w:rsid w:val="598E0440"/>
    <w:rsid w:val="59B470DD"/>
    <w:rsid w:val="59D412E4"/>
    <w:rsid w:val="5A4A47BE"/>
    <w:rsid w:val="5A835D25"/>
    <w:rsid w:val="5AE34FA5"/>
    <w:rsid w:val="5BB6611F"/>
    <w:rsid w:val="5CA6628A"/>
    <w:rsid w:val="5CA67E48"/>
    <w:rsid w:val="5CA8355D"/>
    <w:rsid w:val="5D1363BB"/>
    <w:rsid w:val="5D5757D7"/>
    <w:rsid w:val="5EFE3607"/>
    <w:rsid w:val="5F261904"/>
    <w:rsid w:val="603B4F3C"/>
    <w:rsid w:val="61EF74CB"/>
    <w:rsid w:val="620D6DAC"/>
    <w:rsid w:val="63EC72F9"/>
    <w:rsid w:val="645B207E"/>
    <w:rsid w:val="64A21A2D"/>
    <w:rsid w:val="64E57B6C"/>
    <w:rsid w:val="652B653A"/>
    <w:rsid w:val="65391C2F"/>
    <w:rsid w:val="65A94671"/>
    <w:rsid w:val="65D5373C"/>
    <w:rsid w:val="66145B1E"/>
    <w:rsid w:val="66601D22"/>
    <w:rsid w:val="67494F2C"/>
    <w:rsid w:val="681A4E3F"/>
    <w:rsid w:val="692D5C1D"/>
    <w:rsid w:val="694C640B"/>
    <w:rsid w:val="695E7EED"/>
    <w:rsid w:val="6A8B6AC0"/>
    <w:rsid w:val="6AFC79BD"/>
    <w:rsid w:val="6BC73B27"/>
    <w:rsid w:val="6D3A0D36"/>
    <w:rsid w:val="6D7F6BC0"/>
    <w:rsid w:val="6DD16EDF"/>
    <w:rsid w:val="6F3D7A43"/>
    <w:rsid w:val="6F462653"/>
    <w:rsid w:val="6FEF7AF1"/>
    <w:rsid w:val="70EB4297"/>
    <w:rsid w:val="714B2083"/>
    <w:rsid w:val="71B20DD6"/>
    <w:rsid w:val="71C00E88"/>
    <w:rsid w:val="72E476B5"/>
    <w:rsid w:val="735760D9"/>
    <w:rsid w:val="73DC0F0C"/>
    <w:rsid w:val="74373814"/>
    <w:rsid w:val="749F7B59"/>
    <w:rsid w:val="74D47412"/>
    <w:rsid w:val="751B4EE4"/>
    <w:rsid w:val="77260CAD"/>
    <w:rsid w:val="77A427A8"/>
    <w:rsid w:val="783B4642"/>
    <w:rsid w:val="78E90AFB"/>
    <w:rsid w:val="78FE532A"/>
    <w:rsid w:val="79E87A8A"/>
    <w:rsid w:val="7A0A5511"/>
    <w:rsid w:val="7A122D59"/>
    <w:rsid w:val="7AAC6AD0"/>
    <w:rsid w:val="7AC027B5"/>
    <w:rsid w:val="7AD63D87"/>
    <w:rsid w:val="7AFE2E51"/>
    <w:rsid w:val="7B041841"/>
    <w:rsid w:val="7B3867F0"/>
    <w:rsid w:val="7B667DFB"/>
    <w:rsid w:val="7B856A20"/>
    <w:rsid w:val="7BA93249"/>
    <w:rsid w:val="7C94286C"/>
    <w:rsid w:val="7CB6370E"/>
    <w:rsid w:val="7CEB62FD"/>
    <w:rsid w:val="7D787377"/>
    <w:rsid w:val="7D9903CF"/>
    <w:rsid w:val="7D9D6DDE"/>
    <w:rsid w:val="7E3E411D"/>
    <w:rsid w:val="7E4D25B2"/>
    <w:rsid w:val="7EB919F5"/>
    <w:rsid w:val="7EE87E43"/>
    <w:rsid w:val="7F1F281A"/>
    <w:rsid w:val="7F21759B"/>
    <w:rsid w:val="7F6A2CF0"/>
    <w:rsid w:val="7FAF2D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99"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99"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41"/>
    <w:qFormat/>
    <w:uiPriority w:val="0"/>
    <w:pPr>
      <w:widowControl w:val="0"/>
      <w:jc w:val="both"/>
    </w:pPr>
    <w:rPr>
      <w:rFonts w:hint="default" w:ascii="等线" w:hAnsi="等线" w:eastAsia="等线" w:cs="Times New Roman"/>
      <w:sz w:val="21"/>
      <w:szCs w:val="22"/>
      <w:lang w:val="en-US" w:eastAsia="zh-CN" w:bidi="ar-SA"/>
    </w:rPr>
  </w:style>
  <w:style w:type="paragraph" w:styleId="3">
    <w:name w:val="heading 4"/>
    <w:basedOn w:val="1"/>
    <w:next w:val="4"/>
    <w:unhideWhenUsed/>
    <w:qFormat/>
    <w:uiPriority w:val="9"/>
    <w:pPr>
      <w:keepNext/>
      <w:keepLines/>
      <w:spacing w:before="320" w:after="200"/>
      <w:outlineLvl w:val="3"/>
    </w:pPr>
    <w:rPr>
      <w:rFonts w:ascii="Arial" w:hAnsi="Arial" w:eastAsia="Arial" w:cs="Arial"/>
      <w:b/>
      <w:bCs/>
      <w:sz w:val="26"/>
      <w:szCs w:val="26"/>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customStyle="1" w:styleId="2">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styleId="4">
    <w:name w:val="Normal Indent"/>
    <w:basedOn w:val="1"/>
    <w:next w:val="1"/>
    <w:qFormat/>
    <w:uiPriority w:val="0"/>
    <w:pPr>
      <w:ind w:firstLine="420"/>
    </w:pPr>
  </w:style>
  <w:style w:type="paragraph" w:styleId="5">
    <w:name w:val="annotation text"/>
    <w:basedOn w:val="1"/>
    <w:semiHidden/>
    <w:unhideWhenUsed/>
    <w:qFormat/>
    <w:uiPriority w:val="99"/>
    <w:pPr>
      <w:jc w:val="left"/>
    </w:pPr>
  </w:style>
  <w:style w:type="paragraph" w:styleId="6">
    <w:name w:val="Body Text"/>
    <w:basedOn w:val="1"/>
    <w:next w:val="7"/>
    <w:qFormat/>
    <w:uiPriority w:val="99"/>
    <w:rPr>
      <w:rFonts w:ascii="华文中宋" w:eastAsia="华文中宋"/>
      <w:bCs/>
      <w:kern w:val="0"/>
      <w:sz w:val="28"/>
    </w:rPr>
  </w:style>
  <w:style w:type="paragraph" w:styleId="7">
    <w:name w:val="List"/>
    <w:basedOn w:val="1"/>
    <w:semiHidden/>
    <w:qFormat/>
    <w:uiPriority w:val="99"/>
    <w:pPr>
      <w:ind w:left="200" w:hanging="200" w:hangingChars="200"/>
      <w:contextualSpacing/>
    </w:pPr>
  </w:style>
  <w:style w:type="paragraph" w:styleId="8">
    <w:name w:val="index 4"/>
    <w:basedOn w:val="1"/>
    <w:next w:val="1"/>
    <w:qFormat/>
    <w:uiPriority w:val="99"/>
    <w:pPr>
      <w:ind w:left="600" w:leftChars="600"/>
    </w:pPr>
    <w:rPr>
      <w:szCs w:val="24"/>
    </w:rPr>
  </w:style>
  <w:style w:type="paragraph" w:styleId="9">
    <w:name w:val="footer"/>
    <w:basedOn w:val="1"/>
    <w:unhideWhenUsed/>
    <w:qFormat/>
    <w:uiPriority w:val="99"/>
    <w:pPr>
      <w:tabs>
        <w:tab w:val="center" w:pos="7143"/>
        <w:tab w:val="right" w:pos="14287"/>
      </w:tabs>
      <w:spacing w:after="0" w:line="240" w:lineRule="auto"/>
    </w:pPr>
  </w:style>
  <w:style w:type="paragraph" w:styleId="10">
    <w:name w:val="header"/>
    <w:basedOn w:val="1"/>
    <w:unhideWhenUsed/>
    <w:qFormat/>
    <w:uiPriority w:val="0"/>
    <w:pPr>
      <w:pBdr>
        <w:bottom w:val="single" w:color="auto" w:sz="6" w:space="1"/>
      </w:pBdr>
      <w:tabs>
        <w:tab w:val="center" w:pos="4153"/>
        <w:tab w:val="right" w:pos="8306"/>
      </w:tabs>
      <w:snapToGrid w:val="0"/>
      <w:jc w:val="center"/>
    </w:pPr>
    <w:rPr>
      <w:kern w:val="0"/>
      <w:sz w:val="18"/>
      <w:szCs w:val="18"/>
    </w:rPr>
  </w:style>
  <w:style w:type="paragraph" w:styleId="11">
    <w:name w:val="Subtitle"/>
    <w:basedOn w:val="1"/>
    <w:next w:val="1"/>
    <w:qFormat/>
    <w:uiPriority w:val="11"/>
    <w:pPr>
      <w:spacing w:before="200" w:after="200"/>
    </w:pPr>
    <w:rPr>
      <w:sz w:val="24"/>
      <w:szCs w:val="24"/>
    </w:rPr>
  </w:style>
  <w:style w:type="paragraph" w:styleId="12">
    <w:name w:val="toc 6"/>
    <w:basedOn w:val="1"/>
    <w:next w:val="1"/>
    <w:qFormat/>
    <w:uiPriority w:val="99"/>
    <w:pPr>
      <w:adjustRightInd w:val="0"/>
      <w:spacing w:line="288" w:lineRule="auto"/>
      <w:ind w:left="1050" w:firstLine="420"/>
      <w:jc w:val="left"/>
      <w:textAlignment w:val="baseline"/>
    </w:pPr>
    <w:rPr>
      <w:sz w:val="18"/>
      <w:szCs w:val="18"/>
    </w:rPr>
  </w:style>
  <w:style w:type="paragraph" w:styleId="13">
    <w:name w:val="Normal (Web)"/>
    <w:basedOn w:val="1"/>
    <w:qFormat/>
    <w:uiPriority w:val="99"/>
    <w:pPr>
      <w:widowControl/>
      <w:spacing w:before="100" w:beforeLines="0" w:beforeAutospacing="1" w:after="100" w:afterLines="0" w:afterAutospacing="1"/>
      <w:jc w:val="left"/>
    </w:pPr>
    <w:rPr>
      <w:rFonts w:ascii="宋体" w:hAnsi="宋体" w:cs="宋体"/>
      <w:kern w:val="0"/>
      <w:sz w:val="24"/>
      <w:szCs w:val="24"/>
    </w:rPr>
  </w:style>
  <w:style w:type="paragraph" w:styleId="14">
    <w:name w:val="Body Text First Indent"/>
    <w:basedOn w:val="6"/>
    <w:next w:val="12"/>
    <w:unhideWhenUsed/>
    <w:qFormat/>
    <w:uiPriority w:val="99"/>
    <w:pPr>
      <w:spacing w:after="120"/>
      <w:ind w:firstLine="420"/>
    </w:pPr>
    <w:rPr>
      <w:rFonts w:ascii="Times New Roman"/>
      <w:bCs w:val="0"/>
      <w:sz w:val="21"/>
    </w:rPr>
  </w:style>
  <w:style w:type="character" w:styleId="17">
    <w:name w:val="Strong"/>
    <w:basedOn w:val="16"/>
    <w:qFormat/>
    <w:uiPriority w:val="0"/>
    <w:rPr>
      <w:b/>
    </w:rPr>
  </w:style>
  <w:style w:type="character" w:styleId="18">
    <w:name w:val="Emphasis"/>
    <w:basedOn w:val="16"/>
    <w:qFormat/>
    <w:uiPriority w:val="20"/>
    <w:rPr>
      <w:b/>
      <w:bCs/>
    </w:rPr>
  </w:style>
  <w:style w:type="paragraph" w:customStyle="1" w:styleId="19">
    <w:name w:val="样式 标题 2 + 首行缩进:  2 字符"/>
    <w:basedOn w:val="20"/>
    <w:unhideWhenUsed/>
    <w:qFormat/>
    <w:uiPriority w:val="0"/>
    <w:pPr>
      <w:tabs>
        <w:tab w:val="left" w:pos="900"/>
      </w:tabs>
      <w:spacing w:after="240"/>
    </w:pPr>
    <w:rPr>
      <w:rFonts w:hint="eastAsia" w:ascii="宋体" w:hAnsi="宋体"/>
      <w:sz w:val="28"/>
    </w:rPr>
  </w:style>
  <w:style w:type="paragraph" w:customStyle="1" w:styleId="20">
    <w:name w:val="标题 21"/>
    <w:basedOn w:val="1"/>
    <w:next w:val="1"/>
    <w:qFormat/>
    <w:uiPriority w:val="9"/>
    <w:pPr>
      <w:keepNext/>
      <w:keepLines/>
      <w:spacing w:before="260" w:after="260" w:line="413" w:lineRule="auto"/>
      <w:outlineLvl w:val="1"/>
    </w:pPr>
    <w:rPr>
      <w:rFonts w:ascii="Arial" w:hAnsi="Arial" w:eastAsia="黑体" w:cs="Times New Roman"/>
      <w:b/>
      <w:bCs/>
      <w:sz w:val="32"/>
      <w:szCs w:val="32"/>
    </w:rPr>
  </w:style>
  <w:style w:type="paragraph" w:customStyle="1" w:styleId="21">
    <w:name w:val="TOC Heading1"/>
    <w:next w:val="1"/>
    <w:qFormat/>
    <w:uiPriority w:val="0"/>
    <w:rPr>
      <w:rFonts w:hint="default" w:ascii="Times New Roman" w:hAnsi="Times New Roman" w:eastAsia="宋体" w:cs="Times New Roman"/>
      <w:sz w:val="32"/>
      <w:lang w:val="en-US" w:eastAsia="zh-CN" w:bidi="ar-SA"/>
    </w:rPr>
  </w:style>
  <w:style w:type="paragraph" w:customStyle="1" w:styleId="22">
    <w:name w:val="列出段落1"/>
    <w:basedOn w:val="1"/>
    <w:qFormat/>
    <w:uiPriority w:val="0"/>
    <w:pPr>
      <w:ind w:firstLine="420"/>
    </w:pPr>
    <w:rPr>
      <w:rFonts w:ascii="Calibri" w:hAnsi="Calibri" w:eastAsia="宋体" w:cs="Times New Roman"/>
    </w:rPr>
  </w:style>
  <w:style w:type="paragraph" w:customStyle="1" w:styleId="23">
    <w:name w:val="正文文本11"/>
    <w:basedOn w:val="1"/>
    <w:next w:val="24"/>
    <w:qFormat/>
    <w:uiPriority w:val="99"/>
    <w:rPr>
      <w:rFonts w:ascii="华文中宋" w:eastAsia="华文中宋"/>
      <w:bCs/>
      <w:sz w:val="28"/>
    </w:rPr>
  </w:style>
  <w:style w:type="paragraph" w:customStyle="1" w:styleId="24">
    <w:name w:val="正文首行缩进1"/>
    <w:basedOn w:val="25"/>
    <w:next w:val="27"/>
    <w:link w:val="32"/>
    <w:unhideWhenUsed/>
    <w:qFormat/>
    <w:uiPriority w:val="99"/>
    <w:pPr>
      <w:spacing w:after="120"/>
      <w:ind w:firstLine="420"/>
    </w:pPr>
    <w:rPr>
      <w:rFonts w:ascii="等线" w:hAnsi="等线" w:eastAsia="等线" w:cs="Times New Roman"/>
      <w:bCs w:val="0"/>
      <w:sz w:val="21"/>
      <w:szCs w:val="22"/>
    </w:rPr>
  </w:style>
  <w:style w:type="paragraph" w:customStyle="1" w:styleId="25">
    <w:name w:val="正文文本1"/>
    <w:basedOn w:val="1"/>
    <w:next w:val="26"/>
    <w:qFormat/>
    <w:uiPriority w:val="0"/>
    <w:rPr>
      <w:rFonts w:ascii="华文中宋" w:hAnsi="Times New Roman" w:eastAsia="华文中宋" w:cs="Times New Roman"/>
      <w:bCs/>
      <w:sz w:val="28"/>
      <w:szCs w:val="20"/>
    </w:rPr>
  </w:style>
  <w:style w:type="paragraph" w:customStyle="1" w:styleId="26">
    <w:name w:val="列表1"/>
    <w:basedOn w:val="1"/>
    <w:qFormat/>
    <w:uiPriority w:val="0"/>
    <w:pPr>
      <w:tabs>
        <w:tab w:val="left" w:pos="420"/>
      </w:tabs>
      <w:spacing w:after="20" w:line="288" w:lineRule="auto"/>
      <w:ind w:left="420" w:hanging="420"/>
    </w:pPr>
    <w:rPr>
      <w:rFonts w:ascii="Times New Roman" w:hAnsi="Times New Roman" w:eastAsia="宋体" w:cs="Times New Roman"/>
      <w:szCs w:val="20"/>
      <w:lang w:val="en-GB"/>
    </w:rPr>
  </w:style>
  <w:style w:type="paragraph" w:customStyle="1" w:styleId="27">
    <w:name w:val="目录 61"/>
    <w:basedOn w:val="1"/>
    <w:next w:val="1"/>
    <w:qFormat/>
    <w:uiPriority w:val="99"/>
    <w:pPr>
      <w:spacing w:line="288" w:lineRule="auto"/>
      <w:ind w:left="1050" w:firstLine="420"/>
      <w:jc w:val="left"/>
    </w:pPr>
    <w:rPr>
      <w:sz w:val="18"/>
      <w:szCs w:val="18"/>
    </w:rPr>
  </w:style>
  <w:style w:type="paragraph" w:styleId="28">
    <w:name w:val="List Paragraph"/>
    <w:basedOn w:val="1"/>
    <w:qFormat/>
    <w:uiPriority w:val="34"/>
    <w:pPr>
      <w:ind w:left="720"/>
      <w:contextualSpacing/>
    </w:pPr>
  </w:style>
  <w:style w:type="paragraph" w:customStyle="1" w:styleId="29">
    <w:name w:val="纯文本1"/>
    <w:basedOn w:val="1"/>
    <w:next w:val="30"/>
    <w:qFormat/>
    <w:uiPriority w:val="0"/>
    <w:rPr>
      <w:rFonts w:ascii="宋体" w:hAnsi="Courier New" w:eastAsia="宋体" w:cs="Times New Roman"/>
      <w:szCs w:val="20"/>
    </w:rPr>
  </w:style>
  <w:style w:type="paragraph" w:customStyle="1" w:styleId="30">
    <w:name w:val="目录 21"/>
    <w:basedOn w:val="1"/>
    <w:next w:val="1"/>
    <w:unhideWhenUsed/>
    <w:qFormat/>
    <w:uiPriority w:val="39"/>
    <w:pPr>
      <w:ind w:left="420"/>
    </w:pPr>
  </w:style>
  <w:style w:type="paragraph" w:customStyle="1" w:styleId="31">
    <w:name w:val="目录 11"/>
    <w:basedOn w:val="1"/>
    <w:next w:val="1"/>
    <w:qFormat/>
    <w:uiPriority w:val="39"/>
    <w:pPr>
      <w:tabs>
        <w:tab w:val="right" w:leader="dot" w:pos="9170"/>
      </w:tabs>
      <w:spacing w:before="120" w:after="120"/>
      <w:jc w:val="center"/>
    </w:pPr>
    <w:rPr>
      <w:rFonts w:eastAsia="文鼎小标宋简"/>
      <w:caps/>
      <w:sz w:val="32"/>
      <w:szCs w:val="32"/>
    </w:rPr>
  </w:style>
  <w:style w:type="character" w:customStyle="1" w:styleId="32">
    <w:name w:val="正文首行缩进 Char"/>
    <w:link w:val="24"/>
    <w:semiHidden/>
    <w:qFormat/>
    <w:uiPriority w:val="99"/>
    <w:rPr>
      <w:rFonts w:ascii="等线" w:hAnsi="等线" w:eastAsia="等线" w:cs="Times New Roman"/>
      <w:sz w:val="21"/>
      <w:szCs w:val="22"/>
    </w:rPr>
  </w:style>
  <w:style w:type="paragraph" w:customStyle="1" w:styleId="33">
    <w:name w:val="_Style 1"/>
    <w:basedOn w:val="1"/>
    <w:qFormat/>
    <w:uiPriority w:val="0"/>
    <w:pPr>
      <w:ind w:firstLine="420"/>
    </w:pPr>
    <w:rPr>
      <w:rFonts w:ascii="Times New Roman" w:hAnsi="Times New Roman" w:eastAsia="宋体" w:cs="Times New Roman"/>
      <w:sz w:val="20"/>
      <w:szCs w:val="20"/>
    </w:rPr>
  </w:style>
  <w:style w:type="paragraph" w:customStyle="1" w:styleId="34">
    <w:name w:val="标题 11"/>
    <w:basedOn w:val="1"/>
    <w:next w:val="1"/>
    <w:qFormat/>
    <w:uiPriority w:val="9"/>
    <w:pPr>
      <w:keepNext/>
      <w:widowControl/>
      <w:tabs>
        <w:tab w:val="left" w:pos="432"/>
      </w:tabs>
      <w:ind w:left="432" w:hanging="432"/>
      <w:jc w:val="center"/>
      <w:outlineLvl w:val="0"/>
    </w:pPr>
    <w:rPr>
      <w:rFonts w:ascii="黑体" w:hAnsi="Times New Roman" w:eastAsia="黑体" w:cs="Times New Roman"/>
      <w:sz w:val="52"/>
      <w:szCs w:val="20"/>
    </w:rPr>
  </w:style>
  <w:style w:type="paragraph" w:customStyle="1" w:styleId="35">
    <w:name w:val="标题 41"/>
    <w:basedOn w:val="1"/>
    <w:next w:val="1"/>
    <w:qFormat/>
    <w:uiPriority w:val="0"/>
    <w:pPr>
      <w:keepNext/>
      <w:keepLines/>
      <w:widowControl/>
      <w:spacing w:before="120" w:after="120" w:line="360" w:lineRule="auto"/>
      <w:jc w:val="center"/>
      <w:outlineLvl w:val="3"/>
    </w:pPr>
    <w:rPr>
      <w:rFonts w:ascii="Arial" w:hAnsi="Arial" w:eastAsia="黑体" w:cs="Times New Roman"/>
      <w:sz w:val="28"/>
      <w:szCs w:val="20"/>
    </w:rPr>
  </w:style>
  <w:style w:type="table" w:customStyle="1" w:styleId="36">
    <w:name w:val="Table Normal"/>
    <w:unhideWhenUsed/>
    <w:qFormat/>
    <w:uiPriority w:val="0"/>
  </w:style>
  <w:style w:type="paragraph" w:customStyle="1" w:styleId="37">
    <w:name w:val="Table Text"/>
    <w:basedOn w:val="1"/>
    <w:semiHidden/>
    <w:qFormat/>
    <w:uiPriority w:val="0"/>
    <w:rPr>
      <w:rFonts w:ascii="宋体" w:hAnsi="宋体" w:eastAsia="宋体" w:cs="宋体"/>
      <w:sz w:val="22"/>
      <w:szCs w:val="22"/>
      <w:lang w:val="en-US" w:eastAsia="en-US" w:bidi="ar-SA"/>
    </w:rPr>
  </w:style>
  <w:style w:type="character" w:customStyle="1" w:styleId="38">
    <w:name w:val="HTML 打字机1"/>
    <w:link w:val="1"/>
    <w:qFormat/>
    <w:uiPriority w:val="0"/>
    <w:rPr>
      <w:rFonts w:hint="default" w:ascii="等线" w:hAnsi="等线" w:eastAsia="等线" w:cs="Times New Roman"/>
      <w:sz w:val="21"/>
      <w:szCs w:val="22"/>
      <w:lang w:val="en-US" w:eastAsia="zh-CN" w:bidi="ar-SA"/>
    </w:rPr>
  </w:style>
  <w:style w:type="paragraph" w:customStyle="1" w:styleId="39">
    <w:name w:val="索引 41"/>
    <w:basedOn w:val="1"/>
    <w:next w:val="1"/>
    <w:qFormat/>
    <w:uiPriority w:val="99"/>
    <w:pPr>
      <w:ind w:left="600"/>
    </w:pPr>
    <w:rPr>
      <w:rFonts w:ascii="Times New Roman" w:hAnsi="Times New Roman" w:eastAsia="宋体" w:cs="Times New Roman"/>
      <w:szCs w:val="24"/>
    </w:rPr>
  </w:style>
  <w:style w:type="character" w:customStyle="1" w:styleId="40">
    <w:name w:val="font41"/>
    <w:link w:val="1"/>
    <w:qFormat/>
    <w:uiPriority w:val="0"/>
    <w:rPr>
      <w:rFonts w:hint="eastAsia" w:ascii="宋体" w:hAnsi="宋体" w:eastAsia="宋体" w:cs="宋体"/>
      <w:color w:val="000000"/>
      <w:sz w:val="24"/>
      <w:szCs w:val="24"/>
      <w:u w:val="none"/>
    </w:rPr>
  </w:style>
  <w:style w:type="character" w:customStyle="1" w:styleId="41">
    <w:name w:val="font21"/>
    <w:link w:val="1"/>
    <w:qFormat/>
    <w:uiPriority w:val="0"/>
    <w:rPr>
      <w:rFonts w:hint="eastAsia" w:ascii="宋体" w:hAnsi="宋体" w:eastAsia="宋体" w:cs="宋体"/>
      <w:b/>
      <w:color w:val="000000"/>
      <w:sz w:val="24"/>
      <w:szCs w:val="24"/>
      <w:u w:val="none"/>
    </w:rPr>
  </w:style>
  <w:style w:type="paragraph" w:customStyle="1" w:styleId="42">
    <w:name w:val="Default"/>
    <w:qFormat/>
    <w:uiPriority w:val="0"/>
    <w:pPr>
      <w:widowControl w:val="0"/>
    </w:pPr>
    <w:rPr>
      <w:rFonts w:hint="default" w:ascii="Times New Roman" w:hAnsi="Times New Roman" w:eastAsia="宋体" w:cs="Calibri"/>
      <w:color w:val="000000"/>
      <w:sz w:val="24"/>
      <w:szCs w:val="24"/>
      <w:lang w:val="en-US" w:eastAsia="zh-CN" w:bidi="ar-SA"/>
    </w:rPr>
  </w:style>
  <w:style w:type="paragraph" w:customStyle="1" w:styleId="43">
    <w:name w:val="标题 31"/>
    <w:basedOn w:val="1"/>
    <w:next w:val="1"/>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cs="Times New Roman"/>
      <w:b/>
      <w:sz w:val="32"/>
      <w:szCs w:val="20"/>
    </w:rPr>
  </w:style>
  <w:style w:type="paragraph" w:customStyle="1" w:styleId="44">
    <w:name w:val="正文缩进1"/>
    <w:basedOn w:val="1"/>
    <w:next w:val="1"/>
    <w:qFormat/>
    <w:uiPriority w:val="0"/>
    <w:pPr>
      <w:ind w:firstLine="420"/>
    </w:pPr>
    <w:rPr>
      <w:rFonts w:ascii="Times New Roman" w:hAnsi="Times New Roman" w:eastAsia="宋体" w:cs="Times New Roman"/>
      <w:szCs w:val="20"/>
    </w:rPr>
  </w:style>
  <w:style w:type="paragraph" w:customStyle="1" w:styleId="45">
    <w:name w:val="页眉1"/>
    <w:basedOn w:val="1"/>
    <w:unhideWhenUsed/>
    <w:qFormat/>
    <w:uiPriority w:val="99"/>
    <w:pPr>
      <w:pBdr>
        <w:bottom w:val="single" w:color="000000" w:sz="6" w:space="1"/>
      </w:pBdr>
      <w:tabs>
        <w:tab w:val="center" w:pos="4153"/>
        <w:tab w:val="right" w:pos="8306"/>
      </w:tabs>
      <w:jc w:val="center"/>
    </w:pPr>
    <w:rPr>
      <w:sz w:val="18"/>
      <w:szCs w:val="18"/>
    </w:rPr>
  </w:style>
  <w:style w:type="paragraph" w:customStyle="1" w:styleId="46">
    <w:name w:val="页脚1"/>
    <w:basedOn w:val="1"/>
    <w:next w:val="21"/>
    <w:unhideWhenUsed/>
    <w:qFormat/>
    <w:uiPriority w:val="99"/>
    <w:pPr>
      <w:tabs>
        <w:tab w:val="center" w:pos="4153"/>
        <w:tab w:val="right" w:pos="8306"/>
      </w:tabs>
      <w:jc w:val="left"/>
    </w:pPr>
    <w:rPr>
      <w:sz w:val="18"/>
      <w:szCs w:val="18"/>
    </w:rPr>
  </w:style>
  <w:style w:type="paragraph" w:customStyle="1" w:styleId="47">
    <w:name w:val="页眉11"/>
    <w:basedOn w:val="1"/>
    <w:unhideWhenUsed/>
    <w:qFormat/>
    <w:uiPriority w:val="0"/>
    <w:pPr>
      <w:pBdr>
        <w:bottom w:val="single" w:color="000000" w:sz="6" w:space="1"/>
      </w:pBdr>
      <w:tabs>
        <w:tab w:val="center" w:pos="4153"/>
        <w:tab w:val="right" w:pos="8306"/>
      </w:tabs>
      <w:jc w:val="center"/>
    </w:pPr>
    <w:rPr>
      <w:sz w:val="18"/>
      <w:szCs w:val="18"/>
    </w:rPr>
  </w:style>
  <w:style w:type="paragraph" w:customStyle="1" w:styleId="48">
    <w:name w:val="页脚111"/>
    <w:basedOn w:val="1"/>
    <w:next w:val="1"/>
    <w:unhideWhenUsed/>
    <w:qFormat/>
    <w:uiPriority w:val="0"/>
    <w:pPr>
      <w:tabs>
        <w:tab w:val="center" w:pos="4153"/>
        <w:tab w:val="right" w:pos="8306"/>
      </w:tabs>
      <w:jc w:val="left"/>
    </w:pPr>
    <w:rPr>
      <w:sz w:val="18"/>
      <w:szCs w:val="18"/>
    </w:rPr>
  </w:style>
  <w:style w:type="paragraph" w:customStyle="1" w:styleId="49">
    <w:name w:val="正文文本12"/>
    <w:basedOn w:val="1"/>
    <w:next w:val="1"/>
    <w:qFormat/>
    <w:uiPriority w:val="99"/>
    <w:rPr>
      <w:rFonts w:ascii="华文中宋" w:eastAsia="华文中宋"/>
      <w:bCs/>
      <w:sz w:val="28"/>
    </w:rPr>
  </w:style>
  <w:style w:type="paragraph" w:customStyle="1" w:styleId="50">
    <w:name w:val="列出段落"/>
    <w:basedOn w:val="1"/>
    <w:qFormat/>
    <w:uiPriority w:val="99"/>
    <w:pPr>
      <w:ind w:firstLine="420"/>
    </w:pPr>
  </w:style>
  <w:style w:type="paragraph" w:customStyle="1" w:styleId="51">
    <w:name w:val="l15"/>
    <w:basedOn w:val="1"/>
    <w:qFormat/>
    <w:uiPriority w:val="0"/>
    <w:pPr>
      <w:widowControl/>
      <w:spacing w:before="100" w:beforeAutospacing="1" w:after="100" w:afterAutospacing="1" w:line="300" w:lineRule="atLeast"/>
      <w:jc w:val="left"/>
    </w:pPr>
    <w:rPr>
      <w:rFonts w:ascii="_x000B__x000C_" w:hAnsi="_x000B__x000C_"/>
      <w:color w:val="000000"/>
      <w:sz w:val="23"/>
      <w:szCs w:val="23"/>
    </w:rPr>
  </w:style>
  <w:style w:type="paragraph" w:customStyle="1" w:styleId="52">
    <w:name w:val="标题 411"/>
    <w:basedOn w:val="1"/>
    <w:next w:val="1"/>
    <w:qFormat/>
    <w:uiPriority w:val="99"/>
    <w:pPr>
      <w:keepNext/>
      <w:jc w:val="center"/>
      <w:outlineLvl w:val="3"/>
    </w:pPr>
    <w:rPr>
      <w:rFonts w:eastAsia="楷体_GB2312"/>
      <w:b/>
      <w:bCs/>
      <w:sz w:val="13"/>
    </w:rPr>
  </w:style>
  <w:style w:type="paragraph" w:customStyle="1" w:styleId="53">
    <w:name w:val="页脚11"/>
    <w:basedOn w:val="1"/>
    <w:next w:val="1"/>
    <w:unhideWhenUsed/>
    <w:qFormat/>
    <w:uiPriority w:val="0"/>
    <w:pPr>
      <w:tabs>
        <w:tab w:val="center" w:pos="4153"/>
        <w:tab w:val="right" w:pos="8306"/>
      </w:tabs>
      <w:jc w:val="left"/>
    </w:pPr>
    <w:rPr>
      <w:sz w:val="18"/>
      <w:szCs w:val="18"/>
    </w:rPr>
  </w:style>
  <w:style w:type="character" w:customStyle="1" w:styleId="54">
    <w:name w:val="font81"/>
    <w:basedOn w:val="16"/>
    <w:qFormat/>
    <w:uiPriority w:val="0"/>
    <w:rPr>
      <w:rFonts w:hint="eastAsia" w:ascii="宋体" w:hAnsi="宋体" w:eastAsia="宋体" w:cs="宋体"/>
      <w:b/>
      <w:bCs/>
      <w:color w:val="000000"/>
      <w:sz w:val="36"/>
      <w:szCs w:val="36"/>
      <w:u w:val="none"/>
    </w:rPr>
  </w:style>
  <w:style w:type="character" w:customStyle="1" w:styleId="55">
    <w:name w:val="font91"/>
    <w:basedOn w:val="16"/>
    <w:qFormat/>
    <w:uiPriority w:val="0"/>
    <w:rPr>
      <w:rFonts w:hint="eastAsia" w:ascii="宋体" w:hAnsi="宋体" w:eastAsia="宋体" w:cs="宋体"/>
      <w:color w:val="000000"/>
      <w:sz w:val="36"/>
      <w:szCs w:val="36"/>
      <w:u w:val="single"/>
    </w:rPr>
  </w:style>
  <w:style w:type="character" w:customStyle="1" w:styleId="56">
    <w:name w:val="font31"/>
    <w:basedOn w:val="16"/>
    <w:qFormat/>
    <w:uiPriority w:val="0"/>
    <w:rPr>
      <w:rFonts w:hint="eastAsia" w:ascii="宋体" w:hAnsi="宋体" w:eastAsia="宋体" w:cs="宋体"/>
      <w:color w:val="000000"/>
      <w:sz w:val="21"/>
      <w:szCs w:val="21"/>
      <w:u w:val="none"/>
    </w:rPr>
  </w:style>
  <w:style w:type="character" w:customStyle="1" w:styleId="57">
    <w:name w:val="font51"/>
    <w:basedOn w:val="16"/>
    <w:qFormat/>
    <w:uiPriority w:val="0"/>
    <w:rPr>
      <w:rFonts w:hint="eastAsia" w:ascii="宋体" w:hAnsi="宋体" w:eastAsia="宋体" w:cs="宋体"/>
      <w:color w:val="000000"/>
      <w:sz w:val="24"/>
      <w:szCs w:val="24"/>
      <w:u w:val="none"/>
    </w:rPr>
  </w:style>
  <w:style w:type="character" w:customStyle="1" w:styleId="58">
    <w:name w:val="font71"/>
    <w:basedOn w:val="16"/>
    <w:qFormat/>
    <w:uiPriority w:val="0"/>
    <w:rPr>
      <w:rFonts w:hint="default" w:ascii="Times New Roman" w:hAnsi="Times New Roman" w:cs="Times New Roman"/>
      <w:color w:val="000000"/>
      <w:sz w:val="24"/>
      <w:szCs w:val="24"/>
      <w:u w:val="none"/>
    </w:rPr>
  </w:style>
  <w:style w:type="character" w:customStyle="1" w:styleId="59">
    <w:name w:val="font101"/>
    <w:basedOn w:val="16"/>
    <w:qFormat/>
    <w:uiPriority w:val="0"/>
    <w:rPr>
      <w:rFonts w:hint="default" w:ascii="Times New Roman" w:hAnsi="Times New Roman" w:cs="Times New Roman"/>
      <w:color w:val="000000"/>
      <w:sz w:val="24"/>
      <w:szCs w:val="24"/>
      <w:u w:val="none"/>
    </w:rPr>
  </w:style>
  <w:style w:type="character" w:customStyle="1" w:styleId="60">
    <w:name w:val="font112"/>
    <w:basedOn w:val="16"/>
    <w:qFormat/>
    <w:uiPriority w:val="0"/>
    <w:rPr>
      <w:rFonts w:hint="eastAsia" w:ascii="宋体" w:hAnsi="宋体" w:eastAsia="宋体" w:cs="宋体"/>
      <w:b/>
      <w:bCs/>
      <w:color w:val="000000"/>
      <w:sz w:val="36"/>
      <w:szCs w:val="36"/>
      <w:u w:val="none"/>
    </w:rPr>
  </w:style>
  <w:style w:type="character" w:customStyle="1" w:styleId="61">
    <w:name w:val="font121"/>
    <w:basedOn w:val="16"/>
    <w:qFormat/>
    <w:uiPriority w:val="0"/>
    <w:rPr>
      <w:rFonts w:hint="eastAsia" w:ascii="宋体" w:hAnsi="宋体" w:eastAsia="宋体" w:cs="宋体"/>
      <w:color w:val="000000"/>
      <w:sz w:val="36"/>
      <w:szCs w:val="36"/>
      <w:u w:val="single"/>
    </w:rPr>
  </w:style>
  <w:style w:type="character" w:customStyle="1" w:styleId="62">
    <w:name w:val="font01"/>
    <w:basedOn w:val="16"/>
    <w:qFormat/>
    <w:uiPriority w:val="0"/>
    <w:rPr>
      <w:rFonts w:hint="eastAsia" w:ascii="方正小标宋简体" w:hAnsi="方正小标宋简体" w:eastAsia="方正小标宋简体" w:cs="方正小标宋简体"/>
      <w:color w:val="000000"/>
      <w:sz w:val="40"/>
      <w:szCs w:val="40"/>
      <w:u w:val="single"/>
    </w:rPr>
  </w:style>
  <w:style w:type="paragraph" w:customStyle="1" w:styleId="63">
    <w:name w:val="列表11"/>
    <w:basedOn w:val="1"/>
    <w:semiHidden/>
    <w:qFormat/>
    <w:uiPriority w:val="99"/>
    <w:pPr>
      <w:ind w:left="200" w:hanging="200"/>
      <w:contextualSpacing/>
    </w:pPr>
  </w:style>
  <w:style w:type="paragraph" w:customStyle="1" w:styleId="64">
    <w:name w:val="普通正文"/>
    <w:qFormat/>
    <w:uiPriority w:val="0"/>
    <w:pPr>
      <w:widowControl w:val="0"/>
      <w:spacing w:before="120" w:after="120" w:line="360" w:lineRule="auto"/>
      <w:ind w:firstLine="480"/>
      <w:jc w:val="left"/>
    </w:pPr>
    <w:rPr>
      <w:rFonts w:hint="default" w:ascii="Arial" w:hAnsi="Arial" w:eastAsia="宋体"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eb9dd352-0c9c-4200-bc2e-e0a0eb6ace76</errorID>
      <errorWord>二○二六</errorWord>
      <group>L1_Knowledge</group>
      <groupName>知识性问题</groupName>
      <ability>L2_Knowledge</ability>
      <abilityName>其他知识</abilityName>
      <candidateList>
        <item>二〇二六</item>
      </candidateList>
      <explain/>
      <paraID>58D2EFB7</paraID>
      <start>0</start>
      <end>4</end>
      <status>modified</status>
      <modifiedWord>二〇二六</modifiedWord>
      <trackRevisions>false</trackRevisions>
    </reviewItem>
    <reviewItem>
      <errorID>5a5d65d9-4ddf-4c31-9d00-7467147f0cef</errorID>
      <errorWord>点击</errorWord>
      <group>L1_AI</group>
      <groupName>深度校对</groupName>
      <ability>L2_AI_Punc</ability>
      <abilityName>标点纠错</abilityName>
      <candidateList>
        <item>，点击</item>
      </candidateList>
      <explain/>
      <paraID> DB7F115</paraID>
      <start>14</start>
      <end>16</end>
      <status>unmodified</status>
      <modifiedWord/>
      <trackRevisions>false</trackRevisions>
    </reviewItem>
    <reviewItem>
      <errorID>2fcd8d85-fdb1-4eb0-a245-ab194b2f43f8</errorID>
      <errorWord>？</errorWord>
      <group>L1_AI</group>
      <groupName>深度校对</groupName>
      <ability>L2_AI_Punc</ability>
      <abilityName>标点纠错</abilityName>
      <candidateList>
        <item/>
      </candidateList>
      <explain/>
      <paraID> DB7F115</paraID>
      <start>88</start>
      <end>89</end>
      <status>unmodified</status>
      <modifiedWord/>
      <trackRevisions>false</trackRevisions>
    </reviewItem>
    <reviewItem>
      <errorID>8d13b5f8-23e8-4dd5-9661-d56bb04049c2</errorID>
      <errorWord>，</errorWord>
      <group>L1_AI</group>
      <groupName>深度校对</groupName>
      <ability>L2_AI_Punc</ability>
      <abilityName>标点纠错</abilityName>
      <candidateList>
        <item>。</item>
      </candidateList>
      <explain/>
      <paraID>67BBB514</paraID>
      <start>29</start>
      <end>30</end>
      <status>unmodified</status>
      <modifiedWord/>
      <trackRevisions>false</trackRevisions>
    </reviewItem>
    <reviewItem>
      <errorID>966e07eb-ce09-4921-beec-394d1706c887</errorID>
      <errorWord>“</errorWord>
      <group>L1_AI</group>
      <groupName>深度校对</groupName>
      <ability>L2_AI_Grammar</ability>
      <abilityName>语法纠错</abilityName>
      <candidateList>
        <item>。在“</item>
      </candidateList>
      <explain/>
      <paraID>67BBB514</paraID>
      <start>96</start>
      <end>97</end>
      <status>unmodified</status>
      <modifiedWord/>
      <trackRevisions>false</trackRevisions>
    </reviewItem>
    <reviewItem>
      <errorID>e5bca15d-05e9-4f90-8ec2-a7e90f9fa039</errorID>
      <errorWord>找到</errorWord>
      <group>L1_AI</group>
      <groupName>深度校对</groupName>
      <ability>L2_AI_Word</ability>
      <abilityName>字词纠错</abilityName>
      <candidateList>
        <item>中找到</item>
      </candidateList>
      <explain/>
      <paraID>67BBB514</paraID>
      <start>110</start>
      <end>112</end>
      <status>unmodified</status>
      <modifiedWord/>
      <trackRevisions>false</trackRevisions>
    </reviewItem>
    <reviewItem>
      <errorID>74678341-2770-4700-b5e6-860aa033fe54</errorID>
      <errorWord>，</errorWord>
      <group>L1_AI</group>
      <groupName>深度校对</groupName>
      <ability>L2_AI_Punc</ability>
      <abilityName>标点纠错</abilityName>
      <candidateList>
        <item>。</item>
      </candidateList>
      <explain/>
      <paraID>67BBB514</paraID>
      <start>155</start>
      <end>156</end>
      <status>unmodified</status>
      <modifiedWord/>
      <trackRevisions>false</trackRevisions>
    </reviewItem>
    <reviewItem>
      <errorID>637c94cb-bb08-4998-ad14-4ac7d836fc12</errorID>
      <errorWord>导入到</errorWord>
      <group>L1_Word</group>
      <groupName>字词问题</groupName>
      <ability>L2_Typo</ability>
      <abilityName>字词错误</abilityName>
      <candidateList>
        <item>导入</item>
      </candidateList>
      <explain/>
      <paraID>67BBB514</paraID>
      <start>182</start>
      <end>185</end>
      <status>unmodified</status>
      <modifiedWord/>
      <trackRevisions>false</trackRevisions>
    </reviewItem>
    <reviewItem>
      <errorID>87acc361-1bbd-43b4-8753-97ce0d01488c</errorID>
      <errorWord>并</errorWord>
      <group>L1_AI</group>
      <groupName>深度校对</groupName>
      <ability>L2_AI_Punc</ability>
      <abilityName>标点纠错</abilityName>
      <candidateList>
        <item>，并</item>
      </candidateList>
      <explain/>
      <paraID>67BBB514</paraID>
      <start>249</start>
      <end>250</end>
      <status>unmodified</status>
      <modifiedWord/>
      <trackRevisions>false</trackRevisions>
    </reviewItem>
    <reviewItem>
      <errorID>b325dd36-cfe5-41ee-b45f-4284ada80ad8</errorID>
      <errorWord>截止至</errorWord>
      <group>L1_AI</group>
      <groupName>深度校对</groupName>
      <ability>L2_AI_Word</ability>
      <abilityName>字词纠错</abilityName>
      <candidateList>
        <item>截至</item>
      </candidateList>
      <explain/>
      <paraID>6992D687</paraID>
      <start>273</start>
      <end>276</end>
      <status>unmodified</status>
      <modifiedWord/>
      <trackRevisions>false</trackRevisions>
    </reviewItem>
    <reviewItem>
      <errorID>2b8ff7a5-1ebe-4491-a535-dace3f92365f</errorID>
      <errorWord> </errorWord>
      <group>L1_AI</group>
      <groupName>深度校对</groupName>
      <ability>L2_AI_Punc</ability>
      <abilityName>标点纠错</abilityName>
      <candidateList>
        <item/>
      </candidateList>
      <explain>此处空格冗余，建议删除。</explain>
      <paraID>6992D687</paraID>
      <start>417</start>
      <end>418</end>
      <status>unmodified</status>
      <modifiedWord/>
      <trackRevisions>false</trackRevisions>
    </reviewItem>
    <reviewItem>
      <errorID>f90017aa-497f-4f08-b229-c7dab9c7b832</errorID>
      <errorWord>邮箱</errorWord>
      <group>L1_AI</group>
      <groupName>深度校对</groupName>
      <ability>L2_AI_Grammar</ability>
      <abilityName>语法纠错</abilityName>
      <candidateList>
        <item>通过邮箱</item>
      </candidateList>
      <explain/>
      <paraID>6992D687</paraID>
      <start>518</start>
      <end>520</end>
      <status>unmodified</status>
      <modifiedWord/>
      <trackRevisions>false</trackRevisions>
    </reviewItem>
    <reviewItem>
      <errorID>57640b94-9e08-4b2a-a167-4a9fa75526b8</errorID>
      <errorWord>给</errorWord>
      <group>L1_AI</group>
      <groupName>深度校对</groupName>
      <ability>L2_AI_Grammar</ability>
      <abilityName>语法纠错</abilityName>
      <candidateList>
        <item>发送给</item>
      </candidateList>
      <explain/>
      <paraID>6992D687</paraID>
      <start>538</start>
      <end>539</end>
      <status>unmodified</status>
      <modifiedWord/>
      <trackRevisions>false</trackRevisions>
    </reviewItem>
    <reviewItem>
      <errorID>31f9b0f6-3993-4fb1-890c-814bcb441a3d</errorID>
      <errorWord>）</errorWord>
      <group>L1_AI</group>
      <groupName>深度校对</groupName>
      <ability>L2_AI_Punc</ability>
      <abilityName>标点纠错</abilityName>
      <candidateList>
        <item/>
      </candidateList>
      <explain/>
      <paraID>76DF4A6B</paraID>
      <start>35</start>
      <end>36</end>
      <status>unmodified</status>
      <modifiedWord/>
      <trackRevisions>false</trackRevisions>
    </reviewItem>
    <reviewItem>
      <errorID>b87070a3-3e25-42c4-bbf3-e4b7f4ec735a</errorID>
      <errorWord>“</errorWord>
      <group>L1_AI</group>
      <groupName>深度校对</groupName>
      <ability>L2_AI_Grammar</ability>
      <abilityName>语法纠错</abilityName>
      <candidateList>
        <item>。在“</item>
      </candidateList>
      <explain/>
      <paraID> 9BCC107</paraID>
      <start>98</start>
      <end>99</end>
      <status>unmodified</status>
      <modifiedWord/>
      <trackRevisions>false</trackRevisions>
    </reviewItem>
    <reviewItem>
      <errorID>c3852c31-ac29-4e77-b62e-cb89c12d3a12</errorID>
      <errorWord>找到</errorWord>
      <group>L1_AI</group>
      <groupName>深度校对</groupName>
      <ability>L2_AI_Word</ability>
      <abilityName>字词纠错</abilityName>
      <candidateList>
        <item>中找到</item>
      </candidateList>
      <explain/>
      <paraID> 9BCC107</paraID>
      <start>112</start>
      <end>114</end>
      <status>unmodified</status>
      <modifiedWord/>
      <trackRevisions>false</trackRevisions>
    </reviewItem>
    <reviewItem>
      <errorID>96e38352-baaf-4cf4-9677-df04b7608572</errorID>
      <errorWord>，</errorWord>
      <group>L1_AI</group>
      <groupName>深度校对</groupName>
      <ability>L2_AI_Punc</ability>
      <abilityName>标点纠错</abilityName>
      <candidateList>
        <item>。</item>
      </candidateList>
      <explain/>
      <paraID> 9BCC107</paraID>
      <start>157</start>
      <end>158</end>
      <status>unmodified</status>
      <modifiedWord/>
      <trackRevisions>false</trackRevisions>
    </reviewItem>
    <reviewItem>
      <errorID>7ff17a4e-5db5-4c39-9ab8-0b17e9704710</errorID>
      <errorWord>导入到</errorWord>
      <group>L1_Word</group>
      <groupName>字词问题</groupName>
      <ability>L2_Typo</ability>
      <abilityName>字词错误</abilityName>
      <candidateList>
        <item>导入</item>
      </candidateList>
      <explain/>
      <paraID> 9BCC107</paraID>
      <start>184</start>
      <end>187</end>
      <status>unmodified</status>
      <modifiedWord/>
      <trackRevisions>false</trackRevisions>
    </reviewItem>
    <reviewItem>
      <errorID>9882f90b-9d96-4476-bece-d447695a326e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5995CCEA</paraID>
      <start>0</start>
      <end>2</end>
      <status>unmodified</status>
      <modifiedWord/>
      <trackRevisions>false</trackRevisions>
    </reviewItem>
    <reviewItem>
      <errorID>222cc020-c7ef-4b75-9c09-f3275367d63b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60701AFA</paraID>
      <start>0</start>
      <end>2</end>
      <status>unmodified</status>
      <modifiedWord/>
      <trackRevisions>false</trackRevisions>
    </reviewItem>
    <reviewItem>
      <errorID>1c3b64fd-314b-4603-94f9-0926125f1b61</errorID>
      <errorWord>如是</errorWord>
      <group>L1_Word</group>
      <groupName>字词问题</groupName>
      <ability>L2_Typo</ability>
      <abilityName>字词错误</abilityName>
      <candidateList>
        <item>如</item>
      </candidateList>
      <explain/>
      <paraID>1DAE0C16</paraID>
      <start>42</start>
      <end>44</end>
      <status>unmodified</status>
      <modifiedWord/>
      <trackRevisions>false</trackRevisions>
    </reviewItem>
    <reviewItem>
      <errorID>5941e2e1-9645-4298-95dc-dc2c29b13f6b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439913FA</paraID>
      <start>0</start>
      <end>2</end>
      <status>unmodified</status>
      <modifiedWord/>
      <trackRevisions>false</trackRevisions>
    </reviewItem>
    <reviewItem>
      <errorID>2c5f3cfc-7305-4837-98e3-1b69a2562768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33C8FA58</paraID>
      <start>0</start>
      <end>2</end>
      <status>unmodified</status>
      <modifiedWord/>
      <trackRevisions>false</trackRevisions>
    </reviewItem>
    <reviewItem>
      <errorID>f02bf273-ac82-4aef-ad47-38b3d6a0c6c7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65810618</paraID>
      <start>0</start>
      <end>2</end>
      <status>unmodified</status>
      <modifiedWord/>
      <trackRevisions>false</trackRevisions>
    </reviewItem>
    <reviewItem>
      <errorID>5a7942ed-07ee-45cf-ac43-1beb55e8c53c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1795EED6</paraID>
      <start>0</start>
      <end>2</end>
      <status>unmodified</status>
      <modifiedWord/>
      <trackRevisions>false</trackRevisions>
    </reviewItem>
    <reviewItem>
      <errorID>c561363c-1a80-4ef6-adb6-6489dc3c1317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73D4DE08</paraID>
      <start>0</start>
      <end>3</end>
      <status>unmodified</status>
      <modifiedWord/>
      <trackRevisions>false</trackRevisions>
    </reviewItem>
    <reviewItem>
      <errorID>c751194d-65df-457f-8a2a-98143bb97b7d</errorID>
      <errorWord>页</errorWord>
      <group>L1_Word</group>
      <groupName>字词问题</groupName>
      <ability>L2_Typo</ability>
      <abilityName>字词错误</abilityName>
      <candidateList>
        <item>页面</item>
      </candidateList>
      <explain/>
      <paraID>69F3607A</paraID>
      <start>24</start>
      <end>25</end>
      <status>unmodified</status>
      <modifiedWord/>
      <trackRevisions>false</trackRevisions>
    </reviewItem>
    <reviewItem>
      <errorID>806b82ce-b7ed-44df-a68f-2ca0d05dabe9</errorID>
      <errorWord>登陆</errorWord>
      <group>L1_Word</group>
      <groupName>字词问题</groupName>
      <ability>L2_Typo</ability>
      <abilityName>字词错误</abilityName>
      <candidateList>
        <item>登录</item>
      </candidateList>
      <explain>存在发音相同字词的误用。</explain>
      <paraID>7CA3C012</paraID>
      <start>42</start>
      <end>44</end>
      <status>unmodified</status>
      <modifiedWord/>
      <trackRevisions>false</trackRevisions>
    </reviewItem>
    <reviewItem>
      <errorID>9b08d00d-f6a6-49ce-9dbc-658371ce09ed</errorID>
      <errorWord>须</errorWord>
      <group>L1_Word</group>
      <groupName>字词问题</groupName>
      <ability>L2_Typo</ability>
      <abilityName>字词错误</abilityName>
      <candidateList>
        <item>需</item>
      </candidateList>
      <explain>存在发音相同字词的误用。</explain>
      <paraID>567D7FEF</paraID>
      <start>22</start>
      <end>23</end>
      <status>unmodified</status>
      <modifiedWord/>
      <trackRevisions>false</trackRevisions>
    </reviewItem>
    <reviewItem>
      <errorID>595b2395-0f44-4e89-89a5-dda591860037</errorID>
      <errorWord>&lt;</errorWord>
      <group>L1_Format</group>
      <groupName>格式问题</groupName>
      <ability>L2_HalfPunc</ability>
      <abilityName>全半角检查</abilityName>
      <candidateList>
        <item>〈</item>
      </candidateList>
      <explain>文本全半角错误。</explain>
      <paraID>28823371</paraID>
      <start>31</start>
      <end>32</end>
      <status>unmodified</status>
      <modifiedWord/>
      <trackRevisions>false</trackRevisions>
    </reviewItem>
    <reviewItem>
      <errorID>cde56bca-e9e2-4e5a-87fe-ec7c1476308b</errorID>
      <errorWord>&lt;</errorWord>
      <group>L1_Format</group>
      <groupName>格式问题</groupName>
      <ability>L2_HalfPunc</ability>
      <abilityName>全半角检查</abilityName>
      <candidateList>
        <item>〈</item>
      </candidateList>
      <explain>文本全半角错误。</explain>
      <paraID>420C4F3D</paraID>
      <start>33</start>
      <end>34</end>
      <status>unmodified</status>
      <modifiedWord/>
      <trackRevisions>false</trackRevisions>
    </reviewItem>
    <reviewItem>
      <errorID>0ff36a1b-9ed7-4fe6-a54a-c77e76ab2362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176361FA</paraID>
      <start>0</start>
      <end>2</end>
      <status>unmodified</status>
      <modifiedWord/>
      <trackRevisions>false</trackRevisions>
    </reviewItem>
    <reviewItem>
      <errorID>fdbda954-4749-43fd-920e-7b1ba8f939d2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8196759</paraID>
      <start>0</start>
      <end>2</end>
      <status>unmodified</status>
      <modifiedWord/>
      <trackRevisions>false</trackRevisions>
    </reviewItem>
    <reviewItem>
      <errorID>a37f4dd2-ef87-4e5a-87c6-1ddaa41c5e99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5EC8A901</paraID>
      <start>0</start>
      <end>3</end>
      <status>unmodified</status>
      <modifiedWord/>
      <trackRevisions>false</trackRevisions>
    </reviewItem>
    <reviewItem>
      <errorID>8e150dd5-884b-4d52-b477-84d41afec7db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683CCC02</paraID>
      <start>0</start>
      <end>2</end>
      <status>unmodified</status>
      <modifiedWord/>
      <trackRevisions>false</trackRevisions>
    </reviewItem>
    <reviewItem>
      <errorID>d4bbfe56-3ec5-4317-b466-a7f468f90a59</errorID>
      <errorWord>如是</errorWord>
      <group>L1_Word</group>
      <groupName>字词问题</groupName>
      <ability>L2_Typo</ability>
      <abilityName>字词错误</abilityName>
      <candidateList>
        <item>如</item>
      </candidateList>
      <explain/>
      <paraID>3D98266C</paraID>
      <start>39</start>
      <end>41</end>
      <status>unmodified</status>
      <modifiedWord/>
      <trackRevisions>false</trackRevisions>
    </reviewItem>
    <reviewItem>
      <errorID>a52bf03e-2948-4d7a-9dfb-a00f021b77e0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35E8AD72</paraID>
      <start>0</start>
      <end>2</end>
      <status>unmodified</status>
      <modifiedWord/>
      <trackRevisions>false</trackRevisions>
    </reviewItem>
    <reviewItem>
      <errorID>3e39a0f1-6f2d-4701-b4cd-fae43bd06e51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6514DB33</paraID>
      <start>0</start>
      <end>2</end>
      <status>unmodified</status>
      <modifiedWord/>
      <trackRevisions>false</trackRevisions>
    </reviewItem>
    <reviewItem>
      <errorID>e5eb9b78-2fd5-43d4-9299-0355eed0e523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105BD177</paraID>
      <start>0</start>
      <end>2</end>
      <status>unmodified</status>
      <modifiedWord/>
      <trackRevisions>false</trackRevisions>
    </reviewItem>
    <reviewItem>
      <errorID>24a70356-671e-4f12-830f-1198fe63dd05</errorID>
      <errorWord>送</errorWord>
      <group>L1_Word</group>
      <groupName>字词问题</groupName>
      <ability>L2_Typo</ability>
      <abilityName>字词错误</abilityName>
      <candidateList>
        <item>送达</item>
      </candidateList>
      <explain/>
      <paraID>105BD177</paraID>
      <start>83</start>
      <end>84</end>
      <status>unmodified</status>
      <modifiedWord/>
      <trackRevisions>false</trackRevisions>
    </reviewItem>
    <reviewItem>
      <errorID>8fed79fc-85f7-48cb-9df5-e03eea19610c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3893BD28</paraID>
      <start>0</start>
      <end>2</end>
      <status>unmodified</status>
      <modifiedWord/>
      <trackRevisions>false</trackRevisions>
    </reviewItem>
    <reviewItem>
      <errorID>4c62b641-637c-4dd7-94c8-2dd8a15f1e12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45DF70C7</paraID>
      <start>0</start>
      <end>2</end>
      <status>unmodified</status>
      <modifiedWord/>
      <trackRevisions>false</trackRevisions>
    </reviewItem>
    <reviewItem>
      <errorID>91a4c38a-6736-4512-b9a1-ab246b43aee2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69CEB494</paraID>
      <start>0</start>
      <end>2</end>
      <status>unmodified</status>
      <modifiedWord/>
      <trackRevisions>false</trackRevisions>
    </reviewItem>
    <reviewItem>
      <errorID>3ced4fea-5c70-476b-ac07-f07447c355b1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2E0710E0</paraID>
      <start>0</start>
      <end>2</end>
      <status>unmodified</status>
      <modifiedWord/>
      <trackRevisions>false</trackRevisions>
    </reviewItem>
    <reviewItem>
      <errorID>5d1cbd71-ee5a-4e8e-812c-1480a8f17673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56F3155D</paraID>
      <start>0</start>
      <end>2</end>
      <status>unmodified</status>
      <modifiedWord/>
      <trackRevisions>false</trackRevisions>
    </reviewItem>
    <reviewItem>
      <errorID>4b2c7bdc-f6e8-499d-8873-541217f16f8a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1C53F43B</paraID>
      <start>0</start>
      <end>2</end>
      <status>unmodified</status>
      <modifiedWord/>
      <trackRevisions>false</trackRevisions>
    </reviewItem>
    <reviewItem>
      <errorID>0530b234-2858-4aad-be4c-065500d09087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6C6B6045</paraID>
      <start>0</start>
      <end>2</end>
      <status>unmodified</status>
      <modifiedWord/>
      <trackRevisions>false</trackRevisions>
    </reviewItem>
    <reviewItem>
      <errorID>b8d366c6-5b7f-4f15-9ffe-89561bf0ac33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4355111</paraID>
      <start>0</start>
      <end>2</end>
      <status>unmodified</status>
      <modifiedWord/>
      <trackRevisions>false</trackRevisions>
    </reviewItem>
    <reviewItem>
      <errorID>9f5901b1-ff17-4c7f-b2a6-75307b6f2a64</errorID>
      <errorWord>提出质疑</errorWord>
      <group>L1_Grammar</group>
      <groupName>语法问题</groupName>
      <ability>L2_Grammar</ability>
      <abilityName>语法错误</abilityName>
      <candidateList>
        <item>质疑</item>
      </candidateList>
      <explain>〈动〉提出疑问：～问难。</explain>
      <paraID>321E9A5F</paraID>
      <start>83</start>
      <end>87</end>
      <status>unmodified</status>
      <modifiedWord/>
      <trackRevisions>false</trackRevisions>
    </reviewItem>
    <reviewItem>
      <errorID>6c6f95ff-9798-4e62-925a-45be3355b533</errorID>
      <errorWord>“、</errorWord>
      <group>L1_Punc</group>
      <groupName>标点问题</groupName>
      <ability>L2_Punc</ability>
      <abilityName>标点符号检查</abilityName>
      <candidateList>
        <item>“</item>
      </candidateList>
      <explain/>
      <paraID>6AC800C8</paraID>
      <start>44</start>
      <end>46</end>
      <status>unmodified</status>
      <modifiedWord/>
      <trackRevisions>false</trackRevisions>
    </reviewItem>
    <reviewItem>
      <errorID>5bad3e50-0208-4dfb-a22f-f9747d699cc4</errorID>
      <errorWord>音箱</errorWord>
      <group>L1_Word</group>
      <groupName>字词问题</groupName>
      <ability>L2_Typo</ability>
      <abilityName>字词错误</abilityName>
      <candidateList>
        <item>音响</item>
      </candidateList>
      <explain/>
      <paraID>4E8F8C89</paraID>
      <start>7</start>
      <end>9</end>
      <status>unmodified</status>
      <modifiedWord/>
      <trackRevisions>false</trackRevisions>
    </reviewItem>
    <reviewItem>
      <errorID>0d97ddf0-496d-4c77-90ff-1745156046c9</errorID>
      <errorWord>教育的</errorWord>
      <group>L1_Word</group>
      <groupName>字词问题</groupName>
      <ability>L2_Typo</ability>
      <abilityName>字词错误</abilityName>
      <candidateList>
        <item>教育</item>
      </candidateList>
      <explain>❶〈名〉按一定要求培养人的工作，主要指学校培养人的工作：初等～｜高等～｜成人～｜～方针。❷〈动〉按一定要求培养：教师的责任是～下一代成为德、智、体全面发展的有用人才。❸〈动〉用道理说服人使照着（规则、指示或要求等）做：说服～｜～干部要清正廉洁。</explain>
      <paraID>61F9957A</paraID>
      <start>28</start>
      <end>31</end>
      <status>unmodified</status>
      <modifiedWord/>
      <trackRevisions>false</trackRevisions>
    </reviewItem>
    <reviewItem>
      <errorID>c02963c5-b772-4f27-9e01-aaad8e3d30f0</errorID>
      <errorWord>投送</errorWord>
      <group>L1_Word</group>
      <groupName>字词问题</groupName>
      <ability>L2_Typo</ability>
      <abilityName>字词错误</abilityName>
      <candidateList>
        <item>报送</item>
      </candidateList>
      <explain/>
      <paraID>5AE3E489</paraID>
      <start>6</start>
      <end>8</end>
      <status>unmodified</status>
      <modifiedWord/>
      <trackRevisions>false</trackRevisions>
    </reviewItem>
    <reviewItem>
      <errorID>02152707-c932-4dc2-ba5c-2413ff2f5731</errorID>
      <errorWord>（</errorWord>
      <group>L1_Format</group>
      <groupName>格式问题</groupName>
      <ability>L2_HalfPunc</ability>
      <abilityName>全半角检查</abilityName>
      <candidateList>
        <item>(</item>
      </candidateList>
      <explain>文本全半角错误。</explain>
      <paraID>2A7A7B99</paraID>
      <start>1</start>
      <end>2</end>
      <status>unmodified</status>
      <modifiedWord/>
      <trackRevisions>false</trackRevisions>
    </reviewItem>
    <reviewItem>
      <errorID>795263e0-3a84-48d7-b4e4-a60d3ead015a</errorID>
      <errorWord>）</errorWord>
      <group>L1_Format</group>
      <groupName>格式问题</groupName>
      <ability>L2_HalfPunc</ability>
      <abilityName>全半角检查</abilityName>
      <candidateList>
        <item>)</item>
      </candidateList>
      <explain>文本全半角错误。</explain>
      <paraID>2A7A7B99</paraID>
      <start>3</start>
      <end>4</end>
      <status>unmodified</status>
      <modifiedWord/>
      <trackRevisions>false</trackRevisions>
    </reviewItem>
    <reviewItem>
      <errorID>635ae038-d123-424b-a65a-a5bdffe3b4f4</errorID>
      <errorWord>季</errorWord>
      <group>L1_Word</group>
      <groupName>字词问题</groupName>
      <ability>L2_Typo</ability>
      <abilityName>字词错误</abilityName>
      <candidateList>
        <item>季度</item>
      </candidateList>
      <explain/>
      <paraID>105B89DB</paraID>
      <start>23</start>
      <end>24</end>
      <status>unmodified</status>
      <modifiedWord/>
      <trackRevisions>false</trackRevisions>
    </reviewItem>
    <reviewItem>
      <errorID>0955397e-6312-44f4-9339-d7606072d68c</errorID>
      <errorWord>(</errorWord>
      <group>L1_Format</group>
      <groupName>格式问题</groupName>
      <ability>L2_HalfPunc</ability>
      <abilityName>全半角检查</abilityName>
      <candidateList>
        <item>（</item>
      </candidateList>
      <explain>文本全半角错误。</explain>
      <paraID>4B41E4E9</paraID>
      <start>14</start>
      <end>15</end>
      <status>unmodified</status>
      <modifiedWord/>
      <trackRevisions>false</trackRevisions>
    </reviewItem>
    <reviewItem>
      <errorID>18e56a6e-b6bf-4fc9-af5f-1d7e896d0b14</errorID>
      <errorWord>)</errorWord>
      <group>L1_Format</group>
      <groupName>格式问题</groupName>
      <ability>L2_HalfPunc</ability>
      <abilityName>全半角检查</abilityName>
      <candidateList>
        <item>）</item>
      </candidateList>
      <explain>文本全半角错误。</explain>
      <paraID>4B41E4E9</paraID>
      <start>16</start>
      <end>17</end>
      <status>unmodified</status>
      <modifiedWord/>
      <trackRevisions>false</trackRevisions>
    </reviewItem>
    <reviewItem>
      <errorID>426262f7-c79c-4520-8339-7cd4258db2c8</errorID>
      <errorWord>季</errorWord>
      <group>L1_Word</group>
      <groupName>字词问题</groupName>
      <ability>L2_Typo</ability>
      <abilityName>字词错误</abilityName>
      <candidateList>
        <item>季度</item>
      </candidateList>
      <explain/>
      <paraID>4B41E4E9</paraID>
      <start>37</start>
      <end>38</end>
      <status>unmodified</status>
      <modifiedWord/>
      <trackRevisions>false</trackRevisions>
    </reviewItem>
    <reviewItem>
      <errorID>24bec268-61bd-4421-9b38-cb382ba99342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551F2E12</paraID>
      <start>0</start>
      <end>2</end>
      <status>unmodified</status>
      <modifiedWord/>
      <trackRevisions>false</trackRevisions>
    </reviewItem>
    <reviewItem>
      <errorID>feee34da-be65-4a54-a4d2-f3d799c4df90</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551F2E12</paraID>
      <start>12</start>
      <end>13</end>
      <status>modified</status>
      <modifiedWord>做</modifiedWord>
      <trackRevisions>false</trackRevisions>
    </reviewItem>
    <reviewItem>
      <errorID>ebe22637-9fdd-4a71-ab57-0e42707bad56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4BA1BF22</paraID>
      <start>0</start>
      <end>2</end>
      <status>unmodified</status>
      <modifiedWord/>
      <trackRevisions>false</trackRevisions>
    </reviewItem>
    <reviewItem>
      <errorID>7b147e9c-c6cf-4867-a208-4c96ebb69470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B2D673B</paraID>
      <start>0</start>
      <end>2</end>
      <status>unmodified</status>
      <modifiedWord/>
      <trackRevisions>false</trackRevisions>
    </reviewItem>
    <reviewItem>
      <errorID>47006a85-3fff-47c0-9577-d631934f90c0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A2C5538</paraID>
      <start>0</start>
      <end>2</end>
      <status>unmodified</status>
      <modifiedWord/>
      <trackRevisions>false</trackRevisions>
    </reviewItem>
    <reviewItem>
      <errorID>a8d8c771-6180-4790-bf63-0dc5715fd01c</errorID>
      <errorWord>装臵</errorWord>
      <group>L1_Word</group>
      <groupName>字词问题</groupName>
      <ability>L2_Typo</ability>
      <abilityName>字词错误</abilityName>
      <candidateList>
        <item>装置</item>
      </candidateList>
      <explain>❶〈动〉安装：降温设备已经～好了。❷〈名〉机器、仪器或其他设备中，构造较复杂并具有某种独立功用的部件：自动化～。</explain>
      <paraID> A2C5538</paraID>
      <start>18</start>
      <end>20</end>
      <status>modified</status>
      <modifiedWord>装置</modifiedWord>
      <trackRevisions>false</trackRevisions>
    </reviewItem>
    <reviewItem>
      <errorID>45ce922a-a791-4dce-9259-0c473859a882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1C7D2171</paraID>
      <start>0</start>
      <end>2</end>
      <status>unmodified</status>
      <modifiedWord/>
      <trackRevisions>false</trackRevisions>
    </reviewItem>
    <reviewItem>
      <errorID>e80640b3-f1f7-4ff0-9d8e-b6cf92992f5f</errorID>
      <errorWord>作</errorWord>
      <group>L1_Word</group>
      <groupName>字词问题</groupName>
      <ability>L2_Typo</ability>
      <abilityName>字词错误</abilityName>
      <candidateList>
        <item>做</item>
      </candidateList>
      <explain>存在发音相同字词的误用。</explain>
      <paraID>1C7D2171</paraID>
      <start>23</start>
      <end>24</end>
      <status>modified</status>
      <modifiedWord>做</modifiedWord>
      <trackRevisions>false</trackRevisions>
    </reviewItem>
    <reviewItem>
      <errorID>46a0454c-ff45-43b0-9988-54ba7e0ff675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2C8E104F</paraID>
      <start>0</start>
      <end>2</end>
      <status>unmodified</status>
      <modifiedWord/>
      <trackRevisions>false</trackRevisions>
    </reviewItem>
    <reviewItem>
      <errorID>6641d786-92a9-4b58-8622-ef6c74e1d71c</errorID>
      <errorWord>其它</errorWord>
      <group>L1_Word</group>
      <groupName>字词问题</groupName>
      <ability>L2_Alias</ability>
      <abilityName>也作/曾用词</abilityName>
      <candidateList>
        <item>其他</item>
      </candidateList>
      <explain>词汇[其它]为不规范表述或旧称，其规范书面表述为[其他]。</explain>
      <paraID>3E288969</paraID>
      <start>37</start>
      <end>39</end>
      <status>modified</status>
      <modifiedWord>其他</modifiedWord>
      <trackRevisions>false</trackRevisions>
    </reviewItem>
    <reviewItem>
      <errorID>2f262056-c704-41e9-abd0-c5813de1cc94</errorID>
      <errorWord>（</errorWord>
      <group>L1_Format</group>
      <groupName>格式问题</groupName>
      <ability>L2_HalfPunc</ability>
      <abilityName>全半角检查</abilityName>
      <candidateList>
        <item>(</item>
      </candidateList>
      <explain>文本全半角错误。</explain>
      <paraID>1C7FDFEC</paraID>
      <start>1</start>
      <end>2</end>
      <status>unmodified</status>
      <modifiedWord/>
      <trackRevisions>false</trackRevisions>
    </reviewItem>
    <reviewItem>
      <errorID>62f257ef-a2d9-4ce1-83e4-76cf6d2b5de2</errorID>
      <errorWord>）</errorWord>
      <group>L1_Format</group>
      <groupName>格式问题</groupName>
      <ability>L2_HalfPunc</ability>
      <abilityName>全半角检查</abilityName>
      <candidateList>
        <item>)</item>
      </candidateList>
      <explain>文本全半角错误。</explain>
      <paraID>1C7FDFEC</paraID>
      <start>3</start>
      <end>4</end>
      <status>unmodified</status>
      <modifiedWord/>
      <trackRevisions>false</trackRevisions>
    </reviewItem>
    <reviewItem>
      <errorID>0a1df889-aee1-4839-a975-786c5a9ebca1</errorID>
      <errorWord>（</errorWord>
      <group>L1_Format</group>
      <groupName>格式问题</groupName>
      <ability>L2_HalfPunc</ability>
      <abilityName>全半角检查</abilityName>
      <candidateList>
        <item>(</item>
      </candidateList>
      <explain>文本全半角错误。</explain>
      <paraID>1D7432C8</paraID>
      <start>1</start>
      <end>2</end>
      <status>unmodified</status>
      <modifiedWord/>
      <trackRevisions>false</trackRevisions>
    </reviewItem>
    <reviewItem>
      <errorID>7235d84b-0c88-465c-8c06-e0033946a36a</errorID>
      <errorWord>）</errorWord>
      <group>L1_Format</group>
      <groupName>格式问题</groupName>
      <ability>L2_HalfPunc</ability>
      <abilityName>全半角检查</abilityName>
      <candidateList>
        <item>)</item>
      </candidateList>
      <explain>文本全半角错误。</explain>
      <paraID>1D7432C8</paraID>
      <start>3</start>
      <end>4</end>
      <status>unmodified</status>
      <modifiedWord/>
      <trackRevisions>false</trackRevisions>
    </reviewItem>
    <reviewItem>
      <errorID>b82b00cf-7692-46ee-b4a9-f6565e44045e</errorID>
      <errorWord>（</errorWord>
      <group>L1_Format</group>
      <groupName>格式问题</groupName>
      <ability>L2_HalfPunc</ability>
      <abilityName>全半角检查</abilityName>
      <candidateList>
        <item>(</item>
      </candidateList>
      <explain>文本全半角错误。</explain>
      <paraID>60C11A87</paraID>
      <start>1</start>
      <end>2</end>
      <status>unmodified</status>
      <modifiedWord/>
      <trackRevisions>false</trackRevisions>
    </reviewItem>
    <reviewItem>
      <errorID>5d9ba9e7-7ea1-4d08-b029-3a1a5f36ab13</errorID>
      <errorWord>）</errorWord>
      <group>L1_Format</group>
      <groupName>格式问题</groupName>
      <ability>L2_HalfPunc</ability>
      <abilityName>全半角检查</abilityName>
      <candidateList>
        <item>)</item>
      </candidateList>
      <explain>文本全半角错误。</explain>
      <paraID>60C11A87</paraID>
      <start>3</start>
      <end>4</end>
      <status>unmodified</status>
      <modifiedWord/>
      <trackRevisions>false</trackRevisions>
    </reviewItem>
    <reviewItem>
      <errorID>822f109b-08b2-41f9-aff0-7f822afc62b7</errorID>
      <errorWord>（</errorWord>
      <group>L1_Format</group>
      <groupName>格式问题</groupName>
      <ability>L2_HalfPunc</ability>
      <abilityName>全半角检查</abilityName>
      <candidateList>
        <item>(</item>
      </candidateList>
      <explain>文本全半角错误。</explain>
      <paraID>6B8E95C6</paraID>
      <start>1</start>
      <end>2</end>
      <status>unmodified</status>
      <modifiedWord/>
      <trackRevisions>false</trackRevisions>
    </reviewItem>
    <reviewItem>
      <errorID>bfbd2ffd-ba40-4e04-bcf2-08a6f4cd6992</errorID>
      <errorWord>）</errorWord>
      <group>L1_Format</group>
      <groupName>格式问题</groupName>
      <ability>L2_HalfPunc</ability>
      <abilityName>全半角检查</abilityName>
      <candidateList>
        <item>)</item>
      </candidateList>
      <explain>文本全半角错误。</explain>
      <paraID>6B8E95C6</paraID>
      <start>3</start>
      <end>4</end>
      <status>unmodified</status>
      <modifiedWord/>
      <trackRevisions>false</trackRevisions>
    </reviewItem>
    <reviewItem>
      <errorID>c6ade82b-a658-4e6d-a2f7-433a44ee3848</errorID>
      <errorWord>准</errorWord>
      <group>L1_Word</group>
      <groupName>字词问题</groupName>
      <ability>L2_Typo</ability>
      <abilityName>字词错误</abilityName>
      <candidateList>
        <item>准和</item>
      </candidateList>
      <explain/>
      <paraID>4DF3E01B</paraID>
      <start>13</start>
      <end>14</end>
      <status>unmodified</status>
      <modifiedWord/>
      <trackRevisions>false</trackRevisions>
    </reviewItem>
    <reviewItem>
      <errorID>a05c7fc6-2127-4f03-8290-2a684990c17c</errorID>
      <errorWord>（</errorWord>
      <group>L1_Format</group>
      <groupName>格式问题</groupName>
      <ability>L2_HalfPunc</ability>
      <abilityName>全半角检查</abilityName>
      <candidateList>
        <item>(</item>
      </candidateList>
      <explain>文本全半角错误。</explain>
      <paraID>2574A233</paraID>
      <start>1</start>
      <end>2</end>
      <status>unmodified</status>
      <modifiedWord/>
      <trackRevisions>false</trackRevisions>
    </reviewItem>
    <reviewItem>
      <errorID>19f6585c-1946-4565-b4b7-e8f3312189e7</errorID>
      <errorWord>）</errorWord>
      <group>L1_Format</group>
      <groupName>格式问题</groupName>
      <ability>L2_HalfPunc</ability>
      <abilityName>全半角检查</abilityName>
      <candidateList>
        <item>)</item>
      </candidateList>
      <explain>文本全半角错误。</explain>
      <paraID>2574A233</paraID>
      <start>3</start>
      <end>4</end>
      <status>unmodified</status>
      <modifiedWord/>
      <trackRevisions>false</trackRevisions>
    </reviewItem>
    <reviewItem>
      <errorID>e39c19da-5b57-4fd8-a5e5-f58d1b43a0cd</errorID>
      <errorWord>卫生洁具</errorWord>
      <group>L1_Grammar</group>
      <groupName>语法问题</groupName>
      <ability>L2_Grammar</ability>
      <abilityName>语法错误</abilityName>
      <candidateList>
        <item>洁具</item>
      </candidateList>
      <explain/>
      <paraID>64CB1061</paraID>
      <start>62</start>
      <end>66</end>
      <status>unmodified</status>
      <modifiedWord/>
      <trackRevisions>false</trackRevisions>
    </reviewItem>
    <reviewItem>
      <errorID>d7723594-9dee-4228-a55f-5f7cf4c0ae69</errorID>
      <errorWord>季</errorWord>
      <group>L1_Word</group>
      <groupName>字词问题</groupName>
      <ability>L2_Typo</ability>
      <abilityName>字词错误</abilityName>
      <candidateList>
        <item>季度</item>
      </candidateList>
      <explain/>
      <paraID>528CC97D</paraID>
      <start>5</start>
      <end>6</end>
      <status>unmodified</status>
      <modifiedWord/>
      <trackRevisions>false</trackRevisions>
    </reviewItem>
    <reviewItem>
      <errorID>13bb6828-e931-4c53-8aec-cfcfeba2f584</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3897780B</paraID>
      <start>95</start>
      <end>98</end>
      <status>unmodified</status>
      <modifiedWord/>
      <trackRevisions>false</trackRevisions>
    </reviewItem>
    <reviewItem>
      <errorID>8f990b8a-1b1c-4220-a310-395ba7230511</errorID>
      <errorWord>(</errorWord>
      <group>L1_Format</group>
      <groupName>格式问题</groupName>
      <ability>L2_HalfPunc</ability>
      <abilityName>全半角检查</abilityName>
      <candidateList>
        <item>（</item>
      </candidateList>
      <explain>文本全半角错误。</explain>
      <paraID>3897780B</paraID>
      <start>110</start>
      <end>111</end>
      <status>unmodified</status>
      <modifiedWord/>
      <trackRevisions>false</trackRevisions>
    </reviewItem>
    <reviewItem>
      <errorID>7ca71239-ef62-448a-b266-295e2891492e</errorID>
      <errorWord>)</errorWord>
      <group>L1_Format</group>
      <groupName>格式问题</groupName>
      <ability>L2_HalfPunc</ability>
      <abilityName>全半角检查</abilityName>
      <candidateList>
        <item>）</item>
      </candidateList>
      <explain>文本全半角错误。</explain>
      <paraID>3897780B</paraID>
      <start>120</start>
      <end>121</end>
      <status>unmodified</status>
      <modifiedWord/>
      <trackRevisions>false</trackRevisions>
    </reviewItem>
    <reviewItem>
      <errorID>d26fc599-ca7a-471f-be15-3d9aaf132bde</errorID>
      <errorWord>（</errorWord>
      <group>L1_Format</group>
      <groupName>格式问题</groupName>
      <ability>L2_HalfPunc</ability>
      <abilityName>全半角检查</abilityName>
      <candidateList>
        <item>(</item>
      </candidateList>
      <explain>文本全半角错误。</explain>
      <paraID>33A8F0C7</paraID>
      <start>1</start>
      <end>2</end>
      <status>unmodified</status>
      <modifiedWord/>
      <trackRevisions>false</trackRevisions>
    </reviewItem>
    <reviewItem>
      <errorID>3ef597b1-e387-48a2-8651-7791dcd20b22</errorID>
      <errorWord>）</errorWord>
      <group>L1_Format</group>
      <groupName>格式问题</groupName>
      <ability>L2_HalfPunc</ability>
      <abilityName>全半角检查</abilityName>
      <candidateList>
        <item>)</item>
      </candidateList>
      <explain>文本全半角错误。</explain>
      <paraID>33A8F0C7</paraID>
      <start>4</start>
      <end>5</end>
      <status>unmodified</status>
      <modifiedWord/>
      <trackRevisions>false</trackRevisions>
    </reviewItem>
    <reviewItem>
      <errorID>9ff9b610-329e-4307-8fa8-2641b7b69421</errorID>
      <errorWord>接</errorWord>
      <group>L1_Word</group>
      <groupName>字词问题</groupName>
      <ability>L2_Typo</ability>
      <abilityName>字词错误</abilityName>
      <candidateList>
        <item>接到</item>
      </candidateList>
      <explain/>
      <paraID>7CA85F43</paraID>
      <start>35</start>
      <end>37</end>
      <status>modified</status>
      <modifiedWord>接到</modifiedWord>
      <trackRevisions>false</trackRevisions>
    </reviewItem>
    <reviewItem>
      <errorID>cfe3fcc3-b88c-4348-a59d-f8afe437f090</errorID>
      <errorWord>到</errorWord>
      <group>L1_Word</group>
      <groupName>字词问题</groupName>
      <ability>L2_Typo</ability>
      <abilityName>字词错误</abilityName>
      <candidateList>
        <item>到现</item>
      </candidateList>
      <explain/>
      <paraID>5C415AD8</paraID>
      <start>4</start>
      <end>6</end>
      <status>modified</status>
      <modifiedWord>到现</modifiedWord>
      <trackRevisions>false</trackRevisions>
    </reviewItem>
    <reviewItem>
      <errorID>cd4ecc8a-b677-4f83-8f6d-680fe28a7eb9</errorID>
      <errorWord>作</errorWord>
      <group>L1_Word</group>
      <groupName>字词问题</groupName>
      <ability>L2_Typo</ability>
      <abilityName>字词错误</abilityName>
      <candidateList>
        <item>做</item>
      </candidateList>
      <explain>存在发音相同字词的误用。</explain>
      <paraID>72710223</paraID>
      <start>41</start>
      <end>42</end>
      <status>unmodified</status>
      <modifiedWord/>
      <trackRevisions>false</trackRevisions>
    </reviewItem>
    <reviewItem>
      <errorID>d493f170-2a32-49c2-85b6-8c07b2ebc028</errorID>
      <errorWord>（</errorWord>
      <group>L1_Format</group>
      <groupName>格式问题</groupName>
      <ability>L2_HalfPunc</ability>
      <abilityName>全半角检查</abilityName>
      <candidateList>
        <item>(</item>
      </candidateList>
      <explain>文本全半角错误。</explain>
      <paraID>79EF89C2</paraID>
      <start>1</start>
      <end>2</end>
      <status>unmodified</status>
      <modifiedWord/>
      <trackRevisions>false</trackRevisions>
    </reviewItem>
    <reviewItem>
      <errorID>ad9e566d-2452-4774-81eb-fd8b24c33078</errorID>
      <errorWord>）</errorWord>
      <group>L1_Format</group>
      <groupName>格式问题</groupName>
      <ability>L2_HalfPunc</ability>
      <abilityName>全半角检查</abilityName>
      <candidateList>
        <item>)</item>
      </candidateList>
      <explain>文本全半角错误。</explain>
      <paraID>79EF89C2</paraID>
      <start>4</start>
      <end>5</end>
      <status>unmodified</status>
      <modifiedWord/>
      <trackRevisions>false</trackRevisions>
    </reviewItem>
    <reviewItem>
      <errorID>1406aa5b-a26b-40cb-8bcb-6e3fae7c8f68</errorID>
      <errorWord>（</errorWord>
      <group>L1_Format</group>
      <groupName>格式问题</groupName>
      <ability>L2_HalfPunc</ability>
      <abilityName>全半角检查</abilityName>
      <candidateList>
        <item>(</item>
      </candidateList>
      <explain>文本全半角错误。</explain>
      <paraID>4A695527</paraID>
      <start>1</start>
      <end>2</end>
      <status>unmodified</status>
      <modifiedWord/>
      <trackRevisions>false</trackRevisions>
    </reviewItem>
    <reviewItem>
      <errorID>1fbc3529-6b47-436f-8c51-cfc9226b1124</errorID>
      <errorWord>）</errorWord>
      <group>L1_Format</group>
      <groupName>格式问题</groupName>
      <ability>L2_HalfPunc</ability>
      <abilityName>全半角检查</abilityName>
      <candidateList>
        <item>)</item>
      </candidateList>
      <explain>文本全半角错误。</explain>
      <paraID>4A695527</paraID>
      <start>3</start>
      <end>4</end>
      <status>unmodified</status>
      <modifiedWord/>
      <trackRevisions>false</trackRevisions>
    </reviewItem>
    <reviewItem>
      <errorID>dbe315d1-3713-4bc3-8112-061b5a157056</errorID>
      <errorWord>（</errorWord>
      <group>L1_Format</group>
      <groupName>格式问题</groupName>
      <ability>L2_HalfPunc</ability>
      <abilityName>全半角检查</abilityName>
      <candidateList>
        <item>(</item>
      </candidateList>
      <explain>文本全半角错误。</explain>
      <paraID>57416FE5</paraID>
      <start>1</start>
      <end>2</end>
      <status>unmodified</status>
      <modifiedWord/>
      <trackRevisions>false</trackRevisions>
    </reviewItem>
    <reviewItem>
      <errorID>651d5af6-ca50-4778-acdf-ee034dadb12b</errorID>
      <errorWord>）</errorWord>
      <group>L1_Format</group>
      <groupName>格式问题</groupName>
      <ability>L2_HalfPunc</ability>
      <abilityName>全半角检查</abilityName>
      <candidateList>
        <item>)</item>
      </candidateList>
      <explain>文本全半角错误。</explain>
      <paraID>57416FE5</paraID>
      <start>4</start>
      <end>5</end>
      <status>unmodified</status>
      <modifiedWord/>
      <trackRevisions>false</trackRevisions>
    </reviewItem>
    <reviewItem>
      <errorID>b1b0d3d4-5a7e-48e8-92e1-0a0df2946fff</errorID>
      <errorWord>（</errorWord>
      <group>L1_Format</group>
      <groupName>格式问题</groupName>
      <ability>L2_HalfPunc</ability>
      <abilityName>全半角检查</abilityName>
      <candidateList>
        <item>(</item>
      </candidateList>
      <explain>文本全半角错误。</explain>
      <paraID>230A6242</paraID>
      <start>1</start>
      <end>2</end>
      <status>unmodified</status>
      <modifiedWord/>
      <trackRevisions>false</trackRevisions>
    </reviewItem>
    <reviewItem>
      <errorID>6c1d1953-aa49-4211-8184-68663fec011e</errorID>
      <errorWord>）</errorWord>
      <group>L1_Format</group>
      <groupName>格式问题</groupName>
      <ability>L2_HalfPunc</ability>
      <abilityName>全半角检查</abilityName>
      <candidateList>
        <item>)</item>
      </candidateList>
      <explain>文本全半角错误。</explain>
      <paraID>230A6242</paraID>
      <start>3</start>
      <end>4</end>
      <status>unmodified</status>
      <modifiedWord/>
      <trackRevisions>false</trackRevisions>
    </reviewItem>
    <reviewItem>
      <errorID>4c6c0457-8b58-4882-8494-01285bd87f4f</errorID>
      <errorWord>（</errorWord>
      <group>L1_Format</group>
      <groupName>格式问题</groupName>
      <ability>L2_HalfPunc</ability>
      <abilityName>全半角检查</abilityName>
      <candidateList>
        <item>(</item>
      </candidateList>
      <explain>文本全半角错误。</explain>
      <paraID>3151540C</paraID>
      <start>1</start>
      <end>2</end>
      <status>unmodified</status>
      <modifiedWord/>
      <trackRevisions>false</trackRevisions>
    </reviewItem>
    <reviewItem>
      <errorID>3a4ec871-fbbb-4cb7-a7f6-ef5037309c14</errorID>
      <errorWord>）</errorWord>
      <group>L1_Format</group>
      <groupName>格式问题</groupName>
      <ability>L2_HalfPunc</ability>
      <abilityName>全半角检查</abilityName>
      <candidateList>
        <item>)</item>
      </candidateList>
      <explain>文本全半角错误。</explain>
      <paraID>3151540C</paraID>
      <start>3</start>
      <end>4</end>
      <status>unmodified</status>
      <modifiedWord/>
      <trackRevisions>false</trackRevisions>
    </reviewItem>
    <reviewItem>
      <errorID>cd80a379-f916-4f86-a811-7998632b90a4</errorID>
      <errorWord>（</errorWord>
      <group>L1_Format</group>
      <groupName>格式问题</groupName>
      <ability>L2_HalfPunc</ability>
      <abilityName>全半角检查</abilityName>
      <candidateList>
        <item>(</item>
      </candidateList>
      <explain>文本全半角错误。</explain>
      <paraID> 4B8107D</paraID>
      <start>1</start>
      <end>2</end>
      <status>unmodified</status>
      <modifiedWord/>
      <trackRevisions>false</trackRevisions>
    </reviewItem>
    <reviewItem>
      <errorID>1d8a3684-b4a8-45a5-85f6-b9e5797c8b0d</errorID>
      <errorWord>）</errorWord>
      <group>L1_Format</group>
      <groupName>格式问题</groupName>
      <ability>L2_HalfPunc</ability>
      <abilityName>全半角检查</abilityName>
      <candidateList>
        <item>)</item>
      </candidateList>
      <explain>文本全半角错误。</explain>
      <paraID> 4B8107D</paraID>
      <start>3</start>
      <end>4</end>
      <status>unmodified</status>
      <modifiedWord/>
      <trackRevisions>false</trackRevisions>
    </reviewItem>
    <reviewItem>
      <errorID>0cafbef8-af20-458d-a999-70cde007f861</errorID>
      <errorWord>（</errorWord>
      <group>L1_Format</group>
      <groupName>格式问题</groupName>
      <ability>L2_HalfPunc</ability>
      <abilityName>全半角检查</abilityName>
      <candidateList>
        <item>(</item>
      </candidateList>
      <explain>文本全半角错误。</explain>
      <paraID>6595D63B</paraID>
      <start>1</start>
      <end>2</end>
      <status>unmodified</status>
      <modifiedWord/>
      <trackRevisions>false</trackRevisions>
    </reviewItem>
    <reviewItem>
      <errorID>bacdc6f2-f907-48a5-8211-57514f6be084</errorID>
      <errorWord>）</errorWord>
      <group>L1_Format</group>
      <groupName>格式问题</groupName>
      <ability>L2_HalfPunc</ability>
      <abilityName>全半角检查</abilityName>
      <candidateList>
        <item>)</item>
      </candidateList>
      <explain>文本全半角错误。</explain>
      <paraID>6595D63B</paraID>
      <start>3</start>
      <end>4</end>
      <status>unmodified</status>
      <modifiedWord/>
      <trackRevisions>false</trackRevisions>
    </reviewItem>
    <reviewItem>
      <errorID>35bdb2dd-c6d7-4a46-9f1d-dd140d84e43f</errorID>
      <errorWord>（</errorWord>
      <group>L1_Format</group>
      <groupName>格式问题</groupName>
      <ability>L2_HalfPunc</ability>
      <abilityName>全半角检查</abilityName>
      <candidateList>
        <item>(</item>
      </candidateList>
      <explain>文本全半角错误。</explain>
      <paraID>4E63CD8F</paraID>
      <start>1</start>
      <end>2</end>
      <status>unmodified</status>
      <modifiedWord/>
      <trackRevisions>false</trackRevisions>
    </reviewItem>
    <reviewItem>
      <errorID>a7458427-9ceb-46dc-b182-4a72ee24f0f8</errorID>
      <errorWord>）</errorWord>
      <group>L1_Format</group>
      <groupName>格式问题</groupName>
      <ability>L2_HalfPunc</ability>
      <abilityName>全半角检查</abilityName>
      <candidateList>
        <item>)</item>
      </candidateList>
      <explain>文本全半角错误。</explain>
      <paraID>4E63CD8F</paraID>
      <start>3</start>
      <end>4</end>
      <status>unmodified</status>
      <modifiedWord/>
      <trackRevisions>false</trackRevisions>
    </reviewItem>
    <reviewItem>
      <errorID>ee905c4f-d9a5-4746-a216-7668deb02a9e</errorID>
      <errorWord>(</errorWord>
      <group>L1_Format</group>
      <groupName>格式问题</groupName>
      <ability>L2_HalfPunc</ability>
      <abilityName>全半角检查</abilityName>
      <candidateList>
        <item>（</item>
      </candidateList>
      <explain>文本全半角错误。</explain>
      <paraID>5B5A01DA</paraID>
      <start>119</start>
      <end>120</end>
      <status>unmodified</status>
      <modifiedWord/>
      <trackRevisions>false</trackRevisions>
    </reviewItem>
    <reviewItem>
      <errorID>1fb89285-1e52-4947-8722-900d05ec86c7</errorID>
      <errorWord>)</errorWord>
      <group>L1_Format</group>
      <groupName>格式问题</groupName>
      <ability>L2_HalfPunc</ability>
      <abilityName>全半角检查</abilityName>
      <candidateList>
        <item>）</item>
      </candidateList>
      <explain>文本全半角错误。</explain>
      <paraID>5B5A01DA</paraID>
      <start>121</start>
      <end>122</end>
      <status>unmodified</status>
      <modifiedWord/>
      <trackRevisions>false</trackRevisions>
    </reviewItem>
    <reviewItem>
      <errorID>6090815e-acea-4938-88c6-025b1c86f3dc</errorID>
      <errorWord>（</errorWord>
      <group>L1_Format</group>
      <groupName>格式问题</groupName>
      <ability>L2_HalfPunc</ability>
      <abilityName>全半角检查</abilityName>
      <candidateList>
        <item>(</item>
      </candidateList>
      <explain>文本全半角错误。</explain>
      <paraID>468EFDF0</paraID>
      <start>1</start>
      <end>2</end>
      <status>unmodified</status>
      <modifiedWord/>
      <trackRevisions>false</trackRevisions>
    </reviewItem>
    <reviewItem>
      <errorID>9c7bb9e8-c6e8-4c90-888a-b414f79b8908</errorID>
      <errorWord>）</errorWord>
      <group>L1_Format</group>
      <groupName>格式问题</groupName>
      <ability>L2_HalfPunc</ability>
      <abilityName>全半角检查</abilityName>
      <candidateList>
        <item>)</item>
      </candidateList>
      <explain>文本全半角错误。</explain>
      <paraID>468EFDF0</paraID>
      <start>3</start>
      <end>4</end>
      <status>unmodified</status>
      <modifiedWord/>
      <trackRevisions>false</trackRevisions>
    </reviewItem>
    <reviewItem>
      <errorID>486d0a08-f4e2-408a-a366-f5dfef420ca4</errorID>
      <errorWord>整理等</errorWord>
      <group>L1_Word</group>
      <groupName>字词问题</groupName>
      <ability>L2_Typo</ability>
      <abilityName>字词错误</abilityName>
      <candidateList>
        <item>整理</item>
      </candidateList>
      <explain/>
      <paraID>53E17895</paraID>
      <start>125</start>
      <end>127</end>
      <status>modified</status>
      <modifiedWord>整理</modifiedWord>
      <trackRevisions>false</trackRevisions>
    </reviewItem>
    <reviewItem>
      <errorID>96d53b80-869f-4546-adb5-eb04369f35f6</errorID>
      <errorWord>季</errorWord>
      <group>L1_Word</group>
      <groupName>字词问题</groupName>
      <ability>L2_Typo</ability>
      <abilityName>字词错误</abilityName>
      <candidateList>
        <item>季度</item>
      </candidateList>
      <explain/>
      <paraID>7B8973CB</paraID>
      <start>29</start>
      <end>30</end>
      <status>unmodified</status>
      <modifiedWord/>
      <trackRevisions>false</trackRevisions>
    </reviewItem>
    <reviewItem>
      <errorID>58c1fcc4-6ed8-4db8-8b09-9d145c3542b3</errorID>
      <errorWord>顶篷</errorWord>
      <group>L1_Word</group>
      <groupName>字词问题</groupName>
      <ability>L2_Typo</ability>
      <abilityName>字词错误</abilityName>
      <candidateList>
        <item>顶棚</item>
      </candidateList>
      <explain>存在发音相同字词的误用。</explain>
      <paraID>3F81071E</paraID>
      <start>4</start>
      <end>6</end>
      <status>modified</status>
      <modifiedWord>顶棚</modifiedWord>
      <trackRevisions>false</trackRevisions>
    </reviewItem>
    <reviewItem>
      <errorID>1e263cd3-6d83-46f9-8882-aeef7e3f0145</errorID>
      <errorWord>雨篷</errorWord>
      <group>L1_Word</group>
      <groupName>字词问题</groupName>
      <ability>L2_Typo</ability>
      <abilityName>字词错误</abilityName>
      <candidateList>
        <item>雨棚</item>
      </candidateList>
      <explain>存在发音相同字词的误用。</explain>
      <paraID>3F81071E</paraID>
      <start>27</start>
      <end>29</end>
      <status>modified</status>
      <modifiedWord>雨棚</modifiedWord>
      <trackRevisions>false</trackRevisions>
    </reviewItem>
    <reviewItem>
      <errorID>2a9f9bff-c938-4452-8656-743d32ea9175</errorID>
      <errorWord>际</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3EC9DDE9</paraID>
      <start>50</start>
      <end>51</end>
      <status>modified</status>
      <modifiedWord>及</modifiedWord>
      <trackRevisions>false</trackRevisions>
    </reviewItem>
    <reviewItem>
      <errorID>abbaf9d2-eb11-4282-959d-b2950ccd6e18</errorID>
      <errorWord>（</errorWord>
      <group>L1_Format</group>
      <groupName>格式问题</groupName>
      <ability>L2_HalfPunc</ability>
      <abilityName>全半角检查</abilityName>
      <candidateList>
        <item>(</item>
      </candidateList>
      <explain>文本全半角错误。</explain>
      <paraID>52CFC082</paraID>
      <start>1</start>
      <end>2</end>
      <status>unmodified</status>
      <modifiedWord/>
      <trackRevisions>false</trackRevisions>
    </reviewItem>
    <reviewItem>
      <errorID>baf29d52-b43c-4116-8a7d-60f26249d79b</errorID>
      <errorWord>）</errorWord>
      <group>L1_Format</group>
      <groupName>格式问题</groupName>
      <ability>L2_HalfPunc</ability>
      <abilityName>全半角检查</abilityName>
      <candidateList>
        <item>)</item>
      </candidateList>
      <explain>文本全半角错误。</explain>
      <paraID>52CFC082</paraID>
      <start>4</start>
      <end>5</end>
      <status>unmodified</status>
      <modifiedWord/>
      <trackRevisions>false</trackRevisions>
    </reviewItem>
    <reviewItem>
      <errorID>ae50c80f-d20a-40d7-92dd-0cb61811e02c</errorID>
      <errorWord>设臵</errorWord>
      <group>L1_Word</group>
      <groupName>字词问题</groupName>
      <ability>L2_Typo</ability>
      <abilityName>字词错误</abilityName>
      <candidateList>
        <item>设置</item>
      </candidateList>
      <explain>〈动〉❶设立：这座剧院是为儿童～的。❷安放；安装：～障碍。</explain>
      <paraID>77CFB4C0</paraID>
      <start>19</start>
      <end>21</end>
      <status>unmodified</status>
      <modifiedWord/>
      <trackRevisions>false</trackRevisions>
    </reviewItem>
    <reviewItem>
      <errorID>10acfdec-be93-4912-9605-b79177c4a468</errorID>
      <errorWord>（</errorWord>
      <group>L1_Format</group>
      <groupName>格式问题</groupName>
      <ability>L2_HalfPunc</ability>
      <abilityName>全半角检查</abilityName>
      <candidateList>
        <item>(</item>
      </candidateList>
      <explain>文本全半角错误。</explain>
      <paraID>68C0B37B</paraID>
      <start>1</start>
      <end>2</end>
      <status>unmodified</status>
      <modifiedWord/>
      <trackRevisions>false</trackRevisions>
    </reviewItem>
    <reviewItem>
      <errorID>69da6723-becf-4fa9-beaa-983c189195df</errorID>
      <errorWord>）</errorWord>
      <group>L1_Format</group>
      <groupName>格式问题</groupName>
      <ability>L2_HalfPunc</ability>
      <abilityName>全半角检查</abilityName>
      <candidateList>
        <item>)</item>
      </candidateList>
      <explain>文本全半角错误。</explain>
      <paraID>68C0B37B</paraID>
      <start>4</start>
      <end>5</end>
      <status>unmodified</status>
      <modifiedWord/>
      <trackRevisions>false</trackRevisions>
    </reviewItem>
    <reviewItem>
      <errorID>bc45b974-6961-4a01-862e-2c95eef1b09a</errorID>
      <errorWord>孳生</errorWord>
      <group>L1_Word</group>
      <groupName>字词问题</groupName>
      <ability>L2_Alias</ability>
      <abilityName>也作/曾用词</abilityName>
      <candidateList>
        <item>滋生</item>
      </candidateList>
      <explain>词汇[孳生]为不规范表述或旧称，其规范书面表述为[滋生]。</explain>
      <paraID>5160EEE2</paraID>
      <start>48</start>
      <end>50</end>
      <status>modified</status>
      <modifiedWord>滋生</modifiedWord>
      <trackRevisions>false</trackRevisions>
    </reviewItem>
    <reviewItem>
      <errorID>93fbd796-62e7-4ab0-ade0-6e04179145d9</errorID>
      <errorWord>（</errorWord>
      <group>L1_Format</group>
      <groupName>格式问题</groupName>
      <ability>L2_HalfPunc</ability>
      <abilityName>全半角检查</abilityName>
      <candidateList>
        <item>(</item>
      </candidateList>
      <explain>文本全半角错误。</explain>
      <paraID>11D71F32</paraID>
      <start>1</start>
      <end>2</end>
      <status>unmodified</status>
      <modifiedWord/>
      <trackRevisions>false</trackRevisions>
    </reviewItem>
    <reviewItem>
      <errorID>849cd9b6-a017-4979-a3f5-c00e7f669206</errorID>
      <errorWord>）</errorWord>
      <group>L1_Format</group>
      <groupName>格式问题</groupName>
      <ability>L2_HalfPunc</ability>
      <abilityName>全半角检查</abilityName>
      <candidateList>
        <item>)</item>
      </candidateList>
      <explain>文本全半角错误。</explain>
      <paraID>11D71F32</paraID>
      <start>3</start>
      <end>4</end>
      <status>unmodified</status>
      <modifiedWord/>
      <trackRevisions>false</trackRevisions>
    </reviewItem>
    <reviewItem>
      <errorID>8e10c910-daef-4113-a144-61b5d1cacd71</errorID>
      <errorWord>（</errorWord>
      <group>L1_Format</group>
      <groupName>格式问题</groupName>
      <ability>L2_HalfPunc</ability>
      <abilityName>全半角检查</abilityName>
      <candidateList>
        <item>(</item>
      </candidateList>
      <explain>文本全半角错误。</explain>
      <paraID>3868F62D</paraID>
      <start>1</start>
      <end>2</end>
      <status>unmodified</status>
      <modifiedWord/>
      <trackRevisions>false</trackRevisions>
    </reviewItem>
    <reviewItem>
      <errorID>a9b3a62f-1d53-4971-b556-55834f6f9c92</errorID>
      <errorWord>）</errorWord>
      <group>L1_Format</group>
      <groupName>格式问题</groupName>
      <ability>L2_HalfPunc</ability>
      <abilityName>全半角检查</abilityName>
      <candidateList>
        <item>)</item>
      </candidateList>
      <explain>文本全半角错误。</explain>
      <paraID>3868F62D</paraID>
      <start>3</start>
      <end>4</end>
      <status>unmodified</status>
      <modifiedWord/>
      <trackRevisions>false</trackRevisions>
    </reviewItem>
    <reviewItem>
      <errorID>06e43ba9-a43e-4ab1-9823-985cc11adfcc</errorID>
      <errorWord>（</errorWord>
      <group>L1_Format</group>
      <groupName>格式问题</groupName>
      <ability>L2_HalfPunc</ability>
      <abilityName>全半角检查</abilityName>
      <candidateList>
        <item>(</item>
      </candidateList>
      <explain>文本全半角错误。</explain>
      <paraID>658B4512</paraID>
      <start>1</start>
      <end>2</end>
      <status>unmodified</status>
      <modifiedWord/>
      <trackRevisions>false</trackRevisions>
    </reviewItem>
    <reviewItem>
      <errorID>0060313c-3c0c-430e-9aee-6fdf3b21ab67</errorID>
      <errorWord>）</errorWord>
      <group>L1_Format</group>
      <groupName>格式问题</groupName>
      <ability>L2_HalfPunc</ability>
      <abilityName>全半角检查</abilityName>
      <candidateList>
        <item>)</item>
      </candidateList>
      <explain>文本全半角错误。</explain>
      <paraID>658B4512</paraID>
      <start>3</start>
      <end>4</end>
      <status>unmodified</status>
      <modifiedWord/>
      <trackRevisions>false</trackRevisions>
    </reviewItem>
    <reviewItem>
      <errorID>f4b6ba79-fd1d-45a8-81f3-3cadd6ab0b56</errorID>
      <errorWord>（</errorWord>
      <group>L1_Format</group>
      <groupName>格式问题</groupName>
      <ability>L2_HalfPunc</ability>
      <abilityName>全半角检查</abilityName>
      <candidateList>
        <item>(</item>
      </candidateList>
      <explain>文本全半角错误。</explain>
      <paraID>2FDCCEBE</paraID>
      <start>1</start>
      <end>2</end>
      <status>unmodified</status>
      <modifiedWord/>
      <trackRevisions>false</trackRevisions>
    </reviewItem>
    <reviewItem>
      <errorID>3eacf97e-cf77-4b18-aed1-1261229fdceb</errorID>
      <errorWord>）</errorWord>
      <group>L1_Format</group>
      <groupName>格式问题</groupName>
      <ability>L2_HalfPunc</ability>
      <abilityName>全半角检查</abilityName>
      <candidateList>
        <item>)</item>
      </candidateList>
      <explain>文本全半角错误。</explain>
      <paraID>2FDCCEBE</paraID>
      <start>3</start>
      <end>4</end>
      <status>unmodified</status>
      <modifiedWord/>
      <trackRevisions>false</trackRevisions>
    </reviewItem>
    <reviewItem>
      <errorID>2261b0eb-0616-4ed7-88ed-0f06e8893172</errorID>
      <errorWord>（</errorWord>
      <group>L1_Format</group>
      <groupName>格式问题</groupName>
      <ability>L2_HalfPunc</ability>
      <abilityName>全半角检查</abilityName>
      <candidateList>
        <item>(</item>
      </candidateList>
      <explain>文本全半角错误。</explain>
      <paraID>677C09AF</paraID>
      <start>1</start>
      <end>2</end>
      <status>unmodified</status>
      <modifiedWord/>
      <trackRevisions>false</trackRevisions>
    </reviewItem>
    <reviewItem>
      <errorID>60b7a4f5-eac0-443f-92ad-54500a2bafae</errorID>
      <errorWord>）</errorWord>
      <group>L1_Format</group>
      <groupName>格式问题</groupName>
      <ability>L2_HalfPunc</ability>
      <abilityName>全半角检查</abilityName>
      <candidateList>
        <item>)</item>
      </candidateList>
      <explain>文本全半角错误。</explain>
      <paraID>677C09AF</paraID>
      <start>3</start>
      <end>4</end>
      <status>unmodified</status>
      <modifiedWord/>
      <trackRevisions>false</trackRevisions>
    </reviewItem>
    <reviewItem>
      <errorID>2afa0bd8-5d56-4abb-adb1-487cb3ccede8</errorID>
      <errorWord>（</errorWord>
      <group>L1_Format</group>
      <groupName>格式问题</groupName>
      <ability>L2_HalfPunc</ability>
      <abilityName>全半角检查</abilityName>
      <candidateList>
        <item>(</item>
      </candidateList>
      <explain>文本全半角错误。</explain>
      <paraID>7ADAE4E5</paraID>
      <start>1</start>
      <end>2</end>
      <status>unmodified</status>
      <modifiedWord/>
      <trackRevisions>false</trackRevisions>
    </reviewItem>
    <reviewItem>
      <errorID>e0f156c6-c10e-4884-b592-83abeeb945b0</errorID>
      <errorWord>）</errorWord>
      <group>L1_Format</group>
      <groupName>格式问题</groupName>
      <ability>L2_HalfPunc</ability>
      <abilityName>全半角检查</abilityName>
      <candidateList>
        <item>)</item>
      </candidateList>
      <explain>文本全半角错误。</explain>
      <paraID>7ADAE4E5</paraID>
      <start>3</start>
      <end>4</end>
      <status>unmodified</status>
      <modifiedWord/>
      <trackRevisions>false</trackRevisions>
    </reviewItem>
    <reviewItem>
      <errorID>cf94acb9-f8b2-457f-95d6-350f62d8580d</errorID>
      <errorWord>（</errorWord>
      <group>L1_Format</group>
      <groupName>格式问题</groupName>
      <ability>L2_HalfPunc</ability>
      <abilityName>全半角检查</abilityName>
      <candidateList>
        <item>(</item>
      </candidateList>
      <explain>文本全半角错误。</explain>
      <paraID>1EF3F36C</paraID>
      <start>1</start>
      <end>2</end>
      <status>unmodified</status>
      <modifiedWord/>
      <trackRevisions>false</trackRevisions>
    </reviewItem>
    <reviewItem>
      <errorID>e52d5965-e6a5-4f5a-bb1b-c87f6cf79fce</errorID>
      <errorWord>）</errorWord>
      <group>L1_Format</group>
      <groupName>格式问题</groupName>
      <ability>L2_HalfPunc</ability>
      <abilityName>全半角检查</abilityName>
      <candidateList>
        <item>)</item>
      </candidateList>
      <explain>文本全半角错误。</explain>
      <paraID>1EF3F36C</paraID>
      <start>3</start>
      <end>4</end>
      <status>unmodified</status>
      <modifiedWord/>
      <trackRevisions>false</trackRevisions>
    </reviewItem>
    <reviewItem>
      <errorID>bb78b291-f525-4f38-a959-fa91af8f9c08</errorID>
      <errorWord>（</errorWord>
      <group>L1_Format</group>
      <groupName>格式问题</groupName>
      <ability>L2_HalfPunc</ability>
      <abilityName>全半角检查</abilityName>
      <candidateList>
        <item>(</item>
      </candidateList>
      <explain>文本全半角错误。</explain>
      <paraID>2357A012</paraID>
      <start>1</start>
      <end>2</end>
      <status>unmodified</status>
      <modifiedWord/>
      <trackRevisions>false</trackRevisions>
    </reviewItem>
    <reviewItem>
      <errorID>586e9c8b-d236-4852-ad49-a0f598a85358</errorID>
      <errorWord>）</errorWord>
      <group>L1_Format</group>
      <groupName>格式问题</groupName>
      <ability>L2_HalfPunc</ability>
      <abilityName>全半角检查</abilityName>
      <candidateList>
        <item>)</item>
      </candidateList>
      <explain>文本全半角错误。</explain>
      <paraID>2357A012</paraID>
      <start>3</start>
      <end>4</end>
      <status>unmodified</status>
      <modifiedWord/>
      <trackRevisions>false</trackRevisions>
    </reviewItem>
    <reviewItem>
      <errorID>bd7f5532-a5d7-44d9-8e2d-2c8766a50317</errorID>
      <errorWord>（</errorWord>
      <group>L1_Format</group>
      <groupName>格式问题</groupName>
      <ability>L2_HalfPunc</ability>
      <abilityName>全半角检查</abilityName>
      <candidateList>
        <item>(</item>
      </candidateList>
      <explain>文本全半角错误。</explain>
      <paraID>1D58FA21</paraID>
      <start>1</start>
      <end>2</end>
      <status>unmodified</status>
      <modifiedWord/>
      <trackRevisions>false</trackRevisions>
    </reviewItem>
    <reviewItem>
      <errorID>abff0320-d394-4659-9259-3f6bceacb1a1</errorID>
      <errorWord>）</errorWord>
      <group>L1_Format</group>
      <groupName>格式问题</groupName>
      <ability>L2_HalfPunc</ability>
      <abilityName>全半角检查</abilityName>
      <candidateList>
        <item>)</item>
      </candidateList>
      <explain>文本全半角错误。</explain>
      <paraID>1D58FA21</paraID>
      <start>3</start>
      <end>4</end>
      <status>unmodified</status>
      <modifiedWord/>
      <trackRevisions>false</trackRevisions>
    </reviewItem>
    <reviewItem>
      <errorID>dd65fec5-6ba1-44e1-98fa-906dee72b331</errorID>
      <errorWord>现</errorWord>
      <group>L1_Word</group>
      <groupName>字词问题</groupName>
      <ability>L2_Typo</ability>
      <abilityName>字词错误</abilityName>
      <candidateList>
        <item>现场</item>
      </candidateList>
      <explain/>
      <paraID>3E63658C</paraID>
      <start>38</start>
      <end>39</end>
      <status>unmodified</status>
      <modifiedWord/>
      <trackRevisions>false</trackRevisions>
    </reviewItem>
    <reviewItem>
      <errorID>9c4f5ecf-f4ab-43bd-87f1-d4b38580cc50</errorID>
      <errorWord>年</errorWord>
      <group>L1_Word</group>
      <groupName>字词问题</groupName>
      <ability>L2_Typo</ability>
      <abilityName>字词错误</abilityName>
      <candidateList>
        <item>年度</item>
      </candidateList>
      <explain/>
      <paraID>6CF81EDD</paraID>
      <start>3</start>
      <end>4</end>
      <status>unmodified</status>
      <modifiedWord/>
      <trackRevisions>false</trackRevisions>
    </reviewItem>
    <reviewItem>
      <errorID>98e838c8-a86c-4780-863b-0bbaf68cc9fe</errorID>
      <errorWord>提高</errorWord>
      <group>L1_Word</group>
      <groupName>字词问题</groupName>
      <ability>L2_Typo</ability>
      <abilityName>字词错误</abilityName>
      <candidateList>
        <item>增强</item>
      </candidateList>
      <explain>〈动〉增进；加强：～体质｜～信心｜实力大大～。</explain>
      <paraID>7FD83BCD</paraID>
      <start>30</start>
      <end>32</end>
      <status>unmodified</status>
      <modifiedWord/>
      <trackRevisions>false</trackRevisions>
    </reviewItem>
    <reviewItem>
      <errorID>552c61af-f625-4448-ade4-32a0c40bc95a</errorID>
      <errorWord>（</errorWord>
      <group>L1_Format</group>
      <groupName>格式问题</groupName>
      <ability>L2_HalfPunc</ability>
      <abilityName>全半角检查</abilityName>
      <candidateList>
        <item>(</item>
      </candidateList>
      <explain>文本全半角错误。</explain>
      <paraID>41C6E9DB</paraID>
      <start>1</start>
      <end>2</end>
      <status>unmodified</status>
      <modifiedWord/>
      <trackRevisions>false</trackRevisions>
    </reviewItem>
    <reviewItem>
      <errorID>510421ae-9334-446e-84fc-19493fab3774</errorID>
      <errorWord>）</errorWord>
      <group>L1_Format</group>
      <groupName>格式问题</groupName>
      <ability>L2_HalfPunc</ability>
      <abilityName>全半角检查</abilityName>
      <candidateList>
        <item>)</item>
      </candidateList>
      <explain>文本全半角错误。</explain>
      <paraID>41C6E9DB</paraID>
      <start>3</start>
      <end>4</end>
      <status>unmodified</status>
      <modifiedWord/>
      <trackRevisions>false</trackRevisions>
    </reviewItem>
    <reviewItem>
      <errorID>c8be49a7-7fdb-4060-ba93-cffe28b7c901</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 86697F3</paraID>
      <start>14</start>
      <end>16</end>
      <status>modified</status>
      <modifiedWord>及时</modifiedWord>
      <trackRevisions>false</trackRevisions>
    </reviewItem>
    <reviewItem>
      <errorID>f03bda83-f5c4-4969-96df-405578e4141b</errorID>
      <errorWord>空挡</errorWord>
      <group>L1_Word</group>
      <groupName>字词问题</groupName>
      <ability>L2_Typo</ability>
      <abilityName>字词错误</abilityName>
      <candidateList>
        <item>空档</item>
      </candidateList>
      <explain>存在发音相同字词的误用。</explain>
      <paraID>49F465C9</paraID>
      <start>70</start>
      <end>72</end>
      <status>modified</status>
      <modifiedWord>空档</modifiedWord>
      <trackRevisions>false</trackRevisions>
    </reviewItem>
    <reviewItem>
      <errorID>eccaf3b2-9824-450f-aee4-4bf54885f7f0</errorID>
      <errorWord>（</errorWord>
      <group>L1_Format</group>
      <groupName>格式问题</groupName>
      <ability>L2_HalfPunc</ability>
      <abilityName>全半角检查</abilityName>
      <candidateList>
        <item>(</item>
      </candidateList>
      <explain>文本全半角错误。</explain>
      <paraID>4165AF82</paraID>
      <start>1</start>
      <end>2</end>
      <status>unmodified</status>
      <modifiedWord/>
      <trackRevisions>false</trackRevisions>
    </reviewItem>
    <reviewItem>
      <errorID>c6cae8c5-7ae8-499a-bf6d-dc3cbccb9489</errorID>
      <errorWord>）</errorWord>
      <group>L1_Format</group>
      <groupName>格式问题</groupName>
      <ability>L2_HalfPunc</ability>
      <abilityName>全半角检查</abilityName>
      <candidateList>
        <item>)</item>
      </candidateList>
      <explain>文本全半角错误。</explain>
      <paraID>4165AF82</paraID>
      <start>4</start>
      <end>5</end>
      <status>unmodified</status>
      <modifiedWord/>
      <trackRevisions>false</trackRevisions>
    </reviewItem>
    <reviewItem>
      <errorID>eb8bdb8e-aa4e-4242-a65f-70bf966c2d91</errorID>
      <errorWord>装臵</errorWord>
      <group>L1_Word</group>
      <groupName>字词问题</groupName>
      <ability>L2_Typo</ability>
      <abilityName>字词错误</abilityName>
      <candidateList>
        <item>装置</item>
      </candidateList>
      <explain>❶〈动〉安装：降温设备已经～好了。❷〈名〉机器、仪器或其他设备中，构造较复杂并具有某种独立功用的部件：自动化～。</explain>
      <paraID>7E5C0926</paraID>
      <start>8</start>
      <end>10</end>
      <status>modified</status>
      <modifiedWord>装置</modifiedWord>
      <trackRevisions>false</trackRevisions>
    </reviewItem>
    <reviewItem>
      <errorID>cd651365-1a50-42b2-ba07-5f6fd13a4e1c</errorID>
      <errorWord>及共</errorWord>
      <group>L1_Word</group>
      <groupName>字词问题</groupName>
      <ability>L2_Typo</ability>
      <abilityName>字词错误</abilityName>
      <candidateList>
        <item>及其</item>
      </candidateList>
      <explain/>
      <paraID>1116D909</paraID>
      <start>8</start>
      <end>10</end>
      <status>modified</status>
      <modifiedWord>及其</modifiedWord>
      <trackRevisions>false</trackRevisions>
    </reviewItem>
    <reviewItem>
      <errorID>f65bc3ae-edec-4f6b-a453-e1317f294cfa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19F38D49</paraID>
      <start>9</start>
      <end>10</end>
      <status>unmodified</status>
      <modifiedWord/>
      <trackRevisions>false</trackRevisions>
    </reviewItem>
    <reviewItem>
      <errorID>73ba0295-438c-4981-997b-b1c908227b1f</errorID>
      <errorWord>佩带统一标志</errorWord>
      <group>L1_Word</group>
      <groupName>字词问题</groupName>
      <ability>L2_Alias</ability>
      <abilityName>也作/曾用词</abilityName>
      <candidateList>
        <item>佩戴统一标志</item>
      </candidateList>
      <explain>词汇[佩带统一标志]为不规范表述或旧称，其规范书面表述为[佩戴统一标志]。</explain>
      <paraID>263BB14A</paraID>
      <start>8</start>
      <end>14</end>
      <status>modified</status>
      <modifiedWord>佩戴统一标志</modifiedWord>
      <trackRevisions>false</trackRevisions>
    </reviewItem>
    <reviewItem>
      <errorID>d52f1f98-a542-40a0-8acf-dcc1e7f95e8a</errorID>
      <errorWord>（</errorWord>
      <group>L1_Format</group>
      <groupName>格式问题</groupName>
      <ability>L2_HalfPunc</ability>
      <abilityName>全半角检查</abilityName>
      <candidateList>
        <item>(</item>
      </candidateList>
      <explain>文本全半角错误。</explain>
      <paraID>712B5C58</paraID>
      <start>1</start>
      <end>2</end>
      <status>unmodified</status>
      <modifiedWord/>
      <trackRevisions>false</trackRevisions>
    </reviewItem>
    <reviewItem>
      <errorID>7663451d-8f24-4c0b-be45-946804990cd8</errorID>
      <errorWord>）</errorWord>
      <group>L1_Format</group>
      <groupName>格式问题</groupName>
      <ability>L2_HalfPunc</ability>
      <abilityName>全半角检查</abilityName>
      <candidateList>
        <item>)</item>
      </candidateList>
      <explain>文本全半角错误。</explain>
      <paraID>712B5C58</paraID>
      <start>4</start>
      <end>5</end>
      <status>unmodified</status>
      <modifiedWord/>
      <trackRevisions>false</trackRevisions>
    </reviewItem>
    <reviewItem>
      <errorID>0b37b31a-2e95-42ee-864a-212b0d8920b0</errorID>
      <errorWord>疏导如</errorWord>
      <group>L1_Word</group>
      <groupName>字词问题</groupName>
      <ability>L2_Typo</ability>
      <abilityName>字词错误</abilityName>
      <candidateList>
        <item>疏导</item>
      </candidateList>
      <explain/>
      <paraID>2B5B56F5</paraID>
      <start>21</start>
      <end>24</end>
      <status>unmodified</status>
      <modifiedWord/>
      <trackRevisions>false</trackRevisions>
    </reviewItem>
    <reviewItem>
      <errorID>86d187e6-c423-412a-a4de-1616abf2f583</errorID>
      <errorWord>时</errorWord>
      <group>L1_Word</group>
      <groupName>字词问题</groupName>
      <ability>L2_Typo</ability>
      <abilityName>字词错误</abilityName>
      <candidateList>
        <item>时发</item>
      </candidateList>
      <explain/>
      <paraID>41651BA8</paraID>
      <start>56</start>
      <end>57</end>
      <status>unmodified</status>
      <modifiedWord/>
      <trackRevisions>false</trackRevisions>
    </reviewItem>
    <reviewItem>
      <errorID>70541ce3-de9b-4928-8317-159196508f9f</errorID>
      <errorWord>（</errorWord>
      <group>L1_Format</group>
      <groupName>格式问题</groupName>
      <ability>L2_HalfPunc</ability>
      <abilityName>全半角检查</abilityName>
      <candidateList>
        <item>(</item>
      </candidateList>
      <explain>文本全半角错误。</explain>
      <paraID>53AEBD06</paraID>
      <start>1</start>
      <end>2</end>
      <status>unmodified</status>
      <modifiedWord/>
      <trackRevisions>false</trackRevisions>
    </reviewItem>
    <reviewItem>
      <errorID>4c4786d8-4548-4270-96ae-14029b40c8e7</errorID>
      <errorWord>）</errorWord>
      <group>L1_Format</group>
      <groupName>格式问题</groupName>
      <ability>L2_HalfPunc</ability>
      <abilityName>全半角检查</abilityName>
      <candidateList>
        <item>)</item>
      </candidateList>
      <explain>文本全半角错误。</explain>
      <paraID>53AEBD06</paraID>
      <start>4</start>
      <end>5</end>
      <status>unmodified</status>
      <modifiedWord/>
      <trackRevisions>false</trackRevisions>
    </reviewItem>
    <reviewItem>
      <errorID>f54f6798-249a-430d-b647-5c20020b432f</errorID>
      <errorWord>配臵</errorWord>
      <group>L1_Word</group>
      <groupName>字词问题</groupName>
      <ability>L2_Typo</ability>
      <abilityName>字词错误</abilityName>
      <candidateList>
        <item>配置</item>
      </candidateList>
      <explain>〈动〉配备布置：～兵力。</explain>
      <paraID>222F5AE6</paraID>
      <start>42</start>
      <end>44</end>
      <status>modified</status>
      <modifiedWord>配置</modifiedWord>
      <trackRevisions>false</trackRevisions>
    </reviewItem>
    <reviewItem>
      <errorID>dd0e5691-4d49-4896-8c41-664fe51ffc01</errorID>
      <errorWord>"</errorWord>
      <group>L1_Format</group>
      <groupName>格式问题</groupName>
      <ability>L2_HalfPunc</ability>
      <abilityName>全半角检查</abilityName>
      <candidateList>
        <item>“</item>
      </candidateList>
      <explain>文本全半角错误。</explain>
      <paraID>4B042DB3</paraID>
      <start>33</start>
      <end>34</end>
      <status>unmodified</status>
      <modifiedWord/>
      <trackRevisions>false</trackRevisions>
    </reviewItem>
    <reviewItem>
      <errorID>2c29954c-7743-4c81-8f9c-32e5934424ea</errorID>
      <errorWord>"</errorWord>
      <group>L1_Format</group>
      <groupName>格式问题</groupName>
      <ability>L2_HalfPunc</ability>
      <abilityName>全半角检查</abilityName>
      <candidateList>
        <item>”</item>
      </candidateList>
      <explain>文本全半角错误。</explain>
      <paraID>4B042DB3</paraID>
      <start>36</start>
      <end>37</end>
      <status>unmodified</status>
      <modifiedWord/>
      <trackRevisions>false</trackRevisions>
    </reviewItem>
    <reviewItem>
      <errorID>11fbb7fd-fee4-4dc9-b5bc-32dce145c451</errorID>
      <errorWord>(</errorWord>
      <group>L1_Format</group>
      <groupName>格式问题</groupName>
      <ability>L2_HalfPunc</ability>
      <abilityName>全半角检查</abilityName>
      <candidateList>
        <item>（</item>
      </candidateList>
      <explain>文本全半角错误。</explain>
      <paraID>4B042DB3</paraID>
      <start>44</start>
      <end>45</end>
      <status>unmodified</status>
      <modifiedWord/>
      <trackRevisions>false</trackRevisions>
    </reviewItem>
    <reviewItem>
      <errorID>2f941fef-ec65-4efc-a773-8bbee1dfb4ed</errorID>
      <errorWord>)</errorWord>
      <group>L1_Format</group>
      <groupName>格式问题</groupName>
      <ability>L2_HalfPunc</ability>
      <abilityName>全半角检查</abilityName>
      <candidateList>
        <item>）</item>
      </candidateList>
      <explain>文本全半角错误。</explain>
      <paraID>4B042DB3</paraID>
      <start>47</start>
      <end>48</end>
      <status>unmodified</status>
      <modifiedWord/>
      <trackRevisions>false</trackRevisions>
    </reviewItem>
    <reviewItem>
      <errorID>e52db6c1-a40c-4d65-b882-b479d8261202</errorID>
      <errorWord>（</errorWord>
      <group>L1_Format</group>
      <groupName>格式问题</groupName>
      <ability>L2_HalfPunc</ability>
      <abilityName>全半角检查</abilityName>
      <candidateList>
        <item>(</item>
      </candidateList>
      <explain>文本全半角错误。</explain>
      <paraID>7DB9CFA5</paraID>
      <start>1</start>
      <end>2</end>
      <status>unmodified</status>
      <modifiedWord/>
      <trackRevisions>false</trackRevisions>
    </reviewItem>
    <reviewItem>
      <errorID>9d1fdbed-63e1-4def-9c93-a6bc23951b98</errorID>
      <errorWord>）</errorWord>
      <group>L1_Format</group>
      <groupName>格式问题</groupName>
      <ability>L2_HalfPunc</ability>
      <abilityName>全半角检查</abilityName>
      <candidateList>
        <item>)</item>
      </candidateList>
      <explain>文本全半角错误。</explain>
      <paraID>7DB9CFA5</paraID>
      <start>3</start>
      <end>4</end>
      <status>unmodified</status>
      <modifiedWord/>
      <trackRevisions>false</trackRevisions>
    </reviewItem>
    <reviewItem>
      <errorID>f47f4882-e2fd-4aae-8986-155f8509defa</errorID>
      <errorWord>:</errorWord>
      <group>L1_Format</group>
      <groupName>格式问题</groupName>
      <ability>L2_HalfPunc</ability>
      <abilityName>全半角检查</abilityName>
      <candidateList>
        <item>：</item>
      </candidateList>
      <explain>文本全半角错误。</explain>
      <paraID>23AA8AD4</paraID>
      <start>40</start>
      <end>41</end>
      <status>unmodified</status>
      <modifiedWord/>
      <trackRevisions>false</trackRevisions>
    </reviewItem>
    <reviewItem>
      <errorID>fd0bd7dd-43e6-43dd-892d-af52a98d19c0</errorID>
      <errorWord>对待</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150A9859</paraID>
      <start>5</start>
      <end>7</end>
      <status>unmodified</status>
      <modifiedWord/>
      <trackRevisions>false</trackRevisions>
    </reviewItem>
    <reviewItem>
      <errorID>e6cbe635-cf42-42ae-8ce5-cc40846f49a8</errorID>
      <errorWord>（</errorWord>
      <group>L1_Format</group>
      <groupName>格式问题</groupName>
      <ability>L2_HalfPunc</ability>
      <abilityName>全半角检查</abilityName>
      <candidateList>
        <item>(</item>
      </candidateList>
      <explain>文本全半角错误。</explain>
      <paraID>2CF8AA5F</paraID>
      <start>1</start>
      <end>2</end>
      <status>unmodified</status>
      <modifiedWord/>
      <trackRevisions>false</trackRevisions>
    </reviewItem>
    <reviewItem>
      <errorID>bcbde235-6c23-4f89-b142-d829535c2e58</errorID>
      <errorWord>）</errorWord>
      <group>L1_Format</group>
      <groupName>格式问题</groupName>
      <ability>L2_HalfPunc</ability>
      <abilityName>全半角检查</abilityName>
      <candidateList>
        <item>)</item>
      </candidateList>
      <explain>文本全半角错误。</explain>
      <paraID>2CF8AA5F</paraID>
      <start>4</start>
      <end>5</end>
      <status>unmodified</status>
      <modifiedWord/>
      <trackRevisions>false</trackRevisions>
    </reviewItem>
    <reviewItem>
      <errorID>144dcb52-71d0-42c1-93eb-cde6db73a2d6</errorID>
      <errorWord>（</errorWord>
      <group>L1_Format</group>
      <groupName>格式问题</groupName>
      <ability>L2_HalfPunc</ability>
      <abilityName>全半角检查</abilityName>
      <candidateList>
        <item>(</item>
      </candidateList>
      <explain>文本全半角错误。</explain>
      <paraID>25DBBCE5</paraID>
      <start>1</start>
      <end>2</end>
      <status>unmodified</status>
      <modifiedWord/>
      <trackRevisions>false</trackRevisions>
    </reviewItem>
    <reviewItem>
      <errorID>04483950-3b2e-4cff-bfcd-9706d5731399</errorID>
      <errorWord>）</errorWord>
      <group>L1_Format</group>
      <groupName>格式问题</groupName>
      <ability>L2_HalfPunc</ability>
      <abilityName>全半角检查</abilityName>
      <candidateList>
        <item>)</item>
      </candidateList>
      <explain>文本全半角错误。</explain>
      <paraID>25DBBCE5</paraID>
      <start>3</start>
      <end>4</end>
      <status>unmodified</status>
      <modifiedWord/>
      <trackRevisions>false</trackRevisions>
    </reviewItem>
    <reviewItem>
      <errorID>cf715d86-f1d5-49e7-a5d6-72e6892ae8ee</errorID>
      <errorWord>需具备</errorWord>
      <group>L1_Word</group>
      <groupName>字词问题</groupName>
      <ability>L2_Typo</ability>
      <abilityName>字词错误</abilityName>
      <candidateList>
        <item>须具备</item>
      </candidateList>
      <explain/>
      <paraID>6C316C9D</paraID>
      <start>15</start>
      <end>18</end>
      <status>unmodified</status>
      <modifiedWord/>
      <trackRevisions>false</trackRevisions>
    </reviewItem>
    <reviewItem>
      <errorID>2ac4439b-2ff2-4b59-a62a-01150adc02f1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945DAFE</paraID>
      <start>0</start>
      <end>2</end>
      <status>unmodified</status>
      <modifiedWord/>
      <trackRevisions>false</trackRevisions>
    </reviewItem>
    <reviewItem>
      <errorID>daa48975-284b-4ace-bdae-2674d3bc38f8</errorID>
      <errorWord>承诺承诺</errorWord>
      <group>L1_Word</group>
      <groupName>字词问题</groupName>
      <ability>L2_Typo</ability>
      <abilityName>字词错误</abilityName>
      <candidateList>
        <item>承诺</item>
      </candidateList>
      <explain>〈动〉对某项事务答应照办：慨然～。</explain>
      <paraID> 945DAFE</paraID>
      <start>18</start>
      <end>20</end>
      <status>modified</status>
      <modifiedWord>承诺</modifiedWord>
      <trackRevisions>false</trackRevisions>
    </reviewItem>
    <reviewItem>
      <errorID>a5879642-b139-45fd-9b03-5456bb8e46b4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60470A5C</paraID>
      <start>0</start>
      <end>2</end>
      <status>unmodified</status>
      <modifiedWord/>
      <trackRevisions>false</trackRevisions>
    </reviewItem>
    <reviewItem>
      <errorID>6ed0238b-9782-4d21-9625-8848f5a08227</errorID>
      <errorWord>涉及到</errorWord>
      <group>L1_Grammar</group>
      <groupName>语法问题</groupName>
      <ability>L2_Grammar</ability>
      <abilityName>语法错误</abilityName>
      <candidateList>
        <item>涉及</item>
      </candidateList>
      <explain>〈动〉牵涉到；关联到：案子～好几个人｜这个问题～面很广。</explain>
      <paraID>60470A5C</paraID>
      <start>237</start>
      <end>239</end>
      <status>modified</status>
      <modifiedWord>涉及</modifiedWord>
      <trackRevisions>false</trackRevisions>
    </reviewItem>
    <reviewItem>
      <errorID>c226d600-5e05-4b4e-8df4-241736190b39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76FB15F</paraID>
      <start>0</start>
      <end>2</end>
      <status>unmodified</status>
      <modifiedWord/>
      <trackRevisions>false</trackRevisions>
    </reviewItem>
    <reviewItem>
      <errorID>99eb25c6-441e-43c0-a811-0a6813712383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5D3E9676</paraID>
      <start>0</start>
      <end>2</end>
      <status>unmodified</status>
      <modifiedWord/>
      <trackRevisions>false</trackRevisions>
    </reviewItem>
    <reviewItem>
      <errorID>29da6418-e36b-4cbd-b7ef-bdd55acb943b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17DD9C65</paraID>
      <start>0</start>
      <end>2</end>
      <status>unmodified</status>
      <modifiedWord/>
      <trackRevisions>false</trackRevisions>
    </reviewItem>
    <reviewItem>
      <errorID>d12b158e-79cf-4b35-b047-8b7fec132d7e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520066A</paraID>
      <start>0</start>
      <end>2</end>
      <status>unmodified</status>
      <modifiedWord/>
      <trackRevisions>false</trackRevisions>
    </reviewItem>
    <reviewItem>
      <errorID>ec1695ba-94be-44e6-9d91-0340860a6eb4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72BE7511</paraID>
      <start>0</start>
      <end>2</end>
      <status>unmodified</status>
      <modifiedWord/>
      <trackRevisions>false</trackRevisions>
    </reviewItem>
    <reviewItem>
      <errorID>ab16517d-9e2c-44dd-b163-7fe6b7ef3df7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72BE7511</paraID>
      <start>37</start>
      <end>40</end>
      <status>unmodified</status>
      <modifiedWord/>
      <trackRevisions>false</trackRevisions>
    </reviewItem>
    <reviewItem>
      <errorID>3121ce96-5ff2-4cfb-aa43-53cafa69d40d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72BE7511</paraID>
      <start>49</start>
      <end>52</end>
      <status>unmodified</status>
      <modifiedWord/>
      <trackRevisions>false</trackRevisions>
    </reviewItem>
    <reviewItem>
      <errorID>d715f0d7-7188-444b-aedf-2edfaf5fc348</errorID>
      <errorWord>位</errorWord>
      <group>L1_Word</group>
      <groupName>字词问题</groupName>
      <ability>L2_Typo</ability>
      <abilityName>字词错误</abilityName>
      <candidateList>
        <item>位在</item>
      </candidateList>
      <explain/>
      <paraID>72BE7511</paraID>
      <start>159</start>
      <end>160</end>
      <status>unmodified</status>
      <modifiedWord/>
      <trackRevisions>false</trackRevisions>
    </reviewItem>
    <reviewItem>
      <errorID>7ac0a357-9030-4a43-8d28-1709dd0db0f7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66A4B203</paraID>
      <start>0</start>
      <end>2</end>
      <status>unmodified</status>
      <modifiedWord/>
      <trackRevisions>false</trackRevisions>
    </reviewItem>
    <reviewItem>
      <errorID>9d569765-98b9-4564-930f-25bf223401fe</errorID>
      <errorWord>，</errorWord>
      <group>L1_Word</group>
      <groupName>字词问题</groupName>
      <ability>L2_Typo</ability>
      <abilityName>字词错误</abilityName>
      <candidateList>
        <item>，有</item>
      </candidateList>
      <explain/>
      <paraID>66A4B203</paraID>
      <start>14</start>
      <end>15</end>
      <status>unmodified</status>
      <modifiedWord/>
      <trackRevisions>false</trackRevisions>
    </reviewItem>
    <reviewItem>
      <errorID>3ba716df-ea56-437f-88cc-4f96f363cf01</errorID>
      <errorWord>。。</errorWord>
      <group>L1_Punc</group>
      <groupName>标点问题</groupName>
      <ability>L2_Punc</ability>
      <abilityName>标点符号检查</abilityName>
      <candidateList>
        <item>。</item>
      </candidateList>
      <explain/>
      <paraID>57B7E6EC</paraID>
      <start>235</start>
      <end>237</end>
      <status>unmodified</status>
      <modifiedWord/>
      <trackRevisions>false</trackRevisions>
    </reviewItem>
    <reviewItem>
      <errorID>194b5769-3971-4682-8fa4-998459a8a558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1683B075</paraID>
      <start>0</start>
      <end>2</end>
      <status>unmodified</status>
      <modifiedWord/>
      <trackRevisions>false</trackRevisions>
    </reviewItem>
    <reviewItem>
      <errorID>4911689c-b93c-4b73-ae50-98b82b604576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1FAD8391</paraID>
      <start>0</start>
      <end>2</end>
      <status>unmodified</status>
      <modifiedWord/>
      <trackRevisions>false</trackRevisions>
    </reviewItem>
    <reviewItem>
      <errorID>c491c388-8c72-4bff-bf37-e81b0c1057fb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537B86F6</paraID>
      <start>0</start>
      <end>2</end>
      <status>unmodified</status>
      <modifiedWord/>
      <trackRevisions>false</trackRevisions>
    </reviewItem>
    <reviewItem>
      <errorID>54b298c0-4e19-41a8-8307-552fd1e4cb4b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74473DB8</paraID>
      <start>0</start>
      <end>2</end>
      <status>unmodified</status>
      <modifiedWord/>
      <trackRevisions>false</trackRevisions>
    </reviewItem>
    <reviewItem>
      <errorID>985d10aa-a21b-47b7-9f74-d7aea984c2c0</errorID>
      <errorWord>;</errorWord>
      <group>L1_Format</group>
      <groupName>格式问题</groupName>
      <ability>L2_HalfPunc</ability>
      <abilityName>全半角检查</abilityName>
      <candidateList>
        <item>；</item>
      </candidateList>
      <explain>文本全半角错误。</explain>
      <paraID>100FCD27</paraID>
      <start>35</start>
      <end>36</end>
      <status>unmodified</status>
      <modifiedWord/>
      <trackRevisions>false</trackRevisions>
    </reviewItem>
    <reviewItem>
      <errorID>da334938-3ef7-4d7c-a0d5-571ef9f28031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5699BE63</paraID>
      <start>0</start>
      <end>2</end>
      <status>unmodified</status>
      <modifiedWord/>
      <trackRevisions>false</trackRevisions>
    </reviewItem>
    <reviewItem>
      <errorID>8fb31cfb-793e-4215-a3e5-d6eee6787aa9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72B59A3D</paraID>
      <start>0</start>
      <end>2</end>
      <status>unmodified</status>
      <modifiedWord/>
      <trackRevisions>false</trackRevisions>
    </reviewItem>
    <reviewItem>
      <errorID>e5731248-4969-4701-90a4-08017afd9702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57CD33</paraID>
      <start>0</start>
      <end>2</end>
      <status>unmodified</status>
      <modifiedWord/>
      <trackRevisions>false</trackRevisions>
    </reviewItem>
    <reviewItem>
      <errorID>7aa0c600-1ff0-493b-84f4-99b7d7d8726a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68BF7809</paraID>
      <start>0</start>
      <end>2</end>
      <status>unmodified</status>
      <modifiedWord/>
      <trackRevisions>false</trackRevisions>
    </reviewItem>
    <reviewItem>
      <errorID>72b88b73-521c-4d6d-8851-2d63758d8b80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7E53C948</paraID>
      <start>0</start>
      <end>2</end>
      <status>unmodified</status>
      <modifiedWord/>
      <trackRevisions>false</trackRevisions>
    </reviewItem>
    <reviewItem>
      <errorID>71575cba-d0d4-4b14-9053-60f49af96316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3ABF1D93</paraID>
      <start>0</start>
      <end>2</end>
      <status>unmodified</status>
      <modifiedWord/>
      <trackRevisions>false</trackRevisions>
    </reviewItem>
    <reviewItem>
      <errorID>0f935dd8-43b0-4059-8931-0763a25c51d6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4C0EE128</paraID>
      <start>0</start>
      <end>2</end>
      <status>unmodified</status>
      <modifiedWord/>
      <trackRevisions>false</trackRevisions>
    </reviewItem>
    <reviewItem>
      <errorID>1960ab64-5de7-403f-ab8a-893367b161cc</errorID>
      <errorWord>季</errorWord>
      <group>L1_Word</group>
      <groupName>字词问题</groupName>
      <ability>L2_Typo</ability>
      <abilityName>字词错误</abilityName>
      <candidateList>
        <item>季度</item>
      </candidateList>
      <explain/>
      <paraID>1A8AA42A</paraID>
      <start>47</start>
      <end>48</end>
      <status>unmodified</status>
      <modifiedWord/>
      <trackRevisions>false</trackRevisions>
    </reviewItem>
    <reviewItem>
      <errorID>ed229011-c598-4eea-92f9-24bd9ed55dcf</errorID>
      <errorWord>,</errorWord>
      <group>L1_Format</group>
      <groupName>格式问题</groupName>
      <ability>L2_HalfPunc</ability>
      <abilityName>全半角检查</abilityName>
      <candidateList>
        <item>，</item>
      </candidateList>
      <explain>文本全半角错误。</explain>
      <paraID>4400ABA6</paraID>
      <start>21</start>
      <end>22</end>
      <status>unmodified</status>
      <modifiedWord/>
      <trackRevisions>false</trackRevisions>
    </reviewItem>
    <reviewItem>
      <errorID>afab7ad7-b246-4067-b861-3953a6b9130b</errorID>
      <errorWord>１</errorWord>
      <group>L1_Format</group>
      <groupName>格式问题</groupName>
      <ability>L2_HalfPunc</ability>
      <abilityName>全半角检查</abilityName>
      <candidateList>
        <item>1</item>
      </candidateList>
      <explain>文本全半角错误。</explain>
      <paraID>6A6D78B9</paraID>
      <start>5</start>
      <end>6</end>
      <status>unmodified</status>
      <modifiedWord/>
      <trackRevisions>false</trackRevisions>
    </reviewItem>
    <reviewItem>
      <errorID>24a9cd78-de10-4c11-add3-89bcacfd195a</errorID>
      <errorWord>标示</errorWord>
      <group>L1_Word</group>
      <groupName>字词问题</groupName>
      <ability>L2_Typo</ability>
      <abilityName>字词错误</abilityName>
      <candidateList>
        <item>标识</item>
      </candidateList>
      <explain/>
      <paraID>54A4E8A2</paraID>
      <start>0</start>
      <end>2</end>
      <status>modified</status>
      <modifiedWord>标识</modifiedWord>
      <trackRevisions>false</trackRevisions>
    </reviewItem>
    <reviewItem>
      <errorID>a71ed279-bdcf-4595-b89c-eb711ba2bf1c</errorID>
      <errorWord>擦拭抹</errorWord>
      <group>L1_Word</group>
      <groupName>字词问题</groupName>
      <ability>L2_Typo</ability>
      <abilityName>字词错误</abilityName>
      <candidateList>
        <item>擦拭</item>
      </candidateList>
      <explain>〈动〉擦▲：～武器。</explain>
      <paraID>696CE424</paraID>
      <start>18</start>
      <end>20</end>
      <status>modified</status>
      <modifiedWord>擦拭</modifiedWord>
      <trackRevisions>false</trackRevisions>
    </reviewItem>
    <reviewItem>
      <errorID>5abe2949-789f-459b-a074-4747fe0fd239</errorID>
      <errorWord>季</errorWord>
      <group>L1_Word</group>
      <groupName>字词问题</groupName>
      <ability>L2_Typo</ability>
      <abilityName>字词错误</abilityName>
      <candidateList>
        <item>季度</item>
      </candidateList>
      <explain/>
      <paraID>25C84709</paraID>
      <start>27</start>
      <end>28</end>
      <status>unmodified</status>
      <modifiedWord/>
      <trackRevisions>false</trackRevisions>
    </reviewItem>
    <reviewItem>
      <errorID>8914aa96-0df8-4749-ae9a-9fab28a67117</errorID>
      <errorWord>(</errorWord>
      <group>L1_Format</group>
      <groupName>格式问题</groupName>
      <ability>L2_HalfPunc</ability>
      <abilityName>全半角检查</abilityName>
      <candidateList>
        <item>（</item>
      </candidateList>
      <explain>文本全半角错误。</explain>
      <paraID>6AEB7A4A</paraID>
      <start>5</start>
      <end>6</end>
      <status>unmodified</status>
      <modifiedWord/>
      <trackRevisions>false</trackRevisions>
    </reviewItem>
    <reviewItem>
      <errorID>2332cad8-5706-4039-93b8-a3c889b7b9aa</errorID>
      <errorWord>)</errorWord>
      <group>L1_Format</group>
      <groupName>格式问题</groupName>
      <ability>L2_HalfPunc</ability>
      <abilityName>全半角检查</abilityName>
      <candidateList>
        <item>）</item>
      </candidateList>
      <explain>文本全半角错误。</explain>
      <paraID>6AEB7A4A</paraID>
      <start>7</start>
      <end>8</end>
      <status>unmodified</status>
      <modifiedWord/>
      <trackRevisions>false</trackRevisions>
    </reviewItem>
    <reviewItem>
      <errorID>abbd60f5-eb90-42fd-a627-0db5d3b69957</errorID>
      <errorWord>季</errorWord>
      <group>L1_Word</group>
      <groupName>字词问题</groupName>
      <ability>L2_Typo</ability>
      <abilityName>字词错误</abilityName>
      <candidateList>
        <item>季度</item>
      </candidateList>
      <explain/>
      <paraID>6AEB7A4A</paraID>
      <start>25</start>
      <end>26</end>
      <status>unmodified</status>
      <modifiedWord/>
      <trackRevisions>false</trackRevisions>
    </reviewItem>
    <reviewItem>
      <errorID>b7d4a547-0fb9-4961-857b-2772da709142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4E4657E7</paraID>
      <start>0</start>
      <end>2</end>
      <status>unmodified</status>
      <modifiedWord/>
      <trackRevisions>false</trackRevisions>
    </reviewItem>
    <reviewItem>
      <errorID>c7f4fb67-97b1-4040-bd9d-d0a1698a338e</errorID>
      <errorWord>，；</errorWord>
      <group>L1_Punc</group>
      <groupName>标点问题</groupName>
      <ability>L2_Punc</ability>
      <abilityName>标点符号检查</abilityName>
      <candidateList>
        <item>，</item>
      </candidateList>
      <explain/>
      <paraID>4E4657E7</paraID>
      <start>39</start>
      <end>41</end>
      <status>unmodified</status>
      <modifiedWord/>
      <trackRevisions>false</trackRevisions>
    </reviewItem>
    <reviewItem>
      <errorID>39656736-6632-4d95-917c-7406e909e0c2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21C343C2</paraID>
      <start>0</start>
      <end>2</end>
      <status>unmodified</status>
      <modifiedWord/>
      <trackRevisions>false</trackRevisions>
    </reviewItem>
    <reviewItem>
      <errorID>6e294e1d-7fa8-4d18-bde7-47096355ab97</errorID>
      <errorWord>作</errorWord>
      <group>L1_Word</group>
      <groupName>字词问题</groupName>
      <ability>L2_Typo</ability>
      <abilityName>字词错误</abilityName>
      <candidateList>
        <item>做</item>
      </candidateList>
      <explain>存在发音相同字词的误用。</explain>
      <paraID>21C343C2</paraID>
      <start>23</start>
      <end>24</end>
      <status>unmodified</status>
      <modifiedWord/>
      <trackRevisions>false</trackRevisions>
    </reviewItem>
    <reviewItem>
      <errorID>767128ac-68c8-4570-801c-4731349753f3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4ECFBC97</paraID>
      <start>0</start>
      <end>2</end>
      <status>unmodified</status>
      <modifiedWord/>
      <trackRevisions>false</trackRevisions>
    </reviewItem>
    <reviewItem>
      <errorID>7aeebf98-e808-496b-9dc0-a8385844646a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43FD1F73</paraID>
      <start>0</start>
      <end>2</end>
      <status>unmodified</status>
      <modifiedWord/>
      <trackRevisions>false</trackRevisions>
    </reviewItem>
    <reviewItem>
      <errorID>c3037c7e-c416-41c1-85b5-cb69a88826dc</errorID>
      <errorWord>外挂</errorWord>
      <group>L1_Sensitive</group>
      <groupName>敏感问题</groupName>
      <ability>L2_Prohibited</ability>
      <abilityName>违禁内容</abilityName>
      <candidateList/>
      <explain>【违禁内容】句中涉及国家法律明令禁止的违禁内容，请注意甄别。</explain>
      <paraID>633779F0</paraID>
      <start>16</start>
      <end>18</end>
      <status>unmodified</status>
      <modifiedWord/>
      <trackRevisions>false</trackRevisions>
    </reviewItem>
    <reviewItem>
      <errorID>8a8ede25-d968-437f-a848-9f9b019e8587</errorID>
      <errorWord>其它</errorWord>
      <group>L1_Word</group>
      <groupName>字词问题</groupName>
      <ability>L2_Alias</ability>
      <abilityName>也作/曾用词</abilityName>
      <candidateList>
        <item>其他</item>
      </candidateList>
      <explain>词汇[其它]为不规范表述或旧称，其规范书面表述为[其他]。</explain>
      <paraID>2CA7DBBD</paraID>
      <start>26</start>
      <end>28</end>
      <status>modified</status>
      <modifiedWord>其他</modifiedWord>
      <trackRevisions>false</trackRevisions>
    </reviewItem>
    <reviewItem>
      <errorID>76d2606a-b66f-4e1b-b5f8-066d78fc3db8</errorID>
      <errorWord>,</errorWord>
      <group>L1_Format</group>
      <groupName>格式问题</groupName>
      <ability>L2_HalfPunc</ability>
      <abilityName>全半角检查</abilityName>
      <candidateList>
        <item>，</item>
      </candidateList>
      <explain>文本全半角错误。</explain>
      <paraID>2CA7DBBD</paraID>
      <start>34</start>
      <end>35</end>
      <status>unmodified</status>
      <modifiedWord/>
      <trackRevisions>false</trackRevisions>
    </reviewItem>
    <reviewItem>
      <errorID>79904a2e-13e2-48b1-a8c3-52a7bb016e27</errorID>
      <errorWord>空挡</errorWord>
      <group>L1_Word</group>
      <groupName>字词问题</groupName>
      <ability>L2_Typo</ability>
      <abilityName>字词错误</abilityName>
      <candidateList>
        <item>空档</item>
      </candidateList>
      <explain>存在发音相同字词的误用。</explain>
      <paraID>33CD4140</paraID>
      <start>35</start>
      <end>37</end>
      <status>modified</status>
      <modifiedWord>空档</modifiedWord>
      <trackRevisions>false</trackRevisions>
    </reviewItem>
    <reviewItem>
      <errorID>3f30e9b7-b3c3-41f2-935b-386af7584241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46FABA9</paraID>
      <start>0</start>
      <end>2</end>
      <status>unmodified</status>
      <modifiedWord/>
      <trackRevisions>false</trackRevisions>
    </reviewItem>
    <reviewItem>
      <errorID>41f63445-8e86-4a53-b882-9293729db58a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5BE637EE</paraID>
      <start>0</start>
      <end>2</end>
      <status>unmodified</status>
      <modifiedWord/>
      <trackRevisions>false</trackRevisions>
    </reviewItem>
    <reviewItem>
      <errorID>a33e99d0-8326-4713-94c3-718b2d584796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9BBB258</paraID>
      <start>0</start>
      <end>2</end>
      <status>unmodified</status>
      <modifiedWord/>
      <trackRevisions>false</trackRevisions>
    </reviewItem>
    <reviewItem>
      <errorID>6ff7fd0f-3459-442b-aae2-69a4158db3cb</errorID>
      <errorWord>佩带统一标志</errorWord>
      <group>L1_Word</group>
      <groupName>字词问题</groupName>
      <ability>L2_Alias</ability>
      <abilityName>也作/曾用词</abilityName>
      <candidateList>
        <item>佩戴统一标志</item>
      </candidateList>
      <explain>词汇[佩带统一标志]为不规范表述或旧称，其规范书面表述为[佩戴统一标志]。</explain>
      <paraID> 9BBB258</paraID>
      <start>5</start>
      <end>11</end>
      <status>modified</status>
      <modifiedWord>佩戴统一标志</modifiedWord>
      <trackRevisions>false</trackRevisions>
    </reviewItem>
    <reviewItem>
      <errorID>8222c945-6797-48ff-9e0d-f907a9a47018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137FCD65</paraID>
      <start>0</start>
      <end>2</end>
      <status>unmodified</status>
      <modifiedWord/>
      <trackRevisions>false</trackRevisions>
    </reviewItem>
    <reviewItem>
      <errorID>4700013b-3b92-4359-ba37-c279d0a98b17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77560FF2</paraID>
      <start>0</start>
      <end>2</end>
      <status>unmodified</status>
      <modifiedWord/>
      <trackRevisions>false</trackRevisions>
    </reviewItem>
    <reviewItem>
      <errorID>1670330e-6e91-4006-b6b4-71df9577654e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73A7FA1D</paraID>
      <start>0</start>
      <end>2</end>
      <status>unmodified</status>
      <modifiedWord/>
      <trackRevisions>false</trackRevisions>
    </reviewItem>
    <reviewItem>
      <errorID>be594517-d79e-4835-95ee-336f0f15a6cd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6072923F</paraID>
      <start>0</start>
      <end>2</end>
      <status>unmodified</status>
      <modifiedWord/>
      <trackRevisions>false</trackRevisions>
    </reviewItem>
    <reviewItem>
      <errorID>59ace8c5-8594-4605-a211-eed57993dc33</errorID>
      <errorWord>二次</errorWord>
      <group>L1_Word</group>
      <groupName>字词问题</groupName>
      <ability>L2_Typo</ability>
      <abilityName>字词错误</abilityName>
      <candidateList>
        <item>两次</item>
      </candidateList>
      <explain/>
      <paraID>6072923F</paraID>
      <start>22</start>
      <end>24</end>
      <status>unmodified</status>
      <modifiedWord/>
      <trackRevisions>false</trackRevisions>
    </reviewItem>
    <reviewItem>
      <errorID>3443ecfc-f05b-4cd2-8c4b-2ef51818e442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3928FDAC</paraID>
      <start>0</start>
      <end>2</end>
      <status>unmodified</status>
      <modifiedWord/>
      <trackRevisions>false</trackRevisions>
    </reviewItem>
    <reviewItem>
      <errorID>d0aa1436-f1cc-4c27-be18-c6219a4f8436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614C5F19</paraID>
      <start>0</start>
      <end>2</end>
      <status>unmodified</status>
      <modifiedWord/>
      <trackRevisions>false</trackRevisions>
    </reviewItem>
    <reviewItem>
      <errorID>90d091a0-2dca-4943-9c50-f026918e8b55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627E4529</paraID>
      <start>0</start>
      <end>2</end>
      <status>unmodified</status>
      <modifiedWord/>
      <trackRevisions>false</trackRevisions>
    </reviewItem>
    <reviewItem>
      <errorID>f127a7ee-dea0-44b1-a6c9-c51be1e99d58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3F17091</paraID>
      <start>0</start>
      <end>2</end>
      <status>unmodified</status>
      <modifiedWord/>
      <trackRevisions>false</trackRevisions>
    </reviewItem>
    <reviewItem>
      <errorID>821035b8-7d59-43e3-8aad-7cad6072a940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31B14657</paraID>
      <start>0</start>
      <end>2</end>
      <status>unmodified</status>
      <modifiedWord/>
      <trackRevisions>false</trackRevisions>
    </reviewItem>
    <reviewItem>
      <errorID>8fc51c2a-34d4-4996-b404-2f822f18e558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24F9DA9</paraID>
      <start>0</start>
      <end>2</end>
      <status>unmodified</status>
      <modifiedWord/>
      <trackRevisions>false</trackRevisions>
    </reviewItem>
    <reviewItem>
      <errorID>9c978b9a-b785-44e6-981e-b15611a4d9c1</errorID>
      <errorWord>消防器械</errorWord>
      <group>L1_Word</group>
      <groupName>字词问题</groupName>
      <ability>L2_Typo</ability>
      <abilityName>字词错误</abilityName>
      <candidateList>
        <item>消防器材</item>
      </candidateList>
      <explain/>
      <paraID> 24F9DA9</paraID>
      <start>33</start>
      <end>37</end>
      <status>unmodified</status>
      <modifiedWord/>
      <trackRevisions>false</trackRevisions>
    </reviewItem>
    <reviewItem>
      <errorID>7bbc75fb-0398-404f-b112-96dd200ef4b0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97A7862</paraID>
      <start>0</start>
      <end>2</end>
      <status>unmodified</status>
      <modifiedWord/>
      <trackRevisions>false</trackRevisions>
    </reviewItem>
    <reviewItem>
      <errorID>0f6bcbe5-e85a-437e-8fa9-8844167c50bc</errorID>
      <errorWord>,</errorWord>
      <group>L1_Format</group>
      <groupName>格式问题</groupName>
      <ability>L2_HalfPunc</ability>
      <abilityName>全半角检查</abilityName>
      <candidateList>
        <item>，</item>
      </candidateList>
      <explain>文本全半角错误。</explain>
      <paraID>111D7754</paraID>
      <start>7</start>
      <end>8</end>
      <status>unmodified</status>
      <modifiedWord/>
      <trackRevisions>false</trackRevisions>
    </reviewItem>
    <reviewItem>
      <errorID>9951d136-c19a-41b5-b171-dee207d865cd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5A8BD207</paraID>
      <start>0</start>
      <end>2</end>
      <status>unmodified</status>
      <modifiedWord/>
      <trackRevisions>false</trackRevisions>
    </reviewItem>
    <reviewItem>
      <errorID>418b47c1-a28e-4494-ad83-2c9f7767ead2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2A44FF54</paraID>
      <start>0</start>
      <end>2</end>
      <status>unmodified</status>
      <modifiedWord/>
      <trackRevisions>false</trackRevisions>
    </reviewItem>
    <reviewItem>
      <errorID>b6a7e9f9-62f4-4c6e-812b-35a65b3d7a91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69878529</paraID>
      <start>0</start>
      <end>2</end>
      <status>unmodified</status>
      <modifiedWord/>
      <trackRevisions>false</trackRevisions>
    </reviewItem>
    <reviewItem>
      <errorID>f862aba8-f5e1-4356-8d5d-3ebf40d003c3</errorID>
      <errorWord>巡察</errorWord>
      <group>L1_Word</group>
      <groupName>字词问题</groupName>
      <ability>L2_Typo</ability>
      <abilityName>字词错误</abilityName>
      <candidateList>
        <item>巡查</item>
      </candidateList>
      <explain>存在发音相同字词的误用。</explain>
      <paraID>5879D159</paraID>
      <start>13</start>
      <end>15</end>
      <status>unmodified</status>
      <modifiedWord/>
      <trackRevisions>false</trackRevisions>
    </reviewItem>
    <reviewItem>
      <errorID>3dce05b4-d535-49ad-a589-0a545ce7a3ff</errorID>
      <errorWord>打腊</errorWord>
      <group>L1_Word</group>
      <groupName>字词问题</groupName>
      <ability>L2_Typo</ability>
      <abilityName>字词错误</abilityName>
      <candidateList>
        <item>打蜡</item>
      </candidateList>
      <explain/>
      <paraID>567727D9</paraID>
      <start>7</start>
      <end>9</end>
      <status>unmodified</status>
      <modifiedWord/>
      <trackRevisions>false</trackRevisions>
    </reviewItem>
    <reviewItem>
      <errorID>2aecdc9d-cca7-4ae7-85ca-34e3c02ae2a4</errorID>
      <errorWord>打腊</errorWord>
      <group>L1_Word</group>
      <groupName>字词问题</groupName>
      <ability>L2_Typo</ability>
      <abilityName>字词错误</abilityName>
      <candidateList>
        <item>打蜡</item>
      </candidateList>
      <explain>存在发音相同字词的误用。</explain>
      <paraID>7D05D529</paraID>
      <start>2</start>
      <end>4</end>
      <status>unmodified</status>
      <modifiedWord/>
      <trackRevisions>false</trackRevisions>
    </reviewItem>
    <reviewItem>
      <errorID>260aada0-8a2d-44f0-9031-9d9aa66cd54b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D3EBC46</paraID>
      <start>0</start>
      <end>2</end>
      <status>unmodified</status>
      <modifiedWord/>
      <trackRevisions>false</trackRevisions>
    </reviewItem>
    <reviewItem>
      <errorID>b0cebab8-112a-4a47-9888-89c3f52f23b6</errorID>
      <errorWord>涉及到</errorWord>
      <group>L1_Grammar</group>
      <groupName>语法问题</groupName>
      <ability>L2_Grammar</ability>
      <abilityName>语法错误</abilityName>
      <candidateList>
        <item>涉及</item>
      </candidateList>
      <explain>〈动〉牵涉到；关联到：案子～好几个人｜这个问题～面很广。</explain>
      <paraID> D3EBC46</paraID>
      <start>206</start>
      <end>209</end>
      <status>unmodified</status>
      <modifiedWord/>
      <trackRevisions>false</trackRevisions>
    </reviewItem>
    <reviewItem>
      <errorID>3431f4e1-26a9-461c-b57d-7f433bdfbe0d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678AAE86</paraID>
      <start>0</start>
      <end>2</end>
      <status>unmodified</status>
      <modifiedWord/>
      <trackRevisions>false</trackRevisions>
    </reviewItem>
    <reviewItem>
      <errorID>4acc02ef-2f91-4b17-88da-671c14b56f4d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649CC9CB</paraID>
      <start>0</start>
      <end>2</end>
      <status>unmodified</status>
      <modifiedWord/>
      <trackRevisions>false</trackRevisions>
    </reviewItem>
    <reviewItem>
      <errorID>4e214dbc-e99c-40e3-b991-24c117a99eed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266EC80F</paraID>
      <start>0</start>
      <end>2</end>
      <status>unmodified</status>
      <modifiedWord/>
      <trackRevisions>false</trackRevisions>
    </reviewItem>
    <reviewItem>
      <errorID>8a152607-78d1-46e9-8e7b-50d3b971fba0</errorID>
      <errorWord>享</errorWord>
      <group>L1_Word</group>
      <groupName>字词问题</groupName>
      <ability>L2_Typo</ability>
      <abilityName>字词错误</abilityName>
      <candidateList>
        <item>享受</item>
      </candidateList>
      <explain/>
      <paraID>266EC80F</paraID>
      <start>48</start>
      <end>49</end>
      <status>unmodified</status>
      <modifiedWord/>
      <trackRevisions>false</trackRevisions>
    </reviewItem>
    <reviewItem>
      <errorID>e6f0379f-3d94-4981-acec-fc8af5e4bf92</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266EC80F</paraID>
      <start>66</start>
      <end>76</end>
      <status>modified</status>
      <modifiedWord>中华人民共和国劳动法</modifiedWord>
      <trackRevisions>false</trackRevisions>
    </reviewItem>
    <reviewItem>
      <errorID>38eafbb7-2b1f-491d-aff0-d5f92ee8c2cd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6388CCAB</paraID>
      <start>0</start>
      <end>2</end>
      <status>unmodified</status>
      <modifiedWord/>
      <trackRevisions>false</trackRevisions>
    </reviewItem>
    <reviewItem>
      <errorID>a212376e-ff9b-471c-9b91-9843be4398f1</errorID>
      <errorWord>纳缴</errorWord>
      <group>L1_Word</group>
      <groupName>字词问题</groupName>
      <ability>L2_Typo</ability>
      <abilityName>字词错误</abilityName>
      <candidateList>
        <item>缴纳</item>
      </candidateList>
      <explain>〈动〉交纳：～税款。</explain>
      <paraID>6388CCAB</paraID>
      <start>84</start>
      <end>86</end>
      <status>modified</status>
      <modifiedWord>缴纳</modifiedWord>
      <trackRevisions>false</trackRevisions>
    </reviewItem>
    <reviewItem>
      <errorID>0cf48e3a-6e7b-4021-808e-28212566973a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46D28879</paraID>
      <start>0</start>
      <end>3</end>
      <status>unmodified</status>
      <modifiedWord/>
      <trackRevisions>false</trackRevisions>
    </reviewItem>
    <reviewItem>
      <errorID>df016874-a4b9-42b7-8262-3fd68844025e</errorID>
      <errorWord>其它</errorWord>
      <group>L1_Word</group>
      <groupName>字词问题</groupName>
      <ability>L2_Alias</ability>
      <abilityName>也作/曾用词</abilityName>
      <candidateList>
        <item>其他</item>
      </candidateList>
      <explain>词汇[其它]为不规范表述或旧称，其规范书面表述为[其他]。</explain>
      <paraID>1648ECDD</paraID>
      <start>62</start>
      <end>64</end>
      <status>modified</status>
      <modifiedWord>其他</modifiedWord>
      <trackRevisions>false</trackRevisions>
    </reviewItem>
    <reviewItem>
      <errorID>d97c7619-e8e5-4070-a485-030c61bc92ba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3A9B2E6C</paraID>
      <start>0</start>
      <end>2</end>
      <status>unmodified</status>
      <modifiedWord/>
      <trackRevisions>false</trackRevisions>
    </reviewItem>
    <reviewItem>
      <errorID>05c0ab25-8745-4845-a831-f2e52207203e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6465BDE4</paraID>
      <start>0</start>
      <end>2</end>
      <status>unmodified</status>
      <modifiedWord/>
      <trackRevisions>false</trackRevisions>
    </reviewItem>
    <reviewItem>
      <errorID>d4c12a2a-78d1-4191-bcc3-eaf5aa23e272</errorID>
      <errorWord>座落位置</errorWord>
      <group>L1_Word</group>
      <groupName>字词问题</groupName>
      <ability>L2_Alias</ability>
      <abilityName>也作/曾用词</abilityName>
      <candidateList>
        <item>坐落位置</item>
      </candidateList>
      <explain>词汇[座落位置]为不规范表述或旧称，其规范书面表述为[坐落位置]。</explain>
      <paraID>5C76F408</paraID>
      <start>2</start>
      <end>6</end>
      <status>unmodified</status>
      <modifiedWord/>
      <trackRevisions>false</trackRevisions>
    </reviewItem>
    <reviewItem>
      <errorID>880f905e-0aeb-4864-b2fc-ee0ea8a38411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70C3A638</paraID>
      <start>0</start>
      <end>3</end>
      <status>unmodified</status>
      <modifiedWord/>
      <trackRevisions>false</trackRevisions>
    </reviewItem>
    <reviewItem>
      <errorID>48b3df32-6876-43b7-90e5-de38915dfa7d</errorID>
      <errorWord>法律、法规</errorWord>
      <group>L1_Word</group>
      <groupName>字词问题</groupName>
      <ability>L2_Typo</ability>
      <abilityName>字词错误</abilityName>
      <candidateList>
        <item>法律法规</item>
      </candidateList>
      <explain/>
      <paraID>644FD4F2</paraID>
      <start>4</start>
      <end>9</end>
      <status>unmodified</status>
      <modifiedWord/>
      <trackRevisions>false</trackRevisions>
    </reviewItem>
    <reviewItem>
      <errorID>7037ae98-b731-439f-a415-405bb264b4c3</errorID>
      <errorWord>收支帐目</errorWord>
      <group>L1_Word</group>
      <groupName>字词问题</groupName>
      <ability>L2_Alias</ability>
      <abilityName>也作/曾用词</abilityName>
      <candidateList>
        <item>收支账目</item>
      </candidateList>
      <explain>词汇[收支帐目]为不规范表述或旧称，其规范书面表述为[收支账目]。</explain>
      <paraID>3F6C6921</paraID>
      <start>15</start>
      <end>19</end>
      <status>unmodified</status>
      <modifiedWord/>
      <trackRevisions>false</trackRevisions>
    </reviewItem>
    <reviewItem>
      <errorID>3dd6ca85-20ab-4e7a-a81b-a0f2db6850d4</errorID>
      <errorWord>法律、法规</errorWord>
      <group>L1_Word</group>
      <groupName>字词问题</groupName>
      <ability>L2_Typo</ability>
      <abilityName>字词错误</abilityName>
      <candidateList>
        <item>法律法规</item>
      </candidateList>
      <explain/>
      <paraID>2E592E70</paraID>
      <start>4</start>
      <end>9</end>
      <status>unmodified</status>
      <modifiedWord/>
      <trackRevisions>false</trackRevisions>
    </reviewItem>
    <reviewItem>
      <errorID>7e5ee475-3816-4f24-a588-430196e03561</errorID>
      <errorWord>其它</errorWord>
      <group>L1_Word</group>
      <groupName>字词问题</groupName>
      <ability>L2_Alias</ability>
      <abilityName>也作/曾用词</abilityName>
      <candidateList>
        <item>其他</item>
      </candidateList>
      <explain>词汇[其它]为不规范表述或旧称，其规范书面表述为[其他]。</explain>
      <paraID>61C1B511</paraID>
      <start>7</start>
      <end>9</end>
      <status>unmodified</status>
      <modifiedWord/>
      <trackRevisions>false</trackRevisions>
    </reviewItem>
    <reviewItem>
      <errorID>f3bbc829-3f79-4a45-a672-e09c49d0bf78</errorID>
      <errorWord>泄露</errorWord>
      <group>L1_Word</group>
      <groupName>字词问题</groupName>
      <ability>L2_Typo</ability>
      <abilityName>字词错误</abilityName>
      <candidateList>
        <item>泄漏</item>
      </candidateList>
      <explain/>
      <paraID>32A5B735</paraID>
      <start>36</start>
      <end>38</end>
      <status>unmodified</status>
      <modifiedWord/>
      <trackRevisions>false</trackRevisions>
    </reviewItem>
    <reviewItem>
      <errorID>d95fb700-8c04-4718-8b71-e93bd3fc4c3a</errorID>
      <errorWord>约</errorWord>
      <group>L1_Word</group>
      <groupName>字词问题</groupName>
      <ability>L2_Typo</ability>
      <abilityName>字词错误</abilityName>
      <candidateList>
        <item>约定</item>
      </candidateList>
      <explain/>
      <paraID>6B79E7C2</paraID>
      <start>80</start>
      <end>81</end>
      <status>unmodified</status>
      <modifiedWord/>
      <trackRevisions>false</trackRevisions>
    </reviewItem>
    <reviewItem>
      <errorID>4264a5f3-4398-472f-807d-3fedf9808075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29B5D50F</paraID>
      <start>0</start>
      <end>2</end>
      <status>unmodified</status>
      <modifiedWord/>
      <trackRevisions>false</trackRevisions>
    </reviewItem>
    <reviewItem>
      <errorID>289de651-1fcf-43a4-ab96-8ab1529ffc61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15C997DC</paraID>
      <start>0</start>
      <end>2</end>
      <status>unmodified</status>
      <modifiedWord/>
      <trackRevisions>false</trackRevisions>
    </reviewItem>
    <reviewItem>
      <errorID>1fc40c82-c1e6-4b3d-9474-8aeb5f4e4050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483BF947</paraID>
      <start>0</start>
      <end>2</end>
      <status>unmodified</status>
      <modifiedWord/>
      <trackRevisions>false</trackRevisions>
    </reviewItem>
    <reviewItem>
      <errorID>5402c547-bb4d-43e2-8507-e9ce9916c1a2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33741C52</paraID>
      <start>0</start>
      <end>2</end>
      <status>unmodified</status>
      <modifiedWord/>
      <trackRevisions>false</trackRevisions>
    </reviewItem>
    <reviewItem>
      <errorID>2369bdbe-6c67-441a-b4ff-6da885d5a055</errorID>
      <errorWord>,</errorWord>
      <group>L1_Format</group>
      <groupName>格式问题</groupName>
      <ability>L2_HalfPunc</ability>
      <abilityName>全半角检查</abilityName>
      <candidateList>
        <item>，</item>
      </candidateList>
      <explain>文本全半角错误。</explain>
      <paraID>33741C52</paraID>
      <start>90</start>
      <end>91</end>
      <status>unmodified</status>
      <modifiedWord/>
      <trackRevisions>false</trackRevisions>
    </reviewItem>
    <reviewItem>
      <errorID>91e96293-f2a9-46c6-9490-851821ab36ec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58C82D0C</paraID>
      <start>0</start>
      <end>2</end>
      <status>unmodified</status>
      <modifiedWord/>
      <trackRevisions>false</trackRevisions>
    </reviewItem>
    <reviewItem>
      <errorID>fb459242-9681-407f-91db-25c622736aa9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51991C6C</paraID>
      <start>0</start>
      <end>2</end>
      <status>unmodified</status>
      <modifiedWord/>
      <trackRevisions>false</trackRevisions>
    </reviewItem>
    <reviewItem>
      <errorID>cdbb51b5-57e8-453e-b9ae-a7fa33925513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498D33FA</paraID>
      <start>0</start>
      <end>2</end>
      <status>unmodified</status>
      <modifiedWord/>
      <trackRevisions>false</trackRevisions>
    </reviewItem>
    <reviewItem>
      <errorID>cf8f056c-2b34-45f8-b118-51a9dee6fecd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49543D48</paraID>
      <start>0</start>
      <end>2</end>
      <status>unmodified</status>
      <modifiedWord/>
      <trackRevisions>false</trackRevisions>
    </reviewItem>
    <reviewItem>
      <errorID>aac59f08-ca24-4804-92d4-bd523dec3b85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1F7D829E</paraID>
      <start>0</start>
      <end>2</end>
      <status>unmodified</status>
      <modifiedWord/>
      <trackRevisions>false</trackRevisions>
    </reviewItem>
    <reviewItem>
      <errorID>677e8d55-2b5e-4dad-8bda-9cf98d0ae1d2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44A1F860</paraID>
      <start>0</start>
      <end>2</end>
      <status>unmodified</status>
      <modifiedWord/>
      <trackRevisions>false</trackRevisions>
    </reviewItem>
    <reviewItem>
      <errorID>fde9b33b-fb56-40eb-ac3e-33ac8db99b18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1B8DD0E3</paraID>
      <start>0</start>
      <end>2</end>
      <status>unmodified</status>
      <modifiedWord/>
      <trackRevisions>false</trackRevisions>
    </reviewItem>
    <reviewItem>
      <errorID>16764699-e928-4a14-b751-85eab9b2cdbb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7FC452CA</paraID>
      <start>0</start>
      <end>2</end>
      <status>unmodified</status>
      <modifiedWord/>
      <trackRevisions>false</trackRevisions>
    </reviewItem>
    <reviewItem>
      <errorID>8a40bdce-7011-4ca6-8bde-b36f3ec68e15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4DCAC42F</paraID>
      <start>0</start>
      <end>2</end>
      <status>unmodified</status>
      <modifiedWord/>
      <trackRevisions>false</trackRevisions>
    </reviewItem>
    <reviewItem>
      <errorID>81b0b6c3-fb87-427e-90a8-a920cad6e35b</errorID>
      <errorWord>作好</errorWord>
      <group>L1_Grammar</group>
      <groupName>语法问题</groupName>
      <ability>L2_Grammar</ability>
      <abilityName>语法错误</abilityName>
      <candidateList>
        <item>做好</item>
      </candidateList>
      <explain>“作好～工作”搭配不当，建议修改为“做好～工作”。</explain>
      <paraID>4DCAC42F</paraID>
      <start>30</start>
      <end>32</end>
      <status>unmodified</status>
      <modifiedWord/>
      <trackRevisions>false</trackRevisions>
    </reviewItem>
    <reviewItem>
      <errorID>b5b6d992-b4d3-4a85-b515-0e99c84dd0eb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4A54D85A</paraID>
      <start>0</start>
      <end>2</end>
      <status>unmodified</status>
      <modifiedWord/>
      <trackRevisions>false</trackRevisions>
    </reviewItem>
    <reviewItem>
      <errorID>6064c263-f42a-44aa-96e6-44863a881603</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  E23362</paraID>
      <start>2</start>
      <end>4</end>
      <status>unmodified</status>
      <modifiedWord/>
      <trackRevisions>false</trackRevisions>
    </reviewItem>
    <reviewItem>
      <errorID>db8f0180-3ec1-4571-b6a5-a39e920e0199</errorID>
      <errorWord>《安全生产法》</errorWord>
      <group>L1_Word</group>
      <groupName>字词问题</groupName>
      <ability>L2_Typo</ability>
      <abilityName>字词错误</abilityName>
      <candidateList>
        <item>《中华人民共和国安全生产法》</item>
      </candidateList>
      <explain/>
      <paraID>3038930B</paraID>
      <start>74</start>
      <end>81</end>
      <status>unmodified</status>
      <modifiedWord/>
      <trackRevisions>false</trackRevisions>
    </reviewItem>
    <reviewItem>
      <errorID>53a26e9d-b08c-4e50-90b5-8b2f5c966776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2F33747D</paraID>
      <start>0</start>
      <end>2</end>
      <status>unmodified</status>
      <modifiedWord/>
      <trackRevisions>false</trackRevisions>
    </reviewItem>
    <reviewItem>
      <errorID>eb3ecdcc-dc95-4730-9a8a-2e411745ad72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599D101F</paraID>
      <start>0</start>
      <end>2</end>
      <status>unmodified</status>
      <modifiedWord/>
      <trackRevisions>false</trackRevisions>
    </reviewItem>
    <reviewItem>
      <errorID>75e2b853-3660-453e-aaec-964c2925f79b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801713B</paraID>
      <start>0</start>
      <end>2</end>
      <status>unmodified</status>
      <modifiedWord/>
      <trackRevisions>false</trackRevisions>
    </reviewItem>
    <reviewItem>
      <errorID>3a50a91d-7929-4b07-b48e-0ffe098fc729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5F71B82E</paraID>
      <start>0</start>
      <end>2</end>
      <status>unmodified</status>
      <modifiedWord/>
      <trackRevisions>false</trackRevisions>
    </reviewItem>
    <reviewItem>
      <errorID>a131b15c-87bb-4922-8b3d-fdc3e0c26fe7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22B3036D</paraID>
      <start>0</start>
      <end>2</end>
      <status>unmodified</status>
      <modifiedWord/>
      <trackRevisions>false</trackRevisions>
    </reviewItem>
    <reviewItem>
      <errorID>14d8cc46-23c9-447a-af2c-dce362c11e61</errorID>
      <errorWord>制</errorWord>
      <group>L1_Word</group>
      <groupName>字词问题</groupName>
      <ability>L2_Typo</ability>
      <abilityName>字词错误</abilityName>
      <candidateList>
        <item>制度</item>
      </candidateList>
      <explain/>
      <paraID>22B3036D</paraID>
      <start>25</start>
      <end>26</end>
      <status>unmodified</status>
      <modifiedWord/>
      <trackRevisions>false</trackRevisions>
    </reviewItem>
    <reviewItem>
      <errorID>63a4524f-b6a9-49c1-8921-4bf1badd6f40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25246EB8</paraID>
      <start>0</start>
      <end>2</end>
      <status>unmodified</status>
      <modifiedWord/>
      <trackRevisions>false</trackRevisions>
    </reviewItem>
    <reviewItem>
      <errorID>aa2f4558-1c80-4c18-99d2-af449008d35f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1FCFC9B7</paraID>
      <start>0</start>
      <end>2</end>
      <status>unmodified</status>
      <modifiedWord/>
      <trackRevisions>false</trackRevisions>
    </reviewItem>
    <reviewItem>
      <errorID>e3f6b6d8-a33c-4c35-a5e6-604d1705880d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C48FC60</paraID>
      <start>0</start>
      <end>2</end>
      <status>unmodified</status>
      <modifiedWord/>
      <trackRevisions>false</trackRevisions>
    </reviewItem>
    <reviewItem>
      <errorID>8768c8ed-a117-4de5-8ec0-ba5c5edda84a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75337378</paraID>
      <start>0</start>
      <end>2</end>
      <status>unmodified</status>
      <modifiedWord/>
      <trackRevisions>false</trackRevisions>
    </reviewItem>
    <reviewItem>
      <errorID>645ef7b9-566f-4a8d-a3b0-28baf9a7553d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173D0181</paraID>
      <start>0</start>
      <end>2</end>
      <status>unmodified</status>
      <modifiedWord/>
      <trackRevisions>false</trackRevisions>
    </reviewItem>
    <reviewItem>
      <errorID>466be3f3-8681-441b-a2fd-02fb7ca64da1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173D0181</paraID>
      <start>44</start>
      <end>45</end>
      <status>unmodified</status>
      <modifiedWord/>
      <trackRevisions>false</trackRevisions>
    </reviewItem>
    <reviewItem>
      <errorID>15951a2a-b5f0-40ec-81dc-75f05b9d8906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385D4695</paraID>
      <start>0</start>
      <end>2</end>
      <status>unmodified</status>
      <modifiedWord/>
      <trackRevisions>false</trackRevisions>
    </reviewItem>
    <reviewItem>
      <errorID>126d4378-db91-4842-bcf3-c8ab4beabd65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5104518E</paraID>
      <start>0</start>
      <end>3</end>
      <status>unmodified</status>
      <modifiedWord/>
      <trackRevisions>false</trackRevisions>
    </reviewItem>
    <reviewItem>
      <errorID>9200fb67-17c9-40bb-be46-027b80a578ff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2EC2F718</paraID>
      <start>0</start>
      <end>3</end>
      <status>unmodified</status>
      <modifiedWord/>
      <trackRevisions>false</trackRevisions>
    </reviewItem>
    <reviewItem>
      <errorID>10a111f9-094f-4ac2-8b68-7fb3b1117cd5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6C4B34DE</paraID>
      <start>0</start>
      <end>3</end>
      <status>unmodified</status>
      <modifiedWord/>
      <trackRevisions>false</trackRevisions>
    </reviewItem>
    <reviewItem>
      <errorID>5dfe8cfe-afbc-4618-81cd-ab3110b2ee8d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52748EA5</paraID>
      <start>0</start>
      <end>2</end>
      <status>unmodified</status>
      <modifiedWord/>
      <trackRevisions>false</trackRevisions>
    </reviewItem>
    <reviewItem>
      <errorID>3c5348c4-608e-4df5-88da-92bed9d6b567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7FBC0D8</paraID>
      <start>0</start>
      <end>2</end>
      <status>unmodified</status>
      <modifiedWord/>
      <trackRevisions>false</trackRevisions>
    </reviewItem>
    <reviewItem>
      <errorID>4402225c-9d38-4c93-b7d7-116129bc8365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441ED675</paraID>
      <start>0</start>
      <end>2</end>
      <status>unmodified</status>
      <modifiedWord/>
      <trackRevisions>false</trackRevisions>
    </reviewItem>
    <reviewItem>
      <errorID>a4dee6e3-6792-46ae-bd3c-adc03ec400eb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35034827</paraID>
      <start>0</start>
      <end>2</end>
      <status>unmodified</status>
      <modifiedWord/>
      <trackRevisions>false</trackRevisions>
    </reviewItem>
    <reviewItem>
      <errorID>ac416610-6016-471a-8043-fe913713593b</errorID>
      <errorWord>（</errorWord>
      <group>L1_Punc</group>
      <groupName>标点问题</groupName>
      <ability>L2_Punc</ability>
      <abilityName>标点符号检查</abilityName>
      <candidateList/>
      <explain>同一形式括号套用。</explain>
      <paraID>5E690C25</paraID>
      <start>63</start>
      <end>64</end>
      <status>unmodified</status>
      <modifiedWord/>
      <trackRevisions>false</trackRevisions>
    </reviewItem>
    <reviewItem>
      <errorID>7ef0203b-c9be-41e3-95f0-17dbf411df9d</errorID>
      <errorWord>）</errorWord>
      <group>L1_Punc</group>
      <groupName>标点问题</groupName>
      <ability>L2_Punc</ability>
      <abilityName>标点符号检查</abilityName>
      <candidateList/>
      <explain>同一形式括号套用。</explain>
      <paraID>5E690C25</paraID>
      <start>79</start>
      <end>80</end>
      <status>unmodified</status>
      <modifiedWord/>
      <trackRevisions>false</trackRevisions>
    </reviewItem>
    <reviewItem>
      <errorID>41327dfc-4cda-4f76-b759-87e1fbfe822a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7967AC98</paraID>
      <start>0</start>
      <end>2</end>
      <status>unmodified</status>
      <modifiedWord/>
      <trackRevisions>false</trackRevisions>
    </reviewItem>
    <reviewItem>
      <errorID>1c4533ca-18a6-4c0d-928b-941a9a71901d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56F3A718</paraID>
      <start>0</start>
      <end>2</end>
      <status>unmodified</status>
      <modifiedWord/>
      <trackRevisions>false</trackRevisions>
    </reviewItem>
    <reviewItem>
      <errorID>2499487f-06f0-472f-b31e-4967a996c9ca</errorID>
      <errorWord>属</errorWord>
      <group>L1_Word</group>
      <groupName>字词问题</groupName>
      <ability>L2_Typo</ability>
      <abilityName>字词错误</abilityName>
      <candidateList>
        <item>属于</item>
      </candidateList>
      <explain/>
      <paraID>  94BE90</paraID>
      <start>13</start>
      <end>14</end>
      <status>unmodified</status>
      <modifiedWord/>
      <trackRevisions>false</trackRevisions>
    </reviewItem>
    <reviewItem>
      <errorID>5b49a5cd-c541-4aaa-8406-70c048c84155</errorID>
      <errorWord>二○二六</errorWord>
      <group>L1_Knowledge</group>
      <groupName>知识性问题</groupName>
      <ability>L2_Knowledge</ability>
      <abilityName>其他知识</abilityName>
      <candidateList>
        <item>二〇二六</item>
      </candidateList>
      <explain/>
      <paraID>443B871C</paraID>
      <start>0</start>
      <end>4</end>
      <status>modified</status>
      <modifiedWord>二〇二六</modifiedWord>
      <trackRevisions>false</trackRevisions>
    </reviewItem>
    <reviewItem>
      <errorID>f91db1c0-7473-4e85-a81f-f1e83bdd59fb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473F23E1</paraID>
      <start>0</start>
      <end>2</end>
      <status>unmodified</status>
      <modifiedWord/>
      <trackRevisions>false</trackRevisions>
    </reviewItem>
    <reviewItem>
      <errorID>663f0b49-8152-417e-887d-dd0327c858c0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3F57D561</paraID>
      <start>0</start>
      <end>2</end>
      <status>unmodified</status>
      <modifiedWord/>
      <trackRevisions>false</trackRevisions>
    </reviewItem>
    <reviewItem>
      <errorID>e5787764-3815-41c0-9f4e-ef78299f76a3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55D4615D</paraID>
      <start>0</start>
      <end>2</end>
      <status>unmodified</status>
      <modifiedWord/>
      <trackRevisions>false</trackRevisions>
    </reviewItem>
    <reviewItem>
      <errorID>baccc39d-24ea-448c-88d4-95b49936e013</errorID>
      <errorWord>*</errorWord>
      <group>L1_Punc</group>
      <groupName>标点问题</groupName>
      <ability>L2_Punc</ability>
      <abilityName>标点符号检查</abilityName>
      <candidateList/>
      <explain/>
      <paraID>1FC6DEE4</paraID>
      <start>0</start>
      <end>1</end>
      <status>unmodified</status>
      <modifiedWord/>
      <trackRevisions>false</trackRevisions>
    </reviewItem>
    <reviewItem>
      <errorID>a9b647f1-f6f3-4b4c-a840-1dd2a4303ece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59DDFAE2</paraID>
      <start>0</start>
      <end>2</end>
      <status>unmodified</status>
      <modifiedWord/>
      <trackRevisions>false</trackRevisions>
    </reviewItem>
    <reviewItem>
      <errorID>04af8a11-b7f7-4a10-a1ee-f7704e3ad922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14CC0CF7</paraID>
      <start>0</start>
      <end>2</end>
      <status>unmodified</status>
      <modifiedWord/>
      <trackRevisions>false</trackRevisions>
    </reviewItem>
    <reviewItem>
      <errorID>7a17cdfd-660e-4d8d-95a7-85000a47fac5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610C9B81</paraID>
      <start>0</start>
      <end>2</end>
      <status>unmodified</status>
      <modifiedWord/>
      <trackRevisions>false</trackRevisions>
    </reviewItem>
    <reviewItem>
      <errorID>e6ac0331-97a6-4bf1-99a1-58cc54774632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BEAEDE7</paraID>
      <start>0</start>
      <end>2</end>
      <status>unmodified</status>
      <modifiedWord/>
      <trackRevisions>false</trackRevisions>
    </reviewItem>
    <reviewItem>
      <errorID>ec73af10-4b0c-43bd-a994-eb5bae55ef58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299561A7</paraID>
      <start>0</start>
      <end>2</end>
      <status>unmodified</status>
      <modifiedWord/>
      <trackRevisions>false</trackRevisions>
    </reviewItem>
    <reviewItem>
      <errorID>8fd9e806-0255-432d-8cdb-23b1d38c87ef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5B57269B</paraID>
      <start>0</start>
      <end>2</end>
      <status>unmodified</status>
      <modifiedWord/>
      <trackRevisions>false</trackRevisions>
    </reviewItem>
    <reviewItem>
      <errorID>3141d1a1-4148-4e6a-8678-e8c4054c8c74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7B954993</paraID>
      <start>0</start>
      <end>2</end>
      <status>unmodified</status>
      <modifiedWord/>
      <trackRevisions>false</trackRevisions>
    </reviewItem>
    <reviewItem>
      <errorID>65c150f5-e351-4e81-815b-0dd47de6ea38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1558F5C2</paraID>
      <start>0</start>
      <end>2</end>
      <status>unmodified</status>
      <modifiedWord/>
      <trackRevisions>false</trackRevisions>
    </reviewItem>
    <reviewItem>
      <errorID>1b3eeef4-71a5-4902-a2a1-5d34191038dd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339AB4FC</paraID>
      <start>0</start>
      <end>2</end>
      <status>unmodified</status>
      <modifiedWord/>
      <trackRevisions>false</trackRevisions>
    </reviewItem>
    <reviewItem>
      <errorID>685fb6f8-619f-4c5b-85da-3f6ee8cdd557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283B247D</paraID>
      <start>0</start>
      <end>2</end>
      <status>unmodified</status>
      <modifiedWord/>
      <trackRevisions>false</trackRevisions>
    </reviewItem>
    <reviewItem>
      <errorID>000c242c-c8c6-4e77-bda9-80695b4e849a</errorID>
      <errorWord>不须</errorWord>
      <group>L1_Word</group>
      <groupName>字词问题</groupName>
      <ability>L2_Typo</ability>
      <abilityName>字词错误</abilityName>
      <candidateList>
        <item>无需</item>
      </candidateList>
      <explain>同“无须”。</explain>
      <paraID>6770BA9F</paraID>
      <start>43</start>
      <end>45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7d4b665-bcfd-4969-a655-b88ee2e213c7}">
  <ds:schemaRefs/>
</ds:datastoreItem>
</file>

<file path=docProps/app.xml><?xml version="1.0" encoding="utf-8"?>
<Properties xmlns="http://schemas.openxmlformats.org/officeDocument/2006/extended-properties" xmlns:vt="http://schemas.openxmlformats.org/officeDocument/2006/docPropsVTypes">
  <Template>Normal.dotm</Template>
  <Pages>98</Pages>
  <Words>7449</Words>
  <Characters>8355</Characters>
  <Lines>0</Lines>
  <Paragraphs>0</Paragraphs>
  <TotalTime>5</TotalTime>
  <ScaleCrop>false</ScaleCrop>
  <LinksUpToDate>false</LinksUpToDate>
  <CharactersWithSpaces>8398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2025-06-12T07:27:00Z</dcterms:created>
  <dc:creator>Administrator</dc:creator>
  <cp:lastModifiedBy>Administrator</cp:lastModifiedBy>
  <dcterms:modified xsi:type="dcterms:W3CDTF">2026-08-17T02:05:40Z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32104791C0C147C3B4E763942D10E88D_13</vt:lpwstr>
  </property>
  <property fmtid="{D5CDD505-2E9C-101B-9397-08002B2CF9AE}" pid="4" name="KSOTemplateDocerSaveRecord">
    <vt:lpwstr>eyJoZGlkIjoiOWJmMTViMDUyMTc3YjYzZDg4YTM4YTE1ODgwMWZmZmIiLCJ1c2VySWQiOiIxMzc5NjEyNDY0In0=</vt:lpwstr>
  </property>
</Properties>
</file>