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default" w:asciiTheme="minorEastAsia" w:hAnsiTheme="minorEastAsia" w:eastAsiaTheme="minorEastAsia" w:cstheme="minorEastAsia"/>
          <w:b/>
          <w:color w:val="auto"/>
          <w:sz w:val="24"/>
          <w:lang w:val="en-US" w:eastAsia="zh-CN"/>
        </w:rPr>
      </w:pPr>
      <w:r>
        <w:rPr>
          <w:rFonts w:hint="eastAsia" w:asciiTheme="minorEastAsia" w:hAnsiTheme="minorEastAsia" w:eastAsiaTheme="minorEastAsia" w:cstheme="minorEastAsia"/>
          <w:b/>
          <w:color w:val="auto"/>
          <w:sz w:val="24"/>
          <w:lang w:val="en-US" w:eastAsia="zh-CN"/>
        </w:rPr>
        <w:t xml:space="preserve"> </w:t>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strike w:val="0"/>
          <w:color w:val="auto"/>
          <w:sz w:val="32"/>
          <w:szCs w:val="32"/>
        </w:rPr>
        <w:t xml:space="preserve">项目编号：</w:t>
      </w:r>
      <w:r>
        <w:rPr>
          <w:rFonts w:hint="eastAsia" w:asciiTheme="minorEastAsia" w:hAnsiTheme="minorEastAsia" w:eastAsiaTheme="minorEastAsia" w:cstheme="minorEastAsia"/>
          <w:strike w:val="0"/>
          <w:color w:val="auto"/>
          <w:sz w:val="32"/>
          <w:szCs w:val="32"/>
          <w:lang w:eastAsia="zh-CN"/>
        </w:rPr>
        <w:t xml:space="preserve">JSZC-320300-HWZX-G2026-0386</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strike w:val="0"/>
          <w:color w:val="auto"/>
          <w:sz w:val="32"/>
          <w:szCs w:val="32"/>
          <w:lang w:eastAsia="zh-CN"/>
        </w:rPr>
        <w:t xml:space="preserve">徐州市第一人民医院眼科手术显微镜采购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51"/>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pStyle w:val="801"/>
        <w:ind w:left="0" w:firstLine="0"/>
        <w:rPr>
          <w:rFonts w:hint="eastAsia" w:asciiTheme="minorEastAsia" w:hAnsiTheme="minorEastAsia" w:eastAsiaTheme="minorEastAsia" w:cstheme="minorEastAsia"/>
          <w:color w:val="auto"/>
          <w:sz w:val="32"/>
          <w:szCs w:val="32"/>
        </w:rPr>
      </w:pPr>
      <w:r>
        <w:rPr>
          <w:rFonts w:hint="eastAsia" w:ascii="宋体" w:hAnsi="宋体" w:cs="宋体"/>
          <w:color w:val="auto"/>
          <w:sz w:val="4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2074545</wp:posOffset>
                </wp:positionH>
                <wp:positionV relativeFrom="paragraph">
                  <wp:posOffset>1009015</wp:posOffset>
                </wp:positionV>
                <wp:extent cx="1243330" cy="850265"/>
                <wp:effectExtent l="0" t="0" r="13970" b="6985"/>
                <wp:wrapTopAndBottom/>
                <wp:docPr id="4" name="图片 15" descr="蓝色透明底PNG_p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蓝色透明底PNG_proc"/>
                        <pic:cNvPicPr>
                          <a:picLocks noChangeAspect="1"/>
                        </pic:cNvPicPr>
                        <pic:nvPr/>
                      </pic:nvPicPr>
                      <pic:blipFill>
                        <a:blip r:embed="rId19"/>
                        <a:stretch/>
                      </pic:blipFill>
                      <pic:spPr bwMode="auto">
                        <a:xfrm>
                          <a:off x="0" y="0"/>
                          <a:ext cx="1243330" cy="8502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3.3pt;mso-position-horizontal:absolute;mso-position-vertical-relative:text;margin-top:79.5pt;mso-position-vertical:absolute;width:97.9pt;height:67.0pt;mso-wrap-distance-left:9.0pt;mso-wrap-distance-top:0.0pt;mso-wrap-distance-right:9.0pt;mso-wrap-distance-bottom:0.0pt;" stroked="false">
                <v:path textboxrect="0,0,0,0"/>
                <w10:wrap type="topAndBottom"/>
                <v:imagedata r:id="rId19" o:title=""/>
              </v:shape>
            </w:pict>
          </mc:Fallback>
        </mc:AlternateConten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七</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第一章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投标邀请</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第二章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投标人须知</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第三章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投标资料表</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第四章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评标标准</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第五章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拟签订的合同文本</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第六章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采购需求</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第七章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投标文件相关格式</w:t>
      </w:r>
      <w:r>
        <w:rPr>
          <w:rStyle w:val="835"/>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徐州市第一人民医院眼科手术显微镜采购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strike w:val="0"/>
          <w:color w:val="auto"/>
          <w:sz w:val="24"/>
          <w:szCs w:val="24"/>
          <w:u w:val="single"/>
          <w:lang w:eastAsia="zh-CN"/>
        </w:rPr>
        <w:t xml:space="preserve">徐州市第一人民医院眼科手术显微镜采购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w:t>
      </w:r>
      <w:r>
        <w:rPr>
          <w:rFonts w:hint="eastAsia" w:asciiTheme="minorEastAsia" w:hAnsiTheme="minorEastAsia" w:eastAsiaTheme="minorEastAsia" w:cstheme="minorEastAsia"/>
          <w:strike w:val="0"/>
          <w:color w:val="auto"/>
          <w:sz w:val="24"/>
          <w:szCs w:val="24"/>
        </w:rPr>
        <w:t xml:space="preserve">目名称：</w:t>
      </w:r>
      <w:r>
        <w:rPr>
          <w:rFonts w:hint="eastAsia" w:asciiTheme="minorEastAsia" w:hAnsiTheme="minorEastAsia" w:eastAsiaTheme="minorEastAsia" w:cstheme="minorEastAsia"/>
          <w:strike w:val="0"/>
          <w:color w:val="auto"/>
          <w:sz w:val="24"/>
          <w:szCs w:val="24"/>
          <w:lang w:eastAsia="zh-CN"/>
        </w:rPr>
        <w:t xml:space="preserve">徐州市第一人民医院眼科手术显微镜采购。</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lang w:val="en-US" w:eastAsia="zh-CN"/>
        </w:rPr>
        <w:t xml:space="preserve">二</w:t>
      </w: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lang w:eastAsia="zh-CN"/>
        </w:rPr>
        <w:t xml:space="preserve">JSZC-320300-HWZX-G2026-0386。</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政府采购</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最低评标价法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综合评分法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1.投标报价低于全部通过符合性审查供应商投标报价平均值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，即投标报价&lt;全部通过符合性审查供应商投标报价平均值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2.投标报价低于通过符合性审查的次低报价供应商投标报价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，即投标报价&lt;通过符合性审查的次低报价供应商投标报价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3.投标报价低于采购项目最高限价（未设定最高限价的采购项目，以采购项目预算金额作为最高限价）</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%的，</w:t>
      </w:r>
      <w:r>
        <w:rPr>
          <w:rFonts w:hint="eastAsia" w:ascii="宋体" w:hAnsi="宋体" w:eastAsia="宋体" w:cs="宋体"/>
          <w:color w:val="auto"/>
          <w:sz w:val="24"/>
          <w:szCs w:val="24"/>
        </w:rPr>
        <w:t xml:space="preserve">即投标报价&lt;采购项目最高限价</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四、如投标产品为进口产品，且投标人为代理商的，须提供以下授权文件之一：</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（1）所投进口产品制造商出具的授权书，授权书格式自拟；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（2）所投进口产品制造商的国内控股子公司或代理人出具的授权书，授权书格式自拟；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（3）所投进口产品制造商对授权的区域代理商出具的授权书及该区域代理商给投标人出具的授权书，授权书格式自拟；</w:t>
            </w:r>
            <w:r/>
          </w:p>
          <w:p>
            <w:pPr>
              <w:rPr>
                <w:rFonts w:hint="default"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（4）投标人取得的所投进口产品代理证书。</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五</w:t>
            </w:r>
            <w:r>
              <w:rPr>
                <w:rFonts w:hint="eastAsia" w:asciiTheme="minorEastAsia" w:hAnsiTheme="minorEastAsia" w:eastAsiaTheme="minorEastAsia" w:cstheme="minorEastAsia"/>
                <w:b/>
                <w:color w:val="auto"/>
                <w:sz w:val="24"/>
                <w:szCs w:val="24"/>
              </w:rPr>
              <w:t xml:space="preserve">、</w:t>
            </w: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六、本项目接受进口产品投标。</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七</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由采购人查询信用信息。</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二</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2、所投产品的环境标志产品认证证书原件的扫描件（如有）。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3、所投产品的节能产品认证证书的扫描件（如有）。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4、其他（包含但不限于本国产品的声明函等，如有）。</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798"/>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所投产品为第二类医疗器械时，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投标人有效的第二类医疗器械经营备案凭证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；所投产品为第三类医疗器械时，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投标人有效的医疗器械经营许可证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ind w:right="28"/>
              <w:spacing w:line="240" w:lineRule="auto"/>
              <w:rPr>
                <w:rFonts w:hint="eastAsia"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（五）如投标产品为进口产品，且投标人为代理商的，须提供以下授权文件之一：</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（1）所投进口产品制造商出具的授权书，授权书格式自拟；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（2）所投进口产品制造商的国内控股子公司或代理人出具的授权书，授权书格式自拟；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（4）投标人取得的所投进口产品代理证书。</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1、《报价符合性审查》。</w:t>
            </w:r>
            <w:r>
              <w:rPr>
                <w:rFonts w:hint="eastAsia" w:ascii="宋体" w:hAnsi="宋体" w:eastAsia="宋体" w:cs="宋体"/>
                <w:b w:val="0"/>
                <w:bCs w:val="0"/>
                <w:color w:val="auto"/>
                <w:sz w:val="24"/>
                <w:szCs w:val="24"/>
              </w:rPr>
              <w:t xml:space="preserve">属于投标（响应）报价低于采购项目最高限价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%的，即投标（响应）报价&lt;采购项目最高限价×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3</w:t>
            </w:r>
            <w:r>
              <w:rPr>
                <w:rFonts w:hint="eastAsia" w:ascii="宋体" w:hAnsi="宋体" w:eastAsia="宋体" w:cs="宋体"/>
                <w:b/>
                <w:color w:val="auto"/>
                <w:sz w:val="24"/>
                <w:szCs w:val="24"/>
              </w:rPr>
              <w:t xml:space="preserve">、《分项价格表》。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450</w:t>
            </w:r>
            <w:r>
              <w:rPr>
                <w:rFonts w:hint="eastAsia" w:asciiTheme="minorEastAsia" w:hAnsiTheme="minorEastAsia" w:eastAsiaTheme="minorEastAsia" w:cstheme="minorEastAsia"/>
                <w:b/>
                <w:bCs/>
                <w:color w:val="auto"/>
                <w:sz w:val="24"/>
                <w:szCs w:val="24"/>
                <w:highlight w:val="none"/>
              </w:rPr>
              <w:t xml:space="preserve">.00万元（项目采购预算）的投标报价。。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35"/>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8</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4 </w:t>
            </w:r>
            <w:r>
              <w:rPr>
                <w:rFonts w:hint="eastAsia" w:asciiTheme="minorEastAsia" w:hAnsiTheme="minorEastAsia" w:eastAsiaTheme="minorEastAsia" w:cstheme="minorEastAsia"/>
                <w:b/>
                <w:bCs/>
                <w:color w:val="auto"/>
                <w:sz w:val="24"/>
                <w:szCs w:val="24"/>
              </w:rPr>
              <w:t xml:space="preserve">日9：30前。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0"/>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8</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4 </w:t>
            </w:r>
            <w:r>
              <w:rPr>
                <w:rFonts w:hint="eastAsia" w:asciiTheme="minorEastAsia" w:hAnsiTheme="minorEastAsia" w:eastAsiaTheme="minorEastAsia" w:cstheme="minorEastAsia"/>
                <w:b/>
                <w:color w:val="auto"/>
                <w:sz w:val="24"/>
                <w:szCs w:val="24"/>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韩镇阳</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default"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8、根据苏财规[2026]1号文件有关规定，本项目代理服务费由中标人支付。</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9</w:t>
      </w:r>
      <w:r>
        <w:rPr>
          <w:rFonts w:hint="eastAsia" w:asciiTheme="minorEastAsia" w:hAnsiTheme="minorEastAsia" w:eastAsiaTheme="minorEastAsia" w:cstheme="minorEastAsia"/>
          <w:b w:val="0"/>
          <w:bCs/>
          <w:color w:val="auto"/>
          <w:sz w:val="24"/>
          <w:szCs w:val="24"/>
        </w:rPr>
        <w:t xml:space="preserve">、账户信息：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lang w:val="en-US" w:eastAsia="zh-CN" w:bidi="ar-SA"/>
        </w:rPr>
        <w:t xml:space="preserve">第四章 </w:t>
      </w:r>
      <w:r>
        <w:rPr>
          <w:rFonts w:hint="eastAsia" w:asciiTheme="minorEastAsia" w:hAnsiTheme="minorEastAsia" w:eastAsiaTheme="minorEastAsia" w:cstheme="minorEastAsia"/>
          <w:b/>
          <w:color w:val="auto"/>
          <w:sz w:val="32"/>
          <w:szCs w:val="32"/>
        </w:rPr>
        <w:t xml:space="preserve">评标标准</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rPr>
              <w:t xml:space="preserve">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4</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分；其余响应指标如有不满足或负偏离，每一项扣0.</w:t>
            </w:r>
            <w:r>
              <w:rPr>
                <w:rFonts w:hint="eastAsia" w:asciiTheme="minorEastAsia" w:hAnsiTheme="minorEastAsia" w:eastAsiaTheme="minorEastAsia" w:cstheme="minorEastAsia"/>
                <w:b w:val="0"/>
                <w:bCs w:val="0"/>
                <w:color w:val="auto"/>
                <w:sz w:val="24"/>
                <w:szCs w:val="24"/>
                <w:lang w:val="en-US" w:eastAsia="zh-CN"/>
              </w:rPr>
              <w:t xml:space="preserve">5</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未提供的不得分，本项最高得6分，最低不得分。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本章说明：1、本项目采用综合评分法，结果保留2位小数.</w:t>
      </w:r>
      <w:r/>
    </w:p>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br w:type="page" w:clear="all"/>
      </w:r>
      <w:r/>
    </w:p>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2"/>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2"/>
          <w:rFonts w:hint="eastAsia" w:ascii="宋体" w:hAnsi="宋体" w:eastAsia="宋体" w:cs="宋体"/>
          <w:b w:val="0"/>
          <w:bCs/>
          <w:color w:val="auto"/>
          <w:sz w:val="24"/>
          <w:highlight w:val="none"/>
        </w:rPr>
      </w:pPr>
      <w:r>
        <w:rPr>
          <w:rStyle w:val="1062"/>
          <w:rFonts w:hint="eastAsia" w:ascii="宋体" w:hAnsi="宋体" w:eastAsia="宋体" w:cs="宋体"/>
          <w:b w:val="0"/>
          <w:bCs/>
          <w:color w:val="auto"/>
          <w:sz w:val="24"/>
          <w:highlight w:val="none"/>
        </w:rPr>
        <w:t xml:space="preserve">1.1产品名称、型号、规格、数量及价款</w:t>
      </w:r>
      <w:r/>
    </w:p>
    <w:tbl>
      <w:tblPr>
        <w:tblStyle w:val="79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4"/>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徐州市第一人民医院眼科门诊三楼和6号楼四层手术室</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5"/>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3"/>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3"/>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六十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四十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40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6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6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bookmarkStart w:id="4" w:name="_GoBack"/>
      <w:r/>
      <w:bookmarkEnd w:id="4"/>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5万元/年</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rPr>
        <w:t xml:space="preserve">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5"/>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0"/>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2457054"/>
      <w:r/>
      <w:bookmarkEnd w:id="2"/>
      <w:r/>
      <w:bookmarkStart w:id="3" w:name="_Toc324452802"/>
      <w:r/>
      <w:bookmarkEnd w:id="3"/>
      <w:r/>
      <w:r/>
    </w:p>
    <w:p>
      <w:pPr>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一、本项目不接受超过人民币</w:t>
      </w:r>
      <w:r>
        <w:rPr>
          <w:rFonts w:hint="eastAsia" w:ascii="宋体" w:hAnsi="宋体" w:cs="宋体"/>
          <w:b/>
          <w:bCs/>
          <w:color w:val="auto"/>
          <w:sz w:val="24"/>
          <w:szCs w:val="24"/>
          <w:lang w:val="en-US" w:eastAsia="zh-CN"/>
        </w:rPr>
        <w:t xml:space="preserve">450</w:t>
      </w:r>
      <w:r>
        <w:rPr>
          <w:rFonts w:hint="eastAsia" w:ascii="宋体" w:hAnsi="宋体" w:eastAsia="宋体" w:cs="宋体"/>
          <w:b/>
          <w:bCs/>
          <w:color w:val="auto"/>
          <w:sz w:val="24"/>
          <w:szCs w:val="24"/>
        </w:rPr>
        <w:t xml:space="preserve">.00万元（采购项目预算金额）的投标报价</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val="en-US" w:eastAsia="zh-CN"/>
        </w:rPr>
        <w:t xml:space="preserve">项目说明：</w:t>
      </w:r>
      <w:r/>
    </w:p>
    <w:p>
      <w:pPr>
        <w:spacing w:line="360" w:lineRule="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1、项目名称：徐州市第一人民医院眼科手术显微镜采购</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2、项目概况：1台眼科手术显微镜采购、安装调试及配套服务。</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3、采购包划分：本项目共分为1个采购包。</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三、此项目不属于专门面向中小微企业采购的项目，且本项目接受进口产品投标。</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w:t>
      </w:r>
      <w:r>
        <w:rPr>
          <w:rFonts w:hint="eastAsia" w:asciiTheme="minorEastAsia" w:hAnsiTheme="minorEastAsia" w:eastAsiaTheme="minorEastAsia" w:cstheme="minorEastAsia"/>
          <w:b w:val="0"/>
          <w:bCs/>
          <w:color w:val="auto"/>
          <w:sz w:val="24"/>
          <w:szCs w:val="24"/>
          <w:lang w:val="en-US" w:eastAsia="zh-CN"/>
        </w:rPr>
        <w:t xml:space="preserve">投标人在投标文件中须提供</w:t>
      </w:r>
      <w:r>
        <w:rPr>
          <w:rFonts w:hint="eastAsia" w:asciiTheme="minorEastAsia" w:hAnsiTheme="minorEastAsia" w:eastAsiaTheme="minorEastAsia" w:cstheme="minorEastAsia"/>
          <w:b/>
          <w:bCs w:val="0"/>
          <w:color w:val="auto"/>
          <w:sz w:val="24"/>
          <w:szCs w:val="24"/>
          <w:lang w:val="en-US" w:eastAsia="zh-CN"/>
        </w:rPr>
        <w:t xml:space="preserve">加</w:t>
      </w:r>
      <w:r>
        <w:rPr>
          <w:rFonts w:hint="eastAsia" w:asciiTheme="minorEastAsia" w:hAnsiTheme="minorEastAsia" w:eastAsiaTheme="minorEastAsia" w:cstheme="minorEastAsia"/>
          <w:b/>
          <w:color w:val="auto"/>
          <w:sz w:val="24"/>
          <w:szCs w:val="24"/>
          <w:lang w:val="en-US" w:eastAsia="zh-CN"/>
        </w:rPr>
        <w:t xml:space="preserve">“★”和</w:t>
      </w:r>
      <w:r>
        <w:rPr>
          <w:rFonts w:hint="eastAsia" w:asciiTheme="minorEastAsia" w:hAnsiTheme="minorEastAsia" w:eastAsiaTheme="minorEastAsia" w:cstheme="minorEastAsia"/>
          <w:b/>
          <w:bCs w:val="0"/>
          <w:color w:val="auto"/>
          <w:sz w:val="24"/>
          <w:szCs w:val="24"/>
          <w:lang w:val="en-US" w:eastAsia="zh-CN"/>
        </w:rPr>
        <w:t xml:space="preserve">“▲”的技术指标的证明材料</w:t>
      </w:r>
      <w:r>
        <w:rPr>
          <w:rFonts w:hint="eastAsia" w:asciiTheme="minorEastAsia" w:hAnsiTheme="minorEastAsia" w:eastAsiaTheme="minorEastAsia" w:cstheme="minorEastAsia"/>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lang w:val="en-US" w:eastAsia="zh-CN"/>
        </w:rPr>
        <w:t xml:space="preserve">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lang w:val="en-US" w:eastAsia="zh-CN"/>
        </w:rPr>
        <w:t xml:space="preserve">如经查证，供应商虚假响应的，将取消其中标资格并上报主管部门。未按招标文件要求提供证明材料的视为不满足。</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7508"/>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主镜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▲具备术中OCT技术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▲术中OCT实时测量技术（ICL拱高测量、单次可测量角膜至晶状体后囊膜距离）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采用APO复消色差光学设计</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物镜：≤200mm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目镜放大倍数：≤10X</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变倍：电动无级变倍（速度可调），放大倍率≥</w:t>
            </w:r>
            <w:r>
              <w:rPr>
                <w:rFonts w:hint="eastAsia" w:ascii="宋体" w:hAnsi="宋体" w:eastAsia="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u w:val="none"/>
                <w:lang w:val="en-US" w:eastAsia="zh-CN" w:bidi="ar"/>
              </w:rPr>
              <w:t xml:space="preserve">放大倍数 4.3X – 20.4X</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电动调焦范围：≥70mm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X-Y轴精细移动范围</w:t>
            </w: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0 mm X 60mm ，具备自动回中复位功能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主刀镜双目镜筒：具备同品牌电动倒像翻转镜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助手镜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助手镜：具备电动无极变倍或手动变倍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具有双功能助手镜，自由选择独立调焦变倍或同步主刀</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双目镜筒：电动倒像双目镜筒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光源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氙灯光源</w:t>
            </w:r>
            <w:r>
              <w:rPr>
                <w:rFonts w:hint="eastAsia" w:ascii="宋体" w:hAnsi="宋体" w:eastAsia="宋体" w:cs="宋体"/>
                <w:i w:val="0"/>
                <w:iCs w:val="0"/>
                <w:strike w:val="0"/>
                <w:color w:val="auto"/>
                <w:sz w:val="24"/>
                <w:szCs w:val="24"/>
                <w:highlight w:val="none"/>
                <w:u w:val="none"/>
                <w:lang w:val="en-US" w:eastAsia="zh-CN" w:bidi="ar"/>
              </w:rPr>
              <w:t xml:space="preserve">或LED光源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同轴照明系统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冷光源光纤照明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支架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阻尼锁或电磁锁控制平衡支架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全中文触摸屏操作面板，并可储存≥50组用户的不同参数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机头倾斜：可调节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提供多功能脚踏，并可根据用户的需求设定各种不同的功能，并可通过脚踏控制非接触广角镜的调焦和视野范围调整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环保设计：显微镜升至待机位置可完成X-Y及调焦设置的自动复位和光源关闭，恢复至工作位，光源自动启动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整机无外露线缆，全封闭式结构，易于清洁维护</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非接触广角观察系统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电动内调焦或电动外调焦设计，通过连续可调焦物镜实现内部调焦或外部调焦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广角镜镜托及支架部分角度0°-360°可调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非球面设计光学镜头，提供真实无变形的图像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▲60D-130D的广角镜，可高温高压消毒。可以通过脚踏进行电动控制，智能简便，确保后节手术操控自如无中断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术中OCT系统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采用频域或扫频技术，扫描波长≥840nm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▲扫描速度：每秒≥27000次的A扫描速度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扫描范围≥16mm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扫描深度前节≥5.8mm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后节≥3mm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实时显示模式：单线扫描、十字扫描、五线扫描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捕捉扫描模式：单线扫描、十字扫描、五线扫描、辐射扫描、3D扫描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具备术中实时追踪功能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术中OCT全中文操作界面</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摄录像系统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内置4K摄像无需分光外接摄像头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★提供非接触广角观察系统支架配备≥2套、广角镜≥2对、消毒把手≥30套（大把手套+小按钮套为1套）</w:t>
            </w:r>
            <w:r>
              <w:rPr>
                <w:rFonts w:hint="eastAsia" w:ascii="宋体" w:hAnsi="宋体" w:cs="宋体"/>
                <w:b w:val="0"/>
                <w:bCs w:val="0"/>
                <w:i w:val="0"/>
                <w:iCs w:val="0"/>
                <w:color w:val="auto"/>
                <w:sz w:val="24"/>
                <w:szCs w:val="24"/>
                <w:u w:val="none"/>
                <w:lang w:val="en-US" w:eastAsia="zh-CN" w:bidi="ar"/>
              </w:rPr>
              <w:t xml:space="preserve">，</w:t>
            </w:r>
            <w:r>
              <w:rPr>
                <w:rFonts w:hint="eastAsia" w:ascii="宋体" w:hAnsi="宋体" w:eastAsia="宋体" w:cs="宋体"/>
                <w:b w:val="0"/>
                <w:bCs w:val="0"/>
                <w:i w:val="0"/>
                <w:iCs w:val="0"/>
                <w:color w:val="auto"/>
                <w:sz w:val="24"/>
                <w:szCs w:val="24"/>
                <w:u w:val="none"/>
                <w:lang w:val="en-US" w:eastAsia="zh-CN" w:bidi="ar"/>
              </w:rPr>
              <w:t xml:space="preserve">费用包含在投标报价内</w:t>
            </w:r>
            <w:r>
              <w:rPr>
                <w:rFonts w:hint="eastAsia" w:ascii="宋体" w:hAnsi="宋体" w:cs="宋体"/>
                <w:b w:val="0"/>
                <w:bCs w:val="0"/>
                <w:i w:val="0"/>
                <w:iCs w:val="0"/>
                <w:color w:val="auto"/>
                <w:sz w:val="24"/>
                <w:szCs w:val="24"/>
                <w:u w:val="none"/>
                <w:lang w:val="en-US" w:eastAsia="zh-CN" w:bidi="ar"/>
              </w:rPr>
              <w:t xml:space="preserve">（体现在分项价格表中或投标文件中提供承诺书，格式自拟）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提供配套的不间断UPS电源（应急时间≥1小时）</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：中标人须在合同签订之日起60日内完成供货并安装调试完毕（地址</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徐州市第一人民医院眼科门诊三楼和6号楼四层手术室，具体情况可现场踏勘）。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lang w:val="en-US" w:eastAsia="zh-CN"/>
        </w:rPr>
        <w:t xml:space="preserve">，原厂质保情况通过原厂渠道可查</w:t>
      </w:r>
      <w:r>
        <w:rPr>
          <w:rFonts w:hint="eastAsia" w:ascii="宋体" w:hAnsi="宋体" w:eastAsia="宋体" w:cs="宋体"/>
          <w:b/>
          <w:bCs/>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备件供应保障至少10年</w:t>
      </w:r>
      <w:r>
        <w:rPr>
          <w:rFonts w:hint="eastAsia" w:ascii="宋体" w:hAnsi="宋体" w:cs="宋体"/>
          <w:b w:val="0"/>
          <w:bCs w:val="0"/>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8.1 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20"/>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法定代表人：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统一社会信用代码：</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受托人：        性别：男（女）</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年龄：  岁      民族：  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身份证号：</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兹委托（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）全权代表我企业（公司）参与（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）的招、投标活动及签订合同。（</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）无转委托权。</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委托期限自</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日起至</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日止。</w:t>
      </w:r>
      <w:r/>
    </w:p>
    <w:p>
      <w:pPr>
        <w:ind w:firstLine="63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特此授权委托。</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委托人（电子签章）：</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法定代表人（签字或盖章）：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受托人（签字或盖章）：</w:t>
      </w:r>
      <w:r/>
    </w:p>
    <w:p>
      <w:pPr>
        <w:pStyle w:val="801"/>
        <w:ind w:left="0" w:firstLine="602"/>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受托人联系方式：</w:t>
      </w: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rPr>
        <w:t xml:space="preserve">邮箱：</w:t>
      </w:r>
      <w:r/>
    </w:p>
    <w:p>
      <w:pPr>
        <w:ind w:right="600" w:firstLine="615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  月</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日 </w:t>
      </w: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u w:val="single"/>
          <w:lang w:eastAsia="zh-CN"/>
        </w:rPr>
        <w:t xml:space="preserve">徐州市第一人民医院</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strike w:val="0"/>
          <w:color w:val="auto"/>
          <w:sz w:val="24"/>
          <w:szCs w:val="24"/>
          <w:u w:val="single"/>
          <w:lang w:eastAsia="zh-CN"/>
        </w:rPr>
        <w:t xml:space="preserve">徐州市第一人民医院眼科手术显微镜采购</w:t>
      </w:r>
      <w:r>
        <w:rPr>
          <w:rFonts w:hint="eastAsia" w:asciiTheme="minorEastAsia" w:hAnsiTheme="minorEastAsia" w:eastAsiaTheme="minorEastAsia" w:cstheme="minorEastAsia"/>
          <w:color w:val="auto"/>
          <w:sz w:val="24"/>
          <w:szCs w:val="24"/>
        </w:rPr>
        <w:t xml:space="preserve">）采购活动，提供的货物全部由符合政策要求的中小企业制造。相关企业的具体情况如下：</w:t>
      </w:r>
      <w:r/>
    </w:p>
    <w:p>
      <w:pPr>
        <w:pStyle w:val="800"/>
        <w:ind w:left="0" w:firstLine="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采购包1</w:t>
      </w:r>
      <w:r>
        <w:rPr>
          <w:rFonts w:hint="eastAsia" w:asciiTheme="minorEastAsia" w:hAnsiTheme="minorEastAsia" w:eastAsiaTheme="minorEastAsia" w:cstheme="minorEastAsia"/>
          <w:color w:val="auto"/>
          <w:sz w:val="24"/>
          <w:szCs w:val="24"/>
          <w:lang w:eastAsia="zh-CN"/>
        </w:rPr>
        <w:t xml:space="preserve">：</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rPr>
          <w:rFonts w:hint="eastAsia" w:asciiTheme="minorEastAsia" w:hAnsiTheme="minorEastAsia" w:eastAsiaTheme="minorEastAsia" w:cstheme="minorEastAsia"/>
          <w:color w:val="auto"/>
          <w:sz w:val="24"/>
          <w:szCs w:val="24"/>
          <w:u w:val="single"/>
          <w:lang w:val="en-US" w:eastAsia="zh-CN"/>
        </w:rPr>
        <w:t xml:space="preserve">眼科手术显微镜</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800"/>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本企业对上述声明内容的真实性负责。如有虚假，将依法承担相应责任。</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企业名称（电子签章）：</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日期：  年  月  日</w:t>
      </w:r>
      <w:r/>
    </w:p>
    <w:p>
      <w:pPr>
        <w:pStyle w:val="800"/>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0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00"/>
        <w:ind w:left="0"/>
        <w:keepLines w:val="0"/>
        <w:keepNext w:val="0"/>
        <w:pageBreakBefore w:val="0"/>
        <w:spacing w:after="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5"/>
        <w:jc w:val="center"/>
        <w:rPr>
          <w:rFonts w:hint="eastAsia" w:asciiTheme="minorEastAsia" w:hAnsiTheme="minorEastAsia" w:eastAsiaTheme="minorEastAsia" w:cstheme="minorEastAsia"/>
          <w:color w:val="auto"/>
          <w:sz w:val="24"/>
          <w:szCs w:val="24"/>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项目编号：</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项目名称：</w:t>
      </w:r>
      <w:r/>
    </w:p>
    <w:p>
      <w:pPr>
        <w:ind w:firstLine="624"/>
        <w:spacing w:line="360" w:lineRule="auto"/>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szCs w:val="24"/>
        </w:rPr>
        <w:t xml:space="preserve">〔2017〕 141</w:t>
      </w:r>
      <w:r>
        <w:rPr>
          <w:rFonts w:hint="eastAsia" w:asciiTheme="minorEastAsia" w:hAnsiTheme="minorEastAsia" w:eastAsiaTheme="minorEastAsia" w:cstheme="minorEastAsia"/>
          <w:color w:val="auto"/>
          <w:spacing w:val="6"/>
          <w:sz w:val="24"/>
          <w:szCs w:val="24"/>
        </w:rPr>
        <w:t xml:space="preserve">号）的规定，本单位为符合条件的残疾人福利性单位，且本单位参加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单位的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45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我单位在参加</w:t>
      </w:r>
      <w:r>
        <w:rPr>
          <w:rFonts w:hint="eastAsia" w:asciiTheme="minorEastAsia" w:hAnsiTheme="minorEastAsia" w:eastAsiaTheme="minorEastAsia" w:cstheme="minorEastAsia"/>
          <w:strike w:val="0"/>
          <w:color w:val="auto"/>
          <w:sz w:val="24"/>
          <w:szCs w:val="24"/>
          <w:u w:val="single"/>
          <w:lang w:eastAsia="zh-CN"/>
        </w:rPr>
        <w:t xml:space="preserve">徐州市第一人民医院眼科手术显微镜采购</w:t>
      </w:r>
      <w:r>
        <w:rPr>
          <w:rFonts w:hint="eastAsia" w:asciiTheme="minorEastAsia" w:hAnsiTheme="minorEastAsia" w:eastAsiaTheme="minorEastAsia" w:cstheme="minorEastAsia"/>
          <w:strike w:val="0"/>
          <w:color w:val="auto"/>
          <w:sz w:val="24"/>
          <w:szCs w:val="24"/>
          <w:u w:val="none"/>
        </w:rPr>
        <w:t xml:space="preserve">项目</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u w:val="single"/>
          <w:lang w:val="en-US" w:eastAsia="zh-CN"/>
        </w:rPr>
        <w:t xml:space="preserve">JSZC-320300-HWZX-G2026-0386</w:t>
      </w:r>
      <w:r>
        <w:rPr>
          <w:rFonts w:hint="eastAsia" w:asciiTheme="minorEastAsia" w:hAnsiTheme="minorEastAsia" w:eastAsiaTheme="minorEastAsia" w:cstheme="minorEastAsia"/>
          <w:strike w:val="0"/>
          <w:color w:val="auto"/>
          <w:sz w:val="24"/>
          <w:szCs w:val="24"/>
        </w:rPr>
        <w:t xml:space="preserve">）</w:t>
      </w:r>
      <w:r>
        <w:rPr>
          <w:rFonts w:hint="eastAsia" w:asciiTheme="minorEastAsia" w:hAnsiTheme="minorEastAsia" w:eastAsiaTheme="minorEastAsia" w:cstheme="minorEastAsia"/>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2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2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lang w:val="en-US" w:eastAsia="zh-CN" w:bidi="ar-SA"/>
        </w:rPr>
        <w:t xml:space="preserve">采购包1</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眼科手术显微镜</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2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20"/>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20"/>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 </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徐州市第一人民医院：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cs="宋体"/>
          <w:color w:val="auto"/>
          <w:sz w:val="28"/>
          <w:szCs w:val="28"/>
          <w:highlight w:val="none"/>
          <w:u w:val="single"/>
          <w:lang w:eastAsia="zh-CN"/>
        </w:rPr>
        <w:t xml:space="preserve">徐州市第一人民医院眼科手术显微镜采购</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cs="宋体"/>
          <w:color w:val="auto"/>
          <w:sz w:val="28"/>
          <w:szCs w:val="28"/>
          <w:highlight w:val="none"/>
          <w:u w:val="single"/>
          <w:lang w:val="en-US" w:eastAsia="zh-CN"/>
        </w:rPr>
        <w:t xml:space="preserve">JSZC-320300-HWZX-G2026-0386</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ascii="宋体" w:hAnsi="宋体" w:cs="宋体"/>
        <w:color w:val="auto"/>
        <w:sz w:val="18"/>
        <w:szCs w:val="18"/>
        <w:lang w:eastAsia="zh-CN"/>
      </w:rPr>
      <w:t xml:space="preserve">徐州市第一人民医院眼科手术显微镜采购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徐州市第一人民医院眼科手术显微镜采购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徐州市第一人民医院眼科手术显微镜采购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8"/>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7"/>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1"/>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2"/>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3"/>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5"/>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6"/>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index 5"/>
    <w:basedOn w:val="782"/>
    <w:next w:val="782"/>
    <w:uiPriority w:val="0"/>
    <w:qFormat/>
    <w:pPr>
      <w:ind w:left="798"/>
      <w:jc w:val="left"/>
    </w:pPr>
    <w:rPr>
      <w:rFonts w:ascii="Calibri" w:hAnsi="Calibri"/>
    </w:rPr>
  </w:style>
  <w:style w:type="paragraph" w:styleId="798">
    <w:name w:val="annotation text"/>
    <w:basedOn w:val="782"/>
    <w:link w:val="1024"/>
    <w:uiPriority w:val="0"/>
    <w:semiHidden/>
    <w:unhideWhenUsed/>
    <w:qFormat/>
    <w:pPr>
      <w:jc w:val="left"/>
    </w:pPr>
  </w:style>
  <w:style w:type="paragraph" w:styleId="799">
    <w:name w:val="Body Text"/>
    <w:basedOn w:val="782"/>
    <w:next w:val="782"/>
    <w:link w:val="1030"/>
    <w:uiPriority w:val="99"/>
    <w:qFormat/>
    <w:pPr>
      <w:spacing w:after="120"/>
    </w:pPr>
    <w:rPr>
      <w:rFonts w:ascii="Calibri" w:hAnsi="Calibri"/>
    </w:rPr>
  </w:style>
  <w:style w:type="paragraph" w:styleId="800">
    <w:name w:val="Body Text Indent"/>
    <w:basedOn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index 4"/>
    <w:basedOn w:val="782"/>
    <w:next w:val="782"/>
    <w:uiPriority w:val="99"/>
    <w:qFormat/>
    <w:pPr>
      <w:ind w:left="600"/>
    </w:pPr>
    <w:rPr>
      <w:rFonts w:ascii="Calibri" w:hAnsi="Calibri"/>
    </w:r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567"/>
      <w:spacing w:after="57"/>
    </w:pPr>
  </w:style>
  <w:style w:type="paragraph" w:styleId="805">
    <w:name w:val="Plain Text"/>
    <w:basedOn w:val="782"/>
    <w:link w:val="1054"/>
    <w:uiPriority w:val="0"/>
    <w:qFormat/>
    <w:rPr>
      <w:rFonts w:ascii="宋体" w:hAnsi="Courier New"/>
      <w:sz w:val="20"/>
      <w:szCs w:val="20"/>
    </w:rPr>
  </w:style>
  <w:style w:type="paragraph" w:styleId="806">
    <w:name w:val="toc 8"/>
    <w:basedOn w:val="782"/>
    <w:next w:val="782"/>
    <w:uiPriority w:val="39"/>
    <w:unhideWhenUsed/>
    <w:qFormat/>
    <w:pPr>
      <w:ind w:left="1984"/>
      <w:spacing w:after="57"/>
    </w:pPr>
  </w:style>
  <w:style w:type="paragraph" w:styleId="807">
    <w:name w:val="Date"/>
    <w:basedOn w:val="782"/>
    <w:next w:val="782"/>
    <w:uiPriority w:val="0"/>
    <w:qFormat/>
    <w:rPr>
      <w:rFonts w:eastAsia="仿宋_GB2312"/>
      <w:sz w:val="28"/>
      <w:szCs w:val="20"/>
    </w:rPr>
  </w:style>
  <w:style w:type="paragraph" w:styleId="808">
    <w:name w:val="endnote text"/>
    <w:basedOn w:val="782"/>
    <w:link w:val="1013"/>
    <w:uiPriority w:val="99"/>
    <w:semiHidden/>
    <w:unhideWhenUsed/>
    <w:qFormat/>
    <w:rPr>
      <w:sz w:val="20"/>
    </w:rPr>
  </w:style>
  <w:style w:type="paragraph" w:styleId="809">
    <w:name w:val="Balloon Text"/>
    <w:basedOn w:val="782"/>
    <w:link w:val="1017"/>
    <w:uiPriority w:val="0"/>
    <w:qFormat/>
    <w:rPr>
      <w:sz w:val="18"/>
      <w:szCs w:val="18"/>
    </w:rPr>
  </w:style>
  <w:style w:type="paragraph" w:styleId="810">
    <w:name w:val="Footer"/>
    <w:basedOn w:val="782"/>
    <w:link w:val="1019"/>
    <w:uiPriority w:val="99"/>
    <w:qFormat/>
    <w:pPr>
      <w:jc w:val="left"/>
      <w:tabs>
        <w:tab w:val="center" w:pos="4153" w:leader="none"/>
        <w:tab w:val="right" w:pos="8306" w:leader="none"/>
      </w:tabs>
    </w:pPr>
    <w:rPr>
      <w:sz w:val="18"/>
      <w:szCs w:val="18"/>
    </w:rPr>
  </w:style>
  <w:style w:type="paragraph" w:styleId="811">
    <w:name w:val="Header"/>
    <w:basedOn w:val="782"/>
    <w:link w:val="1029"/>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2"/>
    <w:next w:val="782"/>
    <w:uiPriority w:val="39"/>
    <w:qFormat/>
  </w:style>
  <w:style w:type="paragraph" w:styleId="813">
    <w:name w:val="toc 4"/>
    <w:basedOn w:val="782"/>
    <w:next w:val="782"/>
    <w:uiPriority w:val="39"/>
    <w:unhideWhenUsed/>
    <w:qFormat/>
    <w:pPr>
      <w:ind w:left="850"/>
      <w:spacing w:after="57"/>
    </w:pPr>
  </w:style>
  <w:style w:type="paragraph" w:styleId="814">
    <w:name w:val="Subtitle"/>
    <w:basedOn w:val="782"/>
    <w:next w:val="782"/>
    <w:link w:val="879"/>
    <w:uiPriority w:val="11"/>
    <w:qFormat/>
    <w:pPr>
      <w:spacing w:before="200" w:after="200"/>
    </w:pPr>
    <w:rPr>
      <w:sz w:val="24"/>
    </w:rPr>
  </w:style>
  <w:style w:type="paragraph" w:styleId="815">
    <w:name w:val="footnote text"/>
    <w:basedOn w:val="782"/>
    <w:next w:val="797"/>
    <w:uiPriority w:val="0"/>
    <w:qFormat/>
    <w:pPr>
      <w:jc w:val="left"/>
    </w:pPr>
    <w:rPr>
      <w:rFonts w:ascii="宋体" w:eastAsia="Times New Roman"/>
      <w:sz w:val="18"/>
      <w:szCs w:val="18"/>
    </w:rPr>
  </w:style>
  <w:style w:type="paragraph" w:styleId="816">
    <w:name w:val="toc 6"/>
    <w:basedOn w:val="782"/>
    <w:next w:val="782"/>
    <w:uiPriority w:val="39"/>
    <w:unhideWhenUsed/>
    <w:qFormat/>
    <w:pPr>
      <w:ind w:left="1417"/>
      <w:spacing w:after="57"/>
    </w:pPr>
  </w:style>
  <w:style w:type="paragraph" w:styleId="817">
    <w:name w:val="table of figures"/>
    <w:basedOn w:val="782"/>
    <w:next w:val="782"/>
    <w:uiPriority w:val="99"/>
    <w:unhideWhenUsed/>
    <w:qFormat/>
  </w:style>
  <w:style w:type="paragraph" w:styleId="818">
    <w:name w:val="toc 2"/>
    <w:basedOn w:val="782"/>
    <w:next w:val="782"/>
    <w:uiPriority w:val="39"/>
    <w:unhideWhenUsed/>
    <w:qFormat/>
    <w:pPr>
      <w:ind w:left="283"/>
      <w:spacing w:after="57"/>
    </w:pPr>
  </w:style>
  <w:style w:type="paragraph" w:styleId="819">
    <w:name w:val="toc 9"/>
    <w:basedOn w:val="782"/>
    <w:next w:val="782"/>
    <w:uiPriority w:val="39"/>
    <w:unhideWhenUsed/>
    <w:qFormat/>
    <w:pPr>
      <w:ind w:left="2268"/>
      <w:spacing w:after="57"/>
    </w:pPr>
  </w:style>
  <w:style w:type="paragraph" w:styleId="820">
    <w:name w:val="Normal (Web)"/>
    <w:basedOn w:val="782"/>
    <w:uiPriority w:val="0"/>
    <w:qFormat/>
    <w:pPr>
      <w:jc w:val="left"/>
      <w:spacing w:before="100" w:beforeAutospacing="1" w:after="100" w:afterAutospacing="1"/>
      <w:widowControl/>
    </w:pPr>
    <w:rPr>
      <w:rFonts w:ascii="宋体" w:hAnsi="宋体" w:cs="宋体"/>
      <w:sz w:val="24"/>
    </w:rPr>
  </w:style>
  <w:style w:type="paragraph" w:styleId="821">
    <w:name w:val="Title"/>
    <w:basedOn w:val="782"/>
    <w:next w:val="782"/>
    <w:link w:val="878"/>
    <w:uiPriority w:val="10"/>
    <w:qFormat/>
    <w:pPr>
      <w:contextualSpacing/>
      <w:spacing w:before="300" w:after="200"/>
    </w:pPr>
    <w:rPr>
      <w:sz w:val="48"/>
      <w:szCs w:val="48"/>
    </w:rPr>
  </w:style>
  <w:style w:type="paragraph" w:styleId="822">
    <w:name w:val="annotation subject"/>
    <w:basedOn w:val="798"/>
    <w:next w:val="798"/>
    <w:link w:val="1025"/>
    <w:uiPriority w:val="0"/>
    <w:semiHidden/>
    <w:unhideWhenUsed/>
    <w:qFormat/>
    <w:rPr>
      <w:b/>
      <w:bCs/>
    </w:rPr>
  </w:style>
  <w:style w:type="paragraph" w:styleId="823">
    <w:name w:val="Body Text First Indent"/>
    <w:basedOn w:val="799"/>
    <w:next w:val="824"/>
    <w:uiPriority w:val="0"/>
    <w:qFormat/>
    <w:pPr>
      <w:ind w:firstLine="420"/>
    </w:pPr>
  </w:style>
  <w:style w:type="paragraph" w:styleId="824">
    <w:name w:val="Body Text First Indent 2"/>
    <w:basedOn w:val="800"/>
    <w:next w:val="782"/>
    <w:uiPriority w:val="0"/>
    <w:qFormat/>
    <w:pPr>
      <w:ind w:firstLine="420"/>
      <w:spacing w:line="360" w:lineRule="auto"/>
    </w:pPr>
    <w:rPr>
      <w:color w:val="000000"/>
      <w:sz w:val="20"/>
    </w:r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列表段落1"/>
    <w:basedOn w:val="843"/>
    <w:next w:val="782"/>
    <w:uiPriority w:val="99"/>
    <w:qFormat/>
    <w:pPr>
      <w:ind w:firstLine="420"/>
    </w:pPr>
  </w:style>
  <w:style w:type="paragraph" w:styleId="843" w:customStyle="1">
    <w:name w:val="正文1"/>
    <w:basedOn w:val="844"/>
    <w:next w:val="852"/>
    <w:uiPriority w:val="0"/>
    <w:qFormat/>
    <w:pPr>
      <w:jc w:val="left"/>
      <w:spacing w:line="360" w:lineRule="atLeast"/>
    </w:pPr>
    <w:rPr>
      <w:rFonts w:ascii="宋体" w:hAnsiTheme="minorHAnsi" w:eastAsiaTheme="minorEastAsia" w:cstheme="minorBidi"/>
      <w:sz w:val="24"/>
      <w:szCs w:val="20"/>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目录 11"/>
    <w:basedOn w:val="846"/>
    <w:next w:val="844"/>
    <w:uiPriority w:val="0"/>
    <w:qFormat/>
    <w:pPr>
      <w:jc w:val="left"/>
      <w:spacing w:before="120" w:after="120"/>
      <w:widowControl/>
    </w:pPr>
    <w:rPr>
      <w:rFonts w:ascii="Calibri" w:hAnsi="Calibri" w:cs="Calibri"/>
      <w:b/>
      <w:bCs/>
      <w:caps/>
      <w:sz w:val="20"/>
      <w:szCs w:val="20"/>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49"/>
    <w:uiPriority w:val="0"/>
    <w:qFormat/>
    <w:pPr>
      <w:spacing w:after="120"/>
    </w:p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basedOn w:val="843"/>
    <w:next w:val="782"/>
    <w:uiPriority w:val="0"/>
    <w:qFormat/>
    <w:pPr>
      <w:ind w:firstLine="200"/>
      <w:widowControl/>
    </w:pPr>
    <w:rPr>
      <w:sz w:val="20"/>
    </w:rPr>
  </w:style>
  <w:style w:type="paragraph" w:styleId="852" w:customStyle="1">
    <w:name w:val="正文文本1"/>
    <w:basedOn w:val="843"/>
    <w:next w:val="843"/>
    <w:uiPriority w:val="0"/>
    <w:qFormat/>
    <w:pPr>
      <w:spacing w:after="120"/>
    </w:pPr>
    <w:rPr>
      <w:lang w:eastAsia="en-US"/>
    </w:rPr>
  </w:style>
  <w:style w:type="paragraph" w:styleId="853" w:customStyle="1">
    <w:name w:val="正文缩进1"/>
    <w:basedOn w:val="782"/>
    <w:uiPriority w:val="0"/>
    <w:qFormat/>
    <w:pPr>
      <w:ind w:firstLine="420"/>
    </w:pPr>
  </w:style>
  <w:style w:type="character" w:styleId="854" w:customStyle="1">
    <w:name w:val="Heading 4 Char"/>
    <w:basedOn w:val="792"/>
    <w:uiPriority w:val="9"/>
    <w:qFormat/>
    <w:rPr>
      <w:rFonts w:ascii="Arial" w:hAnsi="Arial" w:eastAsia="Arial" w:cs="Arial"/>
      <w:b/>
      <w:bCs/>
      <w:sz w:val="26"/>
      <w:szCs w:val="26"/>
    </w:rPr>
  </w:style>
  <w:style w:type="character" w:styleId="855" w:customStyle="1">
    <w:name w:val="Heading 5 Char"/>
    <w:basedOn w:val="792"/>
    <w:uiPriority w:val="9"/>
    <w:qFormat/>
    <w:rPr>
      <w:rFonts w:ascii="Arial" w:hAnsi="Arial" w:eastAsia="Arial" w:cs="Arial"/>
      <w:b/>
      <w:bCs/>
      <w:sz w:val="24"/>
      <w:szCs w:val="24"/>
    </w:rPr>
  </w:style>
  <w:style w:type="character" w:styleId="856" w:customStyle="1">
    <w:name w:val="Heading 6 Char"/>
    <w:basedOn w:val="792"/>
    <w:uiPriority w:val="9"/>
    <w:qFormat/>
    <w:rPr>
      <w:rFonts w:ascii="Arial" w:hAnsi="Arial" w:eastAsia="Arial" w:cs="Arial"/>
      <w:b/>
      <w:bCs/>
      <w:sz w:val="22"/>
      <w:szCs w:val="22"/>
    </w:rPr>
  </w:style>
  <w:style w:type="character" w:styleId="857" w:customStyle="1">
    <w:name w:val="Heading 7 Char"/>
    <w:basedOn w:val="792"/>
    <w:uiPriority w:val="9"/>
    <w:qFormat/>
    <w:rPr>
      <w:rFonts w:ascii="Arial" w:hAnsi="Arial" w:eastAsia="Arial" w:cs="Arial"/>
      <w:b/>
      <w:bCs/>
      <w:i/>
      <w:iCs/>
      <w:sz w:val="22"/>
      <w:szCs w:val="22"/>
    </w:rPr>
  </w:style>
  <w:style w:type="character" w:styleId="858" w:customStyle="1">
    <w:name w:val="Heading 8 Char"/>
    <w:basedOn w:val="792"/>
    <w:uiPriority w:val="9"/>
    <w:qFormat/>
    <w:rPr>
      <w:rFonts w:ascii="Arial" w:hAnsi="Arial" w:eastAsia="Arial" w:cs="Arial"/>
      <w:i/>
      <w:iCs/>
      <w:sz w:val="22"/>
      <w:szCs w:val="22"/>
    </w:rPr>
  </w:style>
  <w:style w:type="character" w:styleId="859" w:customStyle="1">
    <w:name w:val="Heading 9 Char"/>
    <w:basedOn w:val="792"/>
    <w:uiPriority w:val="9"/>
    <w:qFormat/>
    <w:rPr>
      <w:rFonts w:ascii="Arial" w:hAnsi="Arial" w:eastAsia="Arial" w:cs="Arial"/>
      <w:i/>
      <w:iCs/>
      <w:sz w:val="21"/>
      <w:szCs w:val="21"/>
    </w:rPr>
  </w:style>
  <w:style w:type="character" w:styleId="860" w:customStyle="1">
    <w:name w:val="Title Char"/>
    <w:basedOn w:val="792"/>
    <w:uiPriority w:val="10"/>
    <w:qFormat/>
    <w:rPr>
      <w:sz w:val="48"/>
      <w:szCs w:val="48"/>
    </w:rPr>
  </w:style>
  <w:style w:type="character" w:styleId="861" w:customStyle="1">
    <w:name w:val="Subtitle Char"/>
    <w:basedOn w:val="79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脚注文本1"/>
    <w:basedOn w:val="843"/>
    <w:next w:val="867"/>
    <w:uiPriority w:val="0"/>
    <w:qFormat/>
    <w:rPr>
      <w:rFonts w:eastAsia="Times New Roman"/>
      <w:sz w:val="18"/>
      <w:szCs w:val="18"/>
    </w:rPr>
  </w:style>
  <w:style w:type="paragraph" w:styleId="867" w:customStyle="1">
    <w:name w:val="索引 51"/>
    <w:basedOn w:val="843"/>
    <w:next w:val="843"/>
    <w:uiPriority w:val="0"/>
    <w:qFormat/>
    <w:pPr>
      <w:ind w:left="798"/>
    </w:pPr>
    <w:rPr>
      <w:rFonts w:ascii="Calibri" w:hAnsi="Calibri"/>
    </w:rPr>
  </w:style>
  <w:style w:type="character" w:styleId="868" w:customStyle="1">
    <w:name w:val="Heading 1 Char"/>
    <w:basedOn w:val="792"/>
    <w:uiPriority w:val="9"/>
    <w:qFormat/>
    <w:rPr>
      <w:rFonts w:ascii="Arial" w:hAnsi="Arial" w:eastAsia="Arial" w:cs="Arial"/>
      <w:sz w:val="40"/>
      <w:szCs w:val="40"/>
    </w:rPr>
  </w:style>
  <w:style w:type="character" w:styleId="869" w:customStyle="1">
    <w:name w:val="Heading 2 Char"/>
    <w:basedOn w:val="792"/>
    <w:uiPriority w:val="9"/>
    <w:qFormat/>
    <w:rPr>
      <w:rFonts w:ascii="Arial" w:hAnsi="Arial" w:eastAsia="Arial" w:cs="Arial"/>
      <w:sz w:val="34"/>
    </w:rPr>
  </w:style>
  <w:style w:type="character" w:styleId="870" w:customStyle="1">
    <w:name w:val="Heading 3 Char"/>
    <w:basedOn w:val="792"/>
    <w:uiPriority w:val="9"/>
    <w:qFormat/>
    <w:rPr>
      <w:rFonts w:ascii="Arial" w:hAnsi="Arial" w:eastAsia="Arial" w:cs="Arial"/>
      <w:sz w:val="30"/>
      <w:szCs w:val="30"/>
    </w:rPr>
  </w:style>
  <w:style w:type="character" w:styleId="871" w:customStyle="1">
    <w:name w:val="标题 4 Char"/>
    <w:basedOn w:val="792"/>
    <w:link w:val="786"/>
    <w:uiPriority w:val="9"/>
    <w:qFormat/>
    <w:rPr>
      <w:rFonts w:ascii="Arial" w:hAnsi="Arial" w:eastAsia="Arial" w:cs="Arial"/>
      <w:b/>
      <w:bCs/>
      <w:sz w:val="26"/>
      <w:szCs w:val="26"/>
    </w:rPr>
  </w:style>
  <w:style w:type="character" w:styleId="872" w:customStyle="1">
    <w:name w:val="标题 5 Char"/>
    <w:basedOn w:val="792"/>
    <w:link w:val="787"/>
    <w:uiPriority w:val="9"/>
    <w:qFormat/>
    <w:rPr>
      <w:rFonts w:ascii="Arial" w:hAnsi="Arial" w:eastAsia="Arial" w:cs="Arial"/>
      <w:b/>
      <w:bCs/>
      <w:sz w:val="24"/>
      <w:szCs w:val="24"/>
    </w:rPr>
  </w:style>
  <w:style w:type="character" w:styleId="873" w:customStyle="1">
    <w:name w:val="标题 6 Char"/>
    <w:basedOn w:val="792"/>
    <w:link w:val="788"/>
    <w:uiPriority w:val="9"/>
    <w:qFormat/>
    <w:rPr>
      <w:rFonts w:ascii="Arial" w:hAnsi="Arial" w:eastAsia="Arial" w:cs="Arial"/>
      <w:b/>
      <w:bCs/>
      <w:sz w:val="22"/>
      <w:szCs w:val="22"/>
    </w:rPr>
  </w:style>
  <w:style w:type="character" w:styleId="874" w:customStyle="1">
    <w:name w:val="标题 7 Char"/>
    <w:basedOn w:val="792"/>
    <w:link w:val="789"/>
    <w:uiPriority w:val="9"/>
    <w:qFormat/>
    <w:rPr>
      <w:rFonts w:ascii="Arial" w:hAnsi="Arial" w:eastAsia="Arial" w:cs="Arial"/>
      <w:b/>
      <w:bCs/>
      <w:i/>
      <w:iCs/>
      <w:sz w:val="22"/>
      <w:szCs w:val="22"/>
    </w:rPr>
  </w:style>
  <w:style w:type="character" w:styleId="875" w:customStyle="1">
    <w:name w:val="标题 8 Char"/>
    <w:basedOn w:val="792"/>
    <w:link w:val="790"/>
    <w:uiPriority w:val="9"/>
    <w:qFormat/>
    <w:rPr>
      <w:rFonts w:ascii="Arial" w:hAnsi="Arial" w:eastAsia="Arial" w:cs="Arial"/>
      <w:i/>
      <w:iCs/>
      <w:sz w:val="22"/>
      <w:szCs w:val="22"/>
    </w:rPr>
  </w:style>
  <w:style w:type="character" w:styleId="876" w:customStyle="1">
    <w:name w:val="标题 9 Char"/>
    <w:basedOn w:val="792"/>
    <w:link w:val="791"/>
    <w:uiPriority w:val="9"/>
    <w:qFormat/>
    <w:rPr>
      <w:rFonts w:ascii="Arial" w:hAnsi="Arial" w:eastAsia="Arial" w:cs="Arial"/>
      <w:i/>
      <w:iCs/>
      <w:sz w:val="21"/>
      <w:szCs w:val="21"/>
    </w:r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标题 Char"/>
    <w:basedOn w:val="792"/>
    <w:link w:val="821"/>
    <w:uiPriority w:val="10"/>
    <w:qFormat/>
    <w:rPr>
      <w:sz w:val="48"/>
      <w:szCs w:val="48"/>
    </w:rPr>
  </w:style>
  <w:style w:type="character" w:styleId="879" w:customStyle="1">
    <w:name w:val="副标题 Char"/>
    <w:basedOn w:val="792"/>
    <w:link w:val="814"/>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92"/>
    <w:uiPriority w:val="99"/>
    <w:qFormat/>
  </w:style>
  <w:style w:type="character" w:styleId="885" w:customStyle="1">
    <w:name w:val="Footer Char"/>
    <w:basedOn w:val="792"/>
    <w:uiPriority w:val="99"/>
    <w:qFormat/>
  </w:style>
  <w:style w:type="character" w:styleId="886" w:customStyle="1">
    <w:name w:val="Caption Char"/>
    <w:uiPriority w:val="99"/>
    <w:qFormat/>
  </w:style>
  <w:style w:type="table" w:styleId="887"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6"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7"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9"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8"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0"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1"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Footnote Text Char"/>
    <w:uiPriority w:val="99"/>
    <w:qFormat/>
    <w:rPr>
      <w:sz w:val="18"/>
    </w:rPr>
  </w:style>
  <w:style w:type="character" w:styleId="1013" w:customStyle="1">
    <w:name w:val="尾注文本 Char"/>
    <w:link w:val="808"/>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82"/>
    <w:uiPriority w:val="0"/>
    <w:qFormat/>
    <w:pPr>
      <w:widowControl/>
    </w:pPr>
    <w:rPr>
      <w:szCs w:val="21"/>
    </w:rPr>
  </w:style>
  <w:style w:type="paragraph" w:styleId="1016">
    <w:name w:val="List Paragraph"/>
    <w:basedOn w:val="782"/>
    <w:uiPriority w:val="1"/>
    <w:qFormat/>
    <w:pPr>
      <w:ind w:firstLine="420"/>
    </w:pPr>
  </w:style>
  <w:style w:type="character" w:styleId="1017" w:customStyle="1">
    <w:name w:val="批注框文本 Char"/>
    <w:basedOn w:val="792"/>
    <w:link w:val="809"/>
    <w:uiPriority w:val="0"/>
    <w:qFormat/>
    <w:rPr>
      <w:rFonts w:ascii="Times New Roman" w:hAnsi="Times New Roman" w:eastAsia="宋体" w:cs="Times New Roman"/>
      <w:sz w:val="18"/>
      <w:szCs w:val="18"/>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9" w:customStyle="1">
    <w:name w:val="页脚 Char"/>
    <w:basedOn w:val="792"/>
    <w:link w:val="810"/>
    <w:uiPriority w:val="99"/>
    <w:qFormat/>
    <w:rPr>
      <w:rFonts w:ascii="Times New Roman" w:hAnsi="Times New Roman" w:eastAsia="宋体" w:cs="Times New Roman"/>
      <w:sz w:val="18"/>
      <w:szCs w:val="18"/>
    </w:rPr>
  </w:style>
  <w:style w:type="character" w:styleId="1020" w:customStyle="1">
    <w:name w:val="NormalCharacter"/>
    <w:uiPriority w:val="0"/>
    <w:semiHidden/>
    <w:qFormat/>
    <w:rPr>
      <w:sz w:val="28"/>
      <w:lang w:val="en-US" w:eastAsia="zh-CN" w:bidi="ar-SA"/>
    </w:rPr>
  </w:style>
  <w:style w:type="paragraph" w:styleId="1021" w:customStyle="1">
    <w:name w:val="179"/>
    <w:basedOn w:val="782"/>
    <w:uiPriority w:val="0"/>
    <w:qFormat/>
    <w:pPr>
      <w:ind w:firstLine="420"/>
      <w:jc w:val="left"/>
      <w:widowControl/>
    </w:pPr>
    <w:rPr>
      <w:rFonts w:ascii="宋体" w:hAnsi="宋体"/>
      <w:sz w:val="24"/>
    </w:rPr>
  </w:style>
  <w:style w:type="paragraph" w:styleId="102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3" w:customStyle="1">
    <w:name w:val="标准"/>
    <w:basedOn w:val="782"/>
    <w:uiPriority w:val="0"/>
    <w:qFormat/>
    <w:pPr>
      <w:ind w:firstLine="200"/>
      <w:spacing w:line="360" w:lineRule="auto"/>
    </w:pPr>
    <w:rPr>
      <w:rFonts w:cs="宋体"/>
      <w:sz w:val="20"/>
      <w:szCs w:val="20"/>
    </w:rPr>
  </w:style>
  <w:style w:type="character" w:styleId="1024" w:customStyle="1">
    <w:name w:val="批注文字 Char"/>
    <w:basedOn w:val="792"/>
    <w:link w:val="798"/>
    <w:uiPriority w:val="0"/>
    <w:semiHidden/>
    <w:qFormat/>
    <w:rPr>
      <w:rFonts w:ascii="Times New Roman" w:hAnsi="Times New Roman" w:eastAsia="宋体" w:cs="Times New Roman"/>
      <w:sz w:val="21"/>
      <w:szCs w:val="24"/>
    </w:rPr>
  </w:style>
  <w:style w:type="character" w:styleId="1025" w:customStyle="1">
    <w:name w:val="批注主题 Char"/>
    <w:basedOn w:val="1024"/>
    <w:link w:val="822"/>
    <w:uiPriority w:val="0"/>
    <w:semiHidden/>
    <w:qFormat/>
    <w:rPr>
      <w:rFonts w:ascii="Times New Roman" w:hAnsi="Times New Roman" w:eastAsia="宋体" w:cs="Times New Roman"/>
      <w:b/>
      <w:bCs/>
      <w:sz w:val="21"/>
      <w:szCs w:val="24"/>
    </w:rPr>
  </w:style>
  <w:style w:type="character" w:styleId="1026" w:customStyle="1">
    <w:name w:val="标题 2 Char"/>
    <w:basedOn w:val="792"/>
    <w:link w:val="784"/>
    <w:uiPriority w:val="9"/>
    <w:qFormat/>
    <w:rPr>
      <w:rFonts w:asciiTheme="majorHAnsi" w:hAnsiTheme="majorHAnsi" w:eastAsiaTheme="majorEastAsia" w:cstheme="majorBidi"/>
      <w:b/>
      <w:bCs/>
      <w:sz w:val="32"/>
      <w:szCs w:val="32"/>
    </w:rPr>
  </w:style>
  <w:style w:type="character" w:styleId="1027" w:customStyle="1">
    <w:name w:val="标题 3 Char"/>
    <w:basedOn w:val="792"/>
    <w:link w:val="785"/>
    <w:uiPriority w:val="9"/>
    <w:qFormat/>
    <w:rPr>
      <w:rFonts w:ascii="Times New Roman" w:hAnsi="Times New Roman" w:eastAsia="宋体" w:cs="Times New Roman"/>
      <w:b/>
      <w:bCs/>
      <w:sz w:val="32"/>
      <w:szCs w:val="32"/>
    </w:rPr>
  </w:style>
  <w:style w:type="character" w:styleId="1028" w:customStyle="1">
    <w:name w:val="标题 1 Char"/>
    <w:basedOn w:val="792"/>
    <w:link w:val="783"/>
    <w:uiPriority w:val="0"/>
    <w:qFormat/>
    <w:rPr>
      <w:rFonts w:ascii="Times New Roman" w:hAnsi="Times New Roman" w:eastAsia="新宋体" w:cs="Times New Roman"/>
      <w:b/>
      <w:bCs/>
      <w:sz w:val="30"/>
      <w:szCs w:val="44"/>
    </w:rPr>
  </w:style>
  <w:style w:type="character" w:styleId="1029" w:customStyle="1">
    <w:name w:val="页眉 Char"/>
    <w:basedOn w:val="792"/>
    <w:link w:val="811"/>
    <w:uiPriority w:val="99"/>
    <w:qFormat/>
    <w:rPr>
      <w:rFonts w:ascii="Times New Roman" w:hAnsi="Times New Roman" w:eastAsia="宋体" w:cs="Times New Roman"/>
      <w:sz w:val="18"/>
      <w:szCs w:val="18"/>
    </w:rPr>
  </w:style>
  <w:style w:type="character" w:styleId="1030" w:customStyle="1">
    <w:name w:val="正文文本 Char"/>
    <w:basedOn w:val="792"/>
    <w:link w:val="799"/>
    <w:uiPriority w:val="99"/>
    <w:qFormat/>
    <w:rPr>
      <w:rFonts w:ascii="Calibri" w:hAnsi="Calibri" w:eastAsia="宋体" w:cs="Times New Roman"/>
      <w:sz w:val="21"/>
      <w:szCs w:val="24"/>
    </w:rPr>
  </w:style>
  <w:style w:type="paragraph" w:styleId="1031" w:customStyle="1">
    <w:name w:val="_Style 11"/>
    <w:basedOn w:val="782"/>
    <w:next w:val="1016"/>
    <w:uiPriority w:val="34"/>
    <w:qFormat/>
    <w:pPr>
      <w:ind w:firstLine="420"/>
    </w:pPr>
    <w:rPr>
      <w:color w:val="000000"/>
      <w:szCs w:val="21"/>
    </w:rPr>
  </w:style>
  <w:style w:type="paragraph" w:styleId="1032"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3" w:customStyle="1">
    <w:name w:val="UserStyle_133"/>
    <w:basedOn w:val="782"/>
    <w:uiPriority w:val="0"/>
    <w:qFormat/>
    <w:pPr>
      <w:widowControl/>
    </w:pPr>
    <w:rPr>
      <w:rFonts w:ascii="Tahoma" w:hAnsi="Tahoma" w:cstheme="minorBidi"/>
      <w:sz w:val="24"/>
    </w:rPr>
  </w:style>
  <w:style w:type="paragraph" w:styleId="1034" w:customStyle="1">
    <w:name w:val="AnnotationText"/>
    <w:basedOn w:val="782"/>
    <w:link w:val="1035"/>
    <w:uiPriority w:val="0"/>
    <w:qFormat/>
    <w:pPr>
      <w:jc w:val="left"/>
      <w:widowControl/>
    </w:pPr>
    <w:rPr>
      <w:rFonts w:cstheme="minorBidi"/>
    </w:rPr>
  </w:style>
  <w:style w:type="character" w:styleId="1035" w:customStyle="1">
    <w:name w:val="UserStyle_12"/>
    <w:link w:val="1034"/>
    <w:uiPriority w:val="0"/>
    <w:qFormat/>
    <w:rPr>
      <w:rFonts w:ascii="Times New Roman" w:hAnsi="Times New Roman" w:eastAsia="宋体"/>
      <w:sz w:val="21"/>
      <w:szCs w:val="24"/>
    </w:rPr>
  </w:style>
  <w:style w:type="paragraph" w:styleId="103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7" w:customStyle="1">
    <w:name w:val="*正文-表格"/>
    <w:basedOn w:val="782"/>
    <w:uiPriority w:val="0"/>
    <w:qFormat/>
    <w:rPr>
      <w:sz w:val="24"/>
      <w:szCs w:val="20"/>
    </w:rPr>
  </w:style>
  <w:style w:type="character" w:styleId="1038" w:customStyle="1">
    <w:name w:val="font21"/>
    <w:basedOn w:val="792"/>
    <w:uiPriority w:val="0"/>
    <w:qFormat/>
    <w:rPr>
      <w:rFonts w:hint="eastAsia" w:ascii="宋体" w:hAnsi="宋体" w:eastAsia="宋体" w:cs="宋体"/>
      <w:b/>
      <w:bCs/>
      <w:color w:val="000000"/>
      <w:sz w:val="28"/>
      <w:szCs w:val="28"/>
      <w:u w:val="none"/>
    </w:rPr>
  </w:style>
  <w:style w:type="paragraph" w:styleId="1039" w:customStyle="1">
    <w:name w:val="标题 5（有编号）（绿盟科技）"/>
    <w:basedOn w:val="782"/>
    <w:next w:val="104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1" w:customStyle="1">
    <w:name w:val="投标文件正文"/>
    <w:basedOn w:val="782"/>
    <w:uiPriority w:val="0"/>
    <w:qFormat/>
    <w:pPr>
      <w:ind w:firstLine="200"/>
      <w:spacing w:before="40" w:after="40" w:line="400" w:lineRule="exact"/>
    </w:pPr>
    <w:rPr>
      <w:sz w:val="24"/>
    </w:rPr>
  </w:style>
  <w:style w:type="paragraph" w:styleId="1042"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3" w:customStyle="1">
    <w:name w:val="BodyTextIndent"/>
    <w:basedOn w:val="782"/>
    <w:next w:val="1044"/>
    <w:uiPriority w:val="0"/>
    <w:qFormat/>
    <w:pPr>
      <w:ind w:left="420"/>
      <w:spacing w:after="120"/>
    </w:pPr>
  </w:style>
  <w:style w:type="paragraph" w:styleId="1044" w:customStyle="1">
    <w:name w:val="EnvelopeReturn"/>
    <w:basedOn w:val="782"/>
    <w:uiPriority w:val="0"/>
    <w:qFormat/>
    <w:rPr>
      <w:rFonts w:ascii="Arial" w:hAnsi="Arial"/>
    </w:rPr>
  </w:style>
  <w:style w:type="paragraph" w:styleId="1045" w:customStyle="1">
    <w:name w:val="Table Paragraph"/>
    <w:basedOn w:val="782"/>
    <w:uiPriority w:val="1"/>
    <w:qFormat/>
    <w:pPr>
      <w:ind w:left="107"/>
    </w:pPr>
    <w:rPr>
      <w:rFonts w:ascii="宋体" w:hAnsi="宋体" w:cs="宋体"/>
    </w:rPr>
  </w:style>
  <w:style w:type="paragraph" w:styleId="1046" w:customStyle="1">
    <w:name w:val="列出段落1"/>
    <w:basedOn w:val="782"/>
    <w:uiPriority w:val="34"/>
    <w:qFormat/>
    <w:pPr>
      <w:ind w:left="480"/>
      <w:jc w:val="left"/>
    </w:pPr>
    <w:rPr>
      <w:rFonts w:ascii="Calibri" w:hAnsi="Calibri" w:eastAsia="PMingLiU"/>
      <w:sz w:val="24"/>
      <w:szCs w:val="20"/>
      <w:lang w:eastAsia="zh-TW"/>
    </w:rPr>
  </w:style>
  <w:style w:type="paragraph" w:styleId="104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8" w:customStyle="1">
    <w:name w:val="font51"/>
    <w:basedOn w:val="792"/>
    <w:uiPriority w:val="0"/>
    <w:qFormat/>
    <w:rPr>
      <w:rFonts w:hint="eastAsia" w:ascii="微软雅黑" w:hAnsi="微软雅黑" w:eastAsia="微软雅黑" w:cs="微软雅黑"/>
      <w:color w:val="000000"/>
      <w:sz w:val="16"/>
      <w:szCs w:val="16"/>
      <w:u w:val="none"/>
    </w:rPr>
  </w:style>
  <w:style w:type="character" w:styleId="1049" w:customStyle="1">
    <w:name w:val="font01"/>
    <w:basedOn w:val="792"/>
    <w:uiPriority w:val="0"/>
    <w:qFormat/>
    <w:rPr>
      <w:rFonts w:hint="eastAsia" w:ascii="微软雅黑" w:hAnsi="微软雅黑" w:eastAsia="微软雅黑" w:cs="微软雅黑"/>
      <w:color w:val="000000"/>
      <w:sz w:val="16"/>
      <w:szCs w:val="16"/>
      <w:u w:val="none"/>
    </w:rPr>
  </w:style>
  <w:style w:type="character" w:styleId="1050" w:customStyle="1">
    <w:name w:val="font31"/>
    <w:basedOn w:val="792"/>
    <w:uiPriority w:val="0"/>
    <w:qFormat/>
    <w:rPr>
      <w:rFonts w:hint="eastAsia" w:ascii="微软雅黑" w:hAnsi="微软雅黑" w:eastAsia="微软雅黑" w:cs="微软雅黑"/>
      <w:color w:val="000000"/>
      <w:sz w:val="16"/>
      <w:szCs w:val="16"/>
      <w:u w:val="none"/>
    </w:rPr>
  </w:style>
  <w:style w:type="character" w:styleId="1051" w:customStyle="1">
    <w:name w:val="font41"/>
    <w:basedOn w:val="792"/>
    <w:uiPriority w:val="0"/>
    <w:qFormat/>
    <w:rPr>
      <w:rFonts w:hint="eastAsia" w:ascii="宋体" w:hAnsi="宋体" w:eastAsia="宋体" w:cs="宋体"/>
      <w:color w:val="000000"/>
      <w:sz w:val="22"/>
      <w:szCs w:val="22"/>
      <w:u w:val="none"/>
    </w:rPr>
  </w:style>
  <w:style w:type="character" w:styleId="1052" w:customStyle="1">
    <w:name w:val="font61"/>
    <w:basedOn w:val="792"/>
    <w:uiPriority w:val="0"/>
    <w:qFormat/>
    <w:rPr>
      <w:rFonts w:hint="eastAsia" w:ascii="宋体" w:hAnsi="宋体" w:eastAsia="宋体" w:cs="宋体"/>
      <w:color w:val="000000"/>
      <w:sz w:val="20"/>
      <w:szCs w:val="20"/>
      <w:u w:val="none"/>
    </w:rPr>
  </w:style>
  <w:style w:type="character" w:styleId="1053" w:customStyle="1">
    <w:name w:val="font11"/>
    <w:basedOn w:val="792"/>
    <w:uiPriority w:val="0"/>
    <w:qFormat/>
    <w:rPr>
      <w:rFonts w:hint="eastAsia" w:ascii="宋体" w:hAnsi="宋体" w:eastAsia="宋体" w:cs="宋体"/>
      <w:color w:val="000000"/>
      <w:sz w:val="20"/>
      <w:szCs w:val="20"/>
      <w:u w:val="none"/>
    </w:rPr>
  </w:style>
  <w:style w:type="character" w:styleId="1054" w:customStyle="1">
    <w:name w:val="纯文本 Char"/>
    <w:basedOn w:val="792"/>
    <w:link w:val="805"/>
    <w:uiPriority w:val="0"/>
    <w:qFormat/>
    <w:rPr>
      <w:rFonts w:ascii="宋体" w:hAnsi="Courier New"/>
      <w:sz w:val="20"/>
      <w:szCs w:val="20"/>
    </w:rPr>
  </w:style>
  <w:style w:type="paragraph" w:styleId="1055" w:customStyle="1">
    <w:name w:val="正文111"/>
    <w:next w:val="10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6" w:customStyle="1">
    <w:name w:val="目录 111"/>
    <w:basedOn w:val="1055"/>
    <w:next w:val="1055"/>
    <w:uiPriority w:val="0"/>
    <w:qFormat/>
    <w:pPr>
      <w:jc w:val="left"/>
      <w:spacing w:after="100" w:line="259" w:lineRule="auto"/>
      <w:widowControl/>
    </w:pPr>
    <w:rPr>
      <w:rFonts w:ascii="Calibri" w:hAnsi="Calibri"/>
      <w:sz w:val="22"/>
      <w:szCs w:val="22"/>
    </w:rPr>
  </w:style>
  <w:style w:type="character" w:styleId="1057"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8" w:customStyle="1">
    <w:name w:val="font71"/>
    <w:basedOn w:val="792"/>
    <w:uiPriority w:val="0"/>
    <w:qFormat/>
    <w:rPr>
      <w:rFonts w:hint="eastAsia" w:ascii="宋体" w:hAnsi="宋体" w:eastAsia="宋体" w:cs="宋体"/>
      <w:color w:val="000000"/>
      <w:sz w:val="21"/>
      <w:szCs w:val="21"/>
      <w:u w:val="none"/>
    </w:rPr>
  </w:style>
  <w:style w:type="character" w:styleId="1059" w:customStyle="1">
    <w:name w:val="font81"/>
    <w:basedOn w:val="792"/>
    <w:uiPriority w:val="0"/>
    <w:qFormat/>
    <w:rPr>
      <w:rFonts w:hint="default" w:ascii="Times New Roman" w:hAnsi="Times New Roman" w:cs="Times New Roman"/>
      <w:color w:val="000000"/>
      <w:sz w:val="21"/>
      <w:szCs w:val="21"/>
      <w:u w:val="none"/>
    </w:rPr>
  </w:style>
  <w:style w:type="character" w:styleId="1060" w:customStyle="1">
    <w:name w:val="font91"/>
    <w:basedOn w:val="792"/>
    <w:uiPriority w:val="0"/>
    <w:qFormat/>
    <w:rPr>
      <w:rFonts w:hint="eastAsia" w:ascii="宋体" w:hAnsi="宋体" w:eastAsia="宋体" w:cs="宋体"/>
      <w:color w:val="000000"/>
      <w:sz w:val="21"/>
      <w:szCs w:val="21"/>
      <w:u w:val="none"/>
    </w:rPr>
  </w:style>
  <w:style w:type="paragraph" w:styleId="1061" w:customStyle="1">
    <w:name w:val="页脚1"/>
    <w:basedOn w:val="782"/>
    <w:uiPriority w:val="0"/>
    <w:qFormat/>
    <w:pPr>
      <w:jc w:val="left"/>
      <w:tabs>
        <w:tab w:val="center" w:pos="4153" w:leader="none"/>
        <w:tab w:val="right" w:pos="8306" w:leader="none"/>
      </w:tabs>
    </w:pPr>
    <w:rPr>
      <w:sz w:val="18"/>
      <w:szCs w:val="18"/>
    </w:rPr>
  </w:style>
  <w:style w:type="character" w:styleId="1062" w:customStyle="1">
    <w:name w:val="wyg1"/>
    <w:link w:val="782"/>
    <w:uiPriority w:val="6"/>
    <w:qFormat/>
    <w:rPr>
      <w:rFonts w:hint="default" w:ascii="Times New Roman" w:hAnsi="Times New Roman" w:eastAsia="宋体" w:cs="Times New Roman"/>
      <w:sz w:val="21"/>
      <w:szCs w:val="24"/>
      <w:lang w:val="en-US" w:eastAsia="zh-CN" w:bidi="ar-SA"/>
    </w:rPr>
  </w:style>
  <w:style w:type="paragraph" w:styleId="1063" w:customStyle="1">
    <w:name w:val="正文缩进11"/>
    <w:basedOn w:val="782"/>
    <w:uiPriority w:val="0"/>
    <w:unhideWhenUsed/>
    <w:qFormat/>
    <w:pPr>
      <w:ind w:firstLine="420"/>
    </w:pPr>
  </w:style>
  <w:style w:type="paragraph" w:styleId="1064" w:customStyle="1">
    <w:name w:val="列表段落"/>
    <w:basedOn w:val="782"/>
    <w:uiPriority w:val="34"/>
    <w:qFormat/>
    <w:pPr>
      <w:contextualSpacing/>
      <w:ind w:left="720"/>
    </w:pPr>
  </w:style>
  <w:style w:type="paragraph" w:styleId="1065"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6" w:customStyle="1">
    <w:name w:val="纯文本11"/>
    <w:basedOn w:val="782"/>
    <w:uiPriority w:val="0"/>
    <w:qFormat/>
    <w:rPr>
      <w:rFonts w:ascii="宋体" w:hAnsi="Courier New"/>
      <w:szCs w:val="20"/>
    </w:rPr>
  </w:style>
  <w:style w:type="paragraph" w:styleId="1067" w:customStyle="1">
    <w:name w:val="纯文本1"/>
    <w:basedOn w:val="843"/>
    <w:uiPriority w:val="0"/>
    <w:qFormat/>
    <w:rPr>
      <w:rFonts w:hAnsi="Courier New"/>
      <w:sz w:val="20"/>
    </w:rPr>
  </w:style>
  <w:style w:type="paragraph" w:styleId="1068" w:customStyle="1">
    <w:name w:val="Body text|21"/>
    <w:basedOn w:val="78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9" w:customStyle="1">
    <w:name w:val="网格型1"/>
    <w:basedOn w:val="1070"/>
    <w:uiPriority w:val="39"/>
    <w:qFormat/>
    <w:tblPr/>
  </w:style>
  <w:style w:type="table" w:styleId="1070" w:customStyle="1">
    <w:name w:val="普通表格1"/>
    <w:uiPriority w:val="99"/>
    <w:unhideWhenUsed/>
    <w:qFormat/>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266</cp:revision>
  <dcterms:created xsi:type="dcterms:W3CDTF">2021-06-29T14:28:00Z</dcterms:created>
  <dcterms:modified xsi:type="dcterms:W3CDTF">2026-07-14T06:44:33Z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