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37"/>
        <w:rPr>
          <w:rFonts w:hint="eastAsia"/>
        </w:rPr>
      </w:pPr>
      <w:r>
        <w:rPr>
          <w:rFonts w:hint="eastAsia"/>
        </w:rPr>
      </w:r>
      <w:r/>
    </w:p>
    <w:p>
      <w:pPr>
        <w:pStyle w:val="1057"/>
        <w:jc w:val="center"/>
        <w:rPr>
          <w:rFonts w:hint="eastAsia" w:eastAsia="黑体"/>
          <w:b/>
          <w:bCs/>
          <w:sz w:val="84"/>
        </w:rPr>
      </w:pPr>
      <w:r>
        <w:rPr>
          <w:rFonts w:hint="eastAsia" w:eastAsia="黑体"/>
          <w:b/>
          <w:bCs/>
          <w:sz w:val="84"/>
        </w:rPr>
        <w:t xml:space="preserve">招　标　文　件</w:t>
      </w:r>
      <w:r/>
    </w:p>
    <w:p>
      <w:pPr>
        <w:pStyle w:val="776"/>
        <w:ind w:firstLine="1506"/>
        <w:rPr>
          <w:b/>
          <w:sz w:val="30"/>
          <w:szCs w:val="30"/>
          <w:u w:val="single"/>
        </w:rPr>
      </w:pPr>
      <w:r>
        <w:rPr>
          <w:rFonts w:hint="eastAsia"/>
          <w:b/>
          <w:sz w:val="30"/>
          <w:szCs w:val="30"/>
        </w:rPr>
        <w:t xml:space="preserve">项目名称：</w:t>
      </w:r>
      <w:r>
        <w:rPr>
          <w:b/>
          <w:sz w:val="32"/>
          <w:szCs w:val="32"/>
        </w:rPr>
        <w:t xml:space="preserve">宁合高速公路汤泉服务区运转保障服务</w:t>
      </w:r>
      <w:r>
        <w:rPr>
          <w:rFonts w:hint="eastAsia"/>
          <w:b/>
          <w:sz w:val="32"/>
          <w:szCs w:val="32"/>
        </w:rPr>
        <w:t xml:space="preserve"> </w:t>
      </w:r>
      <w:r>
        <w:rPr>
          <w:b/>
          <w:sz w:val="30"/>
          <w:szCs w:val="30"/>
          <w:u w:val="single"/>
        </w:rPr>
      </w:r>
      <w:r/>
    </w:p>
    <w:p>
      <w:pPr>
        <w:pStyle w:val="776"/>
        <w:ind w:firstLine="1506"/>
        <w:rPr>
          <w:rFonts w:hint="eastAsia"/>
          <w:b/>
          <w:sz w:val="30"/>
          <w:szCs w:val="30"/>
        </w:rPr>
      </w:pPr>
      <w:r>
        <w:rPr>
          <w:rFonts w:hint="eastAsia"/>
          <w:b/>
          <w:sz w:val="30"/>
          <w:szCs w:val="30"/>
        </w:rPr>
        <w:t xml:space="preserve">项目编号：</w:t>
      </w:r>
      <w:r>
        <w:rPr>
          <w:b/>
          <w:sz w:val="32"/>
          <w:szCs w:val="32"/>
        </w:rPr>
        <w:t xml:space="preserve">JSZC-320100-JZCG-G2026-0294</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7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1057"/>
        <w:ind w:firstLine="0"/>
        <w:jc w:val="center"/>
        <w:rPr>
          <w:rFonts w:hint="eastAsia"/>
          <w:b/>
          <w:bCs/>
          <w:sz w:val="32"/>
        </w:rPr>
      </w:pPr>
      <w:r>
        <w:rPr>
          <w:rFonts w:hint="eastAsia"/>
          <w:b/>
          <w:bCs/>
          <w:sz w:val="32"/>
        </w:rPr>
        <w:t xml:space="preserve">南京市公共资源交易中心</w:t>
      </w:r>
      <w:r/>
    </w:p>
    <w:p>
      <w:pPr>
        <w:pStyle w:val="776"/>
        <w:jc w:val="center"/>
        <w:rPr>
          <w:rFonts w:hint="eastAsia"/>
          <w:b/>
          <w:sz w:val="32"/>
          <w:szCs w:val="32"/>
        </w:rPr>
      </w:pPr>
      <w:r>
        <w:rPr>
          <w:rFonts w:hint="eastAsia"/>
          <w:b/>
          <w:sz w:val="32"/>
          <w:szCs w:val="32"/>
        </w:rPr>
        <w:t xml:space="preserve">2026年</w:t>
      </w:r>
      <w:r>
        <w:rPr>
          <w:rFonts w:hint="eastAsia"/>
          <w:b/>
          <w:sz w:val="32"/>
          <w:szCs w:val="32"/>
        </w:rPr>
        <w:t xml:space="preserve">8</w:t>
      </w:r>
      <w:r>
        <w:rPr>
          <w:rFonts w:hint="eastAsia"/>
          <w:b/>
          <w:sz w:val="32"/>
          <w:szCs w:val="32"/>
        </w:rPr>
        <w:t xml:space="preserve">月</w:t>
      </w:r>
      <w:r/>
    </w:p>
    <w:p>
      <w:pPr>
        <w:pStyle w:val="77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76"/>
        <w:jc w:val="center"/>
        <w:spacing w:before="120" w:after="120" w:line="360" w:lineRule="auto"/>
        <w:rPr>
          <w:rFonts w:hint="eastAsia" w:ascii="Arial" w:hAnsi="Arial"/>
          <w:sz w:val="24"/>
          <w:szCs w:val="24"/>
        </w:rPr>
      </w:pPr>
      <w:r>
        <w:rPr>
          <w:rFonts w:hint="eastAsia" w:ascii="Arial" w:hAnsi="Arial"/>
          <w:sz w:val="24"/>
          <w:szCs w:val="24"/>
        </w:rPr>
      </w:r>
      <w:r/>
    </w:p>
    <w:p>
      <w:pPr>
        <w:pStyle w:val="829"/>
      </w:pPr>
      <w:r/>
      <w:r/>
    </w:p>
    <w:p>
      <w:pPr>
        <w:pStyle w:val="776"/>
      </w:pPr>
      <w:r/>
      <w:r/>
    </w:p>
    <w:p>
      <w:pPr>
        <w:pStyle w:val="789"/>
      </w:pPr>
      <w:r/>
      <w:r/>
    </w:p>
    <w:p>
      <w:pPr>
        <w:pStyle w:val="789"/>
      </w:pPr>
      <w:r/>
      <w:r/>
    </w:p>
    <w:p>
      <w:pPr>
        <w:pStyle w:val="78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776"/>
        <w:jc w:val="center"/>
        <w:spacing w:line="480" w:lineRule="auto"/>
        <w:rPr>
          <w:rFonts w:hint="eastAsia" w:ascii="黑体" w:hAnsi="Arial" w:eastAsia="黑体"/>
          <w:b/>
          <w:sz w:val="44"/>
        </w:r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776"/>
        <w:spacing w:line="480" w:lineRule="auto"/>
        <w:rPr>
          <w:rFonts w:hint="eastAsia" w:ascii="仿宋_GB2312" w:hAnsi="Arial" w:eastAsia="仿宋_GB2312"/>
          <w:b/>
          <w:sz w:val="28"/>
        </w:rPr>
      </w:pPr>
      <w:r>
        <w:rPr>
          <w:rFonts w:hint="eastAsia" w:ascii="仿宋_GB2312" w:hAnsi="Arial" w:eastAsia="仿宋_GB2312"/>
          <w:b/>
          <w:sz w:val="28"/>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17</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w:t>
      </w:r>
      <w:r>
        <w:rPr>
          <w:rFonts w:hint="eastAsia" w:ascii="黑体" w:hAnsi="宋体" w:eastAsia="黑体"/>
          <w:sz w:val="36"/>
        </w:rPr>
        <w:t xml:space="preserve">36</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38</w:t>
      </w:r>
      <w:r/>
    </w:p>
    <w:p>
      <w:pPr>
        <w:pStyle w:val="776"/>
        <w:spacing w:line="480" w:lineRule="auto"/>
        <w:rPr>
          <w:rFonts w:hint="eastAsia" w:ascii="仿宋_GB2312" w:hAnsi="Arial" w:eastAsia="仿宋_GB2312"/>
          <w:b/>
          <w:sz w:val="28"/>
        </w:rPr>
      </w:pPr>
      <w:r>
        <w:rPr>
          <w:rFonts w:hint="eastAsia" w:ascii="仿宋_GB2312" w:hAnsi="Arial" w:eastAsia="仿宋_GB2312"/>
          <w:b/>
          <w:sz w:val="28"/>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jc w:val="center"/>
        <w:rPr>
          <w:rFonts w:hint="eastAsia" w:ascii="宋体" w:hAnsi="宋体"/>
          <w:sz w:val="24"/>
          <w:szCs w:val="24"/>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76"/>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JSZC-320100-JZCG-G2026-0119</w:t>
      </w:r>
      <w:r>
        <w:rPr>
          <w:rFonts w:hint="eastAsia" w:ascii="宋体" w:hAnsi="宋体"/>
          <w:sz w:val="24"/>
          <w:szCs w:val="24"/>
        </w:rPr>
        <w:t xml:space="preserve"> </w:t>
      </w:r>
      <w:r>
        <w:rPr>
          <w:rFonts w:ascii="宋体" w:hAnsi="宋体"/>
          <w:sz w:val="24"/>
          <w:szCs w:val="24"/>
        </w:rPr>
      </w:r>
      <w:r/>
    </w:p>
    <w:p>
      <w:pPr>
        <w:pStyle w:val="776"/>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宁合高速公路汤泉服务区运转保障服务</w:t>
      </w:r>
      <w:r>
        <w:rPr>
          <w:rFonts w:hint="eastAsia" w:ascii="宋体" w:hAnsi="宋体"/>
          <w:sz w:val="24"/>
          <w:szCs w:val="24"/>
        </w:rPr>
      </w:r>
      <w:r/>
    </w:p>
    <w:p>
      <w:pPr>
        <w:pStyle w:val="776"/>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880 万元(每年440万元)</w:t>
      </w:r>
      <w:r>
        <w:rPr>
          <w:rFonts w:ascii="宋体" w:hAnsi="宋体"/>
          <w:sz w:val="24"/>
          <w:szCs w:val="24"/>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4.最高限价：</w:t>
      </w:r>
      <w:r>
        <w:rPr>
          <w:rFonts w:ascii="宋体" w:hAnsi="宋体"/>
          <w:sz w:val="24"/>
          <w:szCs w:val="24"/>
        </w:rPr>
        <w:t xml:space="preserve">880 万元(每年440万元)</w:t>
      </w:r>
      <w:r>
        <w:rPr>
          <w:rFonts w:hint="eastAsia" w:ascii="宋体" w:hAnsi="宋体" w:cs="宋体"/>
          <w:sz w:val="24"/>
          <w:szCs w:val="24"/>
        </w:rPr>
      </w:r>
      <w:r/>
    </w:p>
    <w:p>
      <w:pPr>
        <w:pStyle w:val="776"/>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主要服务区域包括服务区外场、停车场、边坡绿化带、各通道等；公共洗手间区域（含一、二楼男女公厕、洗手台、残障人员专用间、母婴室、开水间等）；</w:t>
      </w:r>
      <w:r>
        <w:rPr>
          <w:rFonts w:ascii="宋体" w:hAnsi="宋体"/>
          <w:sz w:val="24"/>
          <w:szCs w:val="24"/>
        </w:rPr>
        <w:t xml:space="preserve">服务区室内公用区域；水、电、消防等工作内容。主要服务内容包括安全保卫、环境保洁、设备管理维保、零星维修、应急服务、污水处理、垃圾分类及外运等。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ascii="宋体" w:hAnsi="宋体"/>
          <w:sz w:val="24"/>
          <w:szCs w:val="24"/>
        </w:rPr>
        <w:t xml:space="preserve">合同生效之日起两年，合同一年一签，每年服务期满，采购人有权根据预算调整或考核情况决定继续履行合同（可能根据预算调整压缩合同金额）或终止合同。</w:t>
      </w:r>
      <w:r>
        <w:rPr>
          <w:rFonts w:hint="eastAsia" w:ascii="宋体" w:hAnsi="宋体" w:cs="宋体"/>
          <w:sz w:val="24"/>
          <w:szCs w:val="24"/>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接受/不接受</w:t>
      </w:r>
      <w:r>
        <w:rPr>
          <w:rFonts w:hint="eastAsia" w:ascii="宋体" w:hAnsi="宋体" w:cs="宋体"/>
          <w:sz w:val="24"/>
          <w:szCs w:val="24"/>
        </w:rPr>
        <w:t xml:space="preserve">联合体投标。</w:t>
      </w:r>
      <w:r/>
    </w:p>
    <w:p>
      <w:pPr>
        <w:pStyle w:val="776"/>
        <w:ind w:firstLine="480"/>
        <w:spacing w:line="252" w:lineRule="auto"/>
        <w:rPr>
          <w:rFonts w:hint="eastAsia" w:ascii="宋体" w:hAnsi="宋体" w:cs="宋体"/>
          <w:sz w:val="24"/>
          <w:szCs w:val="24"/>
        </w:rPr>
      </w:pPr>
      <w:r>
        <w:rPr>
          <w:rFonts w:hint="eastAsia" w:ascii="宋体" w:hAnsi="宋体" w:cs="宋体"/>
          <w:sz w:val="24"/>
          <w:szCs w:val="24"/>
        </w:rPr>
        <w:t xml:space="preserve">8.本项目不允许分包。</w:t>
      </w:r>
      <w:r/>
    </w:p>
    <w:p>
      <w:pPr>
        <w:pStyle w:val="779"/>
        <w:ind w:firstLine="465"/>
        <w:spacing w:before="120" w:after="120" w:line="252" w:lineRule="auto"/>
        <w:rPr>
          <w:rFonts w:hint="eastAsia" w:ascii="方正黑体_GBK" w:hAnsi="方正黑体_GBK" w:eastAsia="方正黑体_GBK" w:cs="方正黑体_GBK"/>
        </w:rPr>
      </w:pPr>
      <w:r/>
      <w:bookmarkStart w:id="12" w:name="_Toc28359003"/>
      <w:r/>
      <w:bookmarkStart w:id="13" w:name="_Toc38985264"/>
      <w:r/>
      <w:bookmarkStart w:id="14" w:name="_Toc28359080"/>
      <w:r/>
      <w:bookmarkStart w:id="15" w:name="_Toc35393791"/>
      <w:r/>
      <w:bookmarkStart w:id="16" w:name="_Toc35393622"/>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76"/>
        <w:ind w:firstLine="480"/>
        <w:spacing w:line="252" w:lineRule="auto"/>
        <w:rPr>
          <w:rFonts w:hint="eastAsia" w:ascii="宋体" w:hAnsi="宋体"/>
          <w:sz w:val="24"/>
          <w:szCs w:val="24"/>
        </w:rPr>
      </w:pPr>
      <w:r/>
      <w:bookmarkStart w:id="17" w:name="_Toc35393623"/>
      <w:r/>
      <w:bookmarkStart w:id="18" w:name="_Toc28359081"/>
      <w:r/>
      <w:bookmarkStart w:id="19" w:name="_Toc38985265"/>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7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776"/>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776"/>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776"/>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p>
    <w:p>
      <w:pPr>
        <w:pStyle w:val="776"/>
        <w:ind w:firstLine="480"/>
        <w:spacing w:line="252"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val="zh-CN"/>
        </w:rPr>
        <w:t xml:space="preserve">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76"/>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7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w:t>
      </w:r>
      <w:r>
        <w:rPr>
          <w:rFonts w:hint="eastAsia" w:ascii="方正黑体_GBK" w:hAnsi="方正黑体_GBK" w:eastAsia="方正黑体_GBK" w:cs="方正黑体_GBK"/>
        </w:rPr>
        <w:t xml:space="preserve">开标时间和地点</w:t>
      </w:r>
      <w:bookmarkEnd w:id="24"/>
      <w:r/>
      <w:bookmarkEnd w:id="25"/>
      <w:r/>
      <w:bookmarkEnd w:id="26"/>
      <w:r>
        <w:rPr>
          <w:rFonts w:hint="eastAsia" w:ascii="方正黑体_GBK" w:hAnsi="方正黑体_GBK" w:eastAsia="方正黑体_GBK" w:cs="方正黑体_GBK"/>
        </w:rPr>
      </w:r>
      <w:r/>
    </w:p>
    <w:p>
      <w:pPr>
        <w:pStyle w:val="776"/>
        <w:ind w:firstLine="480"/>
        <w:spacing w:line="252" w:lineRule="auto"/>
        <w:rPr>
          <w:rFonts w:hint="eastAsia" w:ascii="宋体" w:hAnsi="宋体"/>
          <w:bCs/>
          <w:sz w:val="24"/>
          <w:szCs w:val="24"/>
          <w:u w:val="single"/>
        </w:rPr>
      </w:pPr>
      <w:r/>
      <w:bookmarkStart w:id="27" w:name="_Toc38985267"/>
      <w:r/>
      <w:bookmarkStart w:id="28" w:name="_Toc35393625"/>
      <w:r/>
      <w:bookmarkStart w:id="29" w:name="_Toc35393794"/>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年9</w:t>
      </w:r>
      <w:r>
        <w:rPr>
          <w:rFonts w:hint="eastAsia" w:ascii="宋体" w:hAnsi="宋体"/>
          <w:bCs/>
          <w:sz w:val="24"/>
          <w:szCs w:val="24"/>
        </w:rPr>
        <w:t xml:space="preserve">月3</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7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76"/>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76"/>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7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776"/>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77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76"/>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w:t>
      </w:r>
      <w:r>
        <w:rPr>
          <w:rFonts w:hint="eastAsia" w:ascii="宋体" w:hAnsi="宋体"/>
          <w:b/>
          <w:bCs/>
          <w:sz w:val="24"/>
        </w:rPr>
        <w:t xml:space="preserve">投标人</w:t>
      </w:r>
      <w:r>
        <w:rPr>
          <w:rFonts w:hint="eastAsia" w:ascii="宋体" w:hAnsi="宋体"/>
          <w:b/>
          <w:bCs/>
          <w:sz w:val="24"/>
          <w:lang w:val="zh-CN"/>
        </w:rPr>
        <w:t xml:space="preserve">资格</w:t>
      </w:r>
      <w:r>
        <w:rPr>
          <w:rFonts w:hint="eastAsia" w:ascii="宋体" w:hAnsi="宋体"/>
          <w:b/>
          <w:bCs/>
          <w:sz w:val="24"/>
        </w:rPr>
        <w:t xml:space="preserve">要求</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76"/>
        <w:ind w:firstLine="480"/>
        <w:rPr>
          <w:rFonts w:ascii="宋体" w:hAnsi="宋体"/>
          <w:sz w:val="24"/>
        </w:rPr>
      </w:pPr>
      <w:r>
        <w:rPr>
          <w:rFonts w:ascii="宋体" w:hAnsi="宋体"/>
          <w:sz w:val="24"/>
        </w:rPr>
        <w:t xml:space="preserve">采购人《质疑函》收件人：孙女士，收件地址：南京市玄武区双拜巷169号，联系</w:t>
      </w:r>
      <w:r>
        <w:rPr>
          <w:rFonts w:ascii="宋体" w:hAnsi="宋体"/>
          <w:sz w:val="24"/>
        </w:rPr>
        <w:t xml:space="preserve">电话：025-84322750。</w:t>
      </w:r>
      <w:r/>
    </w:p>
    <w:p>
      <w:pPr>
        <w:pStyle w:val="776"/>
        <w:ind w:firstLine="480"/>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76"/>
        <w:ind w:firstLine="480"/>
        <w:spacing w:line="252" w:lineRule="auto"/>
        <w:rPr>
          <w:rFonts w:ascii="宋体" w:hAnsi="宋体"/>
          <w:sz w:val="24"/>
          <w:szCs w:val="24"/>
        </w:rPr>
      </w:pPr>
      <w:r>
        <w:rPr>
          <w:rFonts w:ascii="宋体" w:hAnsi="宋体"/>
          <w:sz w:val="24"/>
          <w:szCs w:val="24"/>
        </w:rPr>
        <w:t xml:space="preserve">1.采购人</w:t>
      </w:r>
      <w:r/>
    </w:p>
    <w:p>
      <w:pPr>
        <w:pStyle w:val="776"/>
        <w:ind w:firstLine="480"/>
        <w:spacing w:line="252" w:lineRule="auto"/>
        <w:rPr>
          <w:rFonts w:ascii="宋体" w:hAnsi="宋体"/>
          <w:sz w:val="24"/>
          <w:szCs w:val="24"/>
        </w:rPr>
      </w:pPr>
      <w:r>
        <w:rPr>
          <w:rFonts w:ascii="宋体" w:hAnsi="宋体"/>
          <w:sz w:val="24"/>
          <w:szCs w:val="24"/>
        </w:rPr>
        <w:t xml:space="preserve">名  称：南京市公路事业发展中心          </w:t>
      </w:r>
      <w:r/>
    </w:p>
    <w:p>
      <w:pPr>
        <w:pStyle w:val="776"/>
        <w:ind w:firstLine="480"/>
        <w:spacing w:line="252" w:lineRule="auto"/>
        <w:rPr>
          <w:rFonts w:ascii="宋体" w:hAnsi="宋体"/>
          <w:sz w:val="24"/>
          <w:szCs w:val="24"/>
        </w:rPr>
      </w:pPr>
      <w:r>
        <w:rPr>
          <w:rFonts w:ascii="宋体" w:hAnsi="宋体"/>
          <w:sz w:val="24"/>
          <w:szCs w:val="24"/>
        </w:rPr>
        <w:t xml:space="preserve">地  址：南京市玄武区双拜巷169号   </w:t>
      </w:r>
      <w:r/>
    </w:p>
    <w:p>
      <w:pPr>
        <w:pStyle w:val="776"/>
        <w:ind w:firstLine="480"/>
        <w:spacing w:line="252" w:lineRule="auto"/>
        <w:rPr>
          <w:rFonts w:ascii="宋体" w:hAnsi="宋体"/>
          <w:sz w:val="24"/>
          <w:szCs w:val="24"/>
        </w:rPr>
      </w:pPr>
      <w:r>
        <w:rPr>
          <w:rFonts w:ascii="宋体" w:hAnsi="宋体"/>
          <w:sz w:val="24"/>
          <w:szCs w:val="24"/>
        </w:rPr>
        <w:t xml:space="preserve">联系人：孙女士 </w:t>
      </w:r>
      <w:r/>
    </w:p>
    <w:p>
      <w:pPr>
        <w:pStyle w:val="776"/>
        <w:ind w:firstLine="480"/>
        <w:spacing w:line="252" w:lineRule="auto"/>
        <w:rPr>
          <w:rFonts w:ascii="宋体" w:hAnsi="宋体"/>
          <w:sz w:val="24"/>
          <w:szCs w:val="24"/>
        </w:rPr>
      </w:pPr>
      <w:r>
        <w:rPr>
          <w:rFonts w:ascii="宋体" w:hAnsi="宋体"/>
          <w:sz w:val="24"/>
          <w:szCs w:val="24"/>
        </w:rPr>
        <w:t xml:space="preserve">联系电话：025-84322750 </w:t>
      </w:r>
      <w:bookmarkStart w:id="40" w:name="_Toc28359009"/>
      <w:r/>
      <w:bookmarkStart w:id="41" w:name="_Toc28359086"/>
      <w:r>
        <w:rPr>
          <w:rFonts w:ascii="宋体" w:hAnsi="宋体"/>
          <w:sz w:val="24"/>
          <w:szCs w:val="24"/>
        </w:rPr>
      </w:r>
      <w:r/>
    </w:p>
    <w:p>
      <w:pPr>
        <w:pStyle w:val="776"/>
        <w:ind w:firstLine="480"/>
        <w:spacing w:line="252" w:lineRule="auto"/>
        <w:rPr>
          <w:rFonts w:ascii="宋体" w:hAnsi="宋体"/>
          <w:sz w:val="24"/>
          <w:szCs w:val="24"/>
        </w:rPr>
      </w:pPr>
      <w:r>
        <w:rPr>
          <w:rFonts w:ascii="宋体" w:hAnsi="宋体"/>
          <w:sz w:val="24"/>
          <w:szCs w:val="24"/>
        </w:rPr>
        <w:t xml:space="preserve">2.交易中心</w:t>
      </w:r>
      <w:bookmarkEnd w:id="40"/>
      <w:r/>
      <w:bookmarkEnd w:id="41"/>
      <w:r>
        <w:rPr>
          <w:rFonts w:ascii="宋体" w:hAnsi="宋体"/>
          <w:sz w:val="24"/>
          <w:szCs w:val="24"/>
        </w:rPr>
      </w:r>
      <w:r/>
    </w:p>
    <w:p>
      <w:pPr>
        <w:pStyle w:val="776"/>
        <w:ind w:firstLine="480"/>
        <w:spacing w:line="252" w:lineRule="auto"/>
        <w:rPr>
          <w:rFonts w:ascii="宋体" w:hAnsi="宋体"/>
          <w:sz w:val="24"/>
          <w:szCs w:val="24"/>
        </w:rPr>
      </w:pPr>
      <w:r>
        <w:rPr>
          <w:rFonts w:ascii="宋体" w:hAnsi="宋体"/>
          <w:sz w:val="24"/>
          <w:szCs w:val="24"/>
        </w:rPr>
        <w:t xml:space="preserve">地  址：南京市建邺区江东中路265号    </w:t>
      </w:r>
      <w:r/>
    </w:p>
    <w:p>
      <w:pPr>
        <w:pStyle w:val="776"/>
        <w:ind w:firstLine="480"/>
        <w:spacing w:line="252" w:lineRule="auto"/>
        <w:rPr>
          <w:rFonts w:ascii="宋体" w:hAnsi="宋体"/>
          <w:sz w:val="24"/>
          <w:szCs w:val="24"/>
        </w:rPr>
      </w:pPr>
      <w:r>
        <w:rPr>
          <w:rFonts w:ascii="宋体" w:hAnsi="宋体"/>
          <w:sz w:val="24"/>
          <w:szCs w:val="24"/>
        </w:rPr>
        <w:t xml:space="preserve">联系人：李先生</w:t>
      </w:r>
      <w:r/>
    </w:p>
    <w:p>
      <w:pPr>
        <w:pStyle w:val="776"/>
        <w:ind w:firstLine="480"/>
        <w:spacing w:line="252" w:lineRule="auto"/>
        <w:rPr>
          <w:rFonts w:hint="eastAsia"/>
        </w:rPr>
      </w:pPr>
      <w:r>
        <w:rPr>
          <w:rFonts w:ascii="宋体" w:hAnsi="宋体"/>
          <w:sz w:val="24"/>
          <w:szCs w:val="24"/>
        </w:rPr>
        <w:t xml:space="preserve">联系电话：025-68505735 </w:t>
      </w:r>
      <w:r>
        <w:rPr>
          <w:rFonts w:hint="eastAsia" w:ascii="宋体" w:hAnsi="宋体"/>
          <w:sz w:val="24"/>
          <w:szCs w:val="24"/>
        </w:rPr>
        <w:t xml:space="preserve"> </w:t>
      </w:r>
      <w:r>
        <w:rPr>
          <w:rFonts w:hint="eastAsia"/>
        </w:rPr>
      </w:r>
      <w:r/>
    </w:p>
    <w:p>
      <w:pPr>
        <w:pStyle w:val="83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br w:type="page" w:clear="all"/>
        <w:t xml:space="preserve">第二章</w:t>
      </w:r>
      <w:r>
        <w:rPr>
          <w:rFonts w:hint="eastAsia" w:ascii="方正小标宋简体" w:hAnsi="方正小标宋简体" w:eastAsia="方正小标宋简体" w:cs="方正小标宋简体"/>
          <w:sz w:val="36"/>
          <w:szCs w:val="36"/>
          <w:lang w:val="en-US"/>
        </w:rPr>
        <w:t xml:space="preserve">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779"/>
        <w:ind w:firstLine="465"/>
        <w:spacing w:before="120" w:after="120"/>
        <w:rPr>
          <w:rFonts w:hint="eastAsia" w:ascii="方正黑体_GBK" w:hAnsi="方正黑体_GBK" w:eastAsia="方正黑体_GBK" w:cs="方正黑体_GBK"/>
        </w:rPr>
      </w:pPr>
      <w:r/>
      <w:bookmarkStart w:id="47" w:name="_Toc20823275"/>
      <w:r/>
      <w:bookmarkStart w:id="48" w:name="_Toc16938519"/>
      <w:r/>
      <w:bookmarkStart w:id="49" w:name="_Toc120614214"/>
      <w:r/>
      <w:bookmarkStart w:id="50" w:name="_Toc513029203"/>
      <w:r/>
      <w:bookmarkStart w:id="51" w:name="_Toc20823314"/>
      <w:r/>
      <w:bookmarkStart w:id="52" w:name="_Toc513029242"/>
      <w:r/>
      <w:bookmarkStart w:id="53" w:name="_Toc16938558"/>
      <w:r/>
      <w:bookmarkStart w:id="54" w:name="_Toc479757207"/>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80"/>
        <w:ind w:firstLine="422"/>
        <w:spacing w:before="0" w:after="0"/>
        <w:rPr>
          <w:rFonts w:hint="eastAsia"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2.1 满足招标公告对投标人资格要求。</w:t>
      </w:r>
      <w:r/>
    </w:p>
    <w:p>
      <w:pPr>
        <w:pStyle w:val="776"/>
        <w:ind w:firstLine="420"/>
        <w:rPr>
          <w:rFonts w:hint="eastAsia" w:ascii="宋体" w:hAnsi="宋体"/>
          <w:sz w:val="24"/>
        </w:rPr>
      </w:pPr>
      <w:r>
        <w:rPr>
          <w:rFonts w:hint="eastAsia" w:ascii="宋体" w:hAnsi="宋体"/>
          <w:sz w:val="24"/>
        </w:rPr>
        <w:t xml:space="preserve">2.2 满足招标文件规定的实质性要求。</w:t>
      </w:r>
      <w:r/>
    </w:p>
    <w:p>
      <w:pPr>
        <w:pStyle w:val="780"/>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80"/>
        <w:ind w:firstLine="422"/>
        <w:spacing w:before="0" w:after="0"/>
        <w:rPr>
          <w:rFonts w:hint="eastAsia" w:ascii="方正楷体_GBK" w:hAnsi="方正楷体_GBK" w:eastAsia="方正楷体_GBK" w:cs="方正楷体_GBK"/>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776"/>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8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76"/>
        <w:ind w:firstLine="420"/>
        <w:rPr>
          <w:rFonts w:hint="eastAsia" w:ascii="宋体" w:hAnsi="宋体"/>
          <w:sz w:val="24"/>
        </w:rPr>
      </w:pPr>
      <w:r>
        <w:rPr>
          <w:rFonts w:hint="eastAsia" w:ascii="宋体" w:hAnsi="宋体"/>
          <w:sz w:val="24"/>
        </w:rPr>
        <w:t xml:space="preserve">5.1 投</w:t>
      </w:r>
      <w:r>
        <w:rPr>
          <w:rFonts w:hint="eastAsia" w:ascii="宋体" w:hAnsi="宋体"/>
          <w:sz w:val="24"/>
        </w:rPr>
        <w:t xml:space="preserve">标人一旦参加本项目采购活动，即被认为接受了本文件的规定和约束。</w:t>
      </w:r>
      <w:r/>
    </w:p>
    <w:p>
      <w:pPr>
        <w:pStyle w:val="779"/>
        <w:ind w:firstLine="465"/>
        <w:spacing w:before="120" w:after="120"/>
        <w:rPr>
          <w:rFonts w:hint="eastAsia" w:ascii="方正黑体_GBK" w:hAnsi="方正黑体_GBK" w:eastAsia="方正黑体_GBK" w:cs="方正黑体_GBK"/>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6.1 招标文件由以下部分组成：</w:t>
      </w:r>
      <w:r/>
    </w:p>
    <w:p>
      <w:pPr>
        <w:pStyle w:val="776"/>
        <w:ind w:firstLine="420"/>
        <w:rPr>
          <w:rFonts w:hint="eastAsia" w:ascii="宋体" w:hAnsi="宋体"/>
          <w:sz w:val="24"/>
        </w:rPr>
      </w:pPr>
      <w:r>
        <w:rPr>
          <w:rFonts w:hint="eastAsia" w:ascii="宋体" w:hAnsi="宋体"/>
          <w:sz w:val="24"/>
        </w:rPr>
        <w:t xml:space="preserve">（1）投标邀请</w:t>
      </w:r>
      <w:r/>
    </w:p>
    <w:p>
      <w:pPr>
        <w:pStyle w:val="776"/>
        <w:ind w:firstLine="420"/>
        <w:rPr>
          <w:rFonts w:hint="eastAsia" w:ascii="宋体" w:hAnsi="宋体"/>
          <w:sz w:val="24"/>
        </w:rPr>
      </w:pPr>
      <w:r>
        <w:rPr>
          <w:rFonts w:hint="eastAsia" w:ascii="宋体" w:hAnsi="宋体"/>
          <w:sz w:val="24"/>
        </w:rPr>
        <w:t xml:space="preserve">（2）投标人须知</w:t>
      </w:r>
      <w:r/>
    </w:p>
    <w:p>
      <w:pPr>
        <w:pStyle w:val="776"/>
        <w:ind w:firstLine="420"/>
        <w:rPr>
          <w:rFonts w:hint="eastAsia" w:ascii="宋体" w:hAnsi="宋体"/>
          <w:sz w:val="24"/>
        </w:rPr>
      </w:pPr>
      <w:r>
        <w:rPr>
          <w:rFonts w:hint="eastAsia" w:ascii="宋体" w:hAnsi="宋体"/>
          <w:sz w:val="24"/>
        </w:rPr>
        <w:t xml:space="preserve">（3）合同文本</w:t>
      </w:r>
      <w:r/>
    </w:p>
    <w:p>
      <w:pPr>
        <w:pStyle w:val="776"/>
        <w:ind w:firstLine="420"/>
        <w:rPr>
          <w:rFonts w:hint="eastAsia" w:ascii="宋体" w:hAnsi="宋体"/>
          <w:sz w:val="24"/>
        </w:rPr>
      </w:pPr>
      <w:r>
        <w:rPr>
          <w:rFonts w:hint="eastAsia" w:ascii="宋体" w:hAnsi="宋体"/>
          <w:sz w:val="24"/>
        </w:rPr>
        <w:t xml:space="preserve">（4）采购需求</w:t>
      </w:r>
      <w:r/>
    </w:p>
    <w:p>
      <w:pPr>
        <w:pStyle w:val="776"/>
        <w:ind w:firstLine="420"/>
        <w:rPr>
          <w:rFonts w:hint="eastAsia" w:ascii="宋体" w:hAnsi="宋体"/>
          <w:sz w:val="24"/>
        </w:rPr>
      </w:pPr>
      <w:r>
        <w:rPr>
          <w:rFonts w:hint="eastAsia" w:ascii="宋体" w:hAnsi="宋体"/>
          <w:sz w:val="24"/>
        </w:rPr>
        <w:t xml:space="preserve">（5）评标方法与评标标准</w:t>
      </w:r>
      <w:r/>
    </w:p>
    <w:p>
      <w:pPr>
        <w:pStyle w:val="776"/>
        <w:ind w:firstLine="420"/>
        <w:rPr>
          <w:rFonts w:hint="eastAsia" w:ascii="宋体" w:hAnsi="宋体"/>
          <w:sz w:val="24"/>
        </w:rPr>
      </w:pPr>
      <w:r>
        <w:rPr>
          <w:rFonts w:hint="eastAsia" w:ascii="宋体" w:hAnsi="宋体"/>
          <w:sz w:val="24"/>
        </w:rPr>
        <w:t xml:space="preserve">（6）投标文件格式</w:t>
      </w:r>
      <w:r/>
    </w:p>
    <w:p>
      <w:pPr>
        <w:pStyle w:val="77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0"/>
        <w:ind w:firstLine="422"/>
        <w:spacing w:before="0" w:after="0"/>
        <w:rPr>
          <w:rFonts w:hint="eastAsia" w:ascii="方正楷体_GBK" w:hAnsi="方正楷体_GBK" w:eastAsia="方正楷体_GBK" w:cs="方正楷体_GBK"/>
          <w:sz w:val="28"/>
          <w:szCs w:val="28"/>
        </w:rPr>
      </w:pPr>
      <w:r/>
      <w:bookmarkStart w:id="78" w:name="_Toc16938528"/>
      <w:r/>
      <w:bookmarkStart w:id="79" w:name="_Toc462564071"/>
      <w:r/>
      <w:bookmarkStart w:id="80" w:name="_Toc513029212"/>
      <w:r/>
      <w:bookmarkStart w:id="81" w:name="_Toc20823284"/>
      <w:r>
        <w:rPr>
          <w:rFonts w:hint="eastAsia" w:ascii="方正楷体_GBK" w:hAnsi="方正楷体_GBK" w:eastAsia="方正楷体_GBK" w:cs="方正楷体_GBK"/>
          <w:sz w:val="28"/>
          <w:szCs w:val="28"/>
        </w:rPr>
        <w:t xml:space="preserve">7.招标文件的澄清或修改</w:t>
      </w:r>
      <w:bookmarkEnd w:id="78"/>
      <w:r/>
      <w:bookmarkEnd w:id="79"/>
      <w:r/>
      <w:bookmarkEnd w:id="80"/>
      <w:r/>
      <w:bookmarkEnd w:id="81"/>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bookmarkStart w:id="82" w:name="_Toc16938529"/>
      <w:r/>
      <w:bookmarkStart w:id="83" w:name="_Toc120614216"/>
      <w:r/>
      <w:bookmarkStart w:id="84" w:name="_Toc462564072"/>
      <w:r/>
      <w:bookmarkStart w:id="85" w:name="_Toc513029213"/>
      <w:r/>
      <w:bookmarkStart w:id="86" w:name="_Toc20823285"/>
      <w:r>
        <w:rPr>
          <w:rFonts w:hint="eastAsia" w:ascii="宋体" w:hAnsi="宋体"/>
          <w:sz w:val="24"/>
        </w:rPr>
        <w:t xml:space="preserve">7.1 在投标截止时间前，交易中心可以对已发出的招标文件进行必要的澄清或者修</w:t>
      </w:r>
      <w:r>
        <w:rPr>
          <w:rFonts w:hint="eastAsia" w:ascii="宋体" w:hAnsi="宋体"/>
          <w:sz w:val="24"/>
        </w:rPr>
        <w:t xml:space="preserve">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776"/>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776"/>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7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87" w:name="_Toc16938530"/>
      <w:r/>
      <w:bookmarkStart w:id="88" w:name="_Toc513029214"/>
      <w:r/>
      <w:bookmarkStart w:id="89" w:name="_Toc20823286"/>
      <w:r/>
      <w:bookmarkStart w:id="90" w:name="_Toc462564073"/>
      <w:r>
        <w:rPr>
          <w:rFonts w:hint="eastAsia" w:ascii="方正楷体_GBK" w:hAnsi="方正楷体_GBK" w:eastAsia="方正楷体_GBK" w:cs="方正楷体_GBK"/>
          <w:sz w:val="28"/>
          <w:szCs w:val="28"/>
        </w:rPr>
        <w:t xml:space="preserve">8.投标文件的语言及度量衡单位</w:t>
      </w:r>
      <w:bookmarkEnd w:id="87"/>
      <w:r/>
      <w:bookmarkEnd w:id="88"/>
      <w:r/>
      <w:bookmarkEnd w:id="89"/>
      <w:r/>
      <w:bookmarkEnd w:id="9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8.1 投标人提交的投标文件以及投标人与交易中心就有关投标的所有来</w:t>
      </w:r>
      <w:r>
        <w:rPr>
          <w:rFonts w:hint="eastAsia" w:ascii="宋体" w:hAnsi="宋体"/>
          <w:sz w:val="24"/>
        </w:rPr>
        <w:t xml:space="preserve">往通知、函件和文件均应使用简体中文。</w:t>
      </w:r>
      <w:r/>
    </w:p>
    <w:p>
      <w:pPr>
        <w:pStyle w:val="776"/>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780"/>
        <w:ind w:firstLine="422"/>
        <w:spacing w:before="0" w:after="0"/>
        <w:rPr>
          <w:rFonts w:hint="eastAsia" w:ascii="方正楷体_GBK" w:hAnsi="方正楷体_GBK" w:eastAsia="方正楷体_GBK" w:cs="方正楷体_GBK"/>
          <w:sz w:val="28"/>
          <w:szCs w:val="28"/>
        </w:rPr>
      </w:pPr>
      <w:r/>
      <w:bookmarkStart w:id="91" w:name="_Toc513029215"/>
      <w:r/>
      <w:bookmarkStart w:id="92" w:name="_Toc20823287"/>
      <w:r/>
      <w:bookmarkStart w:id="93" w:name="_Toc16938531"/>
      <w:r/>
      <w:bookmarkStart w:id="94" w:name="_Toc462564074"/>
      <w:r>
        <w:rPr>
          <w:rFonts w:hint="eastAsia" w:ascii="方正楷体_GBK" w:hAnsi="方正楷体_GBK" w:eastAsia="方正楷体_GBK" w:cs="方正楷体_GBK"/>
          <w:sz w:val="28"/>
          <w:szCs w:val="28"/>
        </w:rPr>
        <w:t xml:space="preserve">9.投标文件构成</w:t>
      </w:r>
      <w:bookmarkEnd w:id="91"/>
      <w:r/>
      <w:bookmarkEnd w:id="92"/>
      <w:r/>
      <w:bookmarkEnd w:id="93"/>
      <w:r/>
      <w:bookmarkEnd w:id="94"/>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776"/>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776"/>
        <w:ind w:firstLine="492"/>
        <w:rPr>
          <w:rFonts w:ascii="方正楷体_GBK" w:hAnsi="方正楷体_GBK" w:eastAsia="方正楷体_GBK" w:cs="方正楷体_GBK"/>
          <w:b/>
          <w:bCs/>
          <w:sz w:val="28"/>
          <w:szCs w:val="28"/>
        </w:rPr>
      </w:pPr>
      <w:r/>
      <w:bookmarkStart w:id="95" w:name="_Hlt26954838"/>
      <w:r/>
      <w:bookmarkEnd w:id="95"/>
      <w:r/>
      <w:bookmarkStart w:id="96" w:name="_Hlt26668975"/>
      <w:r/>
      <w:bookmarkEnd w:id="96"/>
      <w:r/>
      <w:bookmarkStart w:id="97" w:name="_Toc49090509"/>
      <w:r/>
      <w:bookmarkStart w:id="98" w:name="_Toc513029216"/>
      <w:r/>
      <w:bookmarkStart w:id="99" w:name="_Toc49090507"/>
      <w:r/>
      <w:bookmarkStart w:id="100" w:name="_Toc14577357"/>
      <w:r/>
      <w:bookmarkStart w:id="101" w:name="_Toc513029219"/>
      <w:r/>
      <w:bookmarkStart w:id="102" w:name="_Toc14577354"/>
      <w:r/>
      <w:bookmarkStart w:id="103" w:name="_Hlt26670360"/>
      <w:r/>
      <w:bookmarkEnd w:id="103"/>
      <w:r>
        <w:rPr>
          <w:rFonts w:hint="eastAsia" w:ascii="方正楷体_GBK" w:hAnsi="方正楷体_GBK" w:eastAsia="方正楷体_GBK" w:cs="方正楷体_GBK"/>
          <w:b/>
          <w:bCs/>
          <w:sz w:val="28"/>
          <w:szCs w:val="28"/>
        </w:rPr>
        <w:t xml:space="preserve">10.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776"/>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776"/>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780"/>
        <w:ind w:firstLine="422"/>
        <w:spacing w:before="0" w:after="0"/>
        <w:rPr>
          <w:rFonts w:hint="eastAsia" w:ascii="方正楷体_GBK" w:hAnsi="方正楷体_GBK" w:eastAsia="方正楷体_GBK" w:cs="方正楷体_GBK"/>
          <w:sz w:val="28"/>
          <w:szCs w:val="28"/>
        </w:rPr>
      </w:pPr>
      <w:r/>
      <w:bookmarkStart w:id="104" w:name="_Hlt26954844"/>
      <w:r/>
      <w:bookmarkEnd w:id="104"/>
      <w:r/>
      <w:bookmarkStart w:id="105" w:name="_Hlt26954848"/>
      <w:r/>
      <w:bookmarkEnd w:id="105"/>
      <w:r/>
      <w:bookmarkStart w:id="106" w:name="_Hlt26670425"/>
      <w:r/>
      <w:bookmarkEnd w:id="106"/>
      <w:r/>
      <w:bookmarkStart w:id="107" w:name="_Hlt26954731"/>
      <w:r/>
      <w:bookmarkEnd w:id="107"/>
      <w:r/>
      <w:bookmarkStart w:id="108" w:name="_Hlt26668983"/>
      <w:r/>
      <w:bookmarkEnd w:id="108"/>
      <w:r/>
      <w:bookmarkStart w:id="109" w:name="_Hlt26670403"/>
      <w:r/>
      <w:bookmarkEnd w:id="109"/>
      <w:r/>
      <w:bookmarkStart w:id="110" w:name="_Hlt26670486"/>
      <w:r/>
      <w:bookmarkEnd w:id="110"/>
      <w:r/>
      <w:bookmarkStart w:id="111" w:name="_Hlt26954846"/>
      <w:r/>
      <w:bookmarkEnd w:id="111"/>
      <w:r/>
      <w:bookmarkStart w:id="112" w:name="_Hlt26954842"/>
      <w:r/>
      <w:bookmarkEnd w:id="112"/>
      <w:r/>
      <w:bookmarkStart w:id="113" w:name="_Hlt26670482"/>
      <w:r/>
      <w:bookmarkEnd w:id="113"/>
      <w:r>
        <w:rPr>
          <w:rFonts w:hint="eastAsia" w:ascii="方正楷体_GBK" w:hAnsi="方正楷体_GBK" w:eastAsia="方正楷体_GBK" w:cs="方正楷体_GBK"/>
          <w:sz w:val="28"/>
          <w:szCs w:val="28"/>
        </w:rPr>
        <w:t xml:space="preserve">11.响应及偏离表</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780"/>
        <w:ind w:firstLine="422"/>
        <w:spacing w:before="0" w:after="0"/>
        <w:rPr>
          <w:rFonts w:ascii="方正楷体_GBK" w:hAnsi="方正楷体_GBK" w:eastAsia="方正楷体_GBK" w:cs="方正楷体_GBK"/>
          <w:sz w:val="28"/>
          <w:szCs w:val="28"/>
        </w:rPr>
      </w:pPr>
      <w:r/>
      <w:bookmarkStart w:id="114" w:name="_Toc49090510"/>
      <w:r/>
      <w:bookmarkStart w:id="115" w:name="_Toc14577359"/>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780"/>
        <w:ind w:firstLine="422"/>
        <w:spacing w:before="0" w:after="0"/>
        <w:rPr>
          <w:rFonts w:hint="eastAsia" w:ascii="方正楷体_GBK" w:hAnsi="方正楷体_GBK" w:eastAsia="方正楷体_GBK" w:cs="方正楷体_GBK"/>
          <w:sz w:val="28"/>
          <w:szCs w:val="28"/>
        </w:rPr>
      </w:pPr>
      <w:r/>
      <w:bookmarkEnd w:id="114"/>
      <w:r/>
      <w:bookmarkEnd w:id="115"/>
      <w:r/>
      <w:bookmarkStart w:id="116" w:name="_Toc49090511"/>
      <w:r/>
      <w:bookmarkStart w:id="117" w:name="_Toc14577360"/>
      <w:r/>
      <w:bookmarkStart w:id="118" w:name="_Hlt26954850"/>
      <w:r/>
      <w:bookmarkEnd w:id="118"/>
      <w:r/>
      <w:bookmarkStart w:id="119" w:name="_Hlt26670489"/>
      <w:r/>
      <w:bookmarkEnd w:id="119"/>
      <w:r/>
      <w:bookmarkStart w:id="120" w:name="_Hlt26954734"/>
      <w:r/>
      <w:bookmarkEnd w:id="120"/>
      <w:r>
        <w:rPr>
          <w:rFonts w:hint="eastAsia" w:ascii="方正楷体_GBK" w:hAnsi="方正楷体_GBK" w:eastAsia="方正楷体_GBK" w:cs="方正楷体_GBK"/>
          <w:sz w:val="28"/>
          <w:szCs w:val="28"/>
        </w:rPr>
        <w:t xml:space="preserve">13.投标有效期</w:t>
      </w:r>
      <w:bookmarkEnd w:id="116"/>
      <w:r/>
      <w:bookmarkEnd w:id="117"/>
      <w:r>
        <w:rPr>
          <w:rFonts w:hint="eastAsia" w:ascii="方正楷体_GBK" w:hAnsi="方正楷体_GBK" w:eastAsia="方正楷体_GBK" w:cs="方正楷体_GBK"/>
          <w:sz w:val="28"/>
          <w:szCs w:val="28"/>
        </w:rPr>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w:t>
      </w:r>
      <w:r>
        <w:rPr>
          <w:rFonts w:hint="eastAsia" w:ascii="宋体" w:hAnsi="宋体"/>
          <w:sz w:val="24"/>
          <w:lang w:val="zh-CN"/>
        </w:rPr>
        <w:t xml:space="preserve">件，</w:t>
      </w:r>
      <w:r>
        <w:rPr>
          <w:rFonts w:hint="eastAsia" w:ascii="宋体" w:hAnsi="宋体"/>
          <w:sz w:val="24"/>
        </w:rPr>
        <w:t xml:space="preserve">其投标将</w:t>
      </w:r>
      <w:r>
        <w:rPr>
          <w:rFonts w:hint="eastAsia" w:ascii="宋体" w:hAnsi="宋体"/>
          <w:sz w:val="24"/>
          <w:lang w:val="zh-CN"/>
        </w:rPr>
        <w:t xml:space="preserve">被拒绝。</w:t>
      </w:r>
      <w:r/>
    </w:p>
    <w:p>
      <w:pPr>
        <w:pStyle w:val="78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79"/>
        <w:ind w:firstLine="465"/>
        <w:spacing w:before="120" w:after="120"/>
        <w:rPr>
          <w:rFonts w:ascii="方正黑体_GBK" w:hAnsi="方正黑体_GBK" w:eastAsia="方正黑体_GBK" w:cs="方正黑体_GBK"/>
        </w:rPr>
      </w:pPr>
      <w:r/>
      <w:bookmarkStart w:id="121" w:name="_Hlt26954739"/>
      <w:r/>
      <w:bookmarkEnd w:id="121"/>
      <w:r/>
      <w:bookmarkStart w:id="122" w:name="_Hlt26954852"/>
      <w:r/>
      <w:bookmarkEnd w:id="122"/>
      <w:r/>
      <w:bookmarkStart w:id="123" w:name="_Toc20823296"/>
      <w:r/>
      <w:bookmarkStart w:id="124" w:name="_Toc120614217"/>
      <w:r/>
      <w:bookmarkStart w:id="125" w:name="_Toc16938540"/>
      <w:r/>
      <w:bookmarkStart w:id="126" w:name="_Toc513029224"/>
      <w:r/>
      <w:bookmarkStart w:id="127" w:name="_Toc20823309"/>
      <w:r/>
      <w:bookmarkStart w:id="128" w:name="_Toc513029237"/>
      <w:r/>
      <w:bookmarkStart w:id="129" w:name="_Toc16938553"/>
      <w:r>
        <w:rPr>
          <w:rFonts w:hint="eastAsia" w:ascii="方正黑体_GBK" w:hAnsi="方正黑体_GBK" w:eastAsia="方正黑体_GBK" w:cs="方正黑体_GBK"/>
        </w:rPr>
        <w:t xml:space="preserve">四、投标文件的递交</w:t>
      </w:r>
      <w:bookmarkEnd w:id="123"/>
      <w:r/>
      <w:bookmarkEnd w:id="124"/>
      <w:r/>
      <w:bookmarkEnd w:id="125"/>
      <w:r/>
      <w:bookmarkEnd w:id="126"/>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30" w:name="_Toc462564084"/>
      <w:r/>
      <w:bookmarkStart w:id="131" w:name="_Toc16938541"/>
      <w:r/>
      <w:bookmarkStart w:id="132" w:name="_Toc20823297"/>
      <w:r/>
      <w:bookmarkStart w:id="133" w:name="_Toc513029225"/>
      <w:r>
        <w:rPr>
          <w:rFonts w:hint="eastAsia" w:ascii="方正楷体_GBK" w:hAnsi="方正楷体_GBK" w:eastAsia="方正楷体_GBK" w:cs="方正楷体_GBK"/>
        </w:rPr>
        <w:t xml:space="preserve">15.投标文件</w:t>
      </w:r>
      <w:bookmarkEnd w:id="130"/>
      <w:r/>
      <w:bookmarkEnd w:id="131"/>
      <w:r/>
      <w:bookmarkEnd w:id="132"/>
      <w:r/>
      <w:bookmarkEnd w:id="133"/>
      <w:r>
        <w:rPr>
          <w:rFonts w:hint="eastAsia" w:ascii="方正楷体_GBK" w:hAnsi="方正楷体_GBK" w:eastAsia="方正楷体_GBK" w:cs="方正楷体_GBK"/>
        </w:rPr>
        <w:t xml:space="preserve">的递交</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sz w:val="24"/>
          <w:lang w:val="zh-CN"/>
        </w:rPr>
        <w:t xml:space="preserve">投标截止时间后上传的投标文件将被拒绝。</w:t>
      </w:r>
      <w:r/>
    </w:p>
    <w:p>
      <w:pPr>
        <w:pStyle w:val="776"/>
        <w:ind w:firstLine="420"/>
        <w:rPr>
          <w:rFonts w:hint="eastAsia" w:ascii="宋体" w:hAnsi="宋体"/>
          <w:sz w:val="24"/>
          <w:lang w:val="zh-CN"/>
        </w:rPr>
      </w:pPr>
      <w:r/>
      <w:bookmarkEnd w:id="134"/>
      <w:r/>
      <w:bookmarkEnd w:id="135"/>
      <w:r/>
      <w:bookmarkEnd w:id="136"/>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w:t>
      </w:r>
      <w:r>
        <w:rPr>
          <w:rFonts w:hint="eastAsia" w:ascii="宋体" w:hAnsi="宋体"/>
          <w:sz w:val="24"/>
          <w:lang w:val="zh-CN"/>
        </w:rPr>
        <w:t xml:space="preserve">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80"/>
        <w:ind w:firstLine="392"/>
        <w:spacing w:before="0" w:after="0"/>
        <w:rPr>
          <w:rFonts w:hint="eastAsia" w:ascii="方正楷体_GBK" w:hAnsi="方正楷体_GBK" w:eastAsia="方正楷体_GBK" w:cs="方正楷体_GBK"/>
        </w:rPr>
      </w:pPr>
      <w:r/>
      <w:bookmarkStart w:id="137" w:name="_Toc20823299"/>
      <w:r/>
      <w:bookmarkStart w:id="138" w:name="_Toc513029227"/>
      <w:r/>
      <w:bookmarkStart w:id="139" w:name="_Toc16938543"/>
      <w:r>
        <w:rPr>
          <w:rFonts w:hint="eastAsia" w:ascii="方正楷体_GBK" w:hAnsi="方正楷体_GBK" w:eastAsia="方正楷体_GBK" w:cs="方正楷体_GBK"/>
        </w:rPr>
        <w:t xml:space="preserve">16.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rPr>
        <w:t xml:space="preserve">投标文件的撤回和修改</w:t>
      </w:r>
      <w:bookmarkEnd w:id="140"/>
      <w:r/>
      <w:bookmarkEnd w:id="141"/>
      <w:r/>
      <w:bookmarkEnd w:id="142"/>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w:t>
      </w:r>
      <w:r>
        <w:rPr>
          <w:rFonts w:hint="eastAsia" w:ascii="宋体" w:hAnsi="宋体"/>
          <w:sz w:val="24"/>
          <w:lang w:val="zh-CN"/>
        </w:rPr>
        <w:t xml:space="preserve">招标文件中规定的投标有效期满之间的这段时间内，投标人不得撤回其投标。</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79"/>
        <w:ind w:firstLine="465"/>
        <w:spacing w:before="120" w:after="120"/>
        <w:rPr>
          <w:rFonts w:hint="eastAsia" w:ascii="方正黑体_GBK" w:hAnsi="方正黑体_GBK" w:eastAsia="方正黑体_GBK" w:cs="方正黑体_GBK"/>
        </w:rPr>
      </w:pPr>
      <w:r/>
      <w:bookmarkStart w:id="143" w:name="_Toc120614218"/>
      <w:r/>
      <w:bookmarkStart w:id="144" w:name="_Toc513029229"/>
      <w:r/>
      <w:bookmarkStart w:id="145" w:name="_Toc16938545"/>
      <w:r/>
      <w:bookmarkStart w:id="146" w:name="_Toc20823301"/>
      <w:r>
        <w:rPr>
          <w:rFonts w:hint="eastAsia" w:ascii="方正黑体_GBK" w:hAnsi="方正黑体_GBK" w:eastAsia="方正黑体_GBK" w:cs="方正黑体_GBK"/>
        </w:rPr>
        <w:t xml:space="preserve">五、开标与评标</w:t>
      </w:r>
      <w:bookmarkEnd w:id="143"/>
      <w:r/>
      <w:bookmarkEnd w:id="144"/>
      <w:r/>
      <w:bookmarkEnd w:id="145"/>
      <w:r/>
      <w:bookmarkEnd w:id="146"/>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47" w:name="_Toc20823302"/>
      <w:r/>
      <w:bookmarkStart w:id="148" w:name="_Toc513029230"/>
      <w:r/>
      <w:bookmarkStart w:id="149" w:name="_Toc16938546"/>
      <w:r>
        <w:rPr>
          <w:rFonts w:hint="eastAsia" w:ascii="方正楷体_GBK" w:hAnsi="方正楷体_GBK" w:eastAsia="方正楷体_GBK" w:cs="方正楷体_GBK"/>
        </w:rPr>
        <w:t xml:space="preserve">17.开标</w:t>
      </w:r>
      <w:bookmarkEnd w:id="147"/>
      <w:r/>
      <w:bookmarkEnd w:id="148"/>
      <w:r/>
      <w:bookmarkEnd w:id="149"/>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776"/>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776"/>
        <w:ind w:firstLine="420"/>
        <w:rPr>
          <w:rFonts w:hint="eastAsia" w:ascii="宋体" w:hAnsi="宋体"/>
          <w:sz w:val="24"/>
          <w:lang w:val="zh-CN"/>
        </w:rPr>
      </w:pPr>
      <w:r>
        <w:rPr>
          <w:rFonts w:hint="eastAsia" w:ascii="宋体" w:hAnsi="宋体"/>
          <w:sz w:val="24"/>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76"/>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776"/>
        <w:ind w:firstLine="420"/>
        <w:rPr>
          <w:rFonts w:hint="eastAsia" w:ascii="宋体" w:hAnsi="宋体"/>
          <w:sz w:val="24"/>
          <w:lang w:val="zh-CN"/>
        </w:rPr>
      </w:pPr>
      <w:r/>
      <w:bookmarkStart w:id="150" w:name="_Toc20823303"/>
      <w:r/>
      <w:bookmarkStart w:id="151" w:name="_Toc513029231"/>
      <w:r/>
      <w:bookmarkStart w:id="152" w:name="_Toc16938547"/>
      <w:r>
        <w:rPr>
          <w:rFonts w:hint="eastAsia" w:ascii="宋体" w:hAnsi="宋体"/>
          <w:sz w:val="24"/>
          <w:lang w:val="zh-CN"/>
        </w:rPr>
        <w:t xml:space="preserve">18.评标</w:t>
      </w:r>
      <w:r/>
    </w:p>
    <w:p>
      <w:pPr>
        <w:pStyle w:val="776"/>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76"/>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776"/>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776"/>
        <w:ind w:firstLine="420"/>
        <w:rPr>
          <w:rFonts w:hint="eastAsia" w:ascii="宋体" w:hAnsi="宋体"/>
          <w:sz w:val="24"/>
          <w:lang w:val="zh-CN"/>
        </w:rPr>
      </w:pPr>
      <w:r/>
      <w:bookmarkEnd w:id="150"/>
      <w:r/>
      <w:bookmarkEnd w:id="151"/>
      <w:r/>
      <w:bookmarkEnd w:id="152"/>
      <w:r>
        <w:rPr>
          <w:rFonts w:hint="eastAsia" w:ascii="宋体" w:hAnsi="宋体"/>
          <w:sz w:val="24"/>
        </w:rPr>
        <w:t xml:space="preserve">1</w:t>
      </w:r>
      <w:r>
        <w:rPr>
          <w:rFonts w:hint="eastAsia" w:ascii="宋体" w:hAnsi="宋体"/>
          <w:sz w:val="24"/>
        </w:rPr>
        <w:t xml:space="preserve">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80"/>
        <w:ind w:firstLine="392"/>
        <w:spacing w:before="0" w:after="0"/>
        <w:rPr>
          <w:rFonts w:hint="eastAsia" w:ascii="方正楷体_GBK" w:hAnsi="方正楷体_GBK" w:eastAsia="方正楷体_GBK" w:cs="方正楷体_GBK"/>
        </w:rPr>
      </w:pPr>
      <w:r/>
      <w:bookmarkStart w:id="153" w:name="_Toc20823304"/>
      <w:r/>
      <w:bookmarkStart w:id="154" w:name="_Toc513029232"/>
      <w:r/>
      <w:bookmarkStart w:id="155" w:name="_Toc16938548"/>
      <w:r>
        <w:rPr>
          <w:rFonts w:hint="eastAsia" w:ascii="方正楷体_GBK" w:hAnsi="方正楷体_GBK" w:eastAsia="方正楷体_GBK" w:cs="方正楷体_GBK"/>
        </w:rPr>
        <w:t xml:space="preserve">20.投标文件的澄清</w:t>
      </w:r>
      <w:bookmarkEnd w:id="153"/>
      <w:r/>
      <w:bookmarkEnd w:id="154"/>
      <w:r/>
      <w:bookmarkEnd w:id="155"/>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7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76"/>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80"/>
        <w:ind w:firstLine="392"/>
        <w:spacing w:before="0" w:after="0"/>
        <w:rPr>
          <w:rFonts w:hint="eastAsia" w:ascii="方正楷体_GBK" w:hAnsi="方正楷体_GBK" w:eastAsia="方正楷体_GBK" w:cs="方正楷体_GBK"/>
        </w:rPr>
      </w:pPr>
      <w:r/>
      <w:bookmarkStart w:id="156" w:name="_Toc20823305"/>
      <w:r/>
      <w:bookmarkStart w:id="157" w:name="_Toc513029233"/>
      <w:r/>
      <w:bookmarkStart w:id="158" w:name="_Toc16938549"/>
      <w:r>
        <w:rPr>
          <w:rFonts w:hint="eastAsia" w:ascii="方正楷体_GBK" w:hAnsi="方正楷体_GBK" w:eastAsia="方正楷体_GBK" w:cs="方正楷体_GBK"/>
        </w:rPr>
        <w:t xml:space="preserve">21.投标文</w:t>
      </w:r>
      <w:r>
        <w:rPr>
          <w:rFonts w:hint="eastAsia" w:ascii="方正楷体_GBK" w:hAnsi="方正楷体_GBK" w:eastAsia="方正楷体_GBK" w:cs="方正楷体_GBK"/>
        </w:rPr>
        <w:t xml:space="preserve">件的</w:t>
      </w:r>
      <w:bookmarkEnd w:id="156"/>
      <w:r/>
      <w:bookmarkEnd w:id="157"/>
      <w:r/>
      <w:bookmarkEnd w:id="158"/>
      <w:r>
        <w:rPr>
          <w:rFonts w:hint="eastAsia" w:ascii="方正楷体_GBK" w:hAnsi="方正楷体_GBK" w:eastAsia="方正楷体_GBK" w:cs="方正楷体_GBK"/>
        </w:rPr>
        <w:t xml:space="preserve">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776"/>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w:t>
      </w:r>
      <w:r>
        <w:rPr>
          <w:rFonts w:hint="eastAsia" w:ascii="宋体" w:hAnsi="宋体"/>
          <w:sz w:val="24"/>
          <w:lang w:val="zh-CN"/>
        </w:rPr>
        <w:t xml:space="preserve">采云系统告知其具体原因，评标结束后不再接受有关询问。</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77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w:t>
      </w:r>
      <w:r>
        <w:rPr>
          <w:rFonts w:hint="eastAsia" w:ascii="宋体" w:hAnsi="宋体"/>
          <w:sz w:val="24"/>
          <w:lang w:val="zh-CN"/>
        </w:rPr>
        <w:t xml:space="preserve">本身的内容，而不寻求外部的证据。</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77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7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7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7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76"/>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776"/>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776"/>
        <w:ind w:firstLine="420"/>
        <w:rPr>
          <w:rFonts w:hint="eastAsia" w:ascii="宋体" w:hAnsi="宋体"/>
          <w:sz w:val="24"/>
          <w:lang w:val="zh-CN"/>
        </w:rPr>
      </w:pPr>
      <w:r/>
      <w:bookmarkStart w:id="159" w:name="_Toc20823306"/>
      <w:r/>
      <w:bookmarkStart w:id="160" w:name="_Toc16938550"/>
      <w:r/>
      <w:bookmarkStart w:id="161" w:name="_Toc513029234"/>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776"/>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77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76"/>
        <w:ind w:firstLine="420"/>
        <w:rPr>
          <w:rFonts w:hint="eastAsia" w:ascii="宋体" w:hAnsi="宋体"/>
          <w:sz w:val="24"/>
          <w:szCs w:val="22"/>
          <w:lang w:val="zh-CN"/>
        </w:rPr>
      </w:pPr>
      <w:r>
        <w:rPr>
          <w:rFonts w:hint="eastAsia" w:ascii="宋体" w:hAnsi="宋体"/>
          <w:sz w:val="24"/>
          <w:szCs w:val="22"/>
          <w:lang w:val="zh-CN"/>
        </w:rPr>
        <w:t xml:space="preserve">（1）投标报价低</w:t>
      </w:r>
      <w:r>
        <w:rPr>
          <w:rFonts w:hint="eastAsia" w:ascii="宋体" w:hAnsi="宋体"/>
          <w:sz w:val="24"/>
          <w:szCs w:val="22"/>
          <w:lang w:val="zh-CN"/>
        </w:rPr>
        <w:t xml:space="preserve">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60</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60</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77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w:t>
      </w:r>
      <w:r>
        <w:rPr>
          <w:rFonts w:hint="eastAsia" w:ascii="宋体" w:hAnsi="宋体"/>
          <w:sz w:val="24"/>
          <w:szCs w:val="22"/>
          <w:lang w:val="zh-CN"/>
        </w:rPr>
        <w:t xml:space="preserve">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sz w:val="24"/>
          <w:szCs w:val="22"/>
          <w:lang w:val="zh-CN"/>
        </w:rPr>
        <w:t xml:space="preserve">投标人已随投标文件一并提交相关书面说明及必要的证明材料的，在评标现场可不再重复提交</w:t>
      </w:r>
      <w:bookmarkEnd w:id="162"/>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w:t>
      </w:r>
      <w:r>
        <w:rPr>
          <w:rFonts w:hint="eastAsia" w:ascii="宋体" w:hAnsi="宋体"/>
          <w:sz w:val="24"/>
          <w:szCs w:val="22"/>
          <w:lang w:val="zh-CN"/>
        </w:rPr>
        <w:t xml:space="preserve">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59"/>
      <w:r/>
      <w:bookmarkEnd w:id="160"/>
      <w:r/>
      <w:bookmarkEnd w:id="161"/>
      <w:r>
        <w:rPr>
          <w:rFonts w:hint="eastAsia" w:ascii="方正楷体_GBK" w:hAnsi="方正楷体_GBK" w:eastAsia="方正楷体_GBK" w:cs="方正楷体_GBK"/>
        </w:rPr>
        <w:t xml:space="preserve">2.无效投标和废标</w:t>
      </w:r>
      <w:r/>
    </w:p>
    <w:p>
      <w:pPr>
        <w:pStyle w:val="776"/>
        <w:ind w:firstLine="422"/>
        <w:rPr>
          <w:rFonts w:hint="eastAsia" w:ascii="宋体" w:hAnsi="宋体"/>
          <w:b/>
          <w:bCs/>
          <w:sz w:val="24"/>
          <w:lang w:val="zh-CN"/>
        </w:rPr>
      </w:pPr>
      <w:r/>
      <w:bookmarkStart w:id="163" w:name="_Toc20823307"/>
      <w:r/>
      <w:bookmarkStart w:id="164" w:name="_Toc16938551"/>
      <w:r/>
      <w:bookmarkStart w:id="165" w:name="_Toc513029235"/>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776"/>
        <w:ind w:firstLine="420"/>
        <w:rPr>
          <w:rFonts w:hint="eastAsia" w:ascii="宋体" w:hAnsi="宋体"/>
          <w:sz w:val="24"/>
          <w:lang w:val="zh-CN"/>
        </w:rPr>
      </w:pPr>
      <w:r>
        <w:rPr>
          <w:rFonts w:hint="eastAsia" w:ascii="宋体" w:hAnsi="宋体"/>
          <w:sz w:val="24"/>
          <w:lang w:val="zh-CN"/>
        </w:rPr>
        <w:t xml:space="preserve">22.1.10 投标人串通投标。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7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776"/>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776"/>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79"/>
        <w:ind w:firstLine="465"/>
        <w:spacing w:before="120" w:after="120"/>
        <w:rPr>
          <w:rFonts w:hint="eastAsia" w:ascii="方正黑体_GBK" w:hAnsi="方正黑体_GBK" w:eastAsia="方正黑体_GBK" w:cs="方正黑体_GBK"/>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rPr>
        <w:t xml:space="preserve">六、定标</w:t>
      </w:r>
      <w:bookmarkEnd w:id="166"/>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67" w:name="_Toc16938554"/>
      <w:r/>
      <w:bookmarkStart w:id="168" w:name="_Toc513029238"/>
      <w:r/>
      <w:bookmarkStart w:id="169"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rPr>
        <w:t xml:space="preserve">3.确定</w:t>
      </w:r>
      <w:bookmarkEnd w:id="167"/>
      <w:r/>
      <w:bookmarkEnd w:id="169"/>
      <w:r>
        <w:rPr>
          <w:rFonts w:hint="eastAsia" w:ascii="方正楷体_GBK" w:hAnsi="方正楷体_GBK" w:eastAsia="方正楷体_GBK" w:cs="方正楷体_GBK"/>
        </w:rPr>
        <w:t xml:space="preserve">中标单位</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7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7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7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77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w:t>
      </w:r>
      <w:r>
        <w:rPr>
          <w:rFonts w:hint="eastAsia" w:ascii="宋体" w:hAnsi="宋体"/>
          <w:sz w:val="24"/>
          <w:lang w:val="zh-CN"/>
        </w:rPr>
        <w:t xml:space="preserve">虚假材料谋取中标。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7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w:t>
      </w:r>
      <w:r>
        <w:rPr>
          <w:rFonts w:hint="eastAsia" w:ascii="宋体" w:hAnsi="宋体"/>
          <w:sz w:val="24"/>
          <w:lang w:val="zh-CN"/>
        </w:rPr>
        <w:t xml:space="preserve">中标人自行承担。</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79"/>
        <w:ind w:firstLine="465"/>
        <w:spacing w:before="120" w:after="120"/>
        <w:rPr>
          <w:rFonts w:hint="eastAsia" w:ascii="方正黑体_GBK" w:hAnsi="方正黑体_GBK" w:eastAsia="方正黑体_GBK" w:cs="方正黑体_GBK"/>
        </w:rPr>
      </w:pPr>
      <w:r/>
      <w:bookmarkStart w:id="170" w:name="_Toc20823308"/>
      <w:r/>
      <w:bookmarkStart w:id="171" w:name="_Toc513029236"/>
      <w:r/>
      <w:bookmarkStart w:id="172" w:name="_Toc16938552"/>
      <w:r/>
      <w:bookmarkStart w:id="173" w:name="_Toc120614220"/>
      <w:r>
        <w:rPr>
          <w:rFonts w:hint="eastAsia" w:ascii="方正黑体_GBK" w:hAnsi="方正黑体_GBK" w:eastAsia="方正黑体_GBK" w:cs="方正黑体_GBK"/>
        </w:rPr>
        <w:t xml:space="preserve">七、授予合同</w:t>
      </w:r>
      <w:bookmarkEnd w:id="173"/>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End w:id="170"/>
      <w:r/>
      <w:bookmarkEnd w:id="171"/>
      <w:r/>
      <w:bookmarkEnd w:id="172"/>
      <w:r>
        <w:rPr>
          <w:rFonts w:hint="eastAsia" w:ascii="方正楷体_GBK" w:hAnsi="方正楷体_GBK" w:eastAsia="方正楷体_GBK" w:cs="方正楷体_GBK"/>
        </w:rPr>
        <w:t xml:space="preserve">25.签订合同</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w:t>
      </w:r>
      <w:r>
        <w:rPr>
          <w:rFonts w:hint="eastAsia" w:ascii="宋体" w:hAnsi="宋体"/>
          <w:sz w:val="24"/>
        </w:rPr>
        <w:t xml:space="preserve">合同附件。</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776"/>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w:t>
      </w:r>
      <w:r>
        <w:rPr>
          <w:rFonts w:hint="eastAsia" w:ascii="宋体" w:hAnsi="宋体"/>
          <w:sz w:val="24"/>
        </w:rPr>
        <w:t xml:space="preserve">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776"/>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776"/>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776"/>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w:t>
      </w:r>
      <w:r>
        <w:rPr>
          <w:rFonts w:hint="eastAsia" w:ascii="宋体" w:hAnsi="宋体"/>
          <w:sz w:val="24"/>
          <w:lang w:val="zh-CN"/>
        </w:rPr>
        <w:t xml:space="preserve">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7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7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776"/>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77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w:t>
      </w:r>
      <w:r>
        <w:rPr>
          <w:rFonts w:hint="eastAsia" w:ascii="宋体" w:hAnsi="宋体"/>
          <w:sz w:val="24"/>
          <w:lang w:val="zh-CN"/>
        </w:rPr>
        <w:t xml:space="preserve">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776"/>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776"/>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w:t>
      </w:r>
      <w:r>
        <w:rPr>
          <w:rFonts w:hint="eastAsia" w:ascii="宋体" w:hAnsi="宋体"/>
          <w:b/>
          <w:bCs/>
          <w:sz w:val="24"/>
        </w:rPr>
        <w:t xml:space="preserve">财政局</w:t>
      </w:r>
      <w:r>
        <w:rPr>
          <w:rFonts w:hint="eastAsia" w:ascii="宋体" w:hAnsi="宋体"/>
          <w:b/>
          <w:bCs/>
          <w:sz w:val="24"/>
        </w:rPr>
        <w:t xml:space="preserve">提起投诉。</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7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7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pStyle w:val="776"/>
        <w:ind w:firstLine="420"/>
        <w:rPr>
          <w:rFonts w:hint="eastAsia" w:ascii="宋体" w:hAnsi="宋体"/>
          <w:sz w:val="24"/>
        </w:rPr>
      </w:pPr>
      <w:r>
        <w:rPr>
          <w:rFonts w:hint="eastAsia" w:ascii="宋体" w:hAnsi="宋体"/>
          <w:sz w:val="24"/>
        </w:rPr>
        <w:t xml:space="preserve">35.1 中小企业是指在中华人民共</w:t>
      </w:r>
      <w:r>
        <w:rPr>
          <w:rFonts w:hint="eastAsia" w:ascii="宋体" w:hAnsi="宋体"/>
          <w:sz w:val="24"/>
        </w:rPr>
        <w:t xml:space="preserve">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76"/>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w:t>
      </w:r>
      <w:r>
        <w:rPr>
          <w:rFonts w:hint="eastAsia" w:ascii="宋体" w:hAnsi="宋体"/>
          <w:b/>
          <w:bCs/>
          <w:sz w:val="24"/>
        </w:rPr>
        <w:t xml:space="preserve">业扶持政策的，其《中小企业声明函》将随中标结果公开。</w:t>
      </w:r>
      <w:r>
        <w:rPr>
          <w:rFonts w:ascii="宋体" w:hAnsi="宋体"/>
          <w:b/>
          <w:bCs/>
          <w:sz w:val="24"/>
        </w:rPr>
      </w:r>
      <w:r/>
    </w:p>
    <w:p>
      <w:pPr>
        <w:pStyle w:val="776"/>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776"/>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776"/>
        <w:ind w:firstLine="420"/>
        <w:rPr>
          <w:rFonts w:hint="eastAsia" w:ascii="宋体" w:hAnsi="宋体"/>
          <w:sz w:val="24"/>
        </w:rPr>
      </w:pPr>
      <w:r>
        <w:rPr>
          <w:rFonts w:hint="eastAsia" w:ascii="宋体" w:hAnsi="宋体"/>
          <w:sz w:val="24"/>
        </w:rPr>
        <w:t xml:space="preserve">35.5 以联合体形式参加政府采购</w:t>
      </w:r>
      <w:r>
        <w:rPr>
          <w:rFonts w:hint="eastAsia" w:ascii="宋体" w:hAnsi="宋体"/>
          <w:sz w:val="24"/>
        </w:rPr>
        <w:t xml:space="preserve">活动，联合体各方均为中小企业的，联合体视同中小企业。其中，联合体各方均为小微企业的，联合体视同小微企业。</w:t>
      </w:r>
      <w:r/>
    </w:p>
    <w:p>
      <w:pPr>
        <w:pStyle w:val="776"/>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76"/>
        <w:ind w:firstLine="420"/>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837"/>
        <w:rPr>
          <w:rFonts w:hint="eastAsia"/>
        </w:rPr>
      </w:pPr>
      <w:r>
        <w:rPr>
          <w:rFonts w:hint="eastAsia"/>
        </w:rPr>
      </w:r>
      <w:r/>
    </w:p>
    <w:p>
      <w:pPr>
        <w:pStyle w:val="776"/>
        <w:rPr>
          <w:rFonts w:hint="eastAsia"/>
          <w:lang w:val="zh-CN"/>
        </w:rPr>
      </w:pPr>
      <w:r>
        <w:rPr>
          <w:rFonts w:hint="eastAsia"/>
          <w:lang w:val="zh-CN"/>
        </w:rPr>
      </w:r>
      <w:r/>
    </w:p>
    <w:p>
      <w:pPr>
        <w:pStyle w:val="83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pStyle w:val="776"/>
        <w:jc w:val="center"/>
        <w:spacing w:before="120" w:after="120" w:line="264" w:lineRule="auto"/>
        <w:rPr>
          <w:rFonts w:hint="eastAsia" w:ascii="宋体" w:hAnsi="宋体"/>
          <w:bCs/>
          <w:sz w:val="24"/>
        </w:rPr>
      </w:pPr>
      <w:r/>
      <w:bookmarkStart w:id="174" w:name="_Toc20823315"/>
      <w:r/>
      <w:bookmarkStart w:id="175" w:name="_Toc16938559"/>
      <w:r/>
      <w:bookmarkStart w:id="176" w:name="_Toc513029243"/>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sz w:val="24"/>
        </w:rPr>
        <w:t xml:space="preserve">以下为本项目的合同条款，合同双方不得对招标、投标文件内容作实质性修改。</w:t>
      </w:r>
      <w:r/>
    </w:p>
    <w:p>
      <w:pPr>
        <w:pStyle w:val="837"/>
        <w:ind w:left="0"/>
        <w:spacing w:line="264" w:lineRule="auto"/>
        <w:rPr>
          <w:rFonts w:hint="eastAsia"/>
        </w:rPr>
      </w:pPr>
      <w:r>
        <w:rPr>
          <w:rFonts w:hint="eastAsia"/>
        </w:rPr>
      </w:r>
      <w:r/>
    </w:p>
    <w:p>
      <w:pPr>
        <w:pStyle w:val="776"/>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76"/>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76"/>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7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76"/>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76"/>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76"/>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76"/>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7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08"/>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w:t>
      </w:r>
      <w:r>
        <w:rPr>
          <w:rFonts w:hint="eastAsia" w:ascii="方正黑体_GBK" w:hAnsi="方正黑体_GBK" w:eastAsia="方正黑体_GBK" w:cs="方正黑体_GBK"/>
          <w:bCs/>
          <w:sz w:val="24"/>
          <w:szCs w:val="24"/>
        </w:rPr>
        <w:t xml:space="preserve">技术资料</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w:t>
      </w:r>
      <w:r>
        <w:rPr>
          <w:rFonts w:hint="eastAsia" w:ascii="宋体" w:hAnsi="宋体" w:cs="Courier New"/>
          <w:sz w:val="24"/>
          <w:szCs w:val="24"/>
        </w:rPr>
        <w:t xml:space="preserve">部分时不受第三方提出侵犯其专利权、版权、商标权和工业设计权等知识产权的起诉。一旦出现侵权，由乙方负全部责任。</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w:t>
      </w:r>
      <w:r>
        <w:rPr>
          <w:rFonts w:ascii="方正黑体_GBK" w:hAnsi="方正黑体_GBK" w:eastAsia="方正黑体_GBK" w:cs="方正黑体_GBK"/>
          <w:bCs/>
          <w:sz w:val="24"/>
          <w:szCs w:val="24"/>
        </w:rPr>
        <w:t xml:space="preserve">权利义务</w:t>
      </w:r>
      <w:r/>
    </w:p>
    <w:p>
      <w:pPr>
        <w:pStyle w:val="776"/>
        <w:spacing w:line="264" w:lineRule="auto"/>
        <w:rPr>
          <w:rFonts w:hint="eastAsia" w:ascii="宋体" w:hAnsi="宋体" w:cs="Courier New"/>
          <w:sz w:val="24"/>
          <w:szCs w:val="24"/>
        </w:rPr>
      </w:pPr>
      <w:r>
        <w:rPr>
          <w:rFonts w:ascii="宋体" w:hAnsi="宋体" w:cs="Courier New"/>
          <w:sz w:val="24"/>
          <w:szCs w:val="24"/>
        </w:rPr>
        <w:t xml:space="preserve">5.1 甲方的权利义务</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5.1.1 甲方有权要求乙方设置现场项目部，配置项目经理，人员可由乙方自行按工作需要配置。项目经理一经确定，非特殊情况、未经甲方同意，乙方不得更换，否则甲方有权予以相应处罚或单方面终止合同。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5.1.2 甲方有权要求乙方出示人员资格证书等与服务质量相关的证书原件，并将复印件交甲方备案。</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5.1.3 甲方有权按照招标文件中公布的考评标准和奖惩制度考核物业服务水平，监督乙方的各项物业服务工作质量，并有权要求乙方进行整改，直至符合甲方的要求。</w:t>
      </w:r>
      <w:r>
        <w:rPr>
          <w:rFonts w:ascii="宋体" w:hAnsi="宋体" w:cs="Courier New"/>
          <w:sz w:val="24"/>
          <w:szCs w:val="24"/>
        </w:rPr>
        <w:t xml:space="preserve">连续两次整改仍然不符合要求的，甲方有权终止合同。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5.1.4 乙方因特殊原因需要更换服务岗位人员，应提前14个工作日书面通知甲方。经甲方同意后方可更换，乙方应在15天内完成更换，否则按违约处理，甲方有权要求乙方按当年服务费用总额的10%支付违约金和赔偿损失。乙方需提供更换的服务岗位人员劳务合法性证明（不限于劳动合同、社保缴费证明等）、身份证复印件送甲方备案（原件备查）。</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5.1.5 甲方有权要求乙方更换不合格服务岗位人员，乙方应在接</w:t>
      </w:r>
      <w:r>
        <w:rPr>
          <w:rFonts w:ascii="宋体" w:hAnsi="宋体" w:cs="Courier New"/>
          <w:sz w:val="24"/>
          <w:szCs w:val="24"/>
        </w:rPr>
        <w:t xml:space="preserve">到甲方通知后15天内完成更换，否则按违约处理，甲方有权要求乙方按当年服务费用总额的10%支付违约金和赔偿损失。</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5.1.6 甲方有权审定乙方制订的管理服务制度。</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5.1.7 甲方有权监督乙方遵守工作的规章制度。</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5.1.8 甲方有权审定乙方提出的物业服务年度计划。</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5.1.9 甲方在合同生效之日起向乙方提供必要的管理用房（产权属甲方），由乙方无偿使用。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5.1.10 甲方提供乙方进行物业服务所必须的水、电供应。</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 乙方的权利义务</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5.2.1 乙方应按照本合同约定及甲方要求进行服务岗位人员配置，并根据甲方的建议进行服务岗位人员配置调整。</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5.2.2 乙方未经甲方同意，不得更换服务岗位人员。</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5.2.3 乙方所有服务岗位人员上岗前均须经过相关培训及考核，具备相应资质。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5.2.4 乙方按照甲方的管理要求、服务要求做好物业服务，服务内容包括但不限于招标文件中规定的各板块物业服务内容。</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5.2.5 乙方应积极提供物业服务，保证场馆安全。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5.2.6 乙方根据服务情况定期向甲方提供合理化建议，以提高管理效率和管理质量。</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5.2.7 乙方接受甲方下设部门进行的业务指导和监督,并积极落实甲方的工作要求和目标。</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w:t>
      </w:r>
      <w:r>
        <w:rPr>
          <w:rFonts w:ascii="宋体" w:hAnsi="宋体" w:cs="Courier New"/>
          <w:sz w:val="24"/>
          <w:szCs w:val="24"/>
        </w:rPr>
        <w:t xml:space="preserve">.8 乙方非因不可抗力，不得以经营状况等任何理由提前提出终止合同。</w:t>
      </w:r>
      <w:r>
        <w:rPr>
          <w:rFonts w:hint="eastAsia" w:ascii="宋体" w:hAnsi="宋体" w:cs="Courier New"/>
          <w:sz w:val="24"/>
          <w:szCs w:val="24"/>
        </w:rPr>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六、产权担保</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6.1 乙方保证所交付的服务（包含与服务相关的货物）的所有权完全属于乙方且无任何抵押、查封等产权瑕疵。</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七、履约保证金</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outlineLvl w:val="3"/>
      </w:pPr>
      <w:r>
        <w:rPr>
          <w:rFonts w:hint="eastAsia" w:ascii="宋体" w:hAnsi="宋体" w:cs="Courier New"/>
          <w:sz w:val="24"/>
          <w:szCs w:val="24"/>
        </w:rPr>
        <w:t xml:space="preserve">7.1 本项目乙方无需缴纳履约保证金。</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八、合同转包或分包</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8.1 乙方不得将合同标的转包给他人履行。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8.2 除招标文件接受分包并经甲方同意，乙方可按分包意向协议分包情况外，乙方不得将合同标的分包给他人履行。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8.3 乙方如有转包或未经甲方同意的分包行为，甲方有权终止合同。</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九、合同款项支付</w:t>
      </w:r>
      <w:r>
        <w:rPr>
          <w:rFonts w:ascii="方正黑体_GBK" w:hAnsi="方正黑体_GBK" w:eastAsia="方正黑体_GBK" w:cs="方正黑体_GBK"/>
          <w:bCs/>
          <w:sz w:val="24"/>
          <w:szCs w:val="24"/>
        </w:rPr>
      </w:r>
      <w:r/>
    </w:p>
    <w:p>
      <w:pPr>
        <w:pStyle w:val="808"/>
        <w:spacing w:line="264" w:lineRule="auto"/>
        <w:rPr>
          <w:rFonts w:hint="eastAsia" w:hAnsi="宋体"/>
          <w:sz w:val="24"/>
          <w:szCs w:val="24"/>
        </w:rPr>
        <w:outlineLvl w:val="3"/>
      </w:pPr>
      <w:r>
        <w:rPr>
          <w:rFonts w:hint="eastAsia" w:hAnsi="宋体"/>
          <w:sz w:val="24"/>
          <w:szCs w:val="24"/>
        </w:rPr>
        <w:t xml:space="preserve">9.1 合同款项的支付方式及</w:t>
      </w:r>
      <w:r>
        <w:rPr>
          <w:rFonts w:hint="eastAsia" w:hAnsi="宋体"/>
          <w:sz w:val="24"/>
          <w:szCs w:val="24"/>
        </w:rPr>
        <w:t xml:space="preserve">时间</w:t>
      </w:r>
      <w:r/>
    </w:p>
    <w:p>
      <w:pPr>
        <w:pStyle w:val="776"/>
        <w:spacing w:line="264" w:lineRule="auto"/>
        <w:rPr>
          <w:rFonts w:hint="eastAsia" w:ascii="宋体" w:hAnsi="宋体"/>
          <w:sz w:val="24"/>
          <w:szCs w:val="24"/>
        </w:rPr>
      </w:pPr>
      <w:r>
        <w:rPr>
          <w:rFonts w:hint="eastAsia" w:ascii="宋体" w:hAnsi="宋体" w:cs="Courier New"/>
          <w:sz w:val="24"/>
          <w:szCs w:val="24"/>
        </w:rPr>
        <w:t xml:space="preserve">9.1.1 甲方于合同签订后支付年度合同款的30%作为预付款，该预付款在支付合同款时分次扣回。合同款按季度考核合格后支付，考核扣除的费用从应支付的款项中扣除。</w:t>
      </w:r>
      <w:r>
        <w:rPr>
          <w:rFonts w:hint="eastAsia" w:ascii="宋体" w:hAnsi="宋体"/>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9.1.2 满足合同约定支付条件的，甲方收到乙方发票后10个工作日内，将资金支付到合同约定的乙方账户。 </w:t>
      </w:r>
      <w:r/>
    </w:p>
    <w:p>
      <w:pPr>
        <w:pStyle w:val="808"/>
        <w:spacing w:line="264" w:lineRule="auto"/>
        <w:rPr>
          <w:rFonts w:hint="eastAsia" w:hAnsi="宋体"/>
          <w:sz w:val="24"/>
          <w:szCs w:val="24"/>
        </w:rPr>
      </w:pPr>
      <w:r>
        <w:rPr>
          <w:rFonts w:hint="eastAsia" w:hAnsi="宋体"/>
          <w:sz w:val="24"/>
          <w:szCs w:val="24"/>
        </w:rPr>
        <w:t xml:space="preserve">9.2 根据《保障中小企业款项支付条例》规定，甲方未按合同约定支付款项的，乙方可以向有关部门投诉。</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十、税费</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10.1 本合同执行中的相关税费均由乙方负担。</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11.2 甲方</w:t>
      </w:r>
      <w:r>
        <w:rPr>
          <w:rFonts w:hint="eastAsia" w:ascii="宋体" w:hAnsi="宋体" w:cs="Courier New"/>
          <w:sz w:val="24"/>
          <w:szCs w:val="24"/>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w:t>
      </w:r>
      <w:r>
        <w:rPr>
          <w:rFonts w:hint="eastAsia" w:ascii="宋体" w:hAnsi="宋体" w:cs="Courier New"/>
          <w:sz w:val="24"/>
          <w:szCs w:val="24"/>
        </w:rPr>
        <w:t xml:space="preserve">验收双方共同签署。验收结果与采购合同约定的资金支付及履约保证金退还挂钩。履约验收的各项资料存档备查。</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十二、违约责</w:t>
      </w:r>
      <w:r>
        <w:rPr>
          <w:rFonts w:hint="eastAsia" w:ascii="方正黑体_GBK" w:hAnsi="方正黑体_GBK" w:eastAsia="方正黑体_GBK" w:cs="方正黑体_GBK"/>
          <w:bCs/>
          <w:sz w:val="24"/>
          <w:szCs w:val="24"/>
        </w:rPr>
        <w:t xml:space="preserve">任</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p>
    <w:p>
      <w:pPr>
        <w:pStyle w:val="776"/>
        <w:spacing w:line="264" w:lineRule="auto"/>
        <w:rPr>
          <w:rFonts w:hint="eastAsia"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12.2 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p>
    <w:p>
      <w:pPr>
        <w:pStyle w:val="776"/>
        <w:spacing w:line="264" w:lineRule="auto"/>
      </w:pPr>
      <w:r>
        <w:rPr>
          <w:rFonts w:hint="eastAsia" w:ascii="宋体" w:hAnsi="宋体" w:cs="Courier New"/>
          <w:sz w:val="24"/>
          <w:szCs w:val="24"/>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w:t>
      </w:r>
      <w:r>
        <w:rPr>
          <w:rFonts w:hint="eastAsia" w:ascii="宋体" w:hAnsi="宋体" w:cs="Courier New"/>
          <w:sz w:val="24"/>
          <w:szCs w:val="24"/>
        </w:rPr>
        <w:t xml:space="preserve">影响期相同。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双方在签订、履行合同中所发生的一切争议，应通过友好协商解决。如协商不成的由甲方住所地人民法院管辖。</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15.1 本合同经双方加盖单位公章后生效。</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15.2 本合同未尽事宜，遵照《中华人民共和国民法典》《中华人民共和国政府采购法》有关条文执行。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15.3 本合同正本一式两份，具有同等法律效力，甲方、乙方各执一份。</w:t>
      </w:r>
      <w:r/>
    </w:p>
    <w:p>
      <w:pPr>
        <w:pStyle w:val="808"/>
        <w:spacing w:before="120" w:after="120" w:line="264" w:lineRule="auto"/>
        <w:rPr>
          <w:rFonts w:hint="eastAsia" w:hAnsi="宋体"/>
          <w:sz w:val="24"/>
          <w:szCs w:val="24"/>
        </w:rPr>
      </w:pPr>
      <w:r>
        <w:rPr>
          <w:rFonts w:hint="eastAsia" w:hAnsi="宋体"/>
          <w:sz w:val="24"/>
          <w:szCs w:val="24"/>
        </w:rPr>
        <w:t xml:space="preserve">  </w:t>
      </w:r>
      <w:r/>
    </w:p>
    <w:p>
      <w:pPr>
        <w:pStyle w:val="808"/>
        <w:ind w:firstLine="240"/>
        <w:spacing w:before="120" w:after="120" w:line="264" w:lineRule="auto"/>
        <w:rPr>
          <w:rFonts w:hint="eastAsia" w:hAnsi="宋体"/>
          <w:sz w:val="24"/>
          <w:szCs w:val="24"/>
        </w:rPr>
      </w:pPr>
      <w:r/>
      <w:bookmarkEnd w:id="174"/>
      <w:r/>
      <w:bookmarkEnd w:id="175"/>
      <w:r/>
      <w:bookmarkEnd w:id="176"/>
      <w:r>
        <w:rPr>
          <w:rFonts w:hint="eastAsia" w:hAnsi="宋体"/>
          <w:sz w:val="24"/>
          <w:szCs w:val="24"/>
        </w:rPr>
        <w:t xml:space="preserve">甲方：（公章）                       乙方：（公章） </w:t>
      </w:r>
      <w:r/>
    </w:p>
    <w:p>
      <w:pPr>
        <w:pStyle w:val="808"/>
        <w:spacing w:before="120" w:after="120" w:line="264" w:lineRule="auto"/>
        <w:rPr>
          <w:rFonts w:hint="eastAsia" w:hAnsi="宋体"/>
          <w:sz w:val="24"/>
          <w:szCs w:val="24"/>
        </w:rPr>
      </w:pPr>
      <w:r>
        <w:rPr>
          <w:rFonts w:hint="eastAsia" w:hAnsi="宋体"/>
          <w:sz w:val="24"/>
          <w:szCs w:val="24"/>
        </w:rPr>
        <w:t xml:space="preserve">  地址：                               地址： </w:t>
      </w:r>
      <w:r/>
    </w:p>
    <w:p>
      <w:pPr>
        <w:pStyle w:val="80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08"/>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08"/>
        <w:spacing w:before="120" w:after="120" w:line="264" w:lineRule="auto"/>
        <w:rPr>
          <w:rFonts w:hint="eastAsia" w:hAnsi="宋体"/>
          <w:sz w:val="24"/>
          <w:szCs w:val="24"/>
        </w:rPr>
      </w:pPr>
      <w:r>
        <w:rPr>
          <w:rFonts w:hint="eastAsia" w:hAnsi="宋体"/>
          <w:sz w:val="24"/>
          <w:szCs w:val="24"/>
        </w:rPr>
        <w:t xml:space="preserve">                                          </w:t>
      </w:r>
      <w:r/>
    </w:p>
    <w:p>
      <w:pPr>
        <w:pStyle w:val="808"/>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776"/>
        <w:jc w:val="center"/>
        <w:spacing w:before="120" w:after="120" w:line="264" w:lineRule="auto"/>
        <w:rPr>
          <w:rFonts w:hint="eastAsia" w:ascii="宋体" w:hAnsi="宋体"/>
          <w:b/>
          <w:sz w:val="30"/>
        </w:rPr>
        <w:outlineLvl w:val="1"/>
      </w:pPr>
      <w:r>
        <w:rPr>
          <w:rFonts w:hint="eastAsia" w:ascii="宋体" w:hAnsi="宋体"/>
          <w:b/>
          <w:sz w:val="30"/>
        </w:rPr>
        <w:t xml:space="preserve">《*******合同》补充协议（合</w:t>
      </w:r>
      <w:r>
        <w:rPr>
          <w:rFonts w:hint="eastAsia" w:ascii="宋体" w:hAnsi="宋体"/>
          <w:b/>
          <w:sz w:val="30"/>
        </w:rPr>
        <w:t xml:space="preserve">同附件）</w:t>
      </w:r>
      <w:r/>
    </w:p>
    <w:p>
      <w:pPr>
        <w:pStyle w:val="808"/>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100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77"/>
      <w:r>
        <w:rPr>
          <w:rFonts w:hint="eastAsia" w:ascii="方正小标宋简体" w:hAnsi="方正小标宋简体" w:eastAsia="方正小标宋简体" w:cs="方正小标宋简体"/>
          <w:sz w:val="36"/>
          <w:szCs w:val="36"/>
        </w:rPr>
        <w:t xml:space="preserve">四章  采购需求</w:t>
      </w:r>
      <w:bookmarkEnd w:id="178"/>
      <w:r/>
      <w:bookmarkEnd w:id="179"/>
      <w:r/>
      <w:bookmarkEnd w:id="180"/>
      <w:r>
        <w:rPr>
          <w:rFonts w:hint="eastAsia" w:hAnsi="宋体"/>
          <w:sz w:val="24"/>
          <w:szCs w:val="24"/>
        </w:rPr>
      </w:r>
      <w:r/>
    </w:p>
    <w:p>
      <w:pPr>
        <w:pStyle w:val="776"/>
        <w:ind w:firstLine="480"/>
        <w:rPr>
          <w:rFonts w:hint="eastAsia" w:ascii="宋体" w:hAnsi="宋体"/>
          <w:sz w:val="24"/>
          <w:szCs w:val="24"/>
        </w:rPr>
      </w:pPr>
      <w:r/>
      <w:bookmarkStart w:id="183" w:name="_Toc120614281"/>
      <w:r/>
      <w:bookmarkStart w:id="184" w:name="_Toc49090575"/>
      <w:r/>
      <w:bookmarkStart w:id="185"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76"/>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76"/>
        <w:ind w:firstLine="480"/>
        <w:rPr>
          <w:rFonts w:ascii="宋体" w:hAnsi="宋体"/>
          <w:sz w:val="24"/>
          <w:szCs w:val="24"/>
        </w:rPr>
        <w:outlineLvl w:val="1"/>
      </w:pPr>
      <w:r>
        <w:rPr>
          <w:rFonts w:ascii="宋体" w:hAnsi="宋体"/>
          <w:sz w:val="24"/>
          <w:szCs w:val="24"/>
        </w:rPr>
        <w:t xml:space="preserve">（一）项目背景</w:t>
      </w:r>
      <w:r/>
    </w:p>
    <w:p>
      <w:pPr>
        <w:pStyle w:val="776"/>
        <w:ind w:firstLine="480"/>
        <w:rPr>
          <w:rFonts w:ascii="宋体" w:hAnsi="宋体"/>
          <w:sz w:val="24"/>
          <w:szCs w:val="24"/>
        </w:rPr>
        <w:outlineLvl w:val="1"/>
      </w:pPr>
      <w:r>
        <w:rPr>
          <w:rFonts w:ascii="宋体" w:hAnsi="宋体"/>
          <w:sz w:val="24"/>
          <w:szCs w:val="24"/>
        </w:rPr>
        <w:t xml:space="preserve">1.坐落位置</w:t>
      </w:r>
      <w:r/>
    </w:p>
    <w:p>
      <w:pPr>
        <w:pStyle w:val="776"/>
        <w:ind w:firstLine="480"/>
        <w:rPr>
          <w:rFonts w:ascii="宋体" w:hAnsi="宋体"/>
          <w:sz w:val="24"/>
          <w:szCs w:val="24"/>
        </w:rPr>
        <w:outlineLvl w:val="1"/>
      </w:pPr>
      <w:r>
        <w:rPr>
          <w:rFonts w:ascii="宋体" w:hAnsi="宋体"/>
          <w:sz w:val="24"/>
          <w:szCs w:val="24"/>
        </w:rPr>
        <w:t xml:space="preserve">本项目位于南京浦口区汤泉街道宁合高速汤泉服务区</w:t>
      </w:r>
      <w:r/>
    </w:p>
    <w:p>
      <w:pPr>
        <w:pStyle w:val="776"/>
        <w:ind w:firstLine="480"/>
        <w:rPr>
          <w:rFonts w:ascii="宋体" w:hAnsi="宋体"/>
          <w:sz w:val="24"/>
          <w:szCs w:val="24"/>
        </w:rPr>
        <w:outlineLvl w:val="1"/>
      </w:pPr>
      <w:r>
        <w:rPr>
          <w:rFonts w:ascii="宋体" w:hAnsi="宋体"/>
          <w:sz w:val="24"/>
          <w:szCs w:val="24"/>
        </w:rPr>
        <w:t xml:space="preserve">2.使用面积</w:t>
      </w:r>
      <w:r/>
    </w:p>
    <w:p>
      <w:pPr>
        <w:pStyle w:val="776"/>
        <w:ind w:firstLine="480"/>
        <w:rPr>
          <w:rFonts w:ascii="宋体" w:hAnsi="宋体"/>
          <w:sz w:val="24"/>
          <w:szCs w:val="24"/>
        </w:rPr>
        <w:outlineLvl w:val="1"/>
      </w:pPr>
      <w:r>
        <w:rPr>
          <w:rFonts w:ascii="宋体" w:hAnsi="宋体"/>
          <w:sz w:val="24"/>
          <w:szCs w:val="24"/>
        </w:rPr>
        <w:t xml:space="preserve">服务区占地面积约120亩（南区50亩，北区70亩），总计容建筑面积约7963.54㎡，总绿化面积约23821.4㎡，道路、硬化面积约：71717㎡，停车位共计约395个。该服务区设有停车、餐饮、汽修服务等功能。</w:t>
      </w:r>
      <w:r/>
    </w:p>
    <w:p>
      <w:pPr>
        <w:pStyle w:val="776"/>
        <w:ind w:firstLine="480"/>
        <w:rPr>
          <w:rFonts w:ascii="宋体" w:hAnsi="宋体"/>
          <w:sz w:val="24"/>
          <w:szCs w:val="24"/>
        </w:rPr>
        <w:outlineLvl w:val="1"/>
      </w:pPr>
      <w:r>
        <w:rPr>
          <w:rFonts w:ascii="宋体" w:hAnsi="宋体"/>
          <w:sz w:val="24"/>
          <w:szCs w:val="24"/>
        </w:rPr>
        <w:t xml:space="preserve">3、服务办公用房</w:t>
      </w:r>
      <w:r/>
    </w:p>
    <w:p>
      <w:pPr>
        <w:pStyle w:val="776"/>
        <w:ind w:firstLine="480"/>
        <w:rPr>
          <w:rFonts w:ascii="宋体" w:hAnsi="宋体"/>
          <w:sz w:val="24"/>
          <w:szCs w:val="24"/>
        </w:rPr>
        <w:outlineLvl w:val="1"/>
      </w:pPr>
      <w:r>
        <w:rPr>
          <w:rFonts w:ascii="宋体" w:hAnsi="宋体"/>
          <w:sz w:val="24"/>
          <w:szCs w:val="24"/>
        </w:rPr>
        <w:t xml:space="preserve">采购人免费提供空置的物业办公用房、食堂和宿舍用房（水电食宿自费），产权归采购人所有，该房屋不得从</w:t>
      </w:r>
      <w:r>
        <w:rPr>
          <w:rFonts w:ascii="宋体" w:hAnsi="宋体"/>
          <w:sz w:val="24"/>
          <w:szCs w:val="24"/>
        </w:rPr>
        <w:t xml:space="preserve">事任何与本物业服务无关活动。</w:t>
      </w:r>
      <w:r/>
    </w:p>
    <w:p>
      <w:pPr>
        <w:pStyle w:val="776"/>
        <w:ind w:firstLine="480"/>
        <w:rPr>
          <w:rFonts w:ascii="宋体" w:hAnsi="宋体"/>
          <w:sz w:val="24"/>
          <w:szCs w:val="24"/>
        </w:rPr>
        <w:outlineLvl w:val="1"/>
      </w:pPr>
      <w:r>
        <w:rPr>
          <w:rFonts w:ascii="宋体" w:hAnsi="宋体"/>
          <w:sz w:val="24"/>
          <w:szCs w:val="24"/>
        </w:rPr>
        <w:t xml:space="preserve">4、配套设施与设备：空调系统、供配电系统、照明系统、给排水系统、消防报警系统、保安管理系统、停车场管理系统、空气能热水设备、通风排污系统、监控设备等。</w:t>
      </w:r>
      <w:r/>
    </w:p>
    <w:p>
      <w:pPr>
        <w:pStyle w:val="776"/>
        <w:ind w:firstLine="480"/>
        <w:rPr>
          <w:rFonts w:ascii="宋体" w:hAnsi="宋体"/>
          <w:sz w:val="24"/>
          <w:szCs w:val="24"/>
        </w:rPr>
        <w:outlineLvl w:val="1"/>
      </w:pPr>
      <w:r>
        <w:rPr>
          <w:rFonts w:ascii="宋体" w:hAnsi="宋体"/>
          <w:sz w:val="24"/>
          <w:szCs w:val="24"/>
        </w:rPr>
        <w:t xml:space="preserve">5、服务内容</w:t>
      </w:r>
      <w:r/>
    </w:p>
    <w:p>
      <w:pPr>
        <w:pStyle w:val="776"/>
        <w:ind w:firstLine="480"/>
        <w:rPr>
          <w:rFonts w:ascii="宋体" w:hAnsi="宋体"/>
          <w:sz w:val="24"/>
          <w:szCs w:val="24"/>
        </w:rPr>
        <w:outlineLvl w:val="1"/>
      </w:pPr>
      <w:r>
        <w:rPr>
          <w:rFonts w:ascii="宋体" w:hAnsi="宋体"/>
          <w:sz w:val="24"/>
          <w:szCs w:val="24"/>
        </w:rPr>
        <w:t xml:space="preserve">服务需按高速公路相关要求，提供24小时全天候服务。</w:t>
      </w:r>
      <w:r/>
    </w:p>
    <w:p>
      <w:pPr>
        <w:pStyle w:val="776"/>
        <w:ind w:firstLine="480"/>
        <w:rPr>
          <w:rFonts w:ascii="宋体" w:hAnsi="宋体"/>
          <w:sz w:val="24"/>
          <w:szCs w:val="24"/>
        </w:rPr>
        <w:outlineLvl w:val="1"/>
      </w:pP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w:t>
      </w:r>
      <w:r/>
    </w:p>
    <w:p>
      <w:pPr>
        <w:pStyle w:val="776"/>
        <w:ind w:firstLine="480"/>
        <w:rPr>
          <w:rFonts w:ascii="宋体" w:hAnsi="宋体"/>
          <w:sz w:val="24"/>
          <w:szCs w:val="24"/>
        </w:rPr>
        <w:outlineLvl w:val="1"/>
      </w:pPr>
      <w:r>
        <w:rPr>
          <w:rFonts w:ascii="宋体" w:hAnsi="宋体"/>
          <w:sz w:val="24"/>
          <w:szCs w:val="24"/>
        </w:rPr>
        <w:t xml:space="preserve">主要服务内容：包括安全保卫、场地巡查和交通引导、绿化维</w:t>
      </w:r>
      <w:r>
        <w:rPr>
          <w:rFonts w:ascii="宋体" w:hAnsi="宋体"/>
          <w:sz w:val="24"/>
          <w:szCs w:val="24"/>
        </w:rPr>
        <w:t xml:space="preserve">护、水、电、消防等维修维护、环境保洁（含耗材）、设备管理维保、零星维修（单次、单项500元以内包工包料。此项不适用维修基金部分）、应急服务、污水处理、垃圾分类及外运、污水池及化粪池定期清理清洗（每2个月清洗一次）等。</w:t>
      </w:r>
      <w:r/>
    </w:p>
    <w:p>
      <w:pPr>
        <w:pStyle w:val="776"/>
        <w:ind w:firstLine="480"/>
        <w:rPr>
          <w:rFonts w:ascii="宋体" w:hAnsi="宋体"/>
          <w:sz w:val="24"/>
          <w:szCs w:val="24"/>
        </w:rPr>
        <w:outlineLvl w:val="1"/>
      </w:pPr>
      <w:r>
        <w:rPr>
          <w:rFonts w:ascii="宋体" w:hAnsi="宋体"/>
          <w:sz w:val="24"/>
          <w:szCs w:val="24"/>
        </w:rPr>
        <w:t xml:space="preserve">（二）服务标准</w:t>
      </w:r>
      <w:r/>
    </w:p>
    <w:p>
      <w:pPr>
        <w:pStyle w:val="776"/>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7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6"/>
        <w:gridCol w:w="2757"/>
        <w:gridCol w:w="817"/>
        <w:gridCol w:w="829"/>
        <w:gridCol w:w="2086"/>
        <w:gridCol w:w="1112"/>
        <w:gridCol w:w="1395"/>
      </w:tblGrid>
      <w:tr>
        <w:trPr>
          <w:trHeight w:val="470"/>
        </w:trPr>
        <w:tc>
          <w:tcPr>
            <w:tcBorders>
              <w:top w:val="single" w:color="000000" w:sz="2" w:space="0"/>
              <w:bottom w:val="single" w:color="000000" w:sz="2" w:space="0"/>
            </w:tcBorders>
            <w:tcW w:w="420"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76"/>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76"/>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r>
            <w:r/>
          </w:p>
        </w:tc>
      </w:tr>
    </w:tbl>
    <w:p>
      <w:pPr>
        <w:pStyle w:val="776"/>
        <w:ind w:firstLine="480"/>
        <w:rPr>
          <w:rFonts w:hint="eastAsia" w:ascii="黑体" w:hAnsi="黑体" w:eastAsia="黑体" w:cs="黑体"/>
          <w:sz w:val="24"/>
          <w:szCs w:val="24"/>
        </w:rPr>
      </w:pPr>
      <w:r>
        <w:rPr>
          <w:rFonts w:hint="eastAsia" w:ascii="黑体" w:hAnsi="黑体" w:eastAsia="黑体" w:cs="黑体"/>
          <w:sz w:val="24"/>
          <w:szCs w:val="24"/>
        </w:rPr>
      </w:r>
      <w:r/>
    </w:p>
    <w:p>
      <w:pPr>
        <w:pStyle w:val="776"/>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76"/>
        <w:ind w:firstLine="480"/>
        <w:rPr>
          <w:rFonts w:ascii="宋体" w:hAnsi="宋体"/>
          <w:sz w:val="24"/>
          <w:szCs w:val="24"/>
        </w:rPr>
      </w:pPr>
      <w:r>
        <w:rPr>
          <w:rFonts w:ascii="黑体" w:hAnsi="黑体" w:eastAsia="黑体" w:cs="黑体"/>
          <w:sz w:val="24"/>
          <w:szCs w:val="24"/>
        </w:rPr>
        <w:t xml:space="preserve">一、项目属性：</w:t>
      </w:r>
      <w:r>
        <w:rPr>
          <w:rFonts w:ascii="宋体" w:hAnsi="宋体"/>
          <w:sz w:val="24"/>
          <w:szCs w:val="24"/>
        </w:rPr>
        <w:t xml:space="preserve">服务类项目。</w:t>
      </w:r>
      <w:r/>
    </w:p>
    <w:p>
      <w:pPr>
        <w:pStyle w:val="776"/>
        <w:ind w:firstLine="480"/>
        <w:rPr>
          <w:rFonts w:ascii="黑体" w:hAnsi="黑体" w:eastAsia="黑体" w:cs="黑体"/>
          <w:sz w:val="24"/>
          <w:szCs w:val="24"/>
        </w:rPr>
      </w:pPr>
      <w:r>
        <w:rPr>
          <w:rFonts w:ascii="黑体" w:hAnsi="黑体" w:eastAsia="黑体" w:cs="黑体"/>
          <w:sz w:val="24"/>
          <w:szCs w:val="24"/>
        </w:rPr>
        <w:t xml:space="preserve">二、项目概况</w:t>
      </w:r>
      <w:r/>
    </w:p>
    <w:p>
      <w:pPr>
        <w:pStyle w:val="776"/>
        <w:ind w:firstLine="480"/>
        <w:rPr>
          <w:rFonts w:ascii="宋体" w:hAnsi="宋体"/>
          <w:sz w:val="24"/>
          <w:szCs w:val="24"/>
        </w:rPr>
        <w:outlineLvl w:val="1"/>
      </w:pPr>
      <w:r>
        <w:rPr>
          <w:rFonts w:ascii="宋体" w:hAnsi="宋体"/>
          <w:sz w:val="24"/>
          <w:szCs w:val="24"/>
        </w:rPr>
        <w:t xml:space="preserve">（一）项目背景</w:t>
      </w:r>
      <w:r/>
    </w:p>
    <w:p>
      <w:pPr>
        <w:pStyle w:val="776"/>
        <w:ind w:firstLine="480"/>
        <w:rPr>
          <w:rFonts w:ascii="宋体" w:hAnsi="宋体"/>
          <w:sz w:val="24"/>
          <w:szCs w:val="24"/>
        </w:rPr>
        <w:outlineLvl w:val="1"/>
      </w:pPr>
      <w:r>
        <w:rPr>
          <w:rFonts w:ascii="宋体" w:hAnsi="宋体"/>
          <w:sz w:val="24"/>
          <w:szCs w:val="24"/>
        </w:rPr>
        <w:t xml:space="preserve">1.坐落位置</w:t>
      </w:r>
      <w:r/>
    </w:p>
    <w:p>
      <w:pPr>
        <w:pStyle w:val="776"/>
        <w:ind w:firstLine="480"/>
        <w:rPr>
          <w:rFonts w:ascii="宋体" w:hAnsi="宋体"/>
          <w:sz w:val="24"/>
          <w:szCs w:val="24"/>
        </w:rPr>
        <w:outlineLvl w:val="1"/>
      </w:pPr>
      <w:r>
        <w:rPr>
          <w:rFonts w:ascii="宋体" w:hAnsi="宋体"/>
          <w:sz w:val="24"/>
          <w:szCs w:val="24"/>
        </w:rPr>
        <w:t xml:space="preserve">本项目位于南京浦口区汤泉街道宁合高速汤泉服务区</w:t>
      </w:r>
      <w:r/>
    </w:p>
    <w:p>
      <w:pPr>
        <w:pStyle w:val="776"/>
        <w:ind w:firstLine="480"/>
        <w:rPr>
          <w:rFonts w:ascii="宋体" w:hAnsi="宋体"/>
          <w:sz w:val="24"/>
          <w:szCs w:val="24"/>
        </w:rPr>
        <w:outlineLvl w:val="1"/>
      </w:pPr>
      <w:r>
        <w:rPr>
          <w:rFonts w:ascii="宋体" w:hAnsi="宋体"/>
          <w:sz w:val="24"/>
          <w:szCs w:val="24"/>
        </w:rPr>
        <w:t xml:space="preserve">2.使用面积</w:t>
      </w:r>
      <w:r/>
    </w:p>
    <w:p>
      <w:pPr>
        <w:pStyle w:val="776"/>
        <w:ind w:firstLine="480"/>
        <w:rPr>
          <w:rFonts w:ascii="宋体" w:hAnsi="宋体"/>
          <w:sz w:val="24"/>
          <w:szCs w:val="24"/>
        </w:rPr>
        <w:outlineLvl w:val="1"/>
      </w:pPr>
      <w:r>
        <w:rPr>
          <w:rFonts w:ascii="宋体" w:hAnsi="宋体"/>
          <w:sz w:val="24"/>
          <w:szCs w:val="24"/>
        </w:rPr>
        <w:t xml:space="preserve">服务区占地面积约120亩（南区50亩，北区70亩），总计容建筑面积约7963.54㎡，总绿化面积约23821.4㎡，道路、硬化面积约：71717㎡，停车位共计约395个。该服务区设有停车、餐饮、汽修服务等功能。</w:t>
      </w:r>
      <w:r/>
    </w:p>
    <w:p>
      <w:pPr>
        <w:pStyle w:val="776"/>
        <w:ind w:firstLine="480"/>
        <w:rPr>
          <w:rFonts w:ascii="宋体" w:hAnsi="宋体"/>
          <w:sz w:val="24"/>
          <w:szCs w:val="24"/>
        </w:rPr>
        <w:outlineLvl w:val="1"/>
      </w:pPr>
      <w:r>
        <w:rPr>
          <w:rFonts w:ascii="宋体" w:hAnsi="宋体"/>
          <w:sz w:val="24"/>
          <w:szCs w:val="24"/>
        </w:rPr>
        <w:t xml:space="preserve">3、服务办公用房</w:t>
      </w:r>
      <w:r/>
    </w:p>
    <w:p>
      <w:pPr>
        <w:pStyle w:val="776"/>
        <w:ind w:firstLine="480"/>
        <w:rPr>
          <w:rFonts w:ascii="宋体" w:hAnsi="宋体"/>
          <w:sz w:val="24"/>
          <w:szCs w:val="24"/>
        </w:rPr>
        <w:outlineLvl w:val="1"/>
      </w:pPr>
      <w:r>
        <w:rPr>
          <w:rFonts w:ascii="宋体" w:hAnsi="宋体"/>
          <w:sz w:val="24"/>
          <w:szCs w:val="24"/>
        </w:rPr>
        <w:t xml:space="preserve">采购人免费提供空置的物业办公用房、食堂和宿舍用房（水电食宿自费），产权归采购人所有，该房屋不得从事任何与本物业服务无关活动。</w:t>
      </w:r>
      <w:r/>
    </w:p>
    <w:p>
      <w:pPr>
        <w:pStyle w:val="776"/>
        <w:ind w:firstLine="480"/>
        <w:rPr>
          <w:rFonts w:ascii="宋体" w:hAnsi="宋体"/>
          <w:sz w:val="24"/>
          <w:szCs w:val="24"/>
        </w:rPr>
        <w:outlineLvl w:val="1"/>
      </w:pPr>
      <w:r>
        <w:rPr>
          <w:rFonts w:ascii="宋体" w:hAnsi="宋体"/>
          <w:sz w:val="24"/>
          <w:szCs w:val="24"/>
        </w:rPr>
        <w:t xml:space="preserve">4、配套设施与设备：空调系统、供配电系统、照明系统、给排水系统、消防报警系统、保安管理系统、停</w:t>
      </w:r>
      <w:r>
        <w:rPr>
          <w:rFonts w:ascii="宋体" w:hAnsi="宋体"/>
          <w:sz w:val="24"/>
          <w:szCs w:val="24"/>
        </w:rPr>
        <w:t xml:space="preserve">车场管理系统、空气能热水设备、通风排污系统、监控设备等。</w:t>
      </w:r>
      <w:r/>
    </w:p>
    <w:p>
      <w:pPr>
        <w:pStyle w:val="776"/>
        <w:ind w:firstLine="480"/>
        <w:rPr>
          <w:rFonts w:ascii="宋体" w:hAnsi="宋体"/>
          <w:sz w:val="24"/>
          <w:szCs w:val="24"/>
        </w:rPr>
        <w:outlineLvl w:val="1"/>
      </w:pPr>
      <w:r>
        <w:rPr>
          <w:rFonts w:ascii="宋体" w:hAnsi="宋体"/>
          <w:sz w:val="24"/>
          <w:szCs w:val="24"/>
        </w:rPr>
        <w:t xml:space="preserve">5、服务内容</w:t>
      </w:r>
      <w:r/>
    </w:p>
    <w:p>
      <w:pPr>
        <w:pStyle w:val="776"/>
        <w:ind w:firstLine="480"/>
        <w:rPr>
          <w:rFonts w:ascii="宋体" w:hAnsi="宋体"/>
          <w:sz w:val="24"/>
          <w:szCs w:val="24"/>
        </w:rPr>
        <w:outlineLvl w:val="1"/>
      </w:pPr>
      <w:r>
        <w:rPr>
          <w:rFonts w:ascii="宋体" w:hAnsi="宋体"/>
          <w:sz w:val="24"/>
          <w:szCs w:val="24"/>
        </w:rPr>
        <w:t xml:space="preserve">服务需按高速公路相关要求，提供24小时全天候服务。</w:t>
      </w:r>
      <w:r/>
    </w:p>
    <w:p>
      <w:pPr>
        <w:pStyle w:val="776"/>
        <w:ind w:firstLine="480"/>
        <w:rPr>
          <w:rFonts w:ascii="宋体" w:hAnsi="宋体"/>
          <w:sz w:val="24"/>
          <w:szCs w:val="24"/>
        </w:rPr>
        <w:outlineLvl w:val="1"/>
      </w:pP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w:t>
      </w:r>
      <w:r/>
    </w:p>
    <w:p>
      <w:pPr>
        <w:pStyle w:val="776"/>
        <w:ind w:firstLine="480"/>
        <w:rPr>
          <w:rFonts w:ascii="宋体" w:hAnsi="宋体"/>
          <w:sz w:val="24"/>
          <w:szCs w:val="24"/>
        </w:rPr>
        <w:outlineLvl w:val="1"/>
      </w:pPr>
      <w:r>
        <w:rPr>
          <w:rFonts w:ascii="宋体" w:hAnsi="宋体"/>
          <w:sz w:val="24"/>
          <w:szCs w:val="24"/>
        </w:rPr>
        <w:t xml:space="preserve">主要服务内容：包括安全保卫、场地巡查和交通引导、绿化维护、水、电、消防等维修维护、环境保洁（含耗材）、设备管理维保、零星维修（单次、单项500元以内包工包料。此项不适用维修基金部分）、应急服务、污水处理、垃圾分类及外运、污水池及化粪池定期清理清洗（每2个月清洗一次）等。</w:t>
      </w:r>
      <w:r/>
    </w:p>
    <w:p>
      <w:pPr>
        <w:pStyle w:val="776"/>
        <w:ind w:firstLine="480"/>
        <w:rPr>
          <w:rFonts w:ascii="宋体" w:hAnsi="宋体"/>
          <w:sz w:val="24"/>
          <w:szCs w:val="24"/>
        </w:rPr>
        <w:outlineLvl w:val="1"/>
      </w:pPr>
      <w:r>
        <w:rPr>
          <w:rFonts w:ascii="宋体" w:hAnsi="宋体"/>
          <w:sz w:val="24"/>
          <w:szCs w:val="24"/>
        </w:rPr>
        <w:t xml:space="preserve">（二）服务标准</w:t>
      </w:r>
      <w:r/>
    </w:p>
    <w:p>
      <w:pPr>
        <w:pStyle w:val="776"/>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76"/>
        <w:ind w:firstLine="480"/>
        <w:rPr>
          <w:rFonts w:ascii="黑体" w:hAnsi="黑体" w:eastAsia="黑体" w:cs="黑体"/>
          <w:sz w:val="24"/>
          <w:szCs w:val="24"/>
        </w:rPr>
        <w:outlineLvl w:val="1"/>
      </w:pPr>
      <w:r>
        <w:rPr>
          <w:rFonts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6"/>
        <w:gridCol w:w="2757"/>
        <w:gridCol w:w="817"/>
        <w:gridCol w:w="829"/>
        <w:gridCol w:w="2086"/>
        <w:gridCol w:w="1112"/>
        <w:gridCol w:w="1395"/>
      </w:tblGrid>
      <w:tr>
        <w:trPr>
          <w:trHeight w:val="470"/>
        </w:trPr>
        <w:tc>
          <w:tcPr>
            <w:tcBorders>
              <w:top w:val="single" w:color="000000" w:sz="2" w:space="0"/>
              <w:bottom w:val="single" w:color="000000" w:sz="2" w:space="0"/>
            </w:tcBorders>
            <w:tcW w:w="420"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序号</w:t>
            </w:r>
            <w:r>
              <w:rPr>
                <w:rFonts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名称</w:t>
            </w:r>
            <w:r>
              <w:rPr>
                <w:rFonts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数量</w:t>
            </w:r>
            <w:r>
              <w:rPr>
                <w:rFonts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单位</w:t>
            </w:r>
            <w:r>
              <w:rPr>
                <w:rFonts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所属行业类型</w:t>
            </w:r>
            <w:r>
              <w:rPr>
                <w:rFonts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备注</w:t>
            </w:r>
            <w:r>
              <w:rPr>
                <w:rFonts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76"/>
              <w:rPr>
                <w:rFonts w:ascii="宋体" w:hAnsi="宋体"/>
                <w:bCs/>
                <w:sz w:val="24"/>
                <w:szCs w:val="24"/>
              </w:rPr>
            </w:pPr>
            <w:r>
              <w:rPr>
                <w:rFonts w:ascii="宋体" w:hAnsi="宋体"/>
                <w:sz w:val="24"/>
                <w:szCs w:val="24"/>
              </w:rPr>
              <w:t xml:space="preserve">物业管理服务</w:t>
            </w:r>
            <w:r>
              <w:rPr>
                <w:rFonts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物业管理</w:t>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cs="宋体"/>
                <w:bCs/>
                <w:sz w:val="24"/>
                <w:szCs w:val="24"/>
              </w:rPr>
            </w:pPr>
            <w:r>
              <w:rPr>
                <w:rFonts w:ascii="宋体" w:hAnsi="宋体"/>
                <w:bCs/>
                <w:sz w:val="24"/>
                <w:szCs w:val="24"/>
              </w:rPr>
              <w:t xml:space="preserve">服务</w:t>
            </w:r>
            <w:r>
              <w:rPr>
                <w:rFonts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ascii="宋体" w:hAnsi="宋体"/>
                <w:bCs/>
                <w:sz w:val="24"/>
                <w:szCs w:val="24"/>
              </w:rPr>
            </w:pPr>
            <w:r>
              <w:rPr>
                <w:rFonts w:ascii="宋体" w:hAnsi="宋体"/>
                <w:bCs/>
                <w:sz w:val="24"/>
                <w:szCs w:val="24"/>
              </w:rPr>
            </w:r>
            <w:r/>
          </w:p>
        </w:tc>
      </w:tr>
    </w:tbl>
    <w:p>
      <w:pPr>
        <w:pStyle w:val="776"/>
        <w:ind w:firstLine="480"/>
        <w:rPr>
          <w:rFonts w:ascii="黑体" w:hAnsi="黑体" w:eastAsia="黑体" w:cs="黑体"/>
          <w:sz w:val="24"/>
          <w:szCs w:val="24"/>
        </w:rPr>
      </w:pPr>
      <w:r>
        <w:rPr>
          <w:rFonts w:ascii="黑体" w:hAnsi="黑体" w:eastAsia="黑体" w:cs="黑体"/>
          <w:sz w:val="24"/>
          <w:szCs w:val="24"/>
        </w:rPr>
      </w:r>
      <w:r/>
    </w:p>
    <w:p>
      <w:pPr>
        <w:pStyle w:val="776"/>
        <w:ind w:firstLine="480"/>
        <w:rPr>
          <w:rFonts w:ascii="宋体" w:hAnsi="宋体" w:cs="宋体"/>
          <w:b/>
          <w:sz w:val="24"/>
          <w:szCs w:val="24"/>
        </w:rPr>
        <w:outlineLvl w:val="1"/>
      </w:pPr>
      <w:r>
        <w:rPr>
          <w:rFonts w:ascii="黑体" w:hAnsi="黑体" w:eastAsia="黑体" w:cs="黑体"/>
          <w:sz w:val="24"/>
          <w:szCs w:val="24"/>
        </w:rPr>
        <w:t xml:space="preserve">四、拟采购标的需要满足的技术、商务要求</w:t>
      </w:r>
      <w:r>
        <w:rPr>
          <w:rFonts w:ascii="宋体" w:hAnsi="宋体" w:cs="宋体"/>
          <w:b/>
          <w:sz w:val="24"/>
          <w:szCs w:val="24"/>
        </w:rPr>
      </w:r>
      <w:r/>
    </w:p>
    <w:p>
      <w:pPr>
        <w:pStyle w:val="776"/>
        <w:ind w:firstLine="480"/>
        <w:rPr>
          <w:rFonts w:ascii="宋体" w:hAnsi="宋体"/>
          <w:sz w:val="24"/>
          <w:szCs w:val="24"/>
        </w:rPr>
        <w:outlineLvl w:val="2"/>
      </w:pPr>
      <w:r>
        <w:rPr>
          <w:rFonts w:ascii="黑体" w:hAnsi="黑体" w:eastAsia="黑体" w:cs="黑体"/>
          <w:sz w:val="24"/>
          <w:szCs w:val="24"/>
        </w:rPr>
        <w:t xml:space="preserve">★</w:t>
      </w:r>
      <w:r>
        <w:rPr>
          <w:rFonts w:ascii="宋体" w:hAnsi="宋体"/>
          <w:sz w:val="24"/>
          <w:szCs w:val="24"/>
        </w:rPr>
        <w:t xml:space="preserve">（一）技术要求</w:t>
      </w:r>
      <w:r/>
    </w:p>
    <w:p>
      <w:pPr>
        <w:pStyle w:val="776"/>
        <w:ind w:firstLine="480"/>
        <w:rPr>
          <w:rFonts w:ascii="宋体" w:hAnsi="宋体"/>
          <w:sz w:val="24"/>
          <w:szCs w:val="24"/>
        </w:rPr>
      </w:pPr>
      <w:r>
        <w:rPr>
          <w:rFonts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8"/>
      </w:tblGrid>
      <w:tr>
        <w:trPr/>
        <w:tc>
          <w:tcPr>
            <w:tcW w:w="9745" w:type="dxa"/>
            <w:vAlign w:val="top"/>
            <w:textDirection w:val="lrTb"/>
            <w:noWrap w:val="false"/>
          </w:tcPr>
          <w:p>
            <w:pPr>
              <w:pStyle w:val="776"/>
              <w:ind w:firstLine="480"/>
              <w:rPr>
                <w:rFonts w:ascii="宋体" w:hAnsi="宋体"/>
                <w:sz w:val="24"/>
                <w:szCs w:val="24"/>
              </w:rPr>
              <w:outlineLvl w:val="1"/>
            </w:pPr>
            <w:r>
              <w:rPr>
                <w:rFonts w:ascii="宋体" w:hAnsi="宋体"/>
                <w:sz w:val="24"/>
                <w:szCs w:val="24"/>
              </w:rPr>
              <w:t xml:space="preserve">（一）管理要求</w:t>
            </w:r>
            <w:r/>
          </w:p>
          <w:p>
            <w:pPr>
              <w:pStyle w:val="776"/>
              <w:ind w:firstLine="480"/>
              <w:rPr>
                <w:rFonts w:ascii="宋体" w:hAnsi="宋体"/>
                <w:sz w:val="24"/>
                <w:szCs w:val="24"/>
              </w:rPr>
              <w:outlineLvl w:val="1"/>
            </w:pPr>
            <w:r>
              <w:rPr>
                <w:rFonts w:ascii="宋体" w:hAnsi="宋体"/>
                <w:sz w:val="24"/>
                <w:szCs w:val="24"/>
              </w:rPr>
              <w:t xml:space="preserve">1、管理处设置：服务项目区域内设置管理处；配置办公家具、电话、电脑、打印机等办公设施及办公用品。</w:t>
            </w:r>
            <w:r/>
          </w:p>
          <w:p>
            <w:pPr>
              <w:pStyle w:val="776"/>
              <w:ind w:firstLine="480"/>
              <w:rPr>
                <w:rFonts w:ascii="宋体" w:hAnsi="宋体"/>
                <w:sz w:val="24"/>
                <w:szCs w:val="24"/>
              </w:rPr>
              <w:outlineLvl w:val="1"/>
            </w:pPr>
            <w:r>
              <w:rPr>
                <w:rFonts w:ascii="宋体" w:hAnsi="宋体"/>
                <w:sz w:val="24"/>
                <w:szCs w:val="24"/>
              </w:rPr>
              <w:t xml:space="preserve">2、人员配备：符合本项目最低配置要求且符合国家相关规定。</w:t>
            </w:r>
            <w:r/>
          </w:p>
          <w:p>
            <w:pPr>
              <w:pStyle w:val="776"/>
              <w:ind w:firstLine="480"/>
              <w:rPr>
                <w:rFonts w:ascii="宋体" w:hAnsi="宋体"/>
                <w:sz w:val="24"/>
                <w:szCs w:val="24"/>
              </w:rPr>
              <w:outlineLvl w:val="1"/>
            </w:pPr>
            <w:r>
              <w:rPr>
                <w:rFonts w:ascii="宋体" w:hAnsi="宋体"/>
                <w:sz w:val="24"/>
                <w:szCs w:val="24"/>
              </w:rPr>
              <w:t xml:space="preserve">3、制定项目物业管理与物业服务工作计划并组织实施，每</w:t>
            </w:r>
            <w:r>
              <w:rPr>
                <w:rFonts w:ascii="宋体" w:hAnsi="宋体"/>
                <w:sz w:val="24"/>
                <w:szCs w:val="24"/>
              </w:rPr>
              <w:t xml:space="preserve">季度向采购人报告一次计划实施情况。</w:t>
            </w:r>
            <w:r/>
          </w:p>
          <w:p>
            <w:pPr>
              <w:pStyle w:val="776"/>
              <w:ind w:firstLine="480"/>
              <w:rPr>
                <w:rFonts w:ascii="宋体" w:hAnsi="宋体"/>
                <w:sz w:val="24"/>
                <w:szCs w:val="24"/>
              </w:rPr>
              <w:outlineLvl w:val="1"/>
            </w:pPr>
            <w:r>
              <w:rPr>
                <w:rFonts w:ascii="宋体" w:hAnsi="宋体"/>
                <w:sz w:val="24"/>
                <w:szCs w:val="24"/>
              </w:rPr>
              <w:t xml:space="preserve">4、服务规范应符合《南京市物业管理行业规范》要求并满足采购人实际需求。</w:t>
            </w:r>
            <w:r/>
          </w:p>
          <w:p>
            <w:pPr>
              <w:pStyle w:val="776"/>
              <w:ind w:firstLine="480"/>
              <w:rPr>
                <w:rFonts w:ascii="宋体" w:hAnsi="宋体"/>
                <w:sz w:val="24"/>
                <w:szCs w:val="24"/>
              </w:rPr>
              <w:outlineLvl w:val="1"/>
            </w:pPr>
            <w:r>
              <w:rPr>
                <w:rFonts w:ascii="宋体" w:hAnsi="宋体"/>
                <w:sz w:val="24"/>
                <w:szCs w:val="24"/>
              </w:rPr>
              <w:t xml:space="preserve">5、管理制度：有明确的值班制度和交接班制度，有工作记录；制定管理处内部管理制度和考核制度；</w:t>
            </w:r>
            <w:r/>
          </w:p>
          <w:p>
            <w:pPr>
              <w:pStyle w:val="776"/>
              <w:ind w:firstLine="480"/>
              <w:rPr>
                <w:rFonts w:ascii="宋体" w:hAnsi="宋体"/>
                <w:sz w:val="24"/>
                <w:szCs w:val="24"/>
              </w:rPr>
              <w:outlineLvl w:val="1"/>
            </w:pPr>
            <w:r>
              <w:rPr>
                <w:rFonts w:ascii="宋体" w:hAnsi="宋体"/>
                <w:sz w:val="24"/>
                <w:szCs w:val="24"/>
              </w:rPr>
              <w:t xml:space="preserve">6、服务过程中的从业人员须符合国家相关要求，因不符合国家相关要求造成采购人损失或人员伤害的，由供应商自行承担相关责任。</w:t>
            </w:r>
            <w:r/>
          </w:p>
          <w:p>
            <w:pPr>
              <w:pStyle w:val="776"/>
              <w:ind w:firstLine="480"/>
              <w:rPr>
                <w:rFonts w:ascii="宋体" w:hAnsi="宋体"/>
                <w:sz w:val="24"/>
                <w:szCs w:val="24"/>
              </w:rPr>
              <w:outlineLvl w:val="1"/>
            </w:pPr>
            <w:r>
              <w:rPr>
                <w:rFonts w:ascii="宋体" w:hAnsi="宋体"/>
                <w:sz w:val="24"/>
                <w:szCs w:val="24"/>
              </w:rPr>
              <w:t xml:space="preserve">7、遵守采购人的有关规定，不得大声喧哗影响办公、生产及服务；必须严格遵守国家法律、法规、行业要求及采购人的有关规定，自觉服从采购人的监督管理，结合自身管理需求建立管理制度。</w:t>
            </w:r>
            <w:r/>
          </w:p>
          <w:p>
            <w:pPr>
              <w:pStyle w:val="776"/>
              <w:ind w:firstLine="480"/>
              <w:rPr>
                <w:rFonts w:ascii="宋体" w:hAnsi="宋体"/>
                <w:sz w:val="24"/>
                <w:szCs w:val="24"/>
              </w:rPr>
              <w:outlineLvl w:val="1"/>
            </w:pPr>
            <w:r>
              <w:rPr>
                <w:rFonts w:ascii="宋体" w:hAnsi="宋体"/>
                <w:sz w:val="24"/>
                <w:szCs w:val="24"/>
              </w:rPr>
              <w:t xml:space="preserve">8、水、电、消防监控员人员须持持证上</w:t>
            </w:r>
            <w:r>
              <w:rPr>
                <w:rFonts w:ascii="宋体" w:hAnsi="宋体"/>
                <w:sz w:val="24"/>
                <w:szCs w:val="24"/>
              </w:rPr>
              <w:t xml:space="preserve">岗，人证合一，并报服务区备案。所派人员数量不低于在响应性文件中承诺的最低数量。</w:t>
            </w:r>
            <w:r/>
          </w:p>
          <w:p>
            <w:pPr>
              <w:pStyle w:val="776"/>
              <w:ind w:firstLine="480"/>
              <w:rPr>
                <w:rFonts w:ascii="宋体" w:hAnsi="宋体"/>
                <w:sz w:val="24"/>
                <w:szCs w:val="24"/>
              </w:rPr>
              <w:outlineLvl w:val="1"/>
            </w:pPr>
            <w:r>
              <w:rPr>
                <w:rFonts w:ascii="宋体" w:hAnsi="宋体"/>
                <w:sz w:val="24"/>
                <w:szCs w:val="24"/>
              </w:rPr>
              <w:t xml:space="preserve">9、提供员工身份证件，保证员工素质；为了满足工作要求和树立采购人的企业形象，供应商派出的员工必须身体健康、品貌端庄、仪态大方、文明礼貌，所有人员统一着装，工作服要干净、整洁，佩带工号牌（应统一端正地佩戴在左胸上方），服装、鞋子及工号牌由供应商自行承担。</w:t>
            </w:r>
            <w:r/>
          </w:p>
          <w:p>
            <w:pPr>
              <w:pStyle w:val="776"/>
              <w:ind w:firstLine="480"/>
              <w:rPr>
                <w:rFonts w:ascii="宋体" w:hAnsi="宋体"/>
                <w:sz w:val="24"/>
                <w:szCs w:val="24"/>
              </w:rPr>
              <w:outlineLvl w:val="1"/>
            </w:pPr>
            <w:r>
              <w:rPr>
                <w:rFonts w:ascii="宋体" w:hAnsi="宋体"/>
                <w:sz w:val="24"/>
                <w:szCs w:val="24"/>
              </w:rPr>
              <w:t xml:space="preserve">10、工作人员的食、宿、交通等费用，由供应商自行承担，费用自理，人员的现场办公及住宿由供应商自行承担，采购人视现场条件予以协助。</w:t>
            </w:r>
            <w:r/>
          </w:p>
          <w:p>
            <w:pPr>
              <w:pStyle w:val="776"/>
              <w:ind w:firstLine="480"/>
              <w:rPr>
                <w:rFonts w:ascii="宋体" w:hAnsi="宋体"/>
                <w:sz w:val="24"/>
                <w:szCs w:val="24"/>
              </w:rPr>
              <w:outlineLvl w:val="1"/>
            </w:pPr>
            <w:r>
              <w:rPr>
                <w:rFonts w:ascii="宋体" w:hAnsi="宋体"/>
                <w:sz w:val="24"/>
                <w:szCs w:val="24"/>
              </w:rPr>
              <w:t xml:space="preserve">11、供应商在合同实施期间不得</w:t>
            </w:r>
            <w:r>
              <w:rPr>
                <w:rFonts w:ascii="宋体" w:hAnsi="宋体"/>
                <w:sz w:val="24"/>
                <w:szCs w:val="24"/>
              </w:rPr>
              <w:t xml:space="preserve">以采购人名义进行招工，所有用工应按国家用工规定办理聘用手续，明确与本项目相关人员的劳务关系，全员签订劳动合同并缴纳社会保险；所有用工工资不得低于当地政府公布的最低工资标准；经营期内供应商必须为工作人员购买赔付额不低于80万人身意外伤害险，劳动合同及保险单据复印件必须向采购人备案。水、电、消防监控员发生变动时，如未按规定要求及时（应在员工上岗前将有关人员的用工合同、员工操作证书资料等相关资料）报服务区备案，每发现一次扣除罚金1000元。</w:t>
            </w:r>
            <w:r/>
          </w:p>
          <w:p>
            <w:pPr>
              <w:pStyle w:val="776"/>
              <w:ind w:firstLine="480"/>
              <w:rPr>
                <w:rFonts w:ascii="宋体" w:hAnsi="宋体"/>
                <w:sz w:val="24"/>
                <w:szCs w:val="24"/>
              </w:rPr>
              <w:outlineLvl w:val="1"/>
            </w:pPr>
            <w:r>
              <w:rPr>
                <w:rFonts w:ascii="宋体" w:hAnsi="宋体"/>
                <w:sz w:val="24"/>
                <w:szCs w:val="24"/>
              </w:rPr>
              <w:t xml:space="preserve">12、水、电、消防监控员必须每日定时现场巡查和录像稽查，并做好台账记录。供应商必须严格按照采购人提供的工作标准进行操作，做好日常的巡检工作，并接</w:t>
            </w:r>
            <w:r>
              <w:rPr>
                <w:rFonts w:ascii="宋体" w:hAnsi="宋体"/>
                <w:sz w:val="24"/>
                <w:szCs w:val="24"/>
              </w:rPr>
              <w:t xml:space="preserve">受采购人依据上级主管部门的要求制定的考核办法对满意度调查和服务质量及服务效率的检查和考核，考核结果与费用挂钩，供应商必须无条件服从。未按规定做好现场巡查和录像稽查，未按规定做好台账记录，发现一次扣除罚金1000元。</w:t>
            </w:r>
            <w:r/>
          </w:p>
          <w:p>
            <w:pPr>
              <w:pStyle w:val="776"/>
              <w:ind w:firstLine="480"/>
              <w:rPr>
                <w:rFonts w:ascii="宋体" w:hAnsi="宋体"/>
                <w:sz w:val="24"/>
                <w:szCs w:val="24"/>
              </w:rPr>
              <w:outlineLvl w:val="1"/>
            </w:pPr>
            <w:r>
              <w:rPr>
                <w:rFonts w:ascii="宋体" w:hAnsi="宋体"/>
                <w:sz w:val="24"/>
                <w:szCs w:val="24"/>
              </w:rPr>
              <w:t xml:space="preserve">13、根据服务范围的性质和要求，随叫随到，故障报修立即响应，半小时之内到达现场处理，一般故障一小时内解决，供应商应合理安排水、电、消防工作时间，保证服务区工作需要，如发生加班等纠纷由供应商协调与采购人无关。未在规定时间解决故</w:t>
            </w:r>
            <w:r>
              <w:rPr>
                <w:rFonts w:ascii="宋体" w:hAnsi="宋体"/>
                <w:sz w:val="24"/>
                <w:szCs w:val="24"/>
              </w:rPr>
              <w:t xml:space="preserve">障保修问题，发现一次扣除罚金2000元。</w:t>
            </w:r>
            <w:r/>
          </w:p>
          <w:p>
            <w:pPr>
              <w:pStyle w:val="776"/>
              <w:ind w:firstLine="480"/>
              <w:rPr>
                <w:rFonts w:ascii="宋体" w:hAnsi="宋体"/>
                <w:sz w:val="24"/>
                <w:szCs w:val="24"/>
              </w:rPr>
              <w:outlineLvl w:val="1"/>
            </w:pPr>
            <w:r>
              <w:rPr>
                <w:rFonts w:ascii="宋体" w:hAnsi="宋体"/>
                <w:sz w:val="24"/>
                <w:szCs w:val="24"/>
              </w:rPr>
              <w:t xml:space="preserve">14、自备：配备水电维修、检查所需的工具、用品等；配备工作服、工号牌以及所必须的通讯设备，维修所需材料辅材按需向采购人申请。未按规定配备所需工具、用品及通讯设备，发现一次扣除罚金1000元。</w:t>
            </w:r>
            <w:r/>
          </w:p>
          <w:p>
            <w:pPr>
              <w:pStyle w:val="776"/>
              <w:ind w:firstLine="480"/>
              <w:rPr>
                <w:rFonts w:ascii="宋体" w:hAnsi="宋体"/>
                <w:sz w:val="24"/>
                <w:szCs w:val="24"/>
              </w:rPr>
              <w:outlineLvl w:val="1"/>
            </w:pPr>
            <w:r>
              <w:rPr>
                <w:rFonts w:ascii="宋体" w:hAnsi="宋体"/>
                <w:sz w:val="24"/>
                <w:szCs w:val="24"/>
              </w:rPr>
              <w:t xml:space="preserve">15、维修过程中增强安全意识，严格按规范操作，确保安全生产。水、电、消防维修承包期内的安全责任自负。供应商及时进行设施的检查，消除安全隐患，因供应商管理的原因造成采购人管理范围内的设备、设施或其他财产因供应商管理原因被盗窃或发生火灾等事故，采购人将追究供应商的责任，并要求赔偿损失。因供应商管理原因造成的任何安全隐患、造成采购人管理范围内的设备、设施或其他财产因供应商管理原因被盗窃或发生火灾等事故的，发现一次扣除罚金2000元。</w:t>
            </w:r>
            <w:r/>
          </w:p>
          <w:p>
            <w:pPr>
              <w:pStyle w:val="776"/>
              <w:ind w:firstLine="480"/>
              <w:rPr>
                <w:rFonts w:ascii="宋体" w:hAnsi="宋体"/>
                <w:sz w:val="24"/>
                <w:szCs w:val="24"/>
              </w:rPr>
              <w:outlineLvl w:val="1"/>
            </w:pPr>
            <w:r>
              <w:rPr>
                <w:rFonts w:ascii="宋体" w:hAnsi="宋体"/>
                <w:sz w:val="24"/>
                <w:szCs w:val="24"/>
              </w:rPr>
              <w:t xml:space="preserve">16、强化协调调度，按合同范围、要求、标准履行合同，并完成采购人交办的其它临时性相关任务。供应商承担应急抢险任务，安排好备班人员，随时听候采购人的调遣，积极参与应急抢险。</w:t>
            </w:r>
            <w:r/>
          </w:p>
          <w:p>
            <w:pPr>
              <w:pStyle w:val="776"/>
              <w:ind w:firstLine="480"/>
              <w:rPr>
                <w:rFonts w:ascii="宋体" w:hAnsi="宋体"/>
                <w:sz w:val="24"/>
                <w:szCs w:val="24"/>
              </w:rPr>
              <w:outlineLvl w:val="1"/>
            </w:pPr>
            <w:r>
              <w:rPr>
                <w:rFonts w:ascii="宋体" w:hAnsi="宋体"/>
                <w:sz w:val="24"/>
                <w:szCs w:val="24"/>
              </w:rPr>
              <w:t xml:space="preserve">17、供应商有义务妥善使用、保管采购人提供的设施、设备及物品，对于由于供应商的原因造成的非正常损毁与短缺，发现一次扣除罚金1000元，超过部分，供应商负有全面的赔偿责任。</w:t>
            </w:r>
            <w:r/>
          </w:p>
          <w:p>
            <w:pPr>
              <w:pStyle w:val="776"/>
              <w:ind w:firstLine="480"/>
              <w:rPr>
                <w:rFonts w:ascii="宋体" w:hAnsi="宋体"/>
                <w:sz w:val="24"/>
                <w:szCs w:val="24"/>
              </w:rPr>
              <w:outlineLvl w:val="1"/>
            </w:pPr>
            <w:r>
              <w:rPr>
                <w:rFonts w:ascii="宋体" w:hAnsi="宋体"/>
                <w:sz w:val="24"/>
                <w:szCs w:val="24"/>
              </w:rPr>
              <w:t xml:space="preserve">18、负责员工</w:t>
            </w:r>
            <w:r>
              <w:rPr>
                <w:rFonts w:ascii="宋体" w:hAnsi="宋体"/>
                <w:sz w:val="24"/>
                <w:szCs w:val="24"/>
              </w:rPr>
              <w:t xml:space="preserve">道德品质的教育，认真履行岗位职责。加强人员安全管理及安全培训，供应商派出的所有人员生病、工伤、死亡等事件，供应商要及时妥善处理，所有费用均由供应商承担。如因上述事件影响采购人的正常办公秩序，发现一次扣除罚金1000元。</w:t>
            </w:r>
            <w:r/>
          </w:p>
          <w:p>
            <w:pPr>
              <w:pStyle w:val="776"/>
              <w:ind w:firstLine="480"/>
              <w:rPr>
                <w:rFonts w:ascii="宋体" w:hAnsi="宋体"/>
                <w:sz w:val="24"/>
                <w:szCs w:val="24"/>
              </w:rPr>
              <w:outlineLvl w:val="1"/>
            </w:pPr>
            <w:r>
              <w:rPr>
                <w:rFonts w:ascii="宋体" w:hAnsi="宋体"/>
                <w:sz w:val="24"/>
                <w:szCs w:val="24"/>
              </w:rPr>
              <w:t xml:space="preserve">19、按照采购人要求，做好各类检查、维修、维护、保养等工作台账。</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（二）保洁工作的主要工作职责和标准</w:t>
            </w:r>
            <w:r/>
          </w:p>
          <w:p>
            <w:pPr>
              <w:pStyle w:val="776"/>
              <w:jc w:val="left"/>
            </w:pPr>
            <w:r>
              <w:t xml:space="preserve">1、保洁服务细则</w:t>
            </w:r>
            <w:r/>
          </w:p>
          <w:tbl>
            <w:tblPr>
              <w:tblW w:w="1001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643"/>
              <w:gridCol w:w="6970"/>
              <w:gridCol w:w="1403"/>
            </w:tblGrid>
            <w:tr>
              <w:trPr>
                <w:tblHeader/>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pStyle w:val="776"/>
                    <w:jc w:val="center"/>
                    <w:rPr>
                      <w:rFonts w:ascii="宋体" w:hAnsi="宋体" w:cs="宋体"/>
                      <w:b/>
                      <w:sz w:val="24"/>
                      <w:szCs w:val="24"/>
                    </w:rPr>
                  </w:pPr>
                  <w:r>
                    <w:rPr>
                      <w:rFonts w:ascii="宋体" w:hAnsi="宋体" w:cs="宋体"/>
                      <w:b/>
                      <w:sz w:val="24"/>
                      <w:szCs w:val="24"/>
                    </w:rPr>
                    <w:t xml:space="preserve">清洁区域</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b/>
                      <w:sz w:val="24"/>
                      <w:szCs w:val="24"/>
                    </w:rPr>
                  </w:pPr>
                  <w:r>
                    <w:rPr>
                      <w:rFonts w:ascii="宋体" w:hAnsi="宋体" w:cs="宋体"/>
                      <w:b/>
                      <w:sz w:val="24"/>
                      <w:szCs w:val="24"/>
                    </w:rPr>
                    <w:t xml:space="preserve">清洁内容</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b/>
                      <w:sz w:val="24"/>
                      <w:szCs w:val="24"/>
                    </w:rPr>
                  </w:pPr>
                  <w:r>
                    <w:rPr>
                      <w:rFonts w:ascii="宋体" w:hAnsi="宋体" w:cs="宋体"/>
                      <w:b/>
                      <w:sz w:val="24"/>
                      <w:szCs w:val="24"/>
                    </w:rPr>
                    <w:t xml:space="preserve">清洁频率</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76"/>
                    <w:jc w:val="center"/>
                    <w:rPr>
                      <w:rFonts w:ascii="宋体" w:hAnsi="宋体" w:cs="宋体"/>
                      <w:sz w:val="24"/>
                      <w:szCs w:val="24"/>
                    </w:rPr>
                  </w:pPr>
                  <w:r>
                    <w:rPr>
                      <w:rFonts w:ascii="宋体" w:hAnsi="宋体" w:cs="宋体"/>
                      <w:sz w:val="24"/>
                      <w:szCs w:val="24"/>
                    </w:rPr>
                    <w:t xml:space="preserve">服务区外场</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1．外场岗亭、车位线、标志桶（水码）、雨水沟及盖板、雨水井</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2．停车场环境，保证无垃圾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gridAfter w:val="1"/>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3．玻璃清擦（3M以</w:t>
                  </w:r>
                  <w:r>
                    <w:rPr>
                      <w:rFonts w:ascii="宋体" w:hAnsi="宋体" w:cs="宋体"/>
                      <w:sz w:val="24"/>
                      <w:szCs w:val="24"/>
                    </w:rPr>
                    <w:t xml:space="preserve">下内外）</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4．休闲桌、椅清擦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5．服务区标志、门框、告示牌清擦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6．公共区域的地面用消毒水拖洗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7．照明灯具清洁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8．停车场、内部车辆通道、车辆进出匝道、休息步行广场清扫</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9. 3M以下石柱及铝板柱子墙身清洁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10．广场地坪清扫垃圾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11．明沟清理及建筑物外墙面清洗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12．外场草坪上及绿化箱内捡杂物</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13．外场垃圾箱和附近地面清洗及倒垃圾调换垃圾袋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14.其它设施清擦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15．匝道及两侧绿化带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16.配合服务区完成其他工作</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76"/>
                    <w:jc w:val="center"/>
                    <w:rPr>
                      <w:rFonts w:ascii="宋体" w:hAnsi="宋体" w:cs="宋体"/>
                      <w:sz w:val="24"/>
                      <w:szCs w:val="24"/>
                    </w:rPr>
                  </w:pPr>
                  <w:r>
                    <w:rPr>
                      <w:rFonts w:ascii="宋体" w:hAnsi="宋体" w:cs="宋体"/>
                      <w:sz w:val="24"/>
                      <w:szCs w:val="24"/>
                    </w:rPr>
                    <w:t xml:space="preserve">公共</w:t>
                  </w:r>
                  <w:r/>
                </w:p>
                <w:p>
                  <w:pPr>
                    <w:pStyle w:val="776"/>
                    <w:jc w:val="center"/>
                    <w:rPr>
                      <w:rFonts w:ascii="宋体" w:hAnsi="宋体" w:cs="宋体"/>
                      <w:sz w:val="24"/>
                      <w:szCs w:val="24"/>
                    </w:rPr>
                  </w:pPr>
                  <w:r>
                    <w:rPr>
                      <w:rFonts w:ascii="宋体" w:hAnsi="宋体" w:cs="宋体"/>
                      <w:sz w:val="24"/>
                      <w:szCs w:val="24"/>
                    </w:rPr>
                    <w:t xml:space="preserve">厕所</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1．清洗卫生洁具保持清洁，及时更换垃圾筒的垃圾袋。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2．擦拭清洁墙壁，壁脚线烟感器及出风口</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3．保持地面清洁，清洗镜面及洗手盆、台面</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4．擦拭清洗吊顶、天花、灯管、灯罩去除灰尘和蜘蛛网</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5．清洗大便蹲位隔板及门</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6．地坪大清洗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7.公厕门口和公厕内的防滑地毯每天应用清水和刷子刷洗一次并晾干</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bl>
          <w:p>
            <w:pPr>
              <w:pStyle w:val="776"/>
              <w:ind w:firstLine="480"/>
              <w:rPr>
                <w:rFonts w:ascii="宋体" w:hAnsi="宋体"/>
                <w:sz w:val="24"/>
                <w:szCs w:val="24"/>
              </w:rPr>
              <w:outlineLvl w:val="1"/>
            </w:pPr>
            <w:r>
              <w:rPr>
                <w:rFonts w:ascii="宋体" w:hAnsi="宋体"/>
                <w:sz w:val="24"/>
                <w:szCs w:val="24"/>
              </w:rPr>
              <w:t xml:space="preserve">2、保洁服务卫生标准</w:t>
            </w:r>
            <w:r/>
          </w:p>
          <w:p>
            <w:pPr>
              <w:pStyle w:val="776"/>
              <w:ind w:firstLine="480"/>
              <w:rPr>
                <w:rFonts w:ascii="宋体" w:hAnsi="宋体"/>
                <w:sz w:val="24"/>
                <w:szCs w:val="24"/>
              </w:rPr>
              <w:outlineLvl w:val="1"/>
            </w:pPr>
            <w:r>
              <w:rPr>
                <w:rFonts w:ascii="宋体" w:hAnsi="宋体"/>
                <w:sz w:val="24"/>
                <w:szCs w:val="24"/>
              </w:rPr>
              <w:t xml:space="preserve">①公厕卫生标准</w:t>
            </w:r>
            <w:r/>
          </w:p>
          <w:p>
            <w:pPr>
              <w:pStyle w:val="776"/>
              <w:ind w:firstLine="480"/>
              <w:rPr>
                <w:rFonts w:ascii="宋体" w:hAnsi="宋体"/>
                <w:sz w:val="24"/>
                <w:szCs w:val="24"/>
              </w:rPr>
              <w:outlineLvl w:val="1"/>
            </w:pPr>
            <w:r>
              <w:rPr>
                <w:rFonts w:ascii="宋体" w:hAnsi="宋体"/>
                <w:sz w:val="24"/>
                <w:szCs w:val="24"/>
              </w:rPr>
              <w:t xml:space="preserve">A.地面应保持干净无积水、无痰迹、无污渍、无垃圾。</w:t>
            </w:r>
            <w:r/>
          </w:p>
          <w:p>
            <w:pPr>
              <w:pStyle w:val="776"/>
              <w:ind w:firstLine="480"/>
              <w:rPr>
                <w:rFonts w:ascii="宋体" w:hAnsi="宋体"/>
                <w:sz w:val="24"/>
                <w:szCs w:val="24"/>
              </w:rPr>
              <w:outlineLvl w:val="1"/>
            </w:pPr>
            <w:r>
              <w:rPr>
                <w:rFonts w:ascii="宋体" w:hAnsi="宋体"/>
                <w:sz w:val="24"/>
                <w:szCs w:val="24"/>
              </w:rPr>
              <w:t xml:space="preserve">B.墙面、门窗、灯具应做到无积尘、无蜘蛛网。</w:t>
            </w:r>
            <w:r/>
          </w:p>
          <w:p>
            <w:pPr>
              <w:pStyle w:val="776"/>
              <w:ind w:firstLine="480"/>
              <w:rPr>
                <w:rFonts w:ascii="宋体" w:hAnsi="宋体"/>
                <w:sz w:val="24"/>
                <w:szCs w:val="24"/>
              </w:rPr>
              <w:outlineLvl w:val="1"/>
            </w:pPr>
            <w:r>
              <w:rPr>
                <w:rFonts w:ascii="宋体" w:hAnsi="宋体"/>
                <w:sz w:val="24"/>
                <w:szCs w:val="24"/>
              </w:rPr>
              <w:t xml:space="preserve">C.洗漱池、工作台、蹲坑等设施要保持无污垢、无垃圾、清新洁净、台面镜面无积水。</w:t>
            </w:r>
            <w:r/>
          </w:p>
          <w:p>
            <w:pPr>
              <w:pStyle w:val="776"/>
              <w:ind w:firstLine="480"/>
              <w:rPr>
                <w:rFonts w:ascii="宋体" w:hAnsi="宋体"/>
                <w:sz w:val="24"/>
                <w:szCs w:val="24"/>
              </w:rPr>
              <w:outlineLvl w:val="1"/>
            </w:pPr>
            <w:r>
              <w:rPr>
                <w:rFonts w:ascii="宋体" w:hAnsi="宋体"/>
                <w:sz w:val="24"/>
                <w:szCs w:val="24"/>
              </w:rPr>
              <w:t xml:space="preserve">D.窗台、玻璃、镜面、门窗、电器等设施保持无灰尘、无污渍。</w:t>
            </w:r>
            <w:r/>
          </w:p>
          <w:p>
            <w:pPr>
              <w:pStyle w:val="776"/>
              <w:ind w:firstLine="480"/>
              <w:rPr>
                <w:rFonts w:ascii="宋体" w:hAnsi="宋体"/>
                <w:sz w:val="24"/>
                <w:szCs w:val="24"/>
              </w:rPr>
              <w:outlineLvl w:val="1"/>
            </w:pPr>
            <w:r>
              <w:rPr>
                <w:rFonts w:ascii="宋体" w:hAnsi="宋体"/>
                <w:sz w:val="24"/>
                <w:szCs w:val="24"/>
              </w:rPr>
              <w:t xml:space="preserve">E.垃圾桶内要及时清空，做到不溢满，垃圾箱内垃圾不得超过容积的三分之二。</w:t>
            </w:r>
            <w:r/>
          </w:p>
          <w:p>
            <w:pPr>
              <w:pStyle w:val="776"/>
              <w:ind w:firstLine="480"/>
              <w:rPr>
                <w:rFonts w:ascii="宋体" w:hAnsi="宋体"/>
                <w:sz w:val="24"/>
                <w:szCs w:val="24"/>
              </w:rPr>
              <w:outlineLvl w:val="1"/>
            </w:pPr>
            <w:r>
              <w:rPr>
                <w:rFonts w:ascii="宋体" w:hAnsi="宋体"/>
                <w:sz w:val="24"/>
                <w:szCs w:val="24"/>
              </w:rPr>
              <w:t xml:space="preserve">F.公厕内要经常保持通风、无异味、无蚊蝇。</w:t>
            </w:r>
            <w:r/>
          </w:p>
          <w:p>
            <w:pPr>
              <w:pStyle w:val="776"/>
              <w:ind w:firstLine="480"/>
              <w:rPr>
                <w:rFonts w:ascii="宋体" w:hAnsi="宋体"/>
                <w:sz w:val="24"/>
                <w:szCs w:val="24"/>
              </w:rPr>
              <w:outlineLvl w:val="1"/>
            </w:pPr>
            <w:r>
              <w:rPr>
                <w:rFonts w:ascii="宋体" w:hAnsi="宋体"/>
                <w:sz w:val="24"/>
                <w:szCs w:val="24"/>
              </w:rPr>
              <w:t xml:space="preserve">G.公厕走道的地面、墙面应保持干净明亮。</w:t>
            </w:r>
            <w:r/>
          </w:p>
          <w:p>
            <w:pPr>
              <w:pStyle w:val="776"/>
              <w:ind w:firstLine="480"/>
              <w:rPr>
                <w:rFonts w:ascii="宋体" w:hAnsi="宋体"/>
                <w:sz w:val="24"/>
                <w:szCs w:val="24"/>
              </w:rPr>
              <w:outlineLvl w:val="1"/>
            </w:pPr>
            <w:r>
              <w:rPr>
                <w:rFonts w:ascii="宋体" w:hAnsi="宋体"/>
                <w:sz w:val="24"/>
                <w:szCs w:val="24"/>
              </w:rPr>
              <w:t xml:space="preserve">H.工具应保持整洁，在指定位置有序存放。</w:t>
            </w:r>
            <w:r/>
          </w:p>
          <w:p>
            <w:pPr>
              <w:pStyle w:val="776"/>
              <w:ind w:firstLine="480"/>
              <w:rPr>
                <w:rFonts w:ascii="宋体" w:hAnsi="宋体"/>
                <w:sz w:val="24"/>
                <w:szCs w:val="24"/>
              </w:rPr>
              <w:outlineLvl w:val="1"/>
            </w:pPr>
            <w:r>
              <w:rPr>
                <w:rFonts w:ascii="宋体" w:hAnsi="宋体"/>
                <w:sz w:val="24"/>
                <w:szCs w:val="24"/>
              </w:rPr>
              <w:t xml:space="preserve">I.每天必须进行检查的设施、</w:t>
            </w:r>
            <w:r>
              <w:rPr>
                <w:rFonts w:ascii="宋体" w:hAnsi="宋体"/>
                <w:sz w:val="24"/>
                <w:szCs w:val="24"/>
              </w:rPr>
              <w:t xml:space="preserve">设备发现设施损坏及时报修。</w:t>
            </w:r>
            <w:r/>
          </w:p>
          <w:p>
            <w:pPr>
              <w:pStyle w:val="776"/>
              <w:ind w:firstLine="480"/>
              <w:rPr>
                <w:rFonts w:ascii="宋体" w:hAnsi="宋体"/>
                <w:sz w:val="24"/>
                <w:szCs w:val="24"/>
              </w:rPr>
              <w:outlineLvl w:val="1"/>
            </w:pPr>
            <w:r>
              <w:rPr>
                <w:rFonts w:ascii="宋体" w:hAnsi="宋体"/>
                <w:sz w:val="24"/>
                <w:szCs w:val="24"/>
              </w:rPr>
              <w:t xml:space="preserve">J.为保证各个时段公厕都有人值守，保洁员须采取轮换吃饭方式，不得出现脱岗。</w:t>
            </w:r>
            <w:r/>
          </w:p>
          <w:p>
            <w:pPr>
              <w:pStyle w:val="776"/>
              <w:ind w:firstLine="480"/>
              <w:rPr>
                <w:rFonts w:ascii="宋体" w:hAnsi="宋体"/>
                <w:sz w:val="24"/>
                <w:szCs w:val="24"/>
              </w:rPr>
              <w:outlineLvl w:val="1"/>
            </w:pPr>
            <w:r>
              <w:rPr>
                <w:rFonts w:ascii="宋体" w:hAnsi="宋体"/>
                <w:sz w:val="24"/>
                <w:szCs w:val="24"/>
              </w:rPr>
              <w:t xml:space="preserve">K.公厕门口和公厕内的防滑地毯每天应用清水和刷子刷洗一次并晾干。</w:t>
            </w:r>
            <w:r/>
          </w:p>
          <w:p>
            <w:pPr>
              <w:pStyle w:val="776"/>
              <w:ind w:firstLine="480"/>
              <w:rPr>
                <w:rFonts w:ascii="宋体" w:hAnsi="宋体"/>
                <w:sz w:val="24"/>
                <w:szCs w:val="24"/>
              </w:rPr>
              <w:outlineLvl w:val="1"/>
            </w:pPr>
            <w:r>
              <w:rPr>
                <w:rFonts w:ascii="宋体" w:hAnsi="宋体"/>
                <w:sz w:val="24"/>
                <w:szCs w:val="24"/>
              </w:rPr>
              <w:t xml:space="preserve">②公共区域工作标准</w:t>
            </w:r>
            <w:r/>
          </w:p>
          <w:p>
            <w:pPr>
              <w:pStyle w:val="776"/>
              <w:ind w:firstLine="480"/>
              <w:rPr>
                <w:rFonts w:ascii="宋体" w:hAnsi="宋体"/>
                <w:sz w:val="24"/>
                <w:szCs w:val="24"/>
              </w:rPr>
              <w:outlineLvl w:val="1"/>
            </w:pPr>
            <w:r>
              <w:rPr>
                <w:rFonts w:ascii="宋体" w:hAnsi="宋体"/>
                <w:sz w:val="24"/>
                <w:szCs w:val="24"/>
              </w:rPr>
              <w:t xml:space="preserve">A.广场、停车场、走廊等公共场所地面无烟头、无纸屑、无痰迹、无杂物堆放，广场地面无积水。</w:t>
            </w:r>
            <w:r/>
          </w:p>
          <w:p>
            <w:pPr>
              <w:pStyle w:val="776"/>
              <w:ind w:firstLine="480"/>
              <w:rPr>
                <w:rFonts w:ascii="宋体" w:hAnsi="宋体"/>
                <w:sz w:val="24"/>
                <w:szCs w:val="24"/>
              </w:rPr>
              <w:outlineLvl w:val="1"/>
            </w:pPr>
            <w:r>
              <w:rPr>
                <w:rFonts w:ascii="宋体" w:hAnsi="宋体"/>
                <w:sz w:val="24"/>
                <w:szCs w:val="24"/>
              </w:rPr>
              <w:t xml:space="preserve">B.定期用高压水龙头冲洗停车场地面，去除油迹和黑灰。</w:t>
            </w:r>
            <w:r/>
          </w:p>
          <w:p>
            <w:pPr>
              <w:pStyle w:val="776"/>
              <w:ind w:firstLine="480"/>
              <w:rPr>
                <w:rFonts w:ascii="宋体" w:hAnsi="宋体"/>
                <w:sz w:val="24"/>
                <w:szCs w:val="24"/>
              </w:rPr>
              <w:outlineLvl w:val="1"/>
            </w:pPr>
            <w:r>
              <w:rPr>
                <w:rFonts w:ascii="宋体" w:hAnsi="宋体"/>
                <w:sz w:val="24"/>
                <w:szCs w:val="24"/>
              </w:rPr>
              <w:t xml:space="preserve">C.一日数次清理垃圾筒内、外卫生以及放置垃圾筒的地面卫生，保持垃圾筒体清洁无污迹，筒内垃圾不满溢，垃圾筒必须套垃圾袋，垃圾筒内垃圾不得超过容积的三分之二，每天清洗垃圾筒周边卫生一次。</w:t>
            </w:r>
            <w:r/>
          </w:p>
          <w:p>
            <w:pPr>
              <w:pStyle w:val="776"/>
              <w:ind w:firstLine="480"/>
              <w:rPr>
                <w:rFonts w:ascii="宋体" w:hAnsi="宋体"/>
                <w:sz w:val="24"/>
                <w:szCs w:val="24"/>
              </w:rPr>
              <w:outlineLvl w:val="1"/>
            </w:pPr>
            <w:r>
              <w:rPr>
                <w:rFonts w:ascii="宋体" w:hAnsi="宋体"/>
                <w:sz w:val="24"/>
                <w:szCs w:val="24"/>
              </w:rPr>
              <w:t xml:space="preserve">D.定期擦抹各种指示牌及其他装饰物品，无污迹和灰尘，保持正确的位置和整齐。</w:t>
            </w:r>
            <w:r/>
          </w:p>
          <w:p>
            <w:pPr>
              <w:pStyle w:val="776"/>
              <w:ind w:firstLine="480"/>
              <w:rPr>
                <w:rFonts w:ascii="宋体" w:hAnsi="宋体"/>
                <w:sz w:val="24"/>
                <w:szCs w:val="24"/>
              </w:rPr>
              <w:outlineLvl w:val="1"/>
            </w:pPr>
            <w:r>
              <w:rPr>
                <w:rFonts w:ascii="宋体" w:hAnsi="宋体"/>
                <w:sz w:val="24"/>
                <w:szCs w:val="24"/>
              </w:rPr>
              <w:t xml:space="preserve">E.边沟无积水、护坡无便迹、无杂物飘浮。</w:t>
            </w:r>
            <w:r/>
          </w:p>
          <w:p>
            <w:pPr>
              <w:pStyle w:val="776"/>
              <w:ind w:firstLine="480"/>
              <w:rPr>
                <w:rFonts w:ascii="宋体" w:hAnsi="宋体"/>
                <w:sz w:val="24"/>
                <w:szCs w:val="24"/>
              </w:rPr>
              <w:outlineLvl w:val="1"/>
            </w:pPr>
            <w:r>
              <w:rPr>
                <w:rFonts w:ascii="宋体" w:hAnsi="宋体"/>
                <w:sz w:val="24"/>
                <w:szCs w:val="24"/>
              </w:rPr>
              <w:t xml:space="preserve">F.垃圾房周围无垃圾、无异味，定期喷洒消毒药剂消灭蚊蝇。垃圾房内禁止存放保洁用品、用具及其它杂物，垃圾应实行垃圾袋装化。</w:t>
            </w:r>
            <w:r/>
          </w:p>
          <w:p>
            <w:pPr>
              <w:pStyle w:val="776"/>
              <w:ind w:firstLine="480"/>
              <w:rPr>
                <w:rFonts w:ascii="宋体" w:hAnsi="宋体"/>
                <w:sz w:val="24"/>
                <w:szCs w:val="24"/>
              </w:rPr>
              <w:outlineLvl w:val="1"/>
            </w:pPr>
            <w:r>
              <w:rPr>
                <w:rFonts w:ascii="宋体" w:hAnsi="宋体"/>
                <w:sz w:val="24"/>
                <w:szCs w:val="24"/>
              </w:rPr>
              <w:t xml:space="preserve">G.大理石台阶、地面无杂物、无痰迹。</w:t>
            </w:r>
            <w:r/>
          </w:p>
          <w:p>
            <w:pPr>
              <w:pStyle w:val="776"/>
              <w:ind w:firstLine="480"/>
              <w:rPr>
                <w:rFonts w:ascii="宋体" w:hAnsi="宋体"/>
                <w:sz w:val="24"/>
                <w:szCs w:val="24"/>
              </w:rPr>
              <w:outlineLvl w:val="1"/>
            </w:pPr>
            <w:r>
              <w:rPr>
                <w:rFonts w:ascii="宋体" w:hAnsi="宋体"/>
                <w:sz w:val="24"/>
                <w:szCs w:val="24"/>
              </w:rPr>
              <w:t xml:space="preserve">H.内部通道内无垃圾、无便渍、墙面无秽语。</w:t>
            </w:r>
            <w:r/>
          </w:p>
          <w:p>
            <w:pPr>
              <w:pStyle w:val="776"/>
              <w:ind w:firstLine="480"/>
              <w:rPr>
                <w:rFonts w:ascii="宋体" w:hAnsi="宋体"/>
                <w:sz w:val="24"/>
                <w:szCs w:val="24"/>
              </w:rPr>
              <w:outlineLvl w:val="1"/>
            </w:pPr>
            <w:r>
              <w:rPr>
                <w:rFonts w:ascii="宋体" w:hAnsi="宋体"/>
                <w:sz w:val="24"/>
                <w:szCs w:val="24"/>
              </w:rPr>
              <w:t xml:space="preserve">I.不锈钢扶手定期擦拭保持光洁。</w:t>
            </w:r>
            <w:r/>
          </w:p>
          <w:p>
            <w:pPr>
              <w:pStyle w:val="776"/>
              <w:ind w:firstLine="480"/>
              <w:rPr>
                <w:rFonts w:ascii="宋体" w:hAnsi="宋体"/>
                <w:sz w:val="24"/>
                <w:szCs w:val="24"/>
              </w:rPr>
              <w:outlineLvl w:val="1"/>
            </w:pPr>
            <w:r>
              <w:rPr>
                <w:rFonts w:ascii="宋体" w:hAnsi="宋体"/>
                <w:sz w:val="24"/>
                <w:szCs w:val="24"/>
              </w:rPr>
              <w:t xml:space="preserve">J. 确保服务区下水道畅通无阻，排污口无杂物、排污畅通。</w:t>
            </w:r>
            <w:r/>
          </w:p>
          <w:p>
            <w:pPr>
              <w:pStyle w:val="776"/>
              <w:ind w:firstLine="480"/>
              <w:rPr>
                <w:rFonts w:ascii="宋体" w:hAnsi="宋体"/>
                <w:sz w:val="24"/>
                <w:szCs w:val="24"/>
              </w:rPr>
              <w:outlineLvl w:val="1"/>
            </w:pPr>
            <w:r>
              <w:rPr>
                <w:rFonts w:ascii="宋体" w:hAnsi="宋体"/>
                <w:sz w:val="24"/>
                <w:szCs w:val="24"/>
              </w:rPr>
              <w:t xml:space="preserve">K.确保服务区生产、生活化粪池不堵塞、不溢出。</w:t>
            </w:r>
            <w:r/>
          </w:p>
          <w:p>
            <w:pPr>
              <w:pStyle w:val="776"/>
              <w:ind w:firstLine="480"/>
              <w:rPr>
                <w:rFonts w:ascii="宋体" w:hAnsi="宋体"/>
                <w:sz w:val="24"/>
                <w:szCs w:val="24"/>
              </w:rPr>
              <w:outlineLvl w:val="1"/>
            </w:pPr>
            <w:r>
              <w:rPr>
                <w:rFonts w:ascii="宋体" w:hAnsi="宋体"/>
                <w:sz w:val="24"/>
                <w:szCs w:val="24"/>
              </w:rPr>
              <w:t xml:space="preserve">L.摆放保洁工具做到定点存放、整齐有序，避免</w:t>
            </w:r>
            <w:r>
              <w:rPr>
                <w:rFonts w:ascii="宋体" w:hAnsi="宋体"/>
                <w:sz w:val="24"/>
                <w:szCs w:val="24"/>
              </w:rPr>
              <w:t xml:space="preserve">摆放在顾客可视范围内；易耗品、贵重用品有序保管。</w:t>
            </w:r>
            <w:r/>
          </w:p>
          <w:p>
            <w:pPr>
              <w:pStyle w:val="776"/>
              <w:ind w:firstLine="480"/>
              <w:rPr>
                <w:rFonts w:ascii="宋体" w:hAnsi="宋体"/>
                <w:sz w:val="24"/>
                <w:szCs w:val="24"/>
              </w:rPr>
              <w:outlineLvl w:val="1"/>
            </w:pPr>
            <w:r>
              <w:rPr>
                <w:rFonts w:ascii="宋体" w:hAnsi="宋体"/>
                <w:sz w:val="24"/>
                <w:szCs w:val="24"/>
              </w:rPr>
              <w:t xml:space="preserve">③灭蚊蝇作业标准</w:t>
            </w:r>
            <w:r/>
          </w:p>
          <w:p>
            <w:pPr>
              <w:pStyle w:val="776"/>
              <w:ind w:firstLine="480"/>
              <w:rPr>
                <w:rFonts w:ascii="宋体" w:hAnsi="宋体"/>
                <w:sz w:val="24"/>
                <w:szCs w:val="24"/>
              </w:rPr>
              <w:outlineLvl w:val="1"/>
            </w:pPr>
            <w:r>
              <w:rPr>
                <w:rFonts w:ascii="宋体" w:hAnsi="宋体"/>
                <w:sz w:val="24"/>
                <w:szCs w:val="24"/>
              </w:rPr>
              <w:t xml:space="preserve">A.灭蚊蝇季节：服务区进行灭蚊蝇工作主要集中在春夏秋季节，具体为每年4月至11月。</w:t>
            </w:r>
            <w:r/>
          </w:p>
          <w:p>
            <w:pPr>
              <w:pStyle w:val="776"/>
              <w:ind w:firstLine="480"/>
              <w:rPr>
                <w:rFonts w:ascii="宋体" w:hAnsi="宋体"/>
                <w:sz w:val="24"/>
                <w:szCs w:val="24"/>
              </w:rPr>
              <w:outlineLvl w:val="1"/>
            </w:pPr>
            <w:r>
              <w:rPr>
                <w:rFonts w:ascii="宋体" w:hAnsi="宋体"/>
                <w:sz w:val="24"/>
                <w:szCs w:val="24"/>
              </w:rPr>
              <w:t xml:space="preserve">B.喷洒药剂药物：卫生敌敌畏、灭蚊蝇增效剂、溴氰菊酯、三氯杀虫酯等符合环保要求的药剂。</w:t>
            </w:r>
            <w:r/>
          </w:p>
          <w:p>
            <w:pPr>
              <w:pStyle w:val="776"/>
              <w:ind w:firstLine="480"/>
              <w:rPr>
                <w:rFonts w:ascii="宋体" w:hAnsi="宋体"/>
                <w:sz w:val="24"/>
                <w:szCs w:val="24"/>
              </w:rPr>
              <w:outlineLvl w:val="1"/>
            </w:pPr>
            <w:r>
              <w:rPr>
                <w:rFonts w:ascii="宋体" w:hAnsi="宋体"/>
                <w:sz w:val="24"/>
                <w:szCs w:val="24"/>
              </w:rPr>
              <w:t xml:space="preserve">C.施药人员当班保洁员或除“四害”指定单位工作人员，且必须经过除“四害”专业</w:t>
            </w:r>
            <w:r>
              <w:rPr>
                <w:rFonts w:ascii="宋体" w:hAnsi="宋体"/>
                <w:sz w:val="24"/>
                <w:szCs w:val="24"/>
              </w:rPr>
              <w:fldChar w:fldCharType="begin"/>
            </w:r>
            <w:r>
              <w:rPr>
                <w:rFonts w:ascii="宋体" w:hAnsi="宋体"/>
                <w:sz w:val="24"/>
                <w:szCs w:val="24"/>
              </w:rPr>
              <w:instrText xml:space="preserve"> HYPERLINK "http://www.fdcew.com/hypx/List_181.html" \t "_blank" </w:instrText>
            </w:r>
            <w:r>
              <w:rPr>
                <w:rFonts w:ascii="宋体" w:hAnsi="宋体"/>
                <w:sz w:val="24"/>
                <w:szCs w:val="24"/>
              </w:rPr>
              <w:fldChar w:fldCharType="separate"/>
            </w:r>
            <w:r>
              <w:rPr>
                <w:rFonts w:ascii="宋体" w:hAnsi="宋体"/>
                <w:sz w:val="24"/>
                <w:szCs w:val="24"/>
              </w:rPr>
              <w:t xml:space="preserve">培训</w:t>
            </w:r>
            <w:r>
              <w:rPr>
                <w:rFonts w:ascii="宋体" w:hAnsi="宋体"/>
                <w:sz w:val="24"/>
                <w:szCs w:val="24"/>
              </w:rPr>
              <w:fldChar w:fldCharType="end"/>
            </w:r>
            <w:r>
              <w:rPr>
                <w:rFonts w:ascii="宋体" w:hAnsi="宋体"/>
                <w:sz w:val="24"/>
                <w:szCs w:val="24"/>
              </w:rPr>
              <w:t xml:space="preserve">，会正确使用机具设备，并熟悉药物的配比浓度和正确的施药方法。</w:t>
            </w:r>
            <w:r/>
          </w:p>
          <w:p>
            <w:pPr>
              <w:pStyle w:val="776"/>
              <w:ind w:firstLine="480"/>
              <w:rPr>
                <w:rFonts w:ascii="宋体" w:hAnsi="宋体"/>
                <w:sz w:val="24"/>
                <w:szCs w:val="24"/>
              </w:rPr>
              <w:outlineLvl w:val="1"/>
            </w:pPr>
            <w:r>
              <w:rPr>
                <w:rFonts w:ascii="宋体" w:hAnsi="宋体"/>
                <w:sz w:val="24"/>
                <w:szCs w:val="24"/>
              </w:rPr>
              <w:t xml:space="preserve">D.施药流程</w:t>
            </w:r>
            <w:r/>
          </w:p>
          <w:p>
            <w:pPr>
              <w:pStyle w:val="776"/>
              <w:ind w:firstLine="480"/>
              <w:rPr>
                <w:rFonts w:ascii="宋体" w:hAnsi="宋体"/>
                <w:sz w:val="24"/>
                <w:szCs w:val="24"/>
              </w:rPr>
              <w:outlineLvl w:val="1"/>
            </w:pPr>
            <w:r>
              <w:rPr>
                <w:rFonts w:ascii="宋体" w:hAnsi="宋体"/>
                <w:sz w:val="24"/>
                <w:szCs w:val="24"/>
              </w:rPr>
              <w:t xml:space="preserve">a. 施药人员须检查所领用机具设备与配件是否完好，并做好领用登记。</w:t>
            </w:r>
            <w:r/>
          </w:p>
          <w:p>
            <w:pPr>
              <w:pStyle w:val="776"/>
              <w:ind w:firstLine="480"/>
              <w:rPr>
                <w:rFonts w:ascii="宋体" w:hAnsi="宋体"/>
                <w:sz w:val="24"/>
                <w:szCs w:val="24"/>
              </w:rPr>
              <w:outlineLvl w:val="1"/>
            </w:pPr>
            <w:r>
              <w:rPr>
                <w:rFonts w:ascii="宋体" w:hAnsi="宋体"/>
                <w:sz w:val="24"/>
                <w:szCs w:val="24"/>
              </w:rPr>
              <w:t xml:space="preserve">b.施药人员主动了解</w:t>
            </w:r>
            <w:r>
              <w:rPr>
                <w:rFonts w:ascii="宋体" w:hAnsi="宋体"/>
                <w:sz w:val="24"/>
                <w:szCs w:val="24"/>
              </w:rPr>
              <w:fldChar w:fldCharType="begin"/>
            </w:r>
            <w:r>
              <w:rPr>
                <w:rFonts w:ascii="宋体" w:hAnsi="宋体"/>
                <w:sz w:val="24"/>
                <w:szCs w:val="24"/>
              </w:rPr>
              <w:instrText xml:space="preserve"> HYPERLINK "http://www.fdcew.com/gw/List_203.html" \t "_blank" </w:instrText>
            </w:r>
            <w:r>
              <w:rPr>
                <w:rFonts w:ascii="宋体" w:hAnsi="宋体"/>
                <w:sz w:val="24"/>
                <w:szCs w:val="24"/>
              </w:rPr>
              <w:fldChar w:fldCharType="separate"/>
            </w:r>
            <w:r>
              <w:rPr>
                <w:rFonts w:ascii="宋体" w:hAnsi="宋体"/>
                <w:sz w:val="24"/>
                <w:szCs w:val="24"/>
              </w:rPr>
              <w:t xml:space="preserve">计划</w:t>
            </w:r>
            <w:r>
              <w:rPr>
                <w:rFonts w:ascii="宋体" w:hAnsi="宋体"/>
                <w:sz w:val="24"/>
                <w:szCs w:val="24"/>
              </w:rPr>
              <w:fldChar w:fldCharType="end"/>
            </w:r>
            <w:r>
              <w:rPr>
                <w:rFonts w:ascii="宋体" w:hAnsi="宋体"/>
                <w:sz w:val="24"/>
                <w:szCs w:val="24"/>
              </w:rPr>
              <w:t xml:space="preserve">施药的区域、用药名称、配比浓度、注意事项等。</w:t>
            </w:r>
            <w:r/>
          </w:p>
          <w:p>
            <w:pPr>
              <w:pStyle w:val="776"/>
              <w:ind w:firstLine="480"/>
              <w:rPr>
                <w:rFonts w:ascii="宋体" w:hAnsi="宋体"/>
                <w:sz w:val="24"/>
                <w:szCs w:val="24"/>
              </w:rPr>
              <w:outlineLvl w:val="1"/>
            </w:pPr>
            <w:r>
              <w:rPr>
                <w:rFonts w:ascii="宋体" w:hAnsi="宋体"/>
                <w:sz w:val="24"/>
                <w:szCs w:val="24"/>
              </w:rPr>
              <w:t xml:space="preserve">c. 施药人员先将药液按比例倒入量桶内，再将清水徐徐倒入量桶至配比的刻度，用竹棍搅拌均匀，最后用水瓢将兑好的药液盛进机具的盛药容器内。</w:t>
            </w:r>
            <w:r/>
          </w:p>
          <w:p>
            <w:pPr>
              <w:pStyle w:val="776"/>
              <w:ind w:firstLine="480"/>
              <w:rPr>
                <w:rFonts w:ascii="宋体" w:hAnsi="宋体"/>
                <w:sz w:val="24"/>
                <w:szCs w:val="24"/>
              </w:rPr>
              <w:outlineLvl w:val="1"/>
            </w:pPr>
            <w:r>
              <w:rPr>
                <w:rFonts w:ascii="宋体" w:hAnsi="宋体"/>
                <w:sz w:val="24"/>
                <w:szCs w:val="24"/>
              </w:rPr>
              <w:t xml:space="preserve">d.施药人员发动机器对计划施药的区域进行全面消杀处理。</w:t>
            </w:r>
            <w:r/>
          </w:p>
          <w:p>
            <w:pPr>
              <w:pStyle w:val="776"/>
              <w:ind w:firstLine="480"/>
              <w:rPr>
                <w:rFonts w:ascii="宋体" w:hAnsi="宋体"/>
                <w:sz w:val="24"/>
                <w:szCs w:val="24"/>
              </w:rPr>
              <w:outlineLvl w:val="1"/>
            </w:pPr>
            <w:r>
              <w:rPr>
                <w:rFonts w:ascii="宋体" w:hAnsi="宋体"/>
                <w:sz w:val="24"/>
                <w:szCs w:val="24"/>
              </w:rPr>
              <w:t xml:space="preserve">对较开阔的绿化带，将枪头伸</w:t>
            </w:r>
            <w:r>
              <w:rPr>
                <w:rFonts w:ascii="宋体" w:hAnsi="宋体"/>
                <w:sz w:val="24"/>
                <w:szCs w:val="24"/>
              </w:rPr>
              <w:t xml:space="preserve">进绿化丛中喷洒；对草坪进行均匀地不遗漏地全面喷洒；在树丛下用枪头由低向高进行均匀喷洒；对下水道、排水沟、雨水口、排水沟缝隙及电缆沟缝隙等应将枪头伸近进行喷洒。</w:t>
            </w:r>
            <w:r/>
          </w:p>
          <w:p>
            <w:pPr>
              <w:pStyle w:val="776"/>
              <w:ind w:firstLine="480"/>
              <w:rPr>
                <w:rFonts w:ascii="宋体" w:hAnsi="宋体"/>
                <w:sz w:val="24"/>
                <w:szCs w:val="24"/>
              </w:rPr>
              <w:outlineLvl w:val="1"/>
            </w:pPr>
            <w:r>
              <w:rPr>
                <w:rFonts w:ascii="宋体" w:hAnsi="宋体"/>
                <w:sz w:val="24"/>
                <w:szCs w:val="24"/>
              </w:rPr>
              <w:t xml:space="preserve">e. 施药人员应将每次的施药情况记录在《服务区灭蚊蝇施药记录表》上。</w:t>
            </w:r>
            <w:r/>
          </w:p>
          <w:p>
            <w:pPr>
              <w:pStyle w:val="776"/>
              <w:ind w:firstLine="480"/>
              <w:rPr>
                <w:rFonts w:ascii="宋体" w:hAnsi="宋体"/>
                <w:sz w:val="24"/>
                <w:szCs w:val="24"/>
              </w:rPr>
              <w:outlineLvl w:val="1"/>
            </w:pPr>
            <w:r>
              <w:rPr>
                <w:rFonts w:ascii="宋体" w:hAnsi="宋体"/>
                <w:sz w:val="24"/>
                <w:szCs w:val="24"/>
              </w:rPr>
              <w:t xml:space="preserve">f.施药频率对服务区卫生间和垃圾房的施药, 除恶劣天气外， 4月、11月为每周二次，5月至10月为每日一次。    </w:t>
            </w:r>
            <w:r/>
          </w:p>
          <w:p>
            <w:pPr>
              <w:pStyle w:val="776"/>
              <w:ind w:firstLine="480"/>
              <w:rPr>
                <w:rFonts w:ascii="宋体" w:hAnsi="宋体"/>
                <w:sz w:val="24"/>
                <w:szCs w:val="24"/>
              </w:rPr>
              <w:outlineLvl w:val="1"/>
            </w:pPr>
            <w:r>
              <w:rPr>
                <w:rFonts w:ascii="宋体" w:hAnsi="宋体"/>
                <w:sz w:val="24"/>
                <w:szCs w:val="24"/>
              </w:rPr>
              <w:t xml:space="preserve">对外场、下水道、排水沟、绿化带等苍蝇多发地段的施药，除恶劣天气外，4月、11月为每周一次，5月至10月为每周二次大面积喷洒杀虫剂。 </w:t>
            </w:r>
            <w:r/>
          </w:p>
          <w:p>
            <w:pPr>
              <w:pStyle w:val="776"/>
              <w:ind w:firstLine="480"/>
              <w:rPr>
                <w:rFonts w:ascii="宋体" w:hAnsi="宋体"/>
                <w:sz w:val="24"/>
                <w:szCs w:val="24"/>
              </w:rPr>
              <w:outlineLvl w:val="1"/>
            </w:pPr>
            <w:r>
              <w:rPr>
                <w:rFonts w:ascii="宋体" w:hAnsi="宋体"/>
                <w:sz w:val="24"/>
                <w:szCs w:val="24"/>
              </w:rPr>
              <w:t xml:space="preserve">对服务区公共场所的施药，除恶劣天气外，4月、11月为每半月一</w:t>
            </w:r>
            <w:r>
              <w:rPr>
                <w:rFonts w:ascii="宋体" w:hAnsi="宋体"/>
                <w:sz w:val="24"/>
                <w:szCs w:val="24"/>
              </w:rPr>
              <w:t xml:space="preserve">次，5月至10月为每周一次。</w:t>
            </w:r>
            <w:r/>
          </w:p>
          <w:p>
            <w:pPr>
              <w:pStyle w:val="776"/>
              <w:ind w:firstLine="480"/>
              <w:rPr>
                <w:rFonts w:ascii="宋体" w:hAnsi="宋体"/>
                <w:sz w:val="24"/>
                <w:szCs w:val="24"/>
              </w:rPr>
              <w:outlineLvl w:val="1"/>
            </w:pPr>
            <w:r>
              <w:rPr>
                <w:rFonts w:ascii="宋体" w:hAnsi="宋体"/>
                <w:sz w:val="24"/>
                <w:szCs w:val="24"/>
              </w:rPr>
              <w:t xml:space="preserve">3、文明服务标准</w:t>
            </w:r>
            <w:r/>
          </w:p>
          <w:p>
            <w:pPr>
              <w:pStyle w:val="776"/>
              <w:ind w:firstLine="480"/>
              <w:rPr>
                <w:rFonts w:ascii="宋体" w:hAnsi="宋体"/>
                <w:sz w:val="24"/>
                <w:szCs w:val="24"/>
              </w:rPr>
              <w:outlineLvl w:val="1"/>
            </w:pPr>
            <w:r>
              <w:rPr>
                <w:rFonts w:ascii="宋体" w:hAnsi="宋体"/>
                <w:sz w:val="24"/>
                <w:szCs w:val="24"/>
              </w:rPr>
              <w:t xml:space="preserve">①当班时应做到随脏随清，对顾客使用礼貌用语、讲普通话，做到态度和蔼、有问必答、有难必帮，面对顾客的咨询和提问时，文明礼貌用语使用率达 100%。</w:t>
            </w:r>
            <w:r/>
          </w:p>
          <w:p>
            <w:pPr>
              <w:pStyle w:val="776"/>
              <w:ind w:firstLine="480"/>
              <w:rPr>
                <w:rFonts w:ascii="宋体" w:hAnsi="宋体"/>
                <w:sz w:val="24"/>
                <w:szCs w:val="24"/>
              </w:rPr>
              <w:outlineLvl w:val="1"/>
            </w:pPr>
            <w:r>
              <w:rPr>
                <w:rFonts w:ascii="宋体" w:hAnsi="宋体"/>
                <w:sz w:val="24"/>
                <w:szCs w:val="24"/>
              </w:rPr>
              <w:t xml:space="preserve">②外场保洁工具的摆放应做到定点存放、整齐有序，易耗品、贵重用品应有序保管；晾晒的工具应选择偏僻处，避免暴露在公众场合。</w:t>
            </w:r>
            <w:r/>
          </w:p>
          <w:p>
            <w:pPr>
              <w:pStyle w:val="776"/>
              <w:ind w:firstLine="480"/>
              <w:rPr>
                <w:rFonts w:ascii="宋体" w:hAnsi="宋体"/>
                <w:sz w:val="24"/>
                <w:szCs w:val="24"/>
              </w:rPr>
              <w:outlineLvl w:val="1"/>
            </w:pPr>
            <w:r>
              <w:rPr>
                <w:rFonts w:ascii="宋体" w:hAnsi="宋体"/>
                <w:sz w:val="24"/>
                <w:szCs w:val="24"/>
              </w:rPr>
              <w:t xml:space="preserve">③当班时接听电话不超过 2 分钟，同时避免在顾客面前接电话。就餐时应轮流换岗，确保外场有人员在打扫卫生。不在工作场所大声喧哗，不准以任何理由与顾客和同事争吵。无故不得进</w:t>
            </w:r>
            <w:r>
              <w:rPr>
                <w:rFonts w:ascii="宋体" w:hAnsi="宋体"/>
                <w:sz w:val="24"/>
                <w:szCs w:val="24"/>
              </w:rPr>
              <w:t xml:space="preserve">入营业场所聚众聊天，做好当班相关台账记录。</w:t>
            </w:r>
            <w:r/>
          </w:p>
          <w:p>
            <w:pPr>
              <w:pStyle w:val="776"/>
              <w:ind w:firstLine="480"/>
              <w:rPr>
                <w:rFonts w:ascii="宋体" w:hAnsi="宋体"/>
                <w:sz w:val="24"/>
                <w:szCs w:val="24"/>
              </w:rPr>
              <w:outlineLvl w:val="1"/>
            </w:pPr>
            <w:r>
              <w:rPr>
                <w:rFonts w:ascii="宋体" w:hAnsi="宋体"/>
                <w:sz w:val="24"/>
                <w:szCs w:val="24"/>
              </w:rPr>
              <w:t xml:space="preserve">④文明用语标准</w:t>
            </w:r>
            <w:r/>
          </w:p>
          <w:p>
            <w:pPr>
              <w:pStyle w:val="776"/>
              <w:ind w:firstLine="480"/>
              <w:rPr>
                <w:rFonts w:ascii="宋体" w:hAnsi="宋体"/>
                <w:sz w:val="24"/>
                <w:szCs w:val="24"/>
              </w:rPr>
              <w:outlineLvl w:val="1"/>
            </w:pPr>
            <w:r>
              <w:rPr>
                <w:rFonts w:ascii="宋体" w:hAnsi="宋体"/>
                <w:sz w:val="24"/>
                <w:szCs w:val="24"/>
              </w:rPr>
              <w:t xml:space="preserve">A.保洁工文明用语应使用普通话，做到亲切、流利，使用完整、规范。</w:t>
            </w:r>
            <w:r/>
          </w:p>
          <w:p>
            <w:pPr>
              <w:pStyle w:val="776"/>
              <w:ind w:firstLine="480"/>
              <w:rPr>
                <w:rFonts w:ascii="宋体" w:hAnsi="宋体"/>
                <w:sz w:val="24"/>
                <w:szCs w:val="24"/>
              </w:rPr>
              <w:outlineLvl w:val="1"/>
            </w:pPr>
            <w:r>
              <w:rPr>
                <w:rFonts w:ascii="宋体" w:hAnsi="宋体"/>
                <w:sz w:val="24"/>
                <w:szCs w:val="24"/>
              </w:rPr>
              <w:t xml:space="preserve">B.文明用语主要包括：</w:t>
            </w:r>
            <w:r/>
          </w:p>
          <w:p>
            <w:pPr>
              <w:pStyle w:val="776"/>
              <w:ind w:firstLine="480"/>
              <w:rPr>
                <w:rFonts w:ascii="宋体" w:hAnsi="宋体"/>
                <w:sz w:val="24"/>
                <w:szCs w:val="24"/>
              </w:rPr>
              <w:outlineLvl w:val="1"/>
            </w:pPr>
            <w:r>
              <w:rPr>
                <w:rFonts w:ascii="宋体" w:hAnsi="宋体"/>
                <w:sz w:val="24"/>
                <w:szCs w:val="24"/>
              </w:rPr>
              <w:t xml:space="preserve">    您好；</w:t>
            </w:r>
            <w:r/>
          </w:p>
          <w:p>
            <w:pPr>
              <w:pStyle w:val="776"/>
              <w:ind w:firstLine="480"/>
              <w:rPr>
                <w:rFonts w:ascii="宋体" w:hAnsi="宋体"/>
                <w:sz w:val="24"/>
                <w:szCs w:val="24"/>
              </w:rPr>
              <w:outlineLvl w:val="1"/>
            </w:pPr>
            <w:r>
              <w:rPr>
                <w:rFonts w:ascii="宋体" w:hAnsi="宋体"/>
                <w:sz w:val="24"/>
                <w:szCs w:val="24"/>
              </w:rPr>
              <w:t xml:space="preserve">    请您爱护环境，不要乱扔垃圾；</w:t>
            </w:r>
            <w:r/>
          </w:p>
          <w:p>
            <w:pPr>
              <w:pStyle w:val="776"/>
              <w:ind w:firstLine="480"/>
              <w:rPr>
                <w:rFonts w:ascii="宋体" w:hAnsi="宋体"/>
                <w:sz w:val="24"/>
                <w:szCs w:val="24"/>
              </w:rPr>
              <w:outlineLvl w:val="1"/>
            </w:pPr>
            <w:r>
              <w:rPr>
                <w:rFonts w:ascii="宋体" w:hAnsi="宋体"/>
                <w:sz w:val="24"/>
                <w:szCs w:val="24"/>
              </w:rPr>
              <w:t xml:space="preserve">    谢谢您的配合；</w:t>
            </w:r>
            <w:r/>
          </w:p>
          <w:p>
            <w:pPr>
              <w:pStyle w:val="776"/>
              <w:ind w:firstLine="480"/>
              <w:rPr>
                <w:rFonts w:ascii="宋体" w:hAnsi="宋体"/>
                <w:sz w:val="24"/>
                <w:szCs w:val="24"/>
              </w:rPr>
              <w:outlineLvl w:val="1"/>
            </w:pPr>
            <w:r>
              <w:rPr>
                <w:rFonts w:ascii="宋体" w:hAnsi="宋体"/>
                <w:sz w:val="24"/>
                <w:szCs w:val="24"/>
              </w:rPr>
              <w:t xml:space="preserve">    对不起，我不太清楚，我可以问一下，请稍候；</w:t>
            </w:r>
            <w:r/>
          </w:p>
          <w:p>
            <w:pPr>
              <w:pStyle w:val="776"/>
              <w:ind w:firstLine="480"/>
              <w:rPr>
                <w:rFonts w:ascii="宋体" w:hAnsi="宋体"/>
                <w:sz w:val="24"/>
                <w:szCs w:val="24"/>
              </w:rPr>
              <w:outlineLvl w:val="1"/>
            </w:pPr>
            <w:r>
              <w:rPr>
                <w:rFonts w:ascii="宋体" w:hAnsi="宋体"/>
                <w:sz w:val="24"/>
                <w:szCs w:val="24"/>
              </w:rPr>
              <w:t xml:space="preserve">请问有什么需要帮助？</w:t>
            </w:r>
            <w:r/>
          </w:p>
          <w:p>
            <w:pPr>
              <w:pStyle w:val="776"/>
              <w:ind w:firstLine="480"/>
              <w:rPr>
                <w:rFonts w:ascii="宋体" w:hAnsi="宋体"/>
                <w:sz w:val="24"/>
                <w:szCs w:val="24"/>
              </w:rPr>
              <w:outlineLvl w:val="1"/>
            </w:pPr>
            <w:r>
              <w:rPr>
                <w:rFonts w:ascii="宋体" w:hAnsi="宋体"/>
                <w:sz w:val="24"/>
                <w:szCs w:val="24"/>
              </w:rPr>
              <w:t xml:space="preserve">4、台账记录标准</w:t>
            </w:r>
            <w:r/>
          </w:p>
          <w:p>
            <w:pPr>
              <w:pStyle w:val="776"/>
              <w:ind w:firstLine="480"/>
              <w:rPr>
                <w:rFonts w:ascii="宋体" w:hAnsi="宋体"/>
                <w:sz w:val="24"/>
                <w:szCs w:val="24"/>
              </w:rPr>
              <w:outlineLvl w:val="1"/>
            </w:pPr>
            <w:r>
              <w:rPr>
                <w:rFonts w:ascii="宋体" w:hAnsi="宋体"/>
                <w:sz w:val="24"/>
                <w:szCs w:val="24"/>
              </w:rPr>
              <w:t xml:space="preserve">A.记录台账内容真实、准确，记录填写时间为巡检或记录事件的具体时间；</w:t>
            </w:r>
            <w:r/>
          </w:p>
          <w:p>
            <w:pPr>
              <w:pStyle w:val="776"/>
              <w:ind w:firstLine="480"/>
              <w:rPr>
                <w:rFonts w:ascii="宋体" w:hAnsi="宋体"/>
                <w:sz w:val="24"/>
                <w:szCs w:val="24"/>
              </w:rPr>
              <w:outlineLvl w:val="1"/>
            </w:pPr>
            <w:r>
              <w:rPr>
                <w:rFonts w:ascii="宋体" w:hAnsi="宋体"/>
                <w:sz w:val="24"/>
                <w:szCs w:val="24"/>
              </w:rPr>
              <w:t xml:space="preserve">B.采用原始档案和电脑档案双轨制的档案资料；</w:t>
            </w:r>
            <w:r/>
          </w:p>
          <w:p>
            <w:pPr>
              <w:pStyle w:val="776"/>
              <w:ind w:firstLine="480"/>
              <w:rPr>
                <w:rFonts w:ascii="宋体" w:hAnsi="宋体"/>
                <w:sz w:val="24"/>
                <w:szCs w:val="24"/>
              </w:rPr>
              <w:outlineLvl w:val="1"/>
            </w:pPr>
            <w:r>
              <w:rPr>
                <w:rFonts w:ascii="宋体" w:hAnsi="宋体"/>
                <w:sz w:val="24"/>
                <w:szCs w:val="24"/>
              </w:rPr>
              <w:t xml:space="preserve">C.档案资料须编号、造册、编辑并分柜保存；</w:t>
            </w:r>
            <w:r/>
          </w:p>
          <w:p>
            <w:pPr>
              <w:pStyle w:val="776"/>
              <w:ind w:firstLine="480"/>
              <w:rPr>
                <w:rFonts w:ascii="宋体" w:hAnsi="宋体"/>
                <w:sz w:val="24"/>
                <w:szCs w:val="24"/>
              </w:rPr>
              <w:outlineLvl w:val="1"/>
            </w:pPr>
            <w:r>
              <w:rPr>
                <w:rFonts w:ascii="宋体" w:hAnsi="宋体"/>
                <w:sz w:val="24"/>
                <w:szCs w:val="24"/>
              </w:rPr>
              <w:t xml:space="preserve">D.记录字体要求工整整洁，字体大小一致，笔划清楚；</w:t>
            </w:r>
            <w:r/>
          </w:p>
          <w:p>
            <w:pPr>
              <w:pStyle w:val="776"/>
              <w:ind w:firstLine="480"/>
              <w:rPr>
                <w:rFonts w:ascii="宋体" w:hAnsi="宋体"/>
                <w:sz w:val="24"/>
                <w:szCs w:val="24"/>
              </w:rPr>
              <w:outlineLvl w:val="1"/>
            </w:pPr>
            <w:r>
              <w:rPr>
                <w:rFonts w:ascii="宋体" w:hAnsi="宋体"/>
                <w:sz w:val="24"/>
                <w:szCs w:val="24"/>
              </w:rPr>
              <w:t xml:space="preserve">E.书写要求标准，内容一般不出格；</w:t>
            </w:r>
            <w:r/>
          </w:p>
          <w:p>
            <w:pPr>
              <w:pStyle w:val="776"/>
              <w:ind w:firstLine="480"/>
              <w:rPr>
                <w:rFonts w:ascii="宋体" w:hAnsi="宋体"/>
                <w:sz w:val="24"/>
                <w:szCs w:val="24"/>
              </w:rPr>
              <w:outlineLvl w:val="1"/>
            </w:pPr>
            <w:r>
              <w:rPr>
                <w:rFonts w:ascii="宋体" w:hAnsi="宋体"/>
                <w:sz w:val="24"/>
                <w:szCs w:val="24"/>
              </w:rPr>
              <w:t xml:space="preserve">F.不得省略填写或简写。</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（三）水电工作的主要工作职责和标准</w:t>
            </w:r>
            <w:r/>
          </w:p>
          <w:p>
            <w:pPr>
              <w:pStyle w:val="776"/>
              <w:ind w:firstLine="480"/>
              <w:rPr>
                <w:rFonts w:ascii="宋体" w:hAnsi="宋体"/>
                <w:sz w:val="24"/>
                <w:szCs w:val="24"/>
              </w:rPr>
              <w:outlineLvl w:val="1"/>
            </w:pPr>
            <w:r>
              <w:rPr>
                <w:rFonts w:ascii="宋体" w:hAnsi="宋体"/>
                <w:sz w:val="24"/>
                <w:szCs w:val="24"/>
              </w:rPr>
              <w:t xml:space="preserve">1、水电服务管理。</w:t>
            </w:r>
            <w:r/>
          </w:p>
          <w:p>
            <w:pPr>
              <w:pStyle w:val="776"/>
              <w:ind w:firstLine="480"/>
              <w:rPr>
                <w:rFonts w:ascii="宋体" w:hAnsi="宋体"/>
                <w:sz w:val="24"/>
                <w:szCs w:val="24"/>
              </w:rPr>
              <w:outlineLvl w:val="1"/>
            </w:pPr>
            <w:r>
              <w:rPr>
                <w:rFonts w:ascii="宋体" w:hAnsi="宋体"/>
                <w:sz w:val="24"/>
                <w:szCs w:val="24"/>
              </w:rPr>
              <w:t xml:space="preserve">（1）人员基本要求。男性18-60周岁，高中学历，身体健康无疾病，有责任心，能吃苦耐劳，行动敏捷，具有一定的沟通能力，需持证上岗。</w:t>
            </w:r>
            <w:r/>
          </w:p>
          <w:p>
            <w:pPr>
              <w:pStyle w:val="776"/>
              <w:ind w:firstLine="480"/>
              <w:rPr>
                <w:rFonts w:ascii="宋体" w:hAnsi="宋体"/>
                <w:sz w:val="24"/>
                <w:szCs w:val="24"/>
              </w:rPr>
              <w:outlineLvl w:val="1"/>
            </w:pPr>
            <w:r>
              <w:rPr>
                <w:rFonts w:ascii="宋体" w:hAnsi="宋体"/>
                <w:sz w:val="24"/>
                <w:szCs w:val="24"/>
              </w:rPr>
              <w:t xml:space="preserve">（2）工作时间、人员安排</w:t>
            </w:r>
            <w:r/>
          </w:p>
          <w:p>
            <w:pPr>
              <w:pStyle w:val="776"/>
              <w:ind w:firstLine="480"/>
              <w:rPr>
                <w:rFonts w:ascii="宋体" w:hAnsi="宋体"/>
                <w:sz w:val="24"/>
                <w:szCs w:val="24"/>
              </w:rPr>
              <w:outlineLvl w:val="1"/>
            </w:pPr>
            <w:r>
              <w:rPr>
                <w:rFonts w:ascii="宋体" w:hAnsi="宋体"/>
                <w:sz w:val="24"/>
                <w:szCs w:val="24"/>
              </w:rPr>
              <w:t xml:space="preserve">服务区配备水、电、消防监控员,24小时负责服务区区内水电服务工作。水、电、消防人员的费用包括但不限于全年所有加班费、节日福利费、体检费、薪酬费、用具及用品费、其他材料费、社保费、意外保险费、培训费（至少每季度一次）</w:t>
            </w:r>
            <w:r>
              <w:rPr>
                <w:rFonts w:ascii="宋体" w:hAnsi="宋体"/>
                <w:sz w:val="24"/>
                <w:szCs w:val="24"/>
              </w:rPr>
              <w:t xml:space="preserve">、制服费等均由供应商负责。</w:t>
            </w:r>
            <w:r/>
          </w:p>
          <w:p>
            <w:pPr>
              <w:pStyle w:val="776"/>
              <w:ind w:firstLine="480"/>
              <w:rPr>
                <w:rFonts w:ascii="宋体" w:hAnsi="宋体"/>
                <w:sz w:val="24"/>
                <w:szCs w:val="24"/>
              </w:rPr>
              <w:outlineLvl w:val="1"/>
            </w:pPr>
            <w:r>
              <w:rPr>
                <w:rFonts w:ascii="宋体" w:hAnsi="宋体"/>
                <w:sz w:val="24"/>
                <w:szCs w:val="24"/>
              </w:rPr>
              <w:t xml:space="preserve">水、电、消防服务：负责服务区的供配电、发电机、办公、生活区域设备设施及照明、外场照明（包括服务区广场等）、污水处理、泵房及消防设施的维护保养、24小时值班、巡检和应急抢修等工作，并提供相应的技术服务工作。</w:t>
            </w:r>
            <w:r/>
          </w:p>
          <w:p>
            <w:pPr>
              <w:pStyle w:val="776"/>
              <w:ind w:firstLine="480"/>
              <w:rPr>
                <w:rFonts w:ascii="宋体" w:hAnsi="宋体"/>
                <w:sz w:val="24"/>
                <w:szCs w:val="24"/>
              </w:rPr>
              <w:outlineLvl w:val="1"/>
            </w:pPr>
            <w:r>
              <w:rPr>
                <w:rFonts w:ascii="宋体" w:hAnsi="宋体"/>
                <w:sz w:val="24"/>
                <w:szCs w:val="24"/>
              </w:rPr>
              <w:t xml:space="preserve">（3）水、电、消防工具</w:t>
            </w:r>
            <w:r/>
          </w:p>
          <w:p>
            <w:pPr>
              <w:pStyle w:val="776"/>
              <w:ind w:firstLine="480"/>
              <w:rPr>
                <w:rFonts w:ascii="宋体" w:hAnsi="宋体"/>
                <w:sz w:val="24"/>
                <w:szCs w:val="24"/>
              </w:rPr>
              <w:outlineLvl w:val="1"/>
            </w:pPr>
            <w:r>
              <w:rPr>
                <w:rFonts w:ascii="宋体" w:hAnsi="宋体"/>
                <w:sz w:val="24"/>
                <w:szCs w:val="24"/>
              </w:rPr>
              <w:t xml:space="preserve">    物业公司自备：服务区所有用于水、电、消防工作管理所需的工具。</w:t>
            </w:r>
            <w:r/>
          </w:p>
          <w:p>
            <w:pPr>
              <w:pStyle w:val="776"/>
              <w:ind w:firstLine="480"/>
              <w:rPr>
                <w:rFonts w:ascii="宋体" w:hAnsi="宋体"/>
                <w:sz w:val="24"/>
                <w:szCs w:val="24"/>
              </w:rPr>
              <w:outlineLvl w:val="1"/>
            </w:pPr>
            <w:r>
              <w:rPr>
                <w:rFonts w:ascii="宋体" w:hAnsi="宋体"/>
                <w:sz w:val="24"/>
                <w:szCs w:val="24"/>
              </w:rPr>
              <w:t xml:space="preserve">2、水电工岗位工作范围</w:t>
            </w:r>
            <w:r/>
          </w:p>
          <w:p>
            <w:pPr>
              <w:pStyle w:val="776"/>
              <w:ind w:firstLine="480"/>
              <w:rPr>
                <w:rFonts w:ascii="宋体" w:hAnsi="宋体"/>
                <w:sz w:val="24"/>
                <w:szCs w:val="24"/>
              </w:rPr>
              <w:outlineLvl w:val="1"/>
            </w:pPr>
            <w:r>
              <w:rPr>
                <w:rFonts w:ascii="宋体" w:hAnsi="宋体"/>
                <w:sz w:val="24"/>
                <w:szCs w:val="24"/>
              </w:rPr>
              <w:t xml:space="preserve">（1）服务区所有涉电项目的巡查（每天不少于1次）、维修、维护、更换、改造，停电保障、临时用电保障，每年至少1次防雷检测、维护。新增：</w:t>
            </w:r>
            <w:r/>
          </w:p>
          <w:p>
            <w:pPr>
              <w:pStyle w:val="776"/>
              <w:ind w:firstLine="480"/>
              <w:rPr>
                <w:rFonts w:ascii="宋体" w:hAnsi="宋体"/>
                <w:sz w:val="24"/>
                <w:szCs w:val="24"/>
              </w:rPr>
              <w:outlineLvl w:val="1"/>
            </w:pPr>
            <w:r>
              <w:rPr>
                <w:rFonts w:ascii="宋体" w:hAnsi="宋体"/>
                <w:sz w:val="24"/>
                <w:szCs w:val="24"/>
              </w:rPr>
              <w:t xml:space="preserve">　　①变配电设备、设施：包含但不限于变配电站、厢、柜</w:t>
            </w:r>
            <w:r>
              <w:rPr>
                <w:rFonts w:ascii="宋体" w:hAnsi="宋体"/>
                <w:sz w:val="24"/>
                <w:szCs w:val="24"/>
              </w:rPr>
              <w:t xml:space="preserve">等。</w:t>
            </w:r>
            <w:r/>
          </w:p>
          <w:p>
            <w:pPr>
              <w:pStyle w:val="776"/>
              <w:ind w:firstLine="480"/>
              <w:rPr>
                <w:rFonts w:ascii="宋体" w:hAnsi="宋体"/>
                <w:sz w:val="24"/>
                <w:szCs w:val="24"/>
              </w:rPr>
              <w:outlineLvl w:val="1"/>
            </w:pPr>
            <w:r>
              <w:rPr>
                <w:rFonts w:ascii="宋体" w:hAnsi="宋体"/>
                <w:sz w:val="24"/>
                <w:szCs w:val="24"/>
              </w:rPr>
              <w:t xml:space="preserve">　　②输电设备设施：包含但不限于输电线路（含地下铺设输电线路）、电杆、灯杆等。</w:t>
            </w:r>
            <w:r/>
          </w:p>
          <w:p>
            <w:pPr>
              <w:pStyle w:val="776"/>
              <w:ind w:firstLine="480"/>
              <w:rPr>
                <w:rFonts w:ascii="宋体" w:hAnsi="宋体"/>
                <w:sz w:val="24"/>
                <w:szCs w:val="24"/>
              </w:rPr>
              <w:outlineLvl w:val="1"/>
            </w:pPr>
            <w:r>
              <w:rPr>
                <w:rFonts w:ascii="宋体" w:hAnsi="宋体"/>
                <w:sz w:val="24"/>
                <w:szCs w:val="24"/>
              </w:rPr>
              <w:t xml:space="preserve">　　③用电控制设备设施：包含但不限于开关（含总开关、空气开关、漏电开关及保险等）、电表等。</w:t>
            </w:r>
            <w:r/>
          </w:p>
          <w:p>
            <w:pPr>
              <w:pStyle w:val="776"/>
              <w:ind w:firstLine="480"/>
              <w:rPr>
                <w:rFonts w:ascii="宋体" w:hAnsi="宋体"/>
                <w:sz w:val="24"/>
                <w:szCs w:val="24"/>
              </w:rPr>
              <w:outlineLvl w:val="1"/>
            </w:pPr>
            <w:r>
              <w:rPr>
                <w:rFonts w:ascii="宋体" w:hAnsi="宋体"/>
                <w:sz w:val="24"/>
                <w:szCs w:val="24"/>
              </w:rPr>
              <w:t xml:space="preserve">　　④用电设备设施：包含但不限于电灯（含路灯、庭院灯、射灯、探照灯、安全指示灯和指示牌等灯具）、插座等。</w:t>
            </w:r>
            <w:r/>
          </w:p>
          <w:p>
            <w:pPr>
              <w:pStyle w:val="776"/>
              <w:ind w:firstLine="480"/>
              <w:rPr>
                <w:rFonts w:ascii="宋体" w:hAnsi="宋体"/>
                <w:sz w:val="24"/>
                <w:szCs w:val="24"/>
              </w:rPr>
              <w:outlineLvl w:val="1"/>
            </w:pPr>
            <w:r>
              <w:rPr>
                <w:rFonts w:ascii="宋体" w:hAnsi="宋体"/>
                <w:sz w:val="24"/>
                <w:szCs w:val="24"/>
              </w:rPr>
              <w:t xml:space="preserve">　　⑤采购人认定的其他涉电项目、临时性工作。</w:t>
            </w:r>
            <w:r/>
          </w:p>
          <w:p>
            <w:pPr>
              <w:pStyle w:val="776"/>
              <w:ind w:firstLine="480"/>
              <w:rPr>
                <w:rFonts w:ascii="宋体" w:hAnsi="宋体"/>
                <w:sz w:val="24"/>
                <w:szCs w:val="24"/>
              </w:rPr>
              <w:outlineLvl w:val="1"/>
            </w:pPr>
            <w:r>
              <w:rPr>
                <w:rFonts w:ascii="宋体" w:hAnsi="宋体"/>
                <w:sz w:val="24"/>
                <w:szCs w:val="24"/>
              </w:rPr>
              <w:t xml:space="preserve">　　上述项目均包含项目需要的墙体开槽；地面挖沟、池（土方量≤3m³）。</w:t>
            </w:r>
            <w:r/>
          </w:p>
          <w:p>
            <w:pPr>
              <w:pStyle w:val="776"/>
              <w:ind w:firstLine="480"/>
              <w:rPr>
                <w:rFonts w:ascii="宋体" w:hAnsi="宋体"/>
                <w:sz w:val="24"/>
                <w:szCs w:val="24"/>
              </w:rPr>
              <w:outlineLvl w:val="1"/>
            </w:pPr>
            <w:r>
              <w:rPr>
                <w:rFonts w:ascii="宋体" w:hAnsi="宋体"/>
                <w:sz w:val="24"/>
                <w:szCs w:val="24"/>
              </w:rPr>
              <w:t xml:space="preserve">（2）服务区所有水工项目的巡查（每天不少于1次）、维修、维护、更换、改造、新增：</w:t>
            </w:r>
            <w:r/>
          </w:p>
          <w:p>
            <w:pPr>
              <w:pStyle w:val="776"/>
              <w:ind w:firstLine="480"/>
              <w:rPr>
                <w:rFonts w:ascii="宋体" w:hAnsi="宋体"/>
                <w:sz w:val="24"/>
                <w:szCs w:val="24"/>
              </w:rPr>
              <w:outlineLvl w:val="1"/>
            </w:pPr>
            <w:r>
              <w:rPr>
                <w:rFonts w:ascii="宋体" w:hAnsi="宋体"/>
                <w:sz w:val="24"/>
                <w:szCs w:val="24"/>
              </w:rPr>
              <w:t xml:space="preserve">　</w:t>
            </w:r>
            <w:r>
              <w:rPr>
                <w:rFonts w:ascii="宋体" w:hAnsi="宋体"/>
                <w:sz w:val="24"/>
                <w:szCs w:val="24"/>
              </w:rPr>
              <w:t xml:space="preserve">　①供排水设备设施：包含但不限于净水(直饮水和宿舍等热水除外)、雨水、污水的输水管网（含水泵、管线接头和分水接头、各种涉水阀门、水龙头、开关、水井、沉砂池等）。不含水井、沉砂池清掏。</w:t>
            </w:r>
            <w:r/>
          </w:p>
          <w:p>
            <w:pPr>
              <w:pStyle w:val="776"/>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76"/>
              <w:ind w:firstLine="480"/>
              <w:rPr>
                <w:rFonts w:ascii="宋体" w:hAnsi="宋体"/>
                <w:sz w:val="24"/>
                <w:szCs w:val="24"/>
              </w:rPr>
              <w:outlineLvl w:val="1"/>
            </w:pPr>
            <w:r>
              <w:rPr>
                <w:rFonts w:ascii="宋体" w:hAnsi="宋体"/>
                <w:sz w:val="24"/>
                <w:szCs w:val="24"/>
              </w:rPr>
              <w:t xml:space="preserve">　　③采购人认定的其他水工项目。</w:t>
            </w:r>
            <w:r/>
          </w:p>
          <w:p>
            <w:pPr>
              <w:pStyle w:val="776"/>
              <w:ind w:firstLine="480"/>
              <w:rPr>
                <w:rFonts w:ascii="宋体" w:hAnsi="宋体"/>
                <w:sz w:val="24"/>
                <w:szCs w:val="24"/>
              </w:rPr>
              <w:outlineLvl w:val="1"/>
            </w:pPr>
            <w:r>
              <w:rPr>
                <w:rFonts w:ascii="宋体" w:hAnsi="宋体"/>
                <w:sz w:val="24"/>
                <w:szCs w:val="24"/>
              </w:rPr>
              <w:t xml:space="preserve">　　上述项目均包含项目需要的墙体开槽；地面挖沟、池（土方量≤3m3）。</w:t>
            </w:r>
            <w:r/>
          </w:p>
          <w:p>
            <w:pPr>
              <w:pStyle w:val="776"/>
              <w:ind w:firstLine="480"/>
              <w:rPr>
                <w:rFonts w:ascii="宋体" w:hAnsi="宋体"/>
                <w:sz w:val="24"/>
                <w:szCs w:val="24"/>
              </w:rPr>
              <w:outlineLvl w:val="1"/>
            </w:pPr>
            <w:r>
              <w:rPr>
                <w:rFonts w:ascii="宋体" w:hAnsi="宋体"/>
                <w:sz w:val="24"/>
                <w:szCs w:val="24"/>
              </w:rPr>
              <w:t xml:space="preserve">（3）下水管道疏通检修；无遮盖物的水沟、水渠沉积物清理。</w:t>
            </w:r>
            <w:r/>
          </w:p>
          <w:p>
            <w:pPr>
              <w:pStyle w:val="776"/>
              <w:ind w:firstLine="480"/>
              <w:rPr>
                <w:rFonts w:ascii="宋体" w:hAnsi="宋体"/>
                <w:sz w:val="24"/>
                <w:szCs w:val="24"/>
              </w:rPr>
              <w:outlineLvl w:val="1"/>
            </w:pPr>
            <w:r>
              <w:rPr>
                <w:rFonts w:ascii="宋体" w:hAnsi="宋体"/>
                <w:sz w:val="24"/>
                <w:szCs w:val="24"/>
              </w:rPr>
              <w:t xml:space="preserve">（4）各种管线跑冒滴漏防治处理。</w:t>
            </w:r>
            <w:r/>
          </w:p>
          <w:p>
            <w:pPr>
              <w:pStyle w:val="776"/>
              <w:ind w:firstLine="480"/>
              <w:rPr>
                <w:rFonts w:ascii="宋体" w:hAnsi="宋体"/>
                <w:sz w:val="24"/>
                <w:szCs w:val="24"/>
              </w:rPr>
              <w:outlineLvl w:val="1"/>
            </w:pPr>
            <w:r>
              <w:rPr>
                <w:rFonts w:ascii="宋体" w:hAnsi="宋体"/>
                <w:sz w:val="24"/>
                <w:szCs w:val="24"/>
              </w:rPr>
              <w:t xml:space="preserve">（5）停水保障、临时用水保障。</w:t>
            </w:r>
            <w:r/>
          </w:p>
          <w:p>
            <w:pPr>
              <w:pStyle w:val="776"/>
              <w:ind w:firstLine="480"/>
              <w:rPr>
                <w:rFonts w:ascii="宋体" w:hAnsi="宋体"/>
                <w:sz w:val="24"/>
                <w:szCs w:val="24"/>
              </w:rPr>
              <w:outlineLvl w:val="1"/>
            </w:pPr>
            <w:r>
              <w:rPr>
                <w:rFonts w:ascii="宋体" w:hAnsi="宋体"/>
                <w:sz w:val="24"/>
                <w:szCs w:val="24"/>
              </w:rPr>
              <w:t xml:space="preserve">（6）卫生洁具的维护、维修、更换、安装、改造。</w:t>
            </w:r>
            <w:r/>
          </w:p>
          <w:p>
            <w:pPr>
              <w:pStyle w:val="776"/>
              <w:ind w:firstLine="480"/>
              <w:rPr>
                <w:rFonts w:ascii="宋体" w:hAnsi="宋体"/>
                <w:sz w:val="24"/>
                <w:szCs w:val="24"/>
              </w:rPr>
              <w:outlineLvl w:val="1"/>
            </w:pPr>
            <w:r>
              <w:rPr>
                <w:rFonts w:ascii="宋体" w:hAnsi="宋体"/>
                <w:sz w:val="24"/>
                <w:szCs w:val="24"/>
              </w:rPr>
              <w:t xml:space="preserve">（7）</w:t>
            </w:r>
            <w:r>
              <w:rPr>
                <w:rFonts w:ascii="宋体" w:hAnsi="宋体"/>
                <w:sz w:val="24"/>
                <w:szCs w:val="24"/>
              </w:rPr>
              <w:t xml:space="preserve">服务区所有涉</w:t>
            </w:r>
            <w:r>
              <w:rPr>
                <w:rFonts w:ascii="宋体" w:hAnsi="宋体"/>
                <w:sz w:val="24"/>
                <w:szCs w:val="24"/>
              </w:rPr>
              <w:t xml:space="preserve">及消防项目的巡查（每天不少于1次）、维修、维护、更换：</w:t>
            </w:r>
            <w:r/>
          </w:p>
          <w:p>
            <w:pPr>
              <w:pStyle w:val="776"/>
              <w:ind w:firstLine="420"/>
              <w:rPr>
                <w:rFonts w:ascii="宋体" w:hAnsi="宋体"/>
                <w:sz w:val="24"/>
                <w:szCs w:val="24"/>
              </w:rPr>
              <w:outlineLvl w:val="1"/>
            </w:pPr>
            <w:r>
              <w:t xml:space="preserve">　　</w:t>
            </w:r>
            <w:r>
              <w:rPr>
                <w:rFonts w:ascii="宋体" w:hAnsi="宋体"/>
                <w:sz w:val="24"/>
                <w:szCs w:val="24"/>
              </w:rPr>
              <w:t xml:space="preserve">①消防设备设施：包含但不限于消防栓、消火栓、灭火器、消防管道、喷淋头、消防通道检查、其他消防设备等。</w:t>
            </w:r>
            <w:r/>
          </w:p>
          <w:p>
            <w:pPr>
              <w:pStyle w:val="776"/>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76"/>
              <w:ind w:firstLine="480"/>
              <w:rPr>
                <w:rFonts w:ascii="宋体" w:hAnsi="宋体"/>
                <w:sz w:val="24"/>
                <w:szCs w:val="24"/>
              </w:rPr>
              <w:outlineLvl w:val="1"/>
            </w:pPr>
            <w:r>
              <w:rPr>
                <w:rFonts w:ascii="宋体" w:hAnsi="宋体"/>
                <w:sz w:val="24"/>
                <w:szCs w:val="24"/>
              </w:rPr>
              <w:t xml:space="preserve">　　③采购人认定的其他消防工项目。</w:t>
            </w:r>
            <w:r/>
          </w:p>
          <w:p>
            <w:pPr>
              <w:pStyle w:val="776"/>
              <w:ind w:firstLine="480"/>
              <w:rPr>
                <w:rFonts w:ascii="宋体" w:hAnsi="宋体"/>
                <w:sz w:val="24"/>
                <w:szCs w:val="24"/>
              </w:rPr>
              <w:outlineLvl w:val="1"/>
            </w:pPr>
            <w:r>
              <w:rPr>
                <w:rFonts w:ascii="宋体" w:hAnsi="宋体"/>
                <w:sz w:val="24"/>
                <w:szCs w:val="24"/>
              </w:rPr>
              <w:t xml:space="preserve">（8）跟消防有关的一切检修。</w:t>
            </w:r>
            <w:r/>
          </w:p>
          <w:p>
            <w:pPr>
              <w:pStyle w:val="776"/>
              <w:ind w:firstLine="480"/>
              <w:rPr>
                <w:rFonts w:ascii="宋体" w:hAnsi="宋体"/>
                <w:sz w:val="24"/>
                <w:szCs w:val="24"/>
              </w:rPr>
              <w:outlineLvl w:val="1"/>
            </w:pPr>
            <w:r>
              <w:rPr>
                <w:rFonts w:ascii="宋体" w:hAnsi="宋体"/>
                <w:sz w:val="24"/>
                <w:szCs w:val="24"/>
              </w:rPr>
              <w:t xml:space="preserve">（9）消防相关的设备、器具、管道等的维护、维修、更换、安装。</w:t>
            </w:r>
            <w:r/>
          </w:p>
          <w:p>
            <w:pPr>
              <w:pStyle w:val="776"/>
              <w:ind w:firstLine="480"/>
              <w:rPr>
                <w:rFonts w:ascii="宋体" w:hAnsi="宋体"/>
                <w:sz w:val="24"/>
                <w:szCs w:val="24"/>
              </w:rPr>
              <w:outlineLvl w:val="1"/>
            </w:pPr>
            <w:r>
              <w:rPr>
                <w:rFonts w:ascii="宋体" w:hAnsi="宋体"/>
                <w:sz w:val="24"/>
                <w:szCs w:val="24"/>
              </w:rPr>
              <w:t xml:space="preserve">（10）至少1人的全天候值班。</w:t>
            </w:r>
            <w:r/>
          </w:p>
          <w:p>
            <w:pPr>
              <w:pStyle w:val="776"/>
              <w:ind w:firstLine="480"/>
              <w:rPr>
                <w:rFonts w:ascii="宋体" w:hAnsi="宋体"/>
                <w:sz w:val="24"/>
                <w:szCs w:val="24"/>
              </w:rPr>
              <w:outlineLvl w:val="1"/>
            </w:pPr>
            <w:r>
              <w:rPr>
                <w:rFonts w:ascii="宋体" w:hAnsi="宋体"/>
                <w:sz w:val="24"/>
                <w:szCs w:val="24"/>
              </w:rPr>
              <w:t xml:space="preserve">3、消防监控员岗位工作范围</w:t>
            </w:r>
            <w:r/>
          </w:p>
          <w:p>
            <w:pPr>
              <w:pStyle w:val="776"/>
              <w:ind w:firstLine="480"/>
              <w:rPr>
                <w:rFonts w:ascii="宋体" w:hAnsi="宋体"/>
                <w:sz w:val="24"/>
                <w:szCs w:val="24"/>
              </w:rPr>
              <w:outlineLvl w:val="1"/>
            </w:pPr>
            <w:r>
              <w:rPr>
                <w:rFonts w:ascii="宋体" w:hAnsi="宋体"/>
                <w:sz w:val="24"/>
                <w:szCs w:val="24"/>
              </w:rPr>
              <w:t xml:space="preserve">至少1人的全天候值班及应急情况处理。</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（四）安全保卫的主要工作职责和标准</w:t>
            </w:r>
            <w:r/>
          </w:p>
          <w:p>
            <w:pPr>
              <w:pStyle w:val="776"/>
              <w:ind w:firstLine="480"/>
              <w:rPr>
                <w:rFonts w:ascii="宋体" w:hAnsi="宋体"/>
                <w:sz w:val="24"/>
                <w:szCs w:val="24"/>
              </w:rPr>
              <w:outlineLvl w:val="1"/>
            </w:pPr>
            <w:r>
              <w:rPr>
                <w:rFonts w:ascii="宋体" w:hAnsi="宋体"/>
                <w:sz w:val="24"/>
                <w:szCs w:val="24"/>
              </w:rPr>
              <w:t xml:space="preserve">1、主出入口实行24小时值班，双人值</w:t>
            </w:r>
            <w:r>
              <w:rPr>
                <w:rFonts w:ascii="宋体" w:hAnsi="宋体"/>
                <w:sz w:val="24"/>
                <w:szCs w:val="24"/>
              </w:rPr>
              <w:t xml:space="preserve">守，周一至周五白班安排不少于4人，场所内实行24小时不间断巡逻，监控室实行24小时监控，安全防范实行人防、机防、技防相结合，监控巡视、值班相配合，确保无漏岗、脱岗、睡岗、失职现象。</w:t>
            </w:r>
            <w:r/>
          </w:p>
          <w:p>
            <w:pPr>
              <w:pStyle w:val="776"/>
              <w:ind w:firstLine="480"/>
              <w:rPr>
                <w:rFonts w:ascii="宋体" w:hAnsi="宋体"/>
                <w:sz w:val="24"/>
                <w:szCs w:val="24"/>
              </w:rPr>
              <w:outlineLvl w:val="1"/>
            </w:pPr>
            <w:r>
              <w:rPr>
                <w:rFonts w:ascii="宋体" w:hAnsi="宋体"/>
                <w:sz w:val="24"/>
                <w:szCs w:val="24"/>
              </w:rPr>
              <w:t xml:space="preserve">2、安全保卫人员有明显标志，作业规范，反应机敏、熟悉环境，处理异常情况及时、正确，文明执勤。</w:t>
            </w:r>
            <w:r/>
          </w:p>
          <w:p>
            <w:pPr>
              <w:pStyle w:val="776"/>
              <w:ind w:firstLine="480"/>
              <w:rPr>
                <w:rFonts w:ascii="宋体" w:hAnsi="宋体"/>
                <w:sz w:val="24"/>
                <w:szCs w:val="24"/>
              </w:rPr>
              <w:outlineLvl w:val="1"/>
            </w:pPr>
            <w:r>
              <w:rPr>
                <w:rFonts w:ascii="宋体" w:hAnsi="宋体"/>
                <w:sz w:val="24"/>
                <w:szCs w:val="24"/>
              </w:rPr>
              <w:t xml:space="preserve">3、危及物业使用安全处设置明显标志和切实的安全防范措施。</w:t>
            </w:r>
            <w:r/>
          </w:p>
          <w:p>
            <w:pPr>
              <w:pStyle w:val="776"/>
              <w:ind w:firstLine="480"/>
              <w:rPr>
                <w:rFonts w:ascii="宋体" w:hAnsi="宋体"/>
                <w:sz w:val="24"/>
                <w:szCs w:val="24"/>
              </w:rPr>
              <w:outlineLvl w:val="1"/>
            </w:pPr>
            <w:r>
              <w:rPr>
                <w:rFonts w:ascii="宋体" w:hAnsi="宋体"/>
                <w:sz w:val="24"/>
                <w:szCs w:val="24"/>
              </w:rPr>
              <w:t xml:space="preserve">4、有针对性地提供突发事件的安全保卫工作服务，措施得力，制度健全，人员到位。</w:t>
            </w:r>
            <w:r/>
          </w:p>
          <w:p>
            <w:pPr>
              <w:pStyle w:val="776"/>
              <w:ind w:firstLine="480"/>
              <w:rPr>
                <w:rFonts w:ascii="宋体" w:hAnsi="宋体"/>
                <w:sz w:val="24"/>
                <w:szCs w:val="24"/>
              </w:rPr>
              <w:outlineLvl w:val="1"/>
            </w:pPr>
            <w:r>
              <w:rPr>
                <w:rFonts w:ascii="宋体" w:hAnsi="宋体"/>
                <w:sz w:val="24"/>
                <w:szCs w:val="24"/>
              </w:rPr>
              <w:t xml:space="preserve">5、重大火灾、刑事案件或交通事故发生率1‰以下，处理及时率100%。</w:t>
            </w:r>
            <w:r/>
          </w:p>
          <w:p>
            <w:pPr>
              <w:pStyle w:val="776"/>
              <w:ind w:firstLine="480"/>
              <w:rPr>
                <w:rFonts w:ascii="宋体" w:hAnsi="宋体"/>
                <w:sz w:val="24"/>
                <w:szCs w:val="24"/>
              </w:rPr>
              <w:outlineLvl w:val="1"/>
            </w:pPr>
            <w:r>
              <w:rPr>
                <w:rFonts w:ascii="宋体" w:hAnsi="宋体"/>
                <w:sz w:val="24"/>
                <w:szCs w:val="24"/>
              </w:rPr>
              <w:t xml:space="preserve">6、道路通畅、路面、路牙及相关设施完整，标识完好。</w:t>
            </w:r>
            <w:r/>
          </w:p>
          <w:p>
            <w:pPr>
              <w:pStyle w:val="776"/>
              <w:ind w:firstLine="480"/>
              <w:rPr>
                <w:rFonts w:ascii="宋体" w:hAnsi="宋体"/>
                <w:sz w:val="24"/>
                <w:szCs w:val="24"/>
              </w:rPr>
              <w:outlineLvl w:val="1"/>
            </w:pPr>
            <w:r>
              <w:rPr>
                <w:rFonts w:ascii="宋体" w:hAnsi="宋体"/>
                <w:sz w:val="24"/>
                <w:szCs w:val="24"/>
              </w:rPr>
              <w:t xml:space="preserve">7、停车场管理制度完善，人员配备合理，机动车辆、非机动车分区停放有序、安全可靠，无乱停乱放和阻塞现象。</w:t>
            </w:r>
            <w:r/>
          </w:p>
          <w:p>
            <w:pPr>
              <w:pStyle w:val="776"/>
              <w:ind w:firstLine="480"/>
              <w:rPr>
                <w:rFonts w:ascii="宋体" w:hAnsi="宋体"/>
                <w:sz w:val="24"/>
                <w:szCs w:val="24"/>
              </w:rPr>
              <w:outlineLvl w:val="1"/>
            </w:pPr>
            <w:r>
              <w:rPr>
                <w:rFonts w:ascii="宋体" w:hAnsi="宋体"/>
                <w:sz w:val="24"/>
                <w:szCs w:val="24"/>
              </w:rPr>
              <w:t xml:space="preserve">8、出入口和道路无堵塞现象。</w:t>
            </w:r>
            <w:r/>
          </w:p>
          <w:p>
            <w:pPr>
              <w:pStyle w:val="776"/>
              <w:ind w:firstLine="480"/>
              <w:rPr>
                <w:rFonts w:ascii="宋体" w:hAnsi="宋体"/>
                <w:sz w:val="24"/>
                <w:szCs w:val="24"/>
              </w:rPr>
              <w:outlineLvl w:val="1"/>
            </w:pPr>
            <w:r>
              <w:rPr>
                <w:rFonts w:ascii="宋体" w:hAnsi="宋体"/>
                <w:sz w:val="24"/>
                <w:szCs w:val="24"/>
              </w:rPr>
              <w:t xml:space="preserve">9、对保安员的业务知识培训每月不少于一次，并有台账；对保安员每月考核；每半年一次演练；确保人员、财产安全。</w:t>
            </w:r>
            <w:r/>
          </w:p>
          <w:p>
            <w:pPr>
              <w:pStyle w:val="776"/>
              <w:ind w:firstLine="480"/>
              <w:rPr>
                <w:rFonts w:ascii="宋体" w:hAnsi="宋体"/>
                <w:sz w:val="24"/>
                <w:szCs w:val="24"/>
              </w:rPr>
              <w:outlineLvl w:val="1"/>
            </w:pPr>
            <w:r>
              <w:rPr>
                <w:rFonts w:ascii="宋体" w:hAnsi="宋体"/>
                <w:sz w:val="24"/>
                <w:szCs w:val="24"/>
              </w:rPr>
              <w:t xml:space="preserve">10、工作时间：上午8:30—下午17:00；（双休日、节假日除外，如遇特殊情况，提前通知）</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（五）绿化的主要工作职责和标准</w:t>
            </w:r>
            <w:r/>
          </w:p>
          <w:p>
            <w:pPr>
              <w:pStyle w:val="776"/>
              <w:ind w:firstLine="480"/>
              <w:rPr>
                <w:rFonts w:ascii="宋体" w:hAnsi="宋体"/>
                <w:sz w:val="24"/>
                <w:szCs w:val="24"/>
              </w:rPr>
              <w:outlineLvl w:val="1"/>
            </w:pPr>
            <w:r>
              <w:rPr>
                <w:rFonts w:ascii="宋体" w:hAnsi="宋体"/>
                <w:sz w:val="24"/>
                <w:szCs w:val="24"/>
              </w:rPr>
              <w:t xml:space="preserve">1、工作内容：做好植物养护工作；景观设施维护，主要包括设施的清洁、修复和保养；病虫害防治工作，包括病害的监测、预防和治理</w:t>
            </w:r>
            <w:r>
              <w:rPr>
                <w:rFonts w:ascii="宋体" w:hAnsi="宋体"/>
                <w:sz w:val="24"/>
                <w:szCs w:val="24"/>
              </w:rPr>
              <w:t xml:space="preserve">；园林清洁工作，垃圾收集、地面清扫、水体清理等；完成采购人交办的其他事务。</w:t>
            </w:r>
            <w:r/>
          </w:p>
          <w:p>
            <w:pPr>
              <w:pStyle w:val="776"/>
              <w:ind w:firstLine="480"/>
              <w:rPr>
                <w:rFonts w:ascii="宋体" w:hAnsi="宋体"/>
                <w:sz w:val="24"/>
                <w:szCs w:val="24"/>
              </w:rPr>
              <w:outlineLvl w:val="1"/>
            </w:pPr>
            <w:r>
              <w:rPr>
                <w:rFonts w:ascii="宋体" w:hAnsi="宋体"/>
                <w:sz w:val="24"/>
                <w:szCs w:val="24"/>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p>
          <w:p>
            <w:pPr>
              <w:pStyle w:val="776"/>
              <w:ind w:firstLine="480"/>
              <w:outlineLvl w:val="1"/>
            </w:pPr>
            <w:r>
              <w:rPr>
                <w:rFonts w:ascii="宋体" w:hAnsi="宋体"/>
                <w:sz w:val="24"/>
                <w:szCs w:val="24"/>
              </w:rPr>
              <w:t xml:space="preserve">3、工作时间：上午7:30—下午17:30（双休日、节假日除外，如遇特殊情况，提前通知）。</w:t>
            </w:r>
            <w:r/>
          </w:p>
        </w:tc>
      </w:tr>
    </w:tbl>
    <w:p>
      <w:pPr>
        <w:pStyle w:val="776"/>
        <w:rPr>
          <w:sz w:val="24"/>
          <w:szCs w:val="24"/>
        </w:rPr>
      </w:pPr>
      <w:r>
        <w:rPr>
          <w:sz w:val="24"/>
          <w:szCs w:val="24"/>
        </w:rPr>
      </w:r>
      <w:r/>
    </w:p>
    <w:p>
      <w:pPr>
        <w:pStyle w:val="776"/>
        <w:ind w:firstLine="480"/>
        <w:rPr>
          <w:rFonts w:ascii="宋体" w:hAnsi="宋体"/>
          <w:sz w:val="24"/>
          <w:szCs w:val="24"/>
        </w:rPr>
      </w:pPr>
      <w:r>
        <w:rPr>
          <w:rFonts w:ascii="宋体" w:hAnsi="宋体"/>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76"/>
              <w:ind w:firstLine="480"/>
              <w:rPr>
                <w:rFonts w:ascii="宋体" w:hAnsi="宋体"/>
                <w:sz w:val="24"/>
                <w:szCs w:val="24"/>
              </w:rPr>
              <w:outlineLvl w:val="1"/>
            </w:pPr>
            <w:r>
              <w:rPr>
                <w:rFonts w:ascii="宋体" w:hAnsi="宋体"/>
                <w:sz w:val="24"/>
                <w:szCs w:val="24"/>
              </w:rPr>
              <w:t xml:space="preserve">一、人员要求：</w:t>
            </w:r>
            <w:r/>
          </w:p>
          <w:p>
            <w:pPr>
              <w:pStyle w:val="776"/>
              <w:ind w:firstLine="480"/>
              <w:rPr>
                <w:rFonts w:ascii="宋体" w:hAnsi="宋体"/>
                <w:sz w:val="24"/>
                <w:szCs w:val="24"/>
              </w:rPr>
              <w:outlineLvl w:val="1"/>
            </w:pPr>
            <w:r>
              <w:rPr>
                <w:rFonts w:ascii="宋体" w:hAnsi="宋体"/>
                <w:sz w:val="24"/>
                <w:szCs w:val="24"/>
              </w:rPr>
              <w:t xml:space="preserve">（一）岗位及人员配置</w:t>
            </w:r>
            <w:r/>
          </w:p>
          <w:p>
            <w:pPr>
              <w:pStyle w:val="776"/>
              <w:ind w:firstLine="480"/>
              <w:rPr>
                <w:rFonts w:ascii="宋体" w:hAnsi="宋体"/>
                <w:sz w:val="24"/>
                <w:szCs w:val="24"/>
              </w:rPr>
              <w:outlineLvl w:val="1"/>
            </w:pPr>
            <w:r>
              <w:rPr>
                <w:rFonts w:ascii="宋体" w:hAnsi="宋体"/>
                <w:sz w:val="24"/>
                <w:szCs w:val="24"/>
              </w:rPr>
              <w:t xml:space="preserve">供应商的运营团队最少应满足以下条件,且至少须配置62人：</w:t>
            </w:r>
            <w:r/>
          </w:p>
          <w:p>
            <w:pPr>
              <w:pStyle w:val="776"/>
              <w:ind w:firstLine="480"/>
              <w:rPr>
                <w:rFonts w:ascii="宋体" w:hAnsi="宋体"/>
                <w:sz w:val="24"/>
                <w:szCs w:val="24"/>
              </w:rPr>
              <w:outlineLvl w:val="1"/>
            </w:pPr>
            <w:r>
              <w:rPr>
                <w:rFonts w:ascii="宋体" w:hAnsi="宋体"/>
                <w:sz w:val="24"/>
                <w:szCs w:val="24"/>
              </w:rPr>
              <w:t xml:space="preserve">1.项目负责人1人，主管4人及内勤管理1人，负责现场管理与服务区的协调工作，同时对服务区的物业资料和相关台账进行整理。</w:t>
            </w:r>
            <w:r/>
          </w:p>
          <w:p>
            <w:pPr>
              <w:pStyle w:val="776"/>
              <w:ind w:firstLine="480"/>
              <w:rPr>
                <w:rFonts w:ascii="宋体" w:hAnsi="宋体"/>
                <w:sz w:val="24"/>
                <w:szCs w:val="24"/>
              </w:rPr>
              <w:outlineLvl w:val="1"/>
            </w:pPr>
            <w:r>
              <w:rPr>
                <w:rFonts w:ascii="宋体" w:hAnsi="宋体"/>
                <w:sz w:val="24"/>
                <w:szCs w:val="24"/>
              </w:rPr>
              <w:t xml:space="preserve">2.保洁25人，保安20人，南北区一、二楼公厕、洗手台及开水间等公共区域24小时开放，</w:t>
            </w:r>
            <w:r/>
          </w:p>
          <w:p>
            <w:pPr>
              <w:pStyle w:val="776"/>
              <w:ind w:firstLine="480"/>
              <w:rPr>
                <w:rFonts w:ascii="宋体" w:hAnsi="宋体"/>
                <w:sz w:val="24"/>
                <w:szCs w:val="24"/>
              </w:rPr>
              <w:outlineLvl w:val="1"/>
            </w:pPr>
            <w:r>
              <w:rPr>
                <w:rFonts w:ascii="宋体" w:hAnsi="宋体"/>
                <w:sz w:val="24"/>
                <w:szCs w:val="24"/>
              </w:rPr>
              <w:t xml:space="preserve">工作按四班三运转工作制进行排班管理。</w:t>
            </w:r>
            <w:r/>
          </w:p>
          <w:p>
            <w:pPr>
              <w:pStyle w:val="776"/>
              <w:ind w:firstLine="480"/>
              <w:rPr>
                <w:rFonts w:ascii="宋体" w:hAnsi="宋体"/>
                <w:sz w:val="24"/>
                <w:szCs w:val="24"/>
              </w:rPr>
              <w:outlineLvl w:val="1"/>
            </w:pPr>
            <w:r>
              <w:rPr>
                <w:rFonts w:ascii="宋体" w:hAnsi="宋体"/>
                <w:sz w:val="24"/>
                <w:szCs w:val="24"/>
              </w:rPr>
              <w:t xml:space="preserve">3.水、电3名负责服务</w:t>
            </w:r>
            <w:r>
              <w:rPr>
                <w:rFonts w:ascii="宋体" w:hAnsi="宋体"/>
                <w:sz w:val="24"/>
                <w:szCs w:val="24"/>
              </w:rPr>
              <w:t xml:space="preserve">区的供配电、发电机、办公、生活区域设备设施及照明、外场照明（包括服务区广场等）、污水处理、泵房及消防设施的维护使用、24小时值班、巡检和应急抢修等工作，并提供相应的技术服务工作。 </w:t>
            </w:r>
            <w:r/>
          </w:p>
          <w:p>
            <w:pPr>
              <w:pStyle w:val="776"/>
              <w:ind w:firstLine="480"/>
              <w:rPr>
                <w:rFonts w:ascii="宋体" w:hAnsi="宋体"/>
                <w:sz w:val="24"/>
                <w:szCs w:val="24"/>
              </w:rPr>
              <w:outlineLvl w:val="1"/>
            </w:pPr>
            <w:r>
              <w:rPr>
                <w:rFonts w:ascii="宋体" w:hAnsi="宋体"/>
                <w:sz w:val="24"/>
                <w:szCs w:val="24"/>
              </w:rPr>
              <w:t xml:space="preserve">4.消防监控员4名，负责消控室24小时值班及应急处置等工作。</w:t>
            </w:r>
            <w:r/>
          </w:p>
          <w:p>
            <w:pPr>
              <w:pStyle w:val="776"/>
              <w:ind w:firstLine="480"/>
              <w:rPr>
                <w:rFonts w:ascii="宋体" w:hAnsi="宋体"/>
                <w:sz w:val="24"/>
                <w:szCs w:val="24"/>
              </w:rPr>
              <w:outlineLvl w:val="1"/>
            </w:pPr>
            <w:r>
              <w:rPr>
                <w:rFonts w:ascii="宋体" w:hAnsi="宋体"/>
                <w:sz w:val="24"/>
                <w:szCs w:val="24"/>
              </w:rPr>
              <w:t xml:space="preserve">5.绿化工4人。</w:t>
            </w:r>
            <w:r/>
          </w:p>
          <w:p>
            <w:pPr>
              <w:pStyle w:val="776"/>
              <w:ind w:firstLine="480"/>
              <w:rPr>
                <w:rFonts w:ascii="宋体" w:hAnsi="宋体"/>
                <w:sz w:val="24"/>
                <w:szCs w:val="24"/>
              </w:rPr>
              <w:outlineLvl w:val="1"/>
            </w:pPr>
            <w:r>
              <w:rPr>
                <w:rFonts w:ascii="宋体" w:hAnsi="宋体"/>
                <w:sz w:val="24"/>
                <w:szCs w:val="24"/>
              </w:rPr>
              <w:t xml:space="preserve">（二）人员管理</w:t>
            </w:r>
            <w:r/>
          </w:p>
          <w:p>
            <w:pPr>
              <w:pStyle w:val="776"/>
              <w:ind w:firstLine="480"/>
              <w:rPr>
                <w:rFonts w:ascii="宋体" w:hAnsi="宋体"/>
                <w:sz w:val="24"/>
                <w:szCs w:val="24"/>
              </w:rPr>
              <w:outlineLvl w:val="1"/>
            </w:pPr>
            <w:r>
              <w:rPr>
                <w:rFonts w:ascii="宋体" w:hAnsi="宋体"/>
                <w:sz w:val="24"/>
                <w:szCs w:val="24"/>
              </w:rPr>
              <w:t xml:space="preserve">1．供应商派至采购人的保安、保洁和水、电、消防工作人员须报采购人备案；项目负责人具有大专及以上学历，年龄不超过50周岁。保安人员全部为男性，年龄不超过60周岁；其他人员年龄男性不超过60周岁、女性不超过50周岁；相关人员须持证上岗，并按国家有关规定予以年审，并提交年审合格记录。安保人员须持有保安员证，消防监控员须持有消控证书，水电工至少一名须持有高压电工证书。 </w:t>
            </w:r>
            <w:r/>
          </w:p>
          <w:p>
            <w:pPr>
              <w:pStyle w:val="776"/>
              <w:ind w:firstLine="480"/>
              <w:rPr>
                <w:rFonts w:ascii="宋体" w:hAnsi="宋体"/>
                <w:sz w:val="24"/>
                <w:szCs w:val="24"/>
              </w:rPr>
              <w:outlineLvl w:val="1"/>
            </w:pPr>
            <w:r>
              <w:rPr>
                <w:rFonts w:ascii="宋体" w:hAnsi="宋体"/>
                <w:sz w:val="24"/>
                <w:szCs w:val="24"/>
              </w:rPr>
              <w:t xml:space="preserve">2. 供应商负责与派至服务场所的相关人员签订劳动合同，依法办理相关社保手续，供应商负责对派至服务场所人员的日常管理，相关人员的一切纠纷与服务场所无涉。</w:t>
            </w:r>
            <w:r/>
          </w:p>
          <w:p>
            <w:pPr>
              <w:pStyle w:val="776"/>
              <w:ind w:firstLine="480"/>
              <w:rPr>
                <w:rFonts w:ascii="宋体" w:hAnsi="宋体"/>
                <w:sz w:val="24"/>
                <w:szCs w:val="24"/>
              </w:rPr>
              <w:outlineLvl w:val="1"/>
            </w:pPr>
            <w:r>
              <w:rPr>
                <w:rFonts w:ascii="宋体" w:hAnsi="宋体"/>
                <w:sz w:val="24"/>
                <w:szCs w:val="24"/>
              </w:rPr>
              <w:t xml:space="preserve">3. 若供应商更换项目负责人和主要管理人员，应报经采购人同意。 </w:t>
            </w:r>
            <w:r/>
          </w:p>
          <w:p>
            <w:pPr>
              <w:pStyle w:val="776"/>
              <w:ind w:firstLine="480"/>
              <w:rPr>
                <w:rFonts w:ascii="宋体" w:hAnsi="宋体" w:cs="宋体"/>
                <w:b/>
                <w:bCs/>
                <w:spacing w:val="-1"/>
                <w:sz w:val="24"/>
                <w:szCs w:val="24"/>
              </w:rPr>
              <w:outlineLvl w:val="1"/>
            </w:pPr>
            <w:r>
              <w:rPr>
                <w:rFonts w:ascii="宋体" w:hAnsi="宋体"/>
                <w:sz w:val="24"/>
                <w:szCs w:val="24"/>
              </w:rPr>
              <w:t xml:space="preserve">4.采购人参照有关管理考核办法，对供应商进行考核，考核结果与履约情况直接挂钩，发生考核扣分的情况，供应商按考核标准支付违约金。 （见附件：《宁合高速汤泉服务区物业</w:t>
            </w:r>
            <w:r>
              <w:rPr>
                <w:rFonts w:ascii="宋体" w:hAnsi="宋体"/>
                <w:sz w:val="24"/>
                <w:szCs w:val="24"/>
              </w:rPr>
              <w:t xml:space="preserve">管理考核细则》）</w:t>
            </w:r>
            <w:r>
              <w:rPr>
                <w:rFonts w:ascii="宋体" w:hAnsi="宋体" w:cs="宋体"/>
                <w:sz w:val="24"/>
                <w:szCs w:val="24"/>
              </w:rPr>
              <w:t xml:space="preserve">  </w:t>
            </w:r>
            <w:r>
              <w:rPr>
                <w:rFonts w:ascii="宋体" w:hAnsi="宋体" w:cs="宋体"/>
                <w:b/>
                <w:bCs/>
                <w:spacing w:val="-1"/>
                <w:sz w:val="24"/>
                <w:szCs w:val="24"/>
              </w:rPr>
            </w:r>
            <w:r/>
          </w:p>
        </w:tc>
      </w:tr>
    </w:tbl>
    <w:p>
      <w:pPr>
        <w:pStyle w:val="776"/>
        <w:rPr>
          <w:rFonts w:ascii="宋体" w:hAnsi="宋体" w:cs="宋体"/>
          <w:b/>
          <w:bCs/>
          <w:spacing w:val="-1"/>
          <w:sz w:val="24"/>
          <w:szCs w:val="24"/>
        </w:rPr>
      </w:pPr>
      <w:r>
        <w:rPr>
          <w:rFonts w:ascii="宋体" w:hAnsi="宋体" w:cs="宋体"/>
          <w:b/>
          <w:bCs/>
          <w:spacing w:val="-1"/>
          <w:sz w:val="24"/>
          <w:szCs w:val="24"/>
        </w:rPr>
      </w:r>
      <w:r/>
    </w:p>
    <w:p>
      <w:pPr>
        <w:pStyle w:val="776"/>
        <w:ind w:firstLine="480"/>
        <w:rPr>
          <w:rFonts w:ascii="宋体" w:hAnsi="宋体"/>
          <w:sz w:val="24"/>
          <w:szCs w:val="24"/>
        </w:rPr>
      </w:pPr>
      <w:r>
        <w:rPr>
          <w:rFonts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一、工具及耗材及配套要求</w:t>
            </w:r>
            <w:r/>
          </w:p>
          <w:p>
            <w:pPr>
              <w:pStyle w:val="776"/>
              <w:jc w:val="left"/>
              <w:widowControl/>
              <w:rPr>
                <w:rFonts w:ascii="宋体" w:hAnsi="宋体" w:cs="宋体"/>
                <w:sz w:val="24"/>
                <w:szCs w:val="24"/>
              </w:rPr>
            </w:pPr>
            <w:r>
              <w:rPr>
                <w:rFonts w:ascii="宋体" w:hAnsi="宋体" w:cs="宋体"/>
                <w:sz w:val="24"/>
                <w:szCs w:val="24"/>
              </w:rPr>
              <w:t xml:space="preserve">1.所有用于物业服务的劳动用品、清洁用品、用具、耗材及共用部位的卫生用品、用具（包含樟脑丸）等工具及耗材费用由供应商负责提供。 包含但不限于：清洁车、灭火器的更换、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 </w:t>
            </w:r>
            <w:r/>
          </w:p>
          <w:p>
            <w:pPr>
              <w:pStyle w:val="776"/>
              <w:jc w:val="left"/>
              <w:widowControl/>
              <w:rPr>
                <w:rFonts w:ascii="宋体" w:hAnsi="宋体" w:cs="宋体"/>
                <w:sz w:val="24"/>
                <w:szCs w:val="24"/>
              </w:rPr>
            </w:pPr>
            <w:r>
              <w:rPr>
                <w:rFonts w:ascii="宋体" w:hAnsi="宋体" w:cs="宋体"/>
                <w:sz w:val="24"/>
                <w:szCs w:val="24"/>
              </w:rPr>
              <w:t xml:space="preserve">2.夏汛冬防所需相关设备、车辆需要供应商自备（自有或租赁），包含但不限于：工程车、雪铲、撒布机、发电机、水泵、铁锹、扫把等。能快速应对服务区防汛及冬季冰雪等恶劣天气的应急处置工作。</w:t>
            </w:r>
            <w:r/>
          </w:p>
          <w:p>
            <w:pPr>
              <w:pStyle w:val="776"/>
              <w:jc w:val="left"/>
              <w:widowControl/>
              <w:rPr>
                <w:rFonts w:ascii="宋体" w:hAnsi="宋体" w:cs="宋体"/>
                <w:sz w:val="24"/>
                <w:szCs w:val="24"/>
              </w:rPr>
            </w:pPr>
            <w:r>
              <w:rPr>
                <w:rFonts w:ascii="宋体" w:hAnsi="宋体" w:cs="宋体"/>
                <w:sz w:val="24"/>
                <w:szCs w:val="24"/>
              </w:rPr>
              <w:t xml:space="preserve">3.供应商需配备不少于30台对讲机用于工作联系。  </w:t>
            </w:r>
            <w:r/>
          </w:p>
          <w:p>
            <w:pPr>
              <w:pStyle w:val="776"/>
              <w:jc w:val="left"/>
              <w:widowControl/>
              <w:rPr>
                <w:rFonts w:ascii="宋体" w:hAnsi="宋体" w:cs="宋体"/>
                <w:sz w:val="24"/>
                <w:szCs w:val="24"/>
              </w:rPr>
            </w:pPr>
            <w:r>
              <w:rPr>
                <w:rFonts w:ascii="宋体" w:hAnsi="宋体" w:cs="宋体"/>
                <w:sz w:val="24"/>
                <w:szCs w:val="24"/>
              </w:rPr>
              <w:t xml:space="preserve">4.供应商需配备绿化工具及耗材，包含但不限于：绿篱机、打草机、高枝剪、电锯、手锯、锄头、铲子、打药机、喷雾器、水车、绿化养护农药化肥等。  </w:t>
            </w:r>
            <w:r/>
          </w:p>
          <w:p>
            <w:pPr>
              <w:pStyle w:val="776"/>
              <w:jc w:val="left"/>
              <w:widowControl/>
              <w:rPr>
                <w:rFonts w:ascii="宋体" w:hAnsi="宋体" w:cs="宋体"/>
                <w:sz w:val="24"/>
                <w:szCs w:val="24"/>
              </w:rPr>
            </w:pPr>
            <w:r>
              <w:rPr>
                <w:rFonts w:ascii="宋体" w:hAnsi="宋体" w:cs="宋体"/>
                <w:sz w:val="24"/>
                <w:szCs w:val="24"/>
              </w:rPr>
              <w:t xml:space="preserve">5、采购人不负责为供应商办理任何通行证，供应商承包期间出现的通行费和其他费用均由供应商</w:t>
            </w:r>
            <w:r>
              <w:rPr>
                <w:rFonts w:ascii="宋体" w:hAnsi="宋体" w:cs="宋体"/>
                <w:sz w:val="24"/>
                <w:szCs w:val="24"/>
              </w:rPr>
              <w:t xml:space="preserve">自行承担。</w:t>
            </w:r>
            <w:r/>
          </w:p>
          <w:p>
            <w:pPr>
              <w:pStyle w:val="776"/>
              <w:jc w:val="left"/>
              <w:widowControl/>
              <w:rPr>
                <w:rFonts w:ascii="宋体" w:hAnsi="宋体" w:cs="宋体"/>
                <w:sz w:val="24"/>
                <w:szCs w:val="24"/>
              </w:rPr>
            </w:pPr>
            <w:r>
              <w:rPr>
                <w:rFonts w:ascii="宋体" w:hAnsi="宋体" w:cs="宋体"/>
                <w:sz w:val="24"/>
                <w:szCs w:val="24"/>
              </w:rPr>
              <w:t xml:space="preserve">6、所有为完成项目服务所需的办公设备、秩序维护、清洁和设施运维工具、外墙清洗、卫生间用品、会议用品（茶叶、纸杯、瓷杯等）等均由中标供应商购置。</w:t>
            </w:r>
            <w:r/>
          </w:p>
          <w:p>
            <w:pPr>
              <w:pStyle w:val="776"/>
              <w:jc w:val="left"/>
              <w:widowControl/>
              <w:rPr>
                <w:rFonts w:ascii="宋体" w:hAnsi="宋体" w:cs="宋体"/>
                <w:sz w:val="24"/>
                <w:szCs w:val="24"/>
              </w:rPr>
            </w:pPr>
            <w:r>
              <w:rPr>
                <w:rFonts w:ascii="宋体" w:hAnsi="宋体" w:cs="宋体"/>
                <w:sz w:val="24"/>
                <w:szCs w:val="24"/>
              </w:rPr>
              <w:t xml:space="preserve">7、供应商必须充分考虑服务区的具体情况，做好会议、检查、接待等活动保障，相关费用包含在投标总价中，采购人不再另行支付相关费用。  </w:t>
            </w:r>
            <w:r/>
          </w:p>
          <w:p>
            <w:pPr>
              <w:pStyle w:val="776"/>
              <w:jc w:val="left"/>
              <w:widowControl/>
              <w:rPr>
                <w:rFonts w:ascii="宋体" w:hAnsi="宋体" w:cs="宋体"/>
                <w:sz w:val="24"/>
                <w:szCs w:val="24"/>
              </w:rPr>
            </w:pPr>
            <w:r>
              <w:rPr>
                <w:rFonts w:ascii="宋体" w:hAnsi="宋体" w:cs="宋体"/>
                <w:sz w:val="24"/>
                <w:szCs w:val="24"/>
              </w:rPr>
              <w:t xml:space="preserve">8、中标供应商提供管理用车（至少一辆，车辆损耗及油/电费等由供应商自行考虑）。</w:t>
            </w:r>
            <w:r/>
          </w:p>
          <w:p>
            <w:pPr>
              <w:pStyle w:val="776"/>
              <w:jc w:val="left"/>
              <w:widowControl/>
              <w:rPr>
                <w:rFonts w:ascii="宋体" w:hAnsi="宋体" w:cs="宋体"/>
                <w:sz w:val="24"/>
                <w:szCs w:val="24"/>
              </w:rPr>
            </w:pPr>
            <w:r>
              <w:rPr>
                <w:rFonts w:ascii="宋体" w:hAnsi="宋体" w:cs="宋体"/>
                <w:sz w:val="24"/>
                <w:szCs w:val="24"/>
              </w:rPr>
              <w:t xml:space="preserve">9、四害消杀防疫服务：供应商需做好一年四季的消杀防疫工作，确保做到全覆盖、无污染，费用包含在投标报价内。</w:t>
            </w:r>
            <w:r/>
          </w:p>
          <w:p>
            <w:pPr>
              <w:pStyle w:val="776"/>
              <w:jc w:val="left"/>
              <w:widowControl/>
              <w:rPr>
                <w:rFonts w:ascii="宋体" w:hAnsi="宋体" w:cs="宋体"/>
                <w:sz w:val="24"/>
                <w:szCs w:val="24"/>
              </w:rPr>
            </w:pPr>
            <w:r>
              <w:rPr>
                <w:rFonts w:ascii="宋体" w:hAnsi="宋体" w:cs="宋体"/>
                <w:sz w:val="24"/>
                <w:szCs w:val="24"/>
              </w:rPr>
              <w:t xml:space="preserve">10、由采购人牵头，中标供应商协调好服务区需配合地方政府、执法局、交管局等部门要求的相关工作。</w:t>
            </w:r>
            <w:r/>
          </w:p>
          <w:p>
            <w:pPr>
              <w:pStyle w:val="776"/>
              <w:jc w:val="left"/>
              <w:widowControl/>
              <w:rPr>
                <w:rFonts w:ascii="宋体" w:hAnsi="宋体" w:cs="宋体"/>
                <w:sz w:val="24"/>
                <w:szCs w:val="24"/>
              </w:rPr>
            </w:pPr>
            <w:r>
              <w:rPr>
                <w:rFonts w:ascii="宋体" w:hAnsi="宋体" w:cs="宋体"/>
                <w:sz w:val="24"/>
                <w:szCs w:val="24"/>
              </w:rPr>
              <w:t xml:space="preserve">二、交接要求</w:t>
            </w:r>
            <w:r/>
          </w:p>
          <w:p>
            <w:pPr>
              <w:pStyle w:val="776"/>
              <w:jc w:val="left"/>
              <w:widowControl/>
              <w:rPr>
                <w:rFonts w:ascii="宋体" w:hAnsi="宋体" w:cs="宋体"/>
                <w:sz w:val="24"/>
                <w:szCs w:val="24"/>
              </w:rPr>
            </w:pPr>
            <w:r>
              <w:rPr>
                <w:rFonts w:ascii="宋体" w:hAnsi="宋体" w:cs="宋体"/>
                <w:sz w:val="24"/>
                <w:szCs w:val="24"/>
              </w:rPr>
              <w:t xml:space="preserve">中标供应商须在结果公告发出之日起30日内，与采购人签订合同，按时完成物业交接工作。否则给采购人造成损失的，中标供应商还应承担赔偿责任。</w:t>
            </w:r>
            <w:r/>
          </w:p>
          <w:p>
            <w:pPr>
              <w:pStyle w:val="776"/>
              <w:jc w:val="left"/>
              <w:widowControl/>
              <w:rPr>
                <w:rFonts w:ascii="宋体" w:hAnsi="宋体" w:cs="宋体"/>
                <w:sz w:val="24"/>
                <w:szCs w:val="24"/>
              </w:rPr>
            </w:pPr>
            <w:r>
              <w:rPr>
                <w:rFonts w:ascii="宋体" w:hAnsi="宋体" w:cs="宋体"/>
                <w:sz w:val="24"/>
                <w:szCs w:val="24"/>
              </w:rPr>
              <w:t xml:space="preserve">三、安全责任要求</w:t>
            </w:r>
            <w:r/>
          </w:p>
          <w:p>
            <w:pPr>
              <w:pStyle w:val="776"/>
              <w:jc w:val="left"/>
              <w:widowControl/>
              <w:rPr>
                <w:rFonts w:ascii="宋体" w:hAnsi="宋体" w:cs="宋体"/>
                <w:sz w:val="24"/>
                <w:szCs w:val="24"/>
              </w:rPr>
            </w:pPr>
            <w:r>
              <w:rPr>
                <w:rFonts w:ascii="宋体" w:hAnsi="宋体" w:cs="宋体"/>
                <w:sz w:val="24"/>
                <w:szCs w:val="24"/>
              </w:rPr>
              <w:t xml:space="preserve">中标供应商须履行安全培训和教育的责任及义务，服务期内确保不发生安全责任事故。中标供应商及所有员工必须履行安全责任义务，按规范流程提供服务。如因中标供应商及其员工安全责任或义务履行不到位，引起采购人及第三方人身伤害、机器损毁或财产损失等，由中标供应商承担一切后果及责任包括但不限于赔偿责任</w:t>
            </w:r>
            <w:r>
              <w:rPr>
                <w:rFonts w:ascii="宋体" w:hAnsi="宋体" w:cs="宋体"/>
                <w:sz w:val="24"/>
                <w:szCs w:val="24"/>
              </w:rPr>
              <w:t xml:space="preserve">及由此对采购人、第三方造成的影响等。 </w:t>
            </w:r>
            <w:r/>
          </w:p>
          <w:p>
            <w:pPr>
              <w:pStyle w:val="776"/>
              <w:jc w:val="left"/>
              <w:widowControl/>
              <w:rPr>
                <w:rFonts w:ascii="宋体" w:hAnsi="宋体" w:cs="宋体"/>
                <w:sz w:val="24"/>
                <w:szCs w:val="24"/>
              </w:rPr>
            </w:pPr>
            <w:r>
              <w:rPr>
                <w:rFonts w:ascii="宋体" w:hAnsi="宋体" w:cs="宋体"/>
                <w:sz w:val="24"/>
                <w:szCs w:val="24"/>
              </w:rPr>
              <w:t xml:space="preserve">四、其他要求</w:t>
            </w:r>
            <w:r/>
          </w:p>
          <w:p>
            <w:pPr>
              <w:pStyle w:val="776"/>
              <w:jc w:val="left"/>
              <w:widowControl/>
              <w:rPr>
                <w:rFonts w:ascii="宋体" w:hAnsi="宋体" w:cs="宋体"/>
                <w:sz w:val="24"/>
                <w:szCs w:val="24"/>
              </w:rPr>
            </w:pPr>
            <w:r>
              <w:rPr>
                <w:rFonts w:ascii="宋体" w:hAnsi="宋体" w:cs="宋体"/>
                <w:sz w:val="24"/>
                <w:szCs w:val="24"/>
              </w:rPr>
              <w:t xml:space="preserve">1.供应商根据服务范围的性质和要求，配备相应数量和符合相应工作要求的保洁和水、电、消防工作人员，合理安排工作时间，保证采购人工作需要，如发生加班等纠纷由供应商协调，与采购人无关。采购人有权以书面形式要求供应商更换不能按照合同的规定履行服务的人员，由此而导致的费用增加，由供应商自理，采购人概不负责。 </w:t>
            </w:r>
            <w:r/>
          </w:p>
          <w:p>
            <w:pPr>
              <w:pStyle w:val="776"/>
              <w:jc w:val="left"/>
              <w:widowControl/>
              <w:rPr>
                <w:rFonts w:ascii="宋体" w:hAnsi="宋体" w:cs="宋体"/>
                <w:sz w:val="24"/>
                <w:szCs w:val="24"/>
              </w:rPr>
            </w:pPr>
            <w:r>
              <w:rPr>
                <w:rFonts w:ascii="宋体" w:hAnsi="宋体" w:cs="宋体"/>
                <w:sz w:val="24"/>
                <w:szCs w:val="24"/>
              </w:rPr>
              <w:t xml:space="preserve">2.供应商负责员工道德品质的教育，认真履行岗位职责，主动热情的为顾客排忧解难，不得和顾客发生纠纷，捡到客人遗失物品及时上交或无偿交还失主；供应商派出人员不得随意出入办公室并遵循相应的礼貌习俗。加强人员安全管理，供应商派出的所有人员生病、工伤、死亡等事件，供应商要及时负责处理，所有费用均由供应商承担。如因上述事件影响采购人的正常办公秩序，供应商赔偿采购人因此发生的经济损失。 </w:t>
            </w:r>
            <w:r/>
          </w:p>
          <w:p>
            <w:pPr>
              <w:pStyle w:val="776"/>
              <w:jc w:val="left"/>
              <w:widowControl/>
              <w:rPr>
                <w:rFonts w:ascii="宋体" w:hAnsi="宋体" w:cs="宋体"/>
                <w:sz w:val="24"/>
                <w:szCs w:val="24"/>
              </w:rPr>
            </w:pPr>
            <w:r>
              <w:rPr>
                <w:rFonts w:ascii="宋体" w:hAnsi="宋体" w:cs="宋体"/>
                <w:sz w:val="24"/>
                <w:szCs w:val="24"/>
              </w:rPr>
              <w:t xml:space="preserve">3.供应商有义务妥善使用、保管采购人提供的设施、设备及物品，供应商应建立各类设备的管理档案资料，并每月向采购人上报备案。对于由于供应商的原因造成的非正常损毁与短缺，供应商负全部的赔偿责任。供应商负责对采购人提供的清洗设备的维护保养，维护修理费用由供应商承担，确保清洗设备运转正常，完好无损；</w:t>
            </w:r>
            <w:r>
              <w:rPr>
                <w:rFonts w:ascii="宋体" w:hAnsi="宋体" w:cs="宋体"/>
                <w:sz w:val="24"/>
                <w:szCs w:val="24"/>
              </w:rPr>
              <w:t xml:space="preserve">并根据采购人要求准备相关保洁工具、保洁物品以及水电设施和相关工具，确保服务工作的正常进行。 </w:t>
            </w:r>
            <w:r/>
          </w:p>
          <w:p>
            <w:pPr>
              <w:pStyle w:val="776"/>
              <w:jc w:val="left"/>
              <w:widowControl/>
              <w:rPr>
                <w:rFonts w:ascii="宋体" w:hAnsi="宋体" w:cs="宋体"/>
                <w:sz w:val="24"/>
                <w:szCs w:val="24"/>
              </w:rPr>
            </w:pPr>
            <w:r>
              <w:rPr>
                <w:rFonts w:ascii="宋体" w:hAnsi="宋体" w:cs="宋体"/>
                <w:sz w:val="24"/>
                <w:szCs w:val="24"/>
              </w:rPr>
              <w:t xml:space="preserve">4.供应商及时进行设施的检查，消除安全隐患，因供应商管理的原因造成物业管理范围内的设备、设施或其他财产被盗窃或发生火灾等事故，采购人将追究供应商的责任，并要求赔偿损失。 </w:t>
            </w:r>
            <w:r/>
          </w:p>
          <w:p>
            <w:pPr>
              <w:pStyle w:val="776"/>
              <w:jc w:val="left"/>
              <w:widowControl/>
              <w:rPr>
                <w:rFonts w:ascii="宋体" w:hAnsi="宋体" w:cs="宋体"/>
                <w:sz w:val="24"/>
                <w:szCs w:val="24"/>
              </w:rPr>
            </w:pPr>
            <w:r>
              <w:rPr>
                <w:rFonts w:ascii="宋体" w:hAnsi="宋体" w:cs="宋体"/>
                <w:sz w:val="24"/>
                <w:szCs w:val="24"/>
              </w:rPr>
              <w:t xml:space="preserve">5.供应商自行负责其员工上下班交通及食宿，并确保其员工在服务区内的人身安全，供应商人员在工作期间造成自己或供应商其他人员人身财产损失的，由供应商负全部责任，与采购人无关；造成第三方人身财产损失的，由此产生的一切损失均由供应商承担，与采购人无关。 </w:t>
            </w:r>
            <w:r/>
          </w:p>
          <w:p>
            <w:pPr>
              <w:pStyle w:val="776"/>
              <w:jc w:val="left"/>
              <w:widowControl/>
              <w:rPr>
                <w:rFonts w:ascii="宋体" w:hAnsi="宋体" w:cs="宋体"/>
                <w:sz w:val="24"/>
                <w:szCs w:val="24"/>
              </w:rPr>
            </w:pPr>
            <w:r>
              <w:rPr>
                <w:rFonts w:ascii="宋体" w:hAnsi="宋体" w:cs="宋体"/>
                <w:sz w:val="24"/>
                <w:szCs w:val="24"/>
              </w:rPr>
              <w:t xml:space="preserve">6.根据国家有关“营改增”规定要求，采购人每次付款前，供应商应按法律法规的规定提供增值税发票进行结算，否则采购人有权拒绝付款，相应责任和损失由供应商自行承担。供应商延迟提供发票的，采购人支付的时间可相应顺延。 </w:t>
            </w:r>
            <w:r/>
          </w:p>
          <w:p>
            <w:pPr>
              <w:pStyle w:val="776"/>
              <w:jc w:val="left"/>
              <w:widowControl/>
              <w:rPr>
                <w:rFonts w:ascii="宋体" w:hAnsi="宋体" w:cs="宋体"/>
                <w:sz w:val="24"/>
                <w:szCs w:val="24"/>
              </w:rPr>
            </w:pPr>
            <w:r>
              <w:rPr>
                <w:rFonts w:ascii="宋体" w:hAnsi="宋体" w:cs="宋体"/>
                <w:sz w:val="24"/>
                <w:szCs w:val="24"/>
              </w:rPr>
              <w:t xml:space="preserve">7.供应商在长假之前，应提前做好计划，做好长假期间的管理值班方案（按照国家规定标准执行），报采购人批准后施行。 </w:t>
            </w:r>
            <w:r/>
          </w:p>
          <w:p>
            <w:pPr>
              <w:pStyle w:val="776"/>
              <w:jc w:val="left"/>
              <w:widowControl/>
              <w:rPr>
                <w:rFonts w:ascii="宋体" w:hAnsi="宋体" w:cs="宋体"/>
                <w:sz w:val="24"/>
                <w:szCs w:val="24"/>
              </w:rPr>
            </w:pPr>
            <w:r>
              <w:rPr>
                <w:rFonts w:ascii="宋体" w:hAnsi="宋体" w:cs="宋体"/>
                <w:sz w:val="24"/>
                <w:szCs w:val="24"/>
              </w:rPr>
              <w:t xml:space="preserve">8.保险： </w:t>
            </w:r>
            <w:r/>
          </w:p>
          <w:p>
            <w:pPr>
              <w:pStyle w:val="776"/>
              <w:jc w:val="left"/>
              <w:widowControl/>
              <w:rPr>
                <w:rFonts w:ascii="宋体" w:hAnsi="宋体" w:cs="宋体"/>
                <w:sz w:val="24"/>
                <w:szCs w:val="24"/>
              </w:rPr>
            </w:pPr>
            <w:r>
              <w:rPr>
                <w:rFonts w:ascii="宋体" w:hAnsi="宋体" w:cs="宋体"/>
                <w:sz w:val="24"/>
                <w:szCs w:val="24"/>
              </w:rPr>
              <w:t xml:space="preserve">①供应商应在服务期内，自费办理派驻到项目所在地人员人身和自备财产的有关保险，保险时间应随服务时间的延长而顺延，并在出险后自行办理索赔。如果供应商不办理上述保险，则应对有关</w:t>
            </w:r>
            <w:r>
              <w:rPr>
                <w:rFonts w:ascii="宋体" w:hAnsi="宋体" w:cs="宋体"/>
                <w:sz w:val="24"/>
                <w:szCs w:val="24"/>
              </w:rPr>
              <w:t xml:space="preserve">风险及后果自负其责。 </w:t>
            </w:r>
            <w:r/>
          </w:p>
          <w:p>
            <w:pPr>
              <w:pStyle w:val="776"/>
              <w:jc w:val="left"/>
              <w:widowControl/>
              <w:rPr>
                <w:rFonts w:ascii="宋体" w:hAnsi="宋体" w:cs="宋体"/>
                <w:sz w:val="24"/>
                <w:szCs w:val="24"/>
              </w:rPr>
            </w:pPr>
            <w:r>
              <w:rPr>
                <w:rFonts w:ascii="宋体" w:hAnsi="宋体" w:cs="宋体"/>
                <w:sz w:val="24"/>
                <w:szCs w:val="24"/>
              </w:rPr>
              <w:t xml:space="preserve">②供应商应根据开展保洁和水电消防服务工作的全部需要，结合服务工作的范围与时间，统筹考虑并办理相关的保险，所需的保险费用应综合考虑在投标总价中。 </w:t>
            </w:r>
            <w:r/>
          </w:p>
          <w:p>
            <w:pPr>
              <w:pStyle w:val="776"/>
              <w:jc w:val="left"/>
              <w:widowControl/>
              <w:rPr>
                <w:rFonts w:ascii="宋体" w:hAnsi="宋体" w:cs="宋体"/>
                <w:sz w:val="24"/>
                <w:szCs w:val="24"/>
              </w:rPr>
            </w:pPr>
            <w:r>
              <w:rPr>
                <w:rFonts w:ascii="宋体" w:hAnsi="宋体" w:cs="宋体"/>
                <w:sz w:val="24"/>
                <w:szCs w:val="24"/>
              </w:rPr>
              <w:t xml:space="preserve">9.供应商须严格遵守相关管理文件的要求；如文件发生更新或替换，则执行最新文件要求：</w:t>
            </w:r>
            <w:r/>
          </w:p>
          <w:p>
            <w:pPr>
              <w:pStyle w:val="776"/>
              <w:jc w:val="left"/>
              <w:widowControl/>
              <w:rPr>
                <w:rFonts w:ascii="宋体" w:hAnsi="宋体" w:cs="宋体"/>
                <w:sz w:val="24"/>
                <w:szCs w:val="24"/>
              </w:rPr>
            </w:pPr>
            <w:r>
              <w:rPr>
                <w:rFonts w:ascii="宋体" w:hAnsi="宋体" w:cs="宋体"/>
                <w:sz w:val="24"/>
                <w:szCs w:val="24"/>
              </w:rPr>
              <w:t xml:space="preserve">①《关于印发“2017 年全国高速公路服务区服务质量等级评定工作实施方案”的函》公学函字〔2017〕03 号； </w:t>
            </w:r>
            <w:r/>
          </w:p>
          <w:p>
            <w:pPr>
              <w:pStyle w:val="776"/>
              <w:jc w:val="left"/>
              <w:widowControl/>
              <w:rPr>
                <w:rFonts w:ascii="宋体" w:hAnsi="宋体" w:cs="宋体"/>
                <w:sz w:val="24"/>
                <w:szCs w:val="24"/>
              </w:rPr>
            </w:pPr>
            <w:r>
              <w:rPr>
                <w:rFonts w:ascii="宋体" w:hAnsi="宋体" w:cs="宋体"/>
                <w:sz w:val="24"/>
                <w:szCs w:val="24"/>
              </w:rPr>
              <w:t xml:space="preserve">②《2017 年江苏省高速公路服务区服务质量等级评定工作实施方案》（苏交高监管〔2017〕83 号）； </w:t>
            </w:r>
            <w:r/>
          </w:p>
          <w:p>
            <w:pPr>
              <w:pStyle w:val="776"/>
              <w:rPr>
                <w:rFonts w:ascii="宋体" w:hAnsi="宋体" w:cs="宋体"/>
                <w:b/>
                <w:bCs/>
                <w:spacing w:val="-1"/>
                <w:sz w:val="24"/>
                <w:szCs w:val="24"/>
              </w:rPr>
            </w:pPr>
            <w:r>
              <w:rPr>
                <w:rFonts w:ascii="宋体" w:hAnsi="宋体" w:cs="宋体"/>
                <w:sz w:val="24"/>
                <w:szCs w:val="24"/>
              </w:rPr>
              <w:t xml:space="preserve">③采购人其它相关管理要求以及其他法律法规、规范等相关要求。</w:t>
            </w:r>
            <w:r>
              <w:rPr>
                <w:rFonts w:ascii="宋体" w:hAnsi="宋体" w:cs="宋体"/>
                <w:b/>
                <w:bCs/>
                <w:spacing w:val="-1"/>
                <w:sz w:val="24"/>
                <w:szCs w:val="24"/>
              </w:rPr>
            </w:r>
            <w:r/>
          </w:p>
        </w:tc>
      </w:tr>
    </w:tbl>
    <w:p>
      <w:pPr>
        <w:pStyle w:val="776"/>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76"/>
        <w:ind w:firstLine="480"/>
        <w:jc w:val="left"/>
        <w:rPr>
          <w:rFonts w:hint="eastAsia" w:ascii="宋体" w:hAnsi="宋体"/>
          <w:sz w:val="24"/>
          <w:szCs w:val="24"/>
        </w:rPr>
      </w:pPr>
      <w:r>
        <w:rPr>
          <w:rFonts w:hint="eastAsia" w:ascii="宋体" w:hAnsi="宋体"/>
          <w:sz w:val="24"/>
          <w:szCs w:val="24"/>
        </w:rPr>
        <w:t xml:space="preserve">1.报价要求</w:t>
      </w:r>
      <w:r/>
    </w:p>
    <w:p>
      <w:pPr>
        <w:pStyle w:val="776"/>
        <w:ind w:firstLine="480"/>
        <w:jc w:val="left"/>
        <w:rPr>
          <w:rFonts w:hint="eastAsia" w:ascii="宋体" w:hAnsi="宋体"/>
          <w:bCs/>
          <w:sz w:val="24"/>
          <w:szCs w:val="24"/>
        </w:rPr>
      </w:pPr>
      <w:r>
        <w:rPr>
          <w:rFonts w:hint="eastAsia" w:ascii="宋体" w:hAnsi="宋体" w:cs="宋体"/>
          <w:sz w:val="24"/>
          <w:szCs w:val="24"/>
        </w:rPr>
        <w:t xml:space="preserve">（1）投标人根据本项目采购需求和自身实际填报《投标分项报价表》（格式见第六章），其中“人工成本”须填报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p>
    <w:p>
      <w:pPr>
        <w:pStyle w:val="776"/>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法定节假日安排工作的，投标人应依法支付高于劳动者正常工作时间工资的工资报酬，并测算到投标报价中。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法定节假日在岗人数</w:t>
      </w:r>
      <w:r>
        <w:rPr>
          <w:rFonts w:hint="eastAsia" w:ascii="宋体" w:hAnsi="宋体" w:cs="宋体"/>
          <w:b/>
          <w:bCs/>
          <w:sz w:val="24"/>
          <w:szCs w:val="24"/>
        </w:rPr>
        <w:t xml:space="preserve">不少于</w:t>
      </w:r>
      <w:r>
        <w:rPr>
          <w:rFonts w:hint="eastAsia" w:ascii="宋体" w:hAnsi="宋体" w:cs="宋体"/>
          <w:b/>
          <w:bCs/>
          <w:sz w:val="24"/>
          <w:szCs w:val="24"/>
        </w:rPr>
        <w:t xml:space="preserve">40</w:t>
      </w:r>
      <w:r>
        <w:rPr>
          <w:rFonts w:hint="eastAsia" w:ascii="宋体" w:hAnsi="宋体" w:cs="宋体"/>
          <w:b/>
          <w:bCs/>
          <w:sz w:val="24"/>
          <w:szCs w:val="24"/>
        </w:rPr>
        <w:t xml:space="preserve">人</w:t>
      </w:r>
      <w:bookmarkStart w:id="186" w:name="OLE_LINK20"/>
      <w:r>
        <w:rPr>
          <w:rFonts w:hint="eastAsia" w:ascii="宋体" w:hAnsi="宋体" w:cs="宋体"/>
          <w:b/>
          <w:bCs/>
          <w:sz w:val="24"/>
          <w:szCs w:val="24"/>
        </w:rPr>
        <w:t xml:space="preserve">（</w:t>
      </w:r>
      <w:r>
        <w:rPr>
          <w:rFonts w:ascii="宋体" w:hAnsi="宋体" w:cs="宋体"/>
          <w:b/>
          <w:bCs/>
          <w:sz w:val="24"/>
          <w:szCs w:val="24"/>
        </w:rPr>
        <w:t xml:space="preserve">项目负责人1人，主管</w:t>
      </w:r>
      <w:r>
        <w:rPr>
          <w:rFonts w:ascii="宋体" w:hAnsi="宋体" w:cs="宋体"/>
          <w:b/>
          <w:bCs/>
          <w:sz w:val="24"/>
          <w:szCs w:val="24"/>
        </w:rPr>
        <w:t xml:space="preserve">1人，保洁20人，保安15人，水、电1名，消防监控员1名，绿化工1人</w:t>
      </w:r>
      <w:r>
        <w:rPr>
          <w:rFonts w:hint="eastAsia" w:ascii="宋体" w:hAnsi="宋体" w:cs="宋体"/>
          <w:b/>
          <w:bCs/>
          <w:sz w:val="24"/>
          <w:szCs w:val="24"/>
        </w:rPr>
        <w:t xml:space="preserve">）</w:t>
      </w:r>
      <w:bookmarkEnd w:id="186"/>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w:t>
      </w:r>
      <w:r>
        <w:rPr>
          <w:rFonts w:hint="eastAsia" w:ascii="宋体" w:hAnsi="宋体"/>
          <w:b/>
          <w:bCs/>
          <w:sz w:val="24"/>
          <w:szCs w:val="24"/>
        </w:rPr>
        <w:t xml:space="preserve">13</w:t>
      </w:r>
      <w:r>
        <w:rPr>
          <w:rFonts w:hint="eastAsia" w:ascii="宋体" w:hAnsi="宋体"/>
          <w:b/>
          <w:bCs/>
          <w:sz w:val="24"/>
          <w:szCs w:val="24"/>
        </w:rPr>
        <w:t xml:space="preserve">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776"/>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87" w:name="OLE_LINK7"/>
      <w:r>
        <w:rPr>
          <w:rFonts w:hint="eastAsia" w:ascii="宋体" w:hAnsi="宋体"/>
          <w:b/>
          <w:sz w:val="24"/>
          <w:szCs w:val="24"/>
        </w:rPr>
        <w:t xml:space="preserve">按照物业服务人员岗位分别填报</w:t>
      </w:r>
      <w:bookmarkEnd w:id="187"/>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根据省人社部门文件规定，最低工资不包含劳动者按下限缴存的住房公积金，由用人单位按规定另行支付，投标人须测算在报价中。</w:t>
      </w:r>
      <w:r/>
    </w:p>
    <w:p>
      <w:pPr>
        <w:pStyle w:val="776"/>
        <w:ind w:firstLine="482"/>
        <w:jc w:val="left"/>
        <w:rPr>
          <w:rFonts w:hint="eastAsia" w:ascii="宋体" w:hAnsi="宋体" w:cs="宋体"/>
          <w:b/>
          <w:bCs/>
          <w:sz w:val="24"/>
          <w:szCs w:val="24"/>
        </w:rPr>
      </w:pPr>
      <w:r/>
      <w:bookmarkStart w:id="188" w:name="OLE_LINK9"/>
      <w:r>
        <w:rPr>
          <w:rFonts w:hint="eastAsia" w:ascii="宋体" w:hAnsi="宋体" w:cs="宋体"/>
          <w:b/>
          <w:bCs/>
          <w:sz w:val="24"/>
          <w:szCs w:val="24"/>
        </w:rPr>
        <w:t xml:space="preserve">投标人应为投入本项目的全部服务人员缴纳社保和公积金。</w:t>
      </w:r>
      <w:r/>
    </w:p>
    <w:p>
      <w:pPr>
        <w:pStyle w:val="776"/>
        <w:ind w:firstLine="482"/>
        <w:jc w:val="left"/>
        <w:rPr>
          <w:rFonts w:hint="eastAsia" w:ascii="宋体" w:hAnsi="宋体" w:cs="宋体"/>
          <w:b/>
          <w:bCs/>
          <w:sz w:val="24"/>
          <w:szCs w:val="24"/>
        </w:rPr>
      </w:pPr>
      <w:r/>
      <w:bookmarkStart w:id="189" w:name="OLE_LINK8"/>
      <w:r>
        <w:rPr>
          <w:rFonts w:hint="eastAsia" w:ascii="宋体" w:hAnsi="宋体" w:cs="宋体"/>
          <w:b/>
          <w:bCs/>
          <w:sz w:val="24"/>
          <w:szCs w:val="24"/>
        </w:rPr>
        <w:t xml:space="preserve">合同签订前，中标人应提供人员清单、依法订立的劳动合同、社保公积金缴纳证明等材料供采购人核验，否则采购人有权取消其中标资格，并依法追究相应责任。</w:t>
      </w:r>
      <w:r/>
    </w:p>
    <w:p>
      <w:pPr>
        <w:pStyle w:val="776"/>
        <w:ind w:firstLine="482"/>
        <w:jc w:val="left"/>
        <w:rPr>
          <w:rFonts w:hint="eastAsia" w:ascii="宋体" w:hAnsi="宋体" w:cs="宋体"/>
          <w:b/>
          <w:bCs/>
          <w:sz w:val="24"/>
          <w:szCs w:val="24"/>
        </w:rPr>
      </w:pPr>
      <w:r/>
      <w:bookmarkEnd w:id="188"/>
      <w:r/>
      <w:bookmarkEnd w:id="189"/>
      <w:r>
        <w:rPr>
          <w:rFonts w:hint="eastAsia" w:ascii="宋体" w:hAnsi="宋体" w:cs="宋体"/>
          <w:b/>
          <w:bCs/>
          <w:sz w:val="24"/>
          <w:szCs w:val="24"/>
        </w:rPr>
        <w:t xml:space="preserve">③上述①②款规定的相关费用测算所依据的政策，</w:t>
      </w:r>
      <w:r>
        <w:rPr>
          <w:rFonts w:hint="eastAsia" w:ascii="宋体" w:hAnsi="宋体" w:cs="宋体"/>
          <w:b/>
          <w:bCs/>
          <w:sz w:val="24"/>
          <w:szCs w:val="24"/>
        </w:rPr>
        <w:t xml:space="preserve">以本项目投标截止日（不含）前</w:t>
      </w:r>
      <w:r>
        <w:rPr>
          <w:rFonts w:hint="eastAsia" w:ascii="宋体" w:hAnsi="宋体" w:cs="宋体"/>
          <w:b/>
          <w:bCs/>
          <w:sz w:val="24"/>
          <w:szCs w:val="24"/>
        </w:rPr>
        <w:t xml:space="preserve">3</w:t>
      </w:r>
      <w:r>
        <w:rPr>
          <w:rFonts w:hint="eastAsia" w:ascii="宋体" w:hAnsi="宋体" w:cs="宋体"/>
          <w:b/>
          <w:bCs/>
          <w:sz w:val="24"/>
          <w:szCs w:val="24"/>
        </w:rPr>
        <w:t xml:space="preserve">个日历日</w:t>
      </w:r>
      <w:r>
        <w:rPr>
          <w:rFonts w:hint="eastAsia" w:ascii="宋体" w:hAnsi="宋体" w:cs="宋体"/>
          <w:b/>
          <w:bCs/>
          <w:sz w:val="24"/>
          <w:szCs w:val="24"/>
        </w:rPr>
        <w:t xml:space="preserve">有效的相关政策规定为准。</w:t>
      </w:r>
      <w:r/>
    </w:p>
    <w:p>
      <w:pPr>
        <w:pStyle w:val="776"/>
        <w:ind w:firstLine="482"/>
        <w:jc w:val="left"/>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w:t>
      </w:r>
      <w:r>
        <w:rPr>
          <w:rFonts w:hint="eastAsia" w:ascii="宋体" w:hAnsi="宋体" w:cs="宋体"/>
          <w:b/>
          <w:bCs/>
          <w:sz w:val="24"/>
          <w:szCs w:val="24"/>
        </w:rPr>
        <w:t xml:space="preserve">担相关费用。</w:t>
      </w:r>
      <w:r/>
    </w:p>
    <w:p>
      <w:pPr>
        <w:pStyle w:val="776"/>
        <w:ind w:firstLine="482"/>
        <w:jc w:val="left"/>
        <w:rPr>
          <w:rFonts w:ascii="宋体" w:hAnsi="宋体" w:cs="宋体"/>
          <w:sz w:val="24"/>
          <w:szCs w:val="24"/>
        </w:rPr>
      </w:pPr>
      <w:r>
        <w:rPr>
          <w:rFonts w:ascii="宋体" w:hAnsi="宋体" w:cs="宋体"/>
          <w:b/>
          <w:bCs/>
          <w:sz w:val="24"/>
          <w:szCs w:val="24"/>
        </w:rPr>
        <w:t xml:space="preserve">（</w:t>
      </w:r>
      <w:r>
        <w:rPr>
          <w:rFonts w:hint="eastAsia" w:ascii="宋体" w:hAnsi="宋体" w:cs="宋体"/>
          <w:sz w:val="24"/>
          <w:szCs w:val="24"/>
        </w:rPr>
        <w:t xml:space="preserve">2</w:t>
      </w:r>
      <w:r>
        <w:rPr>
          <w:rFonts w:ascii="宋体" w:hAnsi="宋体" w:cs="宋体"/>
          <w:sz w:val="24"/>
          <w:szCs w:val="24"/>
        </w:rPr>
        <w:t xml:space="preserve">）报价中还应包含以下其他费用，并在《投标报价明细表》中列明：</w:t>
      </w:r>
      <w:r/>
    </w:p>
    <w:p>
      <w:pPr>
        <w:pStyle w:val="776"/>
        <w:ind w:firstLine="480"/>
        <w:jc w:val="left"/>
        <w:rPr>
          <w:rFonts w:ascii="宋体" w:hAnsi="宋体" w:cs="宋体"/>
          <w:sz w:val="24"/>
          <w:szCs w:val="24"/>
        </w:rPr>
      </w:pPr>
      <w:r>
        <w:rPr>
          <w:rFonts w:ascii="宋体" w:hAnsi="宋体" w:cs="宋体"/>
          <w:sz w:val="24"/>
          <w:szCs w:val="24"/>
        </w:rPr>
        <w:t xml:space="preserve">①工具耗材费。常用工具及耗材需按项目需求提供（参考项目实施要求中工具及耗材及配套要求），包括办公生活会议用品、保洁绿化设备耗材等，所需费用均列入投标报价之中。</w:t>
      </w:r>
      <w:r/>
    </w:p>
    <w:p>
      <w:pPr>
        <w:pStyle w:val="776"/>
        <w:ind w:firstLine="480"/>
        <w:jc w:val="left"/>
        <w:rPr>
          <w:rFonts w:ascii="宋体" w:hAnsi="宋体" w:cs="宋体"/>
          <w:sz w:val="24"/>
          <w:szCs w:val="24"/>
        </w:rPr>
      </w:pPr>
      <w:r>
        <w:rPr>
          <w:rFonts w:ascii="宋体" w:hAnsi="宋体" w:cs="宋体"/>
          <w:sz w:val="24"/>
          <w:szCs w:val="24"/>
        </w:rPr>
        <w:t xml:space="preserve">②员工餐费。本项目的物业服务人员在采购人食堂就餐，采购人仅免费提供后厨及就餐场地，员工就餐产生的水电、燃气、食材、厨具等费用由供应商综合考虑到投标报价中。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③办公大楼外墙清洗费：每年清洗4次，供应商应将外墙清洗费用考虑到投标报价中。</w:t>
      </w:r>
      <w:r/>
    </w:p>
    <w:p>
      <w:pPr>
        <w:pStyle w:val="776"/>
        <w:ind w:firstLine="480"/>
        <w:jc w:val="left"/>
        <w:rPr>
          <w:rFonts w:ascii="宋体" w:hAnsi="宋体" w:cs="宋体"/>
          <w:sz w:val="24"/>
          <w:szCs w:val="24"/>
        </w:rPr>
      </w:pPr>
      <w:r>
        <w:rPr>
          <w:rFonts w:ascii="宋体" w:hAnsi="宋体" w:cs="宋体"/>
          <w:sz w:val="24"/>
          <w:szCs w:val="24"/>
        </w:rPr>
        <w:t xml:space="preserve">④服装费：供应商须为所有物业人员配备统一的四季工装，供应商报价时应包含此费用。</w:t>
      </w:r>
      <w:r/>
    </w:p>
    <w:p>
      <w:pPr>
        <w:pStyle w:val="776"/>
        <w:ind w:firstLine="480"/>
        <w:jc w:val="left"/>
        <w:rPr>
          <w:rFonts w:ascii="宋体" w:hAnsi="宋体" w:cs="宋体"/>
          <w:sz w:val="24"/>
          <w:szCs w:val="24"/>
        </w:rPr>
      </w:pPr>
      <w:r>
        <w:rPr>
          <w:rFonts w:ascii="宋体" w:hAnsi="宋体" w:cs="宋体"/>
          <w:sz w:val="24"/>
          <w:szCs w:val="24"/>
        </w:rPr>
        <w:t xml:space="preserve">⑤水电费：服务区物业管理服务（物业公司办公所需，物业公司自行承担费用）目前一年水电使用费约25万元，供各投标人报价参考。</w:t>
      </w:r>
      <w:r/>
    </w:p>
    <w:p>
      <w:pPr>
        <w:pStyle w:val="776"/>
        <w:ind w:firstLine="480"/>
        <w:jc w:val="left"/>
        <w:rPr>
          <w:rFonts w:ascii="宋体" w:hAnsi="宋体" w:cs="宋体"/>
          <w:sz w:val="24"/>
          <w:szCs w:val="24"/>
        </w:rPr>
      </w:pPr>
      <w:r>
        <w:rPr>
          <w:rFonts w:ascii="宋体" w:hAnsi="宋体" w:cs="宋体"/>
          <w:sz w:val="24"/>
          <w:szCs w:val="24"/>
        </w:rPr>
        <w:t xml:space="preserve">⑥垃圾清运费：供应商负责服务区的垃圾清运，每年垃圾处理量约36万升，须配备有经验人员处理，各供应商综合考虑该部分报价并综合考虑每年人流量增加导致的处理量增加，应将此项费用单独列支在投标报价中。</w:t>
      </w:r>
      <w:r/>
    </w:p>
    <w:p>
      <w:pPr>
        <w:pStyle w:val="776"/>
        <w:ind w:firstLine="480"/>
        <w:jc w:val="left"/>
        <w:rPr>
          <w:rFonts w:ascii="宋体" w:hAnsi="宋体" w:cs="宋体"/>
          <w:sz w:val="24"/>
          <w:szCs w:val="24"/>
        </w:rPr>
      </w:pPr>
      <w:r>
        <w:rPr>
          <w:rFonts w:ascii="宋体" w:hAnsi="宋体" w:cs="宋体"/>
          <w:sz w:val="24"/>
          <w:szCs w:val="24"/>
        </w:rPr>
        <w:t xml:space="preserve">⑦公共部位设施设备的日常运行和养护费用：包括设备维修工具费用、设施养护材料费用等，投标人需综合考虑到投标报价中。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⑧夏汛冬防设备购置使用费，供应商应将此项</w:t>
      </w:r>
      <w:r>
        <w:rPr>
          <w:rFonts w:ascii="宋体" w:hAnsi="宋体" w:cs="宋体"/>
          <w:sz w:val="24"/>
          <w:szCs w:val="24"/>
        </w:rPr>
        <w:t xml:space="preserve">费用综合考虑到投标报价中。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⑨维修基金：本项最高限价为50万元，按实结算。此部分包含电力设备、空调设备、消控设备、监控设备及相关防护用品等维修保养、相关检测等（含税，包含零配件维修更换费用）。目前相关费用情况如下（按每年计）：电力设备11万、空调设备4.25万、消控设备5.25万、监控设备4.5万，供各投标人报价参考。</w:t>
      </w:r>
      <w:r/>
    </w:p>
    <w:p>
      <w:pPr>
        <w:pStyle w:val="789"/>
        <w:rPr>
          <w:rFonts w:hint="eastAsia"/>
        </w:rPr>
      </w:pPr>
      <w:r>
        <w:rPr>
          <w:rFonts w:hint="eastAsia"/>
        </w:rPr>
      </w:r>
      <w:r/>
    </w:p>
    <w:p>
      <w:pPr>
        <w:pStyle w:val="776"/>
        <w:ind w:firstLine="480"/>
        <w:rPr>
          <w:rFonts w:hint="eastAsia" w:ascii="宋体" w:hAnsi="宋体"/>
          <w:sz w:val="24"/>
          <w:szCs w:val="24"/>
        </w:rPr>
      </w:pPr>
      <w:r>
        <w:rPr>
          <w:rFonts w:hint="eastAsia" w:ascii="宋体" w:hAnsi="宋体"/>
          <w:sz w:val="24"/>
          <w:szCs w:val="24"/>
        </w:rPr>
        <w:t xml:space="preserve">2.付款条件</w:t>
      </w:r>
      <w:r/>
    </w:p>
    <w:p>
      <w:pPr>
        <w:pStyle w:val="776"/>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76"/>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w:t>
      </w:r>
      <w:r>
        <w:rPr>
          <w:rFonts w:hint="eastAsia" w:ascii="宋体" w:hAnsi="宋体"/>
          <w:sz w:val="24"/>
          <w:szCs w:val="24"/>
        </w:rPr>
        <w:t xml:space="preserve">①</w:t>
      </w:r>
      <w:r>
        <w:rPr>
          <w:rFonts w:hint="eastAsia" w:ascii="宋体" w:hAnsi="宋体"/>
          <w:sz w:val="24"/>
          <w:szCs w:val="24"/>
        </w:rPr>
        <w:t xml:space="preserve">种方式处理：</w:t>
      </w:r>
      <w:r/>
    </w:p>
    <w:p>
      <w:pPr>
        <w:pStyle w:val="776"/>
        <w:ind w:firstLine="420"/>
        <w:rPr>
          <w:rFonts w:hint="eastAsia" w:ascii="宋体" w:hAnsi="宋体"/>
          <w:sz w:val="24"/>
          <w:szCs w:val="24"/>
        </w:rPr>
      </w:pPr>
      <w:r>
        <w:rPr>
          <w:rFonts w:hint="eastAsia" w:ascii="宋体" w:hAnsi="宋体"/>
          <w:sz w:val="24"/>
          <w:szCs w:val="24"/>
        </w:rPr>
        <w:t xml:space="preserve">①由中标人承担。</w:t>
      </w:r>
      <w:r/>
    </w:p>
    <w:p>
      <w:pPr>
        <w:pStyle w:val="776"/>
        <w:ind w:firstLine="420"/>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p>
    <w:p>
      <w:pPr>
        <w:pStyle w:val="776"/>
        <w:ind w:firstLine="480"/>
        <w:widowControl/>
        <w:rPr>
          <w:rFonts w:hint="eastAsia" w:ascii="宋体" w:hAnsi="宋体"/>
          <w:sz w:val="24"/>
          <w:szCs w:val="24"/>
        </w:rPr>
      </w:pPr>
      <w:r>
        <w:rPr>
          <w:rFonts w:hint="eastAsia" w:ascii="宋体" w:hAnsi="宋体"/>
          <w:sz w:val="24"/>
          <w:szCs w:val="24"/>
        </w:rPr>
        <w:t xml:space="preserve">3.服务时间和地点</w:t>
      </w:r>
      <w:r/>
    </w:p>
    <w:p>
      <w:pPr>
        <w:pStyle w:val="776"/>
        <w:ind w:firstLine="420"/>
        <w:rPr>
          <w:rFonts w:ascii="宋体" w:hAnsi="宋体"/>
          <w:sz w:val="24"/>
          <w:szCs w:val="24"/>
        </w:rPr>
      </w:pPr>
      <w:r>
        <w:rPr>
          <w:rFonts w:hint="eastAsia" w:ascii="宋体" w:hAnsi="宋体" w:cs="宋体"/>
          <w:sz w:val="24"/>
          <w:szCs w:val="24"/>
        </w:rPr>
        <w:t xml:space="preserve">（1）服务期限：</w:t>
      </w:r>
      <w:r>
        <w:rPr>
          <w:rFonts w:ascii="宋体" w:hAnsi="宋体"/>
          <w:sz w:val="24"/>
          <w:szCs w:val="24"/>
        </w:rPr>
        <w:t xml:space="preserve">合同生效之日起两年，合同一年一签，每年服务期满，采购人有权根据预算调整或考核情况决定继续履行合同（可能根据预算调整压缩合同金额）或终止合同。</w:t>
      </w:r>
      <w:r>
        <w:rPr>
          <w:rFonts w:ascii="宋体" w:hAnsi="宋体"/>
          <w:sz w:val="24"/>
          <w:szCs w:val="24"/>
        </w:rPr>
      </w:r>
      <w:r/>
    </w:p>
    <w:p>
      <w:pPr>
        <w:pStyle w:val="776"/>
        <w:ind w:firstLine="42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76"/>
        <w:ind w:firstLine="480"/>
        <w:jc w:val="left"/>
        <w:rPr>
          <w:rFonts w:ascii="宋体" w:hAnsi="宋体"/>
          <w:sz w:val="24"/>
          <w:szCs w:val="24"/>
        </w:rPr>
      </w:pPr>
      <w:r>
        <w:rPr>
          <w:rFonts w:ascii="宋体" w:hAnsi="宋体"/>
          <w:sz w:val="24"/>
          <w:szCs w:val="24"/>
        </w:rPr>
        <w:t xml:space="preserve">4.考核要求（考核细则详见</w:t>
      </w:r>
      <w:r>
        <w:rPr>
          <w:rFonts w:hint="eastAsia" w:ascii="宋体" w:hAnsi="宋体"/>
          <w:sz w:val="24"/>
          <w:szCs w:val="24"/>
        </w:rPr>
        <w:t xml:space="preserve">本章</w:t>
      </w:r>
      <w:r>
        <w:rPr>
          <w:rFonts w:ascii="宋体" w:hAnsi="宋体"/>
          <w:sz w:val="24"/>
          <w:szCs w:val="24"/>
        </w:rPr>
        <w:t xml:space="preserve">附件）</w:t>
      </w:r>
      <w:r/>
    </w:p>
    <w:p>
      <w:pPr>
        <w:pStyle w:val="776"/>
        <w:ind w:firstLine="480"/>
        <w:jc w:val="left"/>
        <w:rPr>
          <w:rFonts w:ascii="宋体" w:hAnsi="宋体"/>
          <w:sz w:val="24"/>
          <w:szCs w:val="24"/>
        </w:rPr>
      </w:pPr>
      <w:r>
        <w:rPr>
          <w:rFonts w:ascii="宋体" w:hAnsi="宋体"/>
          <w:sz w:val="24"/>
          <w:szCs w:val="24"/>
        </w:rPr>
        <w:t xml:space="preserve">（1）具体考核标准，详见附件服务考核办法。 </w:t>
      </w:r>
      <w:r/>
    </w:p>
    <w:p>
      <w:pPr>
        <w:pStyle w:val="776"/>
        <w:ind w:firstLine="480"/>
        <w:jc w:val="left"/>
        <w:rPr>
          <w:rFonts w:ascii="宋体" w:hAnsi="宋体"/>
          <w:sz w:val="24"/>
          <w:szCs w:val="24"/>
        </w:rPr>
      </w:pPr>
      <w:r>
        <w:rPr>
          <w:rFonts w:ascii="宋体" w:hAnsi="宋体"/>
          <w:sz w:val="24"/>
          <w:szCs w:val="24"/>
        </w:rPr>
        <w:t xml:space="preserve">（2）按照附件考核标准，采购人每月对供应商提供的物业管理服务进行考核，考核评分低于80分，采购人有权终止采购合同。 </w:t>
      </w:r>
      <w:r/>
    </w:p>
    <w:p>
      <w:pPr>
        <w:pStyle w:val="776"/>
        <w:ind w:firstLine="480"/>
        <w:jc w:val="left"/>
        <w:rPr>
          <w:rFonts w:ascii="宋体" w:hAnsi="宋体"/>
          <w:sz w:val="24"/>
          <w:szCs w:val="24"/>
        </w:rPr>
      </w:pPr>
      <w:r>
        <w:rPr>
          <w:rFonts w:ascii="宋体" w:hAnsi="宋体"/>
          <w:sz w:val="24"/>
          <w:szCs w:val="24"/>
        </w:rPr>
        <w:t xml:space="preserve">（3）如果供应商服务质量达不到采购人要求，采购人根据月度考核结果，扣罚金额在供</w:t>
      </w:r>
      <w:r>
        <w:rPr>
          <w:rFonts w:ascii="宋体" w:hAnsi="宋体"/>
          <w:sz w:val="24"/>
          <w:szCs w:val="24"/>
        </w:rPr>
        <w:t xml:space="preserve">应商合同款中直接扣减。 </w:t>
      </w:r>
      <w:r/>
    </w:p>
    <w:p>
      <w:pPr>
        <w:pStyle w:val="776"/>
        <w:ind w:firstLine="480"/>
        <w:jc w:val="left"/>
        <w:rPr>
          <w:rFonts w:ascii="宋体" w:hAnsi="宋体"/>
          <w:sz w:val="24"/>
          <w:szCs w:val="24"/>
        </w:rPr>
      </w:pPr>
      <w:r>
        <w:rPr>
          <w:rFonts w:ascii="宋体" w:hAnsi="宋体"/>
          <w:sz w:val="24"/>
          <w:szCs w:val="24"/>
        </w:rPr>
        <w:t xml:space="preserve">（4）①在公司各类检查中服务区的扣分项内，属于供应商服务范围内每扣一分扣供应商50元； </w:t>
      </w:r>
      <w:r/>
    </w:p>
    <w:p>
      <w:pPr>
        <w:pStyle w:val="776"/>
        <w:ind w:firstLine="480"/>
        <w:jc w:val="left"/>
        <w:rPr>
          <w:rFonts w:ascii="宋体" w:hAnsi="宋体"/>
          <w:sz w:val="24"/>
          <w:szCs w:val="24"/>
        </w:rPr>
      </w:pPr>
      <w:r>
        <w:rPr>
          <w:rFonts w:ascii="宋体" w:hAnsi="宋体"/>
          <w:sz w:val="24"/>
          <w:szCs w:val="24"/>
        </w:rPr>
        <w:t xml:space="preserve">②遇上级领导点名批评、新闻媒体曝光的，每发生一次扣除罚金5000元； </w:t>
      </w:r>
      <w:r/>
    </w:p>
    <w:p>
      <w:pPr>
        <w:pStyle w:val="776"/>
        <w:ind w:firstLine="480"/>
        <w:jc w:val="left"/>
        <w:rPr>
          <w:rFonts w:ascii="宋体" w:hAnsi="宋体"/>
          <w:sz w:val="24"/>
          <w:szCs w:val="24"/>
        </w:rPr>
      </w:pPr>
      <w:r>
        <w:rPr>
          <w:rFonts w:ascii="宋体" w:hAnsi="宋体"/>
          <w:sz w:val="24"/>
          <w:szCs w:val="24"/>
        </w:rPr>
        <w:t xml:space="preserve">③投诉到公司（含服务区）的责任性投诉，每发生一次扣除罚金500元； </w:t>
      </w:r>
      <w:r/>
    </w:p>
    <w:p>
      <w:pPr>
        <w:pStyle w:val="776"/>
        <w:ind w:firstLine="480"/>
        <w:jc w:val="left"/>
        <w:rPr>
          <w:rFonts w:ascii="宋体" w:hAnsi="宋体"/>
          <w:sz w:val="24"/>
          <w:szCs w:val="24"/>
        </w:rPr>
      </w:pPr>
      <w:r>
        <w:rPr>
          <w:rFonts w:ascii="宋体" w:hAnsi="宋体"/>
          <w:sz w:val="24"/>
          <w:szCs w:val="24"/>
        </w:rPr>
        <w:t xml:space="preserve">④投诉到高速公路客服中心（96777）的责任性投诉，一次给予10000元的经济处罚； </w:t>
      </w:r>
      <w:r/>
    </w:p>
    <w:p>
      <w:pPr>
        <w:pStyle w:val="776"/>
        <w:ind w:firstLine="480"/>
        <w:jc w:val="left"/>
        <w:rPr>
          <w:rFonts w:ascii="宋体" w:hAnsi="宋体"/>
          <w:sz w:val="24"/>
          <w:szCs w:val="24"/>
        </w:rPr>
      </w:pPr>
      <w:r>
        <w:rPr>
          <w:rFonts w:ascii="宋体" w:hAnsi="宋体"/>
          <w:sz w:val="24"/>
          <w:szCs w:val="24"/>
        </w:rPr>
        <w:t xml:space="preserve">⑤在监管考核中，供应商人员如出现打击报复、挑衅滋事的现象，扣除罚金500元，造成重特大后果的终止合同，并承担相应的法律责任； </w:t>
      </w:r>
      <w:r/>
    </w:p>
    <w:p>
      <w:pPr>
        <w:pStyle w:val="776"/>
        <w:ind w:firstLine="480"/>
        <w:jc w:val="left"/>
        <w:rPr>
          <w:rFonts w:ascii="宋体" w:hAnsi="宋体"/>
          <w:sz w:val="24"/>
          <w:szCs w:val="24"/>
        </w:rPr>
      </w:pPr>
      <w:r>
        <w:rPr>
          <w:rFonts w:ascii="宋体" w:hAnsi="宋体"/>
          <w:sz w:val="24"/>
          <w:szCs w:val="24"/>
        </w:rPr>
        <w:t xml:space="preserve">⑥供应商严重损坏采购人企业形象，被服务区上级领导点名批评叁次以上，或被市级以上新闻媒体曝光一次、被96777认定为责任性投诉三次、发生严重影响服务对象声誉的违法违纪行为时，采购人有权终止采购合同。</w:t>
      </w:r>
      <w:r/>
    </w:p>
    <w:p>
      <w:pPr>
        <w:pStyle w:val="776"/>
        <w:ind w:firstLine="480"/>
        <w:jc w:val="left"/>
        <w:rPr>
          <w:rFonts w:ascii="宋体" w:hAnsi="宋体"/>
          <w:sz w:val="24"/>
          <w:szCs w:val="24"/>
        </w:rPr>
      </w:pPr>
      <w:r>
        <w:rPr>
          <w:rFonts w:ascii="宋体" w:hAnsi="宋体"/>
          <w:sz w:val="24"/>
          <w:szCs w:val="24"/>
        </w:rPr>
        <w:t xml:space="preserve">⑦采购人将对供应商的服务合同的履约情况进行定期、不定期的检查。发现供应商违反服务合同的规定，未能在合同规定的期限内提供相应服务，影响服务区正常运营，采购人除有权终止合同外，供应商还应当向采购人支付违约金，违约金为两个月的服务费，供应商行为造成采购人经济损失的，还应当赔偿采购人的全部经济损失。</w:t>
      </w:r>
      <w:r/>
    </w:p>
    <w:p>
      <w:pPr>
        <w:pStyle w:val="776"/>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76"/>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76"/>
        <w:ind w:firstLine="480"/>
        <w:jc w:val="left"/>
        <w:widowControl/>
        <w:rPr>
          <w:rFonts w:hint="eastAsia" w:ascii="宋体" w:hAnsi="宋体"/>
          <w:sz w:val="24"/>
          <w:szCs w:val="24"/>
        </w:rPr>
      </w:pPr>
      <w:r/>
      <w:bookmarkStart w:id="190" w:name="OLE_LINK1"/>
      <w:r>
        <w:rPr>
          <w:rFonts w:hint="eastAsia" w:ascii="宋体" w:hAnsi="宋体"/>
          <w:sz w:val="24"/>
          <w:szCs w:val="24"/>
        </w:rPr>
        <w:t xml:space="preserve">6.其他要求</w:t>
      </w:r>
      <w:r/>
    </w:p>
    <w:p>
      <w:pPr>
        <w:pStyle w:val="776"/>
        <w:ind w:firstLine="480"/>
        <w:widowControl/>
        <w:rPr>
          <w:rFonts w:hint="eastAsia" w:ascii="宋体" w:hAnsi="宋体" w:cs="宋体"/>
          <w:sz w:val="24"/>
          <w:szCs w:val="24"/>
        </w:rPr>
      </w:pPr>
      <w:r/>
      <w:bookmarkEnd w:id="190"/>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p>
    <w:p>
      <w:pPr>
        <w:pStyle w:val="776"/>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ind w:firstLine="482"/>
        <w:rPr>
          <w:rFonts w:ascii="宋体" w:hAnsi="宋体" w:cs="宋体"/>
          <w:b/>
          <w:bCs/>
          <w:sz w:val="24"/>
          <w:szCs w:val="24"/>
        </w:rPr>
      </w:pPr>
      <w:r>
        <w:rPr>
          <w:rFonts w:ascii="宋体" w:hAnsi="宋体" w:cs="宋体"/>
          <w:b/>
          <w:bCs/>
          <w:sz w:val="24"/>
          <w:szCs w:val="24"/>
        </w:rPr>
        <w:t xml:space="preserve">附件：</w:t>
      </w:r>
      <w:r>
        <w:rPr>
          <w:rFonts w:ascii="宋体" w:hAnsi="宋体" w:cs="宋体"/>
          <w:sz w:val="24"/>
          <w:szCs w:val="24"/>
        </w:rPr>
        <w:t xml:space="preserve">宁合高速汤泉服务区物业管理考核细则</w:t>
      </w:r>
      <w:r>
        <w:rPr>
          <w:rFonts w:ascii="宋体" w:hAnsi="宋体" w:cs="宋体"/>
          <w:b/>
          <w:bCs/>
          <w:sz w:val="24"/>
          <w:szCs w:val="24"/>
        </w:rPr>
      </w:r>
      <w:r/>
    </w:p>
    <w:p>
      <w:pPr>
        <w:pStyle w:val="776"/>
        <w:rPr>
          <w:rFonts w:ascii="宋体" w:hAnsi="宋体" w:cs="宋体"/>
          <w:sz w:val="24"/>
          <w:szCs w:val="24"/>
        </w:rPr>
      </w:pPr>
      <w:r>
        <w:rPr>
          <w:rFonts w:ascii="宋体" w:hAnsi="宋体" w:cs="宋体"/>
          <w:sz w:val="24"/>
          <w:szCs w:val="24"/>
        </w:rPr>
      </w:r>
      <w:r/>
    </w:p>
    <w:p>
      <w:pPr>
        <w:pStyle w:val="776"/>
        <w:ind w:firstLine="420"/>
        <w:spacing w:line="360" w:lineRule="auto"/>
        <w:rPr>
          <w:rFonts w:ascii="宋体" w:hAnsi="宋体"/>
          <w:szCs w:val="20"/>
        </w:rPr>
      </w:pPr>
      <w:r>
        <w:rPr>
          <w:rFonts w:ascii="宋体" w:hAnsi="宋体"/>
          <w:szCs w:val="20"/>
        </w:r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rPr>
          <w:rFonts w:hint="eastAsia"/>
        </w:rPr>
      </w:pPr>
      <w:r>
        <w:rPr>
          <w:rFonts w:hint="eastAsia"/>
        </w:rPr>
      </w:r>
      <w:r/>
    </w:p>
    <w:p>
      <w:pPr>
        <w:pStyle w:val="776"/>
        <w:jc w:val="center"/>
        <w:rPr>
          <w:rFonts w:ascii="宋体" w:hAnsi="宋体" w:cs="宋体"/>
          <w:b/>
          <w:sz w:val="24"/>
          <w:szCs w:val="24"/>
        </w:rPr>
      </w:pPr>
      <w:r/>
      <w:bookmarkStart w:id="191" w:name="4.8本项目其他附件"/>
      <w:r/>
      <w:bookmarkEnd w:id="191"/>
      <w:r/>
      <w:bookmarkStart w:id="192" w:name="1,2023年度午门段物业岗位设置情况.doc"/>
      <w:r/>
      <w:bookmarkEnd w:id="192"/>
      <w:r/>
      <w:bookmarkStart w:id="193" w:name="4.6_付款条件"/>
      <w:r/>
      <w:bookmarkEnd w:id="193"/>
      <w:r/>
      <w:bookmarkStart w:id="194" w:name="4.5__服务"/>
      <w:r/>
      <w:bookmarkEnd w:id="194"/>
      <w:r>
        <w:rPr>
          <w:rFonts w:ascii="宋体" w:hAnsi="宋体" w:cs="宋体"/>
          <w:b/>
          <w:sz w:val="24"/>
          <w:szCs w:val="24"/>
        </w:rPr>
        <w:t xml:space="preserve">《宁合高速汤泉服务区物业管理考核细则》</w:t>
      </w:r>
      <w:r/>
    </w:p>
    <w:p>
      <w:pPr>
        <w:pStyle w:val="776"/>
        <w:rPr>
          <w:rFonts w:ascii="宋体" w:hAnsi="宋体" w:cs="宋体"/>
          <w:bCs/>
          <w:sz w:val="24"/>
          <w:szCs w:val="24"/>
        </w:rPr>
      </w:pPr>
      <w:r>
        <w:rPr>
          <w:rFonts w:ascii="宋体" w:hAnsi="宋体" w:cs="宋体"/>
          <w:bCs/>
          <w:sz w:val="24"/>
          <w:szCs w:val="24"/>
        </w:rPr>
      </w:r>
      <w:r/>
    </w:p>
    <w:p>
      <w:pPr>
        <w:pStyle w:val="776"/>
        <w:ind w:firstLine="480"/>
        <w:rPr>
          <w:rFonts w:ascii="宋体" w:hAnsi="宋体" w:cs="宋体"/>
          <w:bCs/>
          <w:sz w:val="24"/>
          <w:szCs w:val="24"/>
        </w:rPr>
      </w:pPr>
      <w:r>
        <w:rPr>
          <w:rFonts w:ascii="宋体" w:hAnsi="宋体" w:cs="宋体"/>
          <w:bCs/>
          <w:sz w:val="24"/>
          <w:szCs w:val="24"/>
        </w:rPr>
        <w:t xml:space="preserve">为了加强高速公路服务区的管理，提高宁合高速汤泉服务区物业管理的服务质量和管理水平，树立良好的交通形象，实行服务区服务标准化和礼仪规范化，针对服务区物业管理工作，江北公路站对服务区物业管理方进行考核。</w:t>
      </w:r>
      <w:r/>
    </w:p>
    <w:p>
      <w:pPr>
        <w:pStyle w:val="776"/>
        <w:ind w:firstLine="480"/>
        <w:rPr>
          <w:rFonts w:ascii="宋体" w:hAnsi="宋体" w:cs="宋体"/>
          <w:bCs/>
          <w:sz w:val="24"/>
          <w:szCs w:val="24"/>
        </w:rPr>
      </w:pPr>
      <w:r>
        <w:rPr>
          <w:rFonts w:ascii="宋体" w:hAnsi="宋体" w:cs="宋体"/>
          <w:bCs/>
          <w:sz w:val="24"/>
          <w:szCs w:val="24"/>
        </w:rPr>
        <w:t xml:space="preserve">采取日常抽查与集中检查相结合，在日常抽查的基础上，实行服务区月考核，遵循实事求是的原则，正确评价服务区的物业管理水平，每月将考核结果上报市公路中心。</w:t>
      </w:r>
      <w:r/>
    </w:p>
    <w:p>
      <w:pPr>
        <w:pStyle w:val="776"/>
        <w:ind w:firstLine="482"/>
        <w:rPr>
          <w:rFonts w:ascii="宋体" w:hAnsi="宋体" w:cs="宋体"/>
          <w:b/>
          <w:sz w:val="24"/>
          <w:szCs w:val="24"/>
        </w:rPr>
      </w:pPr>
      <w:r>
        <w:rPr>
          <w:rFonts w:ascii="宋体" w:hAnsi="宋体" w:cs="宋体"/>
          <w:b/>
          <w:sz w:val="24"/>
          <w:szCs w:val="24"/>
        </w:rPr>
        <w:t xml:space="preserve">服务区考核内容包括8项，每月进行考核统计，计算依据：9项合计平均值。</w:t>
      </w:r>
      <w:r/>
    </w:p>
    <w:p>
      <w:pPr>
        <w:pStyle w:val="776"/>
        <w:ind w:firstLine="480"/>
        <w:rPr>
          <w:rFonts w:ascii="宋体" w:hAnsi="宋体" w:cs="宋体"/>
          <w:bCs/>
          <w:sz w:val="24"/>
          <w:szCs w:val="24"/>
        </w:rPr>
      </w:pPr>
      <w:r>
        <w:rPr>
          <w:rFonts w:ascii="宋体" w:hAnsi="宋体" w:cs="宋体"/>
          <w:bCs/>
          <w:sz w:val="24"/>
          <w:szCs w:val="24"/>
        </w:rPr>
        <w:t xml:space="preserve">①若9项合计平均分值≥90分，考核为优；</w:t>
      </w:r>
      <w:r/>
    </w:p>
    <w:p>
      <w:pPr>
        <w:pStyle w:val="776"/>
        <w:ind w:firstLine="480"/>
        <w:rPr>
          <w:rFonts w:ascii="宋体" w:hAnsi="宋体" w:cs="宋体"/>
          <w:bCs/>
          <w:sz w:val="24"/>
          <w:szCs w:val="24"/>
        </w:rPr>
      </w:pPr>
      <w:r>
        <w:rPr>
          <w:rFonts w:ascii="宋体" w:hAnsi="宋体" w:cs="宋体"/>
          <w:bCs/>
          <w:sz w:val="24"/>
          <w:szCs w:val="24"/>
        </w:rPr>
        <w:t xml:space="preserve">②若9项合计平均分值≥70＜90分，考核为良；</w:t>
      </w:r>
      <w:r/>
    </w:p>
    <w:p>
      <w:pPr>
        <w:pStyle w:val="776"/>
        <w:ind w:firstLine="480"/>
        <w:rPr>
          <w:rFonts w:ascii="宋体" w:hAnsi="宋体" w:cs="宋体"/>
          <w:bCs/>
          <w:sz w:val="24"/>
          <w:szCs w:val="24"/>
        </w:rPr>
      </w:pPr>
      <w:r>
        <w:rPr>
          <w:rFonts w:ascii="宋体" w:hAnsi="宋体" w:cs="宋体"/>
          <w:bCs/>
          <w:sz w:val="24"/>
          <w:szCs w:val="24"/>
        </w:rPr>
        <w:t xml:space="preserve">③若9项合计平均分值≥60＜70分，</w:t>
      </w:r>
      <w:r>
        <w:rPr>
          <w:rFonts w:ascii="宋体" w:hAnsi="宋体" w:cs="宋体"/>
          <w:bCs/>
          <w:sz w:val="24"/>
          <w:szCs w:val="24"/>
        </w:rPr>
        <w:t xml:space="preserve">考核为中；</w:t>
      </w:r>
      <w:r/>
    </w:p>
    <w:p>
      <w:pPr>
        <w:pStyle w:val="776"/>
        <w:ind w:firstLine="480"/>
        <w:rPr>
          <w:rFonts w:ascii="宋体" w:hAnsi="宋体" w:cs="宋体"/>
          <w:bCs/>
          <w:sz w:val="24"/>
          <w:szCs w:val="24"/>
        </w:rPr>
      </w:pPr>
      <w:r>
        <w:rPr>
          <w:rFonts w:ascii="宋体" w:hAnsi="宋体" w:cs="宋体"/>
          <w:bCs/>
          <w:sz w:val="24"/>
          <w:szCs w:val="24"/>
        </w:rPr>
        <w:t xml:space="preserve">④若9项合计平均分值＜60分，考核为差。</w:t>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sectPr>
          <w:footerReference w:type="default" r:id="rId10"/>
          <w:footnotePr/>
          <w:endnotePr/>
          <w:type w:val="nextPage"/>
          <w:pgSz w:w="12240" w:h="15840" w:orient="portrait"/>
          <w:pgMar w:top="1420" w:right="1220" w:bottom="280" w:left="1220" w:header="720" w:footer="720" w:gutter="0"/>
          <w:cols w:num="1" w:sep="0" w:space="720" w:equalWidth="1"/>
          <w:docGrid w:linePitch="360"/>
        </w:sect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jc w:val="center"/>
        <w:rPr>
          <w:rFonts w:ascii="宋体" w:hAnsi="宋体" w:cs="宋体"/>
          <w:sz w:val="24"/>
          <w:szCs w:val="24"/>
        </w:rPr>
      </w:pPr>
      <w:r>
        <w:rPr>
          <w:rFonts w:ascii="宋体" w:hAnsi="宋体" w:cs="宋体"/>
          <w:sz w:val="24"/>
          <w:szCs w:val="24"/>
        </w:rPr>
        <w:t xml:space="preserve">宁合高速汤泉服务区物业管理工作月度考核打分表</w:t>
      </w:r>
      <w:r/>
    </w:p>
    <w:p>
      <w:pPr>
        <w:pStyle w:val="776"/>
        <w:jc w:val="left"/>
        <w:rPr>
          <w:rFonts w:ascii="宋体" w:hAnsi="宋体" w:cs="宋体"/>
          <w:sz w:val="24"/>
          <w:szCs w:val="24"/>
        </w:rPr>
      </w:pPr>
      <w:r>
        <w:rPr>
          <w:rFonts w:ascii="宋体" w:hAnsi="宋体" w:cs="宋体"/>
          <w:sz w:val="24"/>
          <w:szCs w:val="24"/>
        </w:rPr>
      </w:r>
      <w:r/>
    </w:p>
    <w:p>
      <w:pPr>
        <w:pStyle w:val="776"/>
        <w:jc w:val="left"/>
        <w:rPr>
          <w:rFonts w:ascii="宋体" w:hAnsi="宋体" w:cs="宋体"/>
          <w:sz w:val="24"/>
          <w:szCs w:val="24"/>
        </w:rPr>
      </w:pPr>
      <w:r>
        <w:rPr>
          <w:rFonts w:ascii="宋体" w:hAnsi="宋体" w:cs="宋体"/>
          <w:sz w:val="24"/>
          <w:szCs w:val="24"/>
        </w:rPr>
        <w:t xml:space="preserve">检查人员：</w:t>
      </w:r>
      <w:r>
        <w:rPr>
          <w:rFonts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检查日期：</w:t>
      </w:r>
      <w:r>
        <w:rPr>
          <w:rFonts w:ascii="宋体" w:hAnsi="宋体" w:cs="宋体"/>
          <w:sz w:val="24"/>
          <w:szCs w:val="24"/>
          <w:u w:val="single"/>
        </w:rPr>
        <w:t xml:space="preserve">           </w:t>
      </w:r>
      <w:r>
        <w:rPr>
          <w:rFonts w:ascii="宋体" w:hAnsi="宋体" w:cs="宋体"/>
          <w:sz w:val="24"/>
          <w:szCs w:val="24"/>
        </w:rPr>
        <w:t xml:space="preserve">         </w:t>
      </w:r>
      <w:r/>
    </w:p>
    <w:tbl>
      <w:tblPr>
        <w:tblW w:w="98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9"/>
        <w:gridCol w:w="850"/>
        <w:gridCol w:w="3686"/>
        <w:gridCol w:w="709"/>
        <w:gridCol w:w="2268"/>
        <w:gridCol w:w="708"/>
        <w:gridCol w:w="709"/>
      </w:tblGrid>
      <w:tr>
        <w:trPr>
          <w:trHeight w:val="282"/>
        </w:trPr>
        <w:tc>
          <w:tcPr>
            <w:tcBorders>
              <w:top w:val="single" w:color="000000" w:sz="4" w:space="0"/>
              <w:left w:val="single" w:color="000000" w:sz="4" w:space="0"/>
              <w:bottom w:val="single" w:color="000000" w:sz="4" w:space="0"/>
              <w:right w:val="single" w:color="000000" w:sz="4" w:space="0"/>
            </w:tcBorders>
            <w:tcMar>
              <w:left w:w="28" w:type="dxa"/>
              <w:right w:w="28" w:type="dxa"/>
            </w:tcMar>
            <w:tcW w:w="879" w:type="dxa"/>
            <w:vAlign w:val="center"/>
            <w:textDirection w:val="lrTb"/>
            <w:noWrap w:val="false"/>
          </w:tcPr>
          <w:p>
            <w:pPr>
              <w:pStyle w:val="776"/>
              <w:jc w:val="center"/>
              <w:rPr>
                <w:rFonts w:ascii="宋体" w:hAnsi="宋体" w:cs="宋体"/>
                <w:bCs/>
                <w:sz w:val="24"/>
                <w:szCs w:val="24"/>
              </w:rPr>
            </w:pPr>
            <w:r/>
            <w:bookmarkStart w:id="195" w:name="_Hlk27934589"/>
            <w:r>
              <w:rPr>
                <w:rFonts w:ascii="宋体" w:hAnsi="宋体" w:cs="宋体"/>
                <w:bCs/>
                <w:sz w:val="24"/>
                <w:szCs w:val="24"/>
              </w:rPr>
              <w:t xml:space="preserve">考核</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检查</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考核要求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标准分值</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得分</w:t>
            </w:r>
            <w:r/>
          </w:p>
        </w:tc>
      </w:tr>
      <w:tr>
        <w:trPr>
          <w:cantSplit/>
          <w:trHeight w:val="1639"/>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一、外场卫生保洁工作考核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广场、停车场</w:t>
            </w:r>
            <w:r/>
          </w:p>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广场、停车场、庭院、走廊、边坡边沟、上下匝道、地面整体感观清洁，无明显垃圾、无杂物杂草、无油污；②绿化带内整体感观整洁，无明显大片树叶、枯枝、烟头和其他白色垃圾等杂物；③宣传栏、休息桌椅、标识标牌等设施设备干净整洁，齐全完好，设施及宣传栏内纸张无破损。</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①垃圾箱设置合理、充足，定期清理冲洗、消毒，保持清洁无异味，垃圾箱内套垃圾袋，垃圾不得超出垃圾箱容积的2/3；②服务区垃圾房应封闭，房内垃圾入袋，地面无污水。</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w:t>
            </w:r>
            <w:r>
              <w:rPr>
                <w:rFonts w:ascii="宋体" w:hAnsi="宋体" w:cs="宋体"/>
                <w:bCs/>
                <w:sz w:val="24"/>
                <w:szCs w:val="24"/>
              </w:rPr>
              <w:t xml:space="preserve">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①排污、排水设施保持完好，下水道、沉淀池、化粪池、垃圾房、边沟、窨井定期清理、检查维修，无漫溢现象。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二、公共卫生保洁工作考核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公共洗手间</w:t>
            </w:r>
            <w:r/>
          </w:p>
        </w:tc>
        <w:tc>
          <w:tcPr>
            <w:tcBorders>
              <w:top w:val="single" w:color="000000" w:sz="4" w:space="0"/>
              <w:left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①公共卫生间有专人负责清扫；②保洁日常记录、保洁检查记录完整，定时巡查签字。</w:t>
            </w:r>
            <w:r/>
          </w:p>
        </w:tc>
        <w:tc>
          <w:tcPr>
            <w:tcBorders>
              <w:top w:val="single" w:color="000000" w:sz="4" w:space="0"/>
              <w:left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7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①公共厕所通风良</w:t>
            </w:r>
            <w:r>
              <w:rPr>
                <w:rFonts w:ascii="宋体" w:hAnsi="宋体" w:cs="宋体"/>
                <w:bCs/>
                <w:sz w:val="24"/>
                <w:szCs w:val="24"/>
              </w:rPr>
              <w:t xml:space="preserve">好，无明显异味；夏秋季节定期喷洒药物消毒杀虫（有消杀记录表）；有防（灭）四害设备或措施；②地面干净，达到无湿滑、无烟头、无纸屑、无痰迹、无污渍、无杂物；③门帘、门头、门窗、前廊、防滑垫干净整洁无明显破损，无污垢、无杂物；洗手池镜面、台面洁净，无印记、无污垢、无杂物，洗手池台面不准加装覆盖物；④便池洁净，无杂物、无污垢、不堵塞、无异味，纸篓套袋，篓内杂物不超过容积的 2/3；⑤隔板、门板干净，无污迹、无广告、无乱写乱画；墙面、天花板、干净，无水渍、无污渍、无灰尘、无蛛网；第三卫生间、母婴室功能完好，清洁无杂物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①洁具、洗手池、标志、防蚊蝇、无障碍等设施齐全，功能良好；②保证水池、龙头、便池、电灯、烘手器、防滑垫、门把手等设备完好无损，一般损坏及时修复，无设施设备处于损坏状态。</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①坡道、湿滑瓷砖地面及必要区域配有防滑垫或有其他防滑措施；②清洁用品、小型工具应入柜或上架放置，摆放整齐，并按规定摆放于指定位置。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三、巡岗</w:t>
            </w:r>
            <w:r/>
          </w:p>
          <w:p>
            <w:pPr>
              <w:pStyle w:val="776"/>
              <w:rPr>
                <w:rFonts w:ascii="宋体" w:hAnsi="宋体" w:cs="宋体"/>
                <w:bCs/>
                <w:sz w:val="24"/>
                <w:szCs w:val="24"/>
              </w:rPr>
            </w:pPr>
            <w:r>
              <w:rPr>
                <w:rFonts w:ascii="宋体" w:hAnsi="宋体" w:cs="宋体"/>
                <w:bCs/>
                <w:sz w:val="24"/>
                <w:szCs w:val="24"/>
              </w:rPr>
              <w:t xml:space="preserve">工作考核（100分）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巡岗工作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①因工作不到位导致失窃、抢夺、抢劫等事件。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一处不符合扣10分，扣完为止。（同时照损失价赔偿并追究法律责任）。</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①因工作不到位导致车辆乱停，影响正常行车；</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保安保洁上班期间抽烟，睡岗，串岗聊天。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①因工作不到位导致正常生产秩序受影响的。</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因工作不到位导致交接班未上报重要信息，交接班记录不全</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四、水、电、消防工作考核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水、电、消防工作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①无故脱岗；②未按要求配备专用工具；</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消控室人员睡岗，聊天，玩手机。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①人员持证上岗。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①接到维修工作，未能按时到岗或到岗后未及时修复。</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①维修工作不到位，导致同一位置一月内反复维修。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①未按要求配合甲方工作，工作懈怠，且工作时不能及时做好台账更新工作、编制粗糙。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20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五、安全</w:t>
            </w:r>
            <w:r/>
          </w:p>
          <w:p>
            <w:pPr>
              <w:pStyle w:val="776"/>
              <w:rPr>
                <w:rFonts w:ascii="宋体" w:hAnsi="宋体" w:cs="宋体"/>
                <w:bCs/>
                <w:sz w:val="24"/>
                <w:szCs w:val="24"/>
              </w:rPr>
            </w:pPr>
            <w:r>
              <w:rPr>
                <w:rFonts w:ascii="宋体" w:hAnsi="宋体" w:cs="宋体"/>
                <w:bCs/>
                <w:sz w:val="24"/>
                <w:szCs w:val="24"/>
              </w:rPr>
              <w:t xml:space="preserve">工作考核（100分）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职工工伤</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①发生职工工伤死亡事故或对工伤事故隐瞒不报的；</w:t>
            </w:r>
            <w:r/>
          </w:p>
          <w:p>
            <w:pPr>
              <w:pStyle w:val="776"/>
              <w:rPr>
                <w:rFonts w:ascii="宋体" w:hAnsi="宋体" w:cs="宋体"/>
                <w:bCs/>
                <w:sz w:val="24"/>
                <w:szCs w:val="24"/>
              </w:rPr>
            </w:pPr>
            <w:r>
              <w:rPr>
                <w:rFonts w:ascii="宋体" w:hAnsi="宋体" w:cs="宋体"/>
                <w:bCs/>
                <w:sz w:val="24"/>
                <w:szCs w:val="24"/>
              </w:rPr>
              <w:t xml:space="preserve">②发生职工工伤轻伤事故。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发生职工工伤死亡事故或对工伤事故隐瞒不报的，安全考核100分全扣；发生职工工伤轻伤事故，1起扣10分，扣完为止，并相应扣除罚金500元/起。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6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安全事故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w:t>
            </w:r>
            <w:r>
              <w:rPr>
                <w:rFonts w:ascii="宋体" w:hAnsi="宋体" w:cs="宋体"/>
                <w:bCs/>
                <w:sz w:val="24"/>
                <w:szCs w:val="24"/>
              </w:rPr>
              <w:t xml:space="preserve">发生一般及以上安全事故（如火灾、爆炸、触电、车辆伤害、中毒等）或发生事故隐瞒不报的；</w:t>
            </w:r>
            <w:r/>
          </w:p>
          <w:p>
            <w:pPr>
              <w:pStyle w:val="776"/>
              <w:rPr>
                <w:rFonts w:ascii="宋体" w:hAnsi="宋体" w:cs="宋体"/>
                <w:bCs/>
                <w:sz w:val="24"/>
                <w:szCs w:val="24"/>
              </w:rPr>
            </w:pPr>
            <w:r>
              <w:rPr>
                <w:rFonts w:ascii="宋体" w:hAnsi="宋体" w:cs="宋体"/>
                <w:bCs/>
                <w:sz w:val="24"/>
                <w:szCs w:val="24"/>
              </w:rPr>
              <w:t xml:space="preserve">②发生轻微事故或存在轻微事故发生安全隐患而不整改的。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一般及以上安全事故（如火灾、爆炸、触电、车辆伤害、中毒等）或发生事故隐瞒不报的，安全考核100分全扣；发生轻微事故或存在轻微事故发生安全隐患而不整改的，发生1起（处）扣10分，扣完为止，并相应扣除罚金500元/起（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①发生重大刑事案件；</w:t>
            </w:r>
            <w:r/>
          </w:p>
          <w:p>
            <w:pPr>
              <w:pStyle w:val="776"/>
              <w:rPr>
                <w:rFonts w:ascii="宋体" w:hAnsi="宋体" w:cs="宋体"/>
                <w:bCs/>
                <w:sz w:val="24"/>
                <w:szCs w:val="24"/>
              </w:rPr>
            </w:pPr>
            <w:r>
              <w:rPr>
                <w:rFonts w:ascii="宋体" w:hAnsi="宋体" w:cs="宋体"/>
                <w:bCs/>
                <w:sz w:val="24"/>
                <w:szCs w:val="24"/>
              </w:rPr>
              <w:t xml:space="preserve">②发生一般治安案件。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发生重大刑事案件的，安全考核100分全扣；发生一般治安案件的，发生1起扣10分，扣完为止。并相应扣除罚金500元/起。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367"/>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①成立安全管理工作小组，制定安全管理制度；</w:t>
            </w:r>
            <w:r/>
          </w:p>
          <w:p>
            <w:pPr>
              <w:pStyle w:val="776"/>
              <w:rPr>
                <w:rFonts w:ascii="宋体" w:hAnsi="宋体" w:cs="宋体"/>
                <w:bCs/>
                <w:sz w:val="24"/>
                <w:szCs w:val="24"/>
              </w:rPr>
            </w:pPr>
            <w:r>
              <w:rPr>
                <w:rFonts w:ascii="宋体" w:hAnsi="宋体" w:cs="宋体"/>
                <w:bCs/>
                <w:sz w:val="24"/>
                <w:szCs w:val="24"/>
              </w:rPr>
              <w:t xml:space="preserve">②每月组织1次安全生产工作会议、员工安全教育培训；</w:t>
            </w:r>
            <w:r/>
          </w:p>
          <w:p>
            <w:pPr>
              <w:pStyle w:val="776"/>
              <w:rPr>
                <w:rFonts w:ascii="宋体" w:hAnsi="宋体" w:cs="宋体"/>
                <w:bCs/>
                <w:sz w:val="24"/>
                <w:szCs w:val="24"/>
              </w:rPr>
            </w:pPr>
            <w:r>
              <w:rPr>
                <w:rFonts w:ascii="宋体" w:hAnsi="宋体" w:cs="宋体"/>
                <w:bCs/>
                <w:sz w:val="24"/>
                <w:szCs w:val="24"/>
              </w:rPr>
              <w:t xml:space="preserve">③建立安全会议、安全培训档案。</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①未成立或未制定，10分全扣，并相应扣除罚金500元；②未执行，1次扣2分，扣完为止，并相应扣除罚金一处100元/次；③未建立，扣4分，不完善，扣2分，扣完为止，并相应扣除罚金一处100元/次。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①配备足量、有效的灭火器、消防栓等消防设施，明确责任人，定期检查；②各部位消防器材按位摆放，配有上级单位印</w:t>
            </w:r>
            <w:r>
              <w:rPr>
                <w:rFonts w:ascii="宋体" w:hAnsi="宋体" w:cs="宋体"/>
                <w:bCs/>
                <w:sz w:val="24"/>
                <w:szCs w:val="24"/>
              </w:rPr>
              <w:t xml:space="preserve">制的消防器材户籍卡。③消控人员人证不符。</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①少配或无效，一处扣1分，扣完为止，并相应扣除罚金一处100元/次；②不符合要求，一处扣1分，扣完为止，并相应扣除罚金一处100元/次。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639"/>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①安装电子监控系统，监控设施全覆盖，保证监控影像资料连续有效；</w:t>
            </w:r>
            <w:r/>
          </w:p>
          <w:p>
            <w:pPr>
              <w:pStyle w:val="776"/>
              <w:rPr>
                <w:rFonts w:ascii="宋体" w:hAnsi="宋体" w:cs="宋体"/>
                <w:bCs/>
                <w:sz w:val="24"/>
                <w:szCs w:val="24"/>
              </w:rPr>
            </w:pPr>
            <w:r>
              <w:rPr>
                <w:rFonts w:ascii="宋体" w:hAnsi="宋体" w:cs="宋体"/>
                <w:bCs/>
                <w:sz w:val="24"/>
                <w:szCs w:val="24"/>
              </w:rPr>
              <w:t xml:space="preserve">②制定突发公共事件应急预案，每季度组织1次应急演练，并做好记录；</w:t>
            </w:r>
            <w:r/>
          </w:p>
          <w:p>
            <w:pPr>
              <w:pStyle w:val="776"/>
              <w:rPr>
                <w:rFonts w:ascii="宋体" w:hAnsi="宋体" w:cs="宋体"/>
                <w:bCs/>
                <w:sz w:val="24"/>
                <w:szCs w:val="24"/>
              </w:rPr>
            </w:pPr>
            <w:r>
              <w:rPr>
                <w:rFonts w:ascii="宋体" w:hAnsi="宋体" w:cs="宋体"/>
                <w:bCs/>
                <w:sz w:val="24"/>
                <w:szCs w:val="24"/>
              </w:rPr>
              <w:t xml:space="preserve">③发生安全、治安事故及时上报、处置。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安装，扣4分，未记录，1次扣2分，扣完为止，并相应扣除罚金一处100元/次；②不符合要求，扣2分，扣完为止，并相应扣除罚金一处100元/次；③未按要求执行，1次扣4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910"/>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①厨房、水泵房、配电室等重点部位安装防护门；</w:t>
            </w:r>
            <w:r/>
          </w:p>
          <w:p>
            <w:pPr>
              <w:pStyle w:val="776"/>
              <w:rPr>
                <w:rFonts w:ascii="宋体" w:hAnsi="宋体" w:cs="宋体"/>
                <w:bCs/>
                <w:sz w:val="24"/>
                <w:szCs w:val="24"/>
              </w:rPr>
            </w:pPr>
            <w:r>
              <w:rPr>
                <w:rFonts w:ascii="宋体" w:hAnsi="宋体" w:cs="宋体"/>
                <w:bCs/>
                <w:sz w:val="24"/>
                <w:szCs w:val="24"/>
              </w:rPr>
              <w:t xml:space="preserve">②设立配电室（箱）及警示标牌；</w:t>
            </w:r>
            <w:r/>
          </w:p>
          <w:p>
            <w:pPr>
              <w:pStyle w:val="776"/>
              <w:rPr>
                <w:rFonts w:ascii="宋体" w:hAnsi="宋体" w:cs="宋体"/>
                <w:bCs/>
                <w:sz w:val="24"/>
                <w:szCs w:val="24"/>
              </w:rPr>
            </w:pPr>
            <w:r>
              <w:rPr>
                <w:rFonts w:ascii="宋体" w:hAnsi="宋体" w:cs="宋体"/>
                <w:bCs/>
                <w:sz w:val="24"/>
                <w:szCs w:val="24"/>
              </w:rPr>
              <w:t xml:space="preserve">③配电室（箱）、电器设备、电源线开关、灯箱、插座安装规范、牢固；</w:t>
            </w:r>
            <w:r/>
          </w:p>
          <w:p>
            <w:pPr>
              <w:pStyle w:val="776"/>
              <w:rPr>
                <w:rFonts w:ascii="宋体" w:hAnsi="宋体" w:cs="宋体"/>
                <w:bCs/>
                <w:sz w:val="24"/>
                <w:szCs w:val="24"/>
              </w:rPr>
            </w:pPr>
            <w:r>
              <w:rPr>
                <w:rFonts w:ascii="宋体" w:hAnsi="宋体" w:cs="宋体"/>
                <w:bCs/>
                <w:sz w:val="24"/>
                <w:szCs w:val="24"/>
              </w:rPr>
              <w:t xml:space="preserve">④电器使用符合安全管理标准，及时维修更换。</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不符合要求，一次扣1分，扣完为止，并相应扣除罚金一处100元/次；②不符合要求，扣1分，扣完为止，并相应扣除罚金一处100元/次；③不符合要求，一处扣1分，扣完为止，并相应扣除罚金一处100元/次；④未按要求执行，一次扣1分，扣完为</w:t>
            </w:r>
            <w:r>
              <w:rPr>
                <w:rFonts w:ascii="宋体" w:hAnsi="宋体" w:cs="宋体"/>
                <w:bCs/>
                <w:sz w:val="24"/>
                <w:szCs w:val="24"/>
              </w:rPr>
              <w:t xml:space="preserve">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①夜间或能见度低的天气，保安人员应穿着反光背心；</w:t>
            </w:r>
            <w:r/>
          </w:p>
          <w:p>
            <w:pPr>
              <w:pStyle w:val="776"/>
              <w:rPr>
                <w:rFonts w:ascii="宋体" w:hAnsi="宋体" w:cs="宋体"/>
                <w:bCs/>
                <w:sz w:val="24"/>
                <w:szCs w:val="24"/>
              </w:rPr>
            </w:pPr>
            <w:r>
              <w:rPr>
                <w:rFonts w:ascii="宋体" w:hAnsi="宋体" w:cs="宋体"/>
                <w:bCs/>
                <w:sz w:val="24"/>
                <w:szCs w:val="24"/>
              </w:rPr>
              <w:t xml:space="preserve">②在危险区域有吸烟、接打手机、敲击铁器、修车等行为。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①不符合要求，每人次扣2分，扣完为止，并相应扣除罚金一处100元/次；②发现一次扣2分，扣完为止，并相应扣除罚金一处100元/次。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六、物业档案资料管理工作考核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物业档案资料管理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①没有采用原始档案和电脑档案双轨制的，档案资料不全的。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50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①档案资料没有编号、造册、编辑并分柜保存的。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①因工作不到位导致档案资料损坏、丢失的；②档案工作胡乱编写。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因工作不到位导致档案资料损坏、丢失的，物业档案资料管理考核100分全扣，并相应扣除罚金1000元。</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34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七、物业人员工作考核（100分）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物业管理人员工作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①无故脱岗；②工作懈怠，且工作时不能及时做好台账更新工作；③未配备专用工具。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①工作人员配备不齐全</w:t>
            </w:r>
            <w:r>
              <w:rPr>
                <w:rFonts w:ascii="宋体" w:hAnsi="宋体" w:cs="宋体"/>
                <w:bCs/>
                <w:sz w:val="24"/>
                <w:szCs w:val="24"/>
              </w:rPr>
              <w:t xml:space="preserve">、年龄不符、未持证上岗、有缺勤、睡岗现象或更换人员未经甲方同意（项目负责人更换须经甲方同意、主要管理人员须向甲方备案、其他人员满足要求即可）。</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①服务区物业管理服务方面问题不能及时解决、改善、导致被通报批评、投诉等。</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①服务人员进出未通过门禁相关要求。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八工具及耗材考核（100分）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工具及耗材提供</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①工具及耗材（日常消耗、养护所需）未按甲方要求提供、配备。防汛、防冻等物资储备充足，定期更新</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一处不符合扣5分，扣完为止。并相应扣除罚金一处100元/次。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①因季节变化、极端天气、人流量变化等突发情况所需的工具及耗材未及时储备或库存不足。</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60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bookmarkEnd w:id="195"/>
            <w:r>
              <w:rPr>
                <w:rFonts w:ascii="宋体" w:hAnsi="宋体" w:cs="宋体"/>
                <w:bCs/>
                <w:sz w:val="24"/>
                <w:szCs w:val="24"/>
              </w:rPr>
            </w:r>
            <w:r/>
          </w:p>
        </w:tc>
      </w:tr>
      <w:tr>
        <w:trPr>
          <w:trHeight w:val="563"/>
        </w:trPr>
        <w:tc>
          <w:tcPr>
            <w:tcBorders>
              <w:left w:val="single" w:color="000000" w:sz="4" w:space="0"/>
              <w:right w:val="single" w:color="000000" w:sz="4" w:space="0"/>
            </w:tcBorders>
            <w:tcMar>
              <w:left w:w="28" w:type="dxa"/>
              <w:right w:w="28" w:type="dxa"/>
            </w:tcMar>
            <w:tcW w:w="87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九、环境卫生考核（100分）</w:t>
            </w:r>
            <w:r/>
          </w:p>
        </w:tc>
        <w:tc>
          <w:tcPr>
            <w:tcBorders>
              <w:left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餐厅后厨员工工作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EQ \o\ac(○,1)</w:instrText>
            </w:r>
            <w:r>
              <w:rPr>
                <w:rFonts w:ascii="宋体" w:hAnsi="宋体" w:cs="宋体"/>
                <w:bCs/>
                <w:sz w:val="24"/>
                <w:szCs w:val="24"/>
              </w:rPr>
              <w:fldChar w:fldCharType="end"/>
            </w:r>
            <w:r>
              <w:rPr>
                <w:rFonts w:ascii="宋体" w:hAnsi="宋体" w:cs="宋体"/>
                <w:bCs/>
                <w:sz w:val="24"/>
                <w:szCs w:val="24"/>
              </w:rPr>
              <w:t xml:space="preserve">保持厨房墙壁及电器、餐具、炊具无油渍并分类保存；</w:t>
            </w:r>
            <w:r>
              <w:rPr>
                <w:rFonts w:ascii="宋体" w:hAnsi="宋体" w:cs="宋体"/>
                <w:bCs/>
                <w:sz w:val="24"/>
                <w:szCs w:val="24"/>
              </w:rPr>
              <w:fldChar w:fldCharType="begin"/>
            </w:r>
            <w:r>
              <w:rPr>
                <w:rFonts w:ascii="宋体" w:hAnsi="宋体" w:cs="宋体"/>
                <w:bCs/>
                <w:sz w:val="24"/>
                <w:szCs w:val="24"/>
              </w:rPr>
              <w:instrText xml:space="preserve"> EQ \o\ac(○</w:instrText>
            </w:r>
            <w:r>
              <w:rPr>
                <w:rFonts w:ascii="宋体" w:hAnsi="宋体" w:cs="宋体"/>
                <w:bCs/>
                <w:sz w:val="24"/>
                <w:szCs w:val="24"/>
              </w:rPr>
              <w:instrText xml:space="preserve">,2)</w:instrText>
            </w:r>
            <w:r>
              <w:rPr>
                <w:rFonts w:ascii="宋体" w:hAnsi="宋体" w:cs="宋体"/>
                <w:bCs/>
                <w:sz w:val="24"/>
                <w:szCs w:val="24"/>
              </w:rPr>
              <w:fldChar w:fldCharType="end"/>
            </w:r>
            <w:r>
              <w:rPr>
                <w:rFonts w:ascii="宋体" w:hAnsi="宋体" w:cs="宋体"/>
                <w:bCs/>
                <w:sz w:val="24"/>
                <w:szCs w:val="24"/>
              </w:rPr>
              <w:t xml:space="preserve">地面整洁，储存间及冰箱内摆放整齐，定期除冰，每天小清洗一次，一周大打扫一次；</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下水道、水池每日进行清洁，彻底清除菜渣等杂物，以保证排水畅通及清除异味；</w:t>
            </w:r>
            <w:r>
              <w:rPr>
                <w:rFonts w:ascii="宋体" w:hAnsi="宋体" w:cs="宋体"/>
                <w:bCs/>
                <w:sz w:val="24"/>
                <w:szCs w:val="24"/>
              </w:rPr>
              <w:fldChar w:fldCharType="begin"/>
            </w:r>
            <w:r>
              <w:rPr>
                <w:rFonts w:ascii="宋体" w:hAnsi="宋体" w:cs="宋体"/>
                <w:bCs/>
                <w:sz w:val="24"/>
                <w:szCs w:val="24"/>
              </w:rPr>
              <w:instrText xml:space="preserve"> EQ \o\ac(○,4)</w:instrText>
            </w:r>
            <w:r>
              <w:rPr>
                <w:rFonts w:ascii="宋体" w:hAnsi="宋体" w:cs="宋体"/>
                <w:bCs/>
                <w:sz w:val="24"/>
                <w:szCs w:val="24"/>
              </w:rPr>
              <w:fldChar w:fldCharType="end"/>
            </w:r>
            <w:r>
              <w:rPr>
                <w:rFonts w:ascii="宋体" w:hAnsi="宋体" w:cs="宋体"/>
                <w:bCs/>
                <w:sz w:val="24"/>
                <w:szCs w:val="24"/>
              </w:rPr>
              <w:t xml:space="preserve">每天对餐厅的门窗、冰箱、冷藏柜、电器开关、电器阀门、水龙头等进行巡回检查，及时发现问题，及时解决；</w:t>
            </w:r>
            <w:r>
              <w:rPr>
                <w:rFonts w:ascii="宋体" w:hAnsi="宋体" w:cs="宋体"/>
                <w:bCs/>
                <w:sz w:val="24"/>
                <w:szCs w:val="24"/>
              </w:rPr>
              <w:fldChar w:fldCharType="begin"/>
            </w:r>
            <w:r>
              <w:rPr>
                <w:rFonts w:ascii="宋体" w:hAnsi="宋体" w:cs="宋体"/>
                <w:bCs/>
                <w:sz w:val="24"/>
                <w:szCs w:val="24"/>
              </w:rPr>
              <w:instrText xml:space="preserve"> EQ \o\ac(○,5)</w:instrText>
            </w:r>
            <w:r>
              <w:rPr>
                <w:rFonts w:ascii="宋体" w:hAnsi="宋体" w:cs="宋体"/>
                <w:bCs/>
                <w:sz w:val="24"/>
                <w:szCs w:val="24"/>
              </w:rPr>
              <w:fldChar w:fldCharType="end"/>
            </w:r>
            <w:r>
              <w:rPr>
                <w:rFonts w:ascii="宋体" w:hAnsi="宋体" w:cs="宋体"/>
                <w:bCs/>
                <w:sz w:val="24"/>
                <w:szCs w:val="24"/>
              </w:rPr>
              <w:t xml:space="preserve">每周对厨房进行卫生大扫除，每三个月对抽油烟机进行清洗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bl>
    <w:p>
      <w:pPr>
        <w:pStyle w:val="776"/>
        <w:rPr>
          <w:rFonts w:ascii="宋体" w:hAnsi="宋体"/>
          <w:sz w:val="24"/>
          <w:szCs w:val="24"/>
        </w:rPr>
      </w:pPr>
      <w:r>
        <w:rPr>
          <w:rFonts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776"/>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76"/>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776"/>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776"/>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w:t>
      </w:r>
      <w:r>
        <w:rPr>
          <w:rFonts w:hint="eastAsia" w:ascii="宋体" w:hAnsi="宋体" w:cs="宋体"/>
          <w:sz w:val="24"/>
          <w:szCs w:val="24"/>
        </w:rPr>
        <w:t xml:space="preserve">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p>
    <w:tbl>
      <w:tblPr>
        <w:tblW w:w="9670" w:type="dxa"/>
        <w:jc w:val="center"/>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7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w:t>
            </w:r>
            <w:r>
              <w:rPr>
                <w:rFonts w:hint="eastAsia" w:ascii="宋体" w:hAnsi="宋体" w:cs="宋体"/>
              </w:rPr>
              <w:t xml:space="preserve">（</w:t>
            </w:r>
            <w:r>
              <w:rPr>
                <w:rFonts w:ascii="宋体" w:hAnsi="宋体" w:cs="宋体"/>
              </w:rPr>
              <w:t xml:space="preserve">评标基准价/投标报价</w:t>
            </w:r>
            <w:r>
              <w:rPr>
                <w:rFonts w:hint="eastAsia" w:ascii="宋体" w:hAnsi="宋体" w:cs="宋体"/>
              </w:rPr>
              <w:t xml:space="preserve">）</w:t>
            </w:r>
            <w:r>
              <w:rPr>
                <w:rFonts w:ascii="宋体" w:hAnsi="宋体" w:cs="宋体"/>
              </w:rPr>
              <w:t xml:space="preserve">×</w:t>
            </w:r>
            <w:r>
              <w:rPr>
                <w:rFonts w:hint="eastAsia" w:ascii="宋体" w:hAnsi="宋体" w:cs="宋体"/>
              </w:rPr>
              <w:t xml:space="preserve">价格分值（小数点保留两位）</w:t>
            </w:r>
            <w:r/>
          </w:p>
          <w:p>
            <w:pPr>
              <w:pStyle w:val="776"/>
              <w:jc w:val="left"/>
              <w:spacing w:line="264" w:lineRule="auto"/>
              <w:rPr>
                <w:rFonts w:ascii="宋体" w:hAnsi="宋体" w:cs="宋体"/>
              </w:rPr>
            </w:pPr>
            <w:r>
              <w:rPr>
                <w:rFonts w:hint="eastAsia" w:ascii="宋体" w:hAnsi="宋体" w:cs="宋体"/>
              </w:rPr>
              <w:t xml:space="preserve">因落实政府采购政策进行价格调整的，以调整后的价格计算评标基准价和投标报价。</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宋体" w:hAnsi="宋体" w:cs="宋体"/>
                <w:szCs w:val="22"/>
              </w:rPr>
            </w:pPr>
            <w: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7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hint="eastAsia" w:ascii="宋体" w:hAnsi="宋体" w:cs="宋体"/>
                <w:spacing w:val="-2"/>
                <w:szCs w:val="22"/>
              </w:rPr>
              <w:t xml:space="preserve">项目总体</w:t>
            </w:r>
            <w:r>
              <w:rPr>
                <w:rFonts w:ascii="宋体" w:hAnsi="宋体" w:cs="宋体"/>
                <w:spacing w:val="-2"/>
                <w:szCs w:val="22"/>
              </w:rPr>
              <w:t xml:space="preserve">实施方案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bookmarkStart w:id="196" w:name="OLE_LINK5"/>
            <w:r>
              <w:rPr>
                <w:rFonts w:hint="eastAsia"/>
              </w:rPr>
              <w:t xml:space="preserve">根据本项目第四章采购需求编制项目总体实施方案，内容包含：1.整体设想；2.综合管理服务；3.人员配置和岗位职责；4.重点、难点把控。以上每项内容逐项评分：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jc w:val="left"/>
              <w:spacing w:line="264" w:lineRule="auto"/>
              <w:rPr>
                <w:rFonts w:ascii="宋体" w:hAnsi="宋体" w:cs="宋体"/>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6"/>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hint="eastAsia" w:ascii="宋体" w:hAnsi="宋体" w:cs="宋体"/>
                <w:szCs w:val="22"/>
              </w:rPr>
            </w:pPr>
            <w:r>
              <w:rPr>
                <w:rFonts w:hint="eastAsia" w:ascii="Arial" w:hAnsi="Arial" w:cs="Arial"/>
              </w:rPr>
              <w:t xml:space="preserve">4</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2.2</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ascii="宋体" w:hAnsi="宋体" w:cs="宋体"/>
                <w:spacing w:val="-2"/>
                <w:szCs w:val="22"/>
              </w:rPr>
              <w:t xml:space="preserve">重大节日预案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bookmarkStart w:id="197" w:name="OLE_LINK24"/>
            <w:r>
              <w:rPr>
                <w:rFonts w:hint="eastAsia"/>
              </w:rPr>
              <w:t xml:space="preserve">根据本项目第四章采购需求编制重大节日预案</w:t>
            </w:r>
            <w:r>
              <w:rPr>
                <w:rFonts w:hint="eastAsia"/>
              </w:rPr>
              <w:t xml:space="preserve">，内容包含：1.通行；2.餐饮；3.公共卫生；4.重点、难点把控。以上每项内容逐项评分：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7"/>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hint="eastAsia" w:ascii="宋体" w:hAnsi="宋体" w:cs="宋体"/>
                <w:spacing w:val="-2"/>
                <w:szCs w:val="22"/>
              </w:rPr>
            </w:pPr>
            <w:r>
              <w:rPr>
                <w:rFonts w:ascii="宋体" w:hAnsi="宋体" w:cs="宋体"/>
                <w:spacing w:val="-2"/>
                <w:szCs w:val="22"/>
              </w:rPr>
              <w:t xml:space="preserve">应急处理预</w:t>
            </w:r>
            <w:r>
              <w:rPr>
                <w:rFonts w:hint="eastAsia" w:ascii="宋体" w:hAnsi="宋体" w:cs="宋体"/>
                <w:spacing w:val="-2"/>
                <w:szCs w:val="22"/>
              </w:rPr>
            </w:r>
            <w:r/>
          </w:p>
          <w:p>
            <w:pPr>
              <w:pStyle w:val="776"/>
              <w:jc w:val="left"/>
              <w:spacing w:before="68" w:line="264" w:lineRule="auto"/>
              <w:rPr>
                <w:rFonts w:ascii="宋体" w:hAnsi="宋体" w:cs="宋体"/>
                <w:spacing w:val="-2"/>
                <w:szCs w:val="22"/>
              </w:rPr>
            </w:pPr>
            <w:r>
              <w:rPr>
                <w:rFonts w:ascii="宋体" w:hAnsi="宋体" w:cs="宋体"/>
                <w:spacing w:val="-2"/>
                <w:szCs w:val="22"/>
              </w:rPr>
              <w:t xml:space="preserve">案</w:t>
            </w:r>
            <w:r/>
          </w:p>
        </w:tc>
        <w:tc>
          <w:tcPr>
            <w:tcBorders>
              <w:top w:val="single" w:color="000000" w:sz="2" w:space="0"/>
              <w:bottom w:val="single" w:color="000000" w:sz="2" w:space="0"/>
            </w:tcBorders>
            <w:tcW w:w="6616" w:type="dxa"/>
            <w:vAlign w:val="center"/>
            <w:textDirection w:val="lrTb"/>
            <w:noWrap w:val="false"/>
          </w:tcPr>
          <w:p>
            <w:pPr>
              <w:pStyle w:val="776"/>
            </w:pPr>
            <w:r/>
            <w:bookmarkStart w:id="198" w:name="OLE_LINK27"/>
            <w:r>
              <w:rPr>
                <w:rFonts w:hint="eastAsia"/>
              </w:rPr>
              <w:t xml:space="preserve">根据本项目第四章采购需求编制应急处理预案，内容包含：1.治安、消防；2.疫情防控、公共安全；3.极端天气；4.反恐。以上每项内容逐项评分：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8"/>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hint="eastAsia" w:ascii="Arial" w:hAnsi="Arial" w:cs="Arial"/>
              </w:rPr>
            </w:pPr>
            <w:r>
              <w:rPr>
                <w:rFonts w:hint="eastAsia" w:ascii="宋体" w:hAnsi="宋体" w:cs="宋体"/>
                <w:szCs w:val="22"/>
              </w:rPr>
              <w:t xml:space="preserve">4</w:t>
            </w:r>
            <w:r>
              <w:rPr>
                <w:rFonts w:hint="eastAsia"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rPr>
              <w:t xml:space="preserve">2.4</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hint="eastAsia"/>
              </w:rPr>
              <w:t xml:space="preserve">维修工作方案</w:t>
            </w:r>
            <w:r>
              <w:t xml:space="preserve"> </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rPr>
                <w:rFonts w:hint="eastAsia"/>
              </w:rPr>
              <w:t xml:space="preserve">根据本项目第四章采购需求编制维修工作方案，内容包含：1.工程管理；2.设备巡检维保；3.日常维修；4.重点、难点及维修措施。以上每项内容逐项评分：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w:t>
            </w:r>
            <w:r>
              <w:t xml:space="preserve">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宋体" w:hAnsi="宋体" w:cs="宋体"/>
                <w:szCs w:val="22"/>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rPr>
              <w:t xml:space="preserve">2.5</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t xml:space="preserve">进退场交接配合方案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rPr>
                <w:rFonts w:hint="eastAsia"/>
              </w:rPr>
              <w:t xml:space="preserve">根据本项目第四章采购需求编制进退场交接配合方案，内容包含：1.交接办法；2.交接计划。以上每项内容逐项评分：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宋体" w:hAnsi="宋体" w:cs="宋体"/>
                <w:szCs w:val="22"/>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rPr>
              <w:t xml:space="preserve">主观分</w:t>
            </w:r>
            <w:r>
              <w:rPr>
                <w:rFonts w:ascii="宋体" w:hAnsi="宋体" w:cs="宋体"/>
                <w:spacing w:val="-6"/>
              </w:rPr>
            </w:r>
            <w:r/>
          </w:p>
        </w:tc>
      </w:tr>
      <w:tr>
        <w:trPr/>
        <w:tc>
          <w:tcPr>
            <w:gridSpan w:val="5"/>
            <w:tcBorders>
              <w:top w:val="single" w:color="000000" w:sz="2" w:space="0"/>
              <w:bottom w:val="single" w:color="000000" w:sz="2" w:space="0"/>
            </w:tcBorders>
            <w:tcW w:w="9670" w:type="dxa"/>
            <w:vAlign w:val="center"/>
            <w:textDirection w:val="lrTb"/>
            <w:noWrap w:val="false"/>
          </w:tcPr>
          <w:p>
            <w:pPr>
              <w:pStyle w:val="776"/>
              <w:ind w:firstLine="205"/>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（含）以来，承接的类似公共场所物业项目（</w:t>
            </w:r>
            <w:r>
              <w:rPr>
                <w:rFonts w:ascii="宋体" w:hAnsi="宋体" w:cs="宋体"/>
              </w:rPr>
              <w:t xml:space="preserve">如服务区、景区、展览馆等</w:t>
            </w:r>
            <w:r>
              <w:rPr>
                <w:rFonts w:hint="eastAsia" w:ascii="宋体" w:hAnsi="宋体" w:cs="宋体"/>
              </w:rPr>
              <w:t xml:space="preserve">）（服务内容至少同时包</w:t>
            </w:r>
            <w:r>
              <w:rPr>
                <w:rFonts w:ascii="宋体" w:hAnsi="宋体" w:cs="宋体"/>
              </w:rPr>
              <w:t xml:space="preserve">含</w:t>
            </w:r>
            <w:r>
              <w:rPr>
                <w:rFonts w:hint="eastAsia" w:ascii="宋体" w:hAnsi="宋体" w:cs="宋体"/>
                <w:spacing w:val="-2"/>
                <w:szCs w:val="22"/>
              </w:rPr>
              <w:t xml:space="preserve">安全保卫或秩序维护、卫生清洁、</w:t>
            </w:r>
            <w:r>
              <w:rPr>
                <w:rFonts w:ascii="宋体" w:hAnsi="宋体" w:cs="宋体"/>
                <w:spacing w:val="-2"/>
                <w:szCs w:val="22"/>
              </w:rPr>
              <w:t xml:space="preserve">设备或工程维护维修</w:t>
            </w:r>
            <w:r>
              <w:rPr>
                <w:rFonts w:hint="eastAsia" w:ascii="宋体" w:hAnsi="宋体" w:cs="宋体"/>
                <w:spacing w:val="-2"/>
                <w:szCs w:val="22"/>
              </w:rPr>
              <w:t xml:space="preserve">三项内容</w:t>
            </w:r>
            <w:r>
              <w:rPr>
                <w:rFonts w:hint="eastAsia" w:ascii="宋体" w:hAnsi="宋体" w:cs="宋体"/>
              </w:rPr>
              <w:t xml:space="preserve">；以合同签订时间为准）业绩，并提供业主单位出具的履约优秀（或好评或满意或最高档次）评价材料。每提供一个业绩得3分，最多得9分，未提供不得分。</w:t>
            </w:r>
            <w:r/>
          </w:p>
          <w:p>
            <w:pPr>
              <w:pStyle w:val="776"/>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w:t>
            </w:r>
            <w:r>
              <w:rPr>
                <w:rFonts w:hint="eastAsia" w:ascii="宋体" w:hAnsi="宋体" w:cs="宋体"/>
              </w:rPr>
              <w:t xml:space="preserve">关证明材料。同时提供加盖业主单位公章的评价材料。</w:t>
            </w:r>
            <w:r/>
          </w:p>
          <w:p>
            <w:pPr>
              <w:pStyle w:val="776"/>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8" w:line="264"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Borders>
              <w:top w:val="single" w:color="000000" w:sz="2" w:space="0"/>
              <w:bottom w:val="single" w:color="000000" w:sz="2" w:space="0"/>
            </w:tcBorders>
            <w:tcW w:w="9670" w:type="dxa"/>
            <w:vAlign w:val="top"/>
            <w:textDirection w:val="lrTb"/>
            <w:noWrap w:val="false"/>
          </w:tcPr>
          <w:p>
            <w:pPr>
              <w:pStyle w:val="776"/>
              <w:ind w:firstLine="205"/>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pPr>
            <w:r>
              <w:rPr>
                <w:rFonts w:hint="eastAsia"/>
              </w:rPr>
              <w:t xml:space="preserve">（1）投标人拟投入本项目的项目负责人具有自2023年1月1日（含）以来（以合同签订时间为准）参与的类似公共场所（如服务区、景区、展览馆等）物业项目（服务内容至少同时包含安保或秩序服务、保洁服务、设备或工程维护维修服务）业绩且担任项目负责人或项目经理的业绩，每提供1个得2分，最多得4分。</w:t>
            </w:r>
            <w:r/>
          </w:p>
          <w:p>
            <w:pPr>
              <w:pStyle w:val="776"/>
              <w:jc w:val="left"/>
              <w:spacing w:line="264" w:lineRule="auto"/>
            </w:pPr>
            <w:r>
              <w:rPr>
                <w:rFonts w:hint="eastAsia"/>
              </w:rPr>
              <w:t xml:space="preserve">注：提供业绩合同，合同无法证明相关内容的需提供业主单位出具的盖章证明，证明材料缺项或不能体现相应内容的不得分。</w:t>
            </w:r>
            <w:r/>
          </w:p>
          <w:p>
            <w:pPr>
              <w:pStyle w:val="776"/>
              <w:jc w:val="left"/>
              <w:spacing w:line="264" w:lineRule="auto"/>
            </w:pPr>
            <w:r>
              <w:rPr>
                <w:rFonts w:hint="eastAsia"/>
              </w:rPr>
              <w:t xml:space="preserve">（2）上述业绩获得业主单位好评（好评或优秀或最高档次）的，每提供1个得2分，最高得4分。</w:t>
            </w:r>
            <w:r/>
          </w:p>
          <w:p>
            <w:pPr>
              <w:pStyle w:val="776"/>
              <w:jc w:val="left"/>
              <w:spacing w:line="264" w:lineRule="auto"/>
              <w:rPr>
                <w:rFonts w:hint="eastAsia" w:ascii="宋体" w:hAnsi="宋体" w:cs="宋体"/>
              </w:rPr>
            </w:pPr>
            <w:r>
              <w:rPr>
                <w:rFonts w:hint="eastAsia"/>
              </w:rPr>
              <w:t xml:space="preserve">注：提供加盖业主单位公章的履约评价材料。</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cs="宋体"/>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hint="eastAsia" w:ascii="宋体" w:hAnsi="宋体" w:cs="宋体"/>
                <w:spacing w:val="-2"/>
              </w:rPr>
              <w:t xml:space="preserve">4.2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2</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widowControl/>
            </w:pPr>
            <w:r>
              <w:rPr>
                <w:rFonts w:hint="eastAsia"/>
              </w:rPr>
              <w:t xml:space="preserve">投标人拟投入本项目的主管具有2023年1月1日以来累计2年（含）以上似公共场所（如服务区、景区、展览馆等）物业项目（服务内容至少同时包含安保或秩序服务、保洁服务、设备或工程维护维修服务）业绩工作经验的，每1人满足得2分，最高得8分。</w:t>
            </w:r>
            <w:r/>
          </w:p>
          <w:p>
            <w:pPr>
              <w:pStyle w:val="776"/>
              <w:jc w:val="left"/>
              <w:spacing w:line="264" w:lineRule="auto"/>
              <w:rPr>
                <w:rFonts w:hint="eastAsia" w:ascii="宋体" w:hAnsi="宋体" w:cs="宋体"/>
              </w:rPr>
            </w:pPr>
            <w:r>
              <w:rPr>
                <w:rFonts w:hint="eastAsia"/>
              </w:rPr>
              <w:t xml:space="preserve">注：提供加盖业主单位公章的工作经验证明材料（需体现人员姓名及服务年</w:t>
            </w:r>
            <w:r>
              <w:rPr>
                <w:rFonts w:hint="eastAsia"/>
              </w:rPr>
              <w:t xml:space="preserve">限），证明材料未提供或不能体现相应内容的不得分。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76"/>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76"/>
              <w:jc w:val="center"/>
              <w:spacing w:line="264" w:lineRule="auto"/>
            </w:pPr>
            <w:r>
              <w:rPr>
                <w:rFonts w:ascii="宋体" w:hAnsi="宋体" w:cs="宋体"/>
                <w:spacing w:val="-11"/>
              </w:rPr>
              <w:t xml:space="preserve">100分</w:t>
            </w:r>
            <w:r/>
          </w:p>
        </w:tc>
      </w:tr>
    </w:tbl>
    <w:p>
      <w:pPr>
        <w:pStyle w:val="1007"/>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投标</w:t>
      </w:r>
      <w:bookmarkEnd w:id="183"/>
      <w:r/>
      <w:bookmarkEnd w:id="184"/>
      <w:r/>
      <w:bookmarkEnd w:id="185"/>
      <w:r>
        <w:rPr>
          <w:rFonts w:hint="eastAsia" w:ascii="方正小标宋简体" w:hAnsi="方正小标宋简体" w:eastAsia="方正小标宋简体" w:cs="方正小标宋简体"/>
          <w:sz w:val="36"/>
          <w:szCs w:val="36"/>
        </w:rPr>
        <w:t xml:space="preserve">文件格式</w:t>
      </w:r>
      <w:r/>
    </w:p>
    <w:p>
      <w:pPr>
        <w:pStyle w:val="776"/>
        <w:jc w:val="center"/>
        <w:rPr>
          <w:rFonts w:hint="eastAsia" w:ascii="宋体" w:hAnsi="宋体"/>
          <w:b/>
          <w:sz w:val="72"/>
        </w:rPr>
      </w:pPr>
      <w:r/>
      <w:bookmarkStart w:id="199" w:name="_Hlt26671244"/>
      <w:r/>
      <w:bookmarkEnd w:id="199"/>
      <w:r/>
      <w:bookmarkStart w:id="200" w:name="_Hlt26955039"/>
      <w:r/>
      <w:bookmarkEnd w:id="200"/>
      <w:r/>
      <w:bookmarkStart w:id="201" w:name="_Toc26554094"/>
      <w:r/>
      <w:bookmarkStart w:id="202" w:name="_Toc49090576"/>
      <w:r/>
      <w:bookmarkStart w:id="203" w:name="_Toc120614282"/>
      <w:r>
        <w:rPr>
          <w:rFonts w:hint="eastAsia" w:ascii="宋体" w:hAnsi="宋体"/>
          <w:b/>
          <w:sz w:val="72"/>
        </w:rPr>
      </w:r>
      <w:r/>
    </w:p>
    <w:p>
      <w:pPr>
        <w:pStyle w:val="776"/>
        <w:jc w:val="center"/>
        <w:rPr>
          <w:rFonts w:hint="eastAsia" w:ascii="宋体" w:hAnsi="宋体"/>
          <w:b/>
          <w:sz w:val="72"/>
        </w:rPr>
      </w:pPr>
      <w:r>
        <w:rPr>
          <w:rFonts w:hint="eastAsia" w:ascii="宋体" w:hAnsi="宋体"/>
          <w:b/>
          <w:sz w:val="72"/>
        </w:rPr>
        <w:t xml:space="preserve">投  标  文  件</w:t>
      </w:r>
      <w:r/>
    </w:p>
    <w:p>
      <w:pPr>
        <w:pStyle w:val="776"/>
        <w:jc w:val="center"/>
        <w:rPr>
          <w:rFonts w:hint="eastAsia" w:ascii="宋体" w:hAnsi="宋体"/>
          <w:b/>
          <w:sz w:val="72"/>
        </w:rPr>
      </w:pPr>
      <w:r>
        <w:rPr>
          <w:rFonts w:hint="eastAsia" w:ascii="宋体" w:hAnsi="宋体"/>
          <w:b/>
          <w:sz w:val="72"/>
        </w:rPr>
      </w:r>
      <w:r/>
    </w:p>
    <w:p>
      <w:pPr>
        <w:pStyle w:val="776"/>
        <w:jc w:val="center"/>
        <w:rPr>
          <w:rFonts w:hint="eastAsia" w:ascii="宋体" w:hAnsi="宋体"/>
          <w:b/>
          <w:sz w:val="72"/>
        </w:rPr>
      </w:pPr>
      <w:r>
        <w:rPr>
          <w:rFonts w:hint="eastAsia" w:ascii="宋体" w:hAnsi="宋体"/>
          <w:b/>
          <w:sz w:val="72"/>
        </w:rPr>
      </w:r>
      <w:r/>
    </w:p>
    <w:p>
      <w:pPr>
        <w:pStyle w:val="776"/>
        <w:jc w:val="center"/>
        <w:rPr>
          <w:rFonts w:hint="eastAsia" w:ascii="宋体" w:hAnsi="宋体"/>
          <w:b/>
          <w:sz w:val="36"/>
        </w:rPr>
      </w:pPr>
      <w:r>
        <w:rPr>
          <w:rFonts w:hint="eastAsia" w:ascii="宋体" w:hAnsi="宋体"/>
          <w:b/>
          <w:sz w:val="36"/>
        </w:rPr>
      </w:r>
      <w:r/>
    </w:p>
    <w:p>
      <w:pPr>
        <w:pStyle w:val="776"/>
        <w:jc w:val="center"/>
        <w:rPr>
          <w:rFonts w:hint="eastAsia" w:ascii="宋体" w:hAnsi="宋体"/>
          <w:b/>
          <w:sz w:val="36"/>
        </w:rPr>
      </w:pPr>
      <w:r>
        <w:rPr>
          <w:rFonts w:hint="eastAsia" w:ascii="宋体" w:hAnsi="宋体"/>
          <w:b/>
          <w:sz w:val="36"/>
        </w:rPr>
      </w:r>
      <w:r/>
    </w:p>
    <w:p>
      <w:pPr>
        <w:pStyle w:val="776"/>
        <w:jc w:val="center"/>
        <w:rPr>
          <w:rFonts w:hint="eastAsia" w:ascii="宋体" w:hAnsi="宋体"/>
          <w:b/>
          <w:sz w:val="36"/>
        </w:rPr>
      </w:pPr>
      <w:r>
        <w:rPr>
          <w:rFonts w:hint="eastAsia" w:ascii="宋体" w:hAnsi="宋体"/>
          <w:b/>
          <w:sz w:val="36"/>
        </w:rPr>
      </w:r>
      <w:r/>
    </w:p>
    <w:p>
      <w:pPr>
        <w:pStyle w:val="77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7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7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7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76"/>
        <w:jc w:val="center"/>
        <w:spacing w:line="440" w:lineRule="exact"/>
        <w:rPr>
          <w:rFonts w:hint="eastAsia" w:ascii="宋体" w:hAnsi="宋体"/>
          <w:b/>
          <w:bCs/>
          <w:sz w:val="32"/>
          <w:szCs w:val="32"/>
        </w:rPr>
      </w:pPr>
      <w:r>
        <w:rPr>
          <w:rFonts w:hint="eastAsia" w:ascii="宋体" w:hAnsi="宋体"/>
          <w:b/>
          <w:bCs/>
          <w:sz w:val="32"/>
          <w:szCs w:val="32"/>
        </w:rPr>
      </w:r>
      <w:r/>
    </w:p>
    <w:p>
      <w:pPr>
        <w:pStyle w:val="776"/>
        <w:spacing w:line="440" w:lineRule="exact"/>
        <w:rPr>
          <w:rFonts w:ascii="宋体" w:hAnsi="宋体"/>
        </w:rPr>
      </w:pPr>
      <w:r>
        <w:rPr>
          <w:rFonts w:ascii="宋体" w:hAnsi="宋体"/>
        </w:rPr>
      </w:r>
      <w:r/>
    </w:p>
    <w:p>
      <w:pPr>
        <w:pStyle w:val="776"/>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五、投标分项报价表（含人工成本报价明细表）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29"/>
        <w:rPr>
          <w:rFonts w:hint="eastAsia"/>
        </w:rPr>
      </w:pPr>
      <w:r>
        <w:rPr>
          <w:rFonts w:hint="eastAsia"/>
        </w:rPr>
      </w:r>
      <w:r/>
    </w:p>
    <w:p>
      <w:pPr>
        <w:pStyle w:val="776"/>
        <w:ind w:firstLine="560"/>
        <w:spacing w:line="600" w:lineRule="exact"/>
        <w:rPr>
          <w:rFonts w:hint="eastAsia" w:ascii="宋体" w:hAnsi="宋体" w:cs="宋体"/>
          <w:sz w:val="28"/>
          <w:szCs w:val="28"/>
        </w:rPr>
      </w:pPr>
      <w:r>
        <w:rPr>
          <w:rFonts w:hint="eastAsia" w:ascii="宋体" w:hAnsi="宋体" w:cs="宋体"/>
          <w:sz w:val="28"/>
          <w:szCs w:val="28"/>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szCs w:val="24"/>
        </w:rPr>
      </w:pPr>
      <w:r>
        <w:rPr>
          <w:rFonts w:ascii="宋体" w:hAnsi="宋体"/>
          <w:sz w:val="24"/>
          <w:szCs w:val="24"/>
        </w:rPr>
      </w:r>
      <w:r/>
    </w:p>
    <w:p>
      <w:pPr>
        <w:pStyle w:val="776"/>
        <w:ind w:firstLine="480"/>
        <w:spacing w:line="440" w:lineRule="exact"/>
        <w:rPr>
          <w:rFonts w:ascii="宋体" w:hAnsi="宋体"/>
          <w:sz w:val="24"/>
          <w:szCs w:val="24"/>
        </w:rPr>
      </w:pPr>
      <w:r>
        <w:rPr>
          <w:rFonts w:ascii="宋体" w:hAnsi="宋体"/>
          <w:sz w:val="24"/>
          <w:szCs w:val="24"/>
        </w:rPr>
      </w:r>
      <w:r/>
    </w:p>
    <w:p>
      <w:pPr>
        <w:pStyle w:val="776"/>
        <w:jc w:val="left"/>
        <w:spacing w:line="360" w:lineRule="auto"/>
        <w:rPr>
          <w:rFonts w:hint="eastAsia" w:ascii="黑体" w:hAnsi="黑体" w:eastAsia="黑体"/>
          <w:sz w:val="32"/>
          <w:szCs w:val="32"/>
        </w:rPr>
      </w:pPr>
      <w:r>
        <w:rPr>
          <w:rFonts w:ascii="宋体" w:hAnsi="宋体"/>
          <w:sz w:val="24"/>
          <w:szCs w:val="24"/>
        </w:rPr>
        <w:br w:type="page" w:clear="all"/>
      </w:r>
      <w:bookmarkEnd w:id="181"/>
      <w:r/>
      <w:bookmarkEnd w:id="182"/>
      <w:r/>
      <w:bookmarkEnd w:id="201"/>
      <w:r/>
      <w:bookmarkEnd w:id="202"/>
      <w:r/>
      <w:bookmarkEnd w:id="203"/>
      <w:r>
        <w:rPr>
          <w:rFonts w:hint="eastAsia" w:ascii="黑体" w:hAnsi="黑体" w:eastAsia="黑体"/>
          <w:sz w:val="32"/>
          <w:szCs w:val="32"/>
        </w:rPr>
        <w:t xml:space="preserve">一、信用承诺函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776"/>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w:t>
      </w:r>
      <w:r>
        <w:rPr>
          <w:rFonts w:hint="eastAsia" w:ascii="宋体" w:hAnsi="宋体"/>
          <w:sz w:val="24"/>
          <w:szCs w:val="24"/>
        </w:rPr>
        <w:t xml:space="preserve">公司（单位）符合下列要求：</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76"/>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76"/>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pStyle w:val="776"/>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76"/>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76"/>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76"/>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76"/>
        <w:ind w:firstLine="492"/>
        <w:spacing w:line="460" w:lineRule="exact"/>
        <w:rPr>
          <w:sz w:val="24"/>
          <w:szCs w:val="24"/>
        </w:rPr>
      </w:pPr>
      <w:r>
        <w:rPr>
          <w:sz w:val="24"/>
          <w:szCs w:val="24"/>
        </w:rPr>
      </w:r>
      <w:r/>
    </w:p>
    <w:p>
      <w:pPr>
        <w:pStyle w:val="1083"/>
        <w:rPr>
          <w:sz w:val="24"/>
          <w:szCs w:val="24"/>
        </w:rPr>
      </w:pPr>
      <w:r>
        <w:rPr>
          <w:sz w:val="24"/>
          <w:szCs w:val="24"/>
        </w:rPr>
      </w:r>
      <w:r/>
    </w:p>
    <w:p>
      <w:pPr>
        <w:pStyle w:val="776"/>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w:t>
      </w:r>
      <w:r>
        <w:rPr>
          <w:rFonts w:hint="eastAsia" w:ascii="宋体" w:hAnsi="宋体"/>
          <w:sz w:val="24"/>
          <w:szCs w:val="24"/>
        </w:rPr>
        <w:t xml:space="preserve">电子公章）</w:t>
      </w:r>
      <w:r/>
    </w:p>
    <w:p>
      <w:pPr>
        <w:pStyle w:val="776"/>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rPr>
          <w:sz w:val="24"/>
          <w:szCs w:val="24"/>
        </w:rPr>
      </w:pPr>
      <w:r>
        <w:rPr>
          <w:sz w:val="24"/>
          <w:szCs w:val="24"/>
        </w:rPr>
      </w:r>
      <w:r/>
    </w:p>
    <w:p>
      <w:pPr>
        <w:pStyle w:val="776"/>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776"/>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55"/>
        <w:ind w:firstLine="480"/>
        <w:spacing w:line="420" w:lineRule="exact"/>
        <w:rPr>
          <w:rFonts w:hint="eastAsia"/>
          <w:sz w:val="24"/>
          <w:szCs w:val="24"/>
        </w:rPr>
      </w:pPr>
      <w:r>
        <w:rPr>
          <w:rFonts w:hint="eastAsia"/>
          <w:sz w:val="24"/>
          <w:szCs w:val="24"/>
        </w:rPr>
      </w:r>
      <w:r/>
    </w:p>
    <w:p>
      <w:pPr>
        <w:pStyle w:val="1055"/>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055"/>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055"/>
        <w:ind w:firstLine="480"/>
        <w:spacing w:line="480" w:lineRule="exact"/>
        <w:rPr>
          <w:sz w:val="24"/>
          <w:szCs w:val="24"/>
        </w:rPr>
      </w:pPr>
      <w:r>
        <w:rPr>
          <w:rFonts w:hint="eastAsia"/>
          <w:sz w:val="24"/>
          <w:szCs w:val="24"/>
        </w:rPr>
        <w:t xml:space="preserve">代理人无转委托权。</w:t>
      </w:r>
      <w:r>
        <w:rPr>
          <w:sz w:val="24"/>
          <w:szCs w:val="24"/>
        </w:rPr>
      </w:r>
      <w:r/>
    </w:p>
    <w:p>
      <w:pPr>
        <w:pStyle w:val="1055"/>
        <w:ind w:firstLine="480"/>
        <w:spacing w:line="480" w:lineRule="exact"/>
        <w:rPr>
          <w:rFonts w:hint="eastAsia"/>
          <w:sz w:val="24"/>
          <w:szCs w:val="24"/>
        </w:rPr>
      </w:pPr>
      <w:r>
        <w:rPr>
          <w:rFonts w:hint="eastAsia"/>
          <w:sz w:val="24"/>
          <w:szCs w:val="24"/>
        </w:rPr>
        <w:t xml:space="preserve">投标人名称（加盖公章）：________________</w:t>
      </w:r>
      <w:r/>
    </w:p>
    <w:p>
      <w:pPr>
        <w:pStyle w:val="1055"/>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1055"/>
        <w:ind w:firstLine="480"/>
        <w:spacing w:line="480" w:lineRule="exact"/>
        <w:rPr>
          <w:rFonts w:hint="eastAsia"/>
          <w:sz w:val="24"/>
          <w:szCs w:val="24"/>
        </w:rPr>
      </w:pPr>
      <w:r>
        <w:rPr>
          <w:rFonts w:hint="eastAsia"/>
          <w:sz w:val="24"/>
          <w:szCs w:val="24"/>
        </w:rPr>
        <w:t xml:space="preserve">代理人（签字或签章）：________________ </w:t>
      </w:r>
      <w:r/>
    </w:p>
    <w:p>
      <w:pPr>
        <w:pStyle w:val="1055"/>
        <w:ind w:firstLine="480"/>
        <w:spacing w:line="480" w:lineRule="exact"/>
        <w:rPr>
          <w:rFonts w:hint="eastAsia"/>
          <w:sz w:val="24"/>
          <w:szCs w:val="24"/>
        </w:rPr>
      </w:pPr>
      <w:r>
        <w:rPr>
          <w:rFonts w:hint="eastAsia"/>
          <w:sz w:val="24"/>
          <w:szCs w:val="24"/>
        </w:rPr>
        <w:t xml:space="preserve">日期：_____年______月______日</w:t>
      </w:r>
      <w:r/>
    </w:p>
    <w:p>
      <w:pPr>
        <w:pStyle w:val="1055"/>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93"/>
        <w:ind w:firstLine="0"/>
        <w:rPr>
          <w:rFonts w:hint="eastAsia"/>
        </w:rPr>
      </w:pPr>
      <w:r>
        <w:rPr>
          <w:rFonts w:hint="eastAsia"/>
        </w:rPr>
      </w:r>
      <w:r/>
    </w:p>
    <w:p>
      <w:pPr>
        <w:pStyle w:val="1055"/>
        <w:ind w:firstLine="480"/>
        <w:spacing w:line="480" w:lineRule="exact"/>
        <w:rPr>
          <w:rFonts w:hint="eastAsia"/>
          <w:sz w:val="24"/>
          <w:szCs w:val="24"/>
        </w:rPr>
      </w:pPr>
      <w:r>
        <w:rPr>
          <w:rFonts w:hint="eastAsia"/>
          <w:sz w:val="24"/>
          <w:szCs w:val="24"/>
        </w:rPr>
      </w:r>
      <w:r/>
    </w:p>
    <w:p>
      <w:pPr>
        <w:pStyle w:val="1055"/>
        <w:ind w:firstLine="480"/>
        <w:spacing w:line="480" w:lineRule="exact"/>
        <w:rPr>
          <w:rFonts w:hint="eastAsia"/>
          <w:sz w:val="24"/>
          <w:szCs w:val="24"/>
        </w:rPr>
      </w:pPr>
      <w:r>
        <w:rPr>
          <w:rFonts w:hint="eastAsia"/>
          <w:sz w:val="24"/>
          <w:szCs w:val="24"/>
        </w:rPr>
        <w:t xml:space="preserve">说明：</w:t>
      </w:r>
      <w:r/>
    </w:p>
    <w:p>
      <w:pPr>
        <w:pStyle w:val="1055"/>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055"/>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w:t>
      </w:r>
      <w:r>
        <w:rPr>
          <w:rFonts w:hint="eastAsia"/>
          <w:sz w:val="24"/>
          <w:szCs w:val="24"/>
        </w:rPr>
        <w:t xml:space="preserve">（签字或盖章）”处可不用再重复签字或盖章。</w:t>
      </w:r>
      <w:r/>
    </w:p>
    <w:p>
      <w:pPr>
        <w:pStyle w:val="1055"/>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1055"/>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55"/>
        <w:ind w:firstLine="480"/>
        <w:spacing w:line="480" w:lineRule="exact"/>
        <w:rPr>
          <w:rFonts w:hint="eastAsia"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57"/>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57"/>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57"/>
        <w:spacing w:before="0" w:after="0" w:line="420" w:lineRule="exact"/>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105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w:t>
      </w:r>
      <w:r>
        <w:rPr>
          <w:rFonts w:hint="eastAsia" w:ascii="宋体" w:hAnsi="宋体"/>
          <w:szCs w:val="21"/>
        </w:rPr>
        <w:t xml:space="preserve">文件的规定，严格履行合同的责任和义务，并保证在招标文件规定的时间完成项目，交付贵方验收、使用。</w:t>
      </w:r>
      <w:r/>
    </w:p>
    <w:p>
      <w:pPr>
        <w:pStyle w:val="1057"/>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57"/>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1057"/>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57"/>
        <w:spacing w:before="0" w:after="0" w:line="420" w:lineRule="exact"/>
        <w:rPr>
          <w:rFonts w:hint="eastAsia" w:ascii="宋体" w:hAnsi="宋体"/>
          <w:szCs w:val="21"/>
        </w:rPr>
      </w:pPr>
      <w:r>
        <w:rPr>
          <w:rFonts w:hint="eastAsia" w:ascii="宋体" w:hAnsi="宋体"/>
          <w:szCs w:val="21"/>
        </w:rPr>
        <w:t xml:space="preserve">地  址：</w:t>
      </w:r>
      <w:r/>
    </w:p>
    <w:p>
      <w:pPr>
        <w:pStyle w:val="1057"/>
        <w:spacing w:before="0" w:after="0" w:line="420" w:lineRule="exact"/>
        <w:rPr>
          <w:rFonts w:hint="eastAsia" w:ascii="宋体" w:hAnsi="宋体"/>
          <w:szCs w:val="21"/>
        </w:rPr>
      </w:pPr>
      <w:r>
        <w:rPr>
          <w:rFonts w:hint="eastAsia" w:ascii="宋体" w:hAnsi="宋体"/>
          <w:szCs w:val="21"/>
        </w:rPr>
        <w:t xml:space="preserve">邮  编：</w:t>
      </w:r>
      <w:r/>
    </w:p>
    <w:p>
      <w:pPr>
        <w:pStyle w:val="1057"/>
        <w:spacing w:before="0" w:after="0" w:line="420" w:lineRule="exact"/>
        <w:rPr>
          <w:rFonts w:hint="eastAsia" w:ascii="宋体" w:hAnsi="宋体"/>
          <w:szCs w:val="21"/>
        </w:rPr>
      </w:pPr>
      <w:r>
        <w:rPr>
          <w:rFonts w:hint="eastAsia" w:ascii="宋体" w:hAnsi="宋体"/>
          <w:szCs w:val="21"/>
        </w:rPr>
        <w:t xml:space="preserve">电  话：</w:t>
      </w:r>
      <w:r/>
    </w:p>
    <w:p>
      <w:pPr>
        <w:pStyle w:val="1057"/>
        <w:spacing w:before="0" w:after="0" w:line="420" w:lineRule="exact"/>
        <w:rPr>
          <w:rFonts w:hint="eastAsia" w:ascii="宋体" w:hAnsi="宋体"/>
          <w:szCs w:val="21"/>
        </w:rPr>
      </w:pPr>
      <w:r>
        <w:rPr>
          <w:rFonts w:hint="eastAsia" w:ascii="宋体" w:hAnsi="宋体"/>
          <w:szCs w:val="21"/>
        </w:rPr>
        <w:t xml:space="preserve">传  真：</w:t>
      </w:r>
      <w:r/>
    </w:p>
    <w:p>
      <w:pPr>
        <w:pStyle w:val="1057"/>
        <w:spacing w:before="0" w:after="0" w:line="420" w:lineRule="exact"/>
        <w:rPr>
          <w:rFonts w:hint="eastAsia" w:ascii="宋体" w:hAnsi="宋体"/>
          <w:szCs w:val="21"/>
        </w:rPr>
      </w:pPr>
      <w:r>
        <w:rPr>
          <w:rFonts w:hint="eastAsia" w:ascii="宋体" w:hAnsi="宋体"/>
          <w:szCs w:val="21"/>
        </w:rPr>
        <w:t xml:space="preserve">开户行：</w:t>
      </w:r>
      <w:r/>
    </w:p>
    <w:p>
      <w:pPr>
        <w:pStyle w:val="1057"/>
        <w:spacing w:before="0" w:after="0" w:line="420" w:lineRule="exact"/>
        <w:rPr>
          <w:rFonts w:hint="eastAsia" w:ascii="宋体" w:hAnsi="宋体"/>
          <w:szCs w:val="21"/>
        </w:rPr>
      </w:pPr>
      <w:r>
        <w:rPr>
          <w:rFonts w:hint="eastAsia" w:ascii="宋体" w:hAnsi="宋体"/>
          <w:szCs w:val="21"/>
        </w:rPr>
        <w:t xml:space="preserve">账  号：</w:t>
      </w:r>
      <w:r/>
    </w:p>
    <w:p>
      <w:pPr>
        <w:pStyle w:val="1057"/>
        <w:spacing w:before="0" w:after="0" w:line="420" w:lineRule="exact"/>
        <w:rPr>
          <w:rFonts w:hint="eastAsia" w:ascii="宋体" w:hAnsi="宋体"/>
          <w:szCs w:val="21"/>
        </w:rPr>
      </w:pPr>
      <w:r>
        <w:rPr>
          <w:rFonts w:hint="eastAsia" w:ascii="宋体" w:hAnsi="宋体"/>
          <w:szCs w:val="21"/>
        </w:rPr>
        <w:t xml:space="preserve">投标人名称：（加盖电子公章）</w:t>
      </w:r>
      <w:r/>
    </w:p>
    <w:p>
      <w:pPr>
        <w:pStyle w:val="1057"/>
        <w:spacing w:before="0" w:after="0" w:line="420" w:lineRule="exact"/>
        <w:rPr>
          <w:rFonts w:hint="eastAsia" w:ascii="宋体" w:hAnsi="宋体"/>
          <w:szCs w:val="21"/>
        </w:rPr>
      </w:pPr>
      <w:r>
        <w:rPr>
          <w:rFonts w:hint="eastAsia" w:ascii="宋体" w:hAnsi="宋体"/>
          <w:szCs w:val="21"/>
        </w:rPr>
        <w:t xml:space="preserve">日  期：</w:t>
      </w:r>
      <w:r/>
    </w:p>
    <w:p>
      <w:pPr>
        <w:pStyle w:val="1057"/>
        <w:ind w:left="420"/>
        <w:spacing w:before="0" w:after="0" w:line="420" w:lineRule="exact"/>
        <w:rPr>
          <w:rFonts w:hint="eastAsia" w:ascii="宋体" w:hAnsi="宋体"/>
          <w:szCs w:val="21"/>
        </w:rPr>
      </w:pPr>
      <w:r>
        <w:rPr>
          <w:rFonts w:hint="eastAsia" w:ascii="宋体" w:hAnsi="宋体"/>
          <w:szCs w:val="21"/>
        </w:rPr>
      </w:r>
      <w:r/>
    </w:p>
    <w:p>
      <w:pPr>
        <w:pStyle w:val="776"/>
        <w:ind w:firstLine="240"/>
        <w:jc w:val="center"/>
        <w:spacing w:line="560" w:lineRule="exact"/>
        <w:rPr>
          <w:rFonts w:hint="eastAsia" w:ascii="宋体" w:hAnsi="宋体"/>
          <w:bCs/>
          <w:sz w:val="24"/>
        </w:rPr>
      </w:pPr>
      <w:r>
        <w:rPr>
          <w:rFonts w:hint="eastAsia" w:ascii="宋体" w:hAnsi="宋体"/>
          <w:bCs/>
          <w:sz w:val="24"/>
        </w:rPr>
      </w:r>
      <w:r/>
    </w:p>
    <w:p>
      <w:pPr>
        <w:pStyle w:val="776"/>
        <w:ind w:firstLine="240"/>
        <w:jc w:val="center"/>
        <w:spacing w:line="560" w:lineRule="exact"/>
        <w:rPr>
          <w:rFonts w:hint="eastAsia" w:ascii="宋体" w:hAnsi="宋体"/>
          <w:bCs/>
          <w:sz w:val="24"/>
        </w:rPr>
      </w:pPr>
      <w:r>
        <w:rPr>
          <w:rFonts w:hint="eastAsia" w:ascii="宋体" w:hAnsi="宋体"/>
          <w:bCs/>
          <w:sz w:val="24"/>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76"/>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76"/>
        <w:spacing w:line="480" w:lineRule="auto"/>
        <w:rPr>
          <w:sz w:val="24"/>
          <w:szCs w:val="24"/>
        </w:rPr>
      </w:pPr>
      <w:r>
        <w:rPr>
          <w:rFonts w:hint="eastAsia" w:ascii="宋体" w:hAnsi="宋体"/>
          <w:sz w:val="24"/>
          <w:szCs w:val="24"/>
        </w:rPr>
        <w:t xml:space="preserve">项目名称：</w:t>
      </w:r>
      <w:r>
        <w:rPr>
          <w:sz w:val="24"/>
          <w:szCs w:val="24"/>
        </w:rPr>
      </w:r>
      <w:r/>
    </w:p>
    <w:p>
      <w:pPr>
        <w:pStyle w:val="77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76"/>
              <w:jc w:val="center"/>
              <w:spacing w:line="480" w:lineRule="auto"/>
              <w:rPr>
                <w:rFonts w:ascii="宋体" w:hAnsi="宋体"/>
                <w:sz w:val="24"/>
                <w:szCs w:val="24"/>
              </w:rPr>
            </w:pPr>
            <w:r>
              <w:rPr>
                <w:rFonts w:hint="eastAsia" w:ascii="宋体" w:hAnsi="宋体"/>
                <w:sz w:val="24"/>
                <w:szCs w:val="24"/>
              </w:rPr>
              <w:t xml:space="preserve">两年</w:t>
            </w: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105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76"/>
        <w:spacing w:line="480" w:lineRule="auto"/>
        <w:rPr>
          <w:rFonts w:ascii="宋体" w:hAnsi="宋体"/>
          <w:sz w:val="24"/>
          <w:szCs w:val="24"/>
        </w:rPr>
      </w:pPr>
      <w:r>
        <w:rPr>
          <w:rFonts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t xml:space="preserve">                                              日  期：</w:t>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rPr>
      </w:pPr>
      <w:r>
        <w:rPr>
          <w:rFonts w:hint="eastAsia"/>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五、投标分项报价表（含人工成本报价明细表）</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76"/>
        <w:ind w:right="180" w:firstLine="480"/>
        <w:spacing w:line="360" w:lineRule="auto"/>
        <w:rPr>
          <w:rFonts w:hint="eastAsia" w:ascii="宋体" w:hAnsi="宋体"/>
          <w:sz w:val="24"/>
          <w:szCs w:val="24"/>
        </w:rPr>
      </w:pPr>
      <w:r/>
      <w:bookmarkStart w:id="204" w:name="OLE_LINK3"/>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76"/>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04"/>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76"/>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76"/>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工具耗材费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员工餐费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办公大楼外墙清洗费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服装费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水电费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7</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垃圾清运费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公共部位设施设备的日常运行和养护费用</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9</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夏汛冬防设备购置使用费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10</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维修基金</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bookmarkStart w:id="205" w:name="OLE_LINK22"/>
            <w:r>
              <w:rPr>
                <w:rFonts w:hint="eastAsia" w:ascii="宋体" w:hAnsi="宋体"/>
                <w:sz w:val="24"/>
                <w:szCs w:val="24"/>
              </w:rPr>
              <w:t xml:space="preserve">投标总价（元）</w:t>
            </w:r>
            <w:bookmarkEnd w:id="205"/>
            <w:r>
              <w:rPr>
                <w:rFonts w:ascii="宋体" w:hAnsi="宋体"/>
                <w:sz w:val="24"/>
                <w:szCs w:val="24"/>
              </w:rPr>
            </w:r>
            <w:r/>
          </w:p>
        </w:tc>
        <w:tc>
          <w:tcPr>
            <w:gridSpan w:val="4"/>
            <w:tcW w:w="639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两年投标总价（元）</w:t>
            </w:r>
            <w:r/>
          </w:p>
        </w:tc>
        <w:tc>
          <w:tcPr>
            <w:gridSpan w:val="4"/>
            <w:tcW w:w="639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bl>
    <w:p>
      <w:pPr>
        <w:pStyle w:val="776"/>
        <w:spacing w:line="360" w:lineRule="auto"/>
        <w:rPr>
          <w:rFonts w:ascii="宋体" w:hAnsi="宋体"/>
          <w:sz w:val="24"/>
        </w:rPr>
      </w:pPr>
      <w:r>
        <w:rPr>
          <w:rFonts w:ascii="宋体" w:hAnsi="宋体"/>
          <w:sz w:val="24"/>
        </w:rPr>
      </w:r>
      <w:r/>
    </w:p>
    <w:p>
      <w:pPr>
        <w:pStyle w:val="826"/>
        <w:ind w:firstLine="480"/>
        <w:jc w:val="both"/>
        <w:spacing w:before="0" w:beforeAutospacing="0" w:after="0" w:afterAutospacing="0" w:line="360" w:lineRule="auto"/>
      </w:pPr>
      <w:r>
        <w:t xml:space="preserve">备注： </w:t>
      </w:r>
      <w:r/>
    </w:p>
    <w:p>
      <w:pPr>
        <w:pStyle w:val="826"/>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t xml:space="preserve">任何错漏、优惠、竞争性报价不得作为减轻责任、减少服务、增加收费、降低服务质量的理由。</w:t>
      </w:r>
      <w:r>
        <w:rPr>
          <w:rFonts w:hint="eastAsia"/>
        </w:rPr>
      </w:r>
      <w:r/>
    </w:p>
    <w:p>
      <w:pPr>
        <w:pStyle w:val="826"/>
        <w:ind w:firstLine="482"/>
        <w:jc w:val="both"/>
        <w:spacing w:before="0" w:beforeAutospacing="0" w:after="0" w:afterAutospacing="0" w:line="360" w:lineRule="auto"/>
        <w:rPr>
          <w:rFonts w:hint="eastAsia"/>
          <w:b/>
          <w:bCs/>
        </w:rPr>
      </w:pPr>
      <w:r>
        <w:rPr>
          <w:rFonts w:hint="eastAsia"/>
          <w:b/>
          <w:bCs/>
        </w:rPr>
        <w:t xml:space="preserve">2.《投标分项报价表》中“投标总价”应当与《开标一览表》中“投标总报价”一致。</w:t>
      </w:r>
      <w:r/>
    </w:p>
    <w:p>
      <w:pPr>
        <w:pStyle w:val="826"/>
        <w:ind w:firstLine="482"/>
        <w:jc w:val="both"/>
        <w:spacing w:before="0" w:beforeAutospacing="0" w:after="0" w:afterAutospacing="0" w:line="360" w:lineRule="auto"/>
        <w:rPr>
          <w:b/>
          <w:bCs/>
        </w:rPr>
      </w:pPr>
      <w:r>
        <w:rPr>
          <w:rFonts w:hint="eastAsia"/>
          <w:b/>
          <w:bCs/>
        </w:rPr>
        <w:t xml:space="preserve">3.</w:t>
      </w:r>
      <w:bookmarkStart w:id="206" w:name="OLE_LINK19"/>
      <w:r>
        <w:rPr>
          <w:b/>
          <w:bCs/>
        </w:rPr>
        <w:t xml:space="preserve">《投标分项报价表》中“人工成本”</w:t>
      </w:r>
      <w:r>
        <w:rPr>
          <w:rFonts w:hint="eastAsia"/>
          <w:b/>
          <w:bCs/>
        </w:rPr>
        <w:t xml:space="preserve">的“</w:t>
      </w:r>
      <w:r>
        <w:rPr>
          <w:b/>
          <w:bCs/>
        </w:rPr>
        <w:t xml:space="preserve">合计</w:t>
      </w:r>
      <w:r>
        <w:rPr>
          <w:rFonts w:hint="eastAsia"/>
          <w:b/>
          <w:bCs/>
        </w:rPr>
        <w:t xml:space="preserve">”金额</w:t>
      </w:r>
      <w:r>
        <w:rPr>
          <w:b/>
          <w:bCs/>
        </w:rPr>
        <w:t xml:space="preserve">应与《人工成本报价明细表》中的</w:t>
      </w:r>
      <w:r>
        <w:rPr>
          <w:rFonts w:hint="eastAsia"/>
          <w:b/>
          <w:bCs/>
        </w:rPr>
        <w:t xml:space="preserve">“</w:t>
      </w:r>
      <w:r>
        <w:rPr>
          <w:b/>
          <w:bCs/>
        </w:rPr>
        <w:t xml:space="preserve">总计</w:t>
      </w:r>
      <w:r>
        <w:rPr>
          <w:rFonts w:hint="eastAsia"/>
          <w:b/>
          <w:bCs/>
        </w:rPr>
        <w:t xml:space="preserve">”金额</w:t>
      </w:r>
      <w:r>
        <w:rPr>
          <w:b/>
          <w:bCs/>
        </w:rPr>
        <w:t xml:space="preserve">一致。</w:t>
      </w:r>
      <w:r/>
    </w:p>
    <w:p>
      <w:pPr>
        <w:pStyle w:val="826"/>
        <w:ind w:firstLine="480"/>
        <w:jc w:val="both"/>
        <w:spacing w:before="0" w:beforeAutospacing="0" w:after="0" w:afterAutospacing="0" w:line="360" w:lineRule="auto"/>
      </w:pPr>
      <w:r/>
      <w:bookmarkEnd w:id="206"/>
      <w:r>
        <w:rPr>
          <w:rFonts w:hint="eastAsia"/>
        </w:rPr>
        <w:t xml:space="preserve">4.人工成本以外的分项名称及费用由投标人根据本项目采购需求和自身实际填报。行数不够，可自行添加。</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76"/>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bookmarkStart w:id="207"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ascii="宋体" w:hAnsi="宋体" w:cs="宋体"/>
                <w:b/>
                <w:bCs/>
                <w:sz w:val="18"/>
                <w:szCs w:val="18"/>
                <w:lang w:bidi="en-US"/>
              </w:rPr>
            </w:pPr>
            <w:r/>
            <w:bookmarkEnd w:id="207"/>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r>
            <w:r>
              <w:rPr>
                <w:rFonts w:hint="eastAsia" w:ascii="宋体" w:hAnsi="宋体" w:cs="宋体"/>
                <w:b/>
                <w:bCs/>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ascii="宋体" w:hAnsi="宋体" w:cs="宋体"/>
                <w:sz w:val="18"/>
                <w:szCs w:val="18"/>
                <w:lang w:bidi="en-US"/>
              </w:rPr>
            </w:pPr>
            <w:r/>
            <w:bookmarkStart w:id="208"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lang w:bidi="en-US"/>
              </w:rPr>
            </w:pPr>
            <w:r/>
            <w:bookmarkEnd w:id="208"/>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776"/>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bookmarkStart w:id="209" w:name="OLE_LINK12"/>
            <w:r>
              <w:rPr>
                <w:rFonts w:hint="eastAsia" w:ascii="宋体" w:hAnsi="宋体" w:cs="宋体"/>
                <w:b/>
                <w:bCs/>
                <w:sz w:val="18"/>
                <w:szCs w:val="18"/>
                <w:lang w:bidi="en-US"/>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lang w:bidi="en-US"/>
              </w:rPr>
            </w:pPr>
            <w:r/>
            <w:bookmarkEnd w:id="209"/>
            <w:r/>
            <w:bookmarkStart w:id="210"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bookmarkEnd w:id="210"/>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76"/>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w:t>
            </w:r>
            <w:r>
              <w:rPr>
                <w:rFonts w:hint="eastAsia" w:ascii="宋体" w:hAnsi="宋体" w:cs="宋体"/>
                <w:b/>
                <w:bCs/>
                <w:sz w:val="22"/>
                <w:szCs w:val="22"/>
              </w:rPr>
              <w:t xml:space="preserve">两位。</w:t>
            </w:r>
            <w:r>
              <w:rPr>
                <w:rFonts w:ascii="宋体" w:hAnsi="宋体" w:cs="宋体"/>
                <w:b/>
                <w:bCs/>
                <w:sz w:val="18"/>
                <w:szCs w:val="18"/>
              </w:rPr>
            </w:r>
            <w:r/>
          </w:p>
        </w:tc>
      </w:tr>
    </w:tbl>
    <w:p>
      <w:pPr>
        <w:pStyle w:val="776"/>
        <w:jc w:val="left"/>
        <w:spacing w:line="360" w:lineRule="auto"/>
        <w:rPr>
          <w:rFonts w:hint="eastAsia" w:ascii="宋体" w:hAnsi="宋体" w:cs="宋体"/>
          <w:b/>
          <w:bCs/>
        </w:rPr>
      </w:pPr>
      <w:r>
        <w:rPr>
          <w:rFonts w:hint="eastAsia" w:ascii="宋体" w:hAnsi="宋体" w:cs="宋体"/>
          <w:b/>
          <w:bCs/>
        </w:rPr>
      </w:r>
      <w:r/>
    </w:p>
    <w:p>
      <w:pPr>
        <w:pStyle w:val="77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7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776"/>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left"/>
              <w:rPr>
                <w:rFonts w:hint="eastAsia" w:ascii="宋体" w:hAnsi="宋体" w:cs="宋体"/>
                <w:b/>
                <w:bCs/>
              </w:rPr>
            </w:pPr>
            <w:r>
              <w:rPr>
                <w:rFonts w:hint="eastAsia" w:ascii="宋体" w:hAnsi="宋体" w:cs="宋体"/>
                <w:b/>
                <w:bCs/>
              </w:rPr>
              <w:t xml:space="preserve">如保留小数点后两位测算，</w:t>
            </w:r>
            <w:r/>
          </w:p>
          <w:p>
            <w:pPr>
              <w:pStyle w:val="776"/>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left"/>
              <w:rPr>
                <w:rFonts w:hint="eastAsia" w:ascii="宋体" w:hAnsi="宋体" w:cs="宋体"/>
              </w:rPr>
            </w:pPr>
            <w:r>
              <w:rPr>
                <w:rFonts w:hint="eastAsia" w:ascii="宋体" w:hAnsi="宋体" w:cs="宋体"/>
              </w:rPr>
            </w:r>
            <w:r/>
          </w:p>
        </w:tc>
      </w:tr>
    </w:tbl>
    <w:p>
      <w:pPr>
        <w:pStyle w:val="776"/>
        <w:ind w:firstLine="420"/>
        <w:jc w:val="left"/>
        <w:rPr>
          <w:rFonts w:hint="eastAsia" w:ascii="宋体" w:hAnsi="宋体" w:cs="宋体"/>
        </w:rPr>
      </w:pPr>
      <w:r>
        <w:rPr>
          <w:rFonts w:hint="eastAsia" w:ascii="宋体" w:hAnsi="宋体" w:cs="宋体"/>
        </w:rPr>
      </w:r>
      <w:r/>
    </w:p>
    <w:p>
      <w:pPr>
        <w:pStyle w:val="837"/>
        <w:rPr>
          <w:lang w:val="en-US"/>
        </w:rPr>
      </w:pPr>
      <w:r>
        <w:rPr>
          <w:lang w:val="en-US"/>
        </w:rPr>
      </w:r>
      <w:r/>
    </w:p>
    <w:p>
      <w:pPr>
        <w:pStyle w:val="776"/>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六、技术要求响应及偏离表</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7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bl>
    <w:p>
      <w:pPr>
        <w:pStyle w:val="826"/>
        <w:jc w:val="both"/>
        <w:spacing w:before="0" w:beforeAutospacing="0" w:after="0" w:afterAutospacing="0"/>
      </w:pPr>
      <w:r/>
      <w:r/>
    </w:p>
    <w:p>
      <w:pPr>
        <w:pStyle w:val="776"/>
        <w:rPr>
          <w:rFonts w:hint="eastAsia" w:ascii="宋体" w:hAnsi="宋体"/>
          <w:sz w:val="24"/>
          <w:szCs w:val="24"/>
        </w:rPr>
      </w:pPr>
      <w:r>
        <w:rPr>
          <w:rFonts w:hint="eastAsia" w:ascii="宋体" w:hAnsi="宋体"/>
          <w:sz w:val="24"/>
          <w:szCs w:val="24"/>
        </w:rPr>
      </w:r>
      <w:r/>
    </w:p>
    <w:p>
      <w:pPr>
        <w:pStyle w:val="826"/>
        <w:ind w:firstLine="480"/>
        <w:jc w:val="both"/>
        <w:spacing w:before="0" w:beforeAutospacing="0" w:after="0" w:afterAutospacing="0" w:line="360" w:lineRule="auto"/>
      </w:pPr>
      <w:r>
        <w:t xml:space="preserve">备注： </w:t>
      </w:r>
      <w:r/>
    </w:p>
    <w:p>
      <w:pPr>
        <w:pStyle w:val="826"/>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826"/>
        <w:ind w:firstLine="482"/>
        <w:jc w:val="both"/>
        <w:spacing w:before="0" w:beforeAutospacing="0" w:after="0" w:afterAutospacing="0" w:line="360" w:lineRule="auto"/>
        <w:rPr>
          <w:rFonts w:hint="eastAsia"/>
          <w:b/>
          <w:bCs/>
        </w:rPr>
      </w:pPr>
      <w:r>
        <w:rPr>
          <w:rFonts w:hint="eastAsia"/>
          <w:b/>
          <w:bCs/>
        </w:rPr>
        <w:t xml:space="preserve">2.技术</w:t>
      </w:r>
      <w:r>
        <w:rPr>
          <w:rFonts w:hint="eastAsia"/>
          <w:b/>
          <w:bCs/>
        </w:rPr>
        <w:t xml:space="preserve">要求中实质性要求及其他要求明确需要提供证明材料的，签订合同时中标人应按招标文件要求和投标文件响应内容提供相应证明材料供采购人核验，否则采购人有权取消其中标资格。</w:t>
      </w:r>
      <w:r/>
    </w:p>
    <w:p>
      <w:pPr>
        <w:pStyle w:val="826"/>
        <w:ind w:firstLine="480"/>
        <w:jc w:val="both"/>
        <w:spacing w:before="0" w:beforeAutospacing="0" w:after="0" w:afterAutospacing="0" w:line="360" w:lineRule="auto"/>
        <w:rPr>
          <w:rFonts w:hint="eastAsia"/>
        </w:rPr>
      </w:pPr>
      <w:r>
        <w:rPr>
          <w:rFonts w:hint="eastAsia"/>
        </w:rPr>
        <w:t xml:space="preserve">3.行数不够，可自行添加。</w:t>
      </w:r>
      <w:r/>
    </w:p>
    <w:p>
      <w:pPr>
        <w:pStyle w:val="776"/>
        <w:jc w:val="center"/>
        <w:rPr>
          <w:rFonts w:hint="eastAsia" w:ascii="黑体" w:hAnsi="Arial" w:eastAsia="黑体"/>
          <w:b/>
          <w:sz w:val="36"/>
        </w:rPr>
      </w:pPr>
      <w:r>
        <w:rPr>
          <w:rFonts w:hint="eastAsia" w:ascii="黑体" w:hAnsi="Arial" w:eastAsia="黑体"/>
          <w:b/>
          <w:sz w:val="36"/>
        </w:rPr>
      </w:r>
      <w:r/>
    </w:p>
    <w:p>
      <w:pPr>
        <w:pStyle w:val="776"/>
        <w:rPr>
          <w:rFonts w:hint="eastAsia" w:ascii="黑体" w:hAnsi="黑体" w:eastAsia="黑体"/>
          <w:iCs/>
          <w:sz w:val="32"/>
          <w:szCs w:val="32"/>
        </w:rPr>
      </w:pPr>
      <w:r/>
      <w:bookmarkStart w:id="211" w:name="_Hlt26955054"/>
      <w:r/>
      <w:bookmarkEnd w:id="211"/>
      <w:r>
        <w:rPr>
          <w:rFonts w:hint="eastAsia" w:ascii="黑体" w:hAnsi="黑体" w:eastAsia="黑体"/>
          <w:iCs/>
          <w:sz w:val="32"/>
          <w:szCs w:val="32"/>
        </w:rPr>
        <w:br w:type="page" w:clear="all"/>
        <w:t xml:space="preserve">七、商务要求响应及偏离表</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76"/>
              <w:jc w:val="center"/>
              <w:rPr>
                <w:rFonts w:hint="eastAsia" w:ascii="宋体" w:hAnsi="宋体"/>
                <w:sz w:val="24"/>
                <w:szCs w:val="24"/>
              </w:rPr>
            </w:pPr>
            <w:r/>
            <w:bookmarkStart w:id="212" w:name="_Hlt26580838"/>
            <w:r/>
            <w:bookmarkEnd w:id="212"/>
            <w:r/>
            <w:bookmarkStart w:id="213" w:name="_Hlt26671372"/>
            <w:r/>
            <w:bookmarkEnd w:id="213"/>
            <w:r/>
            <w:bookmarkStart w:id="214" w:name="_Hlt26955056"/>
            <w:r/>
            <w:bookmarkEnd w:id="214"/>
            <w:r/>
            <w:bookmarkStart w:id="215" w:name="_Hlt26609391"/>
            <w:r/>
            <w:bookmarkEnd w:id="215"/>
            <w:r/>
            <w:bookmarkStart w:id="216" w:name="_Hlt26671343"/>
            <w:r/>
            <w:bookmarkEnd w:id="216"/>
            <w:r/>
            <w:bookmarkStart w:id="217" w:name="_Hlt26955064"/>
            <w:r/>
            <w:bookmarkEnd w:id="217"/>
            <w:r/>
            <w:bookmarkStart w:id="218" w:name="_Hlt26782999"/>
            <w:r/>
            <w:bookmarkEnd w:id="218"/>
            <w:r/>
            <w:bookmarkStart w:id="219" w:name="_Hlt24879081"/>
            <w:r/>
            <w:bookmarkEnd w:id="219"/>
            <w:r>
              <w:rPr>
                <w:rFonts w:hint="eastAsia" w:ascii="宋体" w:hAnsi="宋体"/>
                <w:sz w:val="24"/>
                <w:szCs w:val="24"/>
              </w:rPr>
              <w:t xml:space="preserve">序号</w:t>
            </w:r>
            <w:r/>
          </w:p>
        </w:tc>
        <w:tc>
          <w:tcPr>
            <w:tcW w:w="2838"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7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bl>
    <w:p>
      <w:pPr>
        <w:pStyle w:val="826"/>
        <w:jc w:val="both"/>
        <w:spacing w:before="0" w:beforeAutospacing="0" w:after="0" w:afterAutospacing="0"/>
      </w:pPr>
      <w:r/>
      <w:r/>
    </w:p>
    <w:p>
      <w:pPr>
        <w:pStyle w:val="776"/>
        <w:rPr>
          <w:rFonts w:hint="eastAsia" w:ascii="宋体" w:hAnsi="宋体"/>
          <w:sz w:val="24"/>
          <w:szCs w:val="24"/>
        </w:rPr>
      </w:pPr>
      <w:r>
        <w:rPr>
          <w:rFonts w:hint="eastAsia" w:ascii="宋体" w:hAnsi="宋体"/>
          <w:sz w:val="24"/>
          <w:szCs w:val="24"/>
        </w:rPr>
      </w:r>
      <w:r/>
    </w:p>
    <w:p>
      <w:pPr>
        <w:pStyle w:val="826"/>
        <w:ind w:firstLine="480"/>
        <w:jc w:val="both"/>
        <w:spacing w:before="0" w:beforeAutospacing="0" w:after="0" w:afterAutospacing="0" w:line="360" w:lineRule="auto"/>
        <w:rPr>
          <w:rFonts w:hint="eastAsia"/>
        </w:rPr>
      </w:pPr>
      <w:r>
        <w:rPr>
          <w:rFonts w:hint="eastAsia"/>
        </w:rPr>
        <w:t xml:space="preserve">备注： </w:t>
      </w:r>
      <w:r/>
    </w:p>
    <w:p>
      <w:pPr>
        <w:pStyle w:val="82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826"/>
        <w:ind w:firstLine="480"/>
        <w:jc w:val="both"/>
        <w:spacing w:before="0" w:beforeAutospacing="0" w:after="0" w:afterAutospacing="0" w:line="360" w:lineRule="auto"/>
        <w:rPr>
          <w:rFonts w:hint="eastAsia"/>
        </w:rPr>
      </w:pPr>
      <w:r>
        <w:rPr>
          <w:rFonts w:hint="eastAsia"/>
        </w:rPr>
        <w:t xml:space="preserve">2.行数不够，可自行添加。</w:t>
      </w:r>
      <w:r/>
    </w:p>
    <w:p>
      <w:pPr>
        <w:pStyle w:val="776"/>
      </w:pPr>
      <w:r/>
      <w:r/>
    </w:p>
    <w:p>
      <w:pPr>
        <w:pStyle w:val="776"/>
        <w:jc w:val="center"/>
        <w:rPr>
          <w:rFonts w:hint="eastAsia" w:ascii="宋体" w:hAnsi="宋体" w:cs="仿宋"/>
          <w:b/>
          <w:bCs/>
          <w:sz w:val="32"/>
          <w:szCs w:val="32"/>
        </w:rPr>
      </w:pPr>
      <w:r>
        <w:rPr>
          <w:rFonts w:hint="eastAsia" w:ascii="宋体" w:hAnsi="宋体" w:cs="仿宋"/>
          <w:b/>
          <w:bCs/>
          <w:sz w:val="32"/>
          <w:szCs w:val="32"/>
        </w:rPr>
      </w:r>
      <w:r/>
    </w:p>
    <w:p>
      <w:pPr>
        <w:pStyle w:val="837"/>
        <w:rPr>
          <w:rFonts w:hint="eastAsia" w:ascii="宋体" w:hAnsi="宋体" w:cs="仿宋"/>
          <w:b/>
          <w:bCs/>
          <w:sz w:val="32"/>
          <w:szCs w:val="32"/>
        </w:rPr>
      </w:pPr>
      <w:r>
        <w:rPr>
          <w:rFonts w:hint="eastAsia" w:ascii="宋体" w:hAnsi="宋体" w:cs="仿宋"/>
          <w:b/>
          <w:bCs/>
          <w:sz w:val="32"/>
          <w:szCs w:val="32"/>
        </w:rPr>
      </w:r>
      <w:r/>
    </w:p>
    <w:p>
      <w:pPr>
        <w:pStyle w:val="776"/>
        <w:rPr>
          <w:rFonts w:hint="eastAsia" w:ascii="宋体" w:hAnsi="宋体" w:cs="仿宋"/>
          <w:b/>
          <w:bCs/>
          <w:sz w:val="32"/>
          <w:szCs w:val="32"/>
        </w:rPr>
      </w:pPr>
      <w:r>
        <w:rPr>
          <w:rFonts w:hint="eastAsia" w:ascii="宋体" w:hAnsi="宋体" w:cs="仿宋"/>
          <w:b/>
          <w:b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br w:type="page" w:clear="all"/>
        <w:t xml:space="preserve">八、中小企业声明函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7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7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7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76"/>
        <w:ind w:firstLine="360"/>
        <w:spacing w:line="360" w:lineRule="auto"/>
        <w:rPr>
          <w:rFonts w:hint="eastAsia" w:ascii="宋体" w:hAnsi="宋体"/>
          <w:sz w:val="24"/>
          <w:szCs w:val="24"/>
        </w:rPr>
      </w:pPr>
      <w:r>
        <w:rPr>
          <w:rFonts w:hint="eastAsia" w:ascii="宋体" w:hAnsi="宋体"/>
          <w:sz w:val="24"/>
          <w:szCs w:val="24"/>
        </w:rPr>
        <w:t xml:space="preserve">……</w:t>
      </w:r>
      <w:r/>
    </w:p>
    <w:p>
      <w:pPr>
        <w:pStyle w:val="77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7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76"/>
        <w:spacing w:line="360" w:lineRule="auto"/>
        <w:rPr>
          <w:rFonts w:hint="eastAsia"/>
        </w:rPr>
      </w:pPr>
      <w:r>
        <w:rPr>
          <w:rFonts w:hint="eastAsia"/>
        </w:rPr>
      </w:r>
      <w:r/>
    </w:p>
    <w:p>
      <w:pPr>
        <w:pStyle w:val="77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76"/>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776"/>
        <w:ind w:firstLine="480"/>
        <w:jc w:val="left"/>
        <w:spacing w:line="360" w:lineRule="auto"/>
        <w:rPr>
          <w:rFonts w:hint="eastAsia" w:ascii="宋体" w:hAnsi="宋体"/>
          <w:sz w:val="24"/>
          <w:szCs w:val="24"/>
        </w:rPr>
      </w:pPr>
      <w:r>
        <w:rPr>
          <w:rFonts w:hint="eastAsia" w:ascii="宋体" w:hAnsi="宋体"/>
          <w:sz w:val="24"/>
          <w:szCs w:val="24"/>
        </w:rPr>
        <w:t xml:space="preserve">1.从业人</w:t>
      </w:r>
      <w:r>
        <w:rPr>
          <w:rFonts w:hint="eastAsia" w:ascii="宋体" w:hAnsi="宋体"/>
          <w:sz w:val="24"/>
          <w:szCs w:val="24"/>
        </w:rPr>
        <w:t xml:space="preserve">员、营业收入、资产总额填报上一年度数据，无上一年度数据的新成立企业可不填报。</w:t>
      </w:r>
      <w:r/>
    </w:p>
    <w:p>
      <w:pPr>
        <w:pStyle w:val="776"/>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776"/>
        <w:ind w:firstLine="480"/>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pStyle w:val="77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7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7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37"/>
        <w:spacing w:line="360" w:lineRule="auto"/>
        <w:rPr>
          <w:rFonts w:hint="eastAsia" w:ascii="宋体" w:hAnsi="宋体"/>
          <w:sz w:val="24"/>
          <w:szCs w:val="24"/>
        </w:rPr>
      </w:pPr>
      <w:r>
        <w:rPr>
          <w:rFonts w:hint="eastAsia" w:ascii="宋体" w:hAnsi="宋体"/>
          <w:sz w:val="24"/>
          <w:szCs w:val="24"/>
        </w:rPr>
      </w:r>
      <w:r/>
    </w:p>
    <w:p>
      <w:pPr>
        <w:pStyle w:val="776"/>
        <w:spacing w:line="360" w:lineRule="auto"/>
        <w:rPr>
          <w:rFonts w:hint="eastAsia"/>
        </w:rPr>
      </w:pPr>
      <w:r>
        <w:rPr>
          <w:rFonts w:hint="eastAsia"/>
        </w:rPr>
      </w:r>
      <w:r/>
    </w:p>
    <w:p>
      <w:pPr>
        <w:pStyle w:val="77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7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ind w:firstLine="480"/>
        <w:spacing w:line="360" w:lineRule="auto"/>
        <w:rPr>
          <w:rFonts w:hint="eastAsia" w:ascii="宋体" w:hAnsi="宋体"/>
          <w:sz w:val="24"/>
        </w:rPr>
      </w:pPr>
      <w:r>
        <w:rPr>
          <w:rFonts w:hint="eastAsia" w:ascii="宋体" w:hAnsi="宋体"/>
          <w:sz w:val="24"/>
        </w:rPr>
      </w:r>
      <w:r/>
    </w:p>
    <w:p>
      <w:pPr>
        <w:pStyle w:val="776"/>
        <w:ind w:firstLine="480"/>
        <w:spacing w:line="480" w:lineRule="exact"/>
        <w:rPr>
          <w:rFonts w:ascii="宋体" w:hAnsi="宋体"/>
          <w:sz w:val="24"/>
        </w:rPr>
      </w:pPr>
      <w:r>
        <w:rPr>
          <w:rFonts w:ascii="宋体" w:hAnsi="宋体"/>
          <w:sz w:val="24"/>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76"/>
        <w:jc w:val="left"/>
        <w:spacing w:line="360" w:lineRule="auto"/>
        <w:rPr>
          <w:rFonts w:ascii="黑体" w:hAnsi="黑体" w:eastAsia="黑体"/>
          <w:iCs/>
          <w:sz w:val="32"/>
          <w:szCs w:val="32"/>
        </w:rPr>
      </w:pPr>
      <w:r>
        <w:rPr>
          <w:rFonts w:ascii="黑体" w:hAnsi="黑体" w:eastAsia="黑体"/>
          <w:iCs/>
          <w:sz w:val="32"/>
          <w:szCs w:val="32"/>
        </w:rPr>
      </w:r>
      <w:r/>
    </w:p>
    <w:p>
      <w:pPr>
        <w:pStyle w:val="776"/>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77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7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7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7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7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76"/>
        <w:rPr>
          <w:rFonts w:hint="eastAsia" w:ascii="宋体" w:hAnsi="宋体"/>
          <w:sz w:val="24"/>
          <w:szCs w:val="24"/>
        </w:rPr>
      </w:pPr>
      <w:r>
        <w:rPr>
          <w:rFonts w:hint="eastAsia" w:ascii="宋体" w:hAnsi="宋体"/>
          <w:sz w:val="24"/>
          <w:szCs w:val="24"/>
        </w:rPr>
      </w:r>
      <w:r/>
    </w:p>
    <w:p>
      <w:pPr>
        <w:pStyle w:val="776"/>
        <w:rPr>
          <w:rFonts w:ascii="宋体" w:hAnsi="宋体"/>
          <w:sz w:val="24"/>
          <w:szCs w:val="24"/>
        </w:rPr>
      </w:pPr>
      <w:r>
        <w:rPr>
          <w:rFonts w:hint="eastAsia" w:ascii="宋体" w:hAnsi="宋体"/>
          <w:sz w:val="24"/>
          <w:szCs w:val="24"/>
        </w:rPr>
        <w:t xml:space="preserve">签  字（签章）：                                 公  章：     </w:t>
      </w:r>
      <w:r>
        <w:rPr>
          <w:rFonts w:hint="eastAsia" w:ascii="宋体" w:hAnsi="宋体"/>
          <w:sz w:val="24"/>
          <w:szCs w:val="24"/>
        </w:rPr>
        <w:t xml:space="preserve">                 </w:t>
      </w:r>
      <w:r>
        <w:rPr>
          <w:rFonts w:ascii="宋体" w:hAnsi="宋体"/>
          <w:sz w:val="24"/>
          <w:szCs w:val="24"/>
        </w:rPr>
      </w:r>
      <w:r/>
    </w:p>
    <w:p>
      <w:pPr>
        <w:pStyle w:val="77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76"/>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900"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43535" cy="1720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43534" cy="172085"/>
                      </a:xfrm>
                      <a:prstGeom prst="rect">
                        <a:avLst/>
                      </a:prstGeom>
                      <a:noFill/>
                      <a:ln w="6350">
                        <a:noFill/>
                      </a:ln>
                    </wps:spPr>
                    <wps:txbx>
                      <w:txbxContent>
                        <w:p>
                          <w:pPr>
                            <w:pStyle w:val="812"/>
                          </w:pPr>
                          <w:r>
                            <w:fldChar w:fldCharType="begin"/>
                          </w:r>
                          <w:r>
                            <w:instrText xml:space="preserve"> PAGE  \* MERGEFORMAT </w:instrText>
                          </w:r>
                          <w:r>
                            <w:fldChar w:fldCharType="separate"/>
                          </w:r>
                          <w:r>
                            <w:t xml:space="preserve">1</w:t>
                          </w:r>
                          <w:r>
                            <w:fldChar w:fldCharType="end"/>
                          </w:r>
                          <w:r/>
                        </w:p>
                        <w:p>
                          <w:pPr>
                            <w:pStyle w:val="776"/>
                          </w:pPr>
                          <w:r/>
                          <w:r/>
                        </w:p>
                        <w:p>
                          <w:pPr>
                            <w:pStyle w:val="77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7.0pt;height:13.5pt;mso-wrap-distance-left:9.0pt;mso-wrap-distance-top:0.0pt;mso-wrap-distance-right:9.0pt;mso-wrap-distance-bottom:0.0pt;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p>
                    <w:pPr>
                      <w:pStyle w:val="776"/>
                    </w:pPr>
                    <w:r/>
                    <w:r/>
                  </w:p>
                  <w:p>
                    <w:pPr>
                      <w:pStyle w:val="776"/>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Fonts w:ascii="宋体" w:hAnsi="宋体"/>
      </w:rPr>
      <w:framePr w:wrap="around" w:vAnchor="text" w:hAnchor="margin" w:xAlign="center" w:y="1"/>
    </w:pPr>
    <w:r>
      <w:rPr>
        <w:rFonts w:ascii="宋体" w:hAnsi="宋体"/>
      </w:rPr>
      <w:fldChar w:fldCharType="begin"/>
    </w:r>
    <w:r>
      <w:rPr>
        <w:rStyle w:val="1041"/>
        <w:rFonts w:ascii="宋体" w:hAnsi="宋体"/>
      </w:rPr>
      <w:instrText xml:space="preserve">PAGE  </w:instrText>
    </w:r>
    <w:r>
      <w:rPr>
        <w:rFonts w:ascii="宋体" w:hAnsi="宋体"/>
      </w:rPr>
      <w:fldChar w:fldCharType="separate"/>
    </w:r>
    <w:r>
      <w:rPr>
        <w:rStyle w:val="1041"/>
        <w:rFonts w:ascii="宋体" w:hAnsi="宋体"/>
      </w:rPr>
      <w:t xml:space="preserve">３５</w:t>
    </w:r>
    <w:r>
      <w:rPr>
        <w:rFonts w:ascii="宋体" w:hAnsi="宋体"/>
      </w:rPr>
      <w:fldChar w:fldCharType="end"/>
    </w:r>
    <w:r>
      <w:rPr>
        <w:rStyle w:val="1041"/>
        <w:rFonts w:ascii="宋体" w:hAnsi="宋体"/>
      </w:rPr>
    </w:r>
    <w:r/>
  </w:p>
  <w:p>
    <w:pPr>
      <w:pStyle w:val="1016"/>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1">
    <w:multiLevelType w:val="hybridMultilevel"/>
    <w:lvl w:ilvl="0">
      <w:start w:val="1"/>
      <w:numFmt w:val="upperLetter"/>
      <w:pStyle w:val="1049"/>
      <w:isLgl w:val="false"/>
      <w:suff w:val="tab"/>
      <w:lvlText w:val="附录%1."/>
      <w:lvlJc w:val="left"/>
      <w:pPr>
        <w:pStyle w:val="776"/>
        <w:ind w:left="907" w:hanging="907"/>
        <w:tabs>
          <w:tab w:val="num" w:pos="907" w:leader="none"/>
        </w:tabs>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76"/>
        <w:ind w:left="0" w:firstLine="0"/>
      </w:pPr>
      <w:rPr>
        <w:rFonts w:hint="eastAsia"/>
      </w:rPr>
    </w:lvl>
    <w:lvl w:ilvl="1">
      <w:start w:val="1"/>
      <w:numFmt w:val="decimal"/>
      <w:isLgl w:val="false"/>
      <w:suff w:val="nothing"/>
      <w:lvlText w:val="%2、"/>
      <w:lvlJc w:val="left"/>
      <w:pPr>
        <w:pStyle w:val="776"/>
        <w:ind w:left="0" w:firstLine="0"/>
      </w:pPr>
      <w:rPr>
        <w:rFonts w:hint="eastAsia"/>
      </w:rPr>
    </w:lvl>
    <w:lvl w:ilvl="2">
      <w:start w:val="1"/>
      <w:numFmt w:val="decimal"/>
      <w:isLgl w:val="false"/>
      <w:suff w:val="nothing"/>
      <w:lvlText w:val="%2.%3 "/>
      <w:lvlJc w:val="left"/>
      <w:pPr>
        <w:pStyle w:val="776"/>
        <w:ind w:left="0" w:firstLine="0"/>
      </w:pPr>
      <w:rPr>
        <w:rFonts w:hint="eastAsia"/>
      </w:rPr>
    </w:lvl>
    <w:lvl w:ilvl="3">
      <w:start w:val="1"/>
      <w:numFmt w:val="decimal"/>
      <w:isLgl w:val="false"/>
      <w:suff w:val="nothing"/>
      <w:lvlText w:val="%2.%3.%4 "/>
      <w:lvlJc w:val="left"/>
      <w:pPr>
        <w:pStyle w:val="776"/>
        <w:ind w:left="0" w:firstLine="0"/>
      </w:pPr>
      <w:rPr>
        <w:rFonts w:hint="eastAsia"/>
      </w:rPr>
    </w:lvl>
    <w:lvl w:ilvl="4">
      <w:start w:val="1"/>
      <w:numFmt w:val="decimal"/>
      <w:isLgl w:val="false"/>
      <w:suff w:val="nothing"/>
      <w:lvlText w:val="%2.%3.%4.%5 "/>
      <w:lvlJc w:val="left"/>
      <w:pPr>
        <w:pStyle w:val="776"/>
        <w:ind w:left="0" w:firstLine="0"/>
      </w:pPr>
      <w:rPr>
        <w:rFonts w:hint="eastAsia"/>
      </w:rPr>
    </w:lvl>
    <w:lvl w:ilvl="5">
      <w:start w:val="1"/>
      <w:numFmt w:val="decimal"/>
      <w:pStyle w:val="982"/>
      <w:isLgl w:val="false"/>
      <w:suff w:val="nothing"/>
      <w:lvlText w:val=""/>
      <w:lvlJc w:val="left"/>
      <w:pPr>
        <w:pStyle w:val="776"/>
        <w:ind w:left="0" w:firstLine="0"/>
      </w:pPr>
      <w:rPr>
        <w:rFonts w:hint="eastAsia"/>
      </w:rPr>
    </w:lvl>
    <w:lvl w:ilvl="6">
      <w:start w:val="1"/>
      <w:numFmt w:val="decimal"/>
      <w:pStyle w:val="984"/>
      <w:isLgl w:val="false"/>
      <w:suff w:val="nothing"/>
      <w:lvlText w:val=""/>
      <w:lvlJc w:val="left"/>
      <w:pPr>
        <w:pStyle w:val="776"/>
        <w:ind w:left="0" w:firstLine="0"/>
      </w:pPr>
      <w:rPr>
        <w:rFonts w:hint="eastAsia"/>
      </w:rPr>
    </w:lvl>
    <w:lvl w:ilvl="7">
      <w:start w:val="1"/>
      <w:numFmt w:val="decimal"/>
      <w:pStyle w:val="986"/>
      <w:isLgl w:val="false"/>
      <w:suff w:val="nothing"/>
      <w:lvlText w:val=""/>
      <w:lvlJc w:val="left"/>
      <w:pPr>
        <w:pStyle w:val="776"/>
        <w:ind w:left="0" w:firstLine="0"/>
      </w:pPr>
      <w:rPr>
        <w:rFonts w:hint="eastAsia"/>
      </w:rPr>
    </w:lvl>
    <w:lvl w:ilvl="8">
      <w:start w:val="1"/>
      <w:numFmt w:val="decimal"/>
      <w:pStyle w:val="988"/>
      <w:isLgl w:val="false"/>
      <w:suff w:val="nothing"/>
      <w:lvlText w:val=""/>
      <w:lvlJc w:val="left"/>
      <w:pPr>
        <w:pStyle w:val="776"/>
        <w:ind w:left="0" w:firstLine="0"/>
      </w:pPr>
      <w:rPr>
        <w:rFonts w:hint="eastAsia"/>
      </w:rPr>
    </w:lvl>
  </w:abstractNum>
  <w:abstractNum w:abstractNumId="3">
    <w:multiLevelType w:val="hybridMultilevel"/>
    <w:lvl w:ilvl="0">
      <w:start w:val="1"/>
      <w:numFmt w:val="decimal"/>
      <w:pStyle w:val="1066"/>
      <w:isLgl w:val="false"/>
      <w:suff w:val="tab"/>
      <w:lvlText w:val="%1."/>
      <w:lvlJc w:val="left"/>
      <w:pPr>
        <w:pStyle w:val="776"/>
        <w:ind w:left="709" w:hanging="709"/>
        <w:tabs>
          <w:tab w:val="num" w:pos="709" w:leader="none"/>
        </w:tabs>
      </w:pPr>
      <w:rPr>
        <w:rFonts w:hint="eastAsia"/>
      </w:rPr>
    </w:lvl>
    <w:lvl w:ilvl="1">
      <w:start w:val="1"/>
      <w:numFmt w:val="decimal"/>
      <w:isLgl w:val="false"/>
      <w:suff w:val="tab"/>
      <w:lvlText w:val="%1.%2"/>
      <w:lvlJc w:val="left"/>
      <w:pPr>
        <w:pStyle w:val="776"/>
        <w:ind w:left="709" w:hanging="709"/>
        <w:tabs>
          <w:tab w:val="num" w:pos="709" w:leader="none"/>
        </w:tabs>
      </w:pPr>
      <w:rPr>
        <w:rFonts w:hint="eastAsia"/>
      </w:rPr>
    </w:lvl>
    <w:lvl w:ilvl="2">
      <w:start w:val="1"/>
      <w:numFmt w:val="decimal"/>
      <w:isLgl w:val="false"/>
      <w:suff w:val="tab"/>
      <w:lvlText w:val="%1.%2.%3."/>
      <w:lvlJc w:val="left"/>
      <w:pPr>
        <w:pStyle w:val="776"/>
        <w:ind w:left="425" w:hanging="425"/>
        <w:tabs>
          <w:tab w:val="num" w:pos="425" w:leader="none"/>
        </w:tabs>
      </w:pPr>
      <w:rPr>
        <w:rFonts w:hint="eastAsia"/>
      </w:rPr>
    </w:lvl>
    <w:lvl w:ilvl="3">
      <w:start w:val="1"/>
      <w:numFmt w:val="decimal"/>
      <w:isLgl w:val="false"/>
      <w:suff w:val="tab"/>
      <w:lvlText w:val="%1.%2.%3.%4."/>
      <w:lvlJc w:val="left"/>
      <w:pPr>
        <w:pStyle w:val="776"/>
        <w:ind w:left="851" w:hanging="851"/>
        <w:tabs>
          <w:tab w:val="num" w:pos="851" w:leader="none"/>
        </w:tabs>
      </w:pPr>
      <w:rPr>
        <w:rFonts w:hint="eastAsia"/>
      </w:rPr>
    </w:lvl>
    <w:lvl w:ilvl="4">
      <w:start w:val="1"/>
      <w:numFmt w:val="decimal"/>
      <w:isLgl w:val="false"/>
      <w:suff w:val="tab"/>
      <w:lvlText w:val="%1.%2.%3.%4.%5."/>
      <w:lvlJc w:val="left"/>
      <w:pPr>
        <w:pStyle w:val="776"/>
        <w:ind w:left="992" w:hanging="992"/>
        <w:tabs>
          <w:tab w:val="num" w:pos="992" w:leader="none"/>
        </w:tabs>
      </w:pPr>
      <w:rPr>
        <w:rFonts w:hint="eastAsia"/>
      </w:rPr>
    </w:lvl>
    <w:lvl w:ilvl="5">
      <w:start w:val="1"/>
      <w:numFmt w:val="decimal"/>
      <w:isLgl w:val="false"/>
      <w:suff w:val="tab"/>
      <w:lvlText w:val="%1.%2.%3.%4.%5.%6."/>
      <w:lvlJc w:val="left"/>
      <w:pPr>
        <w:pStyle w:val="776"/>
        <w:ind w:left="1134" w:hanging="1134"/>
        <w:tabs>
          <w:tab w:val="num" w:pos="1134" w:leader="none"/>
        </w:tabs>
      </w:pPr>
      <w:rPr>
        <w:rFonts w:hint="eastAsia"/>
      </w:rPr>
    </w:lvl>
    <w:lvl w:ilvl="6">
      <w:start w:val="1"/>
      <w:numFmt w:val="decimal"/>
      <w:isLgl w:val="false"/>
      <w:suff w:val="tab"/>
      <w:lvlText w:val="%1.%2.%3.%4.%5.%6.%7."/>
      <w:lvlJc w:val="left"/>
      <w:pPr>
        <w:pStyle w:val="776"/>
        <w:ind w:left="1276" w:hanging="1276"/>
        <w:tabs>
          <w:tab w:val="num" w:pos="1276" w:leader="none"/>
        </w:tabs>
      </w:pPr>
      <w:rPr>
        <w:rFonts w:hint="eastAsia"/>
      </w:rPr>
    </w:lvl>
    <w:lvl w:ilvl="7">
      <w:start w:val="1"/>
      <w:numFmt w:val="decimal"/>
      <w:isLgl w:val="false"/>
      <w:suff w:val="tab"/>
      <w:lvlText w:val="%1.%2.%3.%4.%5.%6.%7.%8."/>
      <w:lvlJc w:val="left"/>
      <w:pPr>
        <w:pStyle w:val="776"/>
        <w:ind w:left="1418" w:hanging="1418"/>
        <w:tabs>
          <w:tab w:val="num" w:pos="1418" w:leader="none"/>
        </w:tabs>
      </w:pPr>
      <w:rPr>
        <w:rFonts w:hint="eastAsia"/>
      </w:rPr>
    </w:lvl>
    <w:lvl w:ilvl="8">
      <w:start w:val="1"/>
      <w:numFmt w:val="decimal"/>
      <w:isLgl w:val="false"/>
      <w:suff w:val="tab"/>
      <w:lvlText w:val="%1.%2.%3.%4.%5.%6.%7.%8.%9."/>
      <w:lvlJc w:val="left"/>
      <w:pPr>
        <w:pStyle w:val="776"/>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76"/>
    <w:next w:val="776"/>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776"/>
    <w:next w:val="776"/>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776"/>
    <w:next w:val="776"/>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776"/>
    <w:next w:val="776"/>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776"/>
    <w:next w:val="776"/>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776"/>
    <w:next w:val="776"/>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776"/>
    <w:next w:val="776"/>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776"/>
    <w:next w:val="776"/>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776"/>
    <w:next w:val="776"/>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776"/>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776"/>
    <w:next w:val="776"/>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776"/>
    <w:next w:val="776"/>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776"/>
    <w:next w:val="776"/>
    <w:link w:val="759"/>
    <w:uiPriority w:val="29"/>
    <w:qFormat/>
    <w:pPr>
      <w:ind w:left="720" w:right="720"/>
    </w:pPr>
    <w:rPr>
      <w:i/>
    </w:rPr>
  </w:style>
  <w:style w:type="character" w:styleId="759">
    <w:name w:val="Quote Char"/>
    <w:link w:val="758"/>
    <w:uiPriority w:val="29"/>
    <w:rPr>
      <w:i/>
    </w:rPr>
  </w:style>
  <w:style w:type="paragraph" w:styleId="760">
    <w:name w:val="Intense Quote"/>
    <w:basedOn w:val="776"/>
    <w:next w:val="77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776"/>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776"/>
    <w:link w:val="836"/>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776"/>
    <w:next w:val="776"/>
    <w:uiPriority w:val="35"/>
    <w:semiHidden/>
    <w:unhideWhenUsed/>
    <w:qFormat/>
    <w:pPr>
      <w:spacing w:line="276" w:lineRule="auto"/>
    </w:pPr>
    <w:rPr>
      <w:b/>
      <w:bCs/>
      <w:color w:val="4f81bd" w:themeColor="accent1"/>
      <w:sz w:val="18"/>
      <w:szCs w:val="18"/>
    </w:rPr>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Hyperlink"/>
    <w:uiPriority w:val="99"/>
    <w:unhideWhenUsed/>
    <w:rPr>
      <w:color w:val="0000ff" w:themeColor="hyperlink"/>
      <w:u w:val="single"/>
    </w:rPr>
  </w:style>
  <w:style w:type="paragraph" w:styleId="769">
    <w:name w:val="footnote text"/>
    <w:basedOn w:val="776"/>
    <w:link w:val="770"/>
    <w:uiPriority w:val="99"/>
    <w:semiHidden/>
    <w:unhideWhenUsed/>
    <w:pPr>
      <w:spacing w:after="40" w:line="240" w:lineRule="auto"/>
    </w:pPr>
    <w:rPr>
      <w:sz w:val="18"/>
    </w:rPr>
  </w:style>
  <w:style w:type="character" w:styleId="770">
    <w:name w:val="Footnote Text Char"/>
    <w:link w:val="769"/>
    <w:uiPriority w:val="99"/>
    <w:rPr>
      <w:sz w:val="18"/>
    </w:rPr>
  </w:style>
  <w:style w:type="character" w:styleId="771">
    <w:name w:val="footnote reference"/>
    <w:uiPriority w:val="99"/>
    <w:unhideWhenUsed/>
    <w:rPr>
      <w:vertAlign w:val="superscript"/>
    </w:rPr>
  </w:style>
  <w:style w:type="paragraph" w:styleId="772">
    <w:name w:val="endnote text"/>
    <w:basedOn w:val="776"/>
    <w:link w:val="773"/>
    <w:uiPriority w:val="99"/>
    <w:semiHidden/>
    <w:unhideWhenUsed/>
    <w:pPr>
      <w:spacing w:after="0" w:line="240" w:lineRule="auto"/>
    </w:pPr>
    <w:rPr>
      <w:sz w:val="20"/>
    </w:rPr>
  </w:style>
  <w:style w:type="character" w:styleId="773">
    <w:name w:val="Endnote Text Char"/>
    <w:link w:val="772"/>
    <w:uiPriority w:val="99"/>
    <w:rPr>
      <w:sz w:val="20"/>
    </w:rPr>
  </w:style>
  <w:style w:type="character" w:styleId="774">
    <w:name w:val="endnote reference"/>
    <w:uiPriority w:val="99"/>
    <w:semiHidden/>
    <w:unhideWhenUsed/>
    <w:rPr>
      <w:vertAlign w:val="superscript"/>
    </w:rPr>
  </w:style>
  <w:style w:type="paragraph" w:styleId="775">
    <w:name w:val="table of figures"/>
    <w:basedOn w:val="776"/>
    <w:next w:val="776"/>
    <w:uiPriority w:val="99"/>
    <w:unhideWhenUsed/>
    <w:pPr>
      <w:spacing w:after="0" w:afterAutospacing="0"/>
    </w:pPr>
  </w:style>
  <w:style w:type="paragraph" w:styleId="776" w:default="1">
    <w:name w:val="Normal"/>
    <w:next w:val="789"/>
    <w:link w:val="776"/>
    <w:qFormat/>
    <w:pPr>
      <w:jc w:val="both"/>
      <w:widowControl w:val="off"/>
    </w:pPr>
    <w:rPr>
      <w:sz w:val="21"/>
      <w:szCs w:val="21"/>
      <w:lang w:val="en-US" w:eastAsia="zh-CN" w:bidi="ar-SA"/>
    </w:rPr>
  </w:style>
  <w:style w:type="paragraph" w:styleId="777">
    <w:name w:val="标题 1"/>
    <w:basedOn w:val="776"/>
    <w:next w:val="776"/>
    <w:link w:val="790"/>
    <w:uiPriority w:val="9"/>
    <w:qFormat/>
    <w:pPr>
      <w:keepLines/>
      <w:keepNext/>
      <w:spacing w:before="480" w:after="200"/>
      <w:outlineLvl w:val="0"/>
    </w:pPr>
    <w:rPr>
      <w:rFonts w:ascii="Arial" w:hAnsi="Arial" w:eastAsia="Arial" w:cs="Arial"/>
      <w:sz w:val="40"/>
      <w:szCs w:val="40"/>
    </w:rPr>
  </w:style>
  <w:style w:type="paragraph" w:styleId="778">
    <w:name w:val="标题 2"/>
    <w:basedOn w:val="776"/>
    <w:next w:val="776"/>
    <w:link w:val="791"/>
    <w:uiPriority w:val="9"/>
    <w:qFormat/>
    <w:pPr>
      <w:keepLines/>
      <w:keepNext/>
      <w:spacing w:before="360" w:after="200"/>
      <w:outlineLvl w:val="1"/>
    </w:pPr>
    <w:rPr>
      <w:rFonts w:ascii="Arial" w:hAnsi="Arial" w:eastAsia="Arial" w:cs="Arial"/>
      <w:sz w:val="34"/>
    </w:rPr>
  </w:style>
  <w:style w:type="paragraph" w:styleId="779">
    <w:name w:val="标题 3"/>
    <w:basedOn w:val="776"/>
    <w:next w:val="793"/>
    <w:link w:val="792"/>
    <w:uiPriority w:val="9"/>
    <w:qFormat/>
    <w:pPr>
      <w:keepLines/>
      <w:keepNext/>
      <w:spacing w:before="320" w:after="200"/>
      <w:outlineLvl w:val="2"/>
    </w:pPr>
    <w:rPr>
      <w:rFonts w:ascii="Arial" w:hAnsi="Arial" w:eastAsia="Arial" w:cs="Arial"/>
      <w:sz w:val="30"/>
      <w:szCs w:val="30"/>
    </w:rPr>
  </w:style>
  <w:style w:type="paragraph" w:styleId="780">
    <w:name w:val="标题 4"/>
    <w:basedOn w:val="776"/>
    <w:next w:val="793"/>
    <w:link w:val="794"/>
    <w:uiPriority w:val="9"/>
    <w:qFormat/>
    <w:pPr>
      <w:keepLines/>
      <w:keepNext/>
      <w:spacing w:before="320" w:after="200"/>
      <w:outlineLvl w:val="3"/>
    </w:pPr>
    <w:rPr>
      <w:rFonts w:ascii="Arial" w:hAnsi="Arial" w:eastAsia="Arial" w:cs="Arial"/>
      <w:b/>
      <w:bCs/>
      <w:sz w:val="26"/>
      <w:szCs w:val="26"/>
    </w:rPr>
  </w:style>
  <w:style w:type="paragraph" w:styleId="781">
    <w:name w:val="标题 5"/>
    <w:basedOn w:val="776"/>
    <w:next w:val="776"/>
    <w:link w:val="795"/>
    <w:uiPriority w:val="9"/>
    <w:qFormat/>
    <w:pPr>
      <w:keepLines/>
      <w:keepNext/>
      <w:spacing w:before="320" w:after="200"/>
      <w:outlineLvl w:val="4"/>
    </w:pPr>
    <w:rPr>
      <w:rFonts w:ascii="Arial" w:hAnsi="Arial" w:eastAsia="Arial" w:cs="Arial"/>
      <w:b/>
      <w:bCs/>
      <w:sz w:val="24"/>
      <w:szCs w:val="24"/>
    </w:rPr>
  </w:style>
  <w:style w:type="paragraph" w:styleId="782">
    <w:name w:val="标题 6"/>
    <w:basedOn w:val="776"/>
    <w:next w:val="776"/>
    <w:link w:val="796"/>
    <w:uiPriority w:val="9"/>
    <w:qFormat/>
    <w:pPr>
      <w:keepLines/>
      <w:keepNext/>
      <w:spacing w:before="320" w:after="200"/>
      <w:outlineLvl w:val="5"/>
    </w:pPr>
    <w:rPr>
      <w:rFonts w:ascii="Arial" w:hAnsi="Arial" w:eastAsia="Arial" w:cs="Arial"/>
      <w:b/>
      <w:bCs/>
      <w:sz w:val="22"/>
      <w:szCs w:val="22"/>
    </w:rPr>
  </w:style>
  <w:style w:type="paragraph" w:styleId="783">
    <w:name w:val="标题 7"/>
    <w:basedOn w:val="776"/>
    <w:next w:val="776"/>
    <w:link w:val="797"/>
    <w:uiPriority w:val="9"/>
    <w:qFormat/>
    <w:pPr>
      <w:keepLines/>
      <w:keepNext/>
      <w:spacing w:before="320" w:after="200"/>
      <w:outlineLvl w:val="6"/>
    </w:pPr>
    <w:rPr>
      <w:rFonts w:ascii="Arial" w:hAnsi="Arial" w:eastAsia="Arial" w:cs="Arial"/>
      <w:b/>
      <w:bCs/>
      <w:i/>
      <w:iCs/>
      <w:sz w:val="22"/>
      <w:szCs w:val="22"/>
    </w:rPr>
  </w:style>
  <w:style w:type="paragraph" w:styleId="784">
    <w:name w:val="标题 8"/>
    <w:basedOn w:val="776"/>
    <w:next w:val="776"/>
    <w:link w:val="798"/>
    <w:uiPriority w:val="9"/>
    <w:qFormat/>
    <w:pPr>
      <w:keepLines/>
      <w:keepNext/>
      <w:spacing w:before="320" w:after="200"/>
      <w:outlineLvl w:val="7"/>
    </w:pPr>
    <w:rPr>
      <w:rFonts w:ascii="Arial" w:hAnsi="Arial" w:eastAsia="Arial" w:cs="Arial"/>
      <w:i/>
      <w:iCs/>
      <w:sz w:val="22"/>
      <w:szCs w:val="22"/>
    </w:rPr>
  </w:style>
  <w:style w:type="paragraph" w:styleId="785">
    <w:name w:val="标题 9"/>
    <w:basedOn w:val="776"/>
    <w:next w:val="776"/>
    <w:link w:val="799"/>
    <w:uiPriority w:val="9"/>
    <w:qFormat/>
    <w:pPr>
      <w:keepLines/>
      <w:keepNext/>
      <w:spacing w:before="320" w:after="200"/>
      <w:outlineLvl w:val="8"/>
    </w:pPr>
    <w:rPr>
      <w:rFonts w:ascii="Arial" w:hAnsi="Arial" w:eastAsia="Arial" w:cs="Arial"/>
      <w:i/>
      <w:iCs/>
      <w:sz w:val="21"/>
      <w:szCs w:val="21"/>
    </w:rPr>
  </w:style>
  <w:style w:type="character" w:styleId="786">
    <w:name w:val="默认段落字体"/>
    <w:next w:val="786"/>
    <w:link w:val="776"/>
    <w:uiPriority w:val="1"/>
    <w:unhideWhenUsed/>
    <w:qFormat/>
  </w:style>
  <w:style w:type="table" w:styleId="787">
    <w:name w:val="普通表格"/>
    <w:next w:val="787"/>
    <w:link w:val="776"/>
    <w:uiPriority w:val="99"/>
    <w:unhideWhenUsed/>
    <w:qFormat/>
    <w:tblPr/>
  </w:style>
  <w:style w:type="numbering" w:styleId="788">
    <w:name w:val="无列表"/>
    <w:next w:val="788"/>
    <w:link w:val="776"/>
    <w:uiPriority w:val="99"/>
    <w:semiHidden/>
    <w:unhideWhenUsed/>
  </w:style>
  <w:style w:type="paragraph" w:styleId="789">
    <w:name w:val="正文1"/>
    <w:basedOn w:val="776"/>
    <w:next w:val="789"/>
    <w:link w:val="776"/>
    <w:qFormat/>
    <w:pPr>
      <w:ind w:left="350" w:firstLine="0"/>
    </w:pPr>
    <w:rPr>
      <w:rFonts w:cs="Times New Roman"/>
      <w:sz w:val="20"/>
      <w:szCs w:val="24"/>
    </w:rPr>
  </w:style>
  <w:style w:type="character" w:styleId="790">
    <w:name w:val="标题 1 字符"/>
    <w:next w:val="790"/>
    <w:link w:val="777"/>
    <w:uiPriority w:val="9"/>
    <w:qFormat/>
    <w:rPr>
      <w:rFonts w:ascii="Arial" w:hAnsi="Arial" w:eastAsia="Arial" w:cs="Arial"/>
      <w:sz w:val="40"/>
      <w:szCs w:val="40"/>
    </w:rPr>
  </w:style>
  <w:style w:type="character" w:styleId="791">
    <w:name w:val="标题 2 字符"/>
    <w:next w:val="791"/>
    <w:link w:val="778"/>
    <w:uiPriority w:val="9"/>
    <w:qFormat/>
    <w:rPr>
      <w:rFonts w:ascii="Arial" w:hAnsi="Arial" w:eastAsia="Arial" w:cs="Arial"/>
      <w:sz w:val="34"/>
    </w:rPr>
  </w:style>
  <w:style w:type="character" w:styleId="792">
    <w:name w:val="标题 3 字符"/>
    <w:next w:val="792"/>
    <w:link w:val="779"/>
    <w:uiPriority w:val="9"/>
    <w:qFormat/>
    <w:rPr>
      <w:rFonts w:ascii="Arial" w:hAnsi="Arial" w:eastAsia="Arial" w:cs="Arial"/>
      <w:sz w:val="30"/>
      <w:szCs w:val="30"/>
    </w:rPr>
  </w:style>
  <w:style w:type="paragraph" w:styleId="793">
    <w:name w:val="正文缩进"/>
    <w:basedOn w:val="776"/>
    <w:next w:val="793"/>
    <w:link w:val="776"/>
    <w:qFormat/>
    <w:pPr>
      <w:ind w:firstLine="420"/>
    </w:pPr>
  </w:style>
  <w:style w:type="character" w:styleId="794">
    <w:name w:val="标题 4 字符"/>
    <w:next w:val="794"/>
    <w:link w:val="780"/>
    <w:uiPriority w:val="9"/>
    <w:qFormat/>
    <w:rPr>
      <w:rFonts w:ascii="Arial" w:hAnsi="Arial" w:eastAsia="Arial" w:cs="Arial"/>
      <w:b/>
      <w:bCs/>
      <w:sz w:val="26"/>
      <w:szCs w:val="26"/>
    </w:rPr>
  </w:style>
  <w:style w:type="character" w:styleId="795">
    <w:name w:val="标题 5 字符"/>
    <w:next w:val="795"/>
    <w:link w:val="781"/>
    <w:uiPriority w:val="9"/>
    <w:qFormat/>
    <w:rPr>
      <w:rFonts w:ascii="Arial" w:hAnsi="Arial" w:eastAsia="Arial" w:cs="Arial"/>
      <w:b/>
      <w:bCs/>
      <w:sz w:val="24"/>
      <w:szCs w:val="24"/>
    </w:rPr>
  </w:style>
  <w:style w:type="character" w:styleId="796">
    <w:name w:val="标题 6 字符"/>
    <w:next w:val="796"/>
    <w:link w:val="782"/>
    <w:uiPriority w:val="9"/>
    <w:qFormat/>
    <w:rPr>
      <w:rFonts w:ascii="Arial" w:hAnsi="Arial" w:eastAsia="Arial" w:cs="Arial"/>
      <w:b/>
      <w:bCs/>
      <w:sz w:val="22"/>
      <w:szCs w:val="22"/>
    </w:rPr>
  </w:style>
  <w:style w:type="character" w:styleId="797">
    <w:name w:val="标题 7 字符"/>
    <w:next w:val="797"/>
    <w:link w:val="783"/>
    <w:uiPriority w:val="9"/>
    <w:qFormat/>
    <w:rPr>
      <w:rFonts w:ascii="Arial" w:hAnsi="Arial" w:eastAsia="Arial" w:cs="Arial"/>
      <w:b/>
      <w:bCs/>
      <w:i/>
      <w:iCs/>
      <w:sz w:val="22"/>
      <w:szCs w:val="22"/>
    </w:rPr>
  </w:style>
  <w:style w:type="character" w:styleId="798">
    <w:name w:val="标题 8 字符"/>
    <w:next w:val="798"/>
    <w:link w:val="784"/>
    <w:uiPriority w:val="9"/>
    <w:qFormat/>
    <w:rPr>
      <w:rFonts w:ascii="Arial" w:hAnsi="Arial" w:eastAsia="Arial" w:cs="Arial"/>
      <w:i/>
      <w:iCs/>
      <w:sz w:val="22"/>
      <w:szCs w:val="22"/>
    </w:rPr>
  </w:style>
  <w:style w:type="character" w:styleId="799">
    <w:name w:val="标题 9 字符"/>
    <w:next w:val="799"/>
    <w:link w:val="785"/>
    <w:uiPriority w:val="9"/>
    <w:qFormat/>
    <w:rPr>
      <w:rFonts w:ascii="Arial" w:hAnsi="Arial" w:eastAsia="Arial" w:cs="Arial"/>
      <w:i/>
      <w:iCs/>
      <w:sz w:val="21"/>
      <w:szCs w:val="21"/>
    </w:rPr>
  </w:style>
  <w:style w:type="paragraph" w:styleId="800">
    <w:name w:val="toc 7"/>
    <w:basedOn w:val="776"/>
    <w:next w:val="776"/>
    <w:link w:val="776"/>
    <w:uiPriority w:val="39"/>
    <w:unhideWhenUsed/>
    <w:qFormat/>
    <w:pPr>
      <w:ind w:left="1701" w:right="0" w:firstLine="0"/>
      <w:spacing w:after="57"/>
    </w:pPr>
  </w:style>
  <w:style w:type="paragraph" w:styleId="801">
    <w:name w:val="题注"/>
    <w:basedOn w:val="776"/>
    <w:next w:val="776"/>
    <w:link w:val="776"/>
    <w:uiPriority w:val="35"/>
    <w:qFormat/>
    <w:pPr>
      <w:spacing w:line="276" w:lineRule="auto"/>
    </w:pPr>
    <w:rPr>
      <w:b/>
      <w:bCs/>
      <w:color w:val="4f81bd"/>
      <w:sz w:val="18"/>
      <w:szCs w:val="18"/>
    </w:rPr>
  </w:style>
  <w:style w:type="paragraph" w:styleId="802">
    <w:name w:val="批注文字"/>
    <w:basedOn w:val="776"/>
    <w:next w:val="802"/>
    <w:link w:val="77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03">
    <w:name w:val="正文文本"/>
    <w:basedOn w:val="776"/>
    <w:next w:val="803"/>
    <w:link w:val="776"/>
    <w:uiPriority w:val="1"/>
    <w:qFormat/>
    <w:pPr>
      <w:ind w:left="120"/>
    </w:pPr>
    <w:rPr>
      <w:rFonts w:ascii="宋体" w:hAnsi="宋体" w:eastAsia="宋体" w:cs="宋体"/>
      <w:sz w:val="21"/>
      <w:szCs w:val="21"/>
      <w:lang w:val="zh-CN" w:eastAsia="zh-CN" w:bidi="zh-CN"/>
    </w:rPr>
  </w:style>
  <w:style w:type="paragraph" w:styleId="804">
    <w:name w:val="正文文本缩进"/>
    <w:basedOn w:val="776"/>
    <w:next w:val="805"/>
    <w:link w:val="776"/>
    <w:unhideWhenUsed/>
    <w:qFormat/>
    <w:pPr>
      <w:ind w:left="420"/>
      <w:spacing w:after="120"/>
    </w:pPr>
  </w:style>
  <w:style w:type="paragraph" w:styleId="805">
    <w:name w:val="寄信人地址"/>
    <w:basedOn w:val="776"/>
    <w:next w:val="805"/>
    <w:link w:val="776"/>
    <w:qFormat/>
    <w:rPr>
      <w:rFonts w:ascii="Arial" w:hAnsi="Arial" w:eastAsia="宋体" w:cs="宋体"/>
    </w:rPr>
  </w:style>
  <w:style w:type="paragraph" w:styleId="806">
    <w:name w:val="toc 5"/>
    <w:basedOn w:val="776"/>
    <w:next w:val="776"/>
    <w:link w:val="776"/>
    <w:uiPriority w:val="39"/>
    <w:unhideWhenUsed/>
    <w:qFormat/>
    <w:pPr>
      <w:ind w:left="1134" w:right="0" w:firstLine="0"/>
      <w:spacing w:after="57"/>
    </w:pPr>
  </w:style>
  <w:style w:type="paragraph" w:styleId="807">
    <w:name w:val="toc 3"/>
    <w:basedOn w:val="776"/>
    <w:next w:val="776"/>
    <w:link w:val="776"/>
    <w:uiPriority w:val="39"/>
    <w:unhideWhenUsed/>
    <w:qFormat/>
    <w:pPr>
      <w:ind w:left="567" w:right="0" w:firstLine="0"/>
      <w:spacing w:after="57"/>
    </w:pPr>
  </w:style>
  <w:style w:type="paragraph" w:styleId="808">
    <w:name w:val="纯文本"/>
    <w:basedOn w:val="776"/>
    <w:next w:val="808"/>
    <w:link w:val="776"/>
    <w:qFormat/>
    <w:rPr>
      <w:rFonts w:ascii="宋体" w:hAnsi="Courier New" w:cs="Courier New"/>
    </w:rPr>
  </w:style>
  <w:style w:type="paragraph" w:styleId="809">
    <w:name w:val="toc 8"/>
    <w:basedOn w:val="776"/>
    <w:next w:val="776"/>
    <w:link w:val="776"/>
    <w:uiPriority w:val="39"/>
    <w:unhideWhenUsed/>
    <w:qFormat/>
    <w:pPr>
      <w:ind w:left="1984" w:right="0" w:firstLine="0"/>
      <w:spacing w:after="57"/>
    </w:pPr>
  </w:style>
  <w:style w:type="paragraph" w:styleId="810">
    <w:name w:val="尾注文本"/>
    <w:basedOn w:val="776"/>
    <w:next w:val="810"/>
    <w:link w:val="811"/>
    <w:uiPriority w:val="99"/>
    <w:unhideWhenUsed/>
    <w:qFormat/>
    <w:pPr>
      <w:spacing w:after="0" w:line="240" w:lineRule="auto"/>
    </w:pPr>
    <w:rPr>
      <w:sz w:val="20"/>
    </w:rPr>
  </w:style>
  <w:style w:type="character" w:styleId="811">
    <w:name w:val="尾注文本 字符"/>
    <w:next w:val="811"/>
    <w:link w:val="810"/>
    <w:uiPriority w:val="99"/>
    <w:qFormat/>
    <w:rPr>
      <w:sz w:val="20"/>
    </w:rPr>
  </w:style>
  <w:style w:type="paragraph" w:styleId="812">
    <w:name w:val="页脚"/>
    <w:basedOn w:val="776"/>
    <w:next w:val="812"/>
    <w:link w:val="813"/>
    <w:uiPriority w:val="99"/>
    <w:unhideWhenUsed/>
    <w:qFormat/>
    <w:pPr>
      <w:spacing w:after="0" w:line="240" w:lineRule="auto"/>
      <w:tabs>
        <w:tab w:val="center" w:pos="7143" w:leader="none"/>
        <w:tab w:val="right" w:pos="14287" w:leader="none"/>
      </w:tabs>
    </w:pPr>
  </w:style>
  <w:style w:type="character" w:styleId="813">
    <w:name w:val="页脚 字符"/>
    <w:next w:val="813"/>
    <w:link w:val="812"/>
    <w:uiPriority w:val="99"/>
    <w:qFormat/>
  </w:style>
  <w:style w:type="paragraph" w:styleId="814">
    <w:name w:val="页眉"/>
    <w:basedOn w:val="776"/>
    <w:next w:val="814"/>
    <w:link w:val="815"/>
    <w:uiPriority w:val="99"/>
    <w:unhideWhenUsed/>
    <w:qFormat/>
    <w:pPr>
      <w:spacing w:after="0" w:line="240" w:lineRule="auto"/>
      <w:tabs>
        <w:tab w:val="center" w:pos="7143" w:leader="none"/>
        <w:tab w:val="right" w:pos="14287" w:leader="none"/>
      </w:tabs>
    </w:pPr>
  </w:style>
  <w:style w:type="character" w:styleId="815">
    <w:name w:val="页眉 字符"/>
    <w:next w:val="815"/>
    <w:link w:val="814"/>
    <w:uiPriority w:val="99"/>
    <w:qFormat/>
  </w:style>
  <w:style w:type="paragraph" w:styleId="816">
    <w:name w:val="toc 1"/>
    <w:basedOn w:val="776"/>
    <w:next w:val="776"/>
    <w:link w:val="776"/>
    <w:uiPriority w:val="39"/>
    <w:unhideWhenUsed/>
    <w:qFormat/>
    <w:pPr>
      <w:ind w:left="0" w:right="0" w:firstLine="0"/>
      <w:spacing w:after="57"/>
    </w:pPr>
  </w:style>
  <w:style w:type="paragraph" w:styleId="817">
    <w:name w:val="toc 4"/>
    <w:basedOn w:val="776"/>
    <w:next w:val="776"/>
    <w:link w:val="776"/>
    <w:uiPriority w:val="39"/>
    <w:unhideWhenUsed/>
    <w:qFormat/>
    <w:pPr>
      <w:ind w:left="850" w:right="0" w:firstLine="0"/>
      <w:spacing w:after="57"/>
    </w:pPr>
  </w:style>
  <w:style w:type="paragraph" w:styleId="818">
    <w:name w:val="副标题"/>
    <w:basedOn w:val="776"/>
    <w:next w:val="776"/>
    <w:link w:val="819"/>
    <w:uiPriority w:val="11"/>
    <w:qFormat/>
    <w:pPr>
      <w:spacing w:before="200" w:after="200"/>
    </w:pPr>
    <w:rPr>
      <w:sz w:val="24"/>
      <w:szCs w:val="24"/>
    </w:rPr>
  </w:style>
  <w:style w:type="character" w:styleId="819">
    <w:name w:val="副标题 字符"/>
    <w:next w:val="819"/>
    <w:link w:val="818"/>
    <w:uiPriority w:val="11"/>
    <w:qFormat/>
    <w:rPr>
      <w:sz w:val="24"/>
      <w:szCs w:val="24"/>
    </w:rPr>
  </w:style>
  <w:style w:type="paragraph" w:styleId="820">
    <w:name w:val="脚注文本"/>
    <w:basedOn w:val="776"/>
    <w:next w:val="820"/>
    <w:link w:val="821"/>
    <w:uiPriority w:val="99"/>
    <w:unhideWhenUsed/>
    <w:qFormat/>
    <w:pPr>
      <w:spacing w:after="40" w:line="240" w:lineRule="auto"/>
    </w:pPr>
    <w:rPr>
      <w:sz w:val="18"/>
    </w:rPr>
  </w:style>
  <w:style w:type="character" w:styleId="821">
    <w:name w:val="脚注文本 字符"/>
    <w:next w:val="821"/>
    <w:link w:val="820"/>
    <w:uiPriority w:val="99"/>
    <w:qFormat/>
    <w:rPr>
      <w:sz w:val="18"/>
    </w:rPr>
  </w:style>
  <w:style w:type="paragraph" w:styleId="822">
    <w:name w:val="toc 6"/>
    <w:basedOn w:val="776"/>
    <w:next w:val="776"/>
    <w:link w:val="776"/>
    <w:uiPriority w:val="39"/>
    <w:unhideWhenUsed/>
    <w:qFormat/>
    <w:pPr>
      <w:ind w:left="1417" w:right="0" w:firstLine="0"/>
      <w:spacing w:after="57"/>
    </w:pPr>
  </w:style>
  <w:style w:type="paragraph" w:styleId="823">
    <w:name w:val="图表目录"/>
    <w:basedOn w:val="776"/>
    <w:next w:val="776"/>
    <w:link w:val="776"/>
    <w:uiPriority w:val="99"/>
    <w:unhideWhenUsed/>
    <w:qFormat/>
    <w:pPr>
      <w:spacing w:after="0" w:afterAutospacing="0"/>
    </w:pPr>
  </w:style>
  <w:style w:type="paragraph" w:styleId="824">
    <w:name w:val="toc 2"/>
    <w:basedOn w:val="776"/>
    <w:next w:val="776"/>
    <w:link w:val="776"/>
    <w:uiPriority w:val="39"/>
    <w:unhideWhenUsed/>
    <w:qFormat/>
    <w:pPr>
      <w:ind w:left="283" w:right="0" w:firstLine="0"/>
      <w:spacing w:after="57"/>
    </w:pPr>
  </w:style>
  <w:style w:type="paragraph" w:styleId="825">
    <w:name w:val="toc 9"/>
    <w:basedOn w:val="776"/>
    <w:next w:val="776"/>
    <w:link w:val="776"/>
    <w:uiPriority w:val="39"/>
    <w:unhideWhenUsed/>
    <w:qFormat/>
    <w:pPr>
      <w:ind w:left="2268" w:right="0" w:firstLine="0"/>
      <w:spacing w:after="57"/>
    </w:pPr>
  </w:style>
  <w:style w:type="paragraph" w:styleId="826">
    <w:name w:val="普通(网站)"/>
    <w:basedOn w:val="776"/>
    <w:next w:val="826"/>
    <w:link w:val="776"/>
    <w:uiPriority w:val="99"/>
    <w:qFormat/>
    <w:pPr>
      <w:jc w:val="left"/>
      <w:spacing w:before="100" w:beforeAutospacing="1" w:after="100" w:afterAutospacing="1"/>
      <w:widowControl/>
    </w:pPr>
    <w:rPr>
      <w:rFonts w:ascii="宋体" w:hAnsi="宋体" w:cs="宋体"/>
      <w:sz w:val="24"/>
      <w:szCs w:val="24"/>
    </w:rPr>
  </w:style>
  <w:style w:type="paragraph" w:styleId="827">
    <w:name w:val="标题"/>
    <w:basedOn w:val="776"/>
    <w:next w:val="776"/>
    <w:link w:val="828"/>
    <w:uiPriority w:val="10"/>
    <w:qFormat/>
    <w:pPr>
      <w:contextualSpacing/>
      <w:spacing w:before="300" w:after="200"/>
    </w:pPr>
    <w:rPr>
      <w:sz w:val="48"/>
      <w:szCs w:val="48"/>
    </w:rPr>
  </w:style>
  <w:style w:type="character" w:styleId="828">
    <w:name w:val="标题 字符"/>
    <w:next w:val="828"/>
    <w:link w:val="827"/>
    <w:uiPriority w:val="10"/>
    <w:qFormat/>
    <w:rPr>
      <w:sz w:val="48"/>
      <w:szCs w:val="48"/>
    </w:rPr>
  </w:style>
  <w:style w:type="paragraph" w:styleId="829">
    <w:name w:val="正文文本首行缩进 2"/>
    <w:basedOn w:val="804"/>
    <w:next w:val="776"/>
    <w:link w:val="776"/>
    <w:qFormat/>
    <w:pPr>
      <w:ind w:left="0" w:firstLine="420"/>
      <w:spacing w:after="0" w:line="360" w:lineRule="auto"/>
    </w:pPr>
    <w:rPr>
      <w:rFonts w:ascii="宋体" w:hAnsi="宋体" w:eastAsia="宋体" w:cs="Times New Roman"/>
      <w:szCs w:val="20"/>
    </w:rPr>
  </w:style>
  <w:style w:type="table" w:styleId="830">
    <w:name w:val="网格型"/>
    <w:next w:val="830"/>
    <w:link w:val="776"/>
    <w:uiPriority w:val="59"/>
    <w:qFormat/>
    <w:rPr>
      <w:lang w:val="en-US" w:eastAsia="zh-CN" w:bidi="ar-SA"/>
    </w:rPr>
    <w:tblPr/>
  </w:style>
  <w:style w:type="character" w:styleId="831">
    <w:name w:val="尾注引用"/>
    <w:next w:val="831"/>
    <w:link w:val="776"/>
    <w:uiPriority w:val="99"/>
    <w:unhideWhenUsed/>
    <w:qFormat/>
    <w:rPr>
      <w:vertAlign w:val="superscript"/>
    </w:rPr>
  </w:style>
  <w:style w:type="character" w:styleId="832">
    <w:name w:val="页码"/>
    <w:next w:val="832"/>
    <w:link w:val="776"/>
    <w:qFormat/>
  </w:style>
  <w:style w:type="character" w:styleId="833">
    <w:name w:val="访问过的超链接"/>
    <w:next w:val="833"/>
    <w:link w:val="776"/>
    <w:qFormat/>
    <w:rPr>
      <w:color w:val="800080"/>
      <w:u w:val="single"/>
    </w:rPr>
  </w:style>
  <w:style w:type="character" w:styleId="834">
    <w:name w:val="超链接"/>
    <w:next w:val="834"/>
    <w:link w:val="776"/>
    <w:uiPriority w:val="99"/>
    <w:unhideWhenUsed/>
    <w:qFormat/>
    <w:rPr>
      <w:color w:val="0000ff"/>
      <w:u w:val="single"/>
    </w:rPr>
  </w:style>
  <w:style w:type="character" w:styleId="835">
    <w:name w:val="脚注引用"/>
    <w:next w:val="835"/>
    <w:link w:val="776"/>
    <w:uiPriority w:val="99"/>
    <w:unhideWhenUsed/>
    <w:qFormat/>
    <w:rPr>
      <w:vertAlign w:val="superscript"/>
    </w:rPr>
  </w:style>
  <w:style w:type="character" w:styleId="836">
    <w:name w:val="Caption Char"/>
    <w:next w:val="836"/>
    <w:link w:val="812"/>
    <w:uiPriority w:val="99"/>
    <w:qFormat/>
  </w:style>
  <w:style w:type="paragraph" w:styleId="837">
    <w:name w:val="索引 41"/>
    <w:basedOn w:val="776"/>
    <w:next w:val="776"/>
    <w:link w:val="776"/>
    <w:semiHidden/>
    <w:qFormat/>
    <w:pPr>
      <w:ind w:left="1260"/>
    </w:pPr>
    <w:rPr>
      <w:rFonts w:ascii="Calibri" w:hAnsi="Calibri" w:eastAsia="Calibri" w:cs="宋体"/>
      <w:sz w:val="20"/>
      <w:lang w:val="zh-CN"/>
    </w:rPr>
  </w:style>
  <w:style w:type="paragraph" w:styleId="838">
    <w:name w:val="正文文本121"/>
    <w:basedOn w:val="776"/>
    <w:next w:val="838"/>
    <w:link w:val="776"/>
    <w:qFormat/>
    <w:pPr>
      <w:ind w:left="120"/>
    </w:pPr>
    <w:rPr>
      <w:rFonts w:ascii="宋体" w:eastAsia="宋体" w:cs="宋体"/>
      <w:sz w:val="21"/>
      <w:szCs w:val="21"/>
      <w:lang w:val="zh-CN" w:eastAsia="zh-CN" w:bidi="zh-CN"/>
    </w:rPr>
  </w:style>
  <w:style w:type="paragraph" w:styleId="839">
    <w:name w:val="列表段落"/>
    <w:basedOn w:val="776"/>
    <w:next w:val="839"/>
    <w:link w:val="776"/>
    <w:uiPriority w:val="34"/>
    <w:qFormat/>
    <w:pPr>
      <w:contextualSpacing/>
      <w:ind w:left="720"/>
    </w:pPr>
  </w:style>
  <w:style w:type="paragraph" w:styleId="840">
    <w:name w:val="引用"/>
    <w:basedOn w:val="776"/>
    <w:next w:val="776"/>
    <w:link w:val="841"/>
    <w:uiPriority w:val="29"/>
    <w:qFormat/>
    <w:pPr>
      <w:ind w:left="720" w:right="720"/>
    </w:pPr>
    <w:rPr>
      <w:i/>
    </w:rPr>
  </w:style>
  <w:style w:type="character" w:styleId="841">
    <w:name w:val="引用 字符"/>
    <w:next w:val="841"/>
    <w:link w:val="840"/>
    <w:uiPriority w:val="29"/>
    <w:qFormat/>
    <w:rPr>
      <w:i/>
    </w:rPr>
  </w:style>
  <w:style w:type="paragraph" w:styleId="842">
    <w:name w:val="明显引用"/>
    <w:basedOn w:val="776"/>
    <w:next w:val="77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明显引用 字符"/>
    <w:next w:val="843"/>
    <w:link w:val="842"/>
    <w:uiPriority w:val="30"/>
    <w:qFormat/>
    <w:rPr>
      <w:i/>
    </w:rPr>
  </w:style>
  <w:style w:type="table" w:styleId="844">
    <w:name w:val="Table Grid Light"/>
    <w:next w:val="844"/>
    <w:link w:val="776"/>
    <w:uiPriority w:val="59"/>
    <w:qFormat/>
    <w:rPr>
      <w:lang w:val="en-US" w:eastAsia="zh-CN" w:bidi="ar-SA"/>
    </w:rPr>
    <w:tblPr/>
  </w:style>
  <w:style w:type="table" w:styleId="845">
    <w:name w:val="Plain Table 1"/>
    <w:next w:val="845"/>
    <w:link w:val="776"/>
    <w:uiPriority w:val="59"/>
    <w:qFormat/>
    <w:rPr>
      <w:lang w:val="en-US" w:eastAsia="zh-CN" w:bidi="ar-SA"/>
    </w:rPr>
    <w:tblPr/>
  </w:style>
  <w:style w:type="table" w:styleId="846">
    <w:name w:val="Plain Table 2"/>
    <w:next w:val="846"/>
    <w:link w:val="776"/>
    <w:uiPriority w:val="59"/>
    <w:qFormat/>
    <w:rPr>
      <w:lang w:val="en-US" w:eastAsia="zh-CN" w:bidi="ar-SA"/>
    </w:rPr>
    <w:tblPr/>
  </w:style>
  <w:style w:type="table" w:styleId="847">
    <w:name w:val="Plain Table 3"/>
    <w:next w:val="847"/>
    <w:link w:val="776"/>
    <w:uiPriority w:val="99"/>
    <w:qFormat/>
    <w:rPr>
      <w:lang w:val="en-US" w:eastAsia="zh-CN" w:bidi="ar-SA"/>
    </w:rPr>
    <w:tblPr/>
  </w:style>
  <w:style w:type="table" w:styleId="848">
    <w:name w:val="Plain Table 4"/>
    <w:next w:val="848"/>
    <w:link w:val="776"/>
    <w:uiPriority w:val="99"/>
    <w:qFormat/>
    <w:rPr>
      <w:lang w:val="en-US" w:eastAsia="zh-CN" w:bidi="ar-SA"/>
    </w:rPr>
    <w:tblPr/>
  </w:style>
  <w:style w:type="table" w:styleId="849">
    <w:name w:val="Plain Table 5"/>
    <w:next w:val="849"/>
    <w:link w:val="776"/>
    <w:uiPriority w:val="99"/>
    <w:qFormat/>
    <w:rPr>
      <w:lang w:val="en-US" w:eastAsia="zh-CN" w:bidi="ar-SA"/>
    </w:rPr>
    <w:tblPr/>
  </w:style>
  <w:style w:type="table" w:styleId="850">
    <w:name w:val="Grid Table 1 Light"/>
    <w:next w:val="850"/>
    <w:link w:val="776"/>
    <w:uiPriority w:val="99"/>
    <w:qFormat/>
    <w:rPr>
      <w:lang w:val="en-US" w:eastAsia="zh-CN" w:bidi="ar-SA"/>
    </w:rPr>
    <w:tblPr/>
  </w:style>
  <w:style w:type="table" w:styleId="851">
    <w:name w:val="Grid Table 1 Light - Accent 1"/>
    <w:next w:val="851"/>
    <w:link w:val="776"/>
    <w:uiPriority w:val="99"/>
    <w:qFormat/>
    <w:rPr>
      <w:lang w:val="en-US" w:eastAsia="zh-CN" w:bidi="ar-SA"/>
    </w:rPr>
    <w:tblPr/>
  </w:style>
  <w:style w:type="table" w:styleId="852">
    <w:name w:val="Grid Table 1 Light - Accent 2"/>
    <w:next w:val="852"/>
    <w:link w:val="776"/>
    <w:uiPriority w:val="99"/>
    <w:qFormat/>
    <w:rPr>
      <w:lang w:val="en-US" w:eastAsia="zh-CN" w:bidi="ar-SA"/>
    </w:rPr>
    <w:tblPr/>
  </w:style>
  <w:style w:type="table" w:styleId="853">
    <w:name w:val="Grid Table 1 Light - Accent 3"/>
    <w:next w:val="853"/>
    <w:link w:val="776"/>
    <w:uiPriority w:val="99"/>
    <w:qFormat/>
    <w:rPr>
      <w:lang w:val="en-US" w:eastAsia="zh-CN" w:bidi="ar-SA"/>
    </w:rPr>
    <w:tblPr/>
  </w:style>
  <w:style w:type="table" w:styleId="854">
    <w:name w:val="Grid Table 1 Light - Accent 4"/>
    <w:next w:val="854"/>
    <w:link w:val="776"/>
    <w:uiPriority w:val="99"/>
    <w:qFormat/>
    <w:rPr>
      <w:lang w:val="en-US" w:eastAsia="zh-CN" w:bidi="ar-SA"/>
    </w:rPr>
    <w:tblPr/>
  </w:style>
  <w:style w:type="table" w:styleId="855">
    <w:name w:val="Grid Table 1 Light - Accent 5"/>
    <w:next w:val="855"/>
    <w:link w:val="776"/>
    <w:uiPriority w:val="99"/>
    <w:qFormat/>
    <w:rPr>
      <w:lang w:val="en-US" w:eastAsia="zh-CN" w:bidi="ar-SA"/>
    </w:rPr>
    <w:tblPr/>
  </w:style>
  <w:style w:type="table" w:styleId="856">
    <w:name w:val="Grid Table 1 Light - Accent 6"/>
    <w:next w:val="856"/>
    <w:link w:val="776"/>
    <w:uiPriority w:val="99"/>
    <w:qFormat/>
    <w:rPr>
      <w:lang w:val="en-US" w:eastAsia="zh-CN" w:bidi="ar-SA"/>
    </w:rPr>
    <w:tblPr/>
  </w:style>
  <w:style w:type="table" w:styleId="857">
    <w:name w:val="Grid Table 2"/>
    <w:next w:val="857"/>
    <w:link w:val="776"/>
    <w:uiPriority w:val="99"/>
    <w:qFormat/>
    <w:rPr>
      <w:lang w:val="en-US" w:eastAsia="zh-CN" w:bidi="ar-SA"/>
    </w:rPr>
    <w:tblPr/>
  </w:style>
  <w:style w:type="table" w:styleId="858">
    <w:name w:val="Grid Table 2 - Accent 1"/>
    <w:next w:val="858"/>
    <w:link w:val="776"/>
    <w:uiPriority w:val="99"/>
    <w:qFormat/>
    <w:rPr>
      <w:lang w:val="en-US" w:eastAsia="zh-CN" w:bidi="ar-SA"/>
    </w:rPr>
    <w:tblPr/>
  </w:style>
  <w:style w:type="table" w:styleId="859">
    <w:name w:val="Grid Table 2 - Accent 2"/>
    <w:next w:val="859"/>
    <w:link w:val="776"/>
    <w:uiPriority w:val="99"/>
    <w:qFormat/>
    <w:rPr>
      <w:lang w:val="en-US" w:eastAsia="zh-CN" w:bidi="ar-SA"/>
    </w:rPr>
    <w:tblPr/>
  </w:style>
  <w:style w:type="table" w:styleId="860">
    <w:name w:val="Grid Table 2 - Accent 3"/>
    <w:next w:val="860"/>
    <w:link w:val="776"/>
    <w:uiPriority w:val="99"/>
    <w:qFormat/>
    <w:rPr>
      <w:lang w:val="en-US" w:eastAsia="zh-CN" w:bidi="ar-SA"/>
    </w:rPr>
    <w:tblPr/>
  </w:style>
  <w:style w:type="table" w:styleId="861">
    <w:name w:val="Grid Table 2 - Accent 4"/>
    <w:next w:val="861"/>
    <w:link w:val="776"/>
    <w:uiPriority w:val="99"/>
    <w:qFormat/>
    <w:rPr>
      <w:lang w:val="en-US" w:eastAsia="zh-CN" w:bidi="ar-SA"/>
    </w:rPr>
    <w:tblPr/>
  </w:style>
  <w:style w:type="table" w:styleId="862">
    <w:name w:val="Grid Table 2 - Accent 5"/>
    <w:next w:val="862"/>
    <w:link w:val="776"/>
    <w:uiPriority w:val="99"/>
    <w:qFormat/>
    <w:rPr>
      <w:lang w:val="en-US" w:eastAsia="zh-CN" w:bidi="ar-SA"/>
    </w:rPr>
    <w:tblPr/>
  </w:style>
  <w:style w:type="table" w:styleId="863">
    <w:name w:val="Grid Table 2 - Accent 6"/>
    <w:next w:val="863"/>
    <w:link w:val="776"/>
    <w:uiPriority w:val="99"/>
    <w:qFormat/>
    <w:rPr>
      <w:lang w:val="en-US" w:eastAsia="zh-CN" w:bidi="ar-SA"/>
    </w:rPr>
    <w:tblPr/>
  </w:style>
  <w:style w:type="table" w:styleId="864">
    <w:name w:val="Grid Table 3"/>
    <w:next w:val="864"/>
    <w:link w:val="776"/>
    <w:uiPriority w:val="99"/>
    <w:qFormat/>
    <w:rPr>
      <w:lang w:val="en-US" w:eastAsia="zh-CN" w:bidi="ar-SA"/>
    </w:rPr>
    <w:tblPr/>
  </w:style>
  <w:style w:type="table" w:styleId="865">
    <w:name w:val="Grid Table 3 - Accent 1"/>
    <w:next w:val="865"/>
    <w:link w:val="776"/>
    <w:uiPriority w:val="99"/>
    <w:qFormat/>
    <w:rPr>
      <w:lang w:val="en-US" w:eastAsia="zh-CN" w:bidi="ar-SA"/>
    </w:rPr>
    <w:tblPr/>
  </w:style>
  <w:style w:type="table" w:styleId="866">
    <w:name w:val="Grid Table 3 - Accent 2"/>
    <w:next w:val="866"/>
    <w:link w:val="776"/>
    <w:uiPriority w:val="99"/>
    <w:qFormat/>
    <w:rPr>
      <w:lang w:val="en-US" w:eastAsia="zh-CN" w:bidi="ar-SA"/>
    </w:rPr>
    <w:tblPr/>
  </w:style>
  <w:style w:type="table" w:styleId="867">
    <w:name w:val="Grid Table 3 - Accent 3"/>
    <w:next w:val="867"/>
    <w:link w:val="776"/>
    <w:uiPriority w:val="99"/>
    <w:qFormat/>
    <w:rPr>
      <w:lang w:val="en-US" w:eastAsia="zh-CN" w:bidi="ar-SA"/>
    </w:rPr>
    <w:tblPr/>
  </w:style>
  <w:style w:type="table" w:styleId="868">
    <w:name w:val="Grid Table 3 - Accent 4"/>
    <w:next w:val="868"/>
    <w:link w:val="776"/>
    <w:uiPriority w:val="99"/>
    <w:qFormat/>
    <w:rPr>
      <w:lang w:val="en-US" w:eastAsia="zh-CN" w:bidi="ar-SA"/>
    </w:rPr>
    <w:tblPr/>
  </w:style>
  <w:style w:type="table" w:styleId="869">
    <w:name w:val="Grid Table 3 - Accent 5"/>
    <w:next w:val="869"/>
    <w:link w:val="776"/>
    <w:uiPriority w:val="99"/>
    <w:qFormat/>
    <w:rPr>
      <w:lang w:val="en-US" w:eastAsia="zh-CN" w:bidi="ar-SA"/>
    </w:rPr>
    <w:tblPr/>
  </w:style>
  <w:style w:type="table" w:styleId="870">
    <w:name w:val="Grid Table 3 - Accent 6"/>
    <w:next w:val="870"/>
    <w:link w:val="776"/>
    <w:uiPriority w:val="99"/>
    <w:qFormat/>
    <w:rPr>
      <w:lang w:val="en-US" w:eastAsia="zh-CN" w:bidi="ar-SA"/>
    </w:rPr>
    <w:tblPr/>
  </w:style>
  <w:style w:type="table" w:styleId="871">
    <w:name w:val="Grid Table 4"/>
    <w:next w:val="871"/>
    <w:link w:val="776"/>
    <w:uiPriority w:val="59"/>
    <w:qFormat/>
    <w:rPr>
      <w:lang w:val="en-US" w:eastAsia="zh-CN" w:bidi="ar-SA"/>
    </w:rPr>
    <w:tblPr/>
  </w:style>
  <w:style w:type="table" w:styleId="872">
    <w:name w:val="Grid Table 4 - Accent 1"/>
    <w:next w:val="872"/>
    <w:link w:val="776"/>
    <w:uiPriority w:val="59"/>
    <w:qFormat/>
    <w:rPr>
      <w:lang w:val="en-US" w:eastAsia="zh-CN" w:bidi="ar-SA"/>
    </w:rPr>
    <w:tblPr/>
  </w:style>
  <w:style w:type="table" w:styleId="873">
    <w:name w:val="Grid Table 4 - Accent 2"/>
    <w:next w:val="873"/>
    <w:link w:val="776"/>
    <w:uiPriority w:val="59"/>
    <w:qFormat/>
    <w:rPr>
      <w:lang w:val="en-US" w:eastAsia="zh-CN" w:bidi="ar-SA"/>
    </w:rPr>
    <w:tblPr/>
  </w:style>
  <w:style w:type="table" w:styleId="874">
    <w:name w:val="Grid Table 4 - Accent 3"/>
    <w:next w:val="874"/>
    <w:link w:val="776"/>
    <w:uiPriority w:val="59"/>
    <w:qFormat/>
    <w:rPr>
      <w:lang w:val="en-US" w:eastAsia="zh-CN" w:bidi="ar-SA"/>
    </w:rPr>
    <w:tblPr/>
  </w:style>
  <w:style w:type="table" w:styleId="875">
    <w:name w:val="Grid Table 4 - Accent 4"/>
    <w:next w:val="875"/>
    <w:link w:val="776"/>
    <w:uiPriority w:val="59"/>
    <w:qFormat/>
    <w:rPr>
      <w:lang w:val="en-US" w:eastAsia="zh-CN" w:bidi="ar-SA"/>
    </w:rPr>
    <w:tblPr/>
  </w:style>
  <w:style w:type="table" w:styleId="876">
    <w:name w:val="Grid Table 4 - Accent 5"/>
    <w:next w:val="876"/>
    <w:link w:val="776"/>
    <w:uiPriority w:val="59"/>
    <w:qFormat/>
    <w:rPr>
      <w:lang w:val="en-US" w:eastAsia="zh-CN" w:bidi="ar-SA"/>
    </w:rPr>
    <w:tblPr/>
  </w:style>
  <w:style w:type="table" w:styleId="877">
    <w:name w:val="Grid Table 4 - Accent 6"/>
    <w:next w:val="877"/>
    <w:link w:val="776"/>
    <w:uiPriority w:val="59"/>
    <w:qFormat/>
    <w:rPr>
      <w:lang w:val="en-US" w:eastAsia="zh-CN" w:bidi="ar-SA"/>
    </w:rPr>
    <w:tblPr/>
  </w:style>
  <w:style w:type="table" w:styleId="878">
    <w:name w:val="Grid Table 5 Dark"/>
    <w:next w:val="878"/>
    <w:link w:val="776"/>
    <w:uiPriority w:val="99"/>
    <w:qFormat/>
    <w:rPr>
      <w:lang w:val="en-US" w:eastAsia="zh-CN" w:bidi="ar-SA"/>
    </w:rPr>
    <w:tblPr/>
  </w:style>
  <w:style w:type="table" w:styleId="879">
    <w:name w:val="Grid Table 5 Dark- Accent 1"/>
    <w:next w:val="879"/>
    <w:link w:val="776"/>
    <w:uiPriority w:val="99"/>
    <w:qFormat/>
    <w:rPr>
      <w:lang w:val="en-US" w:eastAsia="zh-CN" w:bidi="ar-SA"/>
    </w:rPr>
    <w:tblPr/>
  </w:style>
  <w:style w:type="table" w:styleId="880">
    <w:name w:val="Grid Table 5 Dark - Accent 2"/>
    <w:next w:val="880"/>
    <w:link w:val="776"/>
    <w:uiPriority w:val="99"/>
    <w:qFormat/>
    <w:rPr>
      <w:lang w:val="en-US" w:eastAsia="zh-CN" w:bidi="ar-SA"/>
    </w:rPr>
    <w:tblPr/>
  </w:style>
  <w:style w:type="table" w:styleId="881">
    <w:name w:val="Grid Table 5 Dark - Accent 3"/>
    <w:next w:val="881"/>
    <w:link w:val="776"/>
    <w:uiPriority w:val="99"/>
    <w:qFormat/>
    <w:rPr>
      <w:lang w:val="en-US" w:eastAsia="zh-CN" w:bidi="ar-SA"/>
    </w:rPr>
    <w:tblPr/>
  </w:style>
  <w:style w:type="table" w:styleId="882">
    <w:name w:val="Grid Table 5 Dark- Accent 4"/>
    <w:next w:val="882"/>
    <w:link w:val="776"/>
    <w:uiPriority w:val="99"/>
    <w:qFormat/>
    <w:rPr>
      <w:lang w:val="en-US" w:eastAsia="zh-CN" w:bidi="ar-SA"/>
    </w:rPr>
    <w:tblPr/>
  </w:style>
  <w:style w:type="table" w:styleId="883">
    <w:name w:val="Grid Table 5 Dark - Accent 5"/>
    <w:next w:val="883"/>
    <w:link w:val="776"/>
    <w:uiPriority w:val="99"/>
    <w:qFormat/>
    <w:rPr>
      <w:lang w:val="en-US" w:eastAsia="zh-CN" w:bidi="ar-SA"/>
    </w:rPr>
    <w:tblPr/>
  </w:style>
  <w:style w:type="table" w:styleId="884">
    <w:name w:val="Grid Table 5 Dark - Accent 6"/>
    <w:next w:val="884"/>
    <w:link w:val="776"/>
    <w:uiPriority w:val="99"/>
    <w:qFormat/>
    <w:rPr>
      <w:lang w:val="en-US" w:eastAsia="zh-CN" w:bidi="ar-SA"/>
    </w:rPr>
    <w:tblPr/>
  </w:style>
  <w:style w:type="table" w:styleId="885">
    <w:name w:val="Grid Table 6 Colorful"/>
    <w:next w:val="885"/>
    <w:link w:val="776"/>
    <w:uiPriority w:val="99"/>
    <w:qFormat/>
    <w:rPr>
      <w:lang w:val="en-US" w:eastAsia="zh-CN" w:bidi="ar-SA"/>
    </w:rPr>
    <w:tblPr/>
  </w:style>
  <w:style w:type="table" w:styleId="886">
    <w:name w:val="Grid Table 6 Colorful - Accent 1"/>
    <w:next w:val="886"/>
    <w:link w:val="776"/>
    <w:uiPriority w:val="99"/>
    <w:qFormat/>
    <w:rPr>
      <w:lang w:val="en-US" w:eastAsia="zh-CN" w:bidi="ar-SA"/>
    </w:rPr>
    <w:tblPr/>
  </w:style>
  <w:style w:type="table" w:styleId="887">
    <w:name w:val="Grid Table 6 Colorful - Accent 2"/>
    <w:next w:val="887"/>
    <w:link w:val="776"/>
    <w:uiPriority w:val="99"/>
    <w:qFormat/>
    <w:rPr>
      <w:lang w:val="en-US" w:eastAsia="zh-CN" w:bidi="ar-SA"/>
    </w:rPr>
    <w:tblPr/>
  </w:style>
  <w:style w:type="table" w:styleId="888">
    <w:name w:val="Grid Table 6 Colorful - Accent 3"/>
    <w:next w:val="888"/>
    <w:link w:val="776"/>
    <w:uiPriority w:val="99"/>
    <w:qFormat/>
    <w:rPr>
      <w:lang w:val="en-US" w:eastAsia="zh-CN" w:bidi="ar-SA"/>
    </w:rPr>
    <w:tblPr/>
  </w:style>
  <w:style w:type="table" w:styleId="889">
    <w:name w:val="Grid Table 6 Colorful - Accent 4"/>
    <w:next w:val="889"/>
    <w:link w:val="776"/>
    <w:uiPriority w:val="99"/>
    <w:qFormat/>
    <w:rPr>
      <w:lang w:val="en-US" w:eastAsia="zh-CN" w:bidi="ar-SA"/>
    </w:rPr>
    <w:tblPr/>
  </w:style>
  <w:style w:type="table" w:styleId="890">
    <w:name w:val="Grid Table 6 Colorful - Accent 5"/>
    <w:next w:val="890"/>
    <w:link w:val="776"/>
    <w:uiPriority w:val="99"/>
    <w:qFormat/>
    <w:rPr>
      <w:lang w:val="en-US" w:eastAsia="zh-CN" w:bidi="ar-SA"/>
    </w:rPr>
    <w:tblPr/>
  </w:style>
  <w:style w:type="table" w:styleId="891">
    <w:name w:val="Grid Table 6 Colorful - Accent 6"/>
    <w:next w:val="891"/>
    <w:link w:val="776"/>
    <w:uiPriority w:val="99"/>
    <w:qFormat/>
    <w:rPr>
      <w:lang w:val="en-US" w:eastAsia="zh-CN" w:bidi="ar-SA"/>
    </w:rPr>
    <w:tblPr/>
  </w:style>
  <w:style w:type="table" w:styleId="892">
    <w:name w:val="Grid Table 7 Colorful"/>
    <w:next w:val="892"/>
    <w:link w:val="776"/>
    <w:uiPriority w:val="99"/>
    <w:qFormat/>
    <w:rPr>
      <w:lang w:val="en-US" w:eastAsia="zh-CN" w:bidi="ar-SA"/>
    </w:rPr>
    <w:tblPr/>
  </w:style>
  <w:style w:type="table" w:styleId="893">
    <w:name w:val="Grid Table 7 Colorful - Accent 1"/>
    <w:next w:val="893"/>
    <w:link w:val="776"/>
    <w:uiPriority w:val="99"/>
    <w:qFormat/>
    <w:rPr>
      <w:lang w:val="en-US" w:eastAsia="zh-CN" w:bidi="ar-SA"/>
    </w:rPr>
    <w:tblPr/>
  </w:style>
  <w:style w:type="table" w:styleId="894">
    <w:name w:val="Grid Table 7 Colorful - Accent 2"/>
    <w:next w:val="894"/>
    <w:link w:val="776"/>
    <w:uiPriority w:val="99"/>
    <w:qFormat/>
    <w:rPr>
      <w:lang w:val="en-US" w:eastAsia="zh-CN" w:bidi="ar-SA"/>
    </w:rPr>
    <w:tblPr/>
  </w:style>
  <w:style w:type="table" w:styleId="895">
    <w:name w:val="Grid Table 7 Colorful - Accent 3"/>
    <w:next w:val="895"/>
    <w:link w:val="776"/>
    <w:uiPriority w:val="99"/>
    <w:qFormat/>
    <w:rPr>
      <w:lang w:val="en-US" w:eastAsia="zh-CN" w:bidi="ar-SA"/>
    </w:rPr>
    <w:tblPr/>
  </w:style>
  <w:style w:type="table" w:styleId="896">
    <w:name w:val="Grid Table 7 Colorful - Accent 4"/>
    <w:next w:val="896"/>
    <w:link w:val="776"/>
    <w:uiPriority w:val="99"/>
    <w:qFormat/>
    <w:rPr>
      <w:lang w:val="en-US" w:eastAsia="zh-CN" w:bidi="ar-SA"/>
    </w:rPr>
    <w:tblPr/>
  </w:style>
  <w:style w:type="table" w:styleId="897">
    <w:name w:val="Grid Table 7 Colorful - Accent 5"/>
    <w:next w:val="897"/>
    <w:link w:val="776"/>
    <w:uiPriority w:val="99"/>
    <w:qFormat/>
    <w:rPr>
      <w:lang w:val="en-US" w:eastAsia="zh-CN" w:bidi="ar-SA"/>
    </w:rPr>
    <w:tblPr/>
  </w:style>
  <w:style w:type="table" w:styleId="898">
    <w:name w:val="Grid Table 7 Colorful - Accent 6"/>
    <w:next w:val="898"/>
    <w:link w:val="776"/>
    <w:uiPriority w:val="99"/>
    <w:qFormat/>
    <w:rPr>
      <w:lang w:val="en-US" w:eastAsia="zh-CN" w:bidi="ar-SA"/>
    </w:rPr>
    <w:tblPr/>
  </w:style>
  <w:style w:type="table" w:styleId="899">
    <w:name w:val="List Table 1 Light"/>
    <w:next w:val="899"/>
    <w:link w:val="776"/>
    <w:uiPriority w:val="99"/>
    <w:qFormat/>
    <w:rPr>
      <w:lang w:val="en-US" w:eastAsia="zh-CN" w:bidi="ar-SA"/>
    </w:rPr>
    <w:tblPr/>
  </w:style>
  <w:style w:type="table" w:styleId="900">
    <w:name w:val="List Table 1 Light - Accent 1"/>
    <w:next w:val="900"/>
    <w:link w:val="776"/>
    <w:uiPriority w:val="99"/>
    <w:qFormat/>
    <w:rPr>
      <w:lang w:val="en-US" w:eastAsia="zh-CN" w:bidi="ar-SA"/>
    </w:rPr>
    <w:tblPr/>
  </w:style>
  <w:style w:type="table" w:styleId="901">
    <w:name w:val="List Table 1 Light - Accent 2"/>
    <w:next w:val="901"/>
    <w:link w:val="776"/>
    <w:uiPriority w:val="99"/>
    <w:qFormat/>
    <w:rPr>
      <w:lang w:val="en-US" w:eastAsia="zh-CN" w:bidi="ar-SA"/>
    </w:rPr>
    <w:tblPr/>
  </w:style>
  <w:style w:type="table" w:styleId="902">
    <w:name w:val="List Table 1 Light - Accent 3"/>
    <w:next w:val="902"/>
    <w:link w:val="776"/>
    <w:uiPriority w:val="99"/>
    <w:qFormat/>
    <w:rPr>
      <w:lang w:val="en-US" w:eastAsia="zh-CN" w:bidi="ar-SA"/>
    </w:rPr>
    <w:tblPr/>
  </w:style>
  <w:style w:type="table" w:styleId="903">
    <w:name w:val="List Table 1 Light - Accent 4"/>
    <w:next w:val="903"/>
    <w:link w:val="776"/>
    <w:uiPriority w:val="99"/>
    <w:qFormat/>
    <w:rPr>
      <w:lang w:val="en-US" w:eastAsia="zh-CN" w:bidi="ar-SA"/>
    </w:rPr>
    <w:tblPr/>
  </w:style>
  <w:style w:type="table" w:styleId="904">
    <w:name w:val="List Table 1 Light - Accent 5"/>
    <w:next w:val="904"/>
    <w:link w:val="776"/>
    <w:uiPriority w:val="99"/>
    <w:qFormat/>
    <w:rPr>
      <w:lang w:val="en-US" w:eastAsia="zh-CN" w:bidi="ar-SA"/>
    </w:rPr>
    <w:tblPr/>
  </w:style>
  <w:style w:type="table" w:styleId="905">
    <w:name w:val="List Table 1 Light - Accent 6"/>
    <w:next w:val="905"/>
    <w:link w:val="776"/>
    <w:uiPriority w:val="99"/>
    <w:qFormat/>
    <w:rPr>
      <w:lang w:val="en-US" w:eastAsia="zh-CN" w:bidi="ar-SA"/>
    </w:rPr>
    <w:tblPr/>
  </w:style>
  <w:style w:type="table" w:styleId="906">
    <w:name w:val="List Table 2"/>
    <w:next w:val="906"/>
    <w:link w:val="776"/>
    <w:uiPriority w:val="99"/>
    <w:qFormat/>
    <w:rPr>
      <w:lang w:val="en-US" w:eastAsia="zh-CN" w:bidi="ar-SA"/>
    </w:rPr>
    <w:tblPr/>
  </w:style>
  <w:style w:type="table" w:styleId="907">
    <w:name w:val="List Table 2 - Accent 1"/>
    <w:next w:val="907"/>
    <w:link w:val="776"/>
    <w:uiPriority w:val="99"/>
    <w:qFormat/>
    <w:rPr>
      <w:lang w:val="en-US" w:eastAsia="zh-CN" w:bidi="ar-SA"/>
    </w:rPr>
    <w:tblPr/>
  </w:style>
  <w:style w:type="table" w:styleId="908">
    <w:name w:val="List Table 2 - Accent 2"/>
    <w:next w:val="908"/>
    <w:link w:val="776"/>
    <w:uiPriority w:val="99"/>
    <w:qFormat/>
    <w:rPr>
      <w:lang w:val="en-US" w:eastAsia="zh-CN" w:bidi="ar-SA"/>
    </w:rPr>
    <w:tblPr/>
  </w:style>
  <w:style w:type="table" w:styleId="909">
    <w:name w:val="List Table 2 - Accent 3"/>
    <w:next w:val="909"/>
    <w:link w:val="776"/>
    <w:uiPriority w:val="99"/>
    <w:qFormat/>
    <w:rPr>
      <w:lang w:val="en-US" w:eastAsia="zh-CN" w:bidi="ar-SA"/>
    </w:rPr>
    <w:tblPr/>
  </w:style>
  <w:style w:type="table" w:styleId="910">
    <w:name w:val="List Table 2 - Accent 4"/>
    <w:next w:val="910"/>
    <w:link w:val="776"/>
    <w:uiPriority w:val="99"/>
    <w:qFormat/>
    <w:rPr>
      <w:lang w:val="en-US" w:eastAsia="zh-CN" w:bidi="ar-SA"/>
    </w:rPr>
    <w:tblPr/>
  </w:style>
  <w:style w:type="table" w:styleId="911">
    <w:name w:val="List Table 2 - Accent 5"/>
    <w:next w:val="911"/>
    <w:link w:val="776"/>
    <w:uiPriority w:val="99"/>
    <w:qFormat/>
    <w:rPr>
      <w:lang w:val="en-US" w:eastAsia="zh-CN" w:bidi="ar-SA"/>
    </w:rPr>
    <w:tblPr/>
  </w:style>
  <w:style w:type="table" w:styleId="912">
    <w:name w:val="List Table 2 - Accent 6"/>
    <w:next w:val="912"/>
    <w:link w:val="776"/>
    <w:uiPriority w:val="99"/>
    <w:qFormat/>
    <w:rPr>
      <w:lang w:val="en-US" w:eastAsia="zh-CN" w:bidi="ar-SA"/>
    </w:rPr>
    <w:tblPr/>
  </w:style>
  <w:style w:type="table" w:styleId="913">
    <w:name w:val="List Table 3"/>
    <w:next w:val="913"/>
    <w:link w:val="776"/>
    <w:uiPriority w:val="99"/>
    <w:qFormat/>
    <w:rPr>
      <w:lang w:val="en-US" w:eastAsia="zh-CN" w:bidi="ar-SA"/>
    </w:rPr>
    <w:tblPr/>
  </w:style>
  <w:style w:type="table" w:styleId="914">
    <w:name w:val="List Table 3 - Accent 1"/>
    <w:next w:val="914"/>
    <w:link w:val="776"/>
    <w:uiPriority w:val="99"/>
    <w:qFormat/>
    <w:rPr>
      <w:lang w:val="en-US" w:eastAsia="zh-CN" w:bidi="ar-SA"/>
    </w:rPr>
    <w:tblPr/>
  </w:style>
  <w:style w:type="table" w:styleId="915">
    <w:name w:val="List Table 3 - Accent 2"/>
    <w:next w:val="915"/>
    <w:link w:val="776"/>
    <w:uiPriority w:val="99"/>
    <w:qFormat/>
    <w:rPr>
      <w:lang w:val="en-US" w:eastAsia="zh-CN" w:bidi="ar-SA"/>
    </w:rPr>
    <w:tblPr/>
  </w:style>
  <w:style w:type="table" w:styleId="916">
    <w:name w:val="List Table 3 - Accent 3"/>
    <w:next w:val="916"/>
    <w:link w:val="776"/>
    <w:uiPriority w:val="99"/>
    <w:qFormat/>
    <w:rPr>
      <w:lang w:val="en-US" w:eastAsia="zh-CN" w:bidi="ar-SA"/>
    </w:rPr>
    <w:tblPr/>
  </w:style>
  <w:style w:type="table" w:styleId="917">
    <w:name w:val="List Table 3 - Accent 4"/>
    <w:next w:val="917"/>
    <w:link w:val="776"/>
    <w:uiPriority w:val="99"/>
    <w:qFormat/>
    <w:rPr>
      <w:lang w:val="en-US" w:eastAsia="zh-CN" w:bidi="ar-SA"/>
    </w:rPr>
    <w:tblPr/>
  </w:style>
  <w:style w:type="table" w:styleId="918">
    <w:name w:val="List Table 3 - Accent 5"/>
    <w:next w:val="918"/>
    <w:link w:val="776"/>
    <w:uiPriority w:val="99"/>
    <w:qFormat/>
    <w:rPr>
      <w:lang w:val="en-US" w:eastAsia="zh-CN" w:bidi="ar-SA"/>
    </w:rPr>
    <w:tblPr/>
  </w:style>
  <w:style w:type="table" w:styleId="919">
    <w:name w:val="List Table 3 - Accent 6"/>
    <w:next w:val="919"/>
    <w:link w:val="776"/>
    <w:uiPriority w:val="99"/>
    <w:qFormat/>
    <w:rPr>
      <w:lang w:val="en-US" w:eastAsia="zh-CN" w:bidi="ar-SA"/>
    </w:rPr>
    <w:tblPr/>
  </w:style>
  <w:style w:type="table" w:styleId="920">
    <w:name w:val="List Table 4"/>
    <w:next w:val="920"/>
    <w:link w:val="776"/>
    <w:uiPriority w:val="99"/>
    <w:qFormat/>
    <w:rPr>
      <w:lang w:val="en-US" w:eastAsia="zh-CN" w:bidi="ar-SA"/>
    </w:rPr>
    <w:tblPr/>
  </w:style>
  <w:style w:type="table" w:styleId="921">
    <w:name w:val="List Table 4 - Accent 1"/>
    <w:next w:val="921"/>
    <w:link w:val="776"/>
    <w:uiPriority w:val="99"/>
    <w:qFormat/>
    <w:rPr>
      <w:lang w:val="en-US" w:eastAsia="zh-CN" w:bidi="ar-SA"/>
    </w:rPr>
    <w:tblPr/>
  </w:style>
  <w:style w:type="table" w:styleId="922">
    <w:name w:val="List Table 4 - Accent 2"/>
    <w:next w:val="922"/>
    <w:link w:val="776"/>
    <w:uiPriority w:val="99"/>
    <w:qFormat/>
    <w:rPr>
      <w:lang w:val="en-US" w:eastAsia="zh-CN" w:bidi="ar-SA"/>
    </w:rPr>
    <w:tblPr/>
  </w:style>
  <w:style w:type="table" w:styleId="923">
    <w:name w:val="List Table 4 - Accent 3"/>
    <w:next w:val="923"/>
    <w:link w:val="776"/>
    <w:uiPriority w:val="99"/>
    <w:qFormat/>
    <w:rPr>
      <w:lang w:val="en-US" w:eastAsia="zh-CN" w:bidi="ar-SA"/>
    </w:rPr>
    <w:tblPr/>
  </w:style>
  <w:style w:type="table" w:styleId="924">
    <w:name w:val="List Table 4 - Accent 4"/>
    <w:next w:val="924"/>
    <w:link w:val="776"/>
    <w:uiPriority w:val="99"/>
    <w:qFormat/>
    <w:rPr>
      <w:lang w:val="en-US" w:eastAsia="zh-CN" w:bidi="ar-SA"/>
    </w:rPr>
    <w:tblPr/>
  </w:style>
  <w:style w:type="table" w:styleId="925">
    <w:name w:val="List Table 4 - Accent 5"/>
    <w:next w:val="925"/>
    <w:link w:val="776"/>
    <w:uiPriority w:val="99"/>
    <w:qFormat/>
    <w:rPr>
      <w:lang w:val="en-US" w:eastAsia="zh-CN" w:bidi="ar-SA"/>
    </w:rPr>
    <w:tblPr/>
  </w:style>
  <w:style w:type="table" w:styleId="926">
    <w:name w:val="List Table 4 - Accent 6"/>
    <w:next w:val="926"/>
    <w:link w:val="776"/>
    <w:uiPriority w:val="99"/>
    <w:qFormat/>
    <w:rPr>
      <w:lang w:val="en-US" w:eastAsia="zh-CN" w:bidi="ar-SA"/>
    </w:rPr>
    <w:tblPr/>
  </w:style>
  <w:style w:type="table" w:styleId="927">
    <w:name w:val="List Table 5 Dark"/>
    <w:next w:val="927"/>
    <w:link w:val="776"/>
    <w:uiPriority w:val="99"/>
    <w:qFormat/>
    <w:rPr>
      <w:lang w:val="en-US" w:eastAsia="zh-CN" w:bidi="ar-SA"/>
    </w:rPr>
    <w:tblPr/>
  </w:style>
  <w:style w:type="table" w:styleId="928">
    <w:name w:val="List Table 5 Dark - Accent 1"/>
    <w:next w:val="928"/>
    <w:link w:val="776"/>
    <w:uiPriority w:val="99"/>
    <w:qFormat/>
    <w:rPr>
      <w:lang w:val="en-US" w:eastAsia="zh-CN" w:bidi="ar-SA"/>
    </w:rPr>
    <w:tblPr/>
  </w:style>
  <w:style w:type="table" w:styleId="929">
    <w:name w:val="List Table 5 Dark - Accent 2"/>
    <w:next w:val="929"/>
    <w:link w:val="776"/>
    <w:uiPriority w:val="99"/>
    <w:qFormat/>
    <w:rPr>
      <w:lang w:val="en-US" w:eastAsia="zh-CN" w:bidi="ar-SA"/>
    </w:rPr>
    <w:tblPr/>
  </w:style>
  <w:style w:type="table" w:styleId="930">
    <w:name w:val="List Table 5 Dark - Accent 3"/>
    <w:next w:val="930"/>
    <w:link w:val="776"/>
    <w:uiPriority w:val="99"/>
    <w:qFormat/>
    <w:rPr>
      <w:lang w:val="en-US" w:eastAsia="zh-CN" w:bidi="ar-SA"/>
    </w:rPr>
    <w:tblPr/>
  </w:style>
  <w:style w:type="table" w:styleId="931">
    <w:name w:val="List Table 5 Dark - Accent 4"/>
    <w:next w:val="931"/>
    <w:link w:val="776"/>
    <w:uiPriority w:val="99"/>
    <w:qFormat/>
    <w:rPr>
      <w:lang w:val="en-US" w:eastAsia="zh-CN" w:bidi="ar-SA"/>
    </w:rPr>
    <w:tblPr/>
  </w:style>
  <w:style w:type="table" w:styleId="932">
    <w:name w:val="List Table 5 Dark - Accent 5"/>
    <w:next w:val="932"/>
    <w:link w:val="776"/>
    <w:uiPriority w:val="99"/>
    <w:qFormat/>
    <w:rPr>
      <w:lang w:val="en-US" w:eastAsia="zh-CN" w:bidi="ar-SA"/>
    </w:rPr>
    <w:tblPr/>
  </w:style>
  <w:style w:type="table" w:styleId="933">
    <w:name w:val="List Table 5 Dark - Accent 6"/>
    <w:next w:val="933"/>
    <w:link w:val="776"/>
    <w:uiPriority w:val="99"/>
    <w:qFormat/>
    <w:rPr>
      <w:lang w:val="en-US" w:eastAsia="zh-CN" w:bidi="ar-SA"/>
    </w:rPr>
    <w:tblPr/>
  </w:style>
  <w:style w:type="table" w:styleId="934">
    <w:name w:val="List Table 6 Colorful"/>
    <w:next w:val="934"/>
    <w:link w:val="776"/>
    <w:uiPriority w:val="99"/>
    <w:qFormat/>
    <w:rPr>
      <w:lang w:val="en-US" w:eastAsia="zh-CN" w:bidi="ar-SA"/>
    </w:rPr>
    <w:tblPr/>
  </w:style>
  <w:style w:type="table" w:styleId="935">
    <w:name w:val="List Table 6 Colorful - Accent 1"/>
    <w:next w:val="935"/>
    <w:link w:val="776"/>
    <w:uiPriority w:val="99"/>
    <w:qFormat/>
    <w:rPr>
      <w:lang w:val="en-US" w:eastAsia="zh-CN" w:bidi="ar-SA"/>
    </w:rPr>
    <w:tblPr/>
  </w:style>
  <w:style w:type="table" w:styleId="936">
    <w:name w:val="List Table 6 Colorful - Accent 2"/>
    <w:next w:val="936"/>
    <w:link w:val="776"/>
    <w:uiPriority w:val="99"/>
    <w:qFormat/>
    <w:rPr>
      <w:lang w:val="en-US" w:eastAsia="zh-CN" w:bidi="ar-SA"/>
    </w:rPr>
    <w:tblPr/>
  </w:style>
  <w:style w:type="table" w:styleId="937">
    <w:name w:val="List Table 6 Colorful - Accent 3"/>
    <w:next w:val="937"/>
    <w:link w:val="776"/>
    <w:uiPriority w:val="99"/>
    <w:qFormat/>
    <w:rPr>
      <w:lang w:val="en-US" w:eastAsia="zh-CN" w:bidi="ar-SA"/>
    </w:rPr>
    <w:tblPr/>
  </w:style>
  <w:style w:type="table" w:styleId="938">
    <w:name w:val="List Table 6 Colorful - Accent 4"/>
    <w:next w:val="938"/>
    <w:link w:val="776"/>
    <w:uiPriority w:val="99"/>
    <w:qFormat/>
    <w:rPr>
      <w:lang w:val="en-US" w:eastAsia="zh-CN" w:bidi="ar-SA"/>
    </w:rPr>
    <w:tblPr/>
  </w:style>
  <w:style w:type="table" w:styleId="939">
    <w:name w:val="List Table 6 Colorful - Accent 5"/>
    <w:next w:val="939"/>
    <w:link w:val="776"/>
    <w:uiPriority w:val="99"/>
    <w:qFormat/>
    <w:rPr>
      <w:lang w:val="en-US" w:eastAsia="zh-CN" w:bidi="ar-SA"/>
    </w:rPr>
    <w:tblPr/>
  </w:style>
  <w:style w:type="table" w:styleId="940">
    <w:name w:val="List Table 6 Colorful - Accent 6"/>
    <w:next w:val="940"/>
    <w:link w:val="776"/>
    <w:uiPriority w:val="99"/>
    <w:qFormat/>
    <w:rPr>
      <w:lang w:val="en-US" w:eastAsia="zh-CN" w:bidi="ar-SA"/>
    </w:rPr>
    <w:tblPr/>
  </w:style>
  <w:style w:type="table" w:styleId="941">
    <w:name w:val="List Table 7 Colorful"/>
    <w:next w:val="941"/>
    <w:link w:val="776"/>
    <w:uiPriority w:val="99"/>
    <w:qFormat/>
    <w:rPr>
      <w:lang w:val="en-US" w:eastAsia="zh-CN" w:bidi="ar-SA"/>
    </w:rPr>
    <w:tblPr/>
  </w:style>
  <w:style w:type="table" w:styleId="942">
    <w:name w:val="List Table 7 Colorful - Accent 1"/>
    <w:next w:val="942"/>
    <w:link w:val="776"/>
    <w:uiPriority w:val="99"/>
    <w:qFormat/>
    <w:rPr>
      <w:lang w:val="en-US" w:eastAsia="zh-CN" w:bidi="ar-SA"/>
    </w:rPr>
    <w:tblPr/>
  </w:style>
  <w:style w:type="table" w:styleId="943">
    <w:name w:val="List Table 7 Colorful - Accent 2"/>
    <w:next w:val="943"/>
    <w:link w:val="776"/>
    <w:uiPriority w:val="99"/>
    <w:qFormat/>
    <w:rPr>
      <w:lang w:val="en-US" w:eastAsia="zh-CN" w:bidi="ar-SA"/>
    </w:rPr>
    <w:tblPr/>
  </w:style>
  <w:style w:type="table" w:styleId="944">
    <w:name w:val="List Table 7 Colorful - Accent 3"/>
    <w:next w:val="944"/>
    <w:link w:val="776"/>
    <w:uiPriority w:val="99"/>
    <w:qFormat/>
    <w:rPr>
      <w:lang w:val="en-US" w:eastAsia="zh-CN" w:bidi="ar-SA"/>
    </w:rPr>
    <w:tblPr/>
  </w:style>
  <w:style w:type="table" w:styleId="945">
    <w:name w:val="List Table 7 Colorful - Accent 4"/>
    <w:next w:val="945"/>
    <w:link w:val="776"/>
    <w:uiPriority w:val="99"/>
    <w:qFormat/>
    <w:rPr>
      <w:lang w:val="en-US" w:eastAsia="zh-CN" w:bidi="ar-SA"/>
    </w:rPr>
    <w:tblPr/>
  </w:style>
  <w:style w:type="table" w:styleId="946">
    <w:name w:val="List Table 7 Colorful - Accent 5"/>
    <w:next w:val="946"/>
    <w:link w:val="776"/>
    <w:uiPriority w:val="99"/>
    <w:qFormat/>
    <w:rPr>
      <w:lang w:val="en-US" w:eastAsia="zh-CN" w:bidi="ar-SA"/>
    </w:rPr>
    <w:tblPr/>
  </w:style>
  <w:style w:type="table" w:styleId="947">
    <w:name w:val="List Table 7 Colorful - Accent 6"/>
    <w:next w:val="947"/>
    <w:link w:val="776"/>
    <w:uiPriority w:val="99"/>
    <w:qFormat/>
    <w:rPr>
      <w:lang w:val="en-US" w:eastAsia="zh-CN" w:bidi="ar-SA"/>
    </w:rPr>
    <w:tblPr/>
  </w:style>
  <w:style w:type="table" w:styleId="948">
    <w:name w:val="Lined - Accent"/>
    <w:next w:val="948"/>
    <w:link w:val="776"/>
    <w:uiPriority w:val="99"/>
    <w:qFormat/>
    <w:rPr>
      <w:color w:val="404040"/>
      <w:lang w:val="en-US" w:eastAsia="zh-CN" w:bidi="ar-SA"/>
    </w:rPr>
    <w:tblPr/>
  </w:style>
  <w:style w:type="table" w:styleId="949">
    <w:name w:val="Lined - Accent 1"/>
    <w:next w:val="949"/>
    <w:link w:val="776"/>
    <w:uiPriority w:val="99"/>
    <w:qFormat/>
    <w:rPr>
      <w:color w:val="404040"/>
      <w:lang w:val="en-US" w:eastAsia="zh-CN" w:bidi="ar-SA"/>
    </w:rPr>
    <w:tblPr/>
  </w:style>
  <w:style w:type="table" w:styleId="950">
    <w:name w:val="Lined - Accent 2"/>
    <w:next w:val="950"/>
    <w:link w:val="776"/>
    <w:uiPriority w:val="99"/>
    <w:qFormat/>
    <w:rPr>
      <w:color w:val="404040"/>
      <w:lang w:val="en-US" w:eastAsia="zh-CN" w:bidi="ar-SA"/>
    </w:rPr>
    <w:tblPr/>
  </w:style>
  <w:style w:type="table" w:styleId="951">
    <w:name w:val="Lined - Accent 3"/>
    <w:next w:val="951"/>
    <w:link w:val="776"/>
    <w:uiPriority w:val="99"/>
    <w:qFormat/>
    <w:rPr>
      <w:color w:val="404040"/>
      <w:lang w:val="en-US" w:eastAsia="zh-CN" w:bidi="ar-SA"/>
    </w:rPr>
    <w:tblPr/>
  </w:style>
  <w:style w:type="table" w:styleId="952">
    <w:name w:val="Lined - Accent 4"/>
    <w:next w:val="952"/>
    <w:link w:val="776"/>
    <w:uiPriority w:val="99"/>
    <w:qFormat/>
    <w:rPr>
      <w:color w:val="404040"/>
      <w:lang w:val="en-US" w:eastAsia="zh-CN" w:bidi="ar-SA"/>
    </w:rPr>
    <w:tblPr/>
  </w:style>
  <w:style w:type="table" w:styleId="953">
    <w:name w:val="Lined - Accent 5"/>
    <w:next w:val="953"/>
    <w:link w:val="776"/>
    <w:uiPriority w:val="99"/>
    <w:qFormat/>
    <w:rPr>
      <w:color w:val="404040"/>
      <w:lang w:val="en-US" w:eastAsia="zh-CN" w:bidi="ar-SA"/>
    </w:rPr>
    <w:tblPr/>
  </w:style>
  <w:style w:type="table" w:styleId="954">
    <w:name w:val="Lined - Accent 6"/>
    <w:next w:val="954"/>
    <w:link w:val="776"/>
    <w:uiPriority w:val="99"/>
    <w:qFormat/>
    <w:rPr>
      <w:color w:val="404040"/>
      <w:lang w:val="en-US" w:eastAsia="zh-CN" w:bidi="ar-SA"/>
    </w:rPr>
    <w:tblPr/>
  </w:style>
  <w:style w:type="table" w:styleId="955">
    <w:name w:val="Bordered &amp; Lined - Accent"/>
    <w:next w:val="955"/>
    <w:link w:val="776"/>
    <w:uiPriority w:val="99"/>
    <w:qFormat/>
    <w:rPr>
      <w:color w:val="404040"/>
      <w:lang w:val="en-US" w:eastAsia="zh-CN" w:bidi="ar-SA"/>
    </w:rPr>
    <w:tblPr/>
  </w:style>
  <w:style w:type="table" w:styleId="956">
    <w:name w:val="Bordered &amp; Lined - Accent 1"/>
    <w:next w:val="956"/>
    <w:link w:val="776"/>
    <w:uiPriority w:val="99"/>
    <w:qFormat/>
    <w:rPr>
      <w:color w:val="404040"/>
      <w:lang w:val="en-US" w:eastAsia="zh-CN" w:bidi="ar-SA"/>
    </w:rPr>
    <w:tblPr/>
  </w:style>
  <w:style w:type="table" w:styleId="957">
    <w:name w:val="Bordered &amp; Lined - Accent 2"/>
    <w:next w:val="957"/>
    <w:link w:val="776"/>
    <w:uiPriority w:val="99"/>
    <w:qFormat/>
    <w:rPr>
      <w:color w:val="404040"/>
      <w:lang w:val="en-US" w:eastAsia="zh-CN" w:bidi="ar-SA"/>
    </w:rPr>
    <w:tblPr/>
  </w:style>
  <w:style w:type="table" w:styleId="958">
    <w:name w:val="Bordered &amp; Lined - Accent 3"/>
    <w:next w:val="958"/>
    <w:link w:val="776"/>
    <w:uiPriority w:val="99"/>
    <w:qFormat/>
    <w:rPr>
      <w:color w:val="404040"/>
      <w:lang w:val="en-US" w:eastAsia="zh-CN" w:bidi="ar-SA"/>
    </w:rPr>
    <w:tblPr/>
  </w:style>
  <w:style w:type="table" w:styleId="959">
    <w:name w:val="Bordered &amp; Lined - Accent 4"/>
    <w:next w:val="959"/>
    <w:link w:val="776"/>
    <w:uiPriority w:val="99"/>
    <w:qFormat/>
    <w:rPr>
      <w:color w:val="404040"/>
      <w:lang w:val="en-US" w:eastAsia="zh-CN" w:bidi="ar-SA"/>
    </w:rPr>
    <w:tblPr/>
  </w:style>
  <w:style w:type="table" w:styleId="960">
    <w:name w:val="Bordered &amp; Lined - Accent 5"/>
    <w:next w:val="960"/>
    <w:link w:val="776"/>
    <w:uiPriority w:val="99"/>
    <w:qFormat/>
    <w:rPr>
      <w:color w:val="404040"/>
      <w:lang w:val="en-US" w:eastAsia="zh-CN" w:bidi="ar-SA"/>
    </w:rPr>
    <w:tblPr/>
  </w:style>
  <w:style w:type="table" w:styleId="961">
    <w:name w:val="Bordered &amp; Lined - Accent 6"/>
    <w:next w:val="961"/>
    <w:link w:val="776"/>
    <w:uiPriority w:val="99"/>
    <w:qFormat/>
    <w:rPr>
      <w:color w:val="404040"/>
      <w:lang w:val="en-US" w:eastAsia="zh-CN" w:bidi="ar-SA"/>
    </w:rPr>
    <w:tblPr/>
  </w:style>
  <w:style w:type="table" w:styleId="962">
    <w:name w:val="Bordered"/>
    <w:next w:val="962"/>
    <w:link w:val="776"/>
    <w:uiPriority w:val="99"/>
    <w:qFormat/>
    <w:rPr>
      <w:lang w:val="en-US" w:eastAsia="zh-CN" w:bidi="ar-SA"/>
    </w:rPr>
    <w:tblPr/>
  </w:style>
  <w:style w:type="table" w:styleId="963">
    <w:name w:val="Bordered - Accent 1"/>
    <w:next w:val="963"/>
    <w:link w:val="776"/>
    <w:uiPriority w:val="99"/>
    <w:qFormat/>
    <w:rPr>
      <w:lang w:val="en-US" w:eastAsia="zh-CN" w:bidi="ar-SA"/>
    </w:rPr>
    <w:tblPr/>
  </w:style>
  <w:style w:type="table" w:styleId="964">
    <w:name w:val="Bordered - Accent 2"/>
    <w:next w:val="964"/>
    <w:link w:val="776"/>
    <w:uiPriority w:val="99"/>
    <w:qFormat/>
    <w:rPr>
      <w:lang w:val="en-US" w:eastAsia="zh-CN" w:bidi="ar-SA"/>
    </w:rPr>
    <w:tblPr/>
  </w:style>
  <w:style w:type="table" w:styleId="965">
    <w:name w:val="Bordered - Accent 3"/>
    <w:next w:val="965"/>
    <w:link w:val="776"/>
    <w:uiPriority w:val="99"/>
    <w:qFormat/>
    <w:rPr>
      <w:lang w:val="en-US" w:eastAsia="zh-CN" w:bidi="ar-SA"/>
    </w:rPr>
    <w:tblPr/>
  </w:style>
  <w:style w:type="table" w:styleId="966">
    <w:name w:val="Bordered - Accent 4"/>
    <w:next w:val="966"/>
    <w:link w:val="776"/>
    <w:uiPriority w:val="99"/>
    <w:qFormat/>
    <w:rPr>
      <w:lang w:val="en-US" w:eastAsia="zh-CN" w:bidi="ar-SA"/>
    </w:rPr>
    <w:tblPr/>
  </w:style>
  <w:style w:type="table" w:styleId="967">
    <w:name w:val="Bordered - Accent 5"/>
    <w:next w:val="967"/>
    <w:link w:val="776"/>
    <w:uiPriority w:val="99"/>
    <w:qFormat/>
    <w:rPr>
      <w:lang w:val="en-US" w:eastAsia="zh-CN" w:bidi="ar-SA"/>
    </w:rPr>
    <w:tblPr/>
  </w:style>
  <w:style w:type="table" w:styleId="968">
    <w:name w:val="Bordered - Accent 6"/>
    <w:next w:val="968"/>
    <w:link w:val="776"/>
    <w:uiPriority w:val="99"/>
    <w:qFormat/>
    <w:rPr>
      <w:lang w:val="en-US" w:eastAsia="zh-CN" w:bidi="ar-SA"/>
    </w:rPr>
    <w:tblPr/>
  </w:style>
  <w:style w:type="paragraph" w:styleId="969">
    <w:name w:val="TOC Heading"/>
    <w:next w:val="969"/>
    <w:link w:val="776"/>
    <w:uiPriority w:val="39"/>
    <w:unhideWhenUsed/>
    <w:qFormat/>
    <w:rPr>
      <w:lang w:val="en-US" w:eastAsia="zh-CN" w:bidi="ar-SA"/>
    </w:rPr>
  </w:style>
  <w:style w:type="paragraph" w:styleId="970">
    <w:name w:val="标题 11"/>
    <w:basedOn w:val="776"/>
    <w:next w:val="776"/>
    <w:link w:val="971"/>
    <w:qFormat/>
    <w:pPr>
      <w:jc w:val="center"/>
      <w:keepNext/>
      <w:outlineLvl w:val="0"/>
    </w:pPr>
    <w:rPr>
      <w:rFonts w:ascii="楷体_GB2312" w:eastAsia="楷体_GB2312"/>
      <w:sz w:val="28"/>
      <w:szCs w:val="28"/>
    </w:rPr>
  </w:style>
  <w:style w:type="character" w:styleId="971">
    <w:name w:val="标题 1 Char"/>
    <w:next w:val="971"/>
    <w:link w:val="970"/>
    <w:qFormat/>
    <w:rPr>
      <w:rFonts w:ascii="楷体_GB2312" w:hAnsi="Times New Roman" w:eastAsia="楷体_GB2312" w:cs="Times New Roman"/>
      <w:sz w:val="28"/>
      <w:szCs w:val="28"/>
    </w:rPr>
  </w:style>
  <w:style w:type="paragraph" w:styleId="972">
    <w:name w:val="标题 21"/>
    <w:basedOn w:val="776"/>
    <w:next w:val="974"/>
    <w:link w:val="973"/>
    <w:qFormat/>
    <w:pPr>
      <w:jc w:val="center"/>
      <w:keepLines/>
      <w:keepNext/>
      <w:spacing w:before="260" w:after="260" w:line="416" w:lineRule="auto"/>
      <w:outlineLvl w:val="1"/>
    </w:pPr>
    <w:rPr>
      <w:rFonts w:ascii="Arial" w:hAnsi="Arial" w:eastAsia="幼圆" w:cs="Arial"/>
      <w:b/>
      <w:bCs/>
      <w:sz w:val="44"/>
      <w:szCs w:val="44"/>
    </w:rPr>
  </w:style>
  <w:style w:type="character" w:styleId="973">
    <w:name w:val="标题 2 Char"/>
    <w:next w:val="973"/>
    <w:link w:val="972"/>
    <w:qFormat/>
    <w:rPr>
      <w:rFonts w:ascii="Arial" w:hAnsi="Arial" w:eastAsia="幼圆" w:cs="Arial"/>
      <w:b/>
      <w:bCs/>
      <w:sz w:val="44"/>
      <w:szCs w:val="44"/>
    </w:rPr>
  </w:style>
  <w:style w:type="paragraph" w:styleId="974">
    <w:name w:val="正文缩进11"/>
    <w:basedOn w:val="776"/>
    <w:next w:val="974"/>
    <w:link w:val="975"/>
    <w:qFormat/>
    <w:pPr>
      <w:ind w:firstLine="420"/>
    </w:pPr>
  </w:style>
  <w:style w:type="character" w:styleId="975">
    <w:name w:val="正文缩进 Char"/>
    <w:next w:val="975"/>
    <w:link w:val="974"/>
    <w:qFormat/>
    <w:rPr>
      <w:rFonts w:ascii="Times New Roman" w:hAnsi="Times New Roman" w:eastAsia="宋体" w:cs="Times New Roman"/>
      <w:szCs w:val="21"/>
    </w:rPr>
  </w:style>
  <w:style w:type="paragraph" w:styleId="976">
    <w:name w:val="标题 311"/>
    <w:basedOn w:val="776"/>
    <w:next w:val="974"/>
    <w:link w:val="977"/>
    <w:qFormat/>
    <w:pPr>
      <w:keepLines/>
      <w:keepNext/>
      <w:spacing w:before="260" w:after="260" w:line="416" w:lineRule="auto"/>
      <w:outlineLvl w:val="2"/>
    </w:pPr>
    <w:rPr>
      <w:b/>
      <w:bCs/>
      <w:sz w:val="32"/>
      <w:szCs w:val="32"/>
    </w:rPr>
  </w:style>
  <w:style w:type="character" w:styleId="977">
    <w:name w:val="标题 3 Char"/>
    <w:next w:val="977"/>
    <w:link w:val="976"/>
    <w:qFormat/>
    <w:rPr>
      <w:rFonts w:ascii="Times New Roman" w:hAnsi="Times New Roman" w:eastAsia="宋体" w:cs="Times New Roman"/>
      <w:b/>
      <w:bCs/>
      <w:sz w:val="32"/>
      <w:szCs w:val="32"/>
    </w:rPr>
  </w:style>
  <w:style w:type="paragraph" w:styleId="978">
    <w:name w:val="标题 41"/>
    <w:basedOn w:val="776"/>
    <w:next w:val="974"/>
    <w:link w:val="979"/>
    <w:qFormat/>
    <w:pPr>
      <w:keepLines/>
      <w:keepNext/>
      <w:spacing w:before="280" w:after="290" w:line="376" w:lineRule="auto"/>
      <w:outlineLvl w:val="3"/>
    </w:pPr>
    <w:rPr>
      <w:rFonts w:ascii="Arial" w:hAnsi="Arial" w:eastAsia="黑体" w:cs="Arial"/>
      <w:b/>
      <w:bCs/>
      <w:sz w:val="28"/>
      <w:szCs w:val="28"/>
    </w:rPr>
  </w:style>
  <w:style w:type="character" w:styleId="979">
    <w:name w:val="标题 4 Char"/>
    <w:next w:val="979"/>
    <w:link w:val="978"/>
    <w:qFormat/>
    <w:rPr>
      <w:rFonts w:ascii="Arial" w:hAnsi="Arial" w:eastAsia="黑体" w:cs="Arial"/>
      <w:b/>
      <w:bCs/>
      <w:sz w:val="28"/>
      <w:szCs w:val="28"/>
    </w:rPr>
  </w:style>
  <w:style w:type="paragraph" w:styleId="980">
    <w:name w:val="标题 51"/>
    <w:basedOn w:val="776"/>
    <w:next w:val="974"/>
    <w:link w:val="981"/>
    <w:qFormat/>
    <w:pPr>
      <w:keepNext/>
      <w:outlineLvl w:val="4"/>
    </w:pPr>
    <w:rPr>
      <w:rFonts w:ascii="宋体"/>
      <w:color w:val="000000"/>
      <w:sz w:val="28"/>
      <w:szCs w:val="28"/>
    </w:rPr>
  </w:style>
  <w:style w:type="character" w:styleId="981">
    <w:name w:val="标题 5 Char"/>
    <w:next w:val="981"/>
    <w:link w:val="980"/>
    <w:qFormat/>
    <w:rPr>
      <w:rFonts w:ascii="宋体" w:hAnsi="Times New Roman" w:eastAsia="宋体" w:cs="Times New Roman"/>
      <w:color w:val="000000"/>
      <w:sz w:val="28"/>
      <w:szCs w:val="28"/>
    </w:rPr>
  </w:style>
  <w:style w:type="paragraph" w:styleId="982">
    <w:name w:val="标题 61"/>
    <w:basedOn w:val="776"/>
    <w:next w:val="776"/>
    <w:link w:val="983"/>
    <w:qFormat/>
    <w:pPr>
      <w:numPr>
        <w:ilvl w:val="5"/>
        <w:numId w:val="1"/>
      </w:numPr>
      <w:keepLines/>
      <w:keepNext/>
      <w:spacing w:before="240" w:after="64" w:line="320" w:lineRule="auto"/>
      <w:outlineLvl w:val="5"/>
    </w:pPr>
    <w:rPr>
      <w:rFonts w:ascii="Arial" w:hAnsi="Arial" w:eastAsia="黑体"/>
      <w:b/>
      <w:bCs/>
      <w:sz w:val="24"/>
      <w:szCs w:val="24"/>
    </w:rPr>
  </w:style>
  <w:style w:type="character" w:styleId="983">
    <w:name w:val="标题 6 Char"/>
    <w:next w:val="983"/>
    <w:link w:val="982"/>
    <w:qFormat/>
    <w:rPr>
      <w:rFonts w:ascii="Arial" w:hAnsi="Arial" w:eastAsia="黑体" w:cs="Times New Roman"/>
      <w:b/>
      <w:bCs/>
      <w:sz w:val="24"/>
      <w:szCs w:val="24"/>
    </w:rPr>
  </w:style>
  <w:style w:type="paragraph" w:styleId="984">
    <w:name w:val="标题 71"/>
    <w:basedOn w:val="776"/>
    <w:next w:val="776"/>
    <w:link w:val="985"/>
    <w:qFormat/>
    <w:pPr>
      <w:numPr>
        <w:ilvl w:val="6"/>
        <w:numId w:val="1"/>
      </w:numPr>
      <w:keepLines/>
      <w:keepNext/>
      <w:spacing w:before="240" w:after="64" w:line="320" w:lineRule="auto"/>
      <w:outlineLvl w:val="6"/>
    </w:pPr>
    <w:rPr>
      <w:b/>
      <w:bCs/>
      <w:sz w:val="24"/>
      <w:szCs w:val="24"/>
    </w:rPr>
  </w:style>
  <w:style w:type="character" w:styleId="985">
    <w:name w:val="标题 7 Char"/>
    <w:next w:val="985"/>
    <w:link w:val="984"/>
    <w:qFormat/>
    <w:rPr>
      <w:rFonts w:ascii="Times New Roman" w:hAnsi="Times New Roman" w:eastAsia="宋体" w:cs="Times New Roman"/>
      <w:b/>
      <w:bCs/>
      <w:sz w:val="24"/>
      <w:szCs w:val="24"/>
    </w:rPr>
  </w:style>
  <w:style w:type="paragraph" w:styleId="986">
    <w:name w:val="标题 81"/>
    <w:basedOn w:val="776"/>
    <w:next w:val="776"/>
    <w:link w:val="987"/>
    <w:qFormat/>
    <w:pPr>
      <w:numPr>
        <w:ilvl w:val="7"/>
        <w:numId w:val="1"/>
      </w:numPr>
      <w:keepLines/>
      <w:keepNext/>
      <w:spacing w:before="240" w:after="64" w:line="320" w:lineRule="auto"/>
      <w:outlineLvl w:val="7"/>
    </w:pPr>
    <w:rPr>
      <w:rFonts w:ascii="Arial" w:hAnsi="Arial" w:eastAsia="黑体"/>
      <w:sz w:val="24"/>
      <w:szCs w:val="24"/>
    </w:rPr>
  </w:style>
  <w:style w:type="character" w:styleId="987">
    <w:name w:val="标题 8 Char"/>
    <w:next w:val="987"/>
    <w:link w:val="986"/>
    <w:qFormat/>
    <w:rPr>
      <w:rFonts w:ascii="Arial" w:hAnsi="Arial" w:eastAsia="黑体" w:cs="Times New Roman"/>
      <w:sz w:val="24"/>
      <w:szCs w:val="24"/>
    </w:rPr>
  </w:style>
  <w:style w:type="paragraph" w:styleId="988">
    <w:name w:val="标题 91"/>
    <w:basedOn w:val="776"/>
    <w:next w:val="776"/>
    <w:link w:val="989"/>
    <w:qFormat/>
    <w:pPr>
      <w:numPr>
        <w:ilvl w:val="8"/>
        <w:numId w:val="1"/>
      </w:numPr>
      <w:keepLines/>
      <w:keepNext/>
      <w:spacing w:before="240" w:after="64" w:line="320" w:lineRule="auto"/>
      <w:outlineLvl w:val="8"/>
    </w:pPr>
    <w:rPr>
      <w:rFonts w:ascii="Arial" w:hAnsi="Arial" w:eastAsia="黑体"/>
    </w:rPr>
  </w:style>
  <w:style w:type="character" w:styleId="989">
    <w:name w:val="标题 9 Char"/>
    <w:next w:val="989"/>
    <w:link w:val="988"/>
    <w:qFormat/>
    <w:rPr>
      <w:rFonts w:ascii="Arial" w:hAnsi="Arial" w:eastAsia="黑体" w:cs="Times New Roman"/>
      <w:szCs w:val="21"/>
    </w:rPr>
  </w:style>
  <w:style w:type="character" w:styleId="990">
    <w:name w:val="默认段落字体1"/>
    <w:next w:val="990"/>
    <w:link w:val="776"/>
    <w:uiPriority w:val="1"/>
    <w:unhideWhenUsed/>
    <w:qFormat/>
  </w:style>
  <w:style w:type="table" w:styleId="991">
    <w:name w:val="普通表格11"/>
    <w:next w:val="991"/>
    <w:link w:val="776"/>
    <w:uiPriority w:val="99"/>
    <w:unhideWhenUsed/>
    <w:qFormat/>
    <w:rPr>
      <w:lang w:val="en-US" w:eastAsia="zh-CN" w:bidi="ar-SA"/>
    </w:rPr>
    <w:tblPr/>
  </w:style>
  <w:style w:type="paragraph" w:styleId="992">
    <w:name w:val="列表 31"/>
    <w:basedOn w:val="776"/>
    <w:next w:val="992"/>
    <w:link w:val="776"/>
    <w:qFormat/>
    <w:pPr>
      <w:ind w:left="100" w:hanging="200"/>
    </w:pPr>
  </w:style>
  <w:style w:type="paragraph" w:styleId="993">
    <w:name w:val="目录 71"/>
    <w:basedOn w:val="776"/>
    <w:next w:val="776"/>
    <w:link w:val="776"/>
    <w:semiHidden/>
    <w:qFormat/>
    <w:pPr>
      <w:ind w:left="1260"/>
      <w:jc w:val="left"/>
    </w:pPr>
  </w:style>
  <w:style w:type="paragraph" w:styleId="994">
    <w:name w:val="文档结构图1"/>
    <w:basedOn w:val="776"/>
    <w:next w:val="994"/>
    <w:link w:val="995"/>
    <w:semiHidden/>
    <w:qFormat/>
    <w:pPr>
      <w:shd w:val="clear" w:color="auto" w:fill="000080"/>
    </w:pPr>
  </w:style>
  <w:style w:type="character" w:styleId="995">
    <w:name w:val="文档结构图 Char"/>
    <w:next w:val="995"/>
    <w:link w:val="994"/>
    <w:semiHidden/>
    <w:qFormat/>
    <w:rPr>
      <w:rFonts w:ascii="Times New Roman" w:hAnsi="Times New Roman" w:eastAsia="宋体" w:cs="Times New Roman"/>
      <w:szCs w:val="21"/>
      <w:shd w:val="clear" w:color="auto" w:fill="000080"/>
    </w:rPr>
  </w:style>
  <w:style w:type="paragraph" w:styleId="996">
    <w:name w:val="批注文字1"/>
    <w:basedOn w:val="776"/>
    <w:next w:val="996"/>
    <w:link w:val="997"/>
    <w:semiHidden/>
    <w:qFormat/>
    <w:pPr>
      <w:jc w:val="left"/>
    </w:pPr>
  </w:style>
  <w:style w:type="character" w:styleId="997">
    <w:name w:val="批注文字 Char"/>
    <w:next w:val="997"/>
    <w:link w:val="996"/>
    <w:semiHidden/>
    <w:qFormat/>
    <w:rPr>
      <w:rFonts w:ascii="Times New Roman" w:hAnsi="Times New Roman" w:eastAsia="宋体" w:cs="Times New Roman"/>
      <w:szCs w:val="21"/>
    </w:rPr>
  </w:style>
  <w:style w:type="paragraph" w:styleId="998">
    <w:name w:val="正文文本 31"/>
    <w:basedOn w:val="776"/>
    <w:next w:val="998"/>
    <w:link w:val="999"/>
    <w:qFormat/>
    <w:rPr>
      <w:rFonts w:ascii="仿宋_GB2312" w:hAnsi="Arial" w:eastAsia="仿宋_GB2312"/>
      <w:sz w:val="32"/>
      <w:szCs w:val="32"/>
    </w:rPr>
  </w:style>
  <w:style w:type="character" w:styleId="999">
    <w:name w:val="正文文本 3 Char"/>
    <w:next w:val="999"/>
    <w:link w:val="998"/>
    <w:qFormat/>
    <w:rPr>
      <w:rFonts w:ascii="仿宋_GB2312" w:hAnsi="Arial" w:eastAsia="仿宋_GB2312" w:cs="Times New Roman"/>
      <w:sz w:val="32"/>
      <w:szCs w:val="32"/>
    </w:rPr>
  </w:style>
  <w:style w:type="paragraph" w:styleId="1000">
    <w:name w:val="正文文本11"/>
    <w:basedOn w:val="776"/>
    <w:next w:val="1000"/>
    <w:link w:val="1001"/>
    <w:qFormat/>
    <w:rPr>
      <w:rFonts w:ascii="楷体_GB2312" w:hAnsi="Arial" w:eastAsia="楷体_GB2312"/>
      <w:sz w:val="28"/>
      <w:szCs w:val="28"/>
    </w:rPr>
  </w:style>
  <w:style w:type="character" w:styleId="1001">
    <w:name w:val="正文文本 Char"/>
    <w:next w:val="1001"/>
    <w:link w:val="1000"/>
    <w:qFormat/>
    <w:rPr>
      <w:rFonts w:ascii="楷体_GB2312" w:hAnsi="Arial" w:eastAsia="楷体_GB2312" w:cs="Times New Roman"/>
      <w:sz w:val="28"/>
      <w:szCs w:val="28"/>
    </w:rPr>
  </w:style>
  <w:style w:type="paragraph" w:styleId="1002">
    <w:name w:val="正文文本缩进1"/>
    <w:basedOn w:val="776"/>
    <w:next w:val="1002"/>
    <w:link w:val="1003"/>
    <w:qFormat/>
    <w:pPr>
      <w:ind w:firstLine="645"/>
    </w:pPr>
    <w:rPr>
      <w:rFonts w:ascii="楷体_GB2312" w:eastAsia="楷体_GB2312"/>
      <w:sz w:val="32"/>
      <w:szCs w:val="32"/>
    </w:rPr>
  </w:style>
  <w:style w:type="character" w:styleId="1003">
    <w:name w:val="正文文本缩进 Char"/>
    <w:next w:val="1003"/>
    <w:link w:val="1002"/>
    <w:qFormat/>
    <w:rPr>
      <w:rFonts w:ascii="楷体_GB2312" w:hAnsi="Times New Roman" w:eastAsia="楷体_GB2312" w:cs="Times New Roman"/>
      <w:sz w:val="32"/>
      <w:szCs w:val="32"/>
    </w:rPr>
  </w:style>
  <w:style w:type="paragraph" w:styleId="1004">
    <w:name w:val="列表 21"/>
    <w:basedOn w:val="776"/>
    <w:next w:val="1004"/>
    <w:link w:val="776"/>
    <w:qFormat/>
    <w:pPr>
      <w:ind w:left="100" w:hanging="200"/>
    </w:pPr>
  </w:style>
  <w:style w:type="paragraph" w:styleId="1005">
    <w:name w:val="目录 51"/>
    <w:basedOn w:val="776"/>
    <w:next w:val="776"/>
    <w:link w:val="776"/>
    <w:semiHidden/>
    <w:qFormat/>
    <w:pPr>
      <w:ind w:left="840"/>
      <w:jc w:val="left"/>
    </w:pPr>
  </w:style>
  <w:style w:type="paragraph" w:styleId="1006">
    <w:name w:val="目录 31"/>
    <w:basedOn w:val="776"/>
    <w:next w:val="776"/>
    <w:link w:val="776"/>
    <w:semiHidden/>
    <w:qFormat/>
    <w:pPr>
      <w:ind w:left="420"/>
      <w:jc w:val="left"/>
    </w:pPr>
    <w:rPr>
      <w:i/>
      <w:iCs/>
      <w:szCs w:val="24"/>
    </w:rPr>
  </w:style>
  <w:style w:type="paragraph" w:styleId="1007">
    <w:name w:val="纯文本1"/>
    <w:basedOn w:val="776"/>
    <w:next w:val="1007"/>
    <w:link w:val="1008"/>
    <w:qFormat/>
    <w:rPr>
      <w:rFonts w:ascii="宋体" w:hAnsi="Courier New" w:cs="Courier New"/>
    </w:rPr>
  </w:style>
  <w:style w:type="character" w:styleId="1008">
    <w:name w:val="纯文本 Char"/>
    <w:next w:val="1008"/>
    <w:link w:val="1007"/>
    <w:qFormat/>
    <w:rPr>
      <w:rFonts w:ascii="宋体" w:hAnsi="Courier New" w:eastAsia="宋体" w:cs="Courier New"/>
      <w:szCs w:val="21"/>
    </w:rPr>
  </w:style>
  <w:style w:type="paragraph" w:styleId="1009">
    <w:name w:val="目录 81"/>
    <w:basedOn w:val="776"/>
    <w:next w:val="776"/>
    <w:link w:val="776"/>
    <w:semiHidden/>
    <w:qFormat/>
    <w:pPr>
      <w:ind w:left="1470"/>
      <w:jc w:val="left"/>
    </w:pPr>
  </w:style>
  <w:style w:type="paragraph" w:styleId="1010">
    <w:name w:val="日期1"/>
    <w:basedOn w:val="776"/>
    <w:next w:val="776"/>
    <w:link w:val="1011"/>
    <w:qFormat/>
    <w:rPr>
      <w:sz w:val="24"/>
      <w:szCs w:val="24"/>
    </w:rPr>
  </w:style>
  <w:style w:type="character" w:styleId="1011">
    <w:name w:val="日期 Char"/>
    <w:next w:val="1011"/>
    <w:link w:val="1010"/>
    <w:qFormat/>
    <w:rPr>
      <w:rFonts w:ascii="Times New Roman" w:hAnsi="Times New Roman" w:eastAsia="宋体" w:cs="Times New Roman"/>
      <w:sz w:val="24"/>
      <w:szCs w:val="24"/>
    </w:rPr>
  </w:style>
  <w:style w:type="paragraph" w:styleId="1012">
    <w:name w:val="正文文本缩进 21"/>
    <w:basedOn w:val="776"/>
    <w:next w:val="1012"/>
    <w:link w:val="1013"/>
    <w:qFormat/>
    <w:pPr>
      <w:ind w:left="630" w:firstLine="645"/>
    </w:pPr>
    <w:rPr>
      <w:rFonts w:ascii="Arial" w:hAnsi="Arial" w:eastAsia="仿宋_GB2312" w:cs="Arial"/>
      <w:sz w:val="32"/>
      <w:szCs w:val="32"/>
    </w:rPr>
  </w:style>
  <w:style w:type="character" w:styleId="1013">
    <w:name w:val="正文文本缩进 2 Char"/>
    <w:next w:val="1013"/>
    <w:link w:val="1012"/>
    <w:qFormat/>
    <w:rPr>
      <w:rFonts w:ascii="Arial" w:hAnsi="Arial" w:eastAsia="仿宋_GB2312" w:cs="Arial"/>
      <w:sz w:val="32"/>
      <w:szCs w:val="32"/>
    </w:rPr>
  </w:style>
  <w:style w:type="paragraph" w:styleId="1014">
    <w:name w:val="批注框文本1"/>
    <w:basedOn w:val="776"/>
    <w:next w:val="1014"/>
    <w:link w:val="1015"/>
    <w:semiHidden/>
    <w:qFormat/>
    <w:rPr>
      <w:sz w:val="18"/>
      <w:szCs w:val="18"/>
    </w:rPr>
  </w:style>
  <w:style w:type="character" w:styleId="1015">
    <w:name w:val="批注框文本 Char"/>
    <w:next w:val="1015"/>
    <w:link w:val="1014"/>
    <w:semiHidden/>
    <w:qFormat/>
    <w:rPr>
      <w:rFonts w:ascii="Times New Roman" w:hAnsi="Times New Roman" w:eastAsia="宋体" w:cs="Times New Roman"/>
      <w:sz w:val="18"/>
      <w:szCs w:val="18"/>
    </w:rPr>
  </w:style>
  <w:style w:type="paragraph" w:styleId="1016">
    <w:name w:val="页脚1"/>
    <w:basedOn w:val="776"/>
    <w:next w:val="1016"/>
    <w:link w:val="1017"/>
    <w:qFormat/>
    <w:pPr>
      <w:jc w:val="left"/>
      <w:tabs>
        <w:tab w:val="center" w:pos="4153" w:leader="none"/>
        <w:tab w:val="right" w:pos="8306" w:leader="none"/>
      </w:tabs>
    </w:pPr>
    <w:rPr>
      <w:sz w:val="18"/>
      <w:szCs w:val="18"/>
    </w:rPr>
  </w:style>
  <w:style w:type="character" w:styleId="1017">
    <w:name w:val="页脚 Char"/>
    <w:next w:val="1017"/>
    <w:link w:val="1016"/>
    <w:qFormat/>
    <w:rPr>
      <w:rFonts w:ascii="Times New Roman" w:hAnsi="Times New Roman" w:eastAsia="宋体" w:cs="Times New Roman"/>
      <w:sz w:val="18"/>
      <w:szCs w:val="18"/>
    </w:rPr>
  </w:style>
  <w:style w:type="paragraph" w:styleId="1018">
    <w:name w:val="页眉1"/>
    <w:basedOn w:val="776"/>
    <w:next w:val="1018"/>
    <w:link w:val="1019"/>
    <w:qFormat/>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qFormat/>
    <w:rPr>
      <w:rFonts w:ascii="Times New Roman" w:hAnsi="Times New Roman" w:eastAsia="宋体" w:cs="Times New Roman"/>
      <w:sz w:val="18"/>
      <w:szCs w:val="18"/>
    </w:rPr>
  </w:style>
  <w:style w:type="paragraph" w:styleId="1020">
    <w:name w:val="目录 11"/>
    <w:basedOn w:val="776"/>
    <w:next w:val="776"/>
    <w:link w:val="776"/>
    <w:semiHidden/>
    <w:qFormat/>
    <w:pPr>
      <w:jc w:val="left"/>
      <w:spacing w:before="120" w:after="120" w:line="400" w:lineRule="exact"/>
      <w:tabs>
        <w:tab w:val="right" w:pos="8720" w:leader="dot"/>
      </w:tabs>
    </w:pPr>
    <w:rPr>
      <w:rFonts w:ascii="宋体" w:hAnsi="宋体"/>
      <w:caps/>
      <w:sz w:val="24"/>
      <w:szCs w:val="24"/>
    </w:rPr>
  </w:style>
  <w:style w:type="paragraph" w:styleId="1021">
    <w:name w:val="目录 41"/>
    <w:basedOn w:val="776"/>
    <w:next w:val="776"/>
    <w:link w:val="776"/>
    <w:semiHidden/>
    <w:qFormat/>
    <w:pPr>
      <w:ind w:left="630"/>
      <w:jc w:val="left"/>
    </w:pPr>
  </w:style>
  <w:style w:type="paragraph" w:styleId="1022">
    <w:name w:val="列表1"/>
    <w:basedOn w:val="776"/>
    <w:next w:val="1022"/>
    <w:link w:val="776"/>
    <w:qFormat/>
    <w:pPr>
      <w:ind w:left="200" w:hanging="200"/>
    </w:pPr>
  </w:style>
  <w:style w:type="paragraph" w:styleId="1023">
    <w:name w:val="目录 61"/>
    <w:basedOn w:val="776"/>
    <w:next w:val="776"/>
    <w:link w:val="776"/>
    <w:semiHidden/>
    <w:qFormat/>
    <w:pPr>
      <w:ind w:left="1050"/>
      <w:jc w:val="left"/>
    </w:pPr>
  </w:style>
  <w:style w:type="paragraph" w:styleId="1024">
    <w:name w:val="正文文本缩进 31"/>
    <w:basedOn w:val="776"/>
    <w:next w:val="1024"/>
    <w:link w:val="1025"/>
    <w:qFormat/>
    <w:pPr>
      <w:ind w:left="645" w:firstLine="645"/>
    </w:pPr>
    <w:rPr>
      <w:rFonts w:ascii="Arial" w:hAnsi="Arial" w:eastAsia="仿宋_GB2312" w:cs="Arial"/>
      <w:color w:val="ffff00"/>
      <w:sz w:val="32"/>
      <w:szCs w:val="32"/>
    </w:rPr>
  </w:style>
  <w:style w:type="character" w:styleId="1025">
    <w:name w:val="正文文本缩进 3 Char"/>
    <w:next w:val="1025"/>
    <w:link w:val="1024"/>
    <w:qFormat/>
    <w:rPr>
      <w:rFonts w:ascii="Arial" w:hAnsi="Arial" w:eastAsia="仿宋_GB2312" w:cs="Arial"/>
      <w:color w:val="ffff00"/>
      <w:sz w:val="32"/>
      <w:szCs w:val="32"/>
    </w:rPr>
  </w:style>
  <w:style w:type="paragraph" w:styleId="1026">
    <w:name w:val="图表目录1"/>
    <w:basedOn w:val="776"/>
    <w:next w:val="776"/>
    <w:link w:val="776"/>
    <w:semiHidden/>
    <w:qFormat/>
    <w:pPr>
      <w:ind w:left="840" w:hanging="420"/>
    </w:pPr>
  </w:style>
  <w:style w:type="paragraph" w:styleId="1027">
    <w:name w:val="目录 21"/>
    <w:basedOn w:val="776"/>
    <w:next w:val="776"/>
    <w:link w:val="776"/>
    <w:semiHidden/>
    <w:qFormat/>
    <w:pPr>
      <w:ind w:left="210"/>
      <w:jc w:val="left"/>
    </w:pPr>
    <w:rPr>
      <w:smallCaps/>
      <w:szCs w:val="24"/>
    </w:rPr>
  </w:style>
  <w:style w:type="paragraph" w:styleId="1028">
    <w:name w:val="目录 91"/>
    <w:basedOn w:val="776"/>
    <w:next w:val="776"/>
    <w:link w:val="776"/>
    <w:semiHidden/>
    <w:qFormat/>
    <w:pPr>
      <w:ind w:left="1680"/>
      <w:jc w:val="left"/>
    </w:pPr>
  </w:style>
  <w:style w:type="paragraph" w:styleId="1029">
    <w:name w:val="正文文本 21"/>
    <w:basedOn w:val="776"/>
    <w:next w:val="1029"/>
    <w:link w:val="1030"/>
    <w:qFormat/>
    <w:pPr>
      <w:jc w:val="center"/>
      <w:widowControl/>
    </w:pPr>
    <w:rPr>
      <w:rFonts w:ascii="楷体_GB2312" w:eastAsia="楷体_GB2312"/>
      <w:sz w:val="28"/>
      <w:szCs w:val="28"/>
    </w:rPr>
  </w:style>
  <w:style w:type="character" w:styleId="1030">
    <w:name w:val="正文文本 2 Char"/>
    <w:next w:val="1030"/>
    <w:link w:val="1029"/>
    <w:qFormat/>
    <w:rPr>
      <w:rFonts w:ascii="楷体_GB2312" w:hAnsi="Times New Roman" w:eastAsia="楷体_GB2312" w:cs="Times New Roman"/>
      <w:sz w:val="28"/>
      <w:szCs w:val="28"/>
    </w:rPr>
  </w:style>
  <w:style w:type="paragraph" w:styleId="1031">
    <w:name w:val="普通(网站)1"/>
    <w:basedOn w:val="776"/>
    <w:next w:val="1031"/>
    <w:link w:val="776"/>
    <w:uiPriority w:val="99"/>
    <w:qFormat/>
    <w:pPr>
      <w:jc w:val="left"/>
      <w:spacing w:before="100" w:beforeAutospacing="1" w:after="100" w:afterAutospacing="1"/>
      <w:widowControl/>
    </w:pPr>
    <w:rPr>
      <w:rFonts w:ascii="宋体" w:hAnsi="宋体" w:cs="宋体"/>
      <w:sz w:val="24"/>
      <w:szCs w:val="24"/>
    </w:rPr>
  </w:style>
  <w:style w:type="paragraph" w:styleId="1032">
    <w:name w:val="索引 11"/>
    <w:basedOn w:val="776"/>
    <w:next w:val="776"/>
    <w:link w:val="776"/>
    <w:semiHidden/>
    <w:qFormat/>
    <w:pPr>
      <w:spacing w:line="240" w:lineRule="atLeast"/>
    </w:pPr>
    <w:rPr>
      <w:b/>
      <w:bCs/>
    </w:rPr>
  </w:style>
  <w:style w:type="paragraph" w:styleId="1033">
    <w:name w:val="批注主题1"/>
    <w:basedOn w:val="996"/>
    <w:next w:val="996"/>
    <w:link w:val="1034"/>
    <w:semiHidden/>
    <w:qFormat/>
    <w:rPr>
      <w:b/>
      <w:bCs/>
    </w:rPr>
  </w:style>
  <w:style w:type="character" w:styleId="1034">
    <w:name w:val="批注主题 Char"/>
    <w:next w:val="1034"/>
    <w:link w:val="1033"/>
    <w:semiHidden/>
    <w:qFormat/>
    <w:rPr>
      <w:rFonts w:ascii="Times New Roman" w:hAnsi="Times New Roman" w:eastAsia="宋体" w:cs="Times New Roman"/>
      <w:b/>
      <w:bCs/>
      <w:szCs w:val="21"/>
    </w:rPr>
  </w:style>
  <w:style w:type="paragraph" w:styleId="1035">
    <w:name w:val="正文首行缩进1"/>
    <w:basedOn w:val="776"/>
    <w:next w:val="1035"/>
    <w:link w:val="1036"/>
    <w:qFormat/>
    <w:pPr>
      <w:ind w:firstLine="200"/>
      <w:spacing w:line="360" w:lineRule="auto"/>
    </w:pPr>
    <w:rPr>
      <w:rFonts w:ascii="仿宋_GB2312" w:eastAsia="仿宋_GB2312"/>
      <w:sz w:val="30"/>
      <w:szCs w:val="30"/>
    </w:rPr>
  </w:style>
  <w:style w:type="character" w:styleId="1036">
    <w:name w:val="正文首行缩进 Char"/>
    <w:next w:val="1036"/>
    <w:link w:val="1035"/>
    <w:qFormat/>
    <w:rPr>
      <w:rFonts w:ascii="仿宋_GB2312" w:hAnsi="Times New Roman" w:eastAsia="仿宋_GB2312" w:cs="Times New Roman"/>
      <w:sz w:val="30"/>
      <w:szCs w:val="30"/>
    </w:rPr>
  </w:style>
  <w:style w:type="paragraph" w:styleId="1037">
    <w:name w:val="正文首行缩进 21"/>
    <w:basedOn w:val="1002"/>
    <w:next w:val="1037"/>
    <w:link w:val="1038"/>
    <w:qFormat/>
    <w:pPr>
      <w:ind w:firstLine="420"/>
      <w:spacing w:line="360" w:lineRule="auto"/>
    </w:pPr>
    <w:rPr>
      <w:rFonts w:ascii="宋体" w:hAnsi="宋体" w:eastAsia="宋体"/>
      <w:sz w:val="21"/>
      <w:szCs w:val="20"/>
    </w:rPr>
  </w:style>
  <w:style w:type="character" w:styleId="1038">
    <w:name w:val="正文首行缩进 2 Char"/>
    <w:next w:val="1038"/>
    <w:link w:val="1037"/>
    <w:qFormat/>
    <w:rPr>
      <w:rFonts w:ascii="宋体" w:hAnsi="宋体" w:eastAsia="宋体" w:cs="Times New Roman"/>
      <w:sz w:val="32"/>
      <w:szCs w:val="20"/>
    </w:rPr>
  </w:style>
  <w:style w:type="table" w:styleId="1039">
    <w:name w:val="网格型11"/>
    <w:basedOn w:val="991"/>
    <w:next w:val="1039"/>
    <w:link w:val="776"/>
    <w:qFormat/>
    <w:pPr>
      <w:jc w:val="both"/>
      <w:widowControl w:val="off"/>
    </w:pPr>
    <w:rPr>
      <w:rFonts w:ascii="Times New Roman" w:hAnsi="Times New Roman" w:eastAsia="宋体" w:cs="Times New Roman"/>
      <w:sz w:val="20"/>
      <w:szCs w:val="20"/>
    </w:rPr>
    <w:tblPr/>
  </w:style>
  <w:style w:type="character" w:styleId="1040">
    <w:name w:val="要点1"/>
    <w:next w:val="1040"/>
    <w:link w:val="776"/>
    <w:qFormat/>
    <w:rPr>
      <w:b/>
      <w:bCs/>
    </w:rPr>
  </w:style>
  <w:style w:type="character" w:styleId="1041">
    <w:name w:val="页码1"/>
    <w:next w:val="1041"/>
    <w:link w:val="776"/>
    <w:qFormat/>
  </w:style>
  <w:style w:type="character" w:styleId="1042">
    <w:name w:val="已访问的超链接1"/>
    <w:next w:val="1042"/>
    <w:link w:val="776"/>
    <w:qFormat/>
    <w:rPr>
      <w:color w:val="800080"/>
      <w:u w:val="single"/>
    </w:rPr>
  </w:style>
  <w:style w:type="character" w:styleId="1043">
    <w:name w:val="超链接1"/>
    <w:next w:val="1043"/>
    <w:link w:val="776"/>
    <w:qFormat/>
    <w:rPr>
      <w:color w:val="0000ff"/>
      <w:u w:val="single"/>
    </w:rPr>
  </w:style>
  <w:style w:type="character" w:styleId="1044">
    <w:name w:val="批注引用1"/>
    <w:next w:val="1044"/>
    <w:link w:val="776"/>
    <w:semiHidden/>
    <w:qFormat/>
    <w:rPr>
      <w:sz w:val="21"/>
      <w:szCs w:val="21"/>
    </w:rPr>
  </w:style>
  <w:style w:type="paragraph" w:styleId="1045">
    <w:name w:val="正文文本1"/>
    <w:basedOn w:val="776"/>
    <w:next w:val="776"/>
    <w:link w:val="776"/>
    <w:semiHidden/>
    <w:qFormat/>
    <w:rPr>
      <w:rFonts w:ascii="Arial" w:hAnsi="Arial" w:eastAsia="Arial" w:cs="Arial"/>
      <w:sz w:val="21"/>
      <w:szCs w:val="21"/>
      <w:lang w:val="en-US" w:eastAsia="en-US" w:bidi="ar-SA"/>
    </w:rPr>
  </w:style>
  <w:style w:type="paragraph" w:styleId="1046">
    <w:name w:val="正文文本12"/>
    <w:basedOn w:val="776"/>
    <w:next w:val="1046"/>
    <w:link w:val="776"/>
    <w:uiPriority w:val="1"/>
    <w:qFormat/>
    <w:pPr>
      <w:ind w:left="120"/>
    </w:pPr>
    <w:rPr>
      <w:rFonts w:ascii="宋体" w:hAnsi="宋体" w:eastAsia="宋体" w:cs="宋体"/>
      <w:sz w:val="21"/>
      <w:szCs w:val="21"/>
      <w:lang w:val="zh-CN" w:eastAsia="zh-CN" w:bidi="zh-CN"/>
    </w:rPr>
  </w:style>
  <w:style w:type="character" w:styleId="1047">
    <w:name w:val="font5 Char"/>
    <w:next w:val="1047"/>
    <w:link w:val="776"/>
    <w:qFormat/>
    <w:rPr>
      <w:rFonts w:ascii="宋体" w:hAnsi="宋体" w:eastAsia="宋体"/>
      <w:sz w:val="28"/>
      <w:szCs w:val="28"/>
      <w:lang w:val="en-US" w:eastAsia="zh-CN" w:bidi="ar-SA"/>
    </w:rPr>
  </w:style>
  <w:style w:type="character" w:styleId="1048">
    <w:name w:val="二级目录 Char"/>
    <w:next w:val="1048"/>
    <w:link w:val="1049"/>
    <w:qFormat/>
    <w:rPr>
      <w:b/>
      <w:sz w:val="30"/>
      <w:szCs w:val="28"/>
    </w:rPr>
  </w:style>
  <w:style w:type="paragraph" w:styleId="1049">
    <w:name w:val="二级目录"/>
    <w:next w:val="776"/>
    <w:link w:val="1048"/>
    <w:qFormat/>
    <w:pPr>
      <w:numPr>
        <w:ilvl w:val="0"/>
        <w:numId w:val="2"/>
      </w:numPr>
      <w:tabs>
        <w:tab w:val="left" w:pos="907" w:leader="none"/>
        <w:tab w:val="left" w:pos="1145" w:leader="none"/>
      </w:tabs>
      <w:outlineLvl w:val="1"/>
    </w:pPr>
    <w:rPr>
      <w:b/>
      <w:sz w:val="30"/>
      <w:szCs w:val="28"/>
      <w:lang w:val="en-US" w:eastAsia="zh-CN" w:bidi="ar-SA"/>
    </w:rPr>
  </w:style>
  <w:style w:type="character" w:styleId="1050">
    <w:name w:val="列出段落 Char"/>
    <w:next w:val="1050"/>
    <w:link w:val="1051"/>
    <w:qFormat/>
    <w:rPr>
      <w:rFonts w:ascii="Calibri" w:hAnsi="Calibri"/>
      <w:sz w:val="24"/>
      <w:szCs w:val="24"/>
      <w:lang w:eastAsia="en-US" w:bidi="en-US"/>
    </w:rPr>
  </w:style>
  <w:style w:type="paragraph" w:styleId="1051">
    <w:name w:val="列出段落1"/>
    <w:basedOn w:val="776"/>
    <w:next w:val="1051"/>
    <w:link w:val="1050"/>
    <w:qFormat/>
    <w:pPr>
      <w:contextualSpacing/>
      <w:ind w:left="720"/>
      <w:jc w:val="left"/>
      <w:widowControl/>
    </w:pPr>
    <w:rPr>
      <w:rFonts w:ascii="Calibri" w:hAnsi="Calibri" w:eastAsia="宋体" w:cs="Times New Roman"/>
      <w:sz w:val="24"/>
      <w:szCs w:val="24"/>
      <w:lang w:eastAsia="en-US" w:bidi="en-US"/>
    </w:rPr>
  </w:style>
  <w:style w:type="paragraph" w:styleId="1052">
    <w:name w:val="Body Text(ch)"/>
    <w:basedOn w:val="776"/>
    <w:next w:val="1000"/>
    <w:link w:val="776"/>
    <w:qFormat/>
    <w:pPr>
      <w:spacing w:after="120"/>
    </w:pPr>
    <w:rPr>
      <w:rFonts w:ascii="宋体" w:hAnsi="Arial"/>
      <w:bCs/>
      <w:iCs/>
      <w:szCs w:val="24"/>
    </w:rPr>
  </w:style>
  <w:style w:type="paragraph" w:styleId="1053">
    <w:name w:val="xl27"/>
    <w:basedOn w:val="776"/>
    <w:next w:val="1053"/>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6"/>
    <w:basedOn w:val="776"/>
    <w:next w:val="1054"/>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name w:val="Char"/>
    <w:basedOn w:val="776"/>
    <w:next w:val="1055"/>
    <w:link w:val="776"/>
    <w:qFormat/>
    <w:pPr>
      <w:ind w:firstLine="200"/>
      <w:tabs>
        <w:tab w:val="left" w:pos="360" w:leader="none"/>
      </w:tabs>
    </w:pPr>
    <w:rPr>
      <w:sz w:val="28"/>
      <w:szCs w:val="30"/>
    </w:rPr>
  </w:style>
  <w:style w:type="paragraph" w:styleId="1056">
    <w:name w:val=" Char"/>
    <w:basedOn w:val="994"/>
    <w:next w:val="1056"/>
    <w:link w:val="776"/>
    <w:qFormat/>
    <w:rPr>
      <w:rFonts w:ascii="Tahoma" w:hAnsi="Tahoma"/>
      <w:sz w:val="24"/>
      <w:szCs w:val="24"/>
    </w:rPr>
  </w:style>
  <w:style w:type="paragraph" w:styleId="1057">
    <w:name w:val="普通正文"/>
    <w:basedOn w:val="776"/>
    <w:next w:val="1057"/>
    <w:link w:val="776"/>
    <w:qFormat/>
    <w:pPr>
      <w:ind w:firstLine="480"/>
      <w:jc w:val="left"/>
      <w:spacing w:before="120" w:after="120" w:line="360" w:lineRule="auto"/>
    </w:pPr>
    <w:rPr>
      <w:rFonts w:ascii="Arial" w:hAnsi="Arial"/>
      <w:sz w:val="24"/>
      <w:szCs w:val="24"/>
    </w:rPr>
  </w:style>
  <w:style w:type="paragraph" w:styleId="1058">
    <w:name w:val="table_lines"/>
    <w:basedOn w:val="776"/>
    <w:next w:val="1058"/>
    <w:link w:val="776"/>
    <w:qFormat/>
    <w:pPr>
      <w:jc w:val="left"/>
      <w:widowControl/>
    </w:pPr>
    <w:rPr>
      <w:sz w:val="20"/>
      <w:szCs w:val="20"/>
      <w:lang w:val="de-DE" w:eastAsia="de-DE"/>
    </w:rPr>
  </w:style>
  <w:style w:type="paragraph" w:styleId="1059">
    <w:name w:val="附录1"/>
    <w:next w:val="1059"/>
    <w:link w:val="776"/>
    <w:qFormat/>
    <w:pPr>
      <w:numPr>
        <w:ilvl w:val="0"/>
        <w:numId w:val="2"/>
      </w:numPr>
      <w:spacing w:before="240" w:line="600" w:lineRule="atLeast"/>
      <w:tabs>
        <w:tab w:val="left" w:pos="907" w:leader="none"/>
      </w:tabs>
    </w:pPr>
    <w:rPr>
      <w:b/>
      <w:i/>
      <w:sz w:val="28"/>
      <w:lang w:val="en-US" w:eastAsia="zh-CN" w:bidi="ar-SA"/>
    </w:rPr>
  </w:style>
  <w:style w:type="paragraph" w:styleId="1060">
    <w:name w:val="font7"/>
    <w:basedOn w:val="776"/>
    <w:next w:val="1060"/>
    <w:link w:val="776"/>
    <w:qFormat/>
    <w:pPr>
      <w:jc w:val="left"/>
      <w:spacing w:before="100" w:beforeAutospacing="1" w:after="100" w:afterAutospacing="1"/>
      <w:widowControl/>
    </w:pPr>
    <w:rPr>
      <w:rFonts w:hint="eastAsia" w:ascii="宋体" w:hAnsi="宋体"/>
      <w:sz w:val="18"/>
      <w:szCs w:val="18"/>
    </w:rPr>
  </w:style>
  <w:style w:type="paragraph" w:styleId="1061">
    <w:name w:val=" Char Char Char Char"/>
    <w:basedOn w:val="994"/>
    <w:next w:val="1061"/>
    <w:link w:val="776"/>
    <w:qFormat/>
    <w:pPr>
      <w:spacing w:line="360" w:lineRule="auto"/>
    </w:pPr>
    <w:rPr>
      <w:rFonts w:ascii="Tahoma" w:hAnsi="Tahoma"/>
      <w:sz w:val="24"/>
      <w:szCs w:val="24"/>
    </w:rPr>
  </w:style>
  <w:style w:type="paragraph" w:styleId="1062">
    <w:name w:val="列出段落"/>
    <w:basedOn w:val="776"/>
    <w:next w:val="1062"/>
    <w:link w:val="776"/>
    <w:qFormat/>
    <w:pPr>
      <w:contextualSpacing/>
      <w:ind w:left="720"/>
      <w:jc w:val="left"/>
      <w:widowControl/>
    </w:pPr>
    <w:rPr>
      <w:rFonts w:ascii="Calibri" w:hAnsi="Calibri"/>
      <w:sz w:val="24"/>
      <w:szCs w:val="24"/>
      <w:lang w:eastAsia="en-US" w:bidi="en-US"/>
    </w:rPr>
  </w:style>
  <w:style w:type="paragraph" w:styleId="1063">
    <w:name w:val="4"/>
    <w:basedOn w:val="776"/>
    <w:next w:val="1024"/>
    <w:link w:val="776"/>
    <w:qFormat/>
    <w:pPr>
      <w:ind w:firstLine="420"/>
      <w:spacing w:line="360" w:lineRule="auto"/>
    </w:pPr>
    <w:rPr>
      <w:color w:val="ff0000"/>
      <w:sz w:val="24"/>
      <w:szCs w:val="24"/>
    </w:rPr>
  </w:style>
  <w:style w:type="paragraph" w:styleId="1064">
    <w:name w:val="普通 (Web)"/>
    <w:basedOn w:val="776"/>
    <w:next w:val="1064"/>
    <w:link w:val="776"/>
    <w:qFormat/>
    <w:pPr>
      <w:jc w:val="left"/>
      <w:spacing w:before="100" w:beforeAutospacing="1" w:after="100" w:afterAutospacing="1"/>
      <w:widowControl/>
    </w:pPr>
    <w:rPr>
      <w:rFonts w:ascii="宋体" w:hAnsi="宋体"/>
      <w:sz w:val="24"/>
      <w:szCs w:val="24"/>
    </w:rPr>
  </w:style>
  <w:style w:type="paragraph" w:styleId="1065">
    <w:name w:val=" Char Char Char Char Char Char Char Char Char Char"/>
    <w:basedOn w:val="776"/>
    <w:next w:val="1065"/>
    <w:link w:val="776"/>
    <w:qFormat/>
    <w:pPr>
      <w:spacing w:line="360" w:lineRule="auto"/>
    </w:pPr>
    <w:rPr>
      <w:sz w:val="24"/>
      <w:szCs w:val="20"/>
    </w:rPr>
  </w:style>
  <w:style w:type="paragraph" w:styleId="1066">
    <w:name w:val="样式1"/>
    <w:basedOn w:val="776"/>
    <w:next w:val="1066"/>
    <w:link w:val="776"/>
    <w:qFormat/>
    <w:pPr>
      <w:numPr>
        <w:ilvl w:val="0"/>
        <w:numId w:val="3"/>
      </w:numPr>
      <w:tabs>
        <w:tab w:val="left" w:pos="709" w:leader="none"/>
      </w:tabs>
    </w:pPr>
    <w:rPr>
      <w:rFonts w:ascii="宋体" w:hAnsi="宋体"/>
    </w:rPr>
  </w:style>
  <w:style w:type="paragraph" w:styleId="1067">
    <w:name w:val="font6"/>
    <w:basedOn w:val="776"/>
    <w:next w:val="1067"/>
    <w:link w:val="776"/>
    <w:qFormat/>
    <w:pPr>
      <w:jc w:val="left"/>
      <w:spacing w:before="100" w:beforeAutospacing="1" w:after="100" w:afterAutospacing="1"/>
      <w:widowControl/>
    </w:pPr>
    <w:rPr>
      <w:rFonts w:hint="eastAsia" w:ascii="宋体" w:hAnsi="宋体"/>
      <w:sz w:val="28"/>
      <w:szCs w:val="28"/>
      <w:u w:val="single"/>
    </w:rPr>
  </w:style>
  <w:style w:type="paragraph" w:styleId="1068">
    <w:name w:val="xl25"/>
    <w:basedOn w:val="776"/>
    <w:next w:val="1068"/>
    <w:link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name w:val="图标"/>
    <w:basedOn w:val="776"/>
    <w:next w:val="776"/>
    <w:link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name w:val="标题3"/>
    <w:basedOn w:val="776"/>
    <w:next w:val="776"/>
    <w:link w:val="776"/>
    <w:qFormat/>
    <w:pPr>
      <w:ind w:firstLine="624"/>
      <w:spacing w:line="590" w:lineRule="atLeast"/>
    </w:pPr>
    <w:rPr>
      <w:rFonts w:ascii="方正黑体_GBK" w:eastAsia="方正黑体_GBK"/>
      <w:sz w:val="32"/>
      <w:szCs w:val="32"/>
    </w:rPr>
  </w:style>
  <w:style w:type="paragraph" w:styleId="1071">
    <w:name w:val="xl24"/>
    <w:basedOn w:val="776"/>
    <w:next w:val="1071"/>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name w:val="xl29"/>
    <w:basedOn w:val="776"/>
    <w:next w:val="1072"/>
    <w:link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name w:val="Char Char Char Char Char Char Char Char"/>
    <w:basedOn w:val="776"/>
    <w:next w:val="1073"/>
    <w:link w:val="776"/>
    <w:qFormat/>
    <w:pPr>
      <w:jc w:val="left"/>
      <w:spacing w:after="160" w:line="240" w:lineRule="exact"/>
      <w:widowControl/>
    </w:pPr>
    <w:rPr>
      <w:rFonts w:ascii="Verdana" w:hAnsi="Verdana"/>
      <w:sz w:val="20"/>
      <w:szCs w:val="20"/>
      <w:lang w:eastAsia="en-US"/>
    </w:rPr>
  </w:style>
  <w:style w:type="paragraph" w:styleId="1074">
    <w:name w:val="xl28"/>
    <w:basedOn w:val="776"/>
    <w:next w:val="1074"/>
    <w:link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 Char Char Char Char Char Char Char Char"/>
    <w:basedOn w:val="776"/>
    <w:next w:val="1075"/>
    <w:link w:val="776"/>
    <w:qFormat/>
    <w:pPr>
      <w:jc w:val="left"/>
      <w:spacing w:after="160" w:line="240" w:lineRule="exact"/>
      <w:widowControl/>
    </w:pPr>
    <w:rPr>
      <w:rFonts w:ascii="Verdana" w:hAnsi="Verdana"/>
      <w:sz w:val="20"/>
      <w:szCs w:val="20"/>
      <w:lang w:eastAsia="en-US"/>
    </w:rPr>
  </w:style>
  <w:style w:type="paragraph" w:styleId="1076">
    <w:name w:val="xl30"/>
    <w:basedOn w:val="776"/>
    <w:next w:val="1076"/>
    <w:link w:val="776"/>
    <w:qFormat/>
    <w:pPr>
      <w:jc w:val="center"/>
      <w:spacing w:before="100" w:beforeAutospacing="1" w:after="100" w:afterAutospacing="1"/>
      <w:widowControl/>
    </w:pPr>
    <w:rPr>
      <w:rFonts w:ascii="宋体" w:hAnsi="宋体"/>
      <w:b/>
      <w:bCs/>
      <w:sz w:val="36"/>
      <w:szCs w:val="36"/>
    </w:rPr>
  </w:style>
  <w:style w:type="paragraph" w:styleId="1077">
    <w:name w:val="Char Char Char Char"/>
    <w:basedOn w:val="994"/>
    <w:next w:val="1077"/>
    <w:link w:val="776"/>
    <w:qFormat/>
    <w:pPr>
      <w:spacing w:line="360" w:lineRule="auto"/>
    </w:pPr>
    <w:rPr>
      <w:rFonts w:ascii="Tahoma" w:hAnsi="Tahoma"/>
      <w:sz w:val="24"/>
      <w:szCs w:val="24"/>
    </w:rPr>
  </w:style>
  <w:style w:type="paragraph" w:styleId="1078">
    <w:name w:val="table_1stline"/>
    <w:basedOn w:val="776"/>
    <w:next w:val="1078"/>
    <w:link w:val="776"/>
    <w:qFormat/>
    <w:pPr>
      <w:jc w:val="left"/>
      <w:spacing w:before="120"/>
      <w:widowControl/>
    </w:pPr>
    <w:rPr>
      <w:bCs/>
      <w:sz w:val="20"/>
      <w:szCs w:val="20"/>
      <w:lang w:val="de-DE" w:eastAsia="de-DE"/>
    </w:rPr>
  </w:style>
  <w:style w:type="paragraph" w:styleId="1079">
    <w:name w:val="font5"/>
    <w:basedOn w:val="776"/>
    <w:next w:val="1079"/>
    <w:link w:val="776"/>
    <w:qFormat/>
    <w:pPr>
      <w:jc w:val="left"/>
      <w:spacing w:before="100" w:beforeAutospacing="1" w:after="100" w:afterAutospacing="1"/>
      <w:widowControl/>
    </w:pPr>
    <w:rPr>
      <w:rFonts w:hint="eastAsia" w:ascii="宋体" w:hAnsi="宋体"/>
      <w:sz w:val="28"/>
      <w:szCs w:val="28"/>
    </w:rPr>
  </w:style>
  <w:style w:type="paragraph" w:styleId="1080">
    <w:name w:val="标题1"/>
    <w:basedOn w:val="776"/>
    <w:next w:val="776"/>
    <w:link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name w:val="修订"/>
    <w:next w:val="1081"/>
    <w:link w:val="776"/>
    <w:uiPriority w:val="99"/>
    <w:semiHidden/>
    <w:qFormat/>
    <w:rPr>
      <w:sz w:val="21"/>
      <w:szCs w:val="21"/>
      <w:lang w:val="en-US" w:eastAsia="zh-CN" w:bidi="ar-SA"/>
    </w:rPr>
  </w:style>
  <w:style w:type="paragraph" w:styleId="1082">
    <w:name w:val="无间隔"/>
    <w:next w:val="1082"/>
    <w:link w:val="776"/>
    <w:uiPriority w:val="99"/>
    <w:qFormat/>
    <w:pPr>
      <w:jc w:val="both"/>
      <w:widowControl w:val="off"/>
    </w:pPr>
    <w:rPr>
      <w:sz w:val="21"/>
      <w:szCs w:val="21"/>
      <w:lang w:val="en-US" w:eastAsia="zh-CN" w:bidi="ar-SA"/>
    </w:rPr>
  </w:style>
  <w:style w:type="paragraph" w:styleId="1083">
    <w:name w:val="正文文本 211"/>
    <w:basedOn w:val="776"/>
    <w:next w:val="1083"/>
    <w:link w:val="776"/>
    <w:uiPriority w:val="99"/>
    <w:qFormat/>
    <w:pPr>
      <w:jc w:val="center"/>
    </w:pPr>
    <w:rPr>
      <w:b/>
      <w:bCs/>
      <w:sz w:val="20"/>
      <w:szCs w:val="20"/>
    </w:rPr>
  </w:style>
  <w:style w:type="table" w:styleId="1084">
    <w:name w:val="Table Normal_0"/>
    <w:next w:val="1084"/>
    <w:link w:val="776"/>
    <w:qFormat/>
    <w:rPr>
      <w:lang w:val="en-US" w:eastAsia="zh-CN" w:bidi="ar-SA"/>
    </w:rPr>
    <w:tblPr/>
  </w:style>
  <w:style w:type="character" w:styleId="1085">
    <w:name w:val="font71"/>
    <w:next w:val="1085"/>
    <w:link w:val="776"/>
    <w:qFormat/>
    <w:rPr>
      <w:rFonts w:hint="eastAsia" w:ascii="仿宋" w:hAnsi="仿宋" w:eastAsia="仿宋" w:cs="仿宋"/>
      <w:color w:val="000000"/>
      <w:sz w:val="24"/>
      <w:szCs w:val="24"/>
      <w:u w:val="single"/>
    </w:rPr>
  </w:style>
  <w:style w:type="character" w:styleId="1086">
    <w:name w:val="font41"/>
    <w:next w:val="1086"/>
    <w:link w:val="776"/>
    <w:qFormat/>
    <w:rPr>
      <w:rFonts w:hint="eastAsia" w:ascii="仿宋" w:hAnsi="仿宋" w:eastAsia="仿宋" w:cs="仿宋"/>
      <w:color w:val="000000"/>
      <w:sz w:val="24"/>
      <w:szCs w:val="24"/>
      <w:u w:val="none"/>
    </w:rPr>
  </w:style>
  <w:style w:type="character" w:styleId="1087">
    <w:name w:val="font81"/>
    <w:next w:val="1087"/>
    <w:link w:val="776"/>
    <w:qFormat/>
    <w:rPr>
      <w:rFonts w:hint="eastAsia" w:ascii="宋体" w:hAnsi="宋体" w:eastAsia="宋体" w:cs="宋体"/>
      <w:color w:val="000000"/>
      <w:sz w:val="24"/>
      <w:szCs w:val="24"/>
      <w:u w:val="single"/>
    </w:rPr>
  </w:style>
  <w:style w:type="paragraph" w:styleId="1088">
    <w:name w:val="Table Paragraph"/>
    <w:basedOn w:val="776"/>
    <w:next w:val="1088"/>
    <w:link w:val="776"/>
    <w:uiPriority w:val="1"/>
    <w:qFormat/>
    <w:pPr>
      <w:jc w:val="left"/>
    </w:pPr>
    <w:rPr>
      <w:rFonts w:ascii="宋体" w:hAnsi="宋体" w:eastAsia="宋体" w:cs="宋体"/>
      <w:sz w:val="22"/>
      <w:szCs w:val="22"/>
      <w:lang w:val="zh-CN" w:bidi="zh-CN"/>
    </w:rPr>
  </w:style>
  <w:style w:type="table" w:styleId="1089">
    <w:name w:val="网格型1"/>
    <w:basedOn w:val="1090"/>
    <w:next w:val="1089"/>
    <w:link w:val="776"/>
    <w:qFormat/>
    <w:pPr>
      <w:jc w:val="both"/>
      <w:widowControl w:val="off"/>
    </w:pPr>
    <w:tblPr/>
  </w:style>
  <w:style w:type="table" w:styleId="1090">
    <w:name w:val="普通表格1"/>
    <w:next w:val="1090"/>
    <w:link w:val="776"/>
    <w:semiHidden/>
    <w:qFormat/>
    <w:rPr>
      <w:lang w:val="en-US" w:eastAsia="zh-CN" w:bidi="ar-SA"/>
    </w:rPr>
    <w:tblPr/>
  </w:style>
  <w:style w:type="paragraph" w:styleId="1091">
    <w:name w:val="首行缩进"/>
    <w:basedOn w:val="776"/>
    <w:next w:val="1091"/>
    <w:link w:val="776"/>
    <w:qFormat/>
    <w:pPr>
      <w:ind w:firstLine="480"/>
    </w:pPr>
    <w:rPr>
      <w:lang w:val="zh-CN"/>
    </w:rPr>
  </w:style>
  <w:style w:type="paragraph" w:styleId="1092">
    <w:name w:val="标题 31"/>
    <w:basedOn w:val="776"/>
    <w:next w:val="776"/>
    <w:link w:val="77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93">
    <w:name w:val="正文缩进1"/>
    <w:basedOn w:val="776"/>
    <w:next w:val="1093"/>
    <w:link w:val="776"/>
    <w:qFormat/>
    <w:pPr>
      <w:ind w:firstLine="420"/>
      <w:spacing w:line="360" w:lineRule="auto"/>
    </w:pPr>
    <w:rPr>
      <w:sz w:val="24"/>
    </w:rPr>
  </w:style>
  <w:style w:type="table" w:styleId="1094">
    <w:name w:val="Table Normal"/>
    <w:next w:val="1094"/>
    <w:link w:val="776"/>
    <w:qFormat/>
    <w:rPr>
      <w:lang w:val="en-US" w:eastAsia="zh-CN" w:bidi="ar-SA"/>
    </w:rPr>
    <w:tblPr/>
  </w:style>
  <w:style w:type="character" w:styleId="1095">
    <w:name w:val="15"/>
    <w:next w:val="1095"/>
    <w:link w:val="776"/>
    <w:rPr>
      <w:rFonts w:ascii="Times New Roman" w:hAnsi="Times New Roman" w:cs="Times New Roman"/>
    </w:rPr>
  </w:style>
  <w:style w:type="paragraph" w:styleId="1096">
    <w:name w:val="正文首行缩进 211"/>
    <w:basedOn w:val="1097"/>
    <w:next w:val="776"/>
    <w:link w:val="776"/>
    <w:qFormat/>
    <w:pPr>
      <w:ind w:left="0" w:firstLine="420"/>
      <w:spacing w:after="0" w:line="360" w:lineRule="auto"/>
    </w:pPr>
    <w:rPr>
      <w:rFonts w:ascii="宋体" w:hAnsi="宋体" w:eastAsia="宋体" w:cs="Times New Roman"/>
      <w:szCs w:val="20"/>
    </w:rPr>
  </w:style>
  <w:style w:type="paragraph" w:styleId="1097">
    <w:name w:val="正文文本缩进11"/>
    <w:basedOn w:val="776"/>
    <w:next w:val="1098"/>
    <w:link w:val="776"/>
    <w:unhideWhenUsed/>
    <w:qFormat/>
    <w:pPr>
      <w:ind w:left="420"/>
      <w:spacing w:after="120"/>
    </w:pPr>
  </w:style>
  <w:style w:type="paragraph" w:styleId="1098">
    <w:name w:val="寄信人地址1"/>
    <w:basedOn w:val="776"/>
    <w:next w:val="1098"/>
    <w:link w:val="776"/>
    <w:qFormat/>
    <w:rPr>
      <w:rFonts w:ascii="Arial" w:hAnsi="Arial" w:eastAsia="宋体" w:cs="宋体"/>
    </w:rPr>
  </w:style>
  <w:style w:type="character" w:styleId="1099">
    <w:name w:val="未处理的提及"/>
    <w:next w:val="1099"/>
    <w:link w:val="776"/>
    <w:uiPriority w:val="99"/>
    <w:semiHidden/>
    <w:unhideWhenUsed/>
    <w:rPr>
      <w:color w:val="605e5c"/>
      <w:shd w:val="clear" w:color="auto" w:fill="e1dfdd"/>
    </w:rPr>
  </w:style>
  <w:style w:type="character" w:styleId="1100">
    <w:name w:val="页脚 字符1"/>
    <w:next w:val="1100"/>
    <w:link w:val="776"/>
    <w:uiPriority w:val="99"/>
    <w:qFormat/>
  </w:style>
  <w:style w:type="character" w:styleId="1101" w:default="1">
    <w:name w:val="Default Paragraph Font"/>
    <w:uiPriority w:val="1"/>
    <w:semiHidden/>
    <w:unhideWhenUsed/>
  </w:style>
  <w:style w:type="numbering" w:styleId="1102" w:default="1">
    <w:name w:val="No List"/>
    <w:uiPriority w:val="99"/>
    <w:semiHidden/>
    <w:unhideWhenUsed/>
  </w:style>
  <w:style w:type="table" w:styleId="1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15</cp:revision>
  <dcterms:created xsi:type="dcterms:W3CDTF">2023-03-16T02:16:00Z</dcterms:created>
  <dcterms:modified xsi:type="dcterms:W3CDTF">2026-08-12T06:53:38Z</dcterms:modified>
  <cp:version>1048576</cp:version>
</cp:coreProperties>
</file>