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1"/>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523127445"/>
      <w:r/>
      <w:bookmarkStart w:id="2" w:name="_Toc479757206"/>
      <w:r/>
      <w:bookmarkStart w:id="3" w:name="_Toc513029200"/>
      <w:r/>
      <w:bookmarkStart w:id="4" w:name="_Toc16938516"/>
      <w:r/>
      <w:bookmarkStart w:id="5" w:name="_Toc20823272"/>
      <w:r>
        <w:rPr>
          <w:rFonts w:hint="eastAsia" w:ascii="Arial" w:hAnsi="Arial" w:eastAsia="黑体"/>
          <w:b/>
          <w:bCs/>
          <w:color w:val="000000"/>
          <w:sz w:val="84"/>
          <w:szCs w:val="24"/>
          <w:highlight w:val="none"/>
        </w:rPr>
      </w:r>
      <w:r/>
    </w:p>
    <w:p>
      <w:pPr>
        <w:pStyle w:val="1000"/>
        <w:rPr>
          <w:rFonts w:hint="eastAsia"/>
          <w:highlight w:val="none"/>
        </w:rPr>
      </w:pPr>
      <w:r>
        <w:rPr>
          <w:rFonts w:hint="eastAsia"/>
          <w:highlight w:val="none"/>
        </w:rPr>
      </w:r>
      <w:r/>
    </w:p>
    <w:p>
      <w:pPr>
        <w:pStyle w:val="1014"/>
        <w:jc w:val="center"/>
        <w:rPr>
          <w:rFonts w:hint="eastAsia" w:eastAsia="黑体"/>
          <w:b/>
          <w:bCs/>
          <w:sz w:val="84"/>
          <w:highlight w:val="none"/>
        </w:rPr>
      </w:pPr>
      <w:r>
        <w:rPr>
          <w:rFonts w:hint="eastAsia" w:eastAsia="黑体"/>
          <w:b/>
          <w:bCs/>
          <w:sz w:val="84"/>
          <w:highlight w:val="none"/>
        </w:rPr>
        <w:t xml:space="preserve">招　标　文　件</w:t>
      </w:r>
      <w:r>
        <w:rPr>
          <w:rFonts w:hint="eastAsia" w:eastAsia="黑体"/>
          <w:b/>
          <w:bCs/>
          <w:sz w:val="84"/>
          <w:highlight w:val="none"/>
        </w:rPr>
      </w:r>
      <w:r/>
    </w:p>
    <w:p>
      <w:pPr>
        <w:pStyle w:val="921"/>
        <w:ind w:firstLine="1506"/>
        <w:rPr>
          <w:b/>
          <w:color w:val="000000"/>
          <w:sz w:val="30"/>
          <w:szCs w:val="30"/>
          <w:highlight w:val="none"/>
          <w:u w:val="single"/>
        </w:rPr>
      </w:pPr>
      <w:r>
        <w:rPr>
          <w:rFonts w:hint="eastAsia"/>
          <w:b/>
          <w:color w:val="000000"/>
          <w:sz w:val="30"/>
          <w:szCs w:val="30"/>
          <w:highlight w:val="none"/>
        </w:rPr>
        <w:t xml:space="preserve">项目名称：</w:t>
      </w:r>
      <w:r>
        <w:rPr>
          <w:rFonts w:hint="eastAsia" w:cs="Times New Roman"/>
          <w:b/>
          <w:bCs w:val="0"/>
          <w:color w:val="000000"/>
          <w:sz w:val="30"/>
          <w:szCs w:val="30"/>
          <w:lang w:eastAsia="zh-CN"/>
        </w:rPr>
        <w:t xml:space="preserve">2026年马鞍街道环卫保洁市场化服务马集片区项目</w:t>
      </w:r>
      <w:r>
        <w:rPr>
          <w:rFonts w:hint="eastAsia" w:cs="Times New Roman"/>
          <w:b/>
          <w:color w:val="000000"/>
          <w:sz w:val="30"/>
          <w:szCs w:val="30"/>
          <w:lang w:val="en-US" w:eastAsia="zh-CN"/>
        </w:rPr>
        <w:t xml:space="preserve"> </w:t>
      </w:r>
      <w:r>
        <w:rPr>
          <w:rFonts w:hint="eastAsia"/>
          <w:b/>
          <w:color w:val="000000"/>
          <w:sz w:val="32"/>
          <w:szCs w:val="32"/>
          <w:highlight w:val="none"/>
        </w:rPr>
        <w:t xml:space="preserve"> </w:t>
      </w:r>
      <w:r>
        <w:rPr>
          <w:b/>
          <w:color w:val="000000"/>
          <w:sz w:val="30"/>
          <w:szCs w:val="30"/>
          <w:highlight w:val="none"/>
          <w:u w:val="single"/>
        </w:rPr>
      </w:r>
      <w:r/>
    </w:p>
    <w:p>
      <w:pPr>
        <w:pStyle w:val="921"/>
        <w:ind w:firstLine="1506"/>
        <w:rPr>
          <w:rFonts w:hint="eastAsia"/>
          <w:b/>
          <w:color w:val="000000"/>
          <w:sz w:val="30"/>
          <w:szCs w:val="30"/>
          <w:highlight w:val="none"/>
        </w:rPr>
      </w:pPr>
      <w:r>
        <w:rPr>
          <w:rFonts w:hint="eastAsia"/>
          <w:b/>
          <w:color w:val="000000"/>
          <w:sz w:val="30"/>
          <w:szCs w:val="30"/>
          <w:highlight w:val="none"/>
        </w:rPr>
        <w:t xml:space="preserve">项目编号：</w:t>
      </w:r>
      <w:r>
        <w:rPr>
          <w:rFonts w:hint="eastAsia"/>
          <w:b/>
          <w:color w:val="000000"/>
          <w:sz w:val="32"/>
          <w:szCs w:val="32"/>
          <w:highlight w:val="none"/>
          <w:lang w:val="en-US" w:eastAsia="zh-CN"/>
        </w:rPr>
        <w:t xml:space="preserve"> </w:t>
      </w:r>
      <w:r>
        <w:rPr>
          <w:rFonts w:hint="eastAsia"/>
          <w:b/>
          <w:color w:val="000000"/>
          <w:sz w:val="30"/>
          <w:szCs w:val="30"/>
          <w:highlight w:val="none"/>
        </w:rPr>
        <w:t xml:space="preserve">JSZC-320116-JZCG-G2026-0033          </w:t>
      </w:r>
      <w:r>
        <w:rPr>
          <w:rFonts w:hint="eastAsia"/>
          <w:b/>
          <w:color w:val="000000"/>
          <w:sz w:val="30"/>
          <w:szCs w:val="30"/>
          <w:highlight w:val="none"/>
        </w:rPr>
      </w:r>
      <w:r/>
    </w:p>
    <w:p>
      <w:pPr>
        <w:pStyle w:val="921"/>
        <w:jc w:val="center"/>
        <w:rPr>
          <w:rFonts w:hint="eastAsia"/>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rPr>
          <w:rFonts w:hint="eastAsia"/>
          <w:b/>
          <w:color w:val="000000"/>
          <w:sz w:val="30"/>
          <w:szCs w:val="30"/>
          <w:highlight w:val="none"/>
        </w:rPr>
      </w:r>
      <w:r/>
    </w:p>
    <w:p>
      <w:pPr>
        <w:pStyle w:val="921"/>
        <w:jc w:val="center"/>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1"/>
        <w:jc w:val="left"/>
        <w:spacing w:line="360" w:lineRule="auto"/>
        <w:rPr>
          <w:rFonts w:hint="eastAsia" w:ascii="宋体" w:hAnsi="宋体" w:eastAsia="宋体"/>
          <w:color w:val="000000"/>
          <w:sz w:val="24"/>
          <w:szCs w:val="24"/>
          <w:highlight w:val="none"/>
          <w:lang w:eastAsia="zh-CN"/>
        </w:rPr>
      </w:pPr>
      <w:r>
        <w:rPr>
          <w:rFonts w:hint="eastAsia" w:ascii="宋体" w:hAnsi="宋体" w:cs="宋体"/>
          <w:b/>
          <w:bCs/>
          <w:color w:val="000000"/>
          <w:sz w:val="28"/>
          <w:szCs w:val="28"/>
          <w:highlight w:val="none"/>
          <w:lang w:val="en-US" w:eastAsia="zh-CN"/>
        </w:rPr>
        <w:t xml:space="preserve"> </w:t>
      </w:r>
      <w:r>
        <w:rPr>
          <w:rFonts w:hint="eastAsia" w:ascii="宋体" w:hAnsi="宋体" w:eastAsia="宋体"/>
          <w:color w:val="000000"/>
          <w:sz w:val="24"/>
          <w:szCs w:val="24"/>
          <w:highlight w:val="none"/>
          <w:lang w:eastAsia="zh-CN"/>
        </w:rPr>
      </w:r>
      <w:r/>
    </w:p>
    <w:p>
      <w:pPr>
        <w:pStyle w:val="9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4"/>
        <w:ind w:firstLine="0"/>
        <w:jc w:val="center"/>
        <w:rPr>
          <w:rFonts w:hint="eastAsia" w:eastAsia="宋体"/>
          <w:b/>
          <w:bCs/>
          <w:color w:val="000000"/>
          <w:sz w:val="32"/>
          <w:highlight w:val="none"/>
          <w:lang w:eastAsia="zh-CN"/>
        </w:rPr>
      </w:pPr>
      <w:r>
        <w:rPr>
          <w:rFonts w:hint="eastAsia"/>
          <w:b/>
          <w:bCs/>
          <w:color w:val="000000"/>
          <w:sz w:val="32"/>
          <w:highlight w:val="none"/>
          <w:lang w:eastAsia="zh-CN"/>
        </w:rPr>
        <w:t xml:space="preserve">南京市公共资源交易中心六合分中心</w:t>
      </w:r>
      <w:r>
        <w:rPr>
          <w:rFonts w:hint="eastAsia" w:eastAsia="宋体"/>
          <w:b/>
          <w:bCs/>
          <w:color w:val="000000"/>
          <w:sz w:val="32"/>
          <w:highlight w:val="none"/>
          <w:lang w:eastAsia="zh-CN"/>
        </w:rPr>
      </w:r>
      <w:r/>
    </w:p>
    <w:p>
      <w:pPr>
        <w:pStyle w:val="921"/>
        <w:jc w:val="center"/>
        <w:rPr>
          <w:rFonts w:hint="eastAsia"/>
          <w:b/>
          <w:color w:val="000000"/>
          <w:sz w:val="32"/>
          <w:szCs w:val="32"/>
          <w:highlight w:val="none"/>
        </w:rPr>
      </w:pPr>
      <w:r>
        <w:rPr>
          <w:rFonts w:hint="eastAsia"/>
          <w:b/>
          <w:color w:val="000000"/>
          <w:sz w:val="32"/>
          <w:szCs w:val="32"/>
          <w:highlight w:val="none"/>
        </w:rPr>
        <w:t xml:space="preserve">20</w:t>
      </w:r>
      <w:r>
        <w:rPr>
          <w:rFonts w:hint="eastAsia"/>
          <w:b/>
          <w:color w:val="000000"/>
          <w:sz w:val="32"/>
          <w:szCs w:val="32"/>
          <w:highlight w:val="none"/>
          <w:lang w:val="en-US" w:eastAsia="zh-CN"/>
        </w:rPr>
        <w:t xml:space="preserve">2</w:t>
      </w:r>
      <w:r>
        <w:rPr>
          <w:rFonts w:hint="eastAsia"/>
          <w:b/>
          <w:color w:val="000000"/>
          <w:sz w:val="32"/>
          <w:szCs w:val="32"/>
          <w:highlight w:val="none"/>
          <w:lang w:val="en-US" w:eastAsia="zh-CN"/>
        </w:rPr>
        <w:t xml:space="preserve">6</w:t>
      </w:r>
      <w:r>
        <w:rPr>
          <w:rFonts w:hint="eastAsia"/>
          <w:b/>
          <w:color w:val="000000"/>
          <w:sz w:val="32"/>
          <w:szCs w:val="32"/>
          <w:highlight w:val="none"/>
        </w:rPr>
        <w:t xml:space="preserve">年</w:t>
      </w:r>
      <w:r>
        <w:rPr>
          <w:rFonts w:hint="eastAsia"/>
          <w:b/>
          <w:color w:val="000000"/>
          <w:sz w:val="32"/>
          <w:szCs w:val="32"/>
          <w:highlight w:val="none"/>
          <w:lang w:val="en-US" w:eastAsia="zh-CN"/>
        </w:rPr>
        <w:t xml:space="preserve">8</w:t>
      </w:r>
      <w:r>
        <w:rPr>
          <w:rFonts w:hint="eastAsia"/>
          <w:b/>
          <w:color w:val="000000"/>
          <w:sz w:val="32"/>
          <w:szCs w:val="32"/>
          <w:highlight w:val="none"/>
        </w:rPr>
        <w:t xml:space="preserve">月</w:t>
      </w:r>
      <w:r>
        <w:rPr>
          <w:rFonts w:hint="eastAsia"/>
          <w:b/>
          <w:color w:val="000000"/>
          <w:sz w:val="32"/>
          <w:szCs w:val="32"/>
          <w:highlight w:val="none"/>
        </w:rPr>
      </w:r>
      <w:r/>
    </w:p>
    <w:p>
      <w:pPr>
        <w:pStyle w:val="92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2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54"/>
        <w:rPr>
          <w:rFonts w:hint="eastAsia"/>
          <w:color w:val="000000"/>
          <w:highlight w:val="none"/>
        </w:rPr>
      </w:pPr>
      <w:r>
        <w:rPr>
          <w:rFonts w:hint="eastAsia"/>
          <w:color w:val="000000"/>
          <w:highlight w:val="none"/>
        </w:rPr>
      </w:r>
      <w:r/>
    </w:p>
    <w:p>
      <w:pPr>
        <w:pStyle w:val="956"/>
        <w:rPr>
          <w:rFonts w:hint="eastAsia"/>
          <w:color w:val="000000"/>
          <w:highlight w:val="none"/>
        </w:rPr>
      </w:pPr>
      <w:r>
        <w:rPr>
          <w:rFonts w:hint="eastAsia"/>
          <w:color w:val="000000"/>
          <w:highlight w:val="none"/>
        </w:rPr>
      </w:r>
      <w:r/>
    </w:p>
    <w:p>
      <w:pPr>
        <w:pStyle w:val="956"/>
        <w:rPr>
          <w:rFonts w:hint="eastAsia"/>
          <w:color w:val="000000"/>
          <w:highlight w:val="none"/>
        </w:rPr>
      </w:pPr>
      <w:r>
        <w:rPr>
          <w:rFonts w:hint="eastAsia"/>
          <w:color w:val="000000"/>
          <w:highlight w:val="none"/>
        </w:rPr>
      </w:r>
      <w:r/>
    </w:p>
    <w:p>
      <w:pPr>
        <w:pStyle w:val="956"/>
        <w:rPr>
          <w:rFonts w:hint="eastAsia"/>
          <w:color w:val="000000"/>
          <w:highlight w:val="none"/>
        </w:rPr>
      </w:pPr>
      <w:r>
        <w:rPr>
          <w:rFonts w:hint="eastAsia"/>
          <w:color w:val="000000"/>
          <w:highlight w:val="none"/>
        </w:rPr>
      </w:r>
      <w:r/>
    </w:p>
    <w:p>
      <w:pPr>
        <w:pStyle w:val="956"/>
        <w:rPr>
          <w:rFonts w:hint="eastAsia"/>
          <w:color w:val="000000"/>
          <w:highlight w:val="none"/>
        </w:rPr>
      </w:pPr>
      <w:r>
        <w:rPr>
          <w:rFonts w:hint="eastAsia"/>
          <w:color w:val="000000"/>
          <w:highlight w:val="none"/>
        </w:rPr>
      </w:r>
      <w:r/>
    </w:p>
    <w:p>
      <w:pPr>
        <w:pStyle w:val="956"/>
        <w:rPr>
          <w:rFonts w:hint="eastAsia"/>
          <w:color w:val="000000"/>
          <w:highlight w:val="none"/>
        </w:rPr>
      </w:pPr>
      <w:r>
        <w:rPr>
          <w:rFonts w:hint="eastAsia"/>
          <w:color w:val="000000"/>
          <w:highlight w:val="none"/>
        </w:rPr>
      </w:r>
      <w:r/>
    </w:p>
    <w:p>
      <w:pPr>
        <w:pStyle w:val="956"/>
        <w:rPr>
          <w:rFonts w:hint="eastAsia"/>
          <w:highlight w:val="none"/>
        </w:rPr>
      </w:pPr>
      <w:r>
        <w:rPr>
          <w:rFonts w:hint="eastAsia"/>
          <w:highlight w:val="none"/>
        </w:rPr>
      </w:r>
      <w:r/>
    </w:p>
    <w:p>
      <w:pPr>
        <w:pStyle w:val="956"/>
        <w:rPr>
          <w:rFonts w:hint="eastAsia"/>
          <w:highlight w:val="none"/>
        </w:rPr>
      </w:pPr>
      <w:r>
        <w:rPr>
          <w:rFonts w:hint="eastAsia"/>
          <w:highlight w:val="none"/>
        </w:rPr>
      </w:r>
      <w:r/>
    </w:p>
    <w:p>
      <w:pPr>
        <w:pStyle w:val="921"/>
        <w:jc w:val="center"/>
        <w:spacing w:line="480" w:lineRule="auto"/>
        <w:rPr>
          <w:rFonts w:hint="eastAsia" w:ascii="黑体" w:hAnsi="Arial" w:eastAsia="黑体"/>
          <w:b/>
          <w:color w:val="000000"/>
          <w:sz w:val="44"/>
          <w:highlight w:val="none"/>
        </w:rPr>
        <w:sectPr>
          <w:headerReference w:type="default" r:id="rId9"/>
          <w:footerReference w:type="default" r:id="rId10"/>
          <w:footnotePr/>
          <w:endnotePr/>
          <w:type w:val="nextPage"/>
          <w:pgSz w:w="11906" w:h="16838" w:orient="portrait"/>
          <w:pgMar w:top="1440" w:right="1080" w:bottom="1440" w:left="1080" w:header="851" w:footer="907" w:gutter="0"/>
          <w:cols w:num="1" w:sep="0" w:space="1701" w:equalWidth="1"/>
          <w:docGrid w:linePitch="360"/>
          <w:titlePg/>
        </w:sectPr>
        <w:outlineLvl w:val="0"/>
      </w:pPr>
      <w:r>
        <w:rPr>
          <w:rFonts w:hint="eastAsia" w:ascii="黑体" w:hAnsi="Arial" w:eastAsia="黑体"/>
          <w:b/>
          <w:color w:val="000000"/>
          <w:sz w:val="44"/>
          <w:highlight w:val="none"/>
        </w:rPr>
      </w:r>
      <w:r/>
    </w:p>
    <w:p>
      <w:pPr>
        <w:pStyle w:val="921"/>
        <w:jc w:val="center"/>
        <w:spacing w:line="480" w:lineRule="auto"/>
        <w:rPr>
          <w:rFonts w:hint="eastAsia" w:ascii="黑体" w:hAnsi="Arial" w:eastAsia="黑体"/>
          <w:b/>
          <w:color w:val="000000"/>
          <w:sz w:val="44"/>
          <w:highlight w:val="none"/>
        </w:rPr>
        <w:outlineLvl w:val="0"/>
      </w:pP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921"/>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921"/>
        <w:numPr>
          <w:ilvl w:val="0"/>
          <w:numId w:val="4"/>
        </w:numPr>
        <w:jc w:val="center"/>
        <w:spacing w:line="960" w:lineRule="auto"/>
        <w:tabs>
          <w:tab w:val="left" w:pos="1440" w:leader="none"/>
        </w:tabs>
        <w:rPr>
          <w:rFonts w:hint="eastAsia" w:ascii="黑体" w:hAnsi="宋体" w:eastAsia="黑体"/>
          <w:sz w:val="36"/>
          <w:highlight w:val="none"/>
        </w:rPr>
        <w:outlineLvl w:val="1"/>
      </w:pPr>
      <w:r>
        <w:rPr>
          <w:rFonts w:hint="eastAsia" w:ascii="黑体" w:hAnsi="宋体" w:eastAsia="黑体"/>
          <w:sz w:val="36"/>
          <w:highlight w:val="none"/>
        </w:rPr>
        <w:t xml:space="preserve">投标邀请…………………………………… </w:t>
      </w:r>
      <w:r>
        <w:rPr>
          <w:rFonts w:hint="eastAsia" w:ascii="黑体" w:hAnsi="宋体" w:eastAsia="黑体"/>
          <w:sz w:val="36"/>
          <w:highlight w:val="none"/>
        </w:rPr>
      </w:r>
      <w:r/>
    </w:p>
    <w:p>
      <w:pPr>
        <w:pStyle w:val="921"/>
        <w:numPr>
          <w:ilvl w:val="0"/>
          <w:numId w:val="4"/>
        </w:numPr>
        <w:jc w:val="center"/>
        <w:spacing w:line="960" w:lineRule="auto"/>
        <w:tabs>
          <w:tab w:val="left" w:pos="1440" w:leader="none"/>
        </w:tabs>
        <w:rPr>
          <w:rFonts w:hint="eastAsia" w:ascii="黑体" w:hAnsi="宋体" w:eastAsia="黑体"/>
          <w:sz w:val="36"/>
          <w:highlight w:val="none"/>
        </w:rPr>
        <w:outlineLvl w:val="1"/>
      </w:pPr>
      <w:r>
        <w:rPr>
          <w:rFonts w:hint="eastAsia" w:ascii="黑体" w:hAnsi="宋体" w:eastAsia="黑体"/>
          <w:sz w:val="36"/>
          <w:highlight w:val="none"/>
        </w:rPr>
        <w:t xml:space="preserve">投标人须知………………………………… </w:t>
      </w:r>
      <w:r>
        <w:rPr>
          <w:rFonts w:hint="eastAsia" w:ascii="黑体" w:hAnsi="宋体" w:eastAsia="黑体"/>
          <w:sz w:val="36"/>
          <w:highlight w:val="none"/>
        </w:rPr>
      </w:r>
      <w:r/>
    </w:p>
    <w:p>
      <w:pPr>
        <w:pStyle w:val="921"/>
        <w:numPr>
          <w:ilvl w:val="0"/>
          <w:numId w:val="4"/>
        </w:numPr>
        <w:jc w:val="center"/>
        <w:spacing w:line="960" w:lineRule="auto"/>
        <w:tabs>
          <w:tab w:val="left" w:pos="1440" w:leader="none"/>
        </w:tabs>
        <w:rPr>
          <w:rFonts w:hint="eastAsia" w:ascii="黑体" w:hAnsi="宋体" w:eastAsia="黑体"/>
          <w:sz w:val="36"/>
          <w:highlight w:val="none"/>
        </w:rPr>
        <w:outlineLvl w:val="1"/>
      </w:pPr>
      <w:r>
        <w:rPr>
          <w:rFonts w:hint="eastAsia" w:ascii="黑体" w:hAnsi="宋体" w:eastAsia="黑体"/>
          <w:sz w:val="36"/>
          <w:highlight w:val="none"/>
        </w:rPr>
        <w:t xml:space="preserve">合同文本……………………………………</w:t>
      </w:r>
      <w:r>
        <w:rPr>
          <w:rFonts w:hint="eastAsia" w:ascii="黑体" w:hAnsi="宋体" w:eastAsia="黑体"/>
          <w:sz w:val="36"/>
          <w:highlight w:val="none"/>
        </w:rPr>
      </w:r>
      <w:r/>
    </w:p>
    <w:p>
      <w:pPr>
        <w:pStyle w:val="921"/>
        <w:numPr>
          <w:ilvl w:val="0"/>
          <w:numId w:val="4"/>
        </w:numPr>
        <w:jc w:val="center"/>
        <w:spacing w:line="960" w:lineRule="auto"/>
        <w:tabs>
          <w:tab w:val="left" w:pos="1440" w:leader="none"/>
        </w:tabs>
        <w:rPr>
          <w:rFonts w:hint="eastAsia" w:ascii="黑体" w:hAnsi="宋体" w:eastAsia="黑体"/>
          <w:sz w:val="36"/>
          <w:highlight w:val="none"/>
        </w:rPr>
        <w:outlineLvl w:val="1"/>
      </w:pPr>
      <w:r>
        <w:rPr>
          <w:rFonts w:hint="eastAsia" w:ascii="黑体" w:hAnsi="宋体" w:eastAsia="黑体"/>
          <w:sz w:val="36"/>
          <w:highlight w:val="none"/>
        </w:rPr>
        <w:t xml:space="preserve">采购需求……………………………………</w:t>
      </w:r>
      <w:r>
        <w:rPr>
          <w:rFonts w:hint="eastAsia" w:ascii="黑体" w:hAnsi="宋体" w:eastAsia="黑体"/>
          <w:sz w:val="36"/>
          <w:highlight w:val="none"/>
        </w:rPr>
      </w:r>
      <w:r/>
    </w:p>
    <w:p>
      <w:pPr>
        <w:pStyle w:val="921"/>
        <w:numPr>
          <w:ilvl w:val="0"/>
          <w:numId w:val="4"/>
        </w:numPr>
        <w:jc w:val="center"/>
        <w:spacing w:line="960" w:lineRule="auto"/>
        <w:tabs>
          <w:tab w:val="left" w:pos="1440" w:leader="none"/>
        </w:tabs>
        <w:rPr>
          <w:rFonts w:hint="eastAsia" w:ascii="黑体" w:hAnsi="宋体" w:eastAsia="黑体"/>
          <w:sz w:val="36"/>
          <w:highlight w:val="none"/>
        </w:rPr>
        <w:outlineLvl w:val="1"/>
      </w:pPr>
      <w:r>
        <w:rPr>
          <w:rFonts w:hint="eastAsia" w:ascii="黑体" w:hAnsi="宋体" w:eastAsia="黑体"/>
          <w:sz w:val="36"/>
          <w:highlight w:val="none"/>
        </w:rPr>
        <w:t xml:space="preserve">评标方法与评标标准………………………</w:t>
      </w:r>
      <w:r>
        <w:rPr>
          <w:rFonts w:hint="eastAsia" w:ascii="黑体" w:hAnsi="宋体" w:eastAsia="黑体"/>
          <w:sz w:val="36"/>
          <w:highlight w:val="none"/>
        </w:rPr>
      </w:r>
      <w:r/>
    </w:p>
    <w:p>
      <w:pPr>
        <w:pStyle w:val="921"/>
        <w:numPr>
          <w:ilvl w:val="0"/>
          <w:numId w:val="4"/>
        </w:numPr>
        <w:jc w:val="center"/>
        <w:spacing w:line="960" w:lineRule="auto"/>
        <w:tabs>
          <w:tab w:val="left" w:pos="1440" w:leader="none"/>
        </w:tabs>
        <w:rPr>
          <w:rFonts w:hint="eastAsia"/>
          <w:highlight w:val="none"/>
        </w:rPr>
        <w:outlineLvl w:val="1"/>
      </w:pPr>
      <w:r>
        <w:rPr>
          <w:rFonts w:hint="eastAsia" w:ascii="黑体" w:hAnsi="宋体" w:eastAsia="黑体"/>
          <w:sz w:val="36"/>
          <w:highlight w:val="none"/>
        </w:rPr>
        <w:t xml:space="preserve">投标文件格式………………………………</w:t>
      </w:r>
      <w:r>
        <w:rPr>
          <w:rFonts w:hint="eastAsia"/>
          <w:highlight w:val="none"/>
        </w:rPr>
      </w:r>
      <w:r/>
    </w:p>
    <w:p>
      <w:pPr>
        <w:pStyle w:val="921"/>
        <w:rPr>
          <w:rFonts w:hint="eastAsia"/>
          <w:highlight w:val="none"/>
        </w:rPr>
      </w:pPr>
      <w:r>
        <w:rPr>
          <w:rFonts w:hint="eastAsia"/>
          <w:highlight w:val="none"/>
        </w:rPr>
      </w:r>
      <w:r/>
    </w:p>
    <w:p>
      <w:pPr>
        <w:pStyle w:val="921"/>
        <w:rPr>
          <w:rFonts w:hint="eastAsia"/>
          <w:highlight w:val="none"/>
        </w:rPr>
      </w:pPr>
      <w:r>
        <w:rPr>
          <w:rFonts w:hint="eastAsia"/>
          <w:highlight w:val="none"/>
        </w:rPr>
      </w:r>
      <w:r/>
    </w:p>
    <w:p>
      <w:pPr>
        <w:pStyle w:val="921"/>
        <w:jc w:val="left"/>
        <w:rPr>
          <w:rFonts w:hint="eastAsia" w:ascii="方正小标宋简体" w:hAnsi="方正小标宋简体" w:eastAsia="方正小标宋简体" w:cs="方正小标宋简体"/>
          <w:color w:val="000000"/>
          <w:sz w:val="36"/>
          <w:szCs w:val="36"/>
          <w:highlight w:val="none"/>
        </w:rPr>
        <w:outlineLvl w:val="0"/>
      </w:pPr>
      <w:r>
        <w:rPr>
          <w:rFonts w:hint="eastAsia"/>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               第一章  </w:t>
      </w:r>
      <w:bookmarkEnd w:id="0"/>
      <w:r>
        <w:rPr>
          <w:rFonts w:hint="eastAsia" w:ascii="方正小标宋简体" w:hAnsi="方正小标宋简体" w:eastAsia="方正小标宋简体" w:cs="方正小标宋简体"/>
          <w:color w:val="000000"/>
          <w:sz w:val="36"/>
          <w:szCs w:val="36"/>
          <w:highlight w:val="none"/>
        </w:rPr>
        <w:t xml:space="preserve">投标邀请</w:t>
      </w:r>
      <w:r>
        <w:rPr>
          <w:rFonts w:hint="eastAsia" w:ascii="方正小标宋简体" w:hAnsi="方正小标宋简体" w:eastAsia="方正小标宋简体" w:cs="方正小标宋简体"/>
          <w:color w:val="000000"/>
          <w:sz w:val="36"/>
          <w:szCs w:val="36"/>
          <w:highlight w:val="none"/>
        </w:rPr>
      </w:r>
      <w:r/>
    </w:p>
    <w:p>
      <w:pPr>
        <w:pStyle w:val="924"/>
        <w:ind w:firstLine="465"/>
        <w:spacing w:before="145" w:after="145" w:line="252" w:lineRule="auto"/>
        <w:rPr>
          <w:rFonts w:hint="eastAsia" w:ascii="方正黑体_GBK" w:hAnsi="方正黑体_GBK" w:eastAsia="方正黑体_GBK" w:cs="方正黑体_GBK"/>
          <w:b w:val="0"/>
          <w:bCs w:val="0"/>
          <w:sz w:val="30"/>
          <w:szCs w:val="30"/>
          <w:highlight w:val="none"/>
        </w:rPr>
      </w:pPr>
      <w:r/>
      <w:bookmarkStart w:id="6" w:name="_Toc35393621"/>
      <w:r/>
      <w:bookmarkStart w:id="7" w:name="_Toc28359002"/>
      <w:r/>
      <w:bookmarkStart w:id="8" w:name="_Toc28359079"/>
      <w:r/>
      <w:bookmarkStart w:id="9" w:name="_Toc35393790"/>
      <w:r/>
      <w:bookmarkStart w:id="10" w:name="_Toc38985263"/>
      <w:r/>
      <w:bookmarkStart w:id="11" w:name="_Hlk24379207"/>
      <w:r>
        <w:rPr>
          <w:rFonts w:hint="eastAsia" w:ascii="方正黑体_GBK" w:hAnsi="方正黑体_GBK" w:eastAsia="方正黑体_GBK" w:cs="方正黑体_GBK"/>
          <w:b w:val="0"/>
          <w:bCs w:val="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highlight w:val="none"/>
        </w:rPr>
      </w:r>
      <w:r/>
    </w:p>
    <w:p>
      <w:pPr>
        <w:pStyle w:val="921"/>
        <w:ind w:firstLine="480"/>
        <w:spacing w:line="252" w:lineRule="auto"/>
        <w:rPr>
          <w:rFonts w:hint="eastAsia" w:ascii="宋体" w:hAnsi="宋体" w:eastAsia="宋体"/>
          <w:color w:val="000000"/>
          <w:sz w:val="24"/>
          <w:szCs w:val="24"/>
          <w:highlight w:val="none"/>
          <w:lang w:eastAsia="zh-CN"/>
        </w:rPr>
      </w:pPr>
      <w:r/>
      <w:bookmarkEnd w:id="11"/>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val="en-US" w:eastAsia="zh-CN"/>
        </w:rPr>
        <w:t xml:space="preserve"> JSZC-320116-JZCG-G2026-0033</w:t>
      </w:r>
      <w:r>
        <w:rPr>
          <w:rFonts w:hint="eastAsia" w:ascii="宋体" w:hAnsi="宋体" w:eastAsia="宋体"/>
          <w:color w:val="000000"/>
          <w:sz w:val="24"/>
          <w:szCs w:val="24"/>
          <w:highlight w:val="none"/>
          <w:lang w:eastAsia="zh-CN"/>
        </w:rPr>
      </w:r>
      <w:r/>
    </w:p>
    <w:p>
      <w:pPr>
        <w:pStyle w:val="921"/>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2026年马鞍街道环卫保洁市场化服务马集片区项目</w:t>
      </w:r>
      <w:r>
        <w:rPr>
          <w:rFonts w:hint="eastAsia" w:ascii="宋体" w:hAnsi="宋体"/>
          <w:sz w:val="24"/>
          <w:szCs w:val="24"/>
          <w:highlight w:val="none"/>
        </w:rPr>
      </w:r>
      <w:r/>
    </w:p>
    <w:p>
      <w:pPr>
        <w:pStyle w:val="921"/>
        <w:ind w:firstLine="480"/>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962万元</w:t>
      </w:r>
      <w:r>
        <w:rPr>
          <w:rFonts w:hint="eastAsia" w:ascii="宋体" w:hAnsi="宋体" w:eastAsia="宋体"/>
          <w:color w:val="000000"/>
          <w:sz w:val="24"/>
          <w:szCs w:val="24"/>
          <w:highlight w:val="none"/>
          <w:lang w:eastAsia="zh-CN"/>
        </w:rPr>
      </w:r>
      <w:r/>
    </w:p>
    <w:p>
      <w:pPr>
        <w:pStyle w:val="921"/>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4.最高限价：</w:t>
      </w:r>
      <w:r>
        <w:rPr>
          <w:rFonts w:hint="eastAsia" w:ascii="宋体" w:hAnsi="宋体"/>
          <w:color w:val="000000"/>
          <w:sz w:val="24"/>
          <w:szCs w:val="24"/>
          <w:highlight w:val="none"/>
          <w:lang w:val="en-US" w:eastAsia="zh-CN"/>
        </w:rPr>
        <w:t xml:space="preserve">961.45万元</w:t>
      </w:r>
      <w:r>
        <w:rPr>
          <w:rFonts w:hint="eastAsia" w:ascii="宋体" w:hAnsi="宋体" w:eastAsia="宋体" w:cs="宋体"/>
          <w:color w:val="000000"/>
          <w:sz w:val="24"/>
          <w:szCs w:val="24"/>
          <w:highlight w:val="none"/>
          <w:lang w:eastAsia="zh-CN"/>
        </w:rPr>
      </w:r>
      <w:r/>
    </w:p>
    <w:p>
      <w:pPr>
        <w:pStyle w:val="921"/>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5.采购需求（简介）：</w:t>
      </w:r>
      <w:r>
        <w:rPr>
          <w:rFonts w:hint="eastAsia" w:ascii="宋体" w:hAnsi="宋体"/>
          <w:sz w:val="24"/>
          <w:szCs w:val="24"/>
          <w:highlight w:val="none"/>
          <w:lang w:eastAsia="zh-CN"/>
        </w:rPr>
        <w:t xml:space="preserve">马鞍街道拟对</w:t>
      </w:r>
      <w:r>
        <w:rPr>
          <w:rFonts w:hint="eastAsia" w:ascii="宋体" w:hAnsi="宋体"/>
          <w:sz w:val="24"/>
          <w:szCs w:val="24"/>
          <w:highlight w:val="none"/>
          <w:lang w:val="en-US" w:eastAsia="zh-CN"/>
        </w:rPr>
        <w:t xml:space="preserve">2026年马鞍街道环卫保洁市场化服务马集片区项目进行公开招标。</w:t>
      </w:r>
      <w:r>
        <w:rPr>
          <w:rFonts w:hint="eastAsia" w:ascii="宋体" w:hAnsi="宋体"/>
          <w:sz w:val="24"/>
          <w:szCs w:val="24"/>
          <w:highlight w:val="none"/>
        </w:rPr>
        <w:t xml:space="preserve">（详细内容见本招标文件第四章） </w:t>
      </w:r>
      <w:r>
        <w:rPr>
          <w:rFonts w:hint="eastAsia" w:ascii="宋体" w:hAnsi="宋体"/>
          <w:sz w:val="24"/>
          <w:szCs w:val="24"/>
          <w:highlight w:val="none"/>
        </w:rPr>
      </w:r>
      <w:r/>
    </w:p>
    <w:p>
      <w:pPr>
        <w:pStyle w:val="921"/>
        <w:ind w:firstLine="480"/>
        <w:spacing w:line="252" w:lineRule="auto"/>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6.合同履行期限：</w:t>
      </w:r>
      <w:r>
        <w:rPr>
          <w:rFonts w:hint="eastAsia" w:ascii="宋体" w:hAnsi="宋体" w:cs="宋体"/>
          <w:color w:val="000000"/>
          <w:sz w:val="24"/>
          <w:szCs w:val="24"/>
          <w:highlight w:val="none"/>
          <w:lang w:val="en-US" w:eastAsia="zh-CN"/>
        </w:rPr>
        <w:t xml:space="preserve">365</w:t>
      </w:r>
      <w:r>
        <w:rPr>
          <w:rFonts w:hint="eastAsia" w:ascii="宋体" w:hAnsi="宋体" w:cs="宋体"/>
          <w:color w:val="000000"/>
          <w:sz w:val="24"/>
          <w:szCs w:val="24"/>
          <w:highlight w:val="none"/>
        </w:rPr>
        <w:t xml:space="preserve">天</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1"/>
        <w:ind w:firstLine="480"/>
        <w:spacing w:line="252"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s="宋体"/>
          <w:color w:val="000000"/>
          <w:sz w:val="24"/>
          <w:szCs w:val="24"/>
          <w:highlight w:val="none"/>
        </w:rPr>
        <w:t xml:space="preserve">本项目不接受联合体投标。</w:t>
      </w:r>
      <w:r>
        <w:rPr>
          <w:rFonts w:hint="eastAsia" w:ascii="宋体" w:hAnsi="宋体" w:cs="宋体"/>
          <w:color w:val="000000"/>
          <w:sz w:val="24"/>
          <w:szCs w:val="24"/>
          <w:highlight w:val="none"/>
        </w:rPr>
      </w:r>
      <w:r/>
    </w:p>
    <w:p>
      <w:pPr>
        <w:pStyle w:val="921"/>
        <w:ind w:firstLine="480"/>
        <w:spacing w:line="252"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8.</w:t>
      </w:r>
      <w:r>
        <w:rPr>
          <w:rFonts w:hint="eastAsia" w:ascii="宋体" w:hAnsi="宋体"/>
          <w:color w:val="000000"/>
          <w:sz w:val="24"/>
          <w:szCs w:val="24"/>
          <w:highlight w:val="none"/>
        </w:rPr>
        <w:t xml:space="preserve">本项目不接受进口产品投标。</w:t>
      </w:r>
      <w:r>
        <w:rPr>
          <w:rFonts w:hint="eastAsia" w:ascii="宋体" w:hAnsi="宋体"/>
          <w:color w:val="000000"/>
          <w:sz w:val="24"/>
          <w:szCs w:val="24"/>
          <w:highlight w:val="none"/>
        </w:rPr>
      </w:r>
      <w:r/>
    </w:p>
    <w:p>
      <w:pPr>
        <w:pStyle w:val="921"/>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92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bookmarkStart w:id="12" w:name="_Toc35393791"/>
      <w:r/>
      <w:bookmarkStart w:id="13" w:name="_Toc28359003"/>
      <w:r/>
      <w:bookmarkStart w:id="14" w:name="_Toc35393622"/>
      <w:r/>
      <w:bookmarkStart w:id="15" w:name="_Toc38985264"/>
      <w:r/>
      <w:bookmarkStart w:id="16" w:name="_Toc28359080"/>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921"/>
        <w:ind w:firstLine="480"/>
        <w:pageBreakBefore w:val="0"/>
        <w:spacing w:line="252" w:lineRule="auto"/>
        <w:widowControl w:val="off"/>
        <w:rPr>
          <w:rFonts w:hint="eastAsia" w:ascii="宋体" w:hAnsi="宋体"/>
          <w:color w:val="000000"/>
          <w:sz w:val="24"/>
          <w:szCs w:val="24"/>
          <w:highlight w:val="none"/>
        </w:rPr>
      </w:pPr>
      <w:r/>
      <w:bookmarkStart w:id="17" w:name="_Toc28359081"/>
      <w:r/>
      <w:bookmarkStart w:id="18" w:name="_Toc35393792"/>
      <w:r/>
      <w:bookmarkStart w:id="19" w:name="_Toc38985265"/>
      <w:r/>
      <w:bookmarkStart w:id="20" w:name="_Toc28359004"/>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2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2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921"/>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s="Times New Roman"/>
          <w:color w:val="000000"/>
          <w:sz w:val="24"/>
          <w:szCs w:val="24"/>
          <w:highlight w:val="none"/>
          <w:lang w:val="zh-CN" w:eastAsia="zh-CN"/>
        </w:rPr>
      </w:r>
      <w:r/>
    </w:p>
    <w:p>
      <w:pPr>
        <w:pStyle w:val="921"/>
        <w:ind w:firstLine="480"/>
        <w:pageBreakBefore w:val="0"/>
        <w:spacing w:line="252"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color w:val="000000"/>
          <w:sz w:val="24"/>
          <w:szCs w:val="24"/>
          <w:highlight w:val="none"/>
          <w:lang w:eastAsia="zh-CN"/>
        </w:rPr>
      </w:r>
      <w:r/>
    </w:p>
    <w:p>
      <w:pPr>
        <w:pStyle w:val="924"/>
        <w:ind w:firstLine="465"/>
        <w:spacing w:before="145" w:after="145"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921"/>
        <w:ind w:firstLine="480"/>
        <w:spacing w:line="252" w:lineRule="auto"/>
        <w:rPr>
          <w:rFonts w:ascii="宋体" w:hAnsi="宋体" w:cs="宋体"/>
          <w:color w:val="000000"/>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921"/>
        <w:ind w:firstLine="480"/>
        <w:spacing w:line="252"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924"/>
        <w:ind w:firstLine="465"/>
        <w:spacing w:before="145" w:after="145" w:line="252"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highlight w:val="none"/>
        </w:rPr>
      </w:r>
      <w:r/>
    </w:p>
    <w:p>
      <w:pPr>
        <w:pStyle w:val="921"/>
        <w:ind w:firstLine="480"/>
        <w:spacing w:line="252" w:lineRule="auto"/>
        <w:rPr>
          <w:rFonts w:hint="eastAsia" w:ascii="宋体" w:hAnsi="宋体"/>
          <w:bCs/>
          <w:sz w:val="24"/>
          <w:szCs w:val="24"/>
          <w:highlight w:val="none"/>
          <w:u w:val="single"/>
        </w:rPr>
      </w:pPr>
      <w:r/>
      <w:bookmarkStart w:id="27" w:name="_Toc28359084"/>
      <w:r/>
      <w:bookmarkStart w:id="28" w:name="_Toc35393625"/>
      <w:r/>
      <w:bookmarkStart w:id="29" w:name="_Toc28359007"/>
      <w:r/>
      <w:bookmarkStart w:id="30" w:name="_Toc35393794"/>
      <w:r/>
      <w:bookmarkStart w:id="31" w:name="_Toc38985267"/>
      <w:r>
        <w:rPr>
          <w:rFonts w:hint="eastAsia" w:ascii="宋体" w:hAnsi="宋体" w:cs="宋体"/>
          <w:sz w:val="24"/>
          <w:szCs w:val="24"/>
          <w:highlight w:val="none"/>
        </w:rPr>
        <w:t xml:space="preserve">1.提交投标文件截止时间、开标时间：</w:t>
      </w:r>
      <w:r>
        <w:rPr>
          <w:rFonts w:hint="eastAsia" w:ascii="宋体" w:hAnsi="宋体" w:cs="宋体"/>
          <w:bCs/>
          <w:color w:val="000000" w:themeColor="text1"/>
          <w:sz w:val="24"/>
          <w:szCs w:val="24"/>
          <w:highlight w:val="none"/>
        </w:rPr>
        <w:t xml:space="preserve">20</w:t>
      </w: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8</w:t>
      </w:r>
      <w:r>
        <w:rPr>
          <w:rFonts w:hint="eastAsia" w:ascii="宋体" w:hAnsi="宋体"/>
          <w:bCs/>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28</w:t>
      </w:r>
      <w:r>
        <w:rPr>
          <w:rFonts w:hint="eastAsia" w:ascii="宋体" w:hAnsi="宋体"/>
          <w:bCs/>
          <w:color w:val="000000" w:themeColor="text1"/>
          <w:sz w:val="24"/>
          <w:szCs w:val="24"/>
          <w:highlight w:val="none"/>
        </w:rPr>
        <w:t xml:space="preserve">日</w:t>
      </w:r>
      <w:r>
        <w:rPr>
          <w:rFonts w:hint="eastAsia" w:ascii="宋体" w:hAnsi="宋体" w:cs="宋体"/>
          <w:color w:val="000000" w:themeColor="text1"/>
          <w:sz w:val="24"/>
          <w:szCs w:val="24"/>
          <w:highlight w:val="none"/>
          <w:lang w:val="en-US" w:eastAsia="zh-CN"/>
        </w:rPr>
        <w:t xml:space="preserve">9</w:t>
      </w:r>
      <w:r>
        <w:rPr>
          <w:rFonts w:hint="eastAsia"/>
          <w:bCs/>
          <w:color w:val="000000" w:themeColor="text1"/>
          <w:sz w:val="24"/>
          <w:szCs w:val="24"/>
          <w:highlight w:val="none"/>
        </w:rPr>
        <w:t xml:space="preserve">时</w:t>
      </w:r>
      <w:r>
        <w:rPr>
          <w:rFonts w:hint="eastAsia" w:ascii="宋体" w:hAnsi="宋体" w:cs="宋体"/>
          <w:color w:val="000000" w:themeColor="text1"/>
          <w:sz w:val="24"/>
          <w:szCs w:val="24"/>
          <w:highlight w:val="none"/>
          <w:lang w:val="en-US" w:eastAsia="zh-CN"/>
        </w:rPr>
        <w:t xml:space="preserve">00</w:t>
      </w:r>
      <w:r>
        <w:rPr>
          <w:rFonts w:hint="eastAsia" w:ascii="宋体" w:hAnsi="宋体"/>
          <w:bCs/>
          <w:color w:val="000000" w:themeColor="text1"/>
          <w:sz w:val="24"/>
          <w:szCs w:val="24"/>
          <w:highlight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u w:val="single"/>
        </w:rPr>
      </w:r>
      <w:r/>
    </w:p>
    <w:p>
      <w:pPr>
        <w:pStyle w:val="921"/>
        <w:ind w:firstLine="480"/>
        <w:spacing w:line="252" w:lineRule="auto"/>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cs="宋体"/>
          <w:sz w:val="24"/>
          <w:szCs w:val="24"/>
          <w:highlight w:val="none"/>
        </w:rPr>
        <w:t xml:space="preserve">江苏省政府采购交易系统（以下简称“苏采云系统”）网上开标大厅。</w:t>
      </w:r>
      <w:r>
        <w:rPr>
          <w:rFonts w:hint="eastAsia" w:ascii="宋体" w:hAnsi="宋体"/>
          <w:bCs/>
          <w:sz w:val="24"/>
          <w:szCs w:val="24"/>
          <w:highlight w:val="none"/>
          <w:u w:val="single"/>
        </w:rPr>
      </w:r>
      <w:r/>
    </w:p>
    <w:p>
      <w:pPr>
        <w:pStyle w:val="924"/>
        <w:ind w:firstLine="465"/>
        <w:spacing w:before="145" w:after="145" w:line="252"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highlight w:val="none"/>
        </w:rPr>
      </w:r>
      <w:r/>
    </w:p>
    <w:p>
      <w:pPr>
        <w:pStyle w:val="921"/>
        <w:ind w:firstLine="480"/>
        <w:spacing w:line="252" w:lineRule="auto"/>
        <w:rPr>
          <w:rFonts w:hint="eastAsia" w:ascii="宋体" w:hAnsi="宋体" w:cs="宋体"/>
          <w:sz w:val="24"/>
          <w:szCs w:val="24"/>
          <w:highlight w:val="none"/>
        </w:rPr>
      </w:pPr>
      <w:r/>
      <w:bookmarkStart w:id="32" w:name="_Toc35393626"/>
      <w:r/>
      <w:bookmarkStart w:id="33" w:name="_Toc35393795"/>
      <w:r/>
      <w:bookmarkStart w:id="34" w:name="_Toc38985268"/>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924"/>
        <w:ind w:firstLine="465"/>
        <w:spacing w:before="145" w:after="145" w:line="252"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sz w:val="30"/>
          <w:szCs w:val="30"/>
          <w:highlight w:val="none"/>
        </w:rPr>
      </w:r>
      <w:r/>
    </w:p>
    <w:p>
      <w:pPr>
        <w:pStyle w:val="921"/>
        <w:ind w:firstLine="480"/>
        <w:spacing w:line="252" w:lineRule="auto"/>
        <w:tabs>
          <w:tab w:val="left" w:pos="900" w:leader="none"/>
        </w:tabs>
        <w:rPr>
          <w:rFonts w:hint="eastAsia" w:ascii="宋体" w:hAnsi="宋体"/>
          <w:bCs/>
          <w:sz w:val="24"/>
          <w:szCs w:val="24"/>
          <w:highlight w:val="none"/>
        </w:rPr>
      </w:pPr>
      <w:r/>
      <w:bookmarkStart w:id="35" w:name="_Toc28359008"/>
      <w:r/>
      <w:bookmarkStart w:id="36" w:name="_Toc28359085"/>
      <w:r/>
      <w:bookmarkStart w:id="37" w:name="_Toc38985269"/>
      <w:r/>
      <w:bookmarkStart w:id="38" w:name="_Toc35393796"/>
      <w:r/>
      <w:bookmarkStart w:id="39" w:name="_Toc35393627"/>
      <w:r>
        <w:rPr>
          <w:rFonts w:hint="eastAsia" w:ascii="宋体" w:hAnsi="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921"/>
        <w:ind w:firstLine="480"/>
        <w:spacing w:line="252" w:lineRule="auto"/>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本项目不组织</w:t>
      </w:r>
      <w:r>
        <w:rPr>
          <w:rFonts w:hint="eastAsia" w:ascii="宋体" w:hAnsi="宋体"/>
          <w:color w:val="000000"/>
          <w:sz w:val="24"/>
          <w:szCs w:val="24"/>
          <w:highlight w:val="none"/>
        </w:rPr>
        <w:t xml:space="preserve">勘察及答疑</w:t>
      </w:r>
      <w:r>
        <w:rPr>
          <w:rFonts w:hint="eastAsia" w:ascii="宋体" w:hAnsi="宋体" w:cs="宋体"/>
          <w:color w:val="000000"/>
          <w:sz w:val="24"/>
          <w:szCs w:val="24"/>
          <w:highlight w:val="none"/>
        </w:rPr>
        <w:t xml:space="preserve">，如对采购需求有疑问，请咨询采购人。 </w:t>
      </w:r>
      <w:r>
        <w:rPr>
          <w:rFonts w:hint="eastAsia" w:ascii="宋体" w:hAnsi="宋体" w:cs="宋体"/>
          <w:color w:val="000000"/>
          <w:sz w:val="24"/>
          <w:szCs w:val="24"/>
          <w:highlight w:val="none"/>
        </w:rPr>
      </w:r>
      <w:r/>
    </w:p>
    <w:p>
      <w:pPr>
        <w:pStyle w:val="921"/>
        <w:ind w:firstLine="480"/>
        <w:spacing w:line="252"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通过苏采云系统参与政府采购项目（苏采云系统登录页详见“江苏</w:t>
      </w:r>
      <w:r>
        <w:rPr>
          <w:rFonts w:hint="eastAsia" w:ascii="宋体" w:hAnsi="宋体" w:cs="宋体"/>
          <w:sz w:val="24"/>
          <w:szCs w:val="24"/>
          <w:highlight w:val="none"/>
        </w:rPr>
        <w:t xml:space="preserve">政府采购网”首页底部），需要办理江苏省政府采购数字证书及电子签章（详见苏采云系统登录页“CA办理指南”），进行苏采云系统注册并制作上传电子投标文件（</w:t>
      </w:r>
      <w:r>
        <w:rPr>
          <w:rFonts w:hint="eastAsia" w:ascii="宋体" w:hAnsi="宋体" w:cs="宋体"/>
          <w:sz w:val="24"/>
          <w:szCs w:val="24"/>
          <w:highlight w:val="none"/>
          <w:lang w:val="en-US" w:eastAsia="zh-CN"/>
        </w:rPr>
        <w:t xml:space="preserve">具体</w:t>
      </w:r>
      <w:r>
        <w:rPr>
          <w:rFonts w:hint="eastAsia" w:ascii="宋体" w:hAnsi="宋体" w:cs="宋体"/>
          <w:sz w:val="24"/>
          <w:szCs w:val="24"/>
          <w:highlight w:val="none"/>
        </w:rPr>
        <w:t xml:space="preserve">操作指南详见“江苏政府采购网-办事指南-资料下载”）。</w:t>
      </w:r>
      <w:r>
        <w:rPr>
          <w:rFonts w:hint="eastAsia" w:ascii="宋体" w:hAnsi="宋体" w:cs="宋体"/>
          <w:sz w:val="24"/>
          <w:szCs w:val="24"/>
          <w:highlight w:val="none"/>
        </w:rPr>
      </w:r>
      <w:r/>
    </w:p>
    <w:p>
      <w:pPr>
        <w:pStyle w:val="921"/>
        <w:ind w:firstLine="480"/>
        <w:spacing w:line="252" w:lineRule="auto"/>
        <w:rPr>
          <w:rFonts w:hint="eastAsia" w:ascii="宋体" w:hAnsi="宋体" w:cs="宋体"/>
          <w:sz w:val="24"/>
          <w:szCs w:val="24"/>
          <w:highlight w:val="none"/>
        </w:rPr>
      </w:pPr>
      <w:r>
        <w:rPr>
          <w:rFonts w:hint="eastAsia" w:ascii="宋体" w:hAnsi="宋体" w:cs="宋体"/>
          <w:sz w:val="24"/>
          <w:szCs w:val="24"/>
          <w:highlight w:val="none"/>
        </w:rPr>
        <w:t xml:space="preserve">4.有关本次招标的事项若存在变动或修改，请及时关注“江苏政府采购网”（www.ccgp-jiangsu.gov.cn）更正公告。</w:t>
      </w:r>
      <w:r>
        <w:rPr>
          <w:rFonts w:hint="eastAsia" w:ascii="宋体" w:hAnsi="宋体" w:cs="宋体"/>
          <w:sz w:val="24"/>
          <w:szCs w:val="24"/>
          <w:highlight w:val="none"/>
        </w:rPr>
      </w:r>
      <w:r/>
    </w:p>
    <w:p>
      <w:pPr>
        <w:pStyle w:val="921"/>
        <w:ind w:firstLine="482"/>
        <w:spacing w:line="252" w:lineRule="auto"/>
        <w:widowControl/>
        <w:rPr>
          <w:rFonts w:hint="eastAsia" w:ascii="宋体" w:hAnsi="宋体"/>
          <w:b/>
          <w:bCs/>
          <w:color w:val="000000"/>
          <w:sz w:val="24"/>
          <w:highlight w:val="none"/>
          <w:lang w:val="zh-CN"/>
        </w:rPr>
      </w:pPr>
      <w:r>
        <w:rPr>
          <w:rFonts w:hint="eastAsia" w:ascii="宋体" w:hAnsi="宋体"/>
          <w:b/>
          <w:bCs/>
          <w:color w:val="000000"/>
          <w:sz w:val="24"/>
          <w:highlight w:val="none"/>
        </w:rPr>
        <w:t xml:space="preserve">5.对本项目有关</w:t>
      </w:r>
      <w:r>
        <w:rPr>
          <w:rFonts w:hint="eastAsia" w:ascii="宋体" w:hAnsi="宋体"/>
          <w:b/>
          <w:bCs/>
          <w:color w:val="000000"/>
          <w:sz w:val="24"/>
          <w:highlight w:val="none"/>
          <w:lang w:val="zh-CN"/>
        </w:rPr>
        <w:t xml:space="preserve">的</w:t>
      </w:r>
      <w:r>
        <w:rPr>
          <w:rFonts w:hint="eastAsia" w:ascii="宋体" w:hAnsi="宋体"/>
          <w:b/>
          <w:bCs/>
          <w:color w:val="000000"/>
          <w:sz w:val="24"/>
          <w:highlight w:val="none"/>
        </w:rPr>
        <w:t xml:space="preserve">所有</w:t>
      </w:r>
      <w:r>
        <w:rPr>
          <w:rFonts w:hint="eastAsia" w:ascii="宋体" w:hAnsi="宋体"/>
          <w:b/>
          <w:bCs/>
          <w:color w:val="000000"/>
          <w:sz w:val="24"/>
          <w:highlight w:val="none"/>
          <w:lang w:val="zh-CN"/>
        </w:rPr>
        <w:t xml:space="preserve">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rPr>
          <w:rFonts w:hint="eastAsia" w:ascii="宋体" w:hAnsi="宋体"/>
          <w:b/>
          <w:bCs/>
          <w:color w:val="000000"/>
          <w:sz w:val="24"/>
          <w:highlight w:val="none"/>
          <w:lang w:val="zh-CN"/>
        </w:rPr>
      </w:r>
      <w:r/>
    </w:p>
    <w:p>
      <w:pPr>
        <w:pStyle w:val="921"/>
        <w:ind w:firstLine="480"/>
        <w:spacing w:line="252" w:lineRule="auto"/>
        <w:widowControl/>
        <w:rPr>
          <w:rFonts w:hint="eastAsia" w:ascii="宋体" w:hAnsi="宋体"/>
          <w:b/>
          <w:bCs/>
          <w:color w:val="0000ff"/>
          <w:sz w:val="24"/>
          <w:szCs w:val="22"/>
          <w:highlight w:val="none"/>
        </w:rPr>
      </w:pPr>
      <w:r>
        <w:rPr>
          <w:rFonts w:hint="eastAsia" w:ascii="宋体" w:hAnsi="宋体"/>
          <w:color w:val="000000"/>
          <w:sz w:val="24"/>
          <w:highlight w:val="none"/>
          <w:lang w:val="zh-CN"/>
        </w:rPr>
        <w:t xml:space="preserve">采购人《质疑函》收件人：</w:t>
      </w:r>
      <w:r>
        <w:rPr>
          <w:rFonts w:hint="eastAsia" w:ascii="宋体" w:hAnsi="宋体"/>
          <w:color w:val="000000"/>
          <w:sz w:val="24"/>
          <w:highlight w:val="none"/>
          <w:lang w:val="zh-CN" w:eastAsia="zh-CN"/>
        </w:rPr>
        <w:t xml:space="preserve">南京市六合区人民政府马鞍街道办事处</w:t>
      </w:r>
      <w:r>
        <w:rPr>
          <w:rFonts w:hint="eastAsia" w:ascii="宋体" w:hAnsi="宋体"/>
          <w:color w:val="000000"/>
          <w:sz w:val="24"/>
          <w:highlight w:val="none"/>
          <w:lang w:val="zh-CN"/>
        </w:rPr>
        <w:t xml:space="preserve">，收件地址：</w:t>
      </w:r>
      <w:r>
        <w:rPr>
          <w:rFonts w:hint="eastAsia" w:ascii="宋体" w:hAnsi="宋体"/>
          <w:color w:val="000000"/>
          <w:sz w:val="24"/>
          <w:highlight w:val="none"/>
          <w:lang w:val="zh-CN" w:eastAsia="zh-CN"/>
        </w:rPr>
        <w:t xml:space="preserve">南京市六合区马鞍街道人民路54号</w:t>
      </w:r>
      <w:r>
        <w:rPr>
          <w:rFonts w:hint="eastAsia" w:ascii="宋体" w:hAnsi="宋体"/>
          <w:color w:val="000000"/>
          <w:sz w:val="24"/>
          <w:highlight w:val="none"/>
          <w:lang w:val="zh-CN"/>
        </w:rPr>
        <w:t xml:space="preserve"> ，联系电话：</w:t>
      </w:r>
      <w:r>
        <w:rPr>
          <w:rFonts w:hint="eastAsia" w:ascii="宋体" w:hAnsi="宋体"/>
          <w:sz w:val="24"/>
          <w:szCs w:val="24"/>
          <w:highlight w:val="none"/>
          <w:lang w:val="en-US" w:eastAsia="zh-CN"/>
        </w:rPr>
        <w:t xml:space="preserve">025-57173880</w:t>
      </w:r>
      <w:r>
        <w:rPr>
          <w:rFonts w:hint="eastAsia" w:ascii="宋体" w:hAnsi="宋体"/>
          <w:color w:val="000000"/>
          <w:sz w:val="24"/>
          <w:highlight w:val="none"/>
          <w:lang w:val="zh-CN"/>
        </w:rPr>
        <w:t xml:space="preserve">。</w:t>
      </w:r>
      <w:r>
        <w:rPr>
          <w:rFonts w:hint="eastAsia" w:ascii="宋体" w:hAnsi="宋体"/>
          <w:b/>
          <w:bCs/>
          <w:color w:val="0000ff"/>
          <w:sz w:val="24"/>
          <w:szCs w:val="22"/>
          <w:highlight w:val="none"/>
        </w:rPr>
      </w:r>
      <w:r/>
    </w:p>
    <w:p>
      <w:pPr>
        <w:pStyle w:val="924"/>
        <w:ind w:firstLine="465"/>
        <w:spacing w:before="145" w:after="145" w:line="252" w:lineRule="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highlight w:val="none"/>
        </w:rPr>
      </w:r>
      <w:r/>
    </w:p>
    <w:p>
      <w:pPr>
        <w:pStyle w:val="921"/>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1.采购人</w:t>
      </w:r>
      <w:r>
        <w:rPr>
          <w:rFonts w:hint="eastAsia" w:ascii="宋体" w:hAnsi="宋体"/>
          <w:sz w:val="24"/>
          <w:szCs w:val="24"/>
          <w:highlight w:val="none"/>
        </w:rPr>
      </w:r>
      <w:r/>
    </w:p>
    <w:p>
      <w:pPr>
        <w:pStyle w:val="921"/>
        <w:ind w:firstLine="480"/>
        <w:spacing w:line="252" w:lineRule="auto"/>
        <w:rPr>
          <w:rFonts w:hint="eastAsia" w:ascii="宋体" w:hAnsi="宋体"/>
          <w:sz w:val="24"/>
          <w:szCs w:val="24"/>
          <w:highlight w:val="none"/>
          <w:lang w:val="en-US" w:eastAsia="zh-CN"/>
        </w:rPr>
      </w:pPr>
      <w:r/>
      <w:bookmarkStart w:id="40" w:name="_Toc28359009"/>
      <w:r/>
      <w:bookmarkStart w:id="41" w:name="_Toc28359086"/>
      <w:r>
        <w:rPr>
          <w:rFonts w:hint="eastAsia" w:ascii="宋体" w:hAnsi="宋体"/>
          <w:sz w:val="24"/>
          <w:szCs w:val="24"/>
          <w:highlight w:val="none"/>
          <w:lang w:val="en-US" w:eastAsia="zh-CN"/>
        </w:rPr>
        <w:t xml:space="preserve">名  称：南京市六合区人民政府马鞍街道办事处      </w:t>
      </w:r>
      <w:r>
        <w:rPr>
          <w:rFonts w:hint="eastAsia" w:ascii="宋体" w:hAnsi="宋体"/>
          <w:sz w:val="24"/>
          <w:szCs w:val="24"/>
          <w:highlight w:val="none"/>
          <w:lang w:val="en-US" w:eastAsia="zh-CN"/>
        </w:rPr>
      </w:r>
      <w:r/>
    </w:p>
    <w:p>
      <w:pPr>
        <w:pStyle w:val="921"/>
        <w:ind w:firstLine="480"/>
        <w:spacing w:line="252"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地  址：南京市六合区马鞍街道人民路54号    </w:t>
      </w:r>
      <w:r>
        <w:rPr>
          <w:rFonts w:hint="eastAsia" w:ascii="宋体" w:hAnsi="宋体"/>
          <w:sz w:val="24"/>
          <w:szCs w:val="24"/>
          <w:highlight w:val="none"/>
          <w:lang w:val="en-US" w:eastAsia="zh-CN"/>
        </w:rPr>
      </w:r>
      <w:r/>
    </w:p>
    <w:p>
      <w:pPr>
        <w:pStyle w:val="921"/>
        <w:ind w:firstLine="480"/>
        <w:spacing w:line="252"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联系人：张强 </w:t>
      </w:r>
      <w:r>
        <w:rPr>
          <w:rFonts w:hint="eastAsia" w:ascii="宋体" w:hAnsi="宋体"/>
          <w:sz w:val="24"/>
          <w:szCs w:val="24"/>
          <w:highlight w:val="none"/>
          <w:lang w:val="en-US" w:eastAsia="zh-CN"/>
        </w:rPr>
      </w:r>
      <w:r/>
    </w:p>
    <w:p>
      <w:pPr>
        <w:pStyle w:val="921"/>
        <w:ind w:firstLine="480"/>
        <w:spacing w:line="252"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联系电话：025-57173880</w:t>
      </w:r>
      <w:r>
        <w:rPr>
          <w:rFonts w:hint="eastAsia" w:ascii="宋体" w:hAnsi="宋体"/>
          <w:sz w:val="24"/>
          <w:szCs w:val="24"/>
          <w:highlight w:val="none"/>
          <w:lang w:val="en-US" w:eastAsia="zh-CN"/>
        </w:rPr>
      </w:r>
      <w:r/>
    </w:p>
    <w:p>
      <w:pPr>
        <w:pStyle w:val="921"/>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2.交易中心</w:t>
      </w:r>
      <w:bookmarkEnd w:id="40"/>
      <w:r/>
      <w:bookmarkEnd w:id="41"/>
      <w:r>
        <w:rPr>
          <w:rFonts w:hint="eastAsia" w:ascii="宋体" w:hAnsi="宋体"/>
          <w:sz w:val="24"/>
          <w:szCs w:val="24"/>
          <w:highlight w:val="none"/>
        </w:rPr>
      </w:r>
      <w:r/>
    </w:p>
    <w:p>
      <w:pPr>
        <w:pStyle w:val="921"/>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地  址：</w:t>
      </w:r>
      <w:r>
        <w:rPr>
          <w:rFonts w:hint="eastAsia" w:ascii="宋体" w:hAnsi="宋体"/>
          <w:sz w:val="24"/>
          <w:szCs w:val="24"/>
          <w:highlight w:val="none"/>
          <w:lang w:val="en-US" w:eastAsia="zh-CN"/>
        </w:rPr>
        <w:t xml:space="preserve">南京市六合区雄州街道龙池路333号</w:t>
      </w:r>
      <w:r>
        <w:rPr>
          <w:rFonts w:hint="eastAsia" w:ascii="宋体" w:hAnsi="宋体"/>
          <w:color w:val="0000ff"/>
          <w:sz w:val="24"/>
          <w:szCs w:val="24"/>
          <w:highlight w:val="none"/>
        </w:rPr>
        <w:t xml:space="preserve"> </w:t>
      </w:r>
      <w:r>
        <w:rPr>
          <w:rFonts w:hint="eastAsia" w:ascii="宋体" w:hAnsi="宋体"/>
          <w:sz w:val="24"/>
          <w:szCs w:val="24"/>
          <w:highlight w:val="none"/>
        </w:rPr>
        <w:t xml:space="preserve">   </w:t>
      </w:r>
      <w:r>
        <w:rPr>
          <w:rFonts w:hint="eastAsia" w:ascii="宋体" w:hAnsi="宋体"/>
          <w:sz w:val="24"/>
          <w:szCs w:val="24"/>
          <w:highlight w:val="none"/>
        </w:rPr>
      </w:r>
      <w:r/>
    </w:p>
    <w:p>
      <w:pPr>
        <w:pStyle w:val="921"/>
        <w:ind w:firstLine="480"/>
        <w:spacing w:line="252" w:lineRule="auto"/>
        <w:rPr>
          <w:rFonts w:hint="eastAsia" w:ascii="宋体" w:hAnsi="宋体" w:eastAsia="宋体"/>
          <w:sz w:val="24"/>
          <w:szCs w:val="24"/>
          <w:highlight w:val="none"/>
          <w:lang w:val="en-US" w:eastAsia="zh-CN"/>
        </w:rPr>
      </w:pPr>
      <w:r>
        <w:rPr>
          <w:rFonts w:hint="eastAsia" w:ascii="宋体" w:hAnsi="宋体"/>
          <w:sz w:val="24"/>
          <w:szCs w:val="24"/>
          <w:highlight w:val="none"/>
        </w:rPr>
        <w:t xml:space="preserve">联系人：</w:t>
      </w:r>
      <w:r>
        <w:rPr>
          <w:rFonts w:hint="eastAsia" w:ascii="宋体" w:hAnsi="宋体"/>
          <w:sz w:val="24"/>
          <w:szCs w:val="24"/>
          <w:highlight w:val="none"/>
          <w:lang w:val="en-US" w:eastAsia="zh-CN"/>
        </w:rPr>
        <w:t xml:space="preserve">王老师</w:t>
      </w:r>
      <w:r>
        <w:rPr>
          <w:rFonts w:hint="eastAsia" w:ascii="宋体" w:hAnsi="宋体" w:eastAsia="宋体"/>
          <w:sz w:val="24"/>
          <w:szCs w:val="24"/>
          <w:highlight w:val="none"/>
          <w:lang w:val="en-US" w:eastAsia="zh-CN"/>
        </w:rPr>
      </w:r>
      <w:r/>
    </w:p>
    <w:p>
      <w:pPr>
        <w:pStyle w:val="921"/>
        <w:ind w:firstLine="480"/>
        <w:spacing w:line="252" w:lineRule="auto"/>
        <w:rPr>
          <w:rFonts w:ascii="宋体" w:hAnsi="宋体" w:eastAsia="宋体"/>
          <w:sz w:val="24"/>
          <w:szCs w:val="24"/>
          <w:highlight w:val="none"/>
          <w:lang w:val="en-US" w:eastAsia="zh-CN"/>
        </w:rPr>
      </w:pPr>
      <w:r>
        <w:rPr>
          <w:rFonts w:hint="eastAsia" w:ascii="宋体" w:hAnsi="宋体"/>
          <w:sz w:val="24"/>
          <w:szCs w:val="24"/>
          <w:highlight w:val="none"/>
        </w:rPr>
        <w:t xml:space="preserve">联</w:t>
      </w:r>
      <w:r>
        <w:rPr>
          <w:rFonts w:hint="eastAsia" w:ascii="宋体" w:hAnsi="宋体"/>
          <w:color w:val="000000"/>
          <w:sz w:val="24"/>
          <w:szCs w:val="24"/>
          <w:highlight w:val="none"/>
        </w:rPr>
        <w:t xml:space="preserve">系电话：025-</w:t>
      </w:r>
      <w:r>
        <w:rPr>
          <w:rFonts w:hint="eastAsia" w:ascii="宋体" w:hAnsi="宋体"/>
          <w:color w:val="000000"/>
          <w:sz w:val="24"/>
          <w:szCs w:val="24"/>
          <w:highlight w:val="none"/>
          <w:lang w:val="en-US" w:eastAsia="zh-CN"/>
        </w:rPr>
        <w:t xml:space="preserve">57130503</w:t>
      </w:r>
      <w:r>
        <w:rPr>
          <w:rFonts w:ascii="宋体" w:hAnsi="宋体" w:eastAsia="宋体"/>
          <w:sz w:val="24"/>
          <w:szCs w:val="24"/>
          <w:highlight w:val="none"/>
          <w:lang w:val="en-US" w:eastAsia="zh-CN"/>
        </w:rPr>
      </w:r>
      <w:r/>
    </w:p>
    <w:p>
      <w:pPr>
        <w:pStyle w:val="921"/>
        <w:ind w:firstLine="480"/>
        <w:jc w:val="left"/>
        <w:spacing w:line="252" w:lineRule="auto"/>
        <w:tabs>
          <w:tab w:val="left" w:pos="900" w:leader="none"/>
        </w:tabs>
        <w:rPr>
          <w:rFonts w:ascii="宋体" w:hAnsi="宋体"/>
          <w:sz w:val="24"/>
          <w:szCs w:val="24"/>
          <w:highlight w:val="none"/>
        </w:rPr>
      </w:pPr>
      <w:r>
        <w:rPr>
          <w:rFonts w:ascii="宋体" w:hAnsi="宋体"/>
          <w:sz w:val="24"/>
          <w:szCs w:val="24"/>
          <w:highlight w:val="none"/>
        </w:rPr>
      </w:r>
      <w:r/>
    </w:p>
    <w:p>
      <w:pPr>
        <w:pStyle w:val="1000"/>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Hlt16619350"/>
      <w:r/>
      <w:bookmarkStart w:id="43" w:name="_Toc16938590"/>
      <w:r/>
      <w:bookmarkStart w:id="44" w:name="_Toc120614244"/>
      <w:r/>
      <w:bookmarkStart w:id="45" w:name="_Toc20823346"/>
      <w:r/>
      <w:bookmarkStart w:id="46" w:name="_Toc479757211"/>
      <w:r/>
      <w:bookmarkStart w:id="47" w:name="_Toc462564139"/>
      <w:r>
        <w:rPr>
          <w:rFonts w:ascii="黑体" w:eastAsia="黑体"/>
          <w:bCs/>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9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9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921"/>
        <w:ind w:firstLine="490"/>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925"/>
        <w:ind w:firstLine="420"/>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9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921"/>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zh-CN"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921"/>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eastAsia="宋体" w:cs="Times New Roman"/>
          <w:color w:val="000000"/>
          <w:sz w:val="24"/>
          <w:highlight w:val="none"/>
          <w:lang w:val="zh-CN"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eastAsia="宋体" w:cs="Times New Roman"/>
          <w:color w:val="000000"/>
          <w:sz w:val="24"/>
          <w:highlight w:val="none"/>
          <w:lang w:val="zh-CN"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92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92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9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9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9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2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9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92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92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92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921"/>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921"/>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921"/>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921"/>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92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9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9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925"/>
        <w:ind w:firstLine="42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92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9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21"/>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921"/>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ff"/>
          <w:spacing w:val="0"/>
          <w:sz w:val="24"/>
          <w:szCs w:val="21"/>
          <w:highlight w:val="none"/>
          <w:shd w:val="clear" w:color="auto" w:fill="auto"/>
          <w:lang w:val="en-US" w:eastAsia="zh-CN"/>
        </w:rPr>
        <w:t xml:space="preserve">六合区财政局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92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25"/>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92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921"/>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921"/>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921"/>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92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92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921"/>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bookmarkEnd w:id="48"/>
      <w:r/>
      <w:bookmarkStart w:id="49" w:name="_Toc120614221"/>
      <w:r/>
      <w:bookmarkStart w:id="50" w:name="_Toc513029242"/>
      <w:r/>
      <w:bookmarkStart w:id="51" w:name="_Toc16938558"/>
      <w:r/>
      <w:bookmarkStart w:id="52" w:name="_Toc20823314"/>
      <w:r/>
      <w:bookmarkStart w:id="53" w:name="_Toc479757207"/>
      <w:r>
        <w:rPr>
          <w:rFonts w:hint="eastAsia" w:ascii="宋体" w:hAnsi="宋体"/>
          <w:sz w:val="24"/>
          <w:highlight w:val="none"/>
          <w:lang w:val="zh-CN"/>
        </w:rPr>
      </w:r>
      <w:r/>
    </w:p>
    <w:p>
      <w:pPr>
        <w:pStyle w:val="925"/>
        <w:ind w:firstLine="420"/>
        <w:spacing w:before="0" w:after="0" w:line="240" w:lineRule="auto"/>
        <w:rPr>
          <w:rFonts w:ascii="方正楷体_GBK" w:hAnsi="方正楷体_GBK" w:eastAsia="方正楷体_GBK" w:cs="方正楷体_GBK"/>
          <w:highlight w:val="none"/>
          <w:lang w:val="en-US" w:eastAsia="zh-CN"/>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lang w:val="en-US" w:eastAsia="zh-CN"/>
        </w:rPr>
      </w:r>
      <w:r/>
    </w:p>
    <w:p>
      <w:pPr>
        <w:pStyle w:val="92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92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92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92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92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92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92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921"/>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925"/>
        <w:ind w:firstLine="42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921"/>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925"/>
        <w:ind w:firstLine="42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921"/>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92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92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921"/>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921"/>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92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92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921"/>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921"/>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921"/>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921"/>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921"/>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921"/>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921"/>
        <w:ind w:firstLine="420"/>
        <w:rPr>
          <w:rFonts w:hint="eastAsia" w:ascii="宋体" w:hAnsi="宋体"/>
          <w:sz w:val="24"/>
          <w:highlight w:val="none"/>
          <w:lang w:val="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rPr>
          <w:rFonts w:hint="eastAsia" w:ascii="宋体" w:hAnsi="宋体"/>
          <w:sz w:val="24"/>
          <w:highlight w:val="none"/>
          <w:lang w:val="zh-CN"/>
        </w:rPr>
      </w:r>
      <w:r/>
    </w:p>
    <w:p>
      <w:pPr>
        <w:pStyle w:val="1000"/>
        <w:ind w:left="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921"/>
        <w:jc w:val="center"/>
        <w:spacing w:before="145" w:after="145"/>
        <w:rPr>
          <w:rFonts w:hint="eastAsia" w:ascii="宋体" w:hAnsi="宋体"/>
          <w:bCs/>
          <w:color w:val="000000"/>
          <w:sz w:val="24"/>
          <w:highlight w:val="none"/>
        </w:rPr>
      </w:pPr>
      <w:r/>
      <w:bookmarkStart w:id="54" w:name="_Toc513029243"/>
      <w:r/>
      <w:bookmarkStart w:id="55" w:name="_Toc20823315"/>
      <w:r/>
      <w:bookmarkStart w:id="56" w:name="_Toc16938559"/>
      <w:r>
        <w:rPr>
          <w:rFonts w:hint="eastAsia" w:ascii="宋体" w:hAnsi="宋体"/>
          <w:bCs/>
          <w:color w:val="000000"/>
          <w:sz w:val="24"/>
          <w:highlight w:val="none"/>
        </w:rPr>
        <w:t xml:space="preserve">以下为本项目的合同条款，合同双方不得对招标、投标文件内容作实质性修改。</w:t>
      </w:r>
      <w:r>
        <w:rPr>
          <w:rFonts w:hint="eastAsia" w:ascii="宋体" w:hAnsi="宋体"/>
          <w:bCs/>
          <w:color w:val="000000"/>
          <w:sz w:val="24"/>
          <w:highlight w:val="none"/>
        </w:rPr>
      </w:r>
      <w:r/>
    </w:p>
    <w:p>
      <w:pPr>
        <w:pStyle w:val="1000"/>
        <w:ind w:left="0"/>
        <w:rPr>
          <w:rFonts w:hint="eastAsia"/>
          <w:highlight w:val="none"/>
        </w:rPr>
      </w:pPr>
      <w:r>
        <w:rPr>
          <w:rFonts w:hint="eastAsia"/>
          <w:highlight w:val="none"/>
        </w:rPr>
      </w:r>
      <w:r/>
    </w:p>
    <w:p>
      <w:pPr>
        <w:pStyle w:val="921"/>
        <w:jc w:val="center"/>
        <w:spacing w:before="145" w:after="145"/>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rPr>
          <w:rFonts w:hint="eastAsia" w:ascii="方正小标宋简体" w:hAnsi="方正小标宋简体" w:eastAsia="方正小标宋简体" w:cs="方正小标宋简体"/>
          <w:bCs/>
          <w:color w:val="000000"/>
          <w:sz w:val="32"/>
          <w:szCs w:val="32"/>
          <w:highlight w:val="none"/>
        </w:rPr>
      </w:r>
      <w:r/>
    </w:p>
    <w:p>
      <w:pPr>
        <w:pStyle w:val="921"/>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合同编号：</w:t>
      </w:r>
      <w:r>
        <w:rPr>
          <w:rFonts w:ascii="宋体" w:hAnsi="宋体" w:cs="Courier New"/>
          <w:color w:val="000000"/>
          <w:sz w:val="24"/>
          <w:szCs w:val="24"/>
          <w:highlight w:val="none"/>
        </w:rPr>
      </w:r>
      <w:r/>
    </w:p>
    <w:p>
      <w:pPr>
        <w:pStyle w:val="921"/>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w:t>
      </w:r>
      <w:r>
        <w:rPr>
          <w:rFonts w:hint="eastAsia" w:ascii="宋体" w:hAnsi="宋体" w:cs="Courier New"/>
          <w:color w:val="000000"/>
          <w:sz w:val="24"/>
          <w:szCs w:val="24"/>
          <w:lang w:eastAsia="zh-CN"/>
        </w:rPr>
        <w:t xml:space="preserve">2026年马鞍街道环卫保洁市场化服务马集片区项目</w:t>
      </w:r>
      <w:r>
        <w:rPr>
          <w:rFonts w:ascii="宋体" w:hAnsi="宋体" w:cs="Courier New"/>
          <w:color w:val="000000"/>
          <w:sz w:val="24"/>
          <w:szCs w:val="24"/>
          <w:highlight w:val="none"/>
        </w:rPr>
        <w:t xml:space="preserve"> 项目编号：</w:t>
      </w:r>
      <w:r>
        <w:rPr>
          <w:rFonts w:ascii="宋体" w:hAnsi="宋体" w:cs="Courier New"/>
          <w:color w:val="000000"/>
          <w:sz w:val="24"/>
          <w:szCs w:val="24"/>
          <w:highlight w:val="none"/>
        </w:rPr>
      </w:r>
      <w:r/>
    </w:p>
    <w:p>
      <w:pPr>
        <w:pStyle w:val="921"/>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w:t>
      </w:r>
      <w:r>
        <w:rPr>
          <w:rFonts w:hint="eastAsia" w:ascii="宋体" w:hAnsi="宋体" w:cs="Courier New"/>
          <w:color w:val="000000"/>
          <w:sz w:val="24"/>
          <w:szCs w:val="24"/>
          <w:lang w:eastAsia="zh-CN"/>
        </w:rPr>
        <w:t xml:space="preserve">南京市六合区人民政府马鞍街道办事处</w:t>
      </w:r>
      <w:r>
        <w:rPr>
          <w:rFonts w:ascii="宋体" w:hAnsi="宋体" w:cs="Courier New"/>
          <w:color w:val="000000"/>
          <w:sz w:val="24"/>
          <w:szCs w:val="24"/>
          <w:highlight w:val="none"/>
        </w:rPr>
      </w:r>
      <w:r/>
    </w:p>
    <w:p>
      <w:pPr>
        <w:pStyle w:val="921"/>
        <w:jc w:val="left"/>
        <w:spacing w:before="145" w:after="145"/>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w:t>
      </w:r>
      <w:r>
        <w:rPr>
          <w:rFonts w:ascii="宋体" w:hAnsi="宋体" w:cs="Courier New"/>
          <w:color w:val="000000"/>
          <w:sz w:val="24"/>
          <w:szCs w:val="24"/>
          <w:highlight w:val="none"/>
        </w:rPr>
      </w:r>
      <w:r/>
    </w:p>
    <w:p>
      <w:pPr>
        <w:pStyle w:val="921"/>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南京市公共资源交易中心六合分中心</w:t>
      </w:r>
      <w:r>
        <w:rPr>
          <w:rFonts w:hint="eastAsia" w:ascii="宋体" w:hAnsi="宋体" w:cs="Courier New"/>
          <w:color w:val="000000"/>
          <w:sz w:val="24"/>
          <w:szCs w:val="24"/>
          <w:highlight w:val="none"/>
        </w:rPr>
        <w:t xml:space="preserve">组织的</w:t>
      </w:r>
      <w:r>
        <w:rPr>
          <w:rFonts w:hint="eastAsia" w:ascii="宋体" w:hAnsi="宋体" w:cs="Courier New"/>
          <w:color w:val="000000"/>
          <w:sz w:val="24"/>
          <w:szCs w:val="24"/>
          <w:u w:val="single"/>
          <w:lang w:eastAsia="zh-CN"/>
        </w:rPr>
        <w:t xml:space="preserve">2026年马鞍街道环卫保洁市场化服务马集片区项目</w:t>
      </w:r>
      <w:r>
        <w:rPr>
          <w:rFonts w:ascii="宋体" w:hAnsi="宋体" w:cs="Courier New"/>
          <w:color w:val="000000"/>
          <w:sz w:val="24"/>
          <w:szCs w:val="24"/>
          <w:highlight w:val="none"/>
        </w:rPr>
        <w:t xml:space="preserve">公开招标结果</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一、合同内容</w:t>
      </w:r>
      <w:r>
        <w:rPr>
          <w:rFonts w:hint="eastAsia" w:ascii="方正黑体_GBK" w:hAnsi="方正黑体_GBK" w:eastAsia="方正黑体_GBK" w:cs="方正黑体_GBK"/>
          <w:bCs/>
          <w:color w:val="000000"/>
          <w:sz w:val="24"/>
          <w:szCs w:val="24"/>
          <w:highlight w:val="none"/>
        </w:rPr>
      </w:r>
      <w:r/>
    </w:p>
    <w:p>
      <w:pPr>
        <w:pStyle w:val="921"/>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hint="eastAsia" w:ascii="宋体" w:hAnsi="宋体" w:cs="Courier New"/>
          <w:color w:val="000000"/>
          <w:sz w:val="24"/>
          <w:szCs w:val="24"/>
          <w:lang w:eastAsia="zh-CN"/>
        </w:rPr>
        <w:t xml:space="preserve">2026年马鞍街道环卫保洁市场化服务马集片区项目</w:t>
      </w:r>
      <w:r>
        <w:rPr>
          <w:rFonts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w:t>
      </w:r>
      <w:r>
        <w:rPr>
          <w:rFonts w:hint="eastAsia" w:ascii="宋体" w:hAnsi="宋体" w:cs="Courier New"/>
          <w:color w:val="000000"/>
          <w:sz w:val="24"/>
          <w:szCs w:val="24"/>
          <w:highlight w:val="none"/>
        </w:rPr>
        <w:t xml:space="preserve">量：按招标文件及投标文件执行。</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.3 标的数量（规模）：按招标文件及投标文件执行。</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.4 履行时间（期限）：按招标文件及投标文件执行。</w:t>
      </w:r>
      <w:r>
        <w:rPr>
          <w:rFonts w:hint="eastAsia" w:ascii="宋体" w:hAnsi="宋体" w:cs="Courier New"/>
          <w:color w:val="000000"/>
          <w:sz w:val="24"/>
          <w:szCs w:val="24"/>
          <w:highlight w:val="none"/>
        </w:rPr>
      </w:r>
      <w:r/>
    </w:p>
    <w:p>
      <w:pPr>
        <w:pStyle w:val="921"/>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.5 履行地点：甲方指定地点。</w:t>
      </w:r>
      <w:r>
        <w:rPr>
          <w:rFonts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履行方式：按招标文件及投标文件执行。</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.7 包装方式：按招标文件及投标文件执行。</w:t>
      </w:r>
      <w:r>
        <w:rPr>
          <w:rFonts w:hint="eastAsia" w:ascii="宋体" w:hAnsi="宋体" w:cs="Courier New"/>
          <w:color w:val="000000"/>
          <w:sz w:val="24"/>
          <w:szCs w:val="24"/>
          <w:highlight w:val="none"/>
        </w:rPr>
      </w:r>
      <w:r/>
    </w:p>
    <w:p>
      <w:pPr>
        <w:pStyle w:val="921"/>
        <w:rPr>
          <w:rFonts w:ascii="宋体" w:hAnsi="宋体" w:cs="Courier New"/>
          <w:color w:val="000000"/>
          <w:sz w:val="24"/>
          <w:szCs w:val="24"/>
          <w:highlight w:val="none"/>
        </w:rPr>
      </w:pPr>
      <w:r>
        <w:rPr>
          <w:rFonts w:ascii="宋体" w:hAnsi="宋体" w:cs="宋体"/>
          <w:sz w:val="24"/>
          <w:szCs w:val="24"/>
          <w:highlight w:val="none"/>
        </w:rPr>
        <w:t xml:space="preserve">1.8</w:t>
      </w:r>
      <w:r>
        <w:rPr>
          <w:rFonts w:hint="eastAsia" w:ascii="宋体" w:hAnsi="宋体" w:cs="宋体"/>
          <w:sz w:val="24"/>
          <w:szCs w:val="24"/>
          <w:highlight w:val="none"/>
        </w:rPr>
        <w:t xml:space="preserve"> </w:t>
      </w:r>
      <w:r>
        <w:rPr>
          <w:rFonts w:ascii="宋体" w:hAnsi="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二、合同金额</w:t>
      </w:r>
      <w:r>
        <w:rPr>
          <w:rFonts w:hint="eastAsia" w:ascii="方正黑体_GBK" w:hAnsi="方正黑体_GBK" w:eastAsia="方正黑体_GBK" w:cs="方正黑体_GBK"/>
          <w:bCs/>
          <w:color w:val="000000"/>
          <w:sz w:val="24"/>
          <w:szCs w:val="24"/>
          <w:highlight w:val="none"/>
        </w:rPr>
      </w:r>
      <w:r/>
    </w:p>
    <w:p>
      <w:pPr>
        <w:pStyle w:val="960"/>
        <w:rPr>
          <w:rFonts w:hAnsi="宋体"/>
          <w:color w:val="000000"/>
          <w:sz w:val="24"/>
          <w:szCs w:val="24"/>
          <w:highlight w:val="none"/>
        </w:rPr>
      </w:pPr>
      <w:r>
        <w:rPr>
          <w:rFonts w:hAnsi="宋体"/>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Ansi="宋体"/>
          <w:color w:val="000000"/>
          <w:sz w:val="24"/>
          <w:szCs w:val="24"/>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三、技术资料</w:t>
      </w:r>
      <w:r>
        <w:rPr>
          <w:rFonts w:hint="eastAsia" w:ascii="方正黑体_GBK" w:hAnsi="方正黑体_GBK" w:eastAsia="方正黑体_GBK" w:cs="方正黑体_GBK"/>
          <w:bCs/>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3.1 乙方应按招标文件规定的时间向甲方提供服务（包含与服务相关的货物）的有关技术资料。</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四、知识产权</w:t>
      </w:r>
      <w:r>
        <w:rPr>
          <w:rFonts w:hint="eastAsia" w:ascii="方正黑体_GBK" w:hAnsi="方正黑体_GBK" w:eastAsia="方正黑体_GBK" w:cs="方正黑体_GBK"/>
          <w:bCs/>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cs="Courier New"/>
          <w:color w:val="000000"/>
          <w:sz w:val="24"/>
          <w:szCs w:val="24"/>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六、履约保证金</w:t>
      </w:r>
      <w:r>
        <w:rPr>
          <w:rFonts w:hint="eastAsia" w:ascii="方正黑体_GBK" w:hAnsi="方正黑体_GBK" w:eastAsia="方正黑体_GBK" w:cs="方正黑体_GBK"/>
          <w:bCs/>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 签订合同时，乙方按照合同金额</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10 </w:t>
      </w: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%缴纳履约保证金。合同履行结束后，甲方按以下约定退还：</w:t>
      </w:r>
      <w:r>
        <w:rPr>
          <w:rFonts w:hint="eastAsia" w:ascii="宋体" w:hAnsi="宋体" w:cs="Courier New"/>
          <w:color w:val="000000"/>
          <w:sz w:val="24"/>
          <w:szCs w:val="24"/>
          <w:highlight w:val="none"/>
        </w:rPr>
      </w:r>
      <w:r/>
    </w:p>
    <w:p>
      <w:pPr>
        <w:pStyle w:val="921"/>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6.1.1 退还时间及条件：验收合格且合同履行期结束后5个工作日内。</w:t>
      </w:r>
      <w:r>
        <w:rPr>
          <w:rFonts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6.1.2 退还方式：扣除违约费用后一次性无息退还。</w:t>
      </w:r>
      <w:r>
        <w:rPr>
          <w:rFonts w:hint="eastAsia" w:ascii="宋体" w:hAnsi="宋体" w:cs="Courier New"/>
          <w:color w:val="000000"/>
          <w:sz w:val="24"/>
          <w:szCs w:val="24"/>
          <w:highlight w:val="none"/>
        </w:rPr>
      </w:r>
      <w:r/>
    </w:p>
    <w:p>
      <w:pPr>
        <w:pStyle w:val="921"/>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6.1.3 不予退还的情形：合同约定的交付期内未履约完成、验收不合格、整改不到位等情形。</w:t>
      </w:r>
      <w:r>
        <w:rPr>
          <w:rFonts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color w:val="000000"/>
          <w:sz w:val="24"/>
          <w:szCs w:val="24"/>
          <w:highlight w:val="none"/>
        </w:rPr>
      </w:r>
      <w:r/>
    </w:p>
    <w:p>
      <w:pPr>
        <w:pStyle w:val="921"/>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color w:val="000000"/>
          <w:sz w:val="24"/>
          <w:szCs w:val="24"/>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七、合同转包或分包</w:t>
      </w:r>
      <w:r>
        <w:rPr>
          <w:rFonts w:hint="eastAsia" w:ascii="方正黑体_GBK" w:hAnsi="方正黑体_GBK" w:eastAsia="方正黑体_GBK" w:cs="方正黑体_GBK"/>
          <w:bCs/>
          <w:color w:val="000000"/>
          <w:sz w:val="24"/>
          <w:szCs w:val="24"/>
          <w:highlight w:val="none"/>
        </w:rPr>
      </w:r>
      <w:r/>
    </w:p>
    <w:p>
      <w:pPr>
        <w:pStyle w:val="9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21"/>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960"/>
        <w:rPr>
          <w:rFonts w:hint="eastAsia" w:hAnsi="宋体"/>
          <w:sz w:val="24"/>
          <w:szCs w:val="24"/>
          <w:highlight w:val="none"/>
        </w:rPr>
        <w:outlineLvl w:val="3"/>
      </w:pPr>
      <w:r>
        <w:rPr>
          <w:rFonts w:hint="eastAsia" w:hAnsi="宋体"/>
          <w:sz w:val="24"/>
          <w:szCs w:val="24"/>
          <w:highlight w:val="none"/>
        </w:rPr>
        <w:t xml:space="preserve">8.1 合同款项的支付方式及时间</w:t>
      </w:r>
      <w:r>
        <w:rPr>
          <w:rFonts w:hint="eastAsia" w:hAnsi="宋体"/>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8.1.1 </w:t>
      </w:r>
      <w:r>
        <w:rPr>
          <w:rFonts w:hint="eastAsia" w:ascii="宋体" w:hAnsi="宋体" w:cs="Courier New"/>
          <w:color w:val="000000"/>
          <w:sz w:val="24"/>
          <w:szCs w:val="24"/>
          <w:highlight w:val="none"/>
          <w:lang w:val="en-US" w:eastAsia="zh-CN"/>
        </w:rPr>
        <w:t xml:space="preserve">合同签订且服务团队人员到位后一个月内，收到乙方发票后，甲方支付合同总价款的10%作为预付款</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8.1.2 </w:t>
      </w:r>
      <w:r>
        <w:rPr>
          <w:rFonts w:hint="eastAsia" w:ascii="宋体" w:hAnsi="宋体" w:cs="Courier New"/>
          <w:color w:val="000000"/>
          <w:sz w:val="24"/>
          <w:szCs w:val="24"/>
          <w:highlight w:val="none"/>
          <w:lang w:val="en-US" w:eastAsia="zh-CN"/>
        </w:rPr>
        <w:t xml:space="preserve">剩余合同价款由招标人按（中标价－预付款）/12-当月考核</w:t>
      </w:r>
      <w:r>
        <w:rPr>
          <w:rFonts w:hint="eastAsia" w:ascii="宋体" w:hAnsi="宋体" w:cs="Courier New"/>
          <w:color w:val="000000"/>
          <w:sz w:val="24"/>
          <w:szCs w:val="24"/>
          <w:highlight w:val="none"/>
          <w:lang w:val="en-US" w:eastAsia="zh-CN"/>
        </w:rPr>
        <w:t xml:space="preserve">扣款</w:t>
      </w:r>
      <w:r>
        <w:rPr>
          <w:rFonts w:hint="eastAsia" w:ascii="宋体" w:hAnsi="宋体" w:cs="Courier New"/>
          <w:color w:val="000000"/>
          <w:sz w:val="24"/>
          <w:szCs w:val="24"/>
          <w:highlight w:val="none"/>
          <w:lang w:val="en-US" w:eastAsia="zh-CN"/>
        </w:rPr>
        <w:t xml:space="preserve">（按照考核通报结果，扣除因考核排名、扣分等折算的对应扣除款项）作为月应付款金额，每月支付一次，于第二个月25日（遇节假日顺延）前支付。</w:t>
      </w:r>
      <w:r>
        <w:rPr>
          <w:rFonts w:hint="eastAsia" w:ascii="宋体" w:hAnsi="宋体" w:cs="Courier New"/>
          <w:color w:val="000000"/>
          <w:sz w:val="24"/>
          <w:szCs w:val="24"/>
          <w:highlight w:val="none"/>
        </w:rPr>
      </w:r>
      <w:r/>
    </w:p>
    <w:p>
      <w:pPr>
        <w:pStyle w:val="960"/>
        <w:rPr>
          <w:rFonts w:hint="eastAsia"/>
          <w:color w:val="000000"/>
          <w:highlight w:val="none"/>
        </w:rPr>
      </w:pPr>
      <w:r>
        <w:rPr>
          <w:rFonts w:hint="eastAsia" w:hAnsi="宋体"/>
          <w:color w:val="000000"/>
          <w:sz w:val="24"/>
          <w:szCs w:val="24"/>
          <w:highlight w:val="none"/>
        </w:rPr>
        <w:t xml:space="preserve">8.1.3 满足合同约定支付条件的，甲方收到乙方发票后10个工作日内，将资金支付到合同约定的乙方账户。 </w:t>
      </w:r>
      <w:r>
        <w:rPr>
          <w:rFonts w:hint="eastAsia"/>
          <w:color w:val="000000"/>
          <w:highlight w:val="none"/>
        </w:rPr>
      </w:r>
      <w:r/>
    </w:p>
    <w:p>
      <w:pPr>
        <w:pStyle w:val="960"/>
        <w:spacing w:line="264" w:lineRule="auto"/>
        <w:rPr>
          <w:rFonts w:hint="eastAsia" w:hAnsi="宋体"/>
          <w:color w:val="000000"/>
          <w:sz w:val="24"/>
          <w:szCs w:val="24"/>
          <w:highlight w:val="none"/>
        </w:rPr>
      </w:pPr>
      <w:r>
        <w:rPr>
          <w:rFonts w:hint="eastAsia" w:hAnsi="宋体"/>
          <w:color w:val="000000"/>
          <w:sz w:val="24"/>
          <w:szCs w:val="24"/>
          <w:highlight w:val="none"/>
        </w:rPr>
        <w:t xml:space="preserve">8.2 根据《保障中小企业款项支付条例》规定，甲方未按合同约定支付款项的，乙方可以向有关部门投诉。</w:t>
      </w:r>
      <w:r>
        <w:rPr>
          <w:rFonts w:hint="eastAsia" w:hAnsi="宋体"/>
          <w:color w:val="000000"/>
          <w:sz w:val="24"/>
          <w:szCs w:val="24"/>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九、税费</w:t>
      </w:r>
      <w:r>
        <w:rPr>
          <w:rFonts w:hint="eastAsia" w:ascii="方正黑体_GBK" w:hAnsi="方正黑体_GBK" w:eastAsia="方正黑体_GBK" w:cs="方正黑体_GBK"/>
          <w:bCs/>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9.1 本合同执行中的相关税费均由乙方负担。</w:t>
      </w:r>
      <w:r>
        <w:rPr>
          <w:rFonts w:hint="eastAsia" w:ascii="宋体" w:hAnsi="宋体" w:cs="Courier New"/>
          <w:color w:val="000000"/>
          <w:sz w:val="24"/>
          <w:szCs w:val="24"/>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十、项目验收</w:t>
      </w:r>
      <w:r>
        <w:rPr>
          <w:rFonts w:hint="eastAsia" w:ascii="方正黑体_GBK" w:hAnsi="方正黑体_GBK" w:eastAsia="方正黑体_GBK" w:cs="方正黑体_GBK"/>
          <w:bCs/>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10.1 甲方依法组织履约验收工作。</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10.3 对于实际使用人和甲方分离的项目，甲方邀请实际使用人参与验收。</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10.4 如有必要，甲方可邀请参加本项目投标的其他</w:t>
      </w:r>
      <w:r>
        <w:rPr>
          <w:rFonts w:hint="eastAsia" w:ascii="宋体" w:hAnsi="宋体" w:cs="Courier New"/>
          <w:color w:val="000000"/>
          <w:sz w:val="24"/>
          <w:szCs w:val="24"/>
          <w:highlight w:val="none"/>
          <w:lang w:eastAsia="zh-CN"/>
        </w:rPr>
        <w:t xml:space="preserve">投标人</w:t>
      </w:r>
      <w:r>
        <w:rPr>
          <w:rFonts w:hint="eastAsia" w:ascii="宋体" w:hAnsi="宋体" w:cs="Courier New"/>
          <w:color w:val="000000"/>
          <w:sz w:val="24"/>
          <w:szCs w:val="24"/>
          <w:highlight w:val="none"/>
        </w:rPr>
        <w:t xml:space="preserve">或第三方专业机构及专家参与验收，相关意见将作为验收结论的参考。</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highlight w:val="none"/>
        </w:rPr>
      </w:r>
      <w:r/>
    </w:p>
    <w:p>
      <w:pPr>
        <w:pStyle w:val="921"/>
        <w:spacing w:line="264" w:lineRule="auto"/>
        <w:rPr>
          <w:rFonts w:hint="eastAsia"/>
          <w:highlight w:val="none"/>
        </w:rPr>
      </w:pPr>
      <w:r>
        <w:rPr>
          <w:rFonts w:hint="eastAsia" w:ascii="宋体" w:hAnsi="宋体" w:cs="Courier New"/>
          <w:sz w:val="24"/>
          <w:szCs w:val="24"/>
          <w:highlight w:val="none"/>
        </w:rPr>
        <w:t xml:space="preserve">10.7</w:t>
      </w:r>
      <w:r>
        <w:rPr>
          <w:rFonts w:hint="eastAsia" w:ascii="宋体" w:hAnsi="宋体" w:cs="Courier New"/>
          <w:sz w:val="24"/>
          <w:szCs w:val="24"/>
          <w:highlight w:val="none"/>
          <w:lang w:val="zh-CN"/>
        </w:rPr>
        <w:t xml:space="preserve">网络安全、</w:t>
      </w:r>
      <w:r>
        <w:rPr>
          <w:rFonts w:hint="eastAsia" w:ascii="宋体" w:hAnsi="宋体" w:cs="Courier New"/>
          <w:sz w:val="24"/>
          <w:szCs w:val="24"/>
          <w:highlight w:val="none"/>
        </w:rPr>
        <w:t xml:space="preserve">市场准入</w:t>
      </w:r>
      <w:r>
        <w:rPr>
          <w:rFonts w:hint="eastAsia" w:ascii="宋体" w:hAnsi="宋体" w:cs="Courier New"/>
          <w:sz w:val="24"/>
          <w:szCs w:val="24"/>
          <w:highlight w:val="none"/>
          <w:lang w:val="zh-CN"/>
        </w:rPr>
        <w:t xml:space="preserve">要求（</w:t>
      </w:r>
      <w:r>
        <w:rPr>
          <w:rFonts w:hint="eastAsia" w:ascii="宋体" w:hAnsi="宋体" w:cs="Courier New"/>
          <w:sz w:val="24"/>
          <w:szCs w:val="24"/>
          <w:highlight w:val="none"/>
        </w:rPr>
        <w:t xml:space="preserve">如有</w:t>
      </w:r>
      <w:r>
        <w:rPr>
          <w:rFonts w:hint="eastAsia" w:ascii="宋体" w:hAnsi="宋体" w:cs="Courier New"/>
          <w:sz w:val="24"/>
          <w:szCs w:val="24"/>
          <w:highlight w:val="none"/>
          <w:lang w:val="zh-CN"/>
        </w:rPr>
        <w:t xml:space="preserve">）：</w:t>
      </w:r>
      <w:r>
        <w:rPr>
          <w:rFonts w:hint="eastAsia"/>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十一、违约责任</w:t>
      </w:r>
      <w:r>
        <w:rPr>
          <w:rFonts w:hint="eastAsia" w:ascii="方正黑体_GBK" w:hAnsi="方正黑体_GBK" w:eastAsia="方正黑体_GBK" w:cs="方正黑体_GBK"/>
          <w:bCs/>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11.1 甲方无正当理由拒绝接受乙方提供服务的，应向乙方偿付拒绝接受服务合同总额</w:t>
      </w:r>
      <w:r>
        <w:rPr>
          <w:rFonts w:hint="eastAsia" w:ascii="宋体" w:hAnsi="宋体" w:cs="Courier New"/>
          <w:color w:val="000000"/>
          <w:sz w:val="24"/>
          <w:szCs w:val="24"/>
          <w:highlight w:val="none"/>
        </w:rPr>
      </w:r>
      <w:r/>
    </w:p>
    <w:p>
      <w:pPr>
        <w:pStyle w:val="921"/>
        <w:rPr>
          <w:rFonts w:ascii="宋体" w:hAnsi="宋体" w:cs="Courier New"/>
          <w:color w:val="000000"/>
          <w:sz w:val="24"/>
          <w:szCs w:val="24"/>
          <w:highlight w:val="none"/>
        </w:rPr>
      </w:pPr>
      <w:r>
        <w:rPr>
          <w:rFonts w:hint="eastAsia"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rPr>
        <w:t xml:space="preserve">的违约金。</w:t>
      </w:r>
      <w:r>
        <w:rPr>
          <w:rFonts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11.2 </w:t>
      </w:r>
      <w:r>
        <w:rPr>
          <w:rFonts w:hint="eastAsia" w:ascii="宋体" w:hAnsi="宋体" w:cs="Courier New"/>
          <w:sz w:val="24"/>
          <w:szCs w:val="24"/>
          <w:highlight w:val="none"/>
        </w:rPr>
        <w:t xml:space="preserve">甲方无故逾期验收和办理支付手续的，应按逾期付款总额每日</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向乙方支付违约金，</w:t>
      </w:r>
      <w:r>
        <w:rPr>
          <w:rFonts w:ascii="宋体" w:hAnsi="宋体" w:cs="宋体"/>
          <w:sz w:val="24"/>
          <w:szCs w:val="24"/>
          <w:highlight w:val="none"/>
        </w:rPr>
        <w:t xml:space="preserve">但违约金最高不得超过合同总价的</w:t>
      </w:r>
      <w:r>
        <w:rPr>
          <w:rFonts w:hint="eastAsia" w:ascii="宋体" w:hAnsi="宋体" w:cs="Courier New"/>
          <w:sz w:val="24"/>
          <w:szCs w:val="24"/>
          <w:highlight w:val="none"/>
          <w:u w:val="single"/>
        </w:rPr>
        <w:t xml:space="preserve">     </w:t>
      </w:r>
      <w:r>
        <w:rPr>
          <w:rFonts w:ascii="宋体" w:hAnsi="宋体" w:cs="宋体"/>
          <w:sz w:val="24"/>
          <w:szCs w:val="24"/>
          <w:highlight w:val="none"/>
        </w:rPr>
        <w:t xml:space="preserve">%。</w:t>
      </w:r>
      <w:r>
        <w:rPr>
          <w:rFonts w:hint="eastAsia" w:ascii="宋体" w:hAnsi="宋体" w:cs="Courier New"/>
          <w:color w:val="000000"/>
          <w:sz w:val="24"/>
          <w:szCs w:val="24"/>
          <w:highlight w:val="none"/>
        </w:rPr>
      </w:r>
      <w:r/>
    </w:p>
    <w:p>
      <w:pPr>
        <w:pStyle w:val="921"/>
        <w:rPr>
          <w:rFonts w:hint="eastAsia" w:ascii="宋体" w:hAnsi="宋体" w:cs="Courier New"/>
          <w:sz w:val="24"/>
          <w:szCs w:val="24"/>
          <w:highlight w:val="none"/>
        </w:rPr>
      </w:pPr>
      <w:r>
        <w:rPr>
          <w:rFonts w:hint="eastAsia" w:ascii="宋体" w:hAnsi="宋体" w:cs="Courier New"/>
          <w:color w:val="000000"/>
          <w:sz w:val="24"/>
          <w:szCs w:val="24"/>
          <w:highlight w:val="none"/>
        </w:rPr>
        <w:t xml:space="preserve">11.3 乙方逾期提供服务的，应按逾期提供服务合同总额每日</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向</w:t>
      </w:r>
      <w:r>
        <w:rPr>
          <w:rFonts w:hint="eastAsia" w:ascii="宋体" w:hAnsi="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highlight w:val="none"/>
        </w:rPr>
        <w:t xml:space="preserve">，应向甲方支付合同总额</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rPr>
        <w:t xml:space="preserve">的违约金。</w:t>
      </w:r>
      <w:r>
        <w:rPr>
          <w:rFonts w:hint="eastAsia" w:ascii="宋体" w:hAnsi="宋体" w:cs="Courier New"/>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highlight w:val="none"/>
        </w:rPr>
      </w:r>
      <w:r/>
    </w:p>
    <w:p>
      <w:pPr>
        <w:pStyle w:val="921"/>
        <w:rPr>
          <w:rFonts w:hint="eastAsia"/>
          <w:highlight w:val="none"/>
        </w:rPr>
      </w:pPr>
      <w:r>
        <w:rPr>
          <w:rFonts w:hint="eastAsia" w:ascii="宋体" w:hAnsi="宋体" w:cs="Courier New"/>
          <w:color w:val="000000"/>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十二、不可抗力事件处理</w:t>
      </w:r>
      <w:r>
        <w:rPr>
          <w:rFonts w:hint="eastAsia" w:ascii="方正黑体_GBK" w:hAnsi="方正黑体_GBK" w:eastAsia="方正黑体_GBK" w:cs="方正黑体_GBK"/>
          <w:bCs/>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12.2 不可抗力事件发生后，应立即通知对方并寄送有关权威机构出具的证明。</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12.3 不可抗力事件延续120天以上，双方应通过友好协商，确定是否继续履行合同。</w:t>
      </w:r>
      <w:r>
        <w:rPr>
          <w:rFonts w:hint="eastAsia" w:ascii="宋体" w:hAnsi="宋体" w:cs="Courier New"/>
          <w:color w:val="000000"/>
          <w:sz w:val="24"/>
          <w:szCs w:val="24"/>
          <w:highlight w:val="none"/>
        </w:rPr>
      </w:r>
      <w:r/>
    </w:p>
    <w:p>
      <w:pPr>
        <w:pStyle w:val="921"/>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十三、解决争议的方法</w:t>
      </w:r>
      <w:r>
        <w:rPr>
          <w:rFonts w:hint="eastAsia" w:ascii="方正黑体_GBK" w:hAnsi="方正黑体_GBK" w:eastAsia="方正黑体_GBK" w:cs="方正黑体_GBK"/>
          <w:bCs/>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highlight w:val="none"/>
        </w:rPr>
      </w:r>
      <w:r/>
    </w:p>
    <w:p>
      <w:pPr>
        <w:pStyle w:val="921"/>
        <w:rPr>
          <w:rFonts w:hint="eastAsia" w:ascii="方正黑体_GBK" w:hAnsi="方正黑体_GBK" w:eastAsia="方正黑体_GBK" w:cs="方正黑体_GBK"/>
          <w:bCs/>
          <w:color w:val="000000"/>
          <w:sz w:val="24"/>
          <w:szCs w:val="24"/>
          <w:highlight w:val="none"/>
          <w:lang w:val="en-US" w:eastAsia="zh-CN"/>
        </w:rPr>
      </w:pPr>
      <w:r>
        <w:rPr>
          <w:rFonts w:hint="eastAsia" w:ascii="方正黑体_GBK" w:hAnsi="方正黑体_GBK" w:eastAsia="方正黑体_GBK" w:cs="方正黑体_GBK"/>
          <w:bCs/>
          <w:color w:val="000000"/>
          <w:sz w:val="24"/>
          <w:szCs w:val="24"/>
          <w:highlight w:val="none"/>
        </w:rPr>
        <w:t xml:space="preserve">十四、合同生效及其</w:t>
      </w:r>
      <w:r>
        <w:rPr>
          <w:rFonts w:hint="eastAsia" w:ascii="方正黑体_GBK" w:hAnsi="方正黑体_GBK" w:eastAsia="方正黑体_GBK" w:cs="方正黑体_GBK"/>
          <w:bCs/>
          <w:color w:val="000000"/>
          <w:sz w:val="24"/>
          <w:szCs w:val="24"/>
          <w:highlight w:val="none"/>
          <w:lang w:val="en-US" w:eastAsia="zh-CN"/>
        </w:rPr>
        <w:t xml:space="preserve">他</w:t>
      </w:r>
      <w:r>
        <w:rPr>
          <w:rFonts w:hint="eastAsia" w:ascii="方正黑体_GBK" w:hAnsi="方正黑体_GBK" w:eastAsia="方正黑体_GBK" w:cs="方正黑体_GBK"/>
          <w:bCs/>
          <w:color w:val="000000"/>
          <w:sz w:val="24"/>
          <w:szCs w:val="24"/>
          <w:highlight w:val="none"/>
          <w:lang w:val="en-US" w:eastAsia="zh-CN"/>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14.1 本合同经双方加盖单位公章后生效。</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14.2 本合同未尽事宜，遵照《中华人民共和国民法典》《中华人民共和国政府采购法》有关条文执行。</w:t>
      </w:r>
      <w:r>
        <w:rPr>
          <w:rFonts w:hint="eastAsia" w:ascii="宋体" w:hAnsi="宋体" w:cs="Courier New"/>
          <w:color w:val="000000"/>
          <w:sz w:val="24"/>
          <w:szCs w:val="24"/>
          <w:highlight w:val="none"/>
        </w:rPr>
      </w:r>
      <w:r/>
    </w:p>
    <w:p>
      <w:pPr>
        <w:pStyle w:val="921"/>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14.3 本合同正本一式两份，具有同等法律效力，甲方、乙方各执一份。</w:t>
      </w:r>
      <w:r>
        <w:rPr>
          <w:rFonts w:hint="eastAsia" w:ascii="宋体" w:hAnsi="宋体" w:cs="Courier New"/>
          <w:color w:val="000000"/>
          <w:sz w:val="24"/>
          <w:szCs w:val="24"/>
          <w:highlight w:val="none"/>
        </w:rPr>
      </w:r>
      <w:r/>
    </w:p>
    <w:p>
      <w:pPr>
        <w:pStyle w:val="960"/>
        <w:spacing w:before="120" w:after="120"/>
        <w:rPr>
          <w:rFonts w:hint="eastAsia" w:hAnsi="宋体"/>
          <w:sz w:val="24"/>
          <w:szCs w:val="24"/>
          <w:highlight w:val="none"/>
        </w:rPr>
      </w:pPr>
      <w:r>
        <w:rPr>
          <w:rFonts w:hint="eastAsia" w:hAnsi="宋体"/>
          <w:sz w:val="24"/>
          <w:szCs w:val="24"/>
          <w:highlight w:val="none"/>
        </w:rPr>
        <w:t xml:space="preserve">  </w:t>
      </w:r>
      <w:r>
        <w:rPr>
          <w:rFonts w:hint="eastAsia" w:hAnsi="宋体"/>
          <w:sz w:val="24"/>
          <w:szCs w:val="24"/>
          <w:highlight w:val="none"/>
        </w:rPr>
      </w:r>
      <w:r/>
    </w:p>
    <w:p>
      <w:pPr>
        <w:pStyle w:val="960"/>
        <w:ind w:firstLine="240"/>
        <w:spacing w:before="120" w:after="120"/>
        <w:rPr>
          <w:rFonts w:hint="eastAsia" w:hAnsi="宋体"/>
          <w:sz w:val="24"/>
          <w:szCs w:val="24"/>
          <w:highlight w:val="none"/>
        </w:rPr>
      </w:pPr>
      <w:r/>
      <w:bookmarkEnd w:id="54"/>
      <w:r/>
      <w:bookmarkEnd w:id="55"/>
      <w:r/>
      <w:bookmarkEnd w:id="56"/>
      <w:r>
        <w:rPr>
          <w:rFonts w:hint="eastAsia" w:hAnsi="宋体"/>
          <w:sz w:val="24"/>
          <w:szCs w:val="24"/>
          <w:highlight w:val="none"/>
        </w:rPr>
        <w:t xml:space="preserve">甲方：（公章）                       乙方：（公章） </w:t>
      </w:r>
      <w:r>
        <w:rPr>
          <w:rFonts w:hint="eastAsia" w:hAnsi="宋体"/>
          <w:sz w:val="24"/>
          <w:szCs w:val="24"/>
          <w:highlight w:val="none"/>
        </w:rPr>
      </w:r>
      <w:r/>
    </w:p>
    <w:p>
      <w:pPr>
        <w:pStyle w:val="960"/>
        <w:spacing w:before="120" w:after="120"/>
        <w:rPr>
          <w:rFonts w:hint="eastAsia" w:hAnsi="宋体"/>
          <w:sz w:val="24"/>
          <w:szCs w:val="24"/>
          <w:highlight w:val="none"/>
        </w:rPr>
      </w:pPr>
      <w:r>
        <w:rPr>
          <w:rFonts w:hint="eastAsia" w:hAnsi="宋体"/>
          <w:sz w:val="24"/>
          <w:szCs w:val="24"/>
          <w:highlight w:val="none"/>
        </w:rPr>
        <w:t xml:space="preserve">  地址：                               地址： </w:t>
      </w:r>
      <w:r>
        <w:rPr>
          <w:rFonts w:hint="eastAsia" w:hAnsi="宋体"/>
          <w:sz w:val="24"/>
          <w:szCs w:val="24"/>
          <w:highlight w:val="none"/>
        </w:rPr>
      </w:r>
      <w:r/>
    </w:p>
    <w:p>
      <w:pPr>
        <w:pStyle w:val="960"/>
        <w:spacing w:before="120" w:after="120"/>
        <w:rPr>
          <w:rFonts w:hint="eastAsia" w:hAnsi="宋体"/>
          <w:sz w:val="24"/>
          <w:szCs w:val="24"/>
          <w:highlight w:val="none"/>
        </w:rPr>
      </w:pPr>
      <w:r>
        <w:rPr>
          <w:rFonts w:hint="eastAsia" w:hAnsi="宋体"/>
          <w:sz w:val="24"/>
          <w:szCs w:val="24"/>
          <w:highlight w:val="none"/>
        </w:rPr>
        <w:t xml:space="preserve">  法定代表人或授权代表：               法定代表人或授权代表：</w:t>
      </w:r>
      <w:r>
        <w:rPr>
          <w:rFonts w:hint="eastAsia" w:hAnsi="宋体"/>
          <w:sz w:val="24"/>
          <w:szCs w:val="24"/>
          <w:highlight w:val="none"/>
        </w:rPr>
      </w:r>
      <w:r/>
    </w:p>
    <w:p>
      <w:pPr>
        <w:pStyle w:val="960"/>
        <w:ind w:firstLine="240"/>
        <w:spacing w:before="120" w:after="120"/>
        <w:rPr>
          <w:rFonts w:hint="eastAsia" w:hAnsi="宋体"/>
          <w:sz w:val="24"/>
          <w:szCs w:val="24"/>
          <w:highlight w:val="none"/>
        </w:rPr>
      </w:pPr>
      <w:r>
        <w:rPr>
          <w:rFonts w:hint="eastAsia" w:hAnsi="宋体"/>
          <w:sz w:val="24"/>
          <w:szCs w:val="24"/>
          <w:highlight w:val="none"/>
        </w:rPr>
        <w:t xml:space="preserve">联系电话：                           联系电话：          </w:t>
      </w:r>
      <w:r>
        <w:rPr>
          <w:rFonts w:hint="eastAsia" w:hAnsi="宋体"/>
          <w:sz w:val="24"/>
          <w:szCs w:val="24"/>
          <w:highlight w:val="none"/>
        </w:rPr>
      </w:r>
      <w:r/>
    </w:p>
    <w:p>
      <w:pPr>
        <w:pStyle w:val="960"/>
        <w:spacing w:before="120" w:after="120"/>
        <w:rPr>
          <w:rFonts w:hint="eastAsia" w:hAnsi="宋体"/>
          <w:sz w:val="24"/>
          <w:szCs w:val="24"/>
          <w:highlight w:val="none"/>
        </w:rPr>
      </w:pPr>
      <w:r>
        <w:rPr>
          <w:rFonts w:hint="eastAsia" w:hAnsi="宋体"/>
          <w:sz w:val="24"/>
          <w:szCs w:val="24"/>
          <w:highlight w:val="none"/>
        </w:rPr>
        <w:t xml:space="preserve">                                          </w:t>
      </w:r>
      <w:r>
        <w:rPr>
          <w:rFonts w:hint="eastAsia" w:hAnsi="宋体"/>
          <w:sz w:val="24"/>
          <w:szCs w:val="24"/>
          <w:highlight w:val="none"/>
        </w:rPr>
      </w:r>
      <w:r/>
    </w:p>
    <w:p>
      <w:pPr>
        <w:pStyle w:val="960"/>
        <w:ind w:firstLine="5280"/>
        <w:spacing w:before="120" w:after="120"/>
        <w:rPr>
          <w:rFonts w:hint="eastAsia" w:hAnsi="宋体"/>
          <w:sz w:val="24"/>
          <w:szCs w:val="24"/>
          <w:highlight w:val="none"/>
        </w:rPr>
      </w:pPr>
      <w:r>
        <w:rPr>
          <w:rFonts w:hint="eastAsia" w:hAnsi="宋体"/>
          <w:sz w:val="24"/>
          <w:szCs w:val="24"/>
          <w:highlight w:val="none"/>
        </w:rPr>
        <w:t xml:space="preserve">签订日期：</w:t>
      </w:r>
      <w:r>
        <w:rPr>
          <w:rFonts w:hint="eastAsia" w:hAnsi="宋体"/>
          <w:sz w:val="24"/>
          <w:szCs w:val="24"/>
          <w:highlight w:val="none"/>
        </w:rPr>
      </w:r>
      <w:r/>
    </w:p>
    <w:p>
      <w:pPr>
        <w:pStyle w:val="960"/>
        <w:ind w:firstLine="4800"/>
        <w:spacing w:before="120" w:after="120"/>
        <w:rPr>
          <w:rFonts w:hint="eastAsia" w:hAnsi="宋体"/>
          <w:sz w:val="24"/>
          <w:szCs w:val="24"/>
          <w:highlight w:val="none"/>
        </w:rPr>
      </w:pPr>
      <w:r>
        <w:rPr>
          <w:rFonts w:hint="eastAsia" w:hAnsi="宋体"/>
          <w:sz w:val="24"/>
          <w:szCs w:val="24"/>
          <w:highlight w:val="none"/>
        </w:rPr>
      </w:r>
      <w:r/>
    </w:p>
    <w:p>
      <w:pPr>
        <w:pStyle w:val="921"/>
        <w:jc w:val="center"/>
        <w:spacing w:before="145" w:after="145"/>
        <w:rPr>
          <w:rFonts w:hint="eastAsia" w:ascii="宋体" w:hAnsi="宋体"/>
          <w:b/>
          <w:sz w:val="30"/>
          <w:highlight w:val="none"/>
        </w:rPr>
      </w:pPr>
      <w:r>
        <w:rPr>
          <w:rFonts w:hint="eastAsia" w:ascii="宋体" w:hAnsi="宋体"/>
          <w:b/>
          <w:sz w:val="30"/>
          <w:highlight w:val="none"/>
        </w:rPr>
      </w:r>
      <w:r/>
    </w:p>
    <w:p>
      <w:pPr>
        <w:pStyle w:val="921"/>
        <w:jc w:val="center"/>
        <w:spacing w:before="145" w:after="145"/>
        <w:rPr>
          <w:rFonts w:hint="eastAsia" w:ascii="宋体" w:hAnsi="宋体"/>
          <w:b/>
          <w:sz w:val="30"/>
          <w:highlight w:val="none"/>
        </w:rPr>
        <w:outlineLvl w:val="1"/>
      </w:pPr>
      <w:r>
        <w:rPr>
          <w:rFonts w:hint="eastAsia" w:ascii="宋体" w:hAnsi="宋体"/>
          <w:b/>
          <w:sz w:val="30"/>
          <w:highlight w:val="none"/>
        </w:rPr>
        <w:t xml:space="preserve">《*******合同》补充协议（合同附件）</w:t>
      </w:r>
      <w:r>
        <w:rPr>
          <w:rFonts w:hint="eastAsia" w:ascii="宋体" w:hAnsi="宋体"/>
          <w:b/>
          <w:sz w:val="30"/>
          <w:highlight w:val="none"/>
        </w:rPr>
      </w:r>
      <w:r/>
    </w:p>
    <w:p>
      <w:pPr>
        <w:pStyle w:val="960"/>
        <w:ind w:firstLine="840"/>
        <w:jc w:val="left"/>
        <w:spacing w:before="120" w:after="120"/>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1043"/>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42"/>
      <w:r>
        <w:rPr>
          <w:rFonts w:hint="eastAsia" w:ascii="方正小标宋简体" w:hAnsi="方正小标宋简体" w:eastAsia="方正小标宋简体" w:cs="方正小标宋简体"/>
          <w:color w:val="000000"/>
          <w:sz w:val="36"/>
          <w:szCs w:val="36"/>
          <w:highlight w:val="none"/>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highlight w:val="none"/>
        </w:rPr>
      </w:r>
      <w:r/>
    </w:p>
    <w:p>
      <w:pPr>
        <w:pStyle w:val="921"/>
        <w:ind w:firstLine="480"/>
        <w:spacing w:line="252" w:lineRule="auto"/>
        <w:rPr>
          <w:rFonts w:hint="eastAsia" w:ascii="黑体" w:hAnsi="黑体" w:eastAsia="黑体" w:cs="黑体"/>
          <w:color w:val="000000"/>
          <w:sz w:val="24"/>
          <w:szCs w:val="24"/>
          <w:highlight w:val="none"/>
        </w:rPr>
      </w:pPr>
      <w:r/>
      <w:bookmarkStart w:id="57" w:name="_Toc49090575"/>
      <w:r/>
      <w:bookmarkStart w:id="58" w:name="_Toc26554093"/>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服务类项目。</w:t>
      </w:r>
      <w:r>
        <w:rPr>
          <w:rFonts w:hint="eastAsia" w:ascii="黑体" w:hAnsi="黑体" w:eastAsia="黑体" w:cs="黑体"/>
          <w:color w:val="000000"/>
          <w:sz w:val="24"/>
          <w:szCs w:val="24"/>
          <w:highlight w:val="none"/>
        </w:rPr>
      </w:r>
      <w:r/>
    </w:p>
    <w:p>
      <w:pPr>
        <w:pStyle w:val="921"/>
        <w:ind w:firstLine="480"/>
        <w:spacing w:line="252" w:lineRule="auto"/>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二、项目概况</w:t>
      </w:r>
      <w:r>
        <w:rPr>
          <w:rFonts w:hint="eastAsia" w:ascii="黑体" w:hAnsi="黑体" w:eastAsia="黑体" w:cs="黑体"/>
          <w:sz w:val="24"/>
          <w:szCs w:val="24"/>
          <w:highlight w:val="none"/>
        </w:rPr>
      </w:r>
      <w:r/>
    </w:p>
    <w:p>
      <w:pPr>
        <w:pStyle w:val="921"/>
        <w:ind w:firstLine="480"/>
        <w:spacing w:line="252" w:lineRule="auto"/>
        <w:rPr>
          <w:rFonts w:hint="eastAsia" w:ascii="宋体" w:hAnsi="宋体"/>
          <w:sz w:val="24"/>
          <w:szCs w:val="24"/>
          <w:highlight w:val="none"/>
        </w:rPr>
      </w:pPr>
      <w:r>
        <w:rPr>
          <w:rFonts w:hint="eastAsia" w:ascii="宋体" w:hAnsi="宋体"/>
          <w:sz w:val="24"/>
          <w:szCs w:val="24"/>
          <w:highlight w:val="none"/>
        </w:rPr>
        <w:t xml:space="preserve">（一）项目背景</w:t>
      </w:r>
      <w:r>
        <w:rPr>
          <w:rFonts w:hint="eastAsia" w:ascii="宋体" w:hAnsi="宋体"/>
          <w:sz w:val="24"/>
          <w:szCs w:val="24"/>
          <w:highlight w:val="none"/>
        </w:rPr>
      </w:r>
      <w:r/>
    </w:p>
    <w:p>
      <w:pPr>
        <w:pStyle w:val="92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扎实推进街道环境卫生整治工作，打造整洁、舒适、健康的城乡环境，实现镇街、乡村文明创建全覆盖。</w:t>
      </w:r>
      <w:r>
        <w:rPr>
          <w:rFonts w:hint="eastAsia" w:ascii="宋体" w:hAnsi="宋体"/>
          <w:color w:val="000000"/>
          <w:sz w:val="24"/>
          <w:szCs w:val="24"/>
          <w:highlight w:val="none"/>
        </w:rPr>
      </w:r>
      <w:r/>
    </w:p>
    <w:p>
      <w:pPr>
        <w:pStyle w:val="921"/>
        <w:ind w:firstLine="480"/>
        <w:spacing w:line="252"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（二）项目建设遵循标准</w:t>
      </w:r>
      <w:r>
        <w:rPr>
          <w:rFonts w:hint="eastAsia" w:ascii="黑体" w:hAnsi="黑体" w:eastAsia="黑体" w:cs="黑体"/>
          <w:color w:val="000000"/>
          <w:sz w:val="24"/>
          <w:szCs w:val="24"/>
          <w:highlight w:val="none"/>
        </w:rPr>
      </w:r>
      <w:r/>
    </w:p>
    <w:p>
      <w:pPr>
        <w:pStyle w:val="921"/>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遵循国家、行业及地方现行的规范和标准。</w:t>
      </w:r>
      <w:r>
        <w:rPr>
          <w:rFonts w:hint="eastAsia" w:ascii="宋体" w:hAnsi="宋体"/>
          <w:color w:val="000000"/>
          <w:sz w:val="24"/>
          <w:szCs w:val="24"/>
          <w:highlight w:val="none"/>
        </w:rPr>
      </w:r>
      <w:r/>
    </w:p>
    <w:p>
      <w:pPr>
        <w:pStyle w:val="921"/>
        <w:numPr>
          <w:ilvl w:val="0"/>
          <w:numId w:val="5"/>
        </w:numPr>
        <w:ind w:firstLine="480"/>
        <w:spacing w:line="252" w:lineRule="auto"/>
        <w:rPr>
          <w:rFonts w:hint="eastAsia" w:ascii="黑体" w:hAnsi="黑体" w:eastAsia="黑体" w:cs="黑体"/>
          <w:sz w:val="24"/>
          <w:szCs w:val="24"/>
          <w:highlight w:val="none"/>
        </w:rPr>
        <w:outlineLvl w:val="1"/>
      </w:pPr>
      <w:r>
        <w:rPr>
          <w:rFonts w:hint="eastAsia" w:ascii="黑体" w:hAnsi="黑体" w:eastAsia="黑体" w:cs="黑体"/>
          <w:sz w:val="24"/>
          <w:szCs w:val="24"/>
          <w:highlight w:val="none"/>
        </w:rPr>
        <w:t xml:space="preserve">项目清单</w:t>
      </w:r>
      <w:r>
        <w:rPr>
          <w:rFonts w:hint="eastAsia" w:ascii="黑体" w:hAnsi="黑体" w:eastAsia="黑体" w:cs="黑体"/>
          <w:sz w:val="24"/>
          <w:szCs w:val="24"/>
          <w:highlight w:val="none"/>
        </w:rPr>
      </w:r>
      <w:r/>
    </w:p>
    <w:p>
      <w:pPr>
        <w:pStyle w:val="921"/>
        <w:numPr>
          <w:ilvl w:val="0"/>
          <w:numId w:val="0"/>
        </w:numPr>
        <w:jc w:val="both"/>
        <w:spacing w:line="252" w:lineRule="auto"/>
        <w:widowControl w:val="off"/>
        <w:rPr>
          <w:rFonts w:hint="eastAsia" w:ascii="黑体" w:hAnsi="黑体" w:eastAsia="黑体" w:cs="黑体"/>
          <w:sz w:val="24"/>
          <w:szCs w:val="24"/>
          <w:highlight w:val="none"/>
        </w:rPr>
        <w:outlineLvl w:val="1"/>
      </w:pPr>
      <w:r>
        <w:rPr>
          <w:rFonts w:hint="eastAsia" w:ascii="黑体" w:hAnsi="黑体" w:eastAsia="黑体" w:cs="黑体"/>
          <w:sz w:val="24"/>
          <w:szCs w:val="24"/>
          <w:highlight w:val="none"/>
        </w:rPr>
      </w:r>
      <w:r/>
    </w:p>
    <w:tbl>
      <w:tblPr>
        <w:tblStyle w:val="1041"/>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1"/>
        <w:gridCol w:w="1934"/>
        <w:gridCol w:w="856"/>
        <w:gridCol w:w="948"/>
        <w:gridCol w:w="1215"/>
        <w:gridCol w:w="1712"/>
        <w:gridCol w:w="820"/>
        <w:gridCol w:w="1566"/>
      </w:tblGrid>
      <w:tr>
        <w:trPr>
          <w:trHeight w:val="732"/>
        </w:trPr>
        <w:tc>
          <w:tcPr>
            <w:tcW w:w="491"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1934"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856"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948"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1215" w:type="dxa"/>
            <w:vAlign w:val="center"/>
            <w:textDirection w:val="lrTb"/>
            <w:noWrap w:val="false"/>
          </w:tcPr>
          <w:p>
            <w:pPr>
              <w:pStyle w:val="921"/>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1712"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820"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sz w:val="24"/>
                <w:szCs w:val="24"/>
                <w:lang w:val="en-US" w:eastAsia="zh-CN"/>
              </w:rPr>
              <w:t xml:space="preserve">属性</w:t>
            </w:r>
            <w:r>
              <w:rPr>
                <w:rFonts w:hint="eastAsia" w:ascii="宋体" w:hAnsi="宋体" w:eastAsia="宋体" w:cs="Times New Roman"/>
                <w:bCs/>
                <w:color w:val="000000"/>
                <w:sz w:val="24"/>
                <w:szCs w:val="24"/>
                <w:lang w:val="en-US" w:eastAsia="zh-CN" w:bidi="ar-SA"/>
              </w:rPr>
            </w:r>
            <w:r/>
          </w:p>
        </w:tc>
        <w:tc>
          <w:tcPr>
            <w:tcW w:w="1566"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备注</w:t>
            </w:r>
            <w:r>
              <w:rPr>
                <w:rFonts w:hint="eastAsia" w:ascii="宋体" w:hAnsi="宋体" w:eastAsia="宋体" w:cs="Times New Roman"/>
                <w:bCs/>
                <w:color w:val="000000"/>
                <w:sz w:val="24"/>
                <w:szCs w:val="24"/>
                <w:lang w:eastAsia="zh-CN"/>
              </w:rPr>
            </w:r>
            <w:r/>
          </w:p>
        </w:tc>
      </w:tr>
      <w:tr>
        <w:trPr>
          <w:trHeight w:val="597"/>
        </w:trPr>
        <w:tc>
          <w:tcPr>
            <w:gridSpan w:val="8"/>
            <w:tcW w:w="9542" w:type="dxa"/>
            <w:vAlign w:val="center"/>
            <w:textDirection w:val="lrTb"/>
            <w:noWrap w:val="false"/>
          </w:tcPr>
          <w:p>
            <w:pPr>
              <w:pStyle w:val="921"/>
              <w:jc w:val="center"/>
              <w:keepLines w:val="0"/>
              <w:keepNext w:val="0"/>
              <w:pageBreakBefore w:val="0"/>
              <w:spacing w:line="288" w:lineRule="auto"/>
              <w:widowControl w:val="off"/>
              <w:rPr>
                <w:rFonts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分项1：马集街面</w:t>
            </w:r>
            <w:r>
              <w:rPr>
                <w:rFonts w:ascii="宋体" w:hAnsi="宋体" w:cs="Times New Roman"/>
                <w:bCs/>
                <w:color w:val="000000"/>
                <w:sz w:val="24"/>
                <w:szCs w:val="24"/>
                <w:lang w:val="en-US" w:eastAsia="zh-CN"/>
              </w:rPr>
            </w:r>
            <w:r/>
          </w:p>
        </w:tc>
      </w:tr>
      <w:tr>
        <w:trPr>
          <w:trHeight w:val="597"/>
        </w:trPr>
        <w:tc>
          <w:tcPr>
            <w:tcW w:w="491"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w:t>
            </w:r>
            <w:r>
              <w:rPr>
                <w:rFonts w:hint="eastAsia" w:ascii="宋体" w:hAnsi="宋体" w:eastAsia="宋体" w:cs="Times New Roman"/>
                <w:bCs/>
                <w:color w:val="000000"/>
                <w:sz w:val="24"/>
                <w:szCs w:val="24"/>
                <w:lang w:val="en-US" w:eastAsia="zh-CN"/>
              </w:rPr>
            </w:r>
            <w:r/>
          </w:p>
        </w:tc>
        <w:tc>
          <w:tcPr>
            <w:tcW w:w="1934" w:type="dxa"/>
            <w:vAlign w:val="center"/>
            <w:textDirection w:val="lrTb"/>
            <w:noWrap w:val="false"/>
          </w:tcPr>
          <w:p>
            <w:pPr>
              <w:pStyle w:val="921"/>
              <w:ind w:left="0" w:firstLine="0"/>
              <w:jc w:val="both"/>
              <w:spacing w:line="288" w:lineRule="auto"/>
              <w:rPr>
                <w:rFonts w:hint="eastAsia" w:ascii="宋体" w:hAnsi="宋体" w:eastAsia="宋体" w:cs="Times New Roman"/>
                <w:bCs/>
                <w:color w:val="000000"/>
                <w:sz w:val="24"/>
                <w:szCs w:val="24"/>
                <w:highlight w:val="none"/>
                <w:lang w:eastAsia="zh-CN"/>
              </w:rPr>
            </w:pPr>
            <w:r>
              <w:rPr>
                <w:rFonts w:hint="eastAsia" w:ascii="宋体" w:hAnsi="宋体" w:cs="宋体"/>
                <w:bCs/>
                <w:color w:val="000000"/>
                <w:sz w:val="24"/>
                <w:szCs w:val="24"/>
                <w:highlight w:val="none"/>
              </w:rPr>
              <w:t xml:space="preserve">环境卫生保洁</w:t>
            </w:r>
            <w:r>
              <w:rPr>
                <w:rFonts w:hint="eastAsia" w:ascii="宋体" w:hAnsi="宋体" w:eastAsia="宋体" w:cs="Times New Roman"/>
                <w:bCs/>
                <w:color w:val="000000"/>
                <w:sz w:val="24"/>
                <w:szCs w:val="24"/>
                <w:highlight w:val="none"/>
                <w:lang w:eastAsia="zh-CN"/>
              </w:rPr>
            </w:r>
            <w:r/>
          </w:p>
        </w:tc>
        <w:tc>
          <w:tcPr>
            <w:tcW w:w="856" w:type="dxa"/>
            <w:vAlign w:val="center"/>
            <w:textDirection w:val="lrTb"/>
            <w:noWrap w:val="false"/>
          </w:tcPr>
          <w:p>
            <w:pPr>
              <w:pStyle w:val="921"/>
              <w:ind w:left="0" w:firstLine="0"/>
              <w:jc w:val="center"/>
              <w:spacing w:line="288" w:lineRule="auto"/>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1"/>
                <w:szCs w:val="21"/>
                <w:highlight w:val="none"/>
                <w:lang w:val="en-US" w:eastAsia="zh-CN"/>
              </w:rPr>
              <w:t xml:space="preserve">403500</w:t>
            </w:r>
            <w:r>
              <w:rPr>
                <w:rFonts w:ascii="宋体" w:hAnsi="宋体" w:eastAsia="宋体" w:cs="Times New Roman"/>
                <w:bCs/>
                <w:color w:val="000000"/>
                <w:sz w:val="24"/>
                <w:szCs w:val="24"/>
                <w:highlight w:val="none"/>
                <w:lang w:val="en-US" w:eastAsia="zh-CN"/>
              </w:rPr>
            </w:r>
            <w:r/>
          </w:p>
        </w:tc>
        <w:tc>
          <w:tcPr>
            <w:tcW w:w="948" w:type="dxa"/>
            <w:vAlign w:val="center"/>
            <w:textDirection w:val="lrTb"/>
            <w:noWrap w:val="false"/>
          </w:tcPr>
          <w:p>
            <w:pPr>
              <w:pStyle w:val="921"/>
              <w:ind w:left="0" w:firstLine="0"/>
              <w:jc w:val="center"/>
              <w:spacing w:line="288" w:lineRule="auto"/>
              <w:rPr>
                <w:rFonts w:hint="eastAsia" w:ascii="宋体" w:hAnsi="宋体" w:eastAsia="宋体" w:cs="Times New Roman"/>
                <w:bCs/>
                <w:color w:val="000000"/>
                <w:sz w:val="24"/>
                <w:szCs w:val="24"/>
                <w:lang w:eastAsia="zh-CN"/>
              </w:rPr>
            </w:pPr>
            <w:r>
              <w:rPr>
                <w:rFonts w:hint="eastAsia" w:ascii="宋体" w:hAnsi="宋体" w:cs="Times New Roman"/>
                <w:bCs/>
                <w:color w:val="000000"/>
                <w:sz w:val="21"/>
                <w:szCs w:val="21"/>
                <w:highlight w:val="none"/>
              </w:rPr>
              <w:t xml:space="preserve">平方米</w:t>
            </w:r>
            <w:r>
              <w:rPr>
                <w:rFonts w:hint="eastAsia" w:ascii="宋体" w:hAnsi="宋体" w:eastAsia="宋体" w:cs="Times New Roman"/>
                <w:bCs/>
                <w:color w:val="000000"/>
                <w:sz w:val="24"/>
                <w:szCs w:val="24"/>
                <w:lang w:eastAsia="zh-CN"/>
              </w:rPr>
            </w:r>
            <w:r/>
          </w:p>
        </w:tc>
        <w:tc>
          <w:tcPr>
            <w:tcW w:w="1215" w:type="dxa"/>
            <w:vAlign w:val="center"/>
            <w:textDirection w:val="lrTb"/>
            <w:noWrap w:val="false"/>
          </w:tcPr>
          <w:p>
            <w:pPr>
              <w:pStyle w:val="921"/>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rPr>
              <w:t xml:space="preserve">主要产品</w:t>
            </w:r>
            <w:r>
              <w:rPr>
                <w:rFonts w:hint="eastAsia" w:ascii="宋体" w:hAnsi="宋体" w:eastAsia="宋体" w:cs="宋体"/>
                <w:bCs/>
                <w:color w:val="0000ff"/>
                <w:sz w:val="24"/>
                <w:szCs w:val="24"/>
                <w:lang w:val="en-US" w:eastAsia="zh-CN" w:bidi="ar-SA"/>
              </w:rPr>
            </w:r>
            <w:r/>
          </w:p>
        </w:tc>
        <w:tc>
          <w:tcPr>
            <w:tcW w:w="1712"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rPr>
                <w:rFonts w:hint="eastAsia" w:ascii="宋体" w:hAnsi="宋体" w:eastAsia="宋体" w:cs="Times New Roman"/>
                <w:bCs/>
                <w:color w:val="000000"/>
                <w:sz w:val="24"/>
                <w:szCs w:val="24"/>
                <w:lang w:val="en-US" w:eastAsia="zh-CN" w:bidi="ar-SA"/>
              </w:rPr>
            </w:r>
            <w:r/>
          </w:p>
        </w:tc>
        <w:tc>
          <w:tcPr>
            <w:tcW w:w="820"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lang w:eastAsia="zh-CN"/>
              </w:rPr>
              <w:t xml:space="preserve">服务</w:t>
            </w:r>
            <w:r>
              <w:rPr>
                <w:rFonts w:hint="eastAsia" w:ascii="宋体" w:hAnsi="宋体" w:eastAsia="宋体" w:cs="宋体"/>
                <w:bCs/>
                <w:color w:val="0000ff"/>
                <w:sz w:val="24"/>
                <w:szCs w:val="24"/>
                <w:lang w:val="en-US" w:eastAsia="zh-CN" w:bidi="ar-SA"/>
              </w:rPr>
            </w:r>
            <w:r/>
          </w:p>
        </w:tc>
        <w:tc>
          <w:tcPr>
            <w:tcW w:w="1566" w:type="dxa"/>
            <w:vAlign w:val="center"/>
            <w:textDirection w:val="lrTb"/>
            <w:noWrap w:val="false"/>
          </w:tcPr>
          <w:p>
            <w:pPr>
              <w:pStyle w:val="921"/>
              <w:jc w:val="center"/>
              <w:keepLines w:val="0"/>
              <w:keepNext w:val="0"/>
              <w:pageBreakBefore w:val="0"/>
              <w:spacing w:line="288" w:lineRule="auto"/>
              <w:widowControl w:val="off"/>
              <w:rPr>
                <w:rFonts w:ascii="宋体" w:hAnsi="宋体" w:eastAsia="宋体" w:cs="Times New Roman"/>
                <w:bCs/>
                <w:color w:val="000000"/>
                <w:sz w:val="24"/>
                <w:szCs w:val="24"/>
                <w:lang w:val="en-US" w:eastAsia="zh-CN"/>
              </w:rPr>
            </w:pPr>
            <w:r>
              <w:rPr>
                <w:rFonts w:hint="eastAsia" w:ascii="宋体" w:hAnsi="宋体" w:cs="Times New Roman"/>
                <w:bCs/>
                <w:color w:val="000000"/>
                <w:sz w:val="22"/>
                <w:szCs w:val="22"/>
                <w:lang w:val="en-US" w:eastAsia="zh-CN"/>
              </w:rPr>
              <w:t xml:space="preserve">含</w:t>
            </w:r>
            <w:r>
              <w:rPr>
                <w:rFonts w:hint="eastAsia" w:ascii="宋体" w:hAnsi="宋体" w:eastAsia="宋体" w:cs="Times New Roman"/>
                <w:color w:val="000000"/>
                <w:sz w:val="22"/>
                <w:szCs w:val="22"/>
                <w:lang w:val="en-US" w:eastAsia="zh-CN" w:bidi="ar-SA"/>
              </w:rPr>
              <w:t xml:space="preserve">绿化带保洁</w:t>
            </w:r>
            <w:r>
              <w:rPr>
                <w:rFonts w:hint="eastAsia" w:ascii="宋体" w:hAnsi="宋体" w:cs="Times New Roman"/>
                <w:color w:val="000000"/>
                <w:sz w:val="22"/>
                <w:szCs w:val="22"/>
                <w:lang w:val="en-US" w:eastAsia="zh-CN" w:bidi="ar-SA"/>
              </w:rPr>
              <w:t xml:space="preserve">、</w:t>
            </w:r>
            <w:r>
              <w:rPr>
                <w:rFonts w:hint="eastAsia" w:ascii="宋体" w:hAnsi="宋体" w:eastAsia="宋体" w:cs="Times New Roman"/>
                <w:color w:val="000000"/>
                <w:sz w:val="22"/>
                <w:szCs w:val="22"/>
                <w:lang w:val="en-US" w:eastAsia="zh-CN"/>
              </w:rPr>
              <w:t xml:space="preserve">河道水面保洁</w:t>
            </w:r>
            <w:r>
              <w:rPr>
                <w:rFonts w:ascii="宋体" w:hAnsi="宋体" w:eastAsia="宋体" w:cs="Times New Roman"/>
                <w:bCs/>
                <w:color w:val="000000"/>
                <w:sz w:val="24"/>
                <w:szCs w:val="24"/>
                <w:lang w:val="en-US" w:eastAsia="zh-CN"/>
              </w:rPr>
            </w:r>
            <w:r/>
          </w:p>
        </w:tc>
      </w:tr>
      <w:tr>
        <w:trPr>
          <w:trHeight w:val="597"/>
        </w:trPr>
        <w:tc>
          <w:tcPr>
            <w:tcW w:w="491"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w:t>
            </w:r>
            <w:r>
              <w:rPr>
                <w:rFonts w:hint="eastAsia" w:ascii="宋体" w:hAnsi="宋体" w:eastAsia="宋体" w:cs="Times New Roman"/>
                <w:bCs/>
                <w:color w:val="000000"/>
                <w:sz w:val="24"/>
                <w:szCs w:val="24"/>
                <w:lang w:val="en-US" w:eastAsia="zh-CN"/>
              </w:rPr>
            </w:r>
            <w:r/>
          </w:p>
        </w:tc>
        <w:tc>
          <w:tcPr>
            <w:tcW w:w="1934" w:type="dxa"/>
            <w:vAlign w:val="center"/>
            <w:textDirection w:val="lrTb"/>
            <w:noWrap w:val="false"/>
          </w:tcPr>
          <w:p>
            <w:pPr>
              <w:pStyle w:val="921"/>
              <w:ind w:left="0" w:firstLine="0"/>
              <w:jc w:val="both"/>
              <w:spacing w:line="288" w:lineRule="auto"/>
              <w:rPr>
                <w:rFonts w:ascii="宋体" w:hAnsi="宋体" w:eastAsia="宋体" w:cs="Times New Roman"/>
                <w:color w:val="000000"/>
                <w:sz w:val="24"/>
                <w:szCs w:val="24"/>
                <w:highlight w:val="none"/>
                <w:lang w:val="en-US" w:eastAsia="zh-CN"/>
              </w:rPr>
            </w:pPr>
            <w:r>
              <w:rPr>
                <w:rFonts w:hint="eastAsia" w:ascii="宋体" w:hAnsi="宋体" w:cs="宋体"/>
                <w:bCs/>
                <w:color w:val="000000"/>
                <w:sz w:val="24"/>
                <w:szCs w:val="24"/>
                <w:highlight w:val="none"/>
              </w:rPr>
              <w:t xml:space="preserve">公厕管养</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维修</w:t>
            </w:r>
            <w:r>
              <w:rPr>
                <w:rFonts w:ascii="宋体" w:hAnsi="宋体" w:eastAsia="宋体" w:cs="Times New Roman"/>
                <w:color w:val="000000"/>
                <w:sz w:val="24"/>
                <w:szCs w:val="24"/>
                <w:highlight w:val="none"/>
                <w:lang w:val="en-US" w:eastAsia="zh-CN"/>
              </w:rPr>
            </w:r>
            <w:r/>
          </w:p>
        </w:tc>
        <w:tc>
          <w:tcPr>
            <w:tcW w:w="856" w:type="dxa"/>
            <w:vAlign w:val="center"/>
            <w:textDirection w:val="lrTb"/>
            <w:noWrap w:val="false"/>
          </w:tcPr>
          <w:p>
            <w:pPr>
              <w:pStyle w:val="921"/>
              <w:jc w:val="center"/>
              <w:spacing w:line="288" w:lineRule="auto"/>
              <w:rPr>
                <w:rFonts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1"/>
                <w:szCs w:val="21"/>
                <w:highlight w:val="none"/>
                <w:lang w:val="en-US" w:eastAsia="zh-CN"/>
              </w:rPr>
              <w:t xml:space="preserve">7</w:t>
            </w:r>
            <w:r>
              <w:rPr>
                <w:rFonts w:ascii="宋体" w:hAnsi="宋体" w:eastAsia="宋体" w:cs="Times New Roman"/>
                <w:bCs/>
                <w:color w:val="000000"/>
                <w:sz w:val="24"/>
                <w:szCs w:val="24"/>
                <w:highlight w:val="none"/>
                <w:lang w:val="en-US" w:eastAsia="zh-CN" w:bidi="ar-SA"/>
              </w:rPr>
            </w:r>
            <w:r/>
          </w:p>
        </w:tc>
        <w:tc>
          <w:tcPr>
            <w:tcW w:w="948" w:type="dxa"/>
            <w:vAlign w:val="center"/>
            <w:textDirection w:val="lrTb"/>
            <w:noWrap w:val="false"/>
          </w:tcPr>
          <w:p>
            <w:pPr>
              <w:pStyle w:val="921"/>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highlight w:val="none"/>
              </w:rPr>
              <w:t xml:space="preserve">座</w:t>
            </w:r>
            <w:r>
              <w:rPr>
                <w:rFonts w:hint="eastAsia" w:ascii="宋体" w:hAnsi="宋体" w:eastAsia="宋体" w:cs="Times New Roman"/>
                <w:bCs/>
                <w:color w:val="000000"/>
                <w:sz w:val="24"/>
                <w:szCs w:val="24"/>
                <w:lang w:val="en-US" w:eastAsia="zh-CN" w:bidi="ar-SA"/>
              </w:rPr>
            </w:r>
            <w:r/>
          </w:p>
        </w:tc>
        <w:tc>
          <w:tcPr>
            <w:tcW w:w="1215" w:type="dxa"/>
            <w:vAlign w:val="center"/>
            <w:textDirection w:val="lrTb"/>
            <w:noWrap w:val="false"/>
          </w:tcPr>
          <w:p>
            <w:pPr>
              <w:pStyle w:val="921"/>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1712"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rPr>
                <w:rFonts w:hint="eastAsia" w:ascii="宋体" w:hAnsi="宋体" w:eastAsia="宋体" w:cs="Times New Roman"/>
                <w:bCs/>
                <w:color w:val="000000"/>
                <w:sz w:val="24"/>
                <w:szCs w:val="24"/>
                <w:lang w:val="en-US" w:eastAsia="zh-CN" w:bidi="ar-SA"/>
              </w:rPr>
            </w:r>
            <w:r/>
          </w:p>
        </w:tc>
        <w:tc>
          <w:tcPr>
            <w:tcW w:w="820"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lang w:eastAsia="zh-CN"/>
              </w:rPr>
              <w:t xml:space="preserve">服务</w:t>
            </w:r>
            <w:r>
              <w:rPr>
                <w:rFonts w:hint="eastAsia" w:ascii="宋体" w:hAnsi="宋体" w:eastAsia="宋体" w:cs="宋体"/>
                <w:bCs/>
                <w:color w:val="0000ff"/>
                <w:sz w:val="24"/>
                <w:szCs w:val="24"/>
                <w:lang w:val="en-US" w:eastAsia="zh-CN" w:bidi="ar-SA"/>
              </w:rPr>
            </w:r>
            <w:r/>
          </w:p>
        </w:tc>
        <w:tc>
          <w:tcPr>
            <w:tcW w:w="1566"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tcW w:w="491"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lang w:val="en-US" w:eastAsia="zh-CN"/>
              </w:rPr>
            </w:r>
            <w:r/>
          </w:p>
        </w:tc>
        <w:tc>
          <w:tcPr>
            <w:tcW w:w="1934" w:type="dxa"/>
            <w:vAlign w:val="center"/>
            <w:textDirection w:val="lrTb"/>
            <w:noWrap w:val="false"/>
          </w:tcPr>
          <w:p>
            <w:pPr>
              <w:pStyle w:val="921"/>
              <w:ind w:left="0" w:firstLine="0"/>
              <w:jc w:val="both"/>
              <w:spacing w:line="288" w:lineRule="auto"/>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highlight w:val="none"/>
              </w:rPr>
              <w:t xml:space="preserve">垃圾中转站运行</w:t>
            </w:r>
            <w:r>
              <w:rPr>
                <w:rFonts w:hint="eastAsia" w:ascii="宋体" w:hAnsi="宋体" w:eastAsia="宋体" w:cs="Times New Roman"/>
                <w:color w:val="000000"/>
                <w:sz w:val="24"/>
                <w:szCs w:val="24"/>
                <w:lang w:val="en-US" w:eastAsia="zh-CN"/>
              </w:rPr>
            </w:r>
            <w:r/>
          </w:p>
        </w:tc>
        <w:tc>
          <w:tcPr>
            <w:tcW w:w="856" w:type="dxa"/>
            <w:vAlign w:val="center"/>
            <w:textDirection w:val="lrTb"/>
            <w:noWrap w:val="false"/>
          </w:tcPr>
          <w:p>
            <w:pPr>
              <w:pStyle w:val="921"/>
              <w:jc w:val="center"/>
              <w:spacing w:line="288" w:lineRule="auto"/>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1"/>
                <w:szCs w:val="21"/>
                <w:highlight w:val="none"/>
                <w:lang w:val="en-US" w:eastAsia="zh-CN"/>
              </w:rPr>
              <w:t xml:space="preserve">2</w:t>
            </w:r>
            <w:r>
              <w:rPr>
                <w:rFonts w:ascii="宋体" w:hAnsi="宋体" w:eastAsia="宋体" w:cs="Times New Roman"/>
                <w:bCs/>
                <w:color w:val="000000"/>
                <w:sz w:val="24"/>
                <w:szCs w:val="24"/>
                <w:lang w:val="en-US" w:eastAsia="zh-CN" w:bidi="ar-SA"/>
              </w:rPr>
            </w:r>
            <w:r/>
          </w:p>
        </w:tc>
        <w:tc>
          <w:tcPr>
            <w:tcW w:w="948" w:type="dxa"/>
            <w:vAlign w:val="center"/>
            <w:textDirection w:val="lrTb"/>
            <w:noWrap w:val="false"/>
          </w:tcPr>
          <w:p>
            <w:pPr>
              <w:pStyle w:val="921"/>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highlight w:val="none"/>
              </w:rPr>
              <w:t xml:space="preserve">座</w:t>
            </w:r>
            <w:r>
              <w:rPr>
                <w:rFonts w:hint="eastAsia" w:ascii="宋体" w:hAnsi="宋体" w:eastAsia="宋体" w:cs="Times New Roman"/>
                <w:bCs/>
                <w:color w:val="000000"/>
                <w:sz w:val="24"/>
                <w:szCs w:val="24"/>
                <w:lang w:val="en-US" w:eastAsia="zh-CN" w:bidi="ar-SA"/>
              </w:rPr>
            </w:r>
            <w:r/>
          </w:p>
        </w:tc>
        <w:tc>
          <w:tcPr>
            <w:tcW w:w="1215" w:type="dxa"/>
            <w:vAlign w:val="center"/>
            <w:textDirection w:val="lrTb"/>
            <w:noWrap w:val="false"/>
          </w:tcPr>
          <w:p>
            <w:pPr>
              <w:pStyle w:val="921"/>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rPr>
              <w:t xml:space="preserve">主要产品</w:t>
            </w:r>
            <w:r>
              <w:rPr>
                <w:rFonts w:hint="eastAsia" w:ascii="宋体" w:hAnsi="宋体" w:eastAsia="宋体" w:cs="宋体"/>
                <w:bCs/>
                <w:color w:val="0000ff"/>
                <w:sz w:val="24"/>
                <w:szCs w:val="24"/>
                <w:lang w:val="en-US" w:eastAsia="zh-CN" w:bidi="ar-SA"/>
              </w:rPr>
            </w:r>
            <w:r/>
          </w:p>
        </w:tc>
        <w:tc>
          <w:tcPr>
            <w:tcW w:w="1712"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rPr>
                <w:rFonts w:hint="eastAsia" w:ascii="宋体" w:hAnsi="宋体" w:eastAsia="宋体" w:cs="Times New Roman"/>
                <w:bCs/>
                <w:color w:val="000000"/>
                <w:sz w:val="24"/>
                <w:szCs w:val="24"/>
                <w:lang w:val="en-US" w:eastAsia="zh-CN" w:bidi="ar-SA"/>
              </w:rPr>
            </w:r>
            <w:r/>
          </w:p>
        </w:tc>
        <w:tc>
          <w:tcPr>
            <w:tcW w:w="820"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lang w:eastAsia="zh-CN"/>
              </w:rPr>
              <w:t xml:space="preserve">服务</w:t>
            </w:r>
            <w:r>
              <w:rPr>
                <w:rFonts w:hint="eastAsia" w:ascii="宋体" w:hAnsi="宋体" w:eastAsia="宋体" w:cs="宋体"/>
                <w:bCs/>
                <w:color w:val="0000ff"/>
                <w:sz w:val="24"/>
                <w:szCs w:val="24"/>
                <w:lang w:val="en-US" w:eastAsia="zh-CN" w:bidi="ar-SA"/>
              </w:rPr>
            </w:r>
            <w:r/>
          </w:p>
        </w:tc>
        <w:tc>
          <w:tcPr>
            <w:tcW w:w="1566"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tcW w:w="491"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4</w:t>
            </w:r>
            <w:r>
              <w:rPr>
                <w:rFonts w:hint="eastAsia" w:ascii="宋体" w:hAnsi="宋体" w:eastAsia="宋体" w:cs="Times New Roman"/>
                <w:bCs/>
                <w:color w:val="000000"/>
                <w:sz w:val="24"/>
                <w:szCs w:val="24"/>
                <w:lang w:val="en-US" w:eastAsia="zh-CN"/>
              </w:rPr>
            </w:r>
            <w:r/>
          </w:p>
        </w:tc>
        <w:tc>
          <w:tcPr>
            <w:tcW w:w="1934" w:type="dxa"/>
            <w:vAlign w:val="center"/>
            <w:textDirection w:val="lrTb"/>
            <w:noWrap w:val="false"/>
          </w:tcPr>
          <w:p>
            <w:pPr>
              <w:pStyle w:val="921"/>
              <w:ind w:left="0" w:firstLine="0"/>
              <w:jc w:val="both"/>
              <w:spacing w:line="288" w:lineRule="auto"/>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highlight w:val="none"/>
              </w:rPr>
              <w:t xml:space="preserve">垃圾分类和运输</w:t>
            </w:r>
            <w:r>
              <w:rPr>
                <w:rFonts w:hint="eastAsia" w:ascii="宋体" w:hAnsi="宋体" w:eastAsia="宋体" w:cs="Times New Roman"/>
                <w:color w:val="000000"/>
                <w:sz w:val="24"/>
                <w:szCs w:val="24"/>
                <w:lang w:val="en-US" w:eastAsia="zh-CN"/>
              </w:rPr>
            </w:r>
            <w:r/>
          </w:p>
        </w:tc>
        <w:tc>
          <w:tcPr>
            <w:tcW w:w="856" w:type="dxa"/>
            <w:vAlign w:val="center"/>
            <w:textDirection w:val="lrTb"/>
            <w:noWrap w:val="false"/>
          </w:tcPr>
          <w:p>
            <w:pPr>
              <w:pStyle w:val="921"/>
              <w:jc w:val="center"/>
              <w:spacing w:line="288" w:lineRule="auto"/>
              <w:rPr>
                <w:rFonts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highlight w:val="none"/>
              </w:rPr>
              <w:t xml:space="preserve">1</w:t>
            </w:r>
            <w:r>
              <w:rPr>
                <w:rFonts w:ascii="宋体" w:hAnsi="宋体" w:eastAsia="宋体" w:cs="Times New Roman"/>
                <w:bCs/>
                <w:color w:val="000000"/>
                <w:sz w:val="24"/>
                <w:szCs w:val="24"/>
                <w:lang w:val="en-US" w:eastAsia="zh-CN" w:bidi="ar-SA"/>
              </w:rPr>
            </w:r>
            <w:r/>
          </w:p>
        </w:tc>
        <w:tc>
          <w:tcPr>
            <w:tcW w:w="948" w:type="dxa"/>
            <w:vAlign w:val="center"/>
            <w:textDirection w:val="lrTb"/>
            <w:noWrap w:val="false"/>
          </w:tcPr>
          <w:p>
            <w:pPr>
              <w:pStyle w:val="921"/>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highlight w:val="none"/>
              </w:rPr>
              <w:t xml:space="preserve">项</w:t>
            </w:r>
            <w:r>
              <w:rPr>
                <w:rFonts w:hint="eastAsia" w:ascii="宋体" w:hAnsi="宋体" w:eastAsia="宋体" w:cs="Times New Roman"/>
                <w:bCs/>
                <w:color w:val="000000"/>
                <w:sz w:val="24"/>
                <w:szCs w:val="24"/>
                <w:lang w:val="en-US" w:eastAsia="zh-CN" w:bidi="ar-SA"/>
              </w:rPr>
            </w:r>
            <w:r/>
          </w:p>
        </w:tc>
        <w:tc>
          <w:tcPr>
            <w:tcW w:w="1215" w:type="dxa"/>
            <w:vAlign w:val="center"/>
            <w:textDirection w:val="lrTb"/>
            <w:noWrap w:val="false"/>
          </w:tcPr>
          <w:p>
            <w:pPr>
              <w:pStyle w:val="921"/>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1712"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rPr>
                <w:rFonts w:hint="eastAsia" w:ascii="宋体" w:hAnsi="宋体" w:eastAsia="宋体" w:cs="Times New Roman"/>
                <w:bCs/>
                <w:color w:val="000000"/>
                <w:sz w:val="24"/>
                <w:szCs w:val="24"/>
                <w:lang w:val="en-US" w:eastAsia="zh-CN" w:bidi="ar-SA"/>
              </w:rPr>
            </w:r>
            <w:r/>
          </w:p>
        </w:tc>
        <w:tc>
          <w:tcPr>
            <w:tcW w:w="820"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1"/>
                <w:szCs w:val="21"/>
                <w:lang w:eastAsia="zh-CN"/>
              </w:rPr>
              <w:t xml:space="preserve">服务</w:t>
            </w:r>
            <w:r>
              <w:rPr>
                <w:rFonts w:hint="eastAsia" w:ascii="宋体" w:hAnsi="宋体" w:eastAsia="宋体" w:cs="宋体"/>
                <w:bCs/>
                <w:color w:val="0000ff"/>
                <w:sz w:val="24"/>
                <w:szCs w:val="24"/>
                <w:lang w:val="en-US" w:eastAsia="zh-CN"/>
              </w:rPr>
            </w:r>
            <w:r/>
          </w:p>
        </w:tc>
        <w:tc>
          <w:tcPr>
            <w:tcW w:w="1566"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tcW w:w="491"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5</w:t>
            </w:r>
            <w:r>
              <w:rPr>
                <w:rFonts w:hint="eastAsia" w:ascii="宋体" w:hAnsi="宋体" w:eastAsia="宋体" w:cs="Times New Roman"/>
                <w:bCs/>
                <w:color w:val="000000"/>
                <w:sz w:val="24"/>
                <w:szCs w:val="24"/>
                <w:lang w:val="en-US" w:eastAsia="zh-CN"/>
              </w:rPr>
            </w:r>
            <w:r/>
          </w:p>
        </w:tc>
        <w:tc>
          <w:tcPr>
            <w:tcW w:w="1934" w:type="dxa"/>
            <w:vAlign w:val="center"/>
            <w:textDirection w:val="lrTb"/>
            <w:noWrap w:val="false"/>
          </w:tcPr>
          <w:p>
            <w:pPr>
              <w:pStyle w:val="921"/>
              <w:ind w:left="0" w:firstLine="0"/>
              <w:jc w:val="both"/>
              <w:spacing w:line="288" w:lineRule="auto"/>
              <w:rPr>
                <w:rFonts w:hint="eastAsia" w:ascii="宋体" w:hAnsi="宋体" w:eastAsia="宋体" w:cs="Times New Roman"/>
                <w:color w:val="000000"/>
                <w:sz w:val="24"/>
                <w:szCs w:val="24"/>
                <w:lang w:val="en-US" w:eastAsia="zh-CN"/>
              </w:rPr>
            </w:pPr>
            <w:r>
              <w:rPr>
                <w:rFonts w:hint="eastAsia" w:ascii="宋体" w:hAnsi="宋体" w:cs="宋体"/>
                <w:bCs/>
                <w:color w:val="000000"/>
                <w:sz w:val="24"/>
                <w:szCs w:val="24"/>
                <w:highlight w:val="none"/>
              </w:rPr>
              <w:t xml:space="preserve">车辆机械化作业</w:t>
            </w:r>
            <w:r>
              <w:rPr>
                <w:rFonts w:hint="eastAsia" w:ascii="宋体" w:hAnsi="宋体" w:eastAsia="宋体" w:cs="Times New Roman"/>
                <w:color w:val="000000"/>
                <w:sz w:val="24"/>
                <w:szCs w:val="24"/>
                <w:lang w:val="en-US" w:eastAsia="zh-CN"/>
              </w:rPr>
            </w:r>
            <w:r/>
          </w:p>
        </w:tc>
        <w:tc>
          <w:tcPr>
            <w:tcW w:w="856" w:type="dxa"/>
            <w:vAlign w:val="center"/>
            <w:textDirection w:val="lrTb"/>
            <w:noWrap w:val="false"/>
          </w:tcPr>
          <w:p>
            <w:pPr>
              <w:pStyle w:val="921"/>
              <w:jc w:val="center"/>
              <w:spacing w:line="288" w:lineRule="auto"/>
              <w:rPr>
                <w:rFonts w:ascii="宋体" w:hAnsi="宋体" w:eastAsia="宋体" w:cs="Times New Roman"/>
                <w:bCs/>
                <w:color w:val="000000"/>
                <w:sz w:val="24"/>
                <w:szCs w:val="24"/>
                <w:lang w:val="en-US" w:eastAsia="zh-CN" w:bidi="ar-SA"/>
              </w:rPr>
            </w:pPr>
            <w:r>
              <w:rPr>
                <w:rFonts w:hint="eastAsia" w:ascii="宋体" w:hAnsi="宋体" w:eastAsia="宋体" w:cs="宋体"/>
                <w:bCs/>
                <w:color w:val="000000"/>
                <w:sz w:val="22"/>
                <w:szCs w:val="22"/>
                <w:highlight w:val="none"/>
                <w:lang w:val="en-US" w:eastAsia="zh-CN"/>
              </w:rPr>
              <w:t xml:space="preserve">422814</w:t>
            </w:r>
            <w:r>
              <w:rPr>
                <w:rFonts w:ascii="宋体" w:hAnsi="宋体" w:eastAsia="宋体" w:cs="Times New Roman"/>
                <w:bCs/>
                <w:color w:val="000000"/>
                <w:sz w:val="24"/>
                <w:szCs w:val="24"/>
                <w:lang w:val="en-US" w:eastAsia="zh-CN" w:bidi="ar-SA"/>
              </w:rPr>
            </w:r>
            <w:r/>
          </w:p>
        </w:tc>
        <w:tc>
          <w:tcPr>
            <w:tcW w:w="948" w:type="dxa"/>
            <w:vAlign w:val="center"/>
            <w:textDirection w:val="lrTb"/>
            <w:noWrap w:val="false"/>
          </w:tcPr>
          <w:p>
            <w:pPr>
              <w:pStyle w:val="921"/>
              <w:jc w:val="center"/>
              <w:spacing w:line="288" w:lineRule="auto"/>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highlight w:val="none"/>
              </w:rPr>
              <w:t xml:space="preserve">平方米</w:t>
            </w:r>
            <w:r>
              <w:rPr>
                <w:rFonts w:hint="eastAsia" w:ascii="宋体" w:hAnsi="宋体" w:eastAsia="宋体" w:cs="Times New Roman"/>
                <w:bCs/>
                <w:color w:val="000000"/>
                <w:sz w:val="24"/>
                <w:szCs w:val="24"/>
                <w:lang w:val="en-US" w:eastAsia="zh-CN" w:bidi="ar-SA"/>
              </w:rPr>
            </w:r>
            <w:r/>
          </w:p>
        </w:tc>
        <w:tc>
          <w:tcPr>
            <w:tcW w:w="1215" w:type="dxa"/>
            <w:vAlign w:val="center"/>
            <w:textDirection w:val="lrTb"/>
            <w:noWrap w:val="false"/>
          </w:tcPr>
          <w:p>
            <w:pPr>
              <w:pStyle w:val="921"/>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00"/>
                <w:sz w:val="21"/>
                <w:szCs w:val="21"/>
              </w:rPr>
              <w:t xml:space="preserve">主要产品</w:t>
            </w:r>
            <w:r>
              <w:rPr>
                <w:rFonts w:hint="eastAsia" w:ascii="宋体" w:hAnsi="宋体" w:eastAsia="宋体" w:cs="宋体"/>
                <w:bCs/>
                <w:color w:val="0000ff"/>
                <w:sz w:val="24"/>
                <w:szCs w:val="24"/>
                <w:lang w:val="en-US" w:eastAsia="zh-CN" w:bidi="ar-SA"/>
              </w:rPr>
            </w:r>
            <w:r/>
          </w:p>
        </w:tc>
        <w:tc>
          <w:tcPr>
            <w:tcW w:w="1712"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rPr>
                <w:rFonts w:hint="eastAsia" w:ascii="宋体" w:hAnsi="宋体" w:eastAsia="宋体" w:cs="Times New Roman"/>
                <w:bCs/>
                <w:color w:val="000000"/>
                <w:sz w:val="24"/>
                <w:szCs w:val="24"/>
                <w:lang w:val="en-US" w:eastAsia="zh-CN" w:bidi="ar-SA"/>
              </w:rPr>
            </w:r>
            <w:r/>
          </w:p>
        </w:tc>
        <w:tc>
          <w:tcPr>
            <w:tcW w:w="820"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1"/>
                <w:szCs w:val="21"/>
                <w:lang w:eastAsia="zh-CN"/>
              </w:rPr>
              <w:t xml:space="preserve">服务</w:t>
            </w:r>
            <w:r>
              <w:rPr>
                <w:rFonts w:hint="eastAsia" w:ascii="宋体" w:hAnsi="宋体" w:eastAsia="宋体" w:cs="宋体"/>
                <w:bCs/>
                <w:color w:val="0000ff"/>
                <w:sz w:val="24"/>
                <w:szCs w:val="24"/>
                <w:lang w:val="en-US" w:eastAsia="zh-CN"/>
              </w:rPr>
            </w:r>
            <w:r/>
          </w:p>
        </w:tc>
        <w:tc>
          <w:tcPr>
            <w:tcW w:w="1566"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gridSpan w:val="8"/>
            <w:tcW w:w="9542" w:type="dxa"/>
            <w:vAlign w:val="center"/>
            <w:textDirection w:val="lrTb"/>
            <w:noWrap w:val="false"/>
          </w:tcPr>
          <w:p>
            <w:pPr>
              <w:pStyle w:val="921"/>
              <w:jc w:val="center"/>
              <w:keepLines w:val="0"/>
              <w:keepNext w:val="0"/>
              <w:pageBreakBefore w:val="0"/>
              <w:spacing w:line="288" w:lineRule="auto"/>
              <w:widowControl w:val="off"/>
              <w:rPr>
                <w:rFonts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分项2：</w:t>
            </w:r>
            <w:r>
              <w:rPr>
                <w:rFonts w:hint="eastAsia" w:ascii="宋体" w:hAnsi="宋体" w:eastAsia="宋体" w:cs="宋体"/>
                <w:i w:val="0"/>
                <w:iCs w:val="0"/>
                <w:color w:val="000000"/>
                <w:sz w:val="22"/>
                <w:szCs w:val="22"/>
                <w:u w:val="none"/>
                <w:lang w:val="en-US" w:eastAsia="zh-CN" w:bidi="ar"/>
              </w:rPr>
              <w:t xml:space="preserve">马集社区</w:t>
            </w:r>
            <w:r>
              <w:rPr>
                <w:rFonts w:ascii="宋体" w:hAnsi="宋体" w:eastAsia="宋体" w:cs="Times New Roman"/>
                <w:bCs/>
                <w:color w:val="000000"/>
                <w:sz w:val="24"/>
                <w:szCs w:val="24"/>
                <w:lang w:val="en-US" w:eastAsia="zh-CN"/>
              </w:rPr>
            </w:r>
            <w:r/>
          </w:p>
        </w:tc>
      </w:tr>
      <w:tr>
        <w:trPr>
          <w:trHeight w:val="597"/>
        </w:trPr>
        <w:tc>
          <w:tcPr>
            <w:tcW w:w="491" w:type="dxa"/>
            <w:vAlign w:val="center"/>
            <w:textDirection w:val="lrTb"/>
            <w:noWrap w:val="false"/>
          </w:tcPr>
          <w:p>
            <w:pPr>
              <w:pStyle w:val="921"/>
              <w:jc w:val="center"/>
              <w:keepLines w:val="0"/>
              <w:keepNext w:val="0"/>
              <w:pageBreakBefore w:val="0"/>
              <w:spacing w:line="288" w:lineRule="auto"/>
              <w:widowControl w:val="off"/>
              <w:rPr>
                <w:rFonts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1</w:t>
            </w:r>
            <w:r>
              <w:rPr>
                <w:rFonts w:ascii="宋体" w:hAnsi="宋体" w:eastAsia="宋体" w:cs="Times New Roman"/>
                <w:bCs/>
                <w:color w:val="000000"/>
                <w:sz w:val="24"/>
                <w:szCs w:val="24"/>
                <w:lang w:val="en-US" w:eastAsia="zh-CN"/>
              </w:rPr>
            </w:r>
            <w:r/>
          </w:p>
        </w:tc>
        <w:tc>
          <w:tcPr>
            <w:tcW w:w="1934" w:type="dxa"/>
            <w:vAlign w:val="center"/>
            <w:textDirection w:val="lrTb"/>
            <w:noWrap w:val="false"/>
          </w:tcPr>
          <w:p>
            <w:pPr>
              <w:pStyle w:val="921"/>
              <w:ind w:left="0" w:firstLine="0"/>
              <w:jc w:val="center"/>
              <w:keepLines w:val="0"/>
              <w:keepNext w:val="0"/>
              <w:widowControl/>
              <w:rPr>
                <w:rFonts w:hint="eastAsia" w:ascii="宋体" w:hAnsi="宋体" w:eastAsia="宋体" w:cs="Times New Roman"/>
                <w:color w:val="000000"/>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马集社区</w:t>
            </w:r>
            <w:r>
              <w:rPr>
                <w:rFonts w:hint="eastAsia" w:ascii="宋体" w:hAnsi="宋体" w:eastAsia="宋体" w:cs="Times New Roman"/>
                <w:color w:val="000000"/>
                <w:sz w:val="24"/>
                <w:szCs w:val="24"/>
                <w:lang w:val="en-US" w:eastAsia="zh-CN"/>
              </w:rPr>
            </w:r>
            <w:r/>
          </w:p>
        </w:tc>
        <w:tc>
          <w:tcPr>
            <w:tcW w:w="856" w:type="dxa"/>
            <w:vAlign w:val="center"/>
            <w:textDirection w:val="lrTb"/>
            <w:noWrap w:val="false"/>
          </w:tcPr>
          <w:p>
            <w:pPr>
              <w:pStyle w:val="921"/>
              <w:jc w:val="center"/>
              <w:spacing w:line="288" w:lineRule="auto"/>
              <w:rPr>
                <w:rFonts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highlight w:val="none"/>
                <w:lang w:val="en-US" w:eastAsia="zh-CN"/>
              </w:rPr>
              <w:t xml:space="preserve">1</w:t>
            </w:r>
            <w:r>
              <w:rPr>
                <w:rFonts w:ascii="宋体" w:hAnsi="宋体" w:eastAsia="宋体" w:cs="Times New Roman"/>
                <w:bCs/>
                <w:color w:val="000000"/>
                <w:sz w:val="24"/>
                <w:szCs w:val="24"/>
                <w:lang w:val="en-US" w:eastAsia="zh-CN" w:bidi="ar-SA"/>
              </w:rPr>
            </w:r>
            <w:r/>
          </w:p>
        </w:tc>
        <w:tc>
          <w:tcPr>
            <w:tcW w:w="948" w:type="dxa"/>
            <w:vAlign w:val="center"/>
            <w:textDirection w:val="lrTb"/>
            <w:noWrap w:val="false"/>
          </w:tcPr>
          <w:p>
            <w:pPr>
              <w:pStyle w:val="921"/>
              <w:ind w:firstLine="420"/>
              <w:jc w:val="both"/>
              <w:spacing w:line="288" w:lineRule="auto"/>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highlight w:val="none"/>
              </w:rPr>
              <w:t xml:space="preserve">项</w:t>
            </w:r>
            <w:r>
              <w:rPr>
                <w:rFonts w:hint="eastAsia" w:ascii="宋体" w:hAnsi="宋体" w:eastAsia="宋体" w:cs="Times New Roman"/>
                <w:bCs/>
                <w:color w:val="000000"/>
                <w:sz w:val="24"/>
                <w:szCs w:val="24"/>
                <w:lang w:val="en-US" w:eastAsia="zh-CN" w:bidi="ar-SA"/>
              </w:rPr>
            </w:r>
            <w:r/>
          </w:p>
        </w:tc>
        <w:tc>
          <w:tcPr>
            <w:tcW w:w="1215" w:type="dxa"/>
            <w:vAlign w:val="center"/>
            <w:textDirection w:val="lrTb"/>
            <w:noWrap w:val="false"/>
          </w:tcPr>
          <w:p>
            <w:pPr>
              <w:pStyle w:val="921"/>
              <w:jc w:val="center"/>
              <w:keepLines w:val="0"/>
              <w:keepNext w:val="0"/>
              <w:pageBreakBefore w:val="0"/>
              <w:spacing w:line="264"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宋体"/>
                <w:bCs/>
                <w:color w:val="0000ff"/>
                <w:sz w:val="24"/>
                <w:szCs w:val="24"/>
                <w:lang w:val="en-US" w:eastAsia="zh-CN" w:bidi="ar-SA"/>
              </w:rPr>
            </w:r>
            <w:r/>
          </w:p>
        </w:tc>
        <w:tc>
          <w:tcPr>
            <w:tcW w:w="1712"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rPr>
                <w:rFonts w:hint="eastAsia" w:ascii="宋体" w:hAnsi="宋体" w:eastAsia="宋体" w:cs="Times New Roman"/>
                <w:bCs/>
                <w:color w:val="000000"/>
                <w:sz w:val="24"/>
                <w:szCs w:val="24"/>
                <w:lang w:val="en-US" w:eastAsia="zh-CN" w:bidi="ar-SA"/>
              </w:rPr>
            </w:r>
            <w:r/>
          </w:p>
        </w:tc>
        <w:tc>
          <w:tcPr>
            <w:tcW w:w="820"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1"/>
                <w:szCs w:val="21"/>
                <w:lang w:eastAsia="zh-CN"/>
              </w:rPr>
              <w:t xml:space="preserve">服务</w:t>
            </w:r>
            <w:r>
              <w:rPr>
                <w:rFonts w:hint="eastAsia" w:ascii="宋体" w:hAnsi="宋体" w:eastAsia="宋体" w:cs="宋体"/>
                <w:bCs/>
                <w:color w:val="0000ff"/>
                <w:sz w:val="24"/>
                <w:szCs w:val="24"/>
                <w:lang w:val="en-US" w:eastAsia="zh-CN"/>
              </w:rPr>
            </w:r>
            <w:r/>
          </w:p>
        </w:tc>
        <w:tc>
          <w:tcPr>
            <w:tcW w:w="1566"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gridSpan w:val="8"/>
            <w:tcW w:w="9542" w:type="dxa"/>
            <w:vAlign w:val="center"/>
            <w:textDirection w:val="lrTb"/>
            <w:noWrap w:val="false"/>
          </w:tcPr>
          <w:p>
            <w:pPr>
              <w:pStyle w:val="921"/>
              <w:ind w:firstLine="3840"/>
              <w:jc w:val="both"/>
              <w:keepLines w:val="0"/>
              <w:keepNext w:val="0"/>
              <w:pageBreakBefore w:val="0"/>
              <w:spacing w:line="288" w:lineRule="auto"/>
              <w:widowControl w:val="off"/>
              <w:rPr>
                <w:rFonts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分项3：尖山</w:t>
            </w:r>
            <w:r>
              <w:rPr>
                <w:rFonts w:hint="eastAsia" w:ascii="宋体" w:hAnsi="宋体" w:cs="宋体"/>
                <w:i w:val="0"/>
                <w:iCs w:val="0"/>
                <w:color w:val="000000"/>
                <w:sz w:val="22"/>
                <w:szCs w:val="22"/>
                <w:u w:val="none"/>
                <w:lang w:val="en-US" w:eastAsia="zh-CN" w:bidi="ar"/>
              </w:rPr>
              <w:t xml:space="preserve">村</w:t>
            </w:r>
            <w:r>
              <w:rPr>
                <w:rFonts w:ascii="宋体" w:hAnsi="宋体" w:eastAsia="宋体" w:cs="Times New Roman"/>
                <w:bCs/>
                <w:color w:val="000000"/>
                <w:sz w:val="24"/>
                <w:szCs w:val="24"/>
                <w:lang w:val="en-US" w:eastAsia="zh-CN"/>
              </w:rPr>
            </w:r>
            <w:r/>
          </w:p>
        </w:tc>
      </w:tr>
      <w:tr>
        <w:trPr>
          <w:trHeight w:val="597"/>
        </w:trPr>
        <w:tc>
          <w:tcPr>
            <w:tcW w:w="491" w:type="dxa"/>
            <w:vAlign w:val="center"/>
            <w:textDirection w:val="lrTb"/>
            <w:noWrap w:val="false"/>
          </w:tcPr>
          <w:p>
            <w:pPr>
              <w:pStyle w:val="921"/>
              <w:jc w:val="center"/>
              <w:keepLines w:val="0"/>
              <w:keepNext w:val="0"/>
              <w:pageBreakBefore w:val="0"/>
              <w:spacing w:line="288" w:lineRule="auto"/>
              <w:widowControl w:val="off"/>
              <w:rPr>
                <w:rFonts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1</w:t>
            </w:r>
            <w:r>
              <w:rPr>
                <w:rFonts w:ascii="宋体" w:hAnsi="宋体" w:eastAsia="宋体" w:cs="Times New Roman"/>
                <w:bCs/>
                <w:color w:val="000000"/>
                <w:sz w:val="24"/>
                <w:szCs w:val="24"/>
                <w:lang w:val="en-US" w:eastAsia="zh-CN"/>
              </w:rPr>
            </w:r>
            <w:r/>
          </w:p>
        </w:tc>
        <w:tc>
          <w:tcPr>
            <w:tcW w:w="1934" w:type="dxa"/>
            <w:vAlign w:val="center"/>
            <w:textDirection w:val="lrTb"/>
            <w:noWrap w:val="false"/>
          </w:tcPr>
          <w:p>
            <w:pPr>
              <w:pStyle w:val="921"/>
              <w:ind w:left="0" w:firstLine="0"/>
              <w:jc w:val="center"/>
              <w:keepLines w:val="0"/>
              <w:keepNext w:val="0"/>
              <w:widowControl/>
              <w:rPr>
                <w:rFonts w:hint="eastAsia" w:ascii="宋体" w:hAnsi="宋体" w:eastAsia="宋体" w:cs="Times New Roman"/>
                <w:color w:val="000000"/>
                <w:sz w:val="24"/>
                <w:szCs w:val="24"/>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黄岗</w:t>
            </w:r>
            <w:r>
              <w:rPr>
                <w:rFonts w:hint="eastAsia" w:ascii="宋体" w:hAnsi="宋体" w:cs="宋体"/>
                <w:i w:val="0"/>
                <w:iCs w:val="0"/>
                <w:color w:val="000000"/>
                <w:sz w:val="22"/>
                <w:szCs w:val="22"/>
                <w:u w:val="none"/>
                <w:lang w:val="en-US" w:eastAsia="zh-CN" w:bidi="ar"/>
              </w:rPr>
              <w:t xml:space="preserve">村</w:t>
            </w:r>
            <w:r>
              <w:rPr>
                <w:rFonts w:hint="eastAsia" w:ascii="宋体" w:hAnsi="宋体" w:eastAsia="宋体" w:cs="Times New Roman"/>
                <w:color w:val="000000"/>
                <w:sz w:val="24"/>
                <w:szCs w:val="24"/>
                <w:lang w:val="en-US" w:eastAsia="zh-CN"/>
              </w:rPr>
            </w:r>
            <w:r/>
          </w:p>
        </w:tc>
        <w:tc>
          <w:tcPr>
            <w:tcW w:w="856" w:type="dxa"/>
            <w:vAlign w:val="center"/>
            <w:textDirection w:val="lrTb"/>
            <w:noWrap w:val="false"/>
          </w:tcPr>
          <w:p>
            <w:pPr>
              <w:pStyle w:val="921"/>
              <w:jc w:val="center"/>
              <w:spacing w:line="288" w:lineRule="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1"/>
                <w:szCs w:val="21"/>
                <w:highlight w:val="none"/>
                <w:lang w:val="en-US" w:eastAsia="zh-CN"/>
              </w:rPr>
              <w:t xml:space="preserve">1</w:t>
            </w:r>
            <w:r>
              <w:rPr>
                <w:rFonts w:hint="eastAsia" w:ascii="宋体" w:hAnsi="宋体" w:eastAsia="宋体" w:cs="Times New Roman"/>
                <w:bCs/>
                <w:color w:val="000000"/>
                <w:sz w:val="24"/>
                <w:szCs w:val="24"/>
                <w:lang w:val="en-US" w:eastAsia="zh-CN"/>
              </w:rPr>
            </w:r>
            <w:r/>
          </w:p>
        </w:tc>
        <w:tc>
          <w:tcPr>
            <w:tcW w:w="948" w:type="dxa"/>
            <w:vAlign w:val="center"/>
            <w:textDirection w:val="lrTb"/>
            <w:noWrap w:val="false"/>
          </w:tcPr>
          <w:p>
            <w:pPr>
              <w:pStyle w:val="921"/>
              <w:ind w:firstLine="420"/>
              <w:jc w:val="both"/>
              <w:spacing w:line="288" w:lineRule="auto"/>
              <w:rPr>
                <w:rFonts w:hint="eastAsia" w:ascii="宋体" w:hAnsi="宋体" w:eastAsia="宋体" w:cs="Times New Roman"/>
                <w:bCs/>
                <w:color w:val="000000"/>
                <w:sz w:val="24"/>
                <w:szCs w:val="24"/>
                <w:lang w:eastAsia="zh-CN"/>
              </w:rPr>
            </w:pPr>
            <w:r>
              <w:rPr>
                <w:rFonts w:hint="eastAsia" w:ascii="宋体" w:hAnsi="宋体" w:cs="Times New Roman"/>
                <w:bCs/>
                <w:color w:val="000000"/>
                <w:sz w:val="21"/>
                <w:szCs w:val="21"/>
                <w:highlight w:val="none"/>
              </w:rPr>
              <w:t xml:space="preserve">项</w:t>
            </w:r>
            <w:r>
              <w:rPr>
                <w:rFonts w:hint="eastAsia" w:ascii="宋体" w:hAnsi="宋体" w:eastAsia="宋体" w:cs="Times New Roman"/>
                <w:bCs/>
                <w:color w:val="000000"/>
                <w:sz w:val="24"/>
                <w:szCs w:val="24"/>
                <w:lang w:eastAsia="zh-CN"/>
              </w:rPr>
            </w:r>
            <w:r/>
          </w:p>
        </w:tc>
        <w:tc>
          <w:tcPr>
            <w:tcW w:w="1215" w:type="dxa"/>
            <w:vAlign w:val="center"/>
            <w:textDirection w:val="lrTb"/>
            <w:noWrap w:val="false"/>
          </w:tcPr>
          <w:p>
            <w:pPr>
              <w:pStyle w:val="921"/>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712"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rPr>
                <w:rFonts w:hint="eastAsia" w:ascii="宋体" w:hAnsi="宋体" w:eastAsia="宋体" w:cs="Times New Roman"/>
                <w:bCs/>
                <w:color w:val="000000"/>
                <w:sz w:val="24"/>
                <w:szCs w:val="24"/>
                <w:lang w:val="en-US" w:eastAsia="zh-CN" w:bidi="ar-SA"/>
              </w:rPr>
            </w:r>
            <w:r/>
          </w:p>
        </w:tc>
        <w:tc>
          <w:tcPr>
            <w:tcW w:w="820"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1"/>
                <w:szCs w:val="21"/>
                <w:lang w:eastAsia="zh-CN"/>
              </w:rPr>
              <w:t xml:space="preserve">服务</w:t>
            </w:r>
            <w:r>
              <w:rPr>
                <w:rFonts w:hint="eastAsia" w:ascii="宋体" w:hAnsi="宋体" w:eastAsia="宋体" w:cs="Times New Roman"/>
                <w:bCs/>
                <w:color w:val="000000"/>
                <w:sz w:val="24"/>
                <w:szCs w:val="24"/>
                <w:lang w:val="en-US" w:eastAsia="zh-CN" w:bidi="ar-SA"/>
              </w:rPr>
            </w:r>
            <w:r/>
          </w:p>
        </w:tc>
        <w:tc>
          <w:tcPr>
            <w:tcW w:w="1566"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r>
        <w:trPr>
          <w:trHeight w:val="597"/>
        </w:trPr>
        <w:tc>
          <w:tcPr>
            <w:gridSpan w:val="8"/>
            <w:tcW w:w="9542" w:type="dxa"/>
            <w:vAlign w:val="center"/>
            <w:textDirection w:val="lrTb"/>
            <w:noWrap w:val="false"/>
          </w:tcPr>
          <w:p>
            <w:pPr>
              <w:pStyle w:val="921"/>
              <w:ind w:firstLine="3840"/>
              <w:jc w:val="both"/>
              <w:keepLines w:val="0"/>
              <w:keepNext w:val="0"/>
              <w:pageBreakBefore w:val="0"/>
              <w:spacing w:line="288" w:lineRule="auto"/>
              <w:widowControl w:val="off"/>
              <w:rPr>
                <w:rFonts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分项4：</w:t>
            </w:r>
            <w:r>
              <w:rPr>
                <w:rFonts w:hint="eastAsia" w:ascii="宋体" w:hAnsi="宋体" w:eastAsia="宋体" w:cs="宋体"/>
                <w:i w:val="0"/>
                <w:iCs w:val="0"/>
                <w:color w:val="000000"/>
                <w:sz w:val="22"/>
                <w:szCs w:val="22"/>
                <w:u w:val="none"/>
                <w:lang w:val="en-US" w:eastAsia="zh-CN" w:bidi="ar"/>
              </w:rPr>
              <w:t xml:space="preserve">黄岗</w:t>
            </w:r>
            <w:r>
              <w:rPr>
                <w:rFonts w:hint="eastAsia" w:ascii="宋体" w:hAnsi="宋体" w:cs="宋体"/>
                <w:i w:val="0"/>
                <w:iCs w:val="0"/>
                <w:color w:val="000000"/>
                <w:sz w:val="22"/>
                <w:szCs w:val="22"/>
                <w:u w:val="none"/>
                <w:lang w:val="en-US" w:eastAsia="zh-CN" w:bidi="ar"/>
              </w:rPr>
              <w:t xml:space="preserve">村</w:t>
            </w:r>
            <w:r>
              <w:rPr>
                <w:rFonts w:ascii="宋体" w:hAnsi="宋体" w:eastAsia="宋体" w:cs="Times New Roman"/>
                <w:bCs/>
                <w:color w:val="000000"/>
                <w:sz w:val="24"/>
                <w:szCs w:val="24"/>
                <w:lang w:val="en-US" w:eastAsia="zh-CN"/>
              </w:rPr>
            </w:r>
            <w:r/>
          </w:p>
        </w:tc>
      </w:tr>
      <w:tr>
        <w:trPr>
          <w:trHeight w:val="597"/>
        </w:trPr>
        <w:tc>
          <w:tcPr>
            <w:tcW w:w="491" w:type="dxa"/>
            <w:vAlign w:val="center"/>
            <w:textDirection w:val="lrTb"/>
            <w:noWrap w:val="false"/>
          </w:tcPr>
          <w:p>
            <w:pPr>
              <w:pStyle w:val="921"/>
              <w:jc w:val="center"/>
              <w:keepLines w:val="0"/>
              <w:keepNext w:val="0"/>
              <w:pageBreakBefore w:val="0"/>
              <w:spacing w:line="288" w:lineRule="auto"/>
              <w:widowControl w:val="off"/>
              <w:rPr>
                <w:rFonts w:ascii="宋体" w:hAnsi="宋体" w:eastAsia="宋体" w:cs="Times New Roman"/>
                <w:bCs/>
                <w:color w:val="000000"/>
                <w:sz w:val="24"/>
                <w:szCs w:val="24"/>
                <w:lang w:val="en-US" w:eastAsia="zh-CN" w:bidi="ar-SA"/>
              </w:rPr>
            </w:pPr>
            <w:r>
              <w:rPr>
                <w:rFonts w:hint="eastAsia" w:ascii="宋体" w:hAnsi="宋体" w:cs="Times New Roman"/>
                <w:bCs/>
                <w:color w:val="000000"/>
                <w:sz w:val="24"/>
                <w:szCs w:val="24"/>
                <w:lang w:val="en-US" w:eastAsia="zh-CN" w:bidi="ar-SA"/>
              </w:rPr>
              <w:t xml:space="preserve">1</w:t>
            </w:r>
            <w:r>
              <w:rPr>
                <w:rFonts w:ascii="宋体" w:hAnsi="宋体" w:eastAsia="宋体" w:cs="Times New Roman"/>
                <w:bCs/>
                <w:color w:val="000000"/>
                <w:sz w:val="24"/>
                <w:szCs w:val="24"/>
                <w:lang w:val="en-US" w:eastAsia="zh-CN" w:bidi="ar-SA"/>
              </w:rPr>
            </w:r>
            <w:r/>
          </w:p>
        </w:tc>
        <w:tc>
          <w:tcPr>
            <w:tcW w:w="1934" w:type="dxa"/>
            <w:vAlign w:val="center"/>
            <w:textDirection w:val="lrTb"/>
            <w:noWrap w:val="false"/>
          </w:tcPr>
          <w:p>
            <w:pPr>
              <w:pStyle w:val="921"/>
              <w:ind w:left="0" w:firstLine="0"/>
              <w:jc w:val="center"/>
              <w:keepLines w:val="0"/>
              <w:keepNext w:val="0"/>
              <w:widowControl/>
              <w:rPr>
                <w:rFonts w:hint="eastAsia" w:ascii="宋体" w:hAnsi="宋体" w:eastAsia="宋体" w:cs="Times New Roman"/>
                <w:color w:val="000000"/>
                <w:sz w:val="24"/>
                <w:szCs w:val="24"/>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尖山</w:t>
            </w:r>
            <w:r>
              <w:rPr>
                <w:rFonts w:hint="eastAsia" w:ascii="宋体" w:hAnsi="宋体" w:cs="宋体"/>
                <w:i w:val="0"/>
                <w:iCs w:val="0"/>
                <w:color w:val="000000"/>
                <w:sz w:val="22"/>
                <w:szCs w:val="22"/>
                <w:u w:val="none"/>
                <w:lang w:val="en-US" w:eastAsia="zh-CN" w:bidi="ar"/>
              </w:rPr>
              <w:t xml:space="preserve">村</w:t>
            </w:r>
            <w:r>
              <w:rPr>
                <w:rFonts w:hint="eastAsia" w:ascii="宋体" w:hAnsi="宋体" w:eastAsia="宋体" w:cs="Times New Roman"/>
                <w:color w:val="000000"/>
                <w:sz w:val="24"/>
                <w:szCs w:val="24"/>
                <w:lang w:val="en-US" w:eastAsia="zh-CN" w:bidi="ar-SA"/>
              </w:rPr>
            </w:r>
            <w:r/>
          </w:p>
        </w:tc>
        <w:tc>
          <w:tcPr>
            <w:tcW w:w="856" w:type="dxa"/>
            <w:vAlign w:val="center"/>
            <w:textDirection w:val="lrTb"/>
            <w:noWrap w:val="false"/>
          </w:tcPr>
          <w:p>
            <w:pPr>
              <w:pStyle w:val="921"/>
              <w:jc w:val="center"/>
              <w:spacing w:line="288" w:lineRule="auto"/>
              <w:rPr>
                <w:rFonts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highlight w:val="none"/>
                <w:lang w:val="en-US" w:eastAsia="zh-CN"/>
              </w:rPr>
              <w:t xml:space="preserve">1</w:t>
            </w:r>
            <w:r>
              <w:rPr>
                <w:rFonts w:ascii="宋体" w:hAnsi="宋体" w:eastAsia="宋体" w:cs="Times New Roman"/>
                <w:bCs/>
                <w:color w:val="000000"/>
                <w:sz w:val="24"/>
                <w:szCs w:val="24"/>
                <w:lang w:val="en-US" w:eastAsia="zh-CN" w:bidi="ar-SA"/>
              </w:rPr>
            </w:r>
            <w:r/>
          </w:p>
        </w:tc>
        <w:tc>
          <w:tcPr>
            <w:tcW w:w="948" w:type="dxa"/>
            <w:vAlign w:val="center"/>
            <w:textDirection w:val="lrTb"/>
            <w:noWrap w:val="false"/>
          </w:tcPr>
          <w:p>
            <w:pPr>
              <w:pStyle w:val="921"/>
              <w:ind w:firstLine="420"/>
              <w:jc w:val="both"/>
              <w:spacing w:line="288" w:lineRule="auto"/>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highlight w:val="none"/>
              </w:rPr>
              <w:t xml:space="preserve">项</w:t>
            </w:r>
            <w:r>
              <w:rPr>
                <w:rFonts w:hint="eastAsia" w:ascii="宋体" w:hAnsi="宋体" w:eastAsia="宋体" w:cs="Times New Roman"/>
                <w:bCs/>
                <w:color w:val="000000"/>
                <w:sz w:val="24"/>
                <w:szCs w:val="24"/>
                <w:lang w:val="en-US" w:eastAsia="zh-CN" w:bidi="ar-SA"/>
              </w:rPr>
            </w:r>
            <w:r/>
          </w:p>
        </w:tc>
        <w:tc>
          <w:tcPr>
            <w:tcW w:w="1215" w:type="dxa"/>
            <w:vAlign w:val="center"/>
            <w:textDirection w:val="lrTb"/>
            <w:noWrap w:val="false"/>
          </w:tcPr>
          <w:p>
            <w:pPr>
              <w:pStyle w:val="921"/>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1712"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cs="Times New Roman"/>
                <w:bCs/>
                <w:color w:val="000000"/>
                <w:sz w:val="21"/>
                <w:szCs w:val="21"/>
              </w:rPr>
              <w:t xml:space="preserve">其他未列明行业</w:t>
            </w:r>
            <w:r>
              <w:rPr>
                <w:rFonts w:hint="eastAsia" w:ascii="宋体" w:hAnsi="宋体" w:eastAsia="宋体" w:cs="Times New Roman"/>
                <w:bCs/>
                <w:color w:val="000000"/>
                <w:sz w:val="24"/>
                <w:szCs w:val="24"/>
                <w:lang w:val="en-US" w:eastAsia="zh-CN" w:bidi="ar-SA"/>
              </w:rPr>
            </w:r>
            <w:r/>
          </w:p>
        </w:tc>
        <w:tc>
          <w:tcPr>
            <w:tcW w:w="820"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1"/>
                <w:szCs w:val="21"/>
                <w:lang w:eastAsia="zh-CN"/>
              </w:rPr>
              <w:t xml:space="preserve">服务</w:t>
            </w:r>
            <w:r>
              <w:rPr>
                <w:rFonts w:hint="eastAsia" w:ascii="宋体" w:hAnsi="宋体" w:eastAsia="宋体" w:cs="Times New Roman"/>
                <w:bCs/>
                <w:color w:val="000000"/>
                <w:sz w:val="24"/>
                <w:szCs w:val="24"/>
                <w:lang w:val="en-US" w:eastAsia="zh-CN" w:bidi="ar-SA"/>
              </w:rPr>
            </w:r>
            <w:r/>
          </w:p>
        </w:tc>
        <w:tc>
          <w:tcPr>
            <w:tcW w:w="1566" w:type="dxa"/>
            <w:vAlign w:val="center"/>
            <w:textDirection w:val="lrTb"/>
            <w:noWrap w:val="false"/>
          </w:tcPr>
          <w:p>
            <w:pPr>
              <w:pStyle w:val="921"/>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r>
            <w:r/>
          </w:p>
        </w:tc>
      </w:tr>
    </w:tbl>
    <w:p>
      <w:pPr>
        <w:pStyle w:val="921"/>
        <w:numPr>
          <w:ilvl w:val="0"/>
          <w:numId w:val="0"/>
        </w:numPr>
        <w:jc w:val="both"/>
        <w:spacing w:line="252" w:lineRule="auto"/>
        <w:widowControl w:val="off"/>
        <w:rPr>
          <w:rFonts w:hint="eastAsia" w:ascii="黑体" w:hAnsi="黑体" w:eastAsia="黑体" w:cs="黑体"/>
          <w:sz w:val="24"/>
          <w:szCs w:val="24"/>
          <w:highlight w:val="none"/>
        </w:rPr>
        <w:outlineLvl w:val="1"/>
      </w:pPr>
      <w:r>
        <w:rPr>
          <w:rFonts w:hint="eastAsia" w:ascii="黑体" w:hAnsi="黑体" w:eastAsia="黑体" w:cs="黑体"/>
          <w:sz w:val="24"/>
          <w:szCs w:val="24"/>
          <w:highlight w:val="none"/>
        </w:rPr>
      </w:r>
      <w:r/>
    </w:p>
    <w:p>
      <w:pPr>
        <w:pStyle w:val="921"/>
        <w:ind w:firstLine="480"/>
        <w:keepLines w:val="0"/>
        <w:keepNext w:val="0"/>
        <w:pageBreakBefore w:val="0"/>
        <w:spacing w:line="288"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说明：马集街面最高限价：607.12万元、马集社区最高限价：72.31万元、尖山村最高限价：121.95万元、黄岗村最高限价：160.07万元。</w:t>
      </w:r>
      <w:r>
        <w:rPr>
          <w:rFonts w:hint="eastAsia" w:ascii="黑体" w:hAnsi="黑体" w:eastAsia="黑体" w:cs="黑体"/>
          <w:color w:val="000000"/>
          <w:sz w:val="24"/>
          <w:szCs w:val="24"/>
          <w:highlight w:val="none"/>
          <w:lang w:val="en-US" w:eastAsia="zh-CN"/>
        </w:rPr>
      </w:r>
      <w:r/>
    </w:p>
    <w:p>
      <w:pPr>
        <w:pStyle w:val="921"/>
        <w:ind w:firstLine="480"/>
        <w:keepLines w:val="0"/>
        <w:keepNext w:val="0"/>
        <w:pageBreakBefore w:val="0"/>
        <w:spacing w:line="288"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投标人在分项报价时必须按照最高限价同比例下浮。</w:t>
      </w:r>
      <w:r>
        <w:rPr>
          <w:rFonts w:hint="eastAsia" w:ascii="黑体" w:hAnsi="黑体" w:eastAsia="黑体" w:cs="黑体"/>
          <w:color w:val="000000"/>
          <w:sz w:val="24"/>
          <w:szCs w:val="24"/>
          <w:highlight w:val="none"/>
          <w:lang w:val="en-US" w:eastAsia="zh-CN"/>
        </w:rPr>
        <w:t xml:space="preserve">（例如：马集街面报价为：607.12万元*95%=576.764万元；则分项2、分项3、分项4、分项5的报价均为最高限价*95%；报价为：马集街面：576.764万元、马集社区：68.6945万元、尖山村：115.8525万元、黄岗村：152.0665万元、。投标总价为：913.3775万元）</w:t>
      </w:r>
      <w:r>
        <w:rPr>
          <w:rFonts w:hint="eastAsia" w:ascii="黑体" w:hAnsi="黑体" w:eastAsia="黑体" w:cs="黑体"/>
          <w:color w:val="000000"/>
          <w:sz w:val="24"/>
          <w:szCs w:val="24"/>
          <w:highlight w:val="none"/>
          <w:lang w:eastAsia="zh-CN"/>
        </w:rPr>
      </w:r>
      <w:r/>
    </w:p>
    <w:p>
      <w:pPr>
        <w:pStyle w:val="921"/>
        <w:ind w:firstLine="480"/>
        <w:spacing w:line="252" w:lineRule="auto"/>
        <w:rPr>
          <w:rFonts w:hint="eastAsia" w:ascii="宋体" w:hAnsi="宋体" w:cs="宋体"/>
          <w:b/>
          <w:sz w:val="24"/>
          <w:szCs w:val="24"/>
          <w:highlight w:val="none"/>
        </w:rPr>
        <w:outlineLvl w:val="1"/>
      </w:pPr>
      <w:r>
        <w:rPr>
          <w:rFonts w:hint="eastAsia" w:ascii="黑体" w:hAnsi="黑体" w:eastAsia="黑体" w:cs="黑体"/>
          <w:sz w:val="24"/>
          <w:szCs w:val="24"/>
          <w:highlight w:val="none"/>
        </w:rPr>
        <w:t xml:space="preserve">四、拟采购标的需要满足的技术、商务要求</w:t>
      </w:r>
      <w:r>
        <w:rPr>
          <w:rFonts w:hint="eastAsia" w:ascii="宋体" w:hAnsi="宋体" w:cs="宋体"/>
          <w:b/>
          <w:sz w:val="24"/>
          <w:szCs w:val="24"/>
          <w:highlight w:val="none"/>
        </w:rPr>
      </w:r>
      <w:r/>
    </w:p>
    <w:p>
      <w:pPr>
        <w:pStyle w:val="921"/>
        <w:ind w:firstLine="482"/>
        <w:spacing w:line="252" w:lineRule="auto"/>
        <w:rPr>
          <w:rFonts w:hint="eastAsia" w:ascii="宋体" w:hAnsi="宋体" w:cs="宋体"/>
          <w:b/>
          <w:bCs/>
          <w:sz w:val="24"/>
          <w:szCs w:val="24"/>
          <w:highlight w:val="none"/>
        </w:rPr>
        <w:outlineLvl w:val="2"/>
      </w:pPr>
      <w:r>
        <w:rPr>
          <w:rFonts w:hint="eastAsia" w:ascii="黑体" w:hAnsi="黑体" w:eastAsia="黑体" w:cs="黑体"/>
          <w:b/>
          <w:bCs/>
          <w:color w:val="000000"/>
          <w:sz w:val="24"/>
          <w:szCs w:val="24"/>
          <w:lang w:val="en-US" w:eastAsia="zh-CN"/>
        </w:rPr>
        <w:t xml:space="preserve">★</w:t>
      </w:r>
      <w:r>
        <w:rPr>
          <w:rFonts w:hint="eastAsia" w:ascii="宋体" w:hAnsi="宋体" w:cs="宋体"/>
          <w:b/>
          <w:bCs/>
          <w:sz w:val="24"/>
          <w:szCs w:val="24"/>
          <w:highlight w:val="none"/>
        </w:rPr>
        <w:t xml:space="preserve">（一）技术要求</w:t>
      </w:r>
      <w:r>
        <w:rPr>
          <w:rFonts w:hint="eastAsia" w:ascii="宋体" w:hAnsi="宋体" w:cs="宋体"/>
          <w:b/>
          <w:bCs/>
          <w:sz w:val="24"/>
          <w:szCs w:val="24"/>
          <w:highlight w:val="none"/>
        </w:rPr>
      </w:r>
      <w:r/>
    </w:p>
    <w:p>
      <w:pPr>
        <w:pStyle w:val="921"/>
        <w:ind w:firstLine="482"/>
        <w:jc w:val="left"/>
        <w:keepLines w:val="0"/>
        <w:keepNext w:val="0"/>
        <w:pageBreakBefore w:val="0"/>
        <w:spacing w:line="252" w:lineRule="auto"/>
        <w:widowControl/>
        <w:rPr>
          <w:rFonts w:hint="eastAsia" w:ascii="宋体" w:hAnsi="宋体" w:eastAsia="宋体" w:cs="宋体"/>
          <w:b/>
          <w:bCs w:val="0"/>
          <w:color w:val="000000"/>
          <w:sz w:val="24"/>
          <w:szCs w:val="24"/>
          <w:highlight w:val="none"/>
          <w:lang w:val="en-US" w:eastAsia="zh-CN"/>
        </w:rPr>
        <w:outlineLvl w:val="2"/>
      </w:pPr>
      <w:r>
        <w:rPr>
          <w:rFonts w:hint="eastAsia" w:ascii="宋体" w:hAnsi="宋体" w:eastAsia="宋体" w:cs="宋体"/>
          <w:b/>
          <w:bCs w:val="0"/>
          <w:color w:val="000000"/>
          <w:sz w:val="24"/>
          <w:szCs w:val="24"/>
          <w:highlight w:val="none"/>
          <w:lang w:val="en-US" w:eastAsia="zh-CN"/>
        </w:rPr>
        <w:t xml:space="preserve">一、马集片街面</w:t>
      </w:r>
      <w:r>
        <w:rPr>
          <w:rFonts w:hint="eastAsia" w:ascii="宋体" w:hAnsi="宋体" w:eastAsia="宋体" w:cs="宋体"/>
          <w:b/>
          <w:bCs w:val="0"/>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1、环境卫生保洁</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（1）实施服务区域内所有道路清扫保洁、绿化带保洁；</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（2）街道政府院内、文体中心院内、财政所院内保洁。院内保洁：包括不限于地面、水面保洁、垃圾分类收运等工作；</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（3）马集片区全域“三乱 ”清理：负责马鞍街道马集片区全域的乱涂乱画、乱喷、乱贴小广告及空中电缆披挂清理工作；</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（4）目视范围内无死角保洁、垃圾分类直收直运；</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（5）如市、区对环境卫生、垃圾分类工作做出新规定时，按照新考核要求执行；</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2、公厕管养</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负责马集片区内7座公共厕所的管养及</w:t>
      </w:r>
      <w:r>
        <w:rPr>
          <w:rFonts w:hint="eastAsia" w:ascii="宋体" w:hAnsi="宋体" w:eastAsia="宋体" w:cs="Times New Roman"/>
          <w:color w:val="000000"/>
          <w:sz w:val="24"/>
          <w:szCs w:val="24"/>
          <w:highlight w:val="none"/>
          <w:lang w:val="en-US" w:eastAsia="zh-CN"/>
        </w:rPr>
        <w:t xml:space="preserve">小型</w:t>
      </w:r>
      <w:r>
        <w:rPr>
          <w:rFonts w:hint="eastAsia" w:ascii="宋体" w:hAnsi="宋体" w:eastAsia="宋体" w:cs="宋体"/>
          <w:bCs/>
          <w:color w:val="000000"/>
          <w:sz w:val="24"/>
          <w:szCs w:val="24"/>
          <w:highlight w:val="none"/>
          <w:lang w:val="en-US" w:eastAsia="zh-CN"/>
        </w:rPr>
        <w:t xml:space="preserve">维修。</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3、垃圾中转站运行</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（1）负责马集片区2座垃圾中转站的运营和</w:t>
      </w:r>
      <w:r>
        <w:rPr>
          <w:rFonts w:hint="eastAsia" w:ascii="宋体" w:hAnsi="宋体" w:eastAsia="宋体" w:cs="Times New Roman"/>
          <w:color w:val="000000"/>
          <w:sz w:val="24"/>
          <w:szCs w:val="24"/>
          <w:highlight w:val="none"/>
          <w:lang w:val="en-US" w:eastAsia="zh-CN"/>
        </w:rPr>
        <w:t xml:space="preserve">小型</w:t>
      </w:r>
      <w:r>
        <w:rPr>
          <w:rFonts w:hint="eastAsia" w:ascii="宋体" w:hAnsi="宋体" w:eastAsia="宋体" w:cs="宋体"/>
          <w:bCs/>
          <w:color w:val="000000"/>
          <w:sz w:val="24"/>
          <w:szCs w:val="24"/>
          <w:highlight w:val="none"/>
          <w:lang w:val="en-US" w:eastAsia="zh-CN"/>
        </w:rPr>
        <w:t xml:space="preserve">维修；</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（2）负责垃圾转运至垃圾焚烧场和渗滤液无害化转运。</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（3）垃圾中转站运营维护（含水电、</w:t>
      </w:r>
      <w:r>
        <w:rPr>
          <w:rFonts w:hint="eastAsia" w:ascii="宋体" w:hAnsi="宋体" w:eastAsia="宋体" w:cs="Times New Roman"/>
          <w:color w:val="000000"/>
          <w:sz w:val="24"/>
          <w:szCs w:val="24"/>
          <w:highlight w:val="none"/>
          <w:lang w:val="en-US" w:eastAsia="zh-CN"/>
        </w:rPr>
        <w:t xml:space="preserve">小型</w:t>
      </w:r>
      <w:r>
        <w:rPr>
          <w:rFonts w:hint="eastAsia" w:ascii="宋体" w:hAnsi="宋体" w:eastAsia="宋体" w:cs="宋体"/>
          <w:bCs/>
          <w:color w:val="000000"/>
          <w:sz w:val="24"/>
          <w:szCs w:val="24"/>
          <w:highlight w:val="none"/>
          <w:lang w:val="en-US" w:eastAsia="zh-CN"/>
        </w:rPr>
        <w:t xml:space="preserve">维修等费用），保证站内外环境卫生整洁干净，车辆停放整齐，物品摆放有序。设置毒饵站、诱蝇笼并及时进行饵料更换，化粪池保证日常清运。对损坏，老旧的设施和设备进行</w:t>
      </w:r>
      <w:r>
        <w:rPr>
          <w:rFonts w:hint="eastAsia" w:ascii="宋体" w:hAnsi="宋体" w:eastAsia="宋体" w:cs="Times New Roman"/>
          <w:color w:val="000000"/>
          <w:sz w:val="24"/>
          <w:szCs w:val="24"/>
          <w:highlight w:val="none"/>
          <w:lang w:val="en-US" w:eastAsia="zh-CN"/>
        </w:rPr>
        <w:t xml:space="preserve">小型维修更换</w:t>
      </w:r>
      <w:r>
        <w:rPr>
          <w:rFonts w:hint="eastAsia" w:ascii="宋体" w:hAnsi="宋体" w:eastAsia="宋体" w:cs="宋体"/>
          <w:bCs/>
          <w:color w:val="000000"/>
          <w:sz w:val="24"/>
          <w:szCs w:val="24"/>
          <w:highlight w:val="none"/>
          <w:lang w:val="en-US" w:eastAsia="zh-CN"/>
        </w:rPr>
        <w:t xml:space="preserve">。保证设施日常正常运行，满足垃圾分类末端处置及时、无积压，确保各项考核验收合格。 </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4、垃圾分类和运输</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（1）垃圾分类</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1）负责马集片区清扫、保洁以及垃圾房的运行维护（含垃圾房用水和小型维修的费用）；按照市区考核要求配备指导员。</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2）负责所有的积分兑换、积分抽奖、定期开展宣传活动等；</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3）负责马集片区街面生活垃圾按垃圾四分类要求收集、转运；</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4）负责垃圾分类直收直运工作，包括保洁、垃圾清运、转运点和户分类桶设置和维护。</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（2）垃圾清运</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1）服务范围内沿街居民户、商户、党政机关、企事业单位、小区等生活垃圾按照四分类要求进行收集、转运工作，清运车辆按要求加装“智慧环卫”相关设备；</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负责服务区域内的有害垃圾、可回收物及大件垃圾的收运工作，完成街道和上级考核要求。每月完成可回收物调运工作，有害垃圾、可回收物调运数量根据当月考核指标适时调整，每月完成可回收物调运任务；</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3）按照上级考核指标，每日完成街道餐厨垃圾、厨余垃圾调运工作。</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服务区域内的垃圾分类设施设备的维护更新、宣传设施的设置及管养到位等（含转运点、公示牌等）；党政机关、事业单位、沿街餐馆、饭店、沿街居民户（商户</w:t>
      </w:r>
      <w:r>
        <w:rPr>
          <w:rFonts w:hint="eastAsia" w:ascii="宋体" w:hAnsi="宋体" w:eastAsia="宋体" w:cs="宋体"/>
          <w:bCs/>
          <w:sz w:val="24"/>
          <w:szCs w:val="24"/>
          <w:highlight w:val="none"/>
          <w:lang w:val="en-US" w:eastAsia="zh-CN"/>
        </w:rPr>
        <w:t xml:space="preserve">）等，按照直收直运要求上门分类收集，有院落的单位必须进院内分类收集、转运和处置，落实服务范围内两网融合收集全覆盖，搭建完善规范的收集体系，应收尽收保证考核验收合格；运输按照四分类要求，专车、专线、专项收运，严禁混装混运，大件垃圾预约上门收运，车辆标识清晰。垃圾收集车运送垃圾的过程应覆盖密闭，实行“垃圾不落地”作业，避免造成二次污染。其他垃圾送至中转站转运至焚烧厂，可回收物交由有资质的资源化利用企业处理或者送至马鞍街道垃圾分类收集分拣站暂存，有害垃圾集中转运至分拣站暂存，厨余垃圾按照成分含量分别送至焚烧厂，餐</w:t>
      </w:r>
      <w:r>
        <w:rPr>
          <w:rFonts w:hint="eastAsia" w:ascii="宋体" w:hAnsi="宋体" w:eastAsia="宋体" w:cs="宋体"/>
          <w:bCs/>
          <w:sz w:val="24"/>
          <w:szCs w:val="24"/>
          <w:highlight w:val="none"/>
          <w:lang w:val="en-US" w:eastAsia="zh-CN"/>
        </w:rPr>
        <w:t xml:space="preserve">厨垃圾送至六合区有机废弃物处理中心；服务范围内所有的生活垃圾集中转运点、移动式垃圾箱体分类收集转运；合理规划设置服务范围内的垃圾分类转运点，转运点采取半封闭设置，容器只设置其他垃圾（黑色）和厨余垃圾（绿色）垃圾桶，保洁员每天清洗保洁，所有的垃圾转运点设立毒饵站和诱蝇笼并及时更换饵料。垃圾桶实行划线摆放，做到整齐、规范，将每个收运点产生的垃圾量进行核定后配备垃圾桶的数量，对每日垃圾收运线路进行规划，定点考核，确保垃圾日产日清不满溢，所有垃圾分类相关工作按照市、区垃圾分类工作要求完成，保证垃圾分类考核验收合格。</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5、车辆机械化作业</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（1）根据项目需求自行配置车辆，包括但不限于洒水车、机扫车、雾炮车、垃圾转运车(含其他、餐厨、厨余、有害、可回收、大件）、巡查皮卡车、小型高压冲洗车、电动三轮快速保洁车、除雪铲。</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（2）完成南京市机械化作业标准考核。根据市、区级考核要求，按照指标淘汰非标车辆和配备新能源车辆，并根据要求加装“智慧环卫”相关设备。</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说明：所有保洁人员及车辆必须符合新交通法，须使用可上牌的三轮保洁车，保洁员符合驾驶资质要求。</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根据甲方需求落实雾炮作业范围及频次。</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6、其他说明：如采购人有相关环卫车辆或设备须优先租用采购人现有环卫车辆或设备，具体费用双方自行商定，合同到期后，归还甲方并确保能正常使用。车辆所产生油费、维修费等所有费用及相关安全责任由乙方承担。</w:t>
      </w:r>
      <w:r>
        <w:rPr>
          <w:rFonts w:hint="eastAsia" w:ascii="宋体" w:hAnsi="宋体" w:eastAsia="宋体" w:cs="宋体"/>
          <w:bCs/>
          <w:sz w:val="24"/>
          <w:szCs w:val="24"/>
          <w:highlight w:val="none"/>
          <w:lang w:val="en-US" w:eastAsia="zh-CN"/>
        </w:rPr>
      </w:r>
      <w:r/>
    </w:p>
    <w:p>
      <w:pPr>
        <w:pStyle w:val="921"/>
        <w:ind w:firstLine="482"/>
        <w:jc w:val="left"/>
        <w:keepLines w:val="0"/>
        <w:keepNext w:val="0"/>
        <w:pageBreakBefore w:val="0"/>
        <w:spacing w:line="252" w:lineRule="auto"/>
        <w:widowControl/>
        <w:rPr>
          <w:rFonts w:hint="eastAsia" w:ascii="宋体" w:hAnsi="宋体" w:cs="Times New Roman"/>
          <w:color w:val="000000"/>
          <w:sz w:val="24"/>
          <w:szCs w:val="24"/>
          <w:lang w:val="en-US" w:eastAsia="zh-CN"/>
        </w:rPr>
        <w:outlineLvl w:val="2"/>
      </w:pPr>
      <w:r>
        <w:rPr>
          <w:rFonts w:hint="eastAsia" w:ascii="宋体" w:hAnsi="宋体" w:eastAsia="宋体" w:cs="宋体"/>
          <w:b/>
          <w:bCs w:val="0"/>
          <w:sz w:val="24"/>
          <w:szCs w:val="24"/>
          <w:highlight w:val="none"/>
          <w:lang w:val="en-US" w:eastAsia="zh-CN"/>
        </w:rPr>
        <w:t xml:space="preserve">二、</w:t>
      </w:r>
      <w:r>
        <w:rPr>
          <w:rFonts w:hint="eastAsia" w:ascii="宋体" w:hAnsi="宋体" w:cs="Times New Roman"/>
          <w:b/>
          <w:bCs/>
          <w:color w:val="000000"/>
          <w:sz w:val="24"/>
          <w:szCs w:val="24"/>
          <w:lang w:val="en-US" w:eastAsia="zh-CN"/>
        </w:rPr>
        <w:t xml:space="preserve">马集社区、尖山村、黄岗村</w:t>
      </w:r>
      <w:r>
        <w:rPr>
          <w:rFonts w:hint="eastAsia" w:ascii="宋体" w:hAnsi="宋体" w:cs="Times New Roman"/>
          <w:color w:val="000000"/>
          <w:sz w:val="24"/>
          <w:szCs w:val="24"/>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1）、马集社区：面积3.97平方公里，13个组570户，9个小广场，4个公厕。</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40"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2）、尖山村：面积：17.2平方公里，41个村民小组1486户，广场约45个；公厕8座。</w:t>
      </w:r>
      <w:r>
        <w:rPr>
          <w:rFonts w:hint="eastAsia" w:ascii="宋体" w:hAnsi="宋体" w:eastAsia="宋体" w:cs="宋体"/>
          <w:bCs/>
          <w:sz w:val="24"/>
          <w:szCs w:val="24"/>
          <w:highlight w:val="none"/>
          <w:lang w:val="en-US" w:eastAsia="zh-CN"/>
        </w:rPr>
        <w:br w:type="textWrapping" w:clear="all"/>
      </w:r>
      <w:r>
        <w:rPr>
          <w:rFonts w:hint="eastAsia" w:ascii="宋体" w:hAnsi="宋体" w:eastAsia="宋体" w:cs="宋体"/>
          <w:bCs/>
          <w:sz w:val="24"/>
          <w:szCs w:val="24"/>
          <w:highlight w:val="none"/>
          <w:lang w:val="en-US" w:eastAsia="zh-CN"/>
        </w:rPr>
        <w:t xml:space="preserve">    3）、黄岗村：面积14.97平方公里，33个村民小组（其中街南和农科为未拆迁完成组）约1200户，广场11个，公厕2个。</w:t>
      </w:r>
      <w:r>
        <w:rPr>
          <w:rFonts w:hint="eastAsia" w:ascii="宋体" w:hAnsi="宋体" w:eastAsia="宋体" w:cs="宋体"/>
          <w:bCs/>
          <w:sz w:val="24"/>
          <w:szCs w:val="24"/>
          <w:highlight w:val="none"/>
          <w:lang w:val="en-US" w:eastAsia="zh-CN"/>
        </w:rPr>
      </w:r>
      <w:r/>
    </w:p>
    <w:p>
      <w:pPr>
        <w:pStyle w:val="921"/>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  1.环境保洁具体事项：</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对服务区域内道路路面清扫、绿化带及结合部卫生保洁、道路两侧沟渠向田面内杂草清除、道路两侧5米范围内垃圾和漂浮物的清理捡拾、沟渠河塘内及周边垃圾清理漂浮物（塑料瓶、塑料袋、农药瓶、废纸等）捡拾打捞、对村舍乱堆乱放物进行整理；</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（2）根据村居的相关安排，及时清理并清运农村人居环境整治产生的垃圾（如：杂草、枯树枝、农作物秸秆等）、居民偷倒乱倒的零星建筑垃圾及其他生活垃圾；</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（3）低附加值可回收物收运，如废旧家具及其大件垃圾进行拆除分解后运送至街道大件垃圾处理中心；</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（4）负责项目村域公共绿化日常管护、杂草清理、绿植修剪、休闲广场管养服务，实施绿植修剪、杂草清理，落实绿化环境常态化管护等相关工作。</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5）美丽乡村日常养护：文化广场无杂草垃圾，健身器材定期擦拭，无过厚浮灰；公共绿地、花草树木定期修剪、浇水，毁坏绿种菜现象一经发现及时上报村居；水面无漂浮垃圾，岸坡无垃圾；村标、公示栏干净整洁；对花坛、广场地砖等公共设施进行维护。</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（6）公厕保洁：对公共厕所进行日常管养和保洁及小型维修；</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（7）清理“三乱”：对乱涂乱画、乱喷、张贴小广告等进行清理；</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（8）秸秆禁烧两季需安排专人巡查及农作物秸秆的拖运工作。</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2.垃圾分类收集及清运：</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（1）对村居内住户垃圾实施分类收集，由专人专车直收直运、转运至垃圾收集点，并对垃圾桶进行清洁；</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（2）其他垃圾（清扫保洁的垃圾、垃圾容器内的垃圾及其他垃圾）每天收集清运至垃圾中转站；“其他垃圾”中的可回收物，送至马鞍街道可回收物暂存点。</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（3）厨余垃圾，每天收集并转运至马鞍街道生化处理站（焚烧厂处置）；</w:t>
      </w:r>
      <w:r>
        <w:rPr>
          <w:rFonts w:hint="eastAsia" w:ascii="宋体" w:hAnsi="宋体" w:eastAsia="宋体" w:cs="宋体"/>
          <w:bCs/>
          <w:sz w:val="24"/>
          <w:szCs w:val="24"/>
          <w:highlight w:val="none"/>
          <w:lang w:val="en-US" w:eastAsia="zh-CN"/>
        </w:rPr>
      </w:r>
      <w:r/>
    </w:p>
    <w:p>
      <w:pPr>
        <w:pStyle w:val="921"/>
        <w:ind w:left="719" w:hanging="24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（4）建筑垃圾、农户大件垃圾（大件垃圾）和有害垃圾送至街道指定回收点。</w:t>
      </w:r>
      <w:r>
        <w:rPr>
          <w:rFonts w:hint="eastAsia" w:ascii="宋体" w:hAnsi="宋体" w:eastAsia="宋体" w:cs="宋体"/>
          <w:bCs/>
          <w:sz w:val="24"/>
          <w:szCs w:val="24"/>
          <w:highlight w:val="none"/>
          <w:lang w:val="en-US" w:eastAsia="zh-CN"/>
        </w:rPr>
      </w:r>
      <w:r/>
    </w:p>
    <w:p>
      <w:pPr>
        <w:pStyle w:val="921"/>
        <w:ind w:left="718" w:firstLine="0"/>
        <w:jc w:val="left"/>
        <w:keepLines w:val="0"/>
        <w:keepNext w:val="0"/>
        <w:pageBreakBefore w:val="0"/>
        <w:spacing w:line="252" w:lineRule="auto"/>
        <w:widowControl/>
        <w:tabs>
          <w:tab w:val="left" w:pos="710" w:leader="none"/>
        </w:tabs>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
          <w:bCs w:val="0"/>
          <w:color w:val="000000"/>
          <w:sz w:val="24"/>
          <w:szCs w:val="24"/>
          <w:highlight w:val="none"/>
          <w:lang w:val="en-US" w:eastAsia="zh-CN"/>
        </w:rPr>
        <w:t xml:space="preserve">(5)新增加一处马集社区粮管所垃圾清运点，服务内容与标准按照(1)-(4)项执行。</w:t>
      </w:r>
      <w:r>
        <w:rPr>
          <w:rFonts w:hint="eastAsia" w:ascii="宋体" w:hAnsi="宋体" w:eastAsia="宋体" w:cs="宋体"/>
          <w:bCs/>
          <w:color w:val="000000"/>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3.针对恶劣天气影响，重大保障任务，重大节假日或活动等特殊情况下人员的调配等需满足采购人需求。</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4.服务要求（包含但不限于以下内容）：</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（1）路面保洁：</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①组内道路路面整洁无杂物、组内道路无遗撒渣土现象。道路两侧无暴露垃圾，路边垃圾桶周边干净整洁，无乱堆乱放及无暴露垃圾，清理道路旁杂草杂树杂枝。路面保洁实施定时、定人、定岗巡查清扫制度。</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②道路以外至两侧房屋山墙之间的无主管理区域保证无杂物垃圾留存；</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③每户门前及房前房后无乱堆乱放的杂物；</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④路面无垃圾、油污、渣土等，暴雪后当天及时清理主要道路积雪或撒盐作业。</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⑤除农路外，村组道路两侧0.5米范围内杂草、开荒种植日常清理。</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（2）河塘保洁：</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清理河塘沟渠内垃圾、杂物、杂草和部分泥沙，保证河塘沟渠内无垃圾、无漂浮、废弃物，保持河道沟渠通畅，河岸无垃圾河道两岸绿化整齐，河塘沟渠整体干净整洁。</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（3）垃圾分类：</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①建立农村生活垃圾分类相关激励制度，如红黑榜、积分兑换、文明户评比、点赞墙等。落实激励制度并定期进行评比。</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②有专人指导农村生活垃圾分类工作。</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③合理配备保洁员，经岗前培训后上岗。</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④在农村幼儿园及中小学开展农村生活垃圾分类宣传教育。</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⑤对村民开展农村生活垃圾分类专题培训或教育。</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⑥村内设置农村生活垃圾分类宣传阵地。</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⑦农户对有害、可回收、厨余垃圾及其他垃圾分类认识及投放准确。</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⑧配有垃圾分类收集车辆，标识明确，运输能力与实际垃圾产生量相匹配。</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⑨可回收垃圾有积分兑换或废品收购等收运渠道。</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⑩按要求设置农村垃圾分类集中投放点及其它垃圾分类容器。每日利用两格式分类收集车，从所有的农户家里回收垃圾，垃圾桶设施布局合理，无散落垃圾和堆积杂物点；垃圾收集做到无漏户，提倡分类垃圾袋装化，对所有垃圾开展分类投放、分类收集、分类运输、分类处理的循环体系，积极宣传垃圾分类工作增强居民垃圾分类意识，养成分类习惯。</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（4）垃圾桶保洁：</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垃圾桶有专门保洁员每天清水冲洗保洁。采用专业方式对垃圾桶进行清洗。将清洁刷蘸取去污洗衣粉进行刷洗，在清除表面污垢之后，用清水对垃圾桶内侧和桶外冲洗干净，再用抹布擦拭垃圾桶残留的清水，最后对垃圾桶进行晾晒。不得擅自封闭或停止使用原有垃圾桶数量。在所有的垃圾集中点设立毒饵站和诱蝇笼并及时更换饵料。</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（5）垃圾清运：</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①垃圾清运及时，每天两次并公示清运时间，生活垃圾日产日清，确保无积存垃圾，保证垃圾桶垃圾无外溢现象；</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②落实垃圾收集设施专人负责制，运输车辆做到无脏乱破损，封闭性好，定时消毒灭蚊蝇。</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（6）村庄内外、道路两侧、田间地头无漂浮物、塑料袋等各类垃圾的捡拾工作，确保漂浮物、塑料袋等垃圾。</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（7）公厕管养：</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①所有公厕实行全天候免费开放，室内地面及室外周围打扫干净，无杂物杂草，粪池有盖，倒粪口无污物；</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②做好公厕自来水总阀日常开关工作。</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③做好公厕内外部墙面地面的牛皮癣、小广告及乱涂乱画的清理清洁，所有公厕内外整治清爽；</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④公厕内小型设施维修。</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（8）设施保洁：</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①花坛、绿化带、树池等按要求进行整理，保证花坛、绿化带、树池等处无暴露垃圾，无乱堆乱放，无大量积水，每天定时清扫；</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②对所有户外公共健身器材、宣传广告栏、休闲广场进行保洁及维修工作保证公共设施完好并正常使用，发生损坏时及时上报，不得擅自封闭或停用相关公共设施。公共设施的查漏补缺：做好各类公共照明设施的监管工作。做好各类宣传栏、墙体画、横幅等公共宣传设施的维护工作，定期检查、保养清洁，做到无污物、无破损。</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（9）长效管护：</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①引导居民保持门前、院内环境卫生，不乱搭乱建，不乱设摊点，不污水溢流，不杂乱堆放，不散养家禽；</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②开展“四美庭院”评选，积极宣传人居环境提升工作，提高居民知晓率和参与度。</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③配齐保洁队伍，实行实名制管理，统一着装（标识），落实工作职责和标准。</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④建立健全各类管理制度，包括巡查制度、岗位制度、考勤制度、保洁工具使用保管制度等。</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⑤对居民组内发生的不文明现象进行劝阻和制止；工作人员使用扫帚、簸箕等作业工具应统一配备，式样一致、方便使用，不用时整齐摆放在隐蔽处。工作人员作业时反光背心，必须穿工作服、着装干净整齐。上述未列尽的，按政府有关部门的要求、要按社区随时制定的要求和标准执行。</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5.人员、分类垃圾桶、收集清运垃圾车约定：</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（1）甲方原有的保洁员、由乙方接管，跟社区/村解除劳务关系，后期所产生的工资保险由乙方支付。（所有的安全责任由乙方承担）</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（2）如原村部有相关环卫车辆须优先租用村部环卫车辆，具体费用由双方自行商定，合同到期后，归还甲方并确保能正常使用。车辆所产生油费、维修费等所有费用及相关安全责任由乙方承担。</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（3）甲方将现有垃圾桶免费提供给乙方使用，今后不再购买。如有缺损由乙方补齐。</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宋体" w:hAnsi="宋体" w:eastAsia="宋体" w:cs="宋体"/>
          <w:bCs/>
          <w:sz w:val="24"/>
          <w:szCs w:val="24"/>
          <w:highlight w:val="none"/>
          <w:lang w:val="en-US" w:eastAsia="zh-CN"/>
        </w:rPr>
        <w:outlineLvl w:val="2"/>
      </w:pPr>
      <w:r>
        <w:rPr>
          <w:rFonts w:hint="eastAsia" w:ascii="宋体" w:hAnsi="宋体" w:eastAsia="宋体" w:cs="宋体"/>
          <w:bCs/>
          <w:sz w:val="24"/>
          <w:szCs w:val="24"/>
          <w:highlight w:val="none"/>
          <w:lang w:val="en-US" w:eastAsia="zh-CN"/>
        </w:rPr>
        <w:t xml:space="preserve">6.其他要求： </w:t>
      </w:r>
      <w:r>
        <w:rPr>
          <w:rFonts w:hint="eastAsia" w:ascii="宋体" w:hAnsi="宋体" w:eastAsia="宋体" w:cs="宋体"/>
          <w:bCs/>
          <w:sz w:val="24"/>
          <w:szCs w:val="24"/>
          <w:highlight w:val="none"/>
          <w:lang w:val="en-US" w:eastAsia="zh-CN"/>
        </w:rPr>
      </w:r>
      <w:r/>
    </w:p>
    <w:p>
      <w:pPr>
        <w:pStyle w:val="921"/>
        <w:ind w:firstLine="480"/>
        <w:jc w:val="left"/>
        <w:keepLines w:val="0"/>
        <w:keepNext w:val="0"/>
        <w:pageBreakBefore w:val="0"/>
        <w:spacing w:line="252" w:lineRule="auto"/>
        <w:widowControl/>
        <w:rPr>
          <w:rFonts w:hint="eastAsia" w:ascii="黑体" w:hAnsi="黑体" w:eastAsia="黑体" w:cs="黑体"/>
          <w:sz w:val="24"/>
          <w:szCs w:val="24"/>
          <w:highlight w:val="none"/>
        </w:rPr>
        <w:outlineLvl w:val="2"/>
      </w:pPr>
      <w:r>
        <w:rPr>
          <w:rFonts w:hint="eastAsia" w:ascii="宋体" w:hAnsi="宋体" w:eastAsia="宋体" w:cs="宋体"/>
          <w:bCs/>
          <w:sz w:val="24"/>
          <w:szCs w:val="24"/>
          <w:highlight w:val="none"/>
          <w:lang w:val="en-US" w:eastAsia="zh-CN"/>
        </w:rPr>
        <w:t xml:space="preserve">整治及环境卫生相关台账。低附加值可回收物收运，如废旧家具及其大件垃圾进行拆除分解后运送至街道大件垃圾处理中心。临时性保障任务做到：服从社区统一安排、统一指挥和统一调度，做到人员调配及时迅速，任务按时完成。针对恶劣天气影响，重大保障任务，重大节假日或活动等特殊情况下人员的调配等。</w:t>
      </w:r>
      <w:r>
        <w:rPr>
          <w:rFonts w:hint="eastAsia" w:ascii="黑体" w:hAnsi="黑体" w:eastAsia="黑体" w:cs="黑体"/>
          <w:sz w:val="24"/>
          <w:szCs w:val="24"/>
          <w:highlight w:val="none"/>
        </w:rPr>
      </w:r>
      <w:r/>
    </w:p>
    <w:p>
      <w:pPr>
        <w:pStyle w:val="921"/>
        <w:ind w:firstLine="480"/>
        <w:spacing w:line="252" w:lineRule="auto"/>
        <w:rPr>
          <w:rFonts w:hint="eastAsia" w:ascii="宋体" w:hAnsi="宋体" w:cs="宋体"/>
          <w:bCs/>
          <w:sz w:val="24"/>
          <w:szCs w:val="24"/>
          <w:highlight w:val="none"/>
        </w:rPr>
        <w:outlineLvl w:val="2"/>
      </w:pPr>
      <w:r>
        <w:rPr>
          <w:rFonts w:hint="eastAsia" w:ascii="黑体" w:hAnsi="黑体" w:eastAsia="黑体" w:cs="黑体"/>
          <w:sz w:val="24"/>
          <w:szCs w:val="24"/>
          <w:highlight w:val="none"/>
        </w:rPr>
        <w:t xml:space="preserve">★</w:t>
      </w:r>
      <w:r>
        <w:rPr>
          <w:rFonts w:hint="eastAsia" w:ascii="宋体" w:hAnsi="宋体" w:cs="宋体"/>
          <w:bCs/>
          <w:sz w:val="24"/>
          <w:szCs w:val="24"/>
          <w:highlight w:val="none"/>
        </w:rPr>
        <w:t xml:space="preserve">（二）商务要求</w:t>
      </w:r>
      <w:r>
        <w:rPr>
          <w:rFonts w:hint="eastAsia" w:ascii="宋体" w:hAnsi="宋体" w:cs="宋体"/>
          <w:bCs/>
          <w:sz w:val="24"/>
          <w:szCs w:val="24"/>
          <w:highlight w:val="none"/>
        </w:rPr>
      </w:r>
      <w:r/>
    </w:p>
    <w:p>
      <w:pPr>
        <w:pStyle w:val="921"/>
        <w:ind w:firstLine="482"/>
        <w:spacing w:line="252"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ascii="宋体" w:hAnsi="宋体"/>
          <w:b/>
          <w:bCs/>
          <w:color w:val="000000"/>
          <w:sz w:val="24"/>
          <w:szCs w:val="24"/>
          <w:highlight w:val="none"/>
        </w:rPr>
        <w:t xml:space="preserve">报价要求</w:t>
      </w:r>
      <w:r>
        <w:rPr>
          <w:rFonts w:ascii="宋体" w:hAnsi="宋体"/>
          <w:b/>
          <w:bCs/>
          <w:color w:val="000000"/>
          <w:sz w:val="24"/>
          <w:szCs w:val="24"/>
          <w:highlight w:val="none"/>
        </w:rPr>
      </w:r>
      <w:r/>
    </w:p>
    <w:p>
      <w:pPr>
        <w:pStyle w:val="921"/>
        <w:ind w:firstLine="480"/>
        <w:spacing w:line="252" w:lineRule="auto"/>
        <w:rPr>
          <w:rFonts w:hint="eastAsia" w:ascii="宋体" w:hAnsi="宋体" w:cs="宋体"/>
          <w:sz w:val="24"/>
          <w:szCs w:val="24"/>
          <w:highlight w:val="none"/>
        </w:rPr>
      </w:pPr>
      <w:r>
        <w:rPr>
          <w:rFonts w:hint="eastAsia" w:ascii="宋体" w:hAnsi="宋体" w:cs="宋体"/>
          <w:sz w:val="24"/>
          <w:szCs w:val="24"/>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认为需要的其他费用等。</w:t>
      </w:r>
      <w:r>
        <w:rPr>
          <w:rFonts w:hint="eastAsia" w:ascii="宋体" w:hAnsi="宋体" w:cs="宋体"/>
          <w:sz w:val="24"/>
          <w:szCs w:val="24"/>
          <w:highlight w:val="none"/>
        </w:rPr>
      </w:r>
      <w:r/>
    </w:p>
    <w:p>
      <w:pPr>
        <w:pStyle w:val="921"/>
        <w:ind w:firstLine="480"/>
        <w:spacing w:line="252"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的任何错漏、优惠、竞争性报价不得作为减轻责任、减少服务、增加收费、降低服务质量的理由。</w:t>
      </w:r>
      <w:r>
        <w:rPr>
          <w:rFonts w:hint="eastAsia" w:ascii="宋体" w:hAnsi="宋体" w:cs="宋体"/>
          <w:sz w:val="24"/>
          <w:szCs w:val="24"/>
          <w:highlight w:val="none"/>
        </w:rPr>
      </w:r>
      <w:r/>
    </w:p>
    <w:p>
      <w:pPr>
        <w:pStyle w:val="921"/>
        <w:ind w:firstLine="480"/>
        <w:keepLines w:val="0"/>
        <w:pageBreakBefore w:val="0"/>
        <w:spacing w:line="240" w:lineRule="auto"/>
        <w:rPr>
          <w:rFonts w:hint="eastAsia" w:ascii="宋体" w:hAnsi="宋体" w:cs="宋体"/>
          <w:bCs/>
          <w:color w:val="0000ff"/>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报价除包含招标文件中列明的项目外，还应包括保障服务正常运行应当具有的物资和服务，对服务正常运行应当具有的物资和服务理解不一致的以采购</w:t>
      </w:r>
      <w:r>
        <w:rPr>
          <w:rFonts w:hint="eastAsia" w:ascii="宋体" w:hAnsi="宋体" w:cs="宋体"/>
          <w:sz w:val="24"/>
          <w:szCs w:val="24"/>
          <w:highlight w:val="none"/>
          <w:lang w:val="en-US" w:eastAsia="zh-CN"/>
        </w:rPr>
        <w:t xml:space="preserve">人</w:t>
      </w:r>
      <w:r>
        <w:rPr>
          <w:rFonts w:hint="eastAsia" w:ascii="宋体" w:hAnsi="宋体" w:cs="宋体"/>
          <w:sz w:val="24"/>
          <w:szCs w:val="24"/>
          <w:highlight w:val="none"/>
        </w:rPr>
        <w:t xml:space="preserve">理解为准。</w:t>
      </w:r>
      <w:r>
        <w:rPr>
          <w:rFonts w:hint="eastAsia" w:ascii="宋体" w:hAnsi="宋体" w:cs="宋体"/>
          <w:bCs/>
          <w:color w:val="0000ff"/>
          <w:sz w:val="24"/>
          <w:szCs w:val="24"/>
          <w:highlight w:val="none"/>
        </w:rPr>
      </w:r>
      <w:r/>
    </w:p>
    <w:p>
      <w:pPr>
        <w:pStyle w:val="921"/>
        <w:ind w:firstLine="482"/>
        <w:spacing w:line="252"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2.实施要求</w:t>
      </w:r>
      <w:r>
        <w:rPr>
          <w:rFonts w:hint="eastAsia" w:ascii="宋体" w:hAnsi="宋体" w:eastAsia="宋体" w:cs="宋体"/>
          <w:b/>
          <w:bCs/>
          <w:sz w:val="24"/>
          <w:szCs w:val="24"/>
          <w:highlight w:val="none"/>
          <w:lang w:val="en-US"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（1）总体要求</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保质保量完成服务范围内所有事项，严格按照标准配备人员、作业车辆、保洁机具、劳动防护用具</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lang w:eastAsia="zh-CN"/>
        </w:rPr>
        <w:t xml:space="preserve">劳动防护用品。</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）质量要求</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通过市、区、街道考核要求。</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（3）人员要求</w:t>
      </w:r>
      <w:r>
        <w:rPr>
          <w:rFonts w:hint="eastAsia" w:ascii="宋体" w:hAnsi="宋体" w:eastAsia="宋体" w:cs="宋体"/>
          <w:sz w:val="24"/>
          <w:szCs w:val="24"/>
          <w:highlight w:val="none"/>
          <w:lang w:val="en-US" w:eastAsia="zh-CN"/>
        </w:rPr>
      </w:r>
      <w:r/>
    </w:p>
    <w:p>
      <w:pPr>
        <w:pStyle w:val="921"/>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①项目负责人：1人；</w:t>
      </w:r>
      <w:r>
        <w:rPr>
          <w:rFonts w:hint="eastAsia" w:ascii="宋体" w:hAnsi="宋体" w:eastAsia="宋体" w:cs="宋体"/>
          <w:sz w:val="24"/>
          <w:szCs w:val="24"/>
          <w:highlight w:val="none"/>
          <w:lang w:val="en-US" w:eastAsia="zh-CN"/>
        </w:rPr>
      </w:r>
      <w:r/>
    </w:p>
    <w:p>
      <w:pPr>
        <w:pStyle w:val="921"/>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②项目其他人员：根据服务内容及采购人需求配置，必须保证能够保质保量完成本项目所有工作内容。</w:t>
      </w:r>
      <w:r>
        <w:rPr>
          <w:rFonts w:hint="eastAsia" w:ascii="宋体" w:hAnsi="宋体" w:eastAsia="宋体" w:cs="宋体"/>
          <w:sz w:val="24"/>
          <w:szCs w:val="24"/>
          <w:highlight w:val="none"/>
          <w:lang w:val="en-US"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）实施要求</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1）道路</w:t>
      </w:r>
      <w:r>
        <w:rPr>
          <w:rFonts w:hint="eastAsia" w:ascii="宋体" w:hAnsi="宋体" w:eastAsia="宋体" w:cs="宋体"/>
          <w:sz w:val="24"/>
          <w:szCs w:val="24"/>
          <w:highlight w:val="none"/>
          <w:lang w:eastAsia="zh-CN"/>
        </w:rPr>
        <w:t xml:space="preserve">清扫保洁：路面、隔离桩下、路牙、下水口、人行道、树穴、绿化带、沟渠、小广告张贴、垃圾桶直收直运、垃圾桶外壁等整洁，路面不得有尘土、积灰，果皮箱（垃圾桶）每天清掏、清洗、保洁。快车道实行机械清扫。道路 5:00—21:00 清扫并保洁，夏季晚间保洁作业延长 1 小时，实行『两清扫』（清扫时间：5:00—7:00，13:00—15:00，每日第一遍清扫必须在 7:00 前完成，第二遍清扫必须在15点完成，如遇高温、大雨等特殊恶劣天气，清扫时间根据实际调整），其余时间日常保洁，废弃物滞留时间不得超过 10 分钟。</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垃圾收集清运：生活垃圾应日产日清，无积压、无漏收，收集作业完成后，及时清除场地，可移动垃圾容器及时复位；保持中转点内外环境整洁，无异味、臭味，装运容器整洁完好无积垢，室内外无污水、积尘、蛛网，蚊蝇滋生季节及时消毒，每日作业结束后，对中转站进行冲洗；垃圾运输应封闭运输，不得超高，超重、抛洒滴漏，运输作业结束后，清洗车辆，保持车容整洁完好。</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3）机械化清扫保洁：路面、隔离桩下、路牙、下水口等整洁，无残留垃圾、无漂浮物、无积灰，路面见本色。具体作业次数和时间段应符合以下规定：除雨雪大风、气温零度以下等恶劣天气外：</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1.清扫、洗扫作业：作业时速5公里/小时；</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2.清洗作业：实行单元</w:t>
      </w:r>
      <w:r>
        <w:rPr>
          <w:rFonts w:hint="eastAsia" w:ascii="宋体" w:hAnsi="宋体" w:eastAsia="宋体" w:cs="宋体"/>
          <w:sz w:val="24"/>
          <w:szCs w:val="24"/>
          <w:highlight w:val="none"/>
          <w:lang w:val="en-US" w:eastAsia="zh-CN"/>
        </w:rPr>
        <w:t xml:space="preserve">化</w:t>
      </w:r>
      <w:r>
        <w:rPr>
          <w:rFonts w:hint="eastAsia" w:ascii="宋体" w:hAnsi="宋体" w:eastAsia="宋体" w:cs="宋体"/>
          <w:sz w:val="24"/>
          <w:szCs w:val="24"/>
          <w:highlight w:val="none"/>
          <w:lang w:eastAsia="zh-CN"/>
        </w:rPr>
        <w:t xml:space="preserve">作业，三辆车（洒水车、清洗车、洗扫车）同时作业，互相配合对路面进行清洗，作业时速5公里/小时，该路段同时段其他机械作业形式可停止；</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3.冲洗作业：作业时速8公里/小时；</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4.洒水作业：作业时速15公里/小时；</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5.水扫作业：利用小型清洗机械对慢车道、人行道进行水扫作业，每周至少一次；</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6.保洁作业：作业时速15公里/小时，尽量避开交通晚高峰时段；</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7.经常污染道路适当增加清洗频次，达到“路面见本色”的作业要求；</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8.大气污染防治应急响应措施，蓝色预警；气温在4摄氏度以上，主次干道每日不少于1次冲洗、2次清扫、3次洒水，路面无积灰；黄色预警：在蓝色预警基础上增加1次洒水降尘（9：00-11：00）；橙色预警：在黄色预警基础上增加1次洒水降尘（15：00-16：30）；红色预警：在橙色预警基础上，实施不间断的洒水作业，保证路面湿度；</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9.气温高于30℃时，增加洒水作业频次，一、二级每日洒水不少于4次，其他道路不少于3次；夏季午间高温时段（12：00-15：00），增加巡回保洁频次；</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10.抑尘车作业：在夏季高温及扬尘管控期间，每天（10：00-16：00，每两个小时一遍），对主要道路实行不间断地雾炮降尘作业。</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lang w:eastAsia="zh-CN"/>
        </w:rPr>
        <w:t xml:space="preserve">气温 4 度以下不得进行洒水作业，零度以下不得进行湿扫、洗扫、清洗作业。</w:t>
      </w: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lang w:eastAsia="zh-CN"/>
        </w:rPr>
        <w:t xml:space="preserve">机械化作业道路设施量：</w:t>
      </w:r>
      <w:r>
        <w:rPr>
          <w:rFonts w:hint="eastAsia" w:ascii="宋体" w:hAnsi="宋体" w:eastAsia="宋体" w:cs="宋体"/>
          <w:sz w:val="24"/>
          <w:szCs w:val="24"/>
          <w:highlight w:val="none"/>
          <w:lang w:eastAsia="zh-CN"/>
        </w:rPr>
      </w:r>
      <w:r/>
    </w:p>
    <w:p>
      <w:pPr>
        <w:pStyle w:val="921"/>
        <w:ind w:firstLine="0"/>
        <w:rPr>
          <w:rFonts w:hint="eastAsia" w:ascii="宋体" w:hAnsi="宋体" w:eastAsia="宋体" w:cs="宋体"/>
          <w:sz w:val="28"/>
          <w:szCs w:val="28"/>
        </w:rPr>
      </w:pPr>
      <w:r>
        <w:rPr>
          <w:rFonts w:hint="eastAsia" w:ascii="宋体" w:hAnsi="宋体" w:eastAsia="宋体" w:cs="宋体"/>
          <w:sz w:val="28"/>
          <w:szCs w:val="28"/>
        </w:rPr>
      </w:r>
      <w:r/>
    </w:p>
    <w:tbl>
      <w:tblPr>
        <w:tblW w:w="938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00"/>
        <w:gridCol w:w="1545"/>
        <w:gridCol w:w="1567"/>
        <w:gridCol w:w="1463"/>
        <w:gridCol w:w="1080"/>
        <w:gridCol w:w="1240"/>
        <w:gridCol w:w="950"/>
        <w:gridCol w:w="1037"/>
      </w:tblGrid>
      <w:tr>
        <w:trPr>
          <w:trHeight w:val="840"/>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rFonts w:hint="eastAsia" w:eastAsia="宋体"/>
                <w:color w:val="000000"/>
                <w:sz w:val="24"/>
                <w:szCs w:val="24"/>
                <w:highlight w:val="none"/>
              </w:rPr>
            </w:pPr>
            <w:r>
              <w:rPr>
                <w:rFonts w:hint="eastAsia" w:eastAsia="宋体"/>
                <w:color w:val="000000"/>
                <w:sz w:val="24"/>
                <w:szCs w:val="24"/>
                <w:highlight w:val="none"/>
              </w:rPr>
              <w:t xml:space="preserve">序号</w:t>
            </w:r>
            <w:r>
              <w:rPr>
                <w:rFonts w:hint="eastAsia" w:eastAsia="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921"/>
              <w:ind w:firstLine="0"/>
              <w:jc w:val="center"/>
              <w:rPr>
                <w:rFonts w:hint="eastAsia" w:eastAsia="宋体"/>
                <w:color w:val="000000"/>
                <w:sz w:val="24"/>
                <w:szCs w:val="24"/>
                <w:highlight w:val="none"/>
              </w:rPr>
            </w:pPr>
            <w:r>
              <w:rPr>
                <w:rFonts w:hint="eastAsia" w:eastAsia="宋体"/>
                <w:color w:val="000000"/>
                <w:sz w:val="24"/>
                <w:szCs w:val="24"/>
                <w:highlight w:val="none"/>
              </w:rPr>
              <w:t xml:space="preserve">道路名称</w:t>
            </w:r>
            <w:r>
              <w:rPr>
                <w:rFonts w:hint="eastAsia" w:eastAsia="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567" w:type="dxa"/>
            <w:vAlign w:val="center"/>
            <w:textDirection w:val="lrTb"/>
            <w:noWrap w:val="false"/>
          </w:tcPr>
          <w:p>
            <w:pPr>
              <w:pStyle w:val="921"/>
              <w:ind w:firstLine="0"/>
              <w:jc w:val="center"/>
              <w:rPr>
                <w:rFonts w:hint="eastAsia" w:eastAsia="宋体"/>
                <w:color w:val="000000"/>
                <w:sz w:val="24"/>
                <w:szCs w:val="24"/>
                <w:highlight w:val="none"/>
              </w:rPr>
            </w:pPr>
            <w:r>
              <w:rPr>
                <w:rFonts w:hint="eastAsia" w:eastAsia="宋体"/>
                <w:color w:val="000000"/>
                <w:sz w:val="24"/>
                <w:szCs w:val="24"/>
                <w:highlight w:val="none"/>
              </w:rPr>
              <w:t xml:space="preserve">道路起点</w:t>
            </w:r>
            <w:r>
              <w:rPr>
                <w:rFonts w:hint="eastAsia" w:eastAsia="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val="false"/>
          </w:tcPr>
          <w:p>
            <w:pPr>
              <w:pStyle w:val="921"/>
              <w:ind w:firstLine="0"/>
              <w:jc w:val="center"/>
              <w:rPr>
                <w:rFonts w:hint="eastAsia" w:eastAsia="宋体"/>
                <w:color w:val="000000"/>
                <w:sz w:val="24"/>
                <w:szCs w:val="24"/>
                <w:highlight w:val="none"/>
              </w:rPr>
            </w:pPr>
            <w:r>
              <w:rPr>
                <w:rFonts w:hint="eastAsia" w:eastAsia="宋体"/>
                <w:color w:val="000000"/>
                <w:sz w:val="24"/>
                <w:szCs w:val="24"/>
                <w:highlight w:val="none"/>
              </w:rPr>
              <w:t xml:space="preserve">道路止点</w:t>
            </w:r>
            <w:r>
              <w:rPr>
                <w:rFonts w:hint="eastAsia" w:eastAsia="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1"/>
              <w:ind w:firstLine="0"/>
              <w:jc w:val="center"/>
              <w:rPr>
                <w:rFonts w:hint="eastAsia" w:eastAsia="宋体"/>
                <w:color w:val="000000"/>
                <w:sz w:val="24"/>
                <w:szCs w:val="24"/>
                <w:highlight w:val="none"/>
              </w:rPr>
            </w:pPr>
            <w:r>
              <w:rPr>
                <w:rFonts w:hint="eastAsia" w:eastAsia="宋体"/>
                <w:color w:val="000000"/>
                <w:sz w:val="24"/>
                <w:szCs w:val="24"/>
                <w:highlight w:val="none"/>
              </w:rPr>
              <w:t xml:space="preserve">道路全长（m）</w:t>
            </w:r>
            <w:r>
              <w:rPr>
                <w:rFonts w:hint="eastAsia" w:eastAsia="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921"/>
              <w:ind w:firstLine="0"/>
              <w:jc w:val="center"/>
              <w:rPr>
                <w:rFonts w:hint="eastAsia" w:eastAsia="宋体"/>
                <w:color w:val="000000"/>
                <w:sz w:val="24"/>
                <w:szCs w:val="24"/>
                <w:highlight w:val="none"/>
              </w:rPr>
            </w:pPr>
            <w:r>
              <w:rPr>
                <w:rFonts w:hint="eastAsia" w:eastAsia="宋体"/>
                <w:color w:val="000000"/>
                <w:sz w:val="24"/>
                <w:szCs w:val="24"/>
                <w:highlight w:val="none"/>
              </w:rPr>
              <w:t xml:space="preserve">道路幅宽（m）</w:t>
            </w:r>
            <w:r>
              <w:rPr>
                <w:rFonts w:hint="eastAsia" w:eastAsia="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50" w:type="dxa"/>
            <w:vAlign w:val="center"/>
            <w:textDirection w:val="lrTb"/>
            <w:noWrap w:val="false"/>
          </w:tcPr>
          <w:p>
            <w:pPr>
              <w:pStyle w:val="921"/>
              <w:ind w:firstLine="0"/>
              <w:jc w:val="center"/>
              <w:rPr>
                <w:rFonts w:hint="eastAsia" w:eastAsia="宋体"/>
                <w:color w:val="000000"/>
                <w:sz w:val="24"/>
                <w:szCs w:val="24"/>
                <w:highlight w:val="none"/>
              </w:rPr>
            </w:pPr>
            <w:r>
              <w:rPr>
                <w:rFonts w:hint="eastAsia" w:eastAsia="宋体"/>
                <w:color w:val="000000"/>
                <w:sz w:val="24"/>
                <w:szCs w:val="24"/>
                <w:highlight w:val="none"/>
              </w:rPr>
              <w:t xml:space="preserve">道路面积(万㎡)</w:t>
            </w:r>
            <w:r>
              <w:rPr>
                <w:rFonts w:hint="eastAsia" w:eastAsia="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highlight w:val="none"/>
              </w:rPr>
            </w:pPr>
            <w:r>
              <w:rPr>
                <w:rFonts w:hint="eastAsia" w:eastAsia="宋体"/>
                <w:color w:val="000000"/>
                <w:sz w:val="24"/>
                <w:szCs w:val="24"/>
                <w:highlight w:val="none"/>
              </w:rPr>
              <w:t xml:space="preserve">备注</w:t>
            </w:r>
            <w:r>
              <w:rPr>
                <w:rFonts w:hint="eastAsia" w:eastAsia="宋体"/>
                <w:color w:val="000000"/>
                <w:sz w:val="24"/>
                <w:szCs w:val="24"/>
                <w:highlight w:val="none"/>
              </w:rPr>
            </w:r>
            <w:r/>
          </w:p>
        </w:tc>
      </w:tr>
      <w:tr>
        <w:trPr>
          <w:trHeight w:val="375"/>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rFonts w:eastAsia="宋体"/>
                <w:color w:val="000000"/>
                <w:sz w:val="24"/>
                <w:szCs w:val="24"/>
                <w:lang w:val="en-US" w:eastAsia="zh-CN"/>
              </w:rPr>
            </w:pPr>
            <w:r>
              <w:rPr>
                <w:rFonts w:hint="eastAsia"/>
                <w:color w:val="000000"/>
                <w:sz w:val="24"/>
                <w:szCs w:val="24"/>
                <w:lang w:val="en-US" w:eastAsia="zh-CN"/>
              </w:rPr>
              <w:t xml:space="preserve">1</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21"/>
              <w:ind w:firstLine="400"/>
              <w:jc w:val="center"/>
              <w:widowControl/>
              <w:rPr>
                <w:rFonts w:hint="eastAsia" w:eastAsia="宋体"/>
                <w:color w:val="000000"/>
                <w:sz w:val="24"/>
                <w:szCs w:val="24"/>
                <w:lang w:val="en-US" w:eastAsia="en-US"/>
              </w:rPr>
            </w:pPr>
            <w:r>
              <w:rPr>
                <w:rFonts w:hint="eastAsia" w:ascii="宋体" w:hAnsi="宋体" w:cs="宋体"/>
                <w:color w:val="000000"/>
                <w:sz w:val="20"/>
                <w:szCs w:val="20"/>
                <w:lang w:val="en-US" w:eastAsia="zh-CN"/>
              </w:rPr>
              <w:t xml:space="preserve">马集街面主干道人民路</w:t>
            </w:r>
            <w:r>
              <w:rPr>
                <w:rFonts w:hint="eastAsia" w:eastAsia="宋体"/>
                <w:color w:val="000000"/>
                <w:sz w:val="24"/>
                <w:szCs w:val="24"/>
                <w:lang w:val="en-US" w:eastAsia="en-US"/>
              </w:rPr>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pStyle w:val="921"/>
              <w:ind w:left="0" w:firstLine="0"/>
              <w:jc w:val="center"/>
              <w:widowControl/>
              <w:rPr>
                <w:rFonts w:hint="eastAsia" w:eastAsia="宋体"/>
                <w:color w:val="000000"/>
                <w:sz w:val="24"/>
                <w:szCs w:val="24"/>
                <w:highlight w:val="yellow"/>
                <w:lang w:val="en-US" w:eastAsia="zh-CN"/>
              </w:rPr>
            </w:pPr>
            <w:r>
              <w:rPr>
                <w:rFonts w:hint="eastAsia" w:ascii="宋体" w:hAnsi="宋体" w:eastAsia="宋体" w:cs="宋体"/>
                <w:color w:val="000000"/>
                <w:sz w:val="20"/>
                <w:szCs w:val="20"/>
                <w:lang w:val="en-US" w:eastAsia="zh-CN"/>
              </w:rPr>
              <w:t xml:space="preserve">龙山路路口</w:t>
            </w:r>
            <w:r>
              <w:rPr>
                <w:rFonts w:hint="eastAsia" w:eastAsia="宋体"/>
                <w:color w:val="000000"/>
                <w:sz w:val="24"/>
                <w:szCs w:val="24"/>
                <w:highlight w:val="yellow"/>
                <w:lang w:val="en-US" w:eastAsia="zh-CN"/>
              </w:rPr>
            </w:r>
            <w:r/>
          </w:p>
        </w:tc>
        <w:tc>
          <w:tcPr>
            <w:tcBorders>
              <w:top w:val="none" w:color="000000" w:sz="4" w:space="0"/>
              <w:left w:val="none" w:color="000000" w:sz="4" w:space="0"/>
              <w:bottom w:val="single" w:color="000000" w:sz="4" w:space="0"/>
              <w:right w:val="single" w:color="000000" w:sz="4" w:space="0"/>
            </w:tcBorders>
            <w:tcW w:w="1463" w:type="dxa"/>
            <w:vAlign w:val="center"/>
            <w:textDirection w:val="lrTb"/>
            <w:noWrap w:val="false"/>
          </w:tcPr>
          <w:p>
            <w:pPr>
              <w:pStyle w:val="921"/>
              <w:ind w:firstLine="400"/>
              <w:jc w:val="center"/>
              <w:widowControl/>
              <w:rPr>
                <w:rFonts w:hint="eastAsia" w:eastAsia="宋体"/>
                <w:color w:val="000000"/>
                <w:sz w:val="24"/>
                <w:szCs w:val="24"/>
                <w:highlight w:val="yellow"/>
                <w:lang w:val="en-US" w:eastAsia="zh-CN"/>
              </w:rPr>
            </w:pPr>
            <w:r>
              <w:rPr>
                <w:rFonts w:hint="eastAsia" w:ascii="宋体" w:hAnsi="宋体" w:eastAsia="宋体" w:cs="宋体"/>
                <w:color w:val="000000"/>
                <w:sz w:val="20"/>
                <w:szCs w:val="20"/>
                <w:lang w:val="en-US" w:eastAsia="zh-CN"/>
              </w:rPr>
              <w:t xml:space="preserve">大圣客运站红绿灯</w:t>
            </w:r>
            <w:r>
              <w:rPr>
                <w:rFonts w:hint="eastAsia" w:eastAsia="宋体"/>
                <w:color w:val="000000"/>
                <w:sz w:val="24"/>
                <w:szCs w:val="24"/>
                <w:highlight w:val="yellow"/>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8500</w:t>
            </w:r>
            <w:r>
              <w:rPr>
                <w:rFonts w:hint="eastAsia"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16</w:t>
            </w:r>
            <w:r>
              <w:rPr>
                <w:rFonts w:hint="eastAsia"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13.6</w:t>
            </w:r>
            <w:r>
              <w:rPr>
                <w:rFonts w:hint="eastAsia"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马集街面</w:t>
            </w:r>
            <w:r>
              <w:rPr>
                <w:rFonts w:hint="eastAsia" w:eastAsia="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rFonts w:eastAsia="宋体"/>
                <w:color w:val="000000"/>
                <w:sz w:val="24"/>
                <w:szCs w:val="24"/>
                <w:lang w:val="en-US" w:eastAsia="zh-CN"/>
              </w:rPr>
            </w:pPr>
            <w:r>
              <w:rPr>
                <w:rFonts w:hint="eastAsia"/>
                <w:color w:val="000000"/>
                <w:sz w:val="24"/>
                <w:szCs w:val="24"/>
                <w:lang w:val="en-US" w:eastAsia="zh-CN"/>
              </w:rPr>
              <w:t xml:space="preserve">2</w:t>
            </w:r>
            <w:r>
              <w:rPr>
                <w:rFonts w:eastAsia="宋体"/>
                <w:color w:val="00000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1545" w:type="dxa"/>
            <w:vAlign w:val="center"/>
            <w:textDirection w:val="lrTb"/>
            <w:noWrap w:val="false"/>
          </w:tcPr>
          <w:p>
            <w:pPr>
              <w:pStyle w:val="921"/>
              <w:ind w:firstLine="400"/>
              <w:jc w:val="center"/>
              <w:widowControl/>
              <w:rPr>
                <w:rFonts w:hint="eastAsia" w:eastAsia="宋体"/>
                <w:color w:val="000000"/>
                <w:sz w:val="24"/>
                <w:szCs w:val="24"/>
                <w:lang w:val="en-US" w:eastAsia="zh-CN"/>
              </w:rPr>
            </w:pPr>
            <w:r>
              <w:rPr>
                <w:rFonts w:hint="eastAsia" w:ascii="宋体" w:hAnsi="宋体" w:cs="宋体"/>
                <w:color w:val="000000"/>
                <w:sz w:val="20"/>
                <w:szCs w:val="20"/>
                <w:lang w:val="en-US" w:eastAsia="zh-CN"/>
              </w:rPr>
              <w:t xml:space="preserve">御史路</w:t>
            </w:r>
            <w:r>
              <w:rPr>
                <w:rFonts w:hint="eastAsia" w:eastAsia="宋体"/>
                <w:color w:val="00000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1567" w:type="dxa"/>
            <w:vAlign w:val="center"/>
            <w:textDirection w:val="lrTb"/>
            <w:noWrap w:val="false"/>
          </w:tcPr>
          <w:p>
            <w:pPr>
              <w:pStyle w:val="921"/>
              <w:ind w:left="0" w:firstLine="0"/>
              <w:jc w:val="center"/>
              <w:widowControl/>
              <w:rPr>
                <w:rFonts w:eastAsia="宋体"/>
                <w:color w:val="000000"/>
                <w:sz w:val="24"/>
                <w:szCs w:val="24"/>
                <w:highlight w:val="yellow"/>
                <w:lang w:val="en-US" w:eastAsia="zh-CN"/>
              </w:rPr>
            </w:pPr>
            <w:r>
              <w:rPr>
                <w:rFonts w:hint="eastAsia" w:ascii="宋体" w:hAnsi="宋体" w:eastAsia="宋体" w:cs="宋体"/>
                <w:color w:val="000000"/>
                <w:sz w:val="20"/>
                <w:szCs w:val="20"/>
                <w:lang w:val="en-US" w:eastAsia="zh-CN"/>
              </w:rPr>
              <w:t xml:space="preserve">人民路路口</w:t>
            </w:r>
            <w:r>
              <w:rPr>
                <w:rFonts w:eastAsia="宋体"/>
                <w:color w:val="000000"/>
                <w:sz w:val="24"/>
                <w:szCs w:val="24"/>
                <w:highlight w:val="yellow"/>
                <w:lang w:val="en-US" w:eastAsia="zh-CN"/>
              </w:rPr>
            </w:r>
            <w:r/>
          </w:p>
        </w:tc>
        <w:tc>
          <w:tcPr>
            <w:tcBorders>
              <w:top w:val="single" w:color="000000" w:sz="4" w:space="0"/>
              <w:left w:val="none" w:color="000000" w:sz="4" w:space="0"/>
              <w:bottom w:val="single" w:color="000000" w:sz="4" w:space="0"/>
              <w:right w:val="single" w:color="000000" w:sz="4" w:space="0"/>
            </w:tcBorders>
            <w:tcW w:w="1463" w:type="dxa"/>
            <w:vAlign w:val="center"/>
            <w:textDirection w:val="lrTb"/>
            <w:noWrap w:val="false"/>
          </w:tcPr>
          <w:p>
            <w:pPr>
              <w:pStyle w:val="921"/>
              <w:ind w:firstLine="400"/>
              <w:jc w:val="center"/>
              <w:widowControl/>
              <w:rPr>
                <w:rFonts w:eastAsia="宋体"/>
                <w:color w:val="000000"/>
                <w:sz w:val="24"/>
                <w:szCs w:val="24"/>
                <w:lang w:val="en-US" w:eastAsia="zh-CN"/>
              </w:rPr>
            </w:pPr>
            <w:r>
              <w:rPr>
                <w:rFonts w:hint="eastAsia" w:ascii="宋体" w:hAnsi="宋体" w:eastAsia="宋体" w:cs="宋体"/>
                <w:color w:val="000000"/>
                <w:sz w:val="20"/>
                <w:szCs w:val="20"/>
                <w:lang w:val="en-US" w:eastAsia="zh-CN"/>
              </w:rPr>
              <w:t xml:space="preserve">赤兔路路口</w:t>
            </w:r>
            <w:r>
              <w:rPr>
                <w:rFonts w:eastAsia="宋体"/>
                <w:color w:val="00000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eastAsia="宋体"/>
                <w:color w:val="000000"/>
                <w:sz w:val="24"/>
                <w:szCs w:val="24"/>
                <w:lang w:val="en-US" w:eastAsia="zh-CN"/>
              </w:rPr>
            </w:pPr>
            <w:r>
              <w:rPr>
                <w:rFonts w:hint="eastAsia" w:ascii="宋体" w:hAnsi="宋体" w:eastAsia="宋体" w:cs="宋体"/>
                <w:color w:val="000000"/>
                <w:sz w:val="24"/>
                <w:szCs w:val="24"/>
                <w:lang w:val="en-US" w:eastAsia="zh-CN"/>
              </w:rPr>
              <w:t xml:space="preserve">1200</w:t>
            </w:r>
            <w:r>
              <w:rPr>
                <w:rFonts w:eastAsia="宋体"/>
                <w:color w:val="00000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921"/>
              <w:ind w:firstLine="0"/>
              <w:jc w:val="center"/>
              <w:keepLines w:val="0"/>
              <w:keepNext/>
              <w:pageBreakBefore w:val="0"/>
              <w:widowControl w:val="off"/>
              <w:rPr>
                <w:rFonts w:eastAsia="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eastAsia="宋体"/>
                <w:color w:val="00000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950" w:type="dxa"/>
            <w:vAlign w:val="center"/>
            <w:textDirection w:val="lrTb"/>
            <w:noWrap w:val="false"/>
          </w:tcPr>
          <w:p>
            <w:pPr>
              <w:pStyle w:val="921"/>
              <w:ind w:firstLine="0"/>
              <w:jc w:val="center"/>
              <w:keepLines w:val="0"/>
              <w:keepNext/>
              <w:pageBreakBefore w:val="0"/>
              <w:widowControl w:val="off"/>
              <w:rPr>
                <w:rFonts w:eastAsia="宋体"/>
                <w:color w:val="000000"/>
                <w:sz w:val="24"/>
                <w:szCs w:val="24"/>
                <w:lang w:val="en-US" w:eastAsia="zh-CN"/>
              </w:rPr>
            </w:pPr>
            <w:r>
              <w:rPr>
                <w:rFonts w:hint="eastAsia" w:ascii="宋体" w:hAnsi="宋体" w:eastAsia="宋体" w:cs="宋体"/>
                <w:color w:val="000000"/>
                <w:sz w:val="24"/>
                <w:szCs w:val="24"/>
                <w:lang w:val="en-US" w:eastAsia="zh-CN"/>
              </w:rPr>
              <w:t xml:space="preserve">0.96</w:t>
            </w:r>
            <w:r>
              <w:rPr>
                <w:rFonts w:eastAsia="宋体"/>
                <w:color w:val="00000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马集街面</w:t>
            </w:r>
            <w:r>
              <w:rPr>
                <w:rFonts w:hint="eastAsia" w:eastAsia="宋体"/>
                <w:color w:val="000000"/>
                <w:sz w:val="24"/>
                <w:szCs w:val="24"/>
              </w:rPr>
            </w:r>
            <w:r/>
          </w:p>
        </w:tc>
      </w:tr>
      <w:tr>
        <w:trPr>
          <w:trHeight w:val="375"/>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rFonts w:eastAsia="宋体"/>
                <w:color w:val="000000"/>
                <w:sz w:val="24"/>
                <w:szCs w:val="24"/>
                <w:lang w:val="en-US" w:eastAsia="zh-CN"/>
              </w:rPr>
            </w:pPr>
            <w:r>
              <w:rPr>
                <w:rFonts w:hint="eastAsia"/>
                <w:color w:val="000000"/>
                <w:sz w:val="24"/>
                <w:szCs w:val="24"/>
                <w:lang w:val="en-US" w:eastAsia="zh-CN"/>
              </w:rPr>
              <w:t xml:space="preserve">3</w:t>
            </w:r>
            <w:r>
              <w:rPr>
                <w:rFonts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545" w:type="dxa"/>
            <w:vAlign w:val="center"/>
            <w:textDirection w:val="lrTb"/>
            <w:noWrap w:val="false"/>
          </w:tcPr>
          <w:p>
            <w:pPr>
              <w:pStyle w:val="921"/>
              <w:ind w:firstLine="400"/>
              <w:jc w:val="center"/>
              <w:widowControl/>
              <w:rPr>
                <w:rFonts w:hint="eastAsia" w:eastAsia="宋体"/>
                <w:color w:val="000000"/>
                <w:sz w:val="24"/>
                <w:szCs w:val="24"/>
                <w:lang w:val="en-US" w:eastAsia="en-US"/>
              </w:rPr>
            </w:pPr>
            <w:r>
              <w:rPr>
                <w:rFonts w:hint="eastAsia" w:ascii="宋体" w:hAnsi="宋体" w:cs="宋体"/>
                <w:color w:val="000000"/>
                <w:sz w:val="20"/>
                <w:szCs w:val="20"/>
                <w:lang w:val="en-US" w:eastAsia="zh-CN"/>
              </w:rPr>
              <w:t xml:space="preserve">赤兔路</w:t>
            </w:r>
            <w:r>
              <w:rPr>
                <w:rFonts w:hint="eastAsia" w:eastAsia="宋体"/>
                <w:color w:val="000000"/>
                <w:sz w:val="24"/>
                <w:szCs w:val="24"/>
                <w:lang w:val="en-US" w:eastAsia="en-US"/>
              </w:rPr>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pStyle w:val="921"/>
              <w:ind w:left="0" w:firstLine="0"/>
              <w:jc w:val="center"/>
              <w:widowControl/>
              <w:rPr>
                <w:rFonts w:hint="eastAsia" w:eastAsia="宋体"/>
                <w:color w:val="000000"/>
                <w:sz w:val="24"/>
                <w:szCs w:val="24"/>
                <w:highlight w:val="yellow"/>
                <w:lang w:val="en-US" w:eastAsia="zh-CN"/>
              </w:rPr>
            </w:pPr>
            <w:r>
              <w:rPr>
                <w:rFonts w:hint="eastAsia" w:ascii="宋体" w:hAnsi="宋体" w:eastAsia="宋体" w:cs="宋体"/>
                <w:color w:val="000000"/>
                <w:sz w:val="20"/>
                <w:szCs w:val="20"/>
                <w:lang w:val="en-US" w:eastAsia="zh-CN"/>
              </w:rPr>
              <w:t xml:space="preserve">御史路路口</w:t>
            </w:r>
            <w:r>
              <w:rPr>
                <w:rFonts w:hint="eastAsia" w:eastAsia="宋体"/>
                <w:color w:val="000000"/>
                <w:sz w:val="24"/>
                <w:szCs w:val="24"/>
                <w:highlight w:val="yellow"/>
                <w:lang w:val="en-US" w:eastAsia="zh-CN"/>
              </w:rPr>
            </w:r>
            <w:r/>
          </w:p>
        </w:tc>
        <w:tc>
          <w:tcPr>
            <w:tcBorders>
              <w:top w:val="none" w:color="000000" w:sz="4" w:space="0"/>
              <w:left w:val="none" w:color="000000" w:sz="4" w:space="0"/>
              <w:bottom w:val="single" w:color="000000" w:sz="4" w:space="0"/>
              <w:right w:val="single" w:color="000000" w:sz="4" w:space="0"/>
            </w:tcBorders>
            <w:tcW w:w="1463" w:type="dxa"/>
            <w:vAlign w:val="center"/>
            <w:textDirection w:val="lrTb"/>
            <w:noWrap w:val="false"/>
          </w:tcPr>
          <w:p>
            <w:pPr>
              <w:pStyle w:val="921"/>
              <w:ind w:firstLine="400"/>
              <w:jc w:val="center"/>
              <w:widowControl/>
              <w:rPr>
                <w:rFonts w:hint="eastAsia" w:eastAsia="宋体"/>
                <w:color w:val="000000"/>
                <w:sz w:val="24"/>
                <w:szCs w:val="24"/>
                <w:lang w:val="en-US" w:eastAsia="zh-CN"/>
              </w:rPr>
            </w:pPr>
            <w:r>
              <w:rPr>
                <w:rFonts w:hint="eastAsia" w:ascii="宋体" w:hAnsi="宋体" w:eastAsia="宋体" w:cs="宋体"/>
                <w:color w:val="000000"/>
                <w:sz w:val="20"/>
                <w:szCs w:val="20"/>
                <w:lang w:val="en-US" w:eastAsia="zh-CN"/>
              </w:rPr>
              <w:t xml:space="preserve">飞天路路口</w:t>
            </w:r>
            <w:r>
              <w:rPr>
                <w:rFonts w:hint="eastAsia"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eastAsia="宋体"/>
                <w:color w:val="000000"/>
                <w:sz w:val="24"/>
                <w:szCs w:val="24"/>
                <w:lang w:val="en-US" w:eastAsia="zh-CN"/>
              </w:rPr>
            </w:pPr>
            <w:r>
              <w:rPr>
                <w:rFonts w:hint="eastAsia" w:ascii="宋体" w:hAnsi="宋体" w:eastAsia="宋体" w:cs="宋体"/>
                <w:color w:val="000000"/>
                <w:sz w:val="24"/>
                <w:szCs w:val="24"/>
                <w:lang w:val="en-US" w:eastAsia="zh-CN"/>
              </w:rPr>
              <w:t xml:space="preserve">1500</w:t>
            </w:r>
            <w:r>
              <w:rPr>
                <w:rFonts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21"/>
              <w:ind w:firstLine="0"/>
              <w:jc w:val="center"/>
              <w:keepLines w:val="0"/>
              <w:keepNext/>
              <w:pageBreakBefore w:val="0"/>
              <w:widowControl w:val="off"/>
              <w:rPr>
                <w:rFonts w:eastAsia="宋体"/>
                <w:color w:val="000000"/>
                <w:sz w:val="24"/>
                <w:szCs w:val="24"/>
                <w:lang w:val="en-US" w:eastAsia="zh-CN"/>
              </w:rPr>
            </w:pPr>
            <w:r>
              <w:rPr>
                <w:rFonts w:hint="eastAsia" w:ascii="宋体" w:hAnsi="宋体" w:eastAsia="宋体" w:cs="宋体"/>
                <w:color w:val="000000"/>
                <w:sz w:val="24"/>
                <w:szCs w:val="24"/>
                <w:lang w:val="en-US" w:eastAsia="zh-CN"/>
              </w:rPr>
              <w:t xml:space="preserve">20</w:t>
            </w:r>
            <w:r>
              <w:rPr>
                <w:rFonts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21"/>
              <w:ind w:firstLine="0"/>
              <w:jc w:val="center"/>
              <w:keepLines w:val="0"/>
              <w:keepNext/>
              <w:pageBreakBefore w:val="0"/>
              <w:widowControl w:val="off"/>
              <w:rPr>
                <w:rFonts w:eastAsia="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马集街面</w:t>
            </w:r>
            <w:r>
              <w:rPr>
                <w:rFonts w:hint="eastAsia" w:eastAsia="宋体"/>
                <w:color w:val="000000"/>
                <w:sz w:val="24"/>
                <w:szCs w:val="24"/>
              </w:rPr>
            </w:r>
            <w:r/>
          </w:p>
        </w:tc>
      </w:tr>
      <w:tr>
        <w:trPr>
          <w:trHeight w:val="375"/>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rFonts w:eastAsia="宋体"/>
                <w:color w:val="000000"/>
                <w:sz w:val="24"/>
                <w:szCs w:val="24"/>
                <w:lang w:val="en-US" w:eastAsia="zh-CN"/>
              </w:rPr>
            </w:pPr>
            <w:r>
              <w:rPr>
                <w:rFonts w:hint="eastAsia"/>
                <w:color w:val="000000"/>
                <w:sz w:val="24"/>
                <w:szCs w:val="24"/>
                <w:lang w:val="en-US" w:eastAsia="zh-CN"/>
              </w:rPr>
              <w:t xml:space="preserve">4</w:t>
            </w:r>
            <w:r>
              <w:rPr>
                <w:rFonts w:eastAsia="宋体"/>
                <w:color w:val="000000"/>
                <w:sz w:val="24"/>
                <w:szCs w:val="24"/>
                <w:lang w:val="en-US" w:eastAsia="zh-CN"/>
              </w:rPr>
            </w:r>
            <w:r/>
          </w:p>
        </w:tc>
        <w:tc>
          <w:tcPr>
            <w:tcBorders>
              <w:top w:val="non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21"/>
              <w:ind w:firstLine="400"/>
              <w:jc w:val="center"/>
              <w:widowControl/>
              <w:rPr>
                <w:rFonts w:hint="eastAsia" w:eastAsia="宋体"/>
                <w:color w:val="000000"/>
                <w:sz w:val="24"/>
                <w:szCs w:val="24"/>
                <w:lang w:val="en-US" w:eastAsia="en-US"/>
              </w:rPr>
            </w:pPr>
            <w:r>
              <w:rPr>
                <w:rFonts w:hint="eastAsia" w:ascii="宋体" w:hAnsi="宋体" w:cs="宋体"/>
                <w:color w:val="000000"/>
                <w:sz w:val="20"/>
                <w:szCs w:val="20"/>
                <w:lang w:val="en-US" w:eastAsia="zh-CN"/>
              </w:rPr>
              <w:t xml:space="preserve">冶竹线</w:t>
            </w:r>
            <w:r>
              <w:rPr>
                <w:rFonts w:hint="eastAsia" w:eastAsia="宋体"/>
                <w:color w:val="000000"/>
                <w:sz w:val="24"/>
                <w:szCs w:val="24"/>
                <w:lang w:val="en-US" w:eastAsia="en-US"/>
              </w:rPr>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pStyle w:val="921"/>
              <w:ind w:firstLine="400"/>
              <w:jc w:val="center"/>
              <w:widowControl/>
              <w:rPr>
                <w:rFonts w:hint="eastAsia" w:eastAsia="宋体"/>
                <w:color w:val="000000"/>
                <w:sz w:val="24"/>
                <w:szCs w:val="24"/>
                <w:highlight w:val="yellow"/>
                <w:lang w:val="en-US" w:eastAsia="zh-CN"/>
              </w:rPr>
            </w:pPr>
            <w:r>
              <w:rPr>
                <w:rFonts w:hint="eastAsia" w:ascii="宋体" w:hAnsi="宋体" w:eastAsia="宋体" w:cs="宋体"/>
                <w:color w:val="000000"/>
                <w:sz w:val="20"/>
                <w:szCs w:val="20"/>
                <w:lang w:val="en-US" w:eastAsia="zh-CN"/>
              </w:rPr>
              <w:t xml:space="preserve">人民路</w:t>
            </w:r>
            <w:r>
              <w:rPr>
                <w:rFonts w:hint="eastAsia" w:eastAsia="宋体"/>
                <w:color w:val="000000"/>
                <w:sz w:val="24"/>
                <w:szCs w:val="24"/>
                <w:highlight w:val="yellow"/>
                <w:lang w:val="en-US" w:eastAsia="zh-CN"/>
              </w:rPr>
            </w:r>
            <w:r/>
          </w:p>
        </w:tc>
        <w:tc>
          <w:tcPr>
            <w:tcBorders>
              <w:top w:val="none" w:color="000000" w:sz="4" w:space="0"/>
              <w:left w:val="none" w:color="000000" w:sz="4" w:space="0"/>
              <w:bottom w:val="single" w:color="000000" w:sz="4" w:space="0"/>
              <w:right w:val="single" w:color="000000" w:sz="4" w:space="0"/>
            </w:tcBorders>
            <w:tcW w:w="1463" w:type="dxa"/>
            <w:vAlign w:val="center"/>
            <w:textDirection w:val="lrTb"/>
            <w:noWrap w:val="false"/>
          </w:tcPr>
          <w:p>
            <w:pPr>
              <w:pStyle w:val="921"/>
              <w:ind w:firstLine="400"/>
              <w:jc w:val="center"/>
              <w:widowControl/>
              <w:rPr>
                <w:rFonts w:hint="eastAsia" w:eastAsia="宋体"/>
                <w:color w:val="000000"/>
                <w:sz w:val="24"/>
                <w:szCs w:val="24"/>
                <w:lang w:val="en-US" w:eastAsia="zh-CN"/>
              </w:rPr>
            </w:pPr>
            <w:r>
              <w:rPr>
                <w:rFonts w:hint="eastAsia" w:ascii="宋体" w:hAnsi="宋体" w:eastAsia="宋体" w:cs="宋体"/>
                <w:color w:val="000000"/>
                <w:sz w:val="20"/>
                <w:szCs w:val="20"/>
                <w:lang w:val="en-US" w:eastAsia="zh-CN"/>
              </w:rPr>
              <w:t xml:space="preserve">新205国道红绿灯</w:t>
            </w:r>
            <w:r>
              <w:rPr>
                <w:rFonts w:hint="eastAsia"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600</w:t>
            </w:r>
            <w:r>
              <w:rPr>
                <w:rFonts w:hint="eastAsia"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0.72</w:t>
            </w:r>
            <w:r>
              <w:rPr>
                <w:rFonts w:hint="eastAsia"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马集街面</w:t>
            </w:r>
            <w:r>
              <w:rPr>
                <w:rFonts w:hint="eastAsia" w:eastAsia="宋体"/>
                <w:color w:val="000000"/>
                <w:sz w:val="24"/>
                <w:szCs w:val="24"/>
              </w:rPr>
            </w:r>
            <w:r/>
          </w:p>
        </w:tc>
      </w:tr>
      <w:tr>
        <w:trPr>
          <w:trHeight w:val="375"/>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rFonts w:eastAsia="宋体"/>
                <w:color w:val="000000"/>
                <w:sz w:val="24"/>
                <w:szCs w:val="24"/>
                <w:lang w:val="en-US" w:eastAsia="zh-CN"/>
              </w:rPr>
            </w:pPr>
            <w:r>
              <w:rPr>
                <w:rFonts w:hint="eastAsia"/>
                <w:color w:val="000000"/>
                <w:sz w:val="24"/>
                <w:szCs w:val="24"/>
                <w:lang w:val="en-US" w:eastAsia="zh-CN"/>
              </w:rPr>
              <w:t xml:space="preserve">5</w:t>
            </w:r>
            <w:r>
              <w:rPr>
                <w:rFonts w:eastAsia="宋体"/>
                <w:color w:val="000000"/>
                <w:sz w:val="24"/>
                <w:szCs w:val="24"/>
                <w:lang w:val="en-US" w:eastAsia="zh-CN"/>
              </w:rPr>
            </w:r>
            <w:r/>
          </w:p>
        </w:tc>
        <w:tc>
          <w:tcPr>
            <w:tcBorders>
              <w:top w:val="non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21"/>
              <w:ind w:firstLine="400"/>
              <w:jc w:val="center"/>
              <w:widowControl/>
              <w:rPr>
                <w:rFonts w:hint="eastAsia" w:eastAsia="宋体"/>
                <w:color w:val="000000"/>
                <w:sz w:val="24"/>
                <w:szCs w:val="24"/>
                <w:lang w:val="en-US" w:eastAsia="en-US"/>
              </w:rPr>
            </w:pPr>
            <w:r>
              <w:rPr>
                <w:rFonts w:hint="eastAsia" w:ascii="宋体" w:hAnsi="宋体" w:cs="宋体"/>
                <w:color w:val="000000"/>
                <w:sz w:val="20"/>
                <w:szCs w:val="20"/>
                <w:lang w:val="en-US" w:eastAsia="zh-CN"/>
              </w:rPr>
              <w:t xml:space="preserve">飞天路</w:t>
            </w:r>
            <w:r>
              <w:rPr>
                <w:rFonts w:hint="eastAsia" w:eastAsia="宋体"/>
                <w:color w:val="000000"/>
                <w:sz w:val="24"/>
                <w:szCs w:val="24"/>
                <w:lang w:val="en-US" w:eastAsia="en-US"/>
              </w:rPr>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pStyle w:val="921"/>
              <w:ind w:left="0" w:firstLine="0"/>
              <w:jc w:val="center"/>
              <w:widowControl/>
              <w:rPr>
                <w:rFonts w:eastAsia="宋体"/>
                <w:color w:val="000000"/>
                <w:sz w:val="24"/>
                <w:szCs w:val="24"/>
                <w:highlight w:val="yellow"/>
                <w:lang w:val="en-US" w:eastAsia="zh-CN"/>
              </w:rPr>
            </w:pPr>
            <w:r>
              <w:rPr>
                <w:rFonts w:hint="eastAsia" w:ascii="宋体" w:hAnsi="宋体" w:eastAsia="宋体" w:cs="宋体"/>
                <w:color w:val="000000"/>
                <w:sz w:val="20"/>
                <w:szCs w:val="20"/>
                <w:lang w:val="en-US" w:eastAsia="zh-CN"/>
              </w:rPr>
              <w:t xml:space="preserve">人民路路口</w:t>
            </w:r>
            <w:r>
              <w:rPr>
                <w:rFonts w:eastAsia="宋体"/>
                <w:color w:val="000000"/>
                <w:sz w:val="24"/>
                <w:szCs w:val="24"/>
                <w:highlight w:val="yellow"/>
                <w:lang w:val="en-US" w:eastAsia="zh-CN"/>
              </w:rPr>
            </w:r>
            <w:r/>
          </w:p>
        </w:tc>
        <w:tc>
          <w:tcPr>
            <w:tcBorders>
              <w:top w:val="none" w:color="000000" w:sz="4" w:space="0"/>
              <w:left w:val="none" w:color="000000" w:sz="4" w:space="0"/>
              <w:bottom w:val="single" w:color="000000" w:sz="4" w:space="0"/>
              <w:right w:val="single" w:color="000000" w:sz="4" w:space="0"/>
            </w:tcBorders>
            <w:tcW w:w="1463" w:type="dxa"/>
            <w:vAlign w:val="center"/>
            <w:textDirection w:val="lrTb"/>
            <w:noWrap w:val="false"/>
          </w:tcPr>
          <w:p>
            <w:pPr>
              <w:pStyle w:val="921"/>
              <w:ind w:firstLine="400"/>
              <w:jc w:val="center"/>
              <w:widowControl/>
              <w:rPr>
                <w:rFonts w:eastAsia="宋体"/>
                <w:color w:val="000000"/>
                <w:sz w:val="24"/>
                <w:szCs w:val="24"/>
                <w:lang w:val="en-US" w:eastAsia="zh-CN"/>
              </w:rPr>
            </w:pPr>
            <w:r>
              <w:rPr>
                <w:rFonts w:hint="eastAsia" w:ascii="宋体" w:hAnsi="宋体" w:eastAsia="宋体" w:cs="宋体"/>
                <w:color w:val="000000"/>
                <w:sz w:val="20"/>
                <w:szCs w:val="20"/>
                <w:lang w:val="en-US" w:eastAsia="zh-CN"/>
              </w:rPr>
              <w:t xml:space="preserve">赤兔路路口</w:t>
            </w:r>
            <w:r>
              <w:rPr>
                <w:rFonts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eastAsia="宋体"/>
                <w:color w:val="000000"/>
                <w:sz w:val="24"/>
                <w:szCs w:val="24"/>
                <w:lang w:val="en-US" w:eastAsia="zh-CN"/>
              </w:rPr>
            </w:pPr>
            <w:r>
              <w:rPr>
                <w:rFonts w:hint="eastAsia" w:ascii="宋体" w:hAnsi="宋体" w:eastAsia="宋体" w:cs="宋体"/>
                <w:color w:val="000000"/>
                <w:sz w:val="24"/>
                <w:szCs w:val="24"/>
                <w:lang w:val="en-US" w:eastAsia="zh-CN"/>
              </w:rPr>
              <w:t xml:space="preserve">1000</w:t>
            </w:r>
            <w:r>
              <w:rPr>
                <w:rFonts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21"/>
              <w:ind w:firstLine="0"/>
              <w:jc w:val="center"/>
              <w:keepLines w:val="0"/>
              <w:keepNext/>
              <w:pageBreakBefore w:val="0"/>
              <w:widowControl w:val="off"/>
              <w:rPr>
                <w:rFonts w:eastAsia="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21"/>
              <w:ind w:firstLine="0"/>
              <w:jc w:val="center"/>
              <w:keepLines w:val="0"/>
              <w:keepNext/>
              <w:pageBreakBefore w:val="0"/>
              <w:widowControl w:val="off"/>
              <w:rPr>
                <w:rFonts w:eastAsia="宋体"/>
                <w:color w:val="000000"/>
                <w:sz w:val="24"/>
                <w:szCs w:val="24"/>
                <w:lang w:val="en-US" w:eastAsia="zh-CN"/>
              </w:rPr>
            </w:pPr>
            <w:r>
              <w:rPr>
                <w:rFonts w:hint="eastAsia" w:ascii="宋体" w:hAnsi="宋体" w:eastAsia="宋体" w:cs="宋体"/>
                <w:color w:val="000000"/>
                <w:sz w:val="24"/>
                <w:szCs w:val="24"/>
                <w:lang w:val="en-US" w:eastAsia="zh-CN"/>
              </w:rPr>
              <w:t xml:space="preserve">0.4</w:t>
            </w:r>
            <w:r>
              <w:rPr>
                <w:rFonts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马集街面</w:t>
            </w:r>
            <w:r>
              <w:rPr>
                <w:rFonts w:hint="eastAsia" w:eastAsia="宋体"/>
                <w:color w:val="000000"/>
                <w:sz w:val="24"/>
                <w:szCs w:val="24"/>
              </w:rPr>
            </w:r>
            <w:r/>
          </w:p>
        </w:tc>
      </w:tr>
      <w:tr>
        <w:trPr>
          <w:trHeight w:val="375"/>
        </w:trPr>
        <w:tc>
          <w:tcPr>
            <w:tcBorders>
              <w:top w:val="non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rFonts w:eastAsia="宋体"/>
                <w:color w:val="000000"/>
                <w:sz w:val="24"/>
                <w:szCs w:val="24"/>
                <w:lang w:val="en-US" w:eastAsia="zh-CN"/>
              </w:rPr>
            </w:pPr>
            <w:r>
              <w:rPr>
                <w:rFonts w:hint="eastAsia"/>
                <w:color w:val="000000"/>
                <w:sz w:val="24"/>
                <w:szCs w:val="24"/>
                <w:lang w:val="en-US" w:eastAsia="zh-CN"/>
              </w:rPr>
              <w:t xml:space="preserve">6</w:t>
            </w:r>
            <w:r>
              <w:rPr>
                <w:rFonts w:eastAsia="宋体"/>
                <w:color w:val="000000"/>
                <w:sz w:val="24"/>
                <w:szCs w:val="24"/>
                <w:lang w:val="en-US" w:eastAsia="zh-CN"/>
              </w:rPr>
            </w:r>
            <w:r/>
          </w:p>
        </w:tc>
        <w:tc>
          <w:tcPr>
            <w:tcBorders>
              <w:top w:val="non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21"/>
              <w:ind w:firstLine="400"/>
              <w:jc w:val="center"/>
              <w:widowControl/>
              <w:rPr>
                <w:rFonts w:hint="eastAsia" w:eastAsia="宋体"/>
                <w:color w:val="000000"/>
                <w:sz w:val="24"/>
                <w:szCs w:val="24"/>
                <w:lang w:val="en-US" w:eastAsia="en-US"/>
              </w:rPr>
            </w:pPr>
            <w:r>
              <w:rPr>
                <w:rFonts w:hint="eastAsia" w:ascii="宋体" w:hAnsi="宋体" w:cs="宋体"/>
                <w:color w:val="000000"/>
                <w:sz w:val="20"/>
                <w:szCs w:val="20"/>
                <w:lang w:val="en-US" w:eastAsia="zh-CN"/>
              </w:rPr>
              <w:t xml:space="preserve">汇集路</w:t>
            </w:r>
            <w:r>
              <w:rPr>
                <w:rFonts w:hint="eastAsia" w:eastAsia="宋体"/>
                <w:color w:val="000000"/>
                <w:sz w:val="24"/>
                <w:szCs w:val="24"/>
                <w:lang w:val="en-US" w:eastAsia="en-US"/>
              </w:rPr>
            </w:r>
            <w:r/>
          </w:p>
        </w:tc>
        <w:tc>
          <w:tcPr>
            <w:tcBorders>
              <w:top w:val="none" w:color="000000" w:sz="4" w:space="0"/>
              <w:left w:val="none" w:color="000000" w:sz="4" w:space="0"/>
              <w:bottom w:val="single" w:color="000000" w:sz="4" w:space="0"/>
              <w:right w:val="single" w:color="000000" w:sz="4" w:space="0"/>
            </w:tcBorders>
            <w:tcW w:w="1567" w:type="dxa"/>
            <w:vAlign w:val="center"/>
            <w:textDirection w:val="lrTb"/>
            <w:noWrap w:val="false"/>
          </w:tcPr>
          <w:p>
            <w:pPr>
              <w:pStyle w:val="921"/>
              <w:ind w:left="0" w:firstLine="0"/>
              <w:jc w:val="center"/>
              <w:widowControl/>
              <w:rPr>
                <w:rFonts w:hint="eastAsia" w:eastAsia="宋体"/>
                <w:color w:val="000000"/>
                <w:sz w:val="24"/>
                <w:szCs w:val="24"/>
                <w:highlight w:val="yellow"/>
                <w:lang w:val="en-US" w:eastAsia="zh-CN"/>
              </w:rPr>
            </w:pPr>
            <w:r>
              <w:rPr>
                <w:rFonts w:hint="eastAsia" w:ascii="宋体" w:hAnsi="宋体" w:eastAsia="宋体" w:cs="宋体"/>
                <w:color w:val="000000"/>
                <w:sz w:val="20"/>
                <w:szCs w:val="20"/>
                <w:lang w:val="en-US" w:eastAsia="zh-CN"/>
              </w:rPr>
              <w:t xml:space="preserve">人民路路口</w:t>
            </w:r>
            <w:r>
              <w:rPr>
                <w:rFonts w:hint="eastAsia" w:eastAsia="宋体"/>
                <w:color w:val="000000"/>
                <w:sz w:val="24"/>
                <w:szCs w:val="24"/>
                <w:highlight w:val="yellow"/>
                <w:lang w:val="en-US" w:eastAsia="zh-CN"/>
              </w:rPr>
            </w:r>
            <w:r/>
          </w:p>
        </w:tc>
        <w:tc>
          <w:tcPr>
            <w:tcBorders>
              <w:top w:val="none" w:color="000000" w:sz="4" w:space="0"/>
              <w:left w:val="none" w:color="000000" w:sz="4" w:space="0"/>
              <w:bottom w:val="single" w:color="000000" w:sz="4" w:space="0"/>
              <w:right w:val="single" w:color="000000" w:sz="4" w:space="0"/>
            </w:tcBorders>
            <w:tcW w:w="1463" w:type="dxa"/>
            <w:vAlign w:val="center"/>
            <w:textDirection w:val="lrTb"/>
            <w:noWrap w:val="false"/>
          </w:tcPr>
          <w:p>
            <w:pPr>
              <w:pStyle w:val="921"/>
              <w:ind w:firstLine="400"/>
              <w:jc w:val="center"/>
              <w:widowControl/>
              <w:rPr>
                <w:rFonts w:hint="eastAsia" w:eastAsia="宋体"/>
                <w:color w:val="000000"/>
                <w:sz w:val="24"/>
                <w:szCs w:val="24"/>
                <w:lang w:val="en-US" w:eastAsia="zh-CN"/>
              </w:rPr>
            </w:pPr>
            <w:r>
              <w:rPr>
                <w:rFonts w:hint="eastAsia" w:ascii="宋体" w:hAnsi="宋体" w:eastAsia="宋体" w:cs="宋体"/>
                <w:color w:val="000000"/>
                <w:sz w:val="20"/>
                <w:szCs w:val="20"/>
                <w:lang w:val="en-US" w:eastAsia="zh-CN"/>
              </w:rPr>
              <w:t xml:space="preserve">赤兔路路口</w:t>
            </w:r>
            <w:r>
              <w:rPr>
                <w:rFonts w:hint="eastAsia"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1000</w:t>
            </w:r>
            <w:r>
              <w:rPr>
                <w:rFonts w:hint="eastAsia"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24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95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eastAsia="宋体"/>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马集街面</w:t>
            </w:r>
            <w:r>
              <w:rPr>
                <w:rFonts w:hint="eastAsia" w:eastAsia="宋体"/>
                <w:color w:val="000000"/>
                <w:sz w:val="24"/>
                <w:szCs w:val="24"/>
              </w:rPr>
            </w:r>
            <w:r/>
          </w:p>
        </w:tc>
      </w:tr>
      <w:tr>
        <w:trPr>
          <w:trHeight w:val="474"/>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rFonts w:eastAsia="宋体"/>
                <w:color w:val="000000"/>
                <w:sz w:val="24"/>
                <w:szCs w:val="24"/>
                <w:lang w:val="en-US" w:eastAsia="zh-CN"/>
              </w:rPr>
            </w:pPr>
            <w:r>
              <w:rPr>
                <w:rFonts w:hint="eastAsia"/>
                <w:color w:val="000000"/>
                <w:sz w:val="24"/>
                <w:szCs w:val="24"/>
                <w:lang w:val="en-US" w:eastAsia="zh-CN"/>
              </w:rPr>
              <w:t xml:space="preserve">7</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21"/>
              <w:ind w:firstLine="400"/>
              <w:jc w:val="center"/>
              <w:widowControl/>
              <w:rPr>
                <w:rFonts w:eastAsia="宋体"/>
                <w:color w:val="000000"/>
                <w:sz w:val="24"/>
                <w:szCs w:val="24"/>
                <w:lang w:val="en-US" w:eastAsia="zh-CN"/>
              </w:rPr>
            </w:pPr>
            <w:r>
              <w:rPr>
                <w:rFonts w:hint="eastAsia" w:ascii="宋体" w:hAnsi="宋体" w:cs="宋体"/>
                <w:color w:val="000000"/>
                <w:sz w:val="20"/>
                <w:szCs w:val="20"/>
                <w:lang w:val="en-US" w:eastAsia="zh-CN"/>
              </w:rPr>
              <w:t xml:space="preserve">集贸路</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921"/>
              <w:ind w:firstLine="400"/>
              <w:jc w:val="center"/>
              <w:widowControl/>
              <w:rPr>
                <w:rFonts w:eastAsia="宋体"/>
                <w:color w:val="000000"/>
                <w:sz w:val="24"/>
                <w:szCs w:val="24"/>
                <w:lang w:val="en-US" w:eastAsia="zh-CN"/>
              </w:rPr>
            </w:pPr>
            <w:r>
              <w:rPr>
                <w:rFonts w:hint="eastAsia" w:ascii="宋体" w:hAnsi="宋体" w:eastAsia="宋体" w:cs="宋体"/>
                <w:color w:val="000000"/>
                <w:sz w:val="20"/>
                <w:szCs w:val="20"/>
                <w:lang w:val="en-US" w:eastAsia="zh-CN"/>
              </w:rPr>
              <w:t xml:space="preserve">人民路</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21"/>
              <w:ind w:firstLine="400"/>
              <w:jc w:val="center"/>
              <w:widowControl/>
              <w:rPr>
                <w:rFonts w:eastAsia="宋体"/>
                <w:color w:val="000000"/>
                <w:sz w:val="24"/>
                <w:szCs w:val="24"/>
                <w:lang w:val="en-US" w:eastAsia="zh-CN"/>
              </w:rPr>
            </w:pPr>
            <w:r>
              <w:rPr>
                <w:rFonts w:hint="eastAsia" w:ascii="宋体" w:hAnsi="宋体" w:eastAsia="宋体" w:cs="宋体"/>
                <w:color w:val="000000"/>
                <w:sz w:val="20"/>
                <w:szCs w:val="20"/>
                <w:lang w:val="en-US" w:eastAsia="zh-CN"/>
              </w:rPr>
              <w:t xml:space="preserve">马集文化公园</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650</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14</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0.91</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马集街面</w:t>
            </w:r>
            <w:r>
              <w:rPr>
                <w:rFonts w:hint="eastAsia" w:eastAsia="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rFonts w:eastAsia="宋体"/>
                <w:color w:val="000000"/>
                <w:sz w:val="24"/>
                <w:szCs w:val="24"/>
                <w:lang w:val="en-US" w:eastAsia="zh-CN"/>
              </w:rPr>
            </w:pPr>
            <w:r>
              <w:rPr>
                <w:rFonts w:hint="eastAsia"/>
                <w:color w:val="000000"/>
                <w:sz w:val="24"/>
                <w:szCs w:val="24"/>
                <w:lang w:val="en-US" w:eastAsia="zh-CN"/>
              </w:rPr>
              <w:t xml:space="preserve">8</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21"/>
              <w:ind w:firstLine="400"/>
              <w:jc w:val="center"/>
              <w:widowControl/>
              <w:rPr>
                <w:rFonts w:eastAsia="宋体"/>
                <w:color w:val="000000"/>
                <w:sz w:val="24"/>
                <w:szCs w:val="24"/>
                <w:lang w:val="en-US" w:eastAsia="zh-CN"/>
              </w:rPr>
            </w:pPr>
            <w:r>
              <w:rPr>
                <w:rFonts w:hint="eastAsia" w:ascii="宋体" w:hAnsi="宋体" w:cs="宋体"/>
                <w:color w:val="000000"/>
                <w:sz w:val="20"/>
                <w:szCs w:val="20"/>
                <w:lang w:val="en-US" w:eastAsia="zh-CN"/>
              </w:rPr>
              <w:t xml:space="preserve">解放路</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921"/>
              <w:ind w:firstLine="400"/>
              <w:jc w:val="center"/>
              <w:widowControl/>
              <w:rPr>
                <w:rFonts w:eastAsia="宋体"/>
                <w:color w:val="000000"/>
                <w:sz w:val="24"/>
                <w:szCs w:val="24"/>
                <w:lang w:val="en-US" w:eastAsia="zh-CN"/>
              </w:rPr>
            </w:pPr>
            <w:r>
              <w:rPr>
                <w:rFonts w:hint="eastAsia" w:ascii="宋体" w:hAnsi="宋体" w:eastAsia="宋体" w:cs="宋体"/>
                <w:color w:val="000000"/>
                <w:sz w:val="20"/>
                <w:szCs w:val="20"/>
                <w:lang w:val="en-US" w:eastAsia="zh-CN"/>
              </w:rPr>
              <w:t xml:space="preserve">人民路</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21"/>
              <w:ind w:firstLine="400"/>
              <w:jc w:val="center"/>
              <w:widowControl/>
              <w:rPr>
                <w:rFonts w:eastAsia="宋体"/>
                <w:color w:val="000000"/>
                <w:sz w:val="24"/>
                <w:szCs w:val="24"/>
                <w:lang w:val="en-US" w:eastAsia="zh-CN"/>
              </w:rPr>
            </w:pPr>
            <w:r>
              <w:rPr>
                <w:rFonts w:hint="eastAsia" w:ascii="宋体" w:hAnsi="宋体" w:eastAsia="宋体" w:cs="宋体"/>
                <w:color w:val="000000"/>
                <w:sz w:val="20"/>
                <w:szCs w:val="20"/>
                <w:lang w:val="en-US" w:eastAsia="zh-CN"/>
              </w:rPr>
              <w:t xml:space="preserve">新205国道</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500</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14</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0.7</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马集街面</w:t>
            </w:r>
            <w:r>
              <w:rPr>
                <w:rFonts w:hint="eastAsia" w:eastAsia="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rFonts w:eastAsia="宋体"/>
                <w:color w:val="000000"/>
                <w:sz w:val="24"/>
                <w:szCs w:val="24"/>
                <w:lang w:val="en-US" w:eastAsia="zh-CN"/>
              </w:rPr>
            </w:pPr>
            <w:r>
              <w:rPr>
                <w:rFonts w:hint="eastAsia"/>
                <w:color w:val="000000"/>
                <w:sz w:val="24"/>
                <w:szCs w:val="24"/>
                <w:lang w:val="en-US" w:eastAsia="zh-CN"/>
              </w:rPr>
              <w:t xml:space="preserve">9</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21"/>
              <w:ind w:firstLine="400"/>
              <w:jc w:val="center"/>
              <w:widowControl/>
              <w:rPr>
                <w:rFonts w:hint="eastAsia" w:eastAsia="宋体"/>
                <w:color w:val="000000"/>
                <w:sz w:val="24"/>
                <w:szCs w:val="24"/>
                <w:lang w:val="en-US" w:eastAsia="zh-CN"/>
              </w:rPr>
            </w:pPr>
            <w:r>
              <w:rPr>
                <w:rFonts w:hint="eastAsia" w:ascii="宋体" w:hAnsi="宋体" w:cs="宋体"/>
                <w:color w:val="000000"/>
                <w:sz w:val="20"/>
                <w:szCs w:val="20"/>
                <w:lang w:val="en-US" w:eastAsia="zh-CN"/>
              </w:rPr>
              <w:t xml:space="preserve">兴德路</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921"/>
              <w:ind w:firstLine="400"/>
              <w:jc w:val="center"/>
              <w:widowControl/>
              <w:rPr>
                <w:rFonts w:hint="eastAsia" w:eastAsia="宋体"/>
                <w:color w:val="000000"/>
                <w:sz w:val="24"/>
                <w:szCs w:val="24"/>
                <w:lang w:val="en-US" w:eastAsia="zh-CN"/>
              </w:rPr>
            </w:pPr>
            <w:r>
              <w:rPr>
                <w:rFonts w:hint="eastAsia" w:ascii="宋体" w:hAnsi="宋体" w:eastAsia="宋体" w:cs="宋体"/>
                <w:color w:val="000000"/>
                <w:sz w:val="20"/>
                <w:szCs w:val="20"/>
                <w:lang w:val="en-US" w:eastAsia="zh-CN"/>
              </w:rPr>
              <w:t xml:space="preserve">人民路</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21"/>
              <w:ind w:firstLine="400"/>
              <w:jc w:val="center"/>
              <w:widowControl/>
              <w:rPr>
                <w:rFonts w:hint="eastAsia" w:eastAsia="宋体"/>
                <w:color w:val="000000"/>
                <w:sz w:val="24"/>
                <w:szCs w:val="24"/>
                <w:lang w:val="en-US" w:eastAsia="zh-CN"/>
              </w:rPr>
            </w:pPr>
            <w:r>
              <w:rPr>
                <w:rFonts w:hint="eastAsia" w:ascii="宋体" w:hAnsi="宋体" w:eastAsia="宋体" w:cs="宋体"/>
                <w:color w:val="000000"/>
                <w:sz w:val="20"/>
                <w:szCs w:val="20"/>
                <w:lang w:val="en-US" w:eastAsia="zh-CN"/>
              </w:rPr>
              <w:t xml:space="preserve">新205国道</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350</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12</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0.42</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马集街面</w:t>
            </w:r>
            <w:r>
              <w:rPr>
                <w:rFonts w:hint="eastAsia" w:eastAsia="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rFonts w:eastAsia="宋体"/>
                <w:color w:val="000000"/>
                <w:sz w:val="24"/>
                <w:szCs w:val="24"/>
                <w:lang w:val="en-US" w:eastAsia="zh-CN"/>
              </w:rPr>
            </w:pPr>
            <w:r>
              <w:rPr>
                <w:rFonts w:hint="eastAsia"/>
                <w:color w:val="000000"/>
                <w:sz w:val="24"/>
                <w:szCs w:val="24"/>
                <w:lang w:val="en-US" w:eastAsia="zh-CN"/>
              </w:rPr>
              <w:t xml:space="preserve">10</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21"/>
              <w:ind w:left="0" w:firstLine="0"/>
              <w:jc w:val="center"/>
              <w:widowControl/>
              <w:rPr>
                <w:rFonts w:hint="eastAsia" w:eastAsia="宋体"/>
                <w:color w:val="000000"/>
                <w:sz w:val="24"/>
                <w:szCs w:val="24"/>
                <w:lang w:val="en-US" w:eastAsia="zh-CN"/>
              </w:rPr>
            </w:pPr>
            <w:r>
              <w:rPr>
                <w:rFonts w:hint="eastAsia" w:ascii="宋体" w:hAnsi="宋体" w:cs="宋体"/>
                <w:color w:val="000000"/>
                <w:sz w:val="20"/>
                <w:szCs w:val="20"/>
                <w:lang w:val="en-US" w:eastAsia="zh-CN"/>
              </w:rPr>
              <w:t xml:space="preserve">马集老街区域背街支巷</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921"/>
              <w:ind w:left="0" w:firstLine="0"/>
              <w:jc w:val="center"/>
              <w:widowControl/>
              <w:rPr>
                <w:rFonts w:hint="eastAsia" w:eastAsia="宋体"/>
                <w:color w:val="000000"/>
                <w:sz w:val="24"/>
                <w:szCs w:val="24"/>
                <w:lang w:val="en-US" w:eastAsia="zh-CN"/>
              </w:rPr>
            </w:pPr>
            <w:r>
              <w:rPr>
                <w:rFonts w:hint="eastAsia" w:ascii="宋体" w:hAnsi="宋体" w:eastAsia="宋体" w:cs="宋体"/>
                <w:color w:val="000000"/>
                <w:sz w:val="20"/>
                <w:szCs w:val="20"/>
                <w:lang w:val="en-US" w:eastAsia="zh-CN"/>
              </w:rPr>
              <w:t xml:space="preserve">马鞍加油站</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21"/>
              <w:ind w:firstLine="400"/>
              <w:jc w:val="center"/>
              <w:widowControl/>
              <w:rPr>
                <w:rFonts w:hint="eastAsia" w:eastAsia="宋体"/>
                <w:color w:val="000000"/>
                <w:sz w:val="24"/>
                <w:szCs w:val="24"/>
                <w:lang w:val="en-US" w:eastAsia="zh-CN"/>
              </w:rPr>
            </w:pPr>
            <w:r>
              <w:rPr>
                <w:rFonts w:hint="eastAsia" w:ascii="宋体" w:hAnsi="宋体" w:eastAsia="宋体" w:cs="宋体"/>
                <w:color w:val="000000"/>
                <w:sz w:val="20"/>
                <w:szCs w:val="20"/>
                <w:lang w:val="en-US" w:eastAsia="zh-CN"/>
              </w:rPr>
              <w:t xml:space="preserve">炮台</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4000</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32</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12.8</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马集街面</w:t>
            </w:r>
            <w:r>
              <w:rPr>
                <w:rFonts w:hint="eastAsia" w:eastAsia="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rFonts w:eastAsia="宋体"/>
                <w:color w:val="000000"/>
                <w:sz w:val="24"/>
                <w:szCs w:val="24"/>
                <w:lang w:val="en-US" w:eastAsia="zh-CN"/>
              </w:rPr>
            </w:pPr>
            <w:r>
              <w:rPr>
                <w:rFonts w:hint="eastAsia"/>
                <w:color w:val="000000"/>
                <w:sz w:val="24"/>
                <w:szCs w:val="24"/>
                <w:lang w:val="en-US" w:eastAsia="zh-CN"/>
              </w:rPr>
              <w:t xml:space="preserve">11</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21"/>
              <w:ind w:left="0" w:firstLine="0"/>
              <w:jc w:val="both"/>
              <w:widowControl/>
              <w:rPr>
                <w:rFonts w:hint="eastAsia" w:eastAsia="宋体"/>
                <w:color w:val="000000"/>
                <w:sz w:val="24"/>
                <w:szCs w:val="24"/>
                <w:highlight w:val="none"/>
                <w:lang w:val="en-US" w:eastAsia="zh-CN"/>
              </w:rPr>
            </w:pPr>
            <w:r>
              <w:rPr>
                <w:rFonts w:hint="eastAsia" w:ascii="宋体" w:hAnsi="宋体" w:cs="宋体"/>
                <w:color w:val="000000"/>
                <w:sz w:val="20"/>
                <w:szCs w:val="20"/>
                <w:highlight w:val="none"/>
                <w:lang w:val="en-US" w:eastAsia="zh-CN" w:bidi="ar-SA"/>
              </w:rPr>
              <w:t xml:space="preserve">马集农贸市场外部保洁（含垃圾分类）</w:t>
            </w:r>
            <w:r>
              <w:rPr>
                <w:rFonts w:hint="eastAsia" w:eastAsia="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921"/>
              <w:ind w:left="0" w:firstLine="0"/>
              <w:jc w:val="both"/>
              <w:widowControl/>
              <w:rPr>
                <w:rFonts w:hint="eastAsia" w:eastAsia="宋体"/>
                <w:color w:val="000000"/>
                <w:sz w:val="24"/>
                <w:szCs w:val="24"/>
                <w:lang w:val="en-US" w:eastAsia="zh-CN"/>
              </w:rPr>
            </w:pPr>
            <w:r>
              <w:rPr>
                <w:rFonts w:ascii="Segoe UI" w:hAnsi="Segoe UI" w:eastAsia="Segoe UI" w:cs="Segoe UI"/>
                <w:i w:val="0"/>
                <w:iCs w:val="0"/>
                <w:caps w:val="0"/>
                <w:spacing w:val="0"/>
                <w:sz w:val="19"/>
                <w:szCs w:val="19"/>
                <w:shd w:val="clear" w:color="auto" w:fill="f9fafb"/>
              </w:rPr>
              <w:t xml:space="preserve">六合区集贸路与人民路交叉口西南</w:t>
            </w:r>
            <w:r>
              <w:rPr>
                <w:rFonts w:hint="eastAsia" w:ascii="Segoe UI" w:hAnsi="Segoe UI" w:cs="Segoe UI"/>
                <w:i w:val="0"/>
                <w:iCs w:val="0"/>
                <w:caps w:val="0"/>
                <w:spacing w:val="0"/>
                <w:sz w:val="19"/>
                <w:szCs w:val="19"/>
                <w:shd w:val="clear" w:color="auto" w:fill="f9fafb"/>
                <w:lang w:val="en-US" w:eastAsia="zh-CN"/>
              </w:rPr>
              <w:t xml:space="preserve">约</w:t>
            </w:r>
            <w:r>
              <w:rPr>
                <w:rFonts w:ascii="Segoe UI" w:hAnsi="Segoe UI" w:eastAsia="Segoe UI" w:cs="Segoe UI"/>
                <w:i w:val="0"/>
                <w:iCs w:val="0"/>
                <w:caps w:val="0"/>
                <w:spacing w:val="0"/>
                <w:sz w:val="19"/>
                <w:szCs w:val="19"/>
                <w:shd w:val="clear" w:color="auto" w:fill="f9fafb"/>
              </w:rPr>
              <w:t xml:space="preserve"> 160 米处</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21"/>
              <w:ind w:firstLine="480"/>
              <w:jc w:val="center"/>
              <w:widowControl/>
              <w:rPr>
                <w:rFonts w:hint="eastAsia" w:eastAsia="宋体"/>
                <w:color w:val="000000"/>
                <w:sz w:val="24"/>
                <w:szCs w:val="24"/>
                <w:lang w:val="en-US" w:eastAsia="zh-CN"/>
              </w:rPr>
            </w:pP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1200</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21"/>
              <w:ind w:firstLine="400"/>
              <w:jc w:val="both"/>
              <w:widowControl/>
              <w:rPr>
                <w:rFonts w:hint="eastAsia" w:eastAsia="宋体"/>
                <w:color w:val="000000"/>
                <w:sz w:val="24"/>
                <w:szCs w:val="24"/>
                <w:lang w:val="en-US" w:eastAsia="zh-CN"/>
              </w:rPr>
            </w:pPr>
            <w:r>
              <w:rPr>
                <w:rFonts w:hint="eastAsia" w:ascii="宋体" w:hAnsi="宋体" w:cs="宋体"/>
                <w:color w:val="000000"/>
                <w:sz w:val="20"/>
                <w:szCs w:val="20"/>
                <w:lang w:val="en-US" w:eastAsia="zh-CN"/>
              </w:rPr>
              <w:t xml:space="preserve">7</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21"/>
              <w:ind w:left="0" w:firstLine="0"/>
              <w:jc w:val="center"/>
              <w:widowControl/>
              <w:rPr>
                <w:rFonts w:hint="eastAsia" w:eastAsia="宋体"/>
                <w:color w:val="000000"/>
                <w:sz w:val="24"/>
                <w:szCs w:val="24"/>
                <w:lang w:val="en-US" w:eastAsia="zh-CN"/>
              </w:rPr>
            </w:pPr>
            <w:r>
              <w:rPr>
                <w:rFonts w:hint="eastAsia" w:ascii="宋体" w:hAnsi="宋体" w:cs="宋体"/>
                <w:color w:val="000000"/>
                <w:sz w:val="20"/>
                <w:szCs w:val="20"/>
                <w:lang w:val="en-US" w:eastAsia="zh-CN"/>
              </w:rPr>
              <w:t xml:space="preserve">0.84</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马集街面</w:t>
            </w:r>
            <w:r>
              <w:rPr>
                <w:rFonts w:hint="eastAsia" w:eastAsia="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0"/>
              <w:jc w:val="center"/>
              <w:rPr>
                <w:color w:val="000000"/>
                <w:sz w:val="24"/>
                <w:szCs w:val="24"/>
                <w:lang w:val="en-US" w:eastAsia="zh-CN"/>
              </w:rPr>
            </w:pPr>
            <w:r>
              <w:rPr>
                <w:rFonts w:hint="eastAsia"/>
                <w:color w:val="000000"/>
                <w:sz w:val="24"/>
                <w:szCs w:val="24"/>
                <w:lang w:val="en-US" w:eastAsia="zh-CN"/>
              </w:rPr>
              <w:t xml:space="preserve">12</w:t>
            </w:r>
            <w:r>
              <w:rPr>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21"/>
              <w:ind w:left="0" w:firstLine="0"/>
              <w:jc w:val="both"/>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马集工业园</w:t>
            </w:r>
            <w:r>
              <w:rPr>
                <w:rFonts w:hint="eastAsia" w:ascii="宋体" w:hAnsi="宋体" w:cs="宋体"/>
                <w:color w:val="000000"/>
                <w:sz w:val="20"/>
                <w:szCs w:val="20"/>
                <w:highlight w:val="none"/>
                <w:lang w:val="en-US" w:eastAsia="zh-CN" w:bidi="ar-SA"/>
              </w:rPr>
            </w:r>
            <w:r/>
          </w:p>
          <w:p>
            <w:pPr>
              <w:pStyle w:val="921"/>
              <w:ind w:left="0" w:firstLine="0"/>
              <w:jc w:val="both"/>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园区</w:t>
            </w:r>
            <w:r>
              <w:rPr>
                <w:rFonts w:hint="eastAsia" w:ascii="宋体" w:hAnsi="宋体" w:cs="宋体"/>
                <w:color w:val="000000"/>
                <w:sz w:val="20"/>
                <w:szCs w:val="20"/>
                <w:highlight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3030" w:type="dxa"/>
            <w:vAlign w:val="top"/>
            <w:textDirection w:val="lrTb"/>
            <w:noWrap w:val="false"/>
          </w:tcPr>
          <w:p>
            <w:pPr>
              <w:pStyle w:val="921"/>
              <w:ind w:left="0" w:firstLine="0"/>
              <w:jc w:val="both"/>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（1）中心路：起止点为孙街至百罗；</w:t>
            </w:r>
            <w:r>
              <w:rPr>
                <w:rFonts w:hint="eastAsia" w:ascii="宋体" w:hAnsi="宋体" w:cs="宋体"/>
                <w:color w:val="000000"/>
                <w:sz w:val="20"/>
                <w:szCs w:val="20"/>
                <w:highlight w:val="none"/>
                <w:lang w:val="en-US" w:eastAsia="zh-CN" w:bidi="ar-SA"/>
              </w:rPr>
            </w:r>
            <w:r/>
          </w:p>
          <w:p>
            <w:pPr>
              <w:pStyle w:val="921"/>
              <w:ind w:left="0" w:firstLine="0"/>
              <w:jc w:val="both"/>
              <w:widowControl/>
              <w:rPr>
                <w:rFonts w:ascii="宋体" w:hAnsi="宋体" w:cs="宋体"/>
                <w:color w:val="000000"/>
                <w:sz w:val="20"/>
                <w:szCs w:val="20"/>
                <w:highlight w:val="none"/>
                <w:lang w:val="en-US" w:eastAsia="zh-CN" w:bidi="ar-SA"/>
              </w:rPr>
            </w:pPr>
            <w:r>
              <w:rPr>
                <w:rFonts w:ascii="宋体" w:hAnsi="宋体" w:cs="宋体"/>
                <w:color w:val="000000"/>
                <w:sz w:val="20"/>
                <w:szCs w:val="20"/>
                <w:highlight w:val="none"/>
                <w:lang w:val="en-US" w:eastAsia="zh-CN" w:bidi="ar-SA"/>
              </w:rPr>
              <w:t xml:space="preserve">（2）</w:t>
            </w:r>
            <w:r>
              <w:rPr>
                <w:rFonts w:hint="eastAsia" w:ascii="宋体" w:hAnsi="宋体" w:cs="宋体"/>
                <w:color w:val="000000"/>
                <w:sz w:val="20"/>
                <w:szCs w:val="20"/>
                <w:highlight w:val="none"/>
                <w:lang w:val="en-US" w:eastAsia="zh-CN" w:bidi="ar-SA"/>
              </w:rPr>
              <w:t xml:space="preserve">后锻路：连接203道路至胡庄；</w:t>
            </w:r>
            <w:r>
              <w:rPr>
                <w:rFonts w:ascii="宋体" w:hAnsi="宋体" w:cs="宋体"/>
                <w:color w:val="000000"/>
                <w:sz w:val="20"/>
                <w:szCs w:val="20"/>
                <w:highlight w:val="none"/>
                <w:lang w:val="en-US" w:eastAsia="zh-CN" w:bidi="ar-SA"/>
              </w:rPr>
            </w:r>
            <w:r/>
          </w:p>
          <w:p>
            <w:pPr>
              <w:pStyle w:val="921"/>
              <w:ind w:left="0" w:firstLine="0"/>
              <w:jc w:val="both"/>
              <w:widowControl/>
              <w:rPr>
                <w:rFonts w:ascii="宋体" w:hAnsi="宋体" w:cs="宋体"/>
                <w:color w:val="000000"/>
                <w:sz w:val="20"/>
                <w:szCs w:val="20"/>
                <w:highlight w:val="none"/>
                <w:lang w:val="en-US" w:eastAsia="zh-CN" w:bidi="ar-SA"/>
              </w:rPr>
            </w:pPr>
            <w:r>
              <w:rPr>
                <w:rFonts w:ascii="宋体" w:hAnsi="宋体" w:cs="宋体"/>
                <w:color w:val="000000"/>
                <w:sz w:val="20"/>
                <w:szCs w:val="20"/>
                <w:highlight w:val="none"/>
                <w:lang w:val="en-US" w:eastAsia="zh-CN" w:bidi="ar-SA"/>
              </w:rPr>
              <w:t xml:space="preserve">（3）</w:t>
            </w:r>
            <w:r>
              <w:rPr>
                <w:rFonts w:hint="eastAsia" w:ascii="宋体" w:hAnsi="宋体" w:cs="宋体"/>
                <w:color w:val="000000"/>
                <w:sz w:val="20"/>
                <w:szCs w:val="20"/>
                <w:highlight w:val="none"/>
                <w:lang w:val="en-US" w:eastAsia="zh-CN" w:bidi="ar-SA"/>
              </w:rPr>
              <w:t xml:space="preserve">定向路：定向路到中心路止（走向为肉联厂、马玉线交接方向）；</w:t>
            </w:r>
            <w:r>
              <w:rPr>
                <w:rFonts w:ascii="宋体" w:hAnsi="宋体" w:cs="宋体"/>
                <w:color w:val="000000"/>
                <w:sz w:val="20"/>
                <w:szCs w:val="20"/>
                <w:highlight w:val="none"/>
                <w:lang w:val="en-US" w:eastAsia="zh-CN" w:bidi="ar-SA"/>
              </w:rPr>
            </w:r>
            <w:r/>
          </w:p>
          <w:p>
            <w:pPr>
              <w:pStyle w:val="921"/>
              <w:ind w:left="0" w:firstLine="0"/>
              <w:jc w:val="both"/>
              <w:widowControl/>
              <w:rPr>
                <w:rFonts w:ascii="宋体" w:hAnsi="宋体" w:cs="宋体"/>
                <w:color w:val="000000"/>
                <w:sz w:val="20"/>
                <w:szCs w:val="20"/>
                <w:highlight w:val="none"/>
                <w:lang w:val="en-US" w:eastAsia="zh-CN" w:bidi="ar-SA"/>
              </w:rPr>
            </w:pPr>
            <w:r>
              <w:rPr>
                <w:rFonts w:ascii="宋体" w:hAnsi="宋体" w:cs="宋体"/>
                <w:color w:val="000000"/>
                <w:sz w:val="20"/>
                <w:szCs w:val="20"/>
                <w:highlight w:val="none"/>
                <w:lang w:val="en-US" w:eastAsia="zh-CN" w:bidi="ar-SA"/>
              </w:rPr>
              <w:t xml:space="preserve">（4）</w:t>
            </w:r>
            <w:r>
              <w:rPr>
                <w:rFonts w:hint="eastAsia" w:ascii="宋体" w:hAnsi="宋体" w:cs="宋体"/>
                <w:color w:val="000000"/>
                <w:sz w:val="20"/>
                <w:szCs w:val="20"/>
                <w:highlight w:val="none"/>
                <w:lang w:val="en-US" w:eastAsia="zh-CN" w:bidi="ar-SA"/>
              </w:rPr>
              <w:t xml:space="preserve">孙阮线：从孙街往阮郑方向（至中心路为止）；</w:t>
            </w:r>
            <w:r>
              <w:rPr>
                <w:rFonts w:ascii="宋体" w:hAnsi="宋体" w:cs="宋体"/>
                <w:color w:val="000000"/>
                <w:sz w:val="20"/>
                <w:szCs w:val="20"/>
                <w:highlight w:val="none"/>
                <w:lang w:val="en-US" w:eastAsia="zh-CN" w:bidi="ar-SA"/>
              </w:rPr>
            </w:r>
            <w:r/>
          </w:p>
          <w:p>
            <w:pPr>
              <w:pStyle w:val="921"/>
              <w:ind w:left="0" w:firstLine="0"/>
              <w:jc w:val="both"/>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（5）百罗路：至中心路口为止。</w:t>
            </w:r>
            <w:r>
              <w:rPr>
                <w:rFonts w:hint="eastAsia" w:ascii="宋体" w:hAnsi="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3000</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16</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21"/>
              <w:ind w:firstLine="0"/>
              <w:jc w:val="center"/>
              <w:keepLines w:val="0"/>
              <w:keepNext/>
              <w:pageBreakBefore w:val="0"/>
              <w:widowControl w:val="off"/>
              <w:rPr>
                <w:rFonts w:hint="eastAsia" w:eastAsia="宋体"/>
                <w:color w:val="000000"/>
                <w:sz w:val="24"/>
                <w:szCs w:val="24"/>
                <w:lang w:val="en-US" w:eastAsia="zh-CN"/>
              </w:rPr>
            </w:pPr>
            <w:r>
              <w:rPr>
                <w:rFonts w:hint="eastAsia" w:ascii="宋体" w:hAnsi="宋体" w:eastAsia="宋体" w:cs="宋体"/>
                <w:color w:val="000000"/>
                <w:sz w:val="24"/>
                <w:szCs w:val="24"/>
                <w:lang w:val="en-US" w:eastAsia="zh-CN"/>
              </w:rPr>
              <w:t xml:space="preserve">4.8</w:t>
            </w: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马集街面</w:t>
            </w:r>
            <w:r>
              <w:rPr>
                <w:rFonts w:hint="eastAsia" w:eastAsia="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0" w:type="dxa"/>
            <w:vAlign w:val="center"/>
            <w:textDirection w:val="lrTb"/>
            <w:noWrap w:val="false"/>
          </w:tcPr>
          <w:p>
            <w:pPr>
              <w:pStyle w:val="921"/>
              <w:ind w:firstLine="360"/>
              <w:jc w:val="center"/>
              <w:widowControl/>
              <w:rPr>
                <w:rFonts w:hint="eastAsia"/>
                <w:color w:val="000000"/>
                <w:sz w:val="24"/>
                <w:szCs w:val="24"/>
                <w:lang w:val="en-US" w:eastAsia="zh-CN"/>
              </w:rPr>
            </w:pPr>
            <w:r>
              <w:rPr>
                <w:rFonts w:hint="eastAsia" w:ascii="宋体" w:hAnsi="宋体" w:cs="宋体"/>
                <w:color w:val="000000"/>
                <w:sz w:val="18"/>
                <w:szCs w:val="18"/>
                <w:lang w:val="en-US" w:eastAsia="zh-CN"/>
              </w:rPr>
              <w:t xml:space="preserve">1</w:t>
            </w:r>
            <w:r>
              <w:rPr>
                <w:rFonts w:hint="eastAsia"/>
                <w:color w:val="000000"/>
                <w:sz w:val="24"/>
                <w:szCs w:val="24"/>
                <w:lang w:val="en-US" w:eastAsia="zh-CN"/>
              </w:rPr>
              <w:t xml:space="preserve">13</w:t>
            </w:r>
            <w:r>
              <w:rPr>
                <w:rFonts w:hint="eastAsia"/>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921"/>
              <w:ind w:left="0" w:firstLine="0"/>
              <w:jc w:val="both"/>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大圣街道二徐至苏皖交界处主干道两侧</w:t>
            </w:r>
            <w:r>
              <w:rPr>
                <w:rFonts w:hint="eastAsia" w:ascii="宋体" w:hAnsi="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921"/>
              <w:ind w:left="0" w:firstLine="0"/>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二徐红路灯</w:t>
            </w:r>
            <w:r>
              <w:rPr>
                <w:rFonts w:hint="eastAsia"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pStyle w:val="921"/>
              <w:ind w:left="0" w:firstLine="0"/>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eastAsia="zh-CN"/>
              </w:rPr>
              <w:t xml:space="preserve">苏皖交界处</w:t>
            </w:r>
            <w:r>
              <w:rPr>
                <w:rFonts w:hint="eastAsia"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21"/>
              <w:ind w:firstLine="0"/>
              <w:jc w:val="center"/>
              <w:keepLines w:val="0"/>
              <w:keepNext/>
              <w:pageBreakBefore w:val="0"/>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2146</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921"/>
              <w:ind w:firstLine="0"/>
              <w:jc w:val="center"/>
              <w:keepLines w:val="0"/>
              <w:keepNext/>
              <w:pageBreakBefore w:val="0"/>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pStyle w:val="921"/>
              <w:ind w:firstLine="0"/>
              <w:jc w:val="left"/>
              <w:keepLines w:val="0"/>
              <w:keepNext/>
              <w:pageBreakBefore w:val="0"/>
              <w:widowControl w:val="off"/>
              <w:tabs>
                <w:tab w:val="left" w:pos="329"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1.9314</w:t>
            </w:r>
            <w:r>
              <w:rPr>
                <w:rFonts w:hint="eastAsia" w:ascii="宋体" w:hAnsi="宋体" w:eastAsia="宋体" w:cs="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921"/>
              <w:ind w:firstLine="0"/>
              <w:jc w:val="center"/>
              <w:rPr>
                <w:rFonts w:hint="eastAsia" w:eastAsia="宋体"/>
                <w:color w:val="000000"/>
                <w:sz w:val="24"/>
                <w:szCs w:val="24"/>
              </w:rPr>
            </w:pPr>
            <w:r>
              <w:rPr>
                <w:rFonts w:hint="eastAsia" w:ascii="宋体" w:hAnsi="宋体" w:eastAsia="宋体" w:cs="宋体"/>
                <w:color w:val="000000"/>
                <w:sz w:val="20"/>
                <w:szCs w:val="20"/>
                <w:highlight w:val="none"/>
                <w:lang w:val="en-US" w:eastAsia="zh-CN" w:bidi="ar-SA"/>
              </w:rPr>
              <w:t xml:space="preserve">大圣街面</w:t>
            </w:r>
            <w:r>
              <w:rPr>
                <w:rFonts w:hint="eastAsia" w:eastAsia="宋体"/>
                <w:color w:val="000000"/>
                <w:sz w:val="24"/>
                <w:szCs w:val="24"/>
              </w:rPr>
            </w:r>
            <w:r/>
          </w:p>
        </w:tc>
      </w:tr>
      <w:tr>
        <w:trPr>
          <w:trHeight w:val="375"/>
        </w:trPr>
        <w:tc>
          <w:tcPr>
            <w:tcBorders>
              <w:top w:val="single" w:color="000000" w:sz="4" w:space="0"/>
              <w:left w:val="single" w:color="000000" w:sz="4" w:space="0"/>
              <w:bottom w:val="single" w:color="000000" w:sz="4" w:space="0"/>
              <w:right w:val="single" w:color="000000" w:sz="4" w:space="0"/>
            </w:tcBorders>
            <w:tcW w:w="500" w:type="dxa"/>
            <w:vAlign w:val="top"/>
            <w:textDirection w:val="lrTb"/>
            <w:noWrap w:val="false"/>
          </w:tcPr>
          <w:p>
            <w:pPr>
              <w:pStyle w:val="921"/>
              <w:ind w:firstLine="0"/>
              <w:jc w:val="center"/>
              <w:rPr>
                <w:rFonts w:hint="eastAsia" w:eastAsia="宋体"/>
                <w:color w:val="000000"/>
                <w:sz w:val="24"/>
                <w:szCs w:val="24"/>
                <w:lang w:val="en-US" w:eastAsia="zh-CN"/>
              </w:rPr>
            </w:pPr>
            <w:r>
              <w:rPr>
                <w:rFonts w:hint="eastAsia" w:eastAsia="宋体"/>
                <w:color w:val="000000"/>
                <w:sz w:val="24"/>
                <w:szCs w:val="24"/>
                <w:lang w:val="en-US" w:eastAsia="zh-CN"/>
              </w:rPr>
            </w:r>
            <w:r/>
          </w:p>
        </w:tc>
        <w:tc>
          <w:tcPr>
            <w:gridSpan w:val="3"/>
            <w:tcBorders>
              <w:top w:val="single" w:color="000000" w:sz="4" w:space="0"/>
              <w:left w:val="single" w:color="000000" w:sz="4" w:space="0"/>
              <w:bottom w:val="single" w:color="000000" w:sz="4" w:space="0"/>
              <w:right w:val="single" w:color="000000" w:sz="4" w:space="0"/>
            </w:tcBorders>
            <w:tcW w:w="4575" w:type="dxa"/>
            <w:vAlign w:val="top"/>
            <w:textDirection w:val="lrTb"/>
            <w:noWrap w:val="false"/>
          </w:tcPr>
          <w:p>
            <w:pPr>
              <w:pStyle w:val="921"/>
              <w:ind w:firstLine="0"/>
              <w:jc w:val="center"/>
              <w:rPr>
                <w:rFonts w:eastAsia="宋体"/>
                <w:color w:val="000000"/>
                <w:sz w:val="24"/>
                <w:szCs w:val="24"/>
                <w:lang w:val="en-US" w:eastAsia="zh-CN"/>
              </w:rPr>
            </w:pPr>
            <w:r>
              <w:rPr>
                <w:rFonts w:hint="eastAsia" w:eastAsia="宋体"/>
                <w:color w:val="000000"/>
                <w:sz w:val="24"/>
                <w:szCs w:val="24"/>
                <w:lang w:val="en-US" w:eastAsia="zh-CN"/>
              </w:rPr>
              <w:t xml:space="preserve">合计</w:t>
            </w:r>
            <w:r>
              <w:rPr>
                <w:rFonts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pStyle w:val="921"/>
              <w:ind w:firstLine="0"/>
              <w:jc w:val="center"/>
              <w:rPr>
                <w:rFonts w:hint="eastAsia" w:eastAsia="宋体"/>
                <w:color w:val="000000"/>
                <w:sz w:val="24"/>
                <w:szCs w:val="24"/>
                <w:lang w:val="en-US" w:eastAsia="zh-CN"/>
              </w:rPr>
            </w:pPr>
            <w:r>
              <w:rPr>
                <w:rFonts w:hint="eastAsia" w:eastAsia="宋体"/>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240" w:type="dxa"/>
            <w:vAlign w:val="top"/>
            <w:textDirection w:val="lrTb"/>
            <w:noWrap w:val="false"/>
          </w:tcPr>
          <w:p>
            <w:pPr>
              <w:pStyle w:val="921"/>
              <w:ind w:firstLine="0"/>
              <w:jc w:val="center"/>
              <w:rPr>
                <w:rFonts w:hint="eastAsia" w:eastAsia="宋体"/>
                <w:color w:val="000000"/>
                <w:sz w:val="24"/>
                <w:szCs w:val="24"/>
                <w:lang w:val="en-US" w:eastAsia="zh-CN"/>
              </w:rPr>
            </w:pPr>
            <w:r>
              <w:rPr>
                <w:rFonts w:hint="eastAsia" w:eastAsia="宋体"/>
                <w:color w:val="000000"/>
                <w:sz w:val="24"/>
                <w:szCs w:val="24"/>
                <w:lang w:val="en-US" w:eastAsia="zh-CN"/>
              </w:rPr>
            </w:r>
            <w:r/>
          </w:p>
        </w:tc>
        <w:tc>
          <w:tcPr>
            <w:gridSpan w:val="2"/>
            <w:tcBorders>
              <w:top w:val="single" w:color="000000" w:sz="4" w:space="0"/>
              <w:left w:val="single" w:color="000000" w:sz="4" w:space="0"/>
              <w:bottom w:val="single" w:color="000000" w:sz="4" w:space="0"/>
              <w:right w:val="single" w:color="000000" w:sz="4" w:space="0"/>
            </w:tcBorders>
            <w:tcW w:w="1987" w:type="dxa"/>
            <w:vAlign w:val="top"/>
            <w:textDirection w:val="lrTb"/>
            <w:noWrap w:val="false"/>
          </w:tcPr>
          <w:p>
            <w:pPr>
              <w:pStyle w:val="921"/>
              <w:ind w:firstLine="0"/>
              <w:jc w:val="center"/>
              <w:rPr>
                <w:rFonts w:eastAsia="宋体"/>
                <w:color w:val="000000"/>
                <w:sz w:val="24"/>
                <w:szCs w:val="24"/>
                <w:lang w:val="en-US" w:eastAsia="zh-CN"/>
              </w:rPr>
            </w:pPr>
            <w:r>
              <w:rPr>
                <w:rFonts w:hint="eastAsia" w:ascii="宋体" w:hAnsi="宋体" w:eastAsia="宋体" w:cs="宋体"/>
                <w:color w:val="000000"/>
                <w:sz w:val="24"/>
                <w:szCs w:val="24"/>
                <w:lang w:val="en-US" w:eastAsia="zh-CN"/>
              </w:rPr>
              <w:t xml:space="preserve">42.2814</w:t>
            </w:r>
            <w:r>
              <w:rPr>
                <w:rFonts w:eastAsia="宋体"/>
                <w:color w:val="000000"/>
                <w:sz w:val="24"/>
                <w:szCs w:val="24"/>
                <w:lang w:val="en-US" w:eastAsia="zh-CN"/>
              </w:rPr>
            </w:r>
            <w:r/>
          </w:p>
        </w:tc>
      </w:tr>
    </w:tbl>
    <w:p>
      <w:pPr>
        <w:pStyle w:val="921"/>
        <w:ind w:firstLine="480"/>
        <w:spacing w:line="252"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21"/>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4）街巷清扫保洁：路面、隔离桩下、路牙、下水</w:t>
      </w:r>
      <w:r>
        <w:rPr>
          <w:rFonts w:hint="eastAsia" w:ascii="宋体" w:hAnsi="宋体" w:eastAsia="宋体" w:cs="宋体"/>
          <w:sz w:val="24"/>
          <w:szCs w:val="24"/>
          <w:highlight w:val="none"/>
          <w:lang w:val="en-US" w:eastAsia="zh-CN"/>
        </w:rPr>
        <w:t xml:space="preserve">口、人行道、路穴、路外、绿地、花坛等整洁，无垃圾堆、积水、污水、油污、烟头、果皮、塑料袋等杂物，无焚烧落叶、垃圾现象。果皮箱（垃圾桶）每天清掏、清洗、清洁、路面废弃物滞留时间不得超过 10 分钟。街巷：5:00—21:00 清扫保洁，夏季晚间保洁作业延长 1 小时，实行『两清扫』（清扫时间：5:00—7:00，13:00—15:00，每日第一遍清扫必须在 7:00 前完成，第二遍清扫必须在15点完成，如遇高温、大雨等特殊恶劣天气，清扫时间根据实际调整）。其余时间日常保洁，废弃物滞留时间不得超过 10 分钟。</w:t>
      </w:r>
      <w:r>
        <w:rPr>
          <w:rFonts w:hint="eastAsia" w:ascii="宋体" w:hAnsi="宋体" w:eastAsia="宋体" w:cs="宋体"/>
          <w:sz w:val="24"/>
          <w:szCs w:val="24"/>
          <w:highlight w:val="none"/>
          <w:lang w:val="en-US" w:eastAsia="zh-CN"/>
        </w:rPr>
      </w:r>
      <w:r/>
    </w:p>
    <w:p>
      <w:pPr>
        <w:pStyle w:val="921"/>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5）遇有大风、雨雪等突发天气以及重大活动卫生保障，及时安排人员到岗完成街道安排的清扫、保洁等卫生保障。</w:t>
      </w:r>
      <w:r>
        <w:rPr>
          <w:rFonts w:hint="eastAsia" w:ascii="宋体" w:hAnsi="宋体" w:eastAsia="宋体" w:cs="宋体"/>
          <w:sz w:val="24"/>
          <w:szCs w:val="24"/>
          <w:highlight w:val="none"/>
          <w:lang w:val="en-US" w:eastAsia="zh-CN"/>
        </w:rPr>
      </w:r>
      <w:r/>
    </w:p>
    <w:p>
      <w:pPr>
        <w:pStyle w:val="921"/>
        <w:ind w:left="719" w:hanging="480"/>
        <w:jc w:val="left"/>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（5）考核要求</w:t>
      </w:r>
      <w:r>
        <w:rPr>
          <w:rFonts w:hint="eastAsia" w:ascii="宋体" w:hAnsi="宋体" w:eastAsia="宋体" w:cs="宋体"/>
          <w:sz w:val="24"/>
          <w:szCs w:val="24"/>
          <w:highlight w:val="none"/>
          <w:lang w:val="en-US" w:eastAsia="zh-CN"/>
        </w:rPr>
      </w:r>
      <w:r/>
    </w:p>
    <w:p>
      <w:pPr>
        <w:pStyle w:val="921"/>
        <w:ind w:left="0" w:firstLine="480"/>
        <w:jc w:val="left"/>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1.街道根据环卫常态化维护要求，根据《马鞍街道环卫作业质量考核评分细则》考核(详见附件)，街面范围由城管中队考核，村居范围由各村居考核，考核分100分，每扣1分扣除50元。</w:t>
      </w:r>
      <w:r>
        <w:rPr>
          <w:rFonts w:hint="eastAsia" w:ascii="宋体" w:hAnsi="宋体" w:eastAsia="宋体" w:cs="宋体"/>
          <w:sz w:val="24"/>
          <w:szCs w:val="24"/>
          <w:highlight w:val="none"/>
          <w:lang w:val="en-US" w:eastAsia="zh-CN"/>
        </w:rPr>
      </w:r>
      <w:r/>
    </w:p>
    <w:p>
      <w:pPr>
        <w:pStyle w:val="921"/>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2.垃圾分类相关工作要求：车辆超载提示1次扣500元、2次扣1000元以此类推；车辆驾驶员未系安全带及未穿工作服提示1次扣5</w:t>
      </w:r>
      <w:r>
        <w:rPr>
          <w:rFonts w:hint="eastAsia" w:ascii="宋体" w:hAnsi="宋体" w:eastAsia="宋体" w:cs="宋体"/>
          <w:sz w:val="24"/>
          <w:szCs w:val="24"/>
          <w:highlight w:val="none"/>
          <w:lang w:val="en-US" w:eastAsia="zh-CN"/>
        </w:rPr>
        <w:t xml:space="preserve">00元、2次扣1000元以此类推。餐厨余垃圾收集、处置、调运等工作不符合街道工作要求，被提示通报1次扣500元、2次1000元以此类推。低附加值调运不符合街道工作要求，被提示通报当月扣除2000元。服务环卫收运作业车辆未在平台底数内，未经上报发现私用、混用、未上牌车辆在作业或进入中转站被提示通报1次扣1000元、2次扣2000元以此类推。智慧环卫平台：公交化收运路线点位不全或未收运，未经报备一次扣500元、2次扣1000元以此类推；区下发平台整改单当天未及时整改反馈一次扣500元、2次扣1000元以此类推。</w:t>
      </w:r>
      <w:r>
        <w:rPr>
          <w:rFonts w:hint="eastAsia" w:ascii="宋体" w:hAnsi="宋体" w:eastAsia="宋体" w:cs="宋体"/>
          <w:sz w:val="24"/>
          <w:szCs w:val="24"/>
          <w:highlight w:val="none"/>
          <w:lang w:val="en-US" w:eastAsia="zh-CN"/>
        </w:rPr>
      </w:r>
      <w:r/>
    </w:p>
    <w:p>
      <w:pPr>
        <w:pStyle w:val="921"/>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3.付款条件：以第三章合同文本内容为准。</w:t>
      </w:r>
      <w:r>
        <w:rPr>
          <w:rFonts w:hint="eastAsia" w:ascii="宋体" w:hAnsi="宋体" w:eastAsia="宋体" w:cs="宋体"/>
          <w:sz w:val="24"/>
          <w:szCs w:val="24"/>
          <w:highlight w:val="none"/>
          <w:lang w:val="en-US" w:eastAsia="zh-CN"/>
        </w:rPr>
      </w:r>
      <w:r/>
    </w:p>
    <w:p>
      <w:pPr>
        <w:pStyle w:val="921"/>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4.交付时间及地点</w:t>
      </w:r>
      <w:r>
        <w:rPr>
          <w:rFonts w:hint="eastAsia" w:ascii="宋体" w:hAnsi="宋体" w:eastAsia="宋体" w:cs="宋体"/>
          <w:sz w:val="24"/>
          <w:szCs w:val="24"/>
          <w:highlight w:val="none"/>
          <w:lang w:val="en-US" w:eastAsia="zh-CN"/>
        </w:rPr>
      </w:r>
      <w:r/>
    </w:p>
    <w:p>
      <w:pPr>
        <w:pStyle w:val="921"/>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（1）交付时间：合同签订之日起一年。</w:t>
      </w:r>
      <w:r>
        <w:rPr>
          <w:rFonts w:hint="eastAsia" w:ascii="宋体" w:hAnsi="宋体" w:eastAsia="宋体" w:cs="宋体"/>
          <w:sz w:val="24"/>
          <w:szCs w:val="24"/>
          <w:highlight w:val="none"/>
          <w:lang w:val="en-US" w:eastAsia="zh-CN"/>
        </w:rPr>
      </w:r>
      <w:r/>
    </w:p>
    <w:p>
      <w:pPr>
        <w:pStyle w:val="921"/>
        <w:ind w:firstLine="480"/>
        <w:spacing w:line="252" w:lineRule="auto"/>
        <w:rPr>
          <w:rFonts w:hint="eastAsia" w:ascii="宋体" w:hAnsi="宋体" w:cs="宋体"/>
          <w:color w:val="000000"/>
          <w:sz w:val="24"/>
          <w:szCs w:val="24"/>
          <w:highlight w:val="none"/>
        </w:rPr>
      </w:pPr>
      <w:r>
        <w:rPr>
          <w:rFonts w:hint="eastAsia" w:ascii="宋体" w:hAnsi="宋体" w:eastAsia="宋体" w:cs="宋体"/>
          <w:sz w:val="24"/>
          <w:szCs w:val="24"/>
          <w:highlight w:val="none"/>
          <w:lang w:val="en-US" w:eastAsia="zh-CN"/>
        </w:rPr>
        <w:t xml:space="preserve">（2）交付地点：采购人指定地点。</w:t>
      </w:r>
      <w:r>
        <w:rPr>
          <w:rFonts w:hint="eastAsia" w:ascii="宋体" w:hAnsi="宋体" w:cs="宋体"/>
          <w:color w:val="000000"/>
          <w:sz w:val="24"/>
          <w:szCs w:val="24"/>
          <w:highlight w:val="none"/>
        </w:rPr>
      </w:r>
      <w:r/>
    </w:p>
    <w:p>
      <w:pPr>
        <w:pStyle w:val="921"/>
        <w:ind w:firstLine="480"/>
        <w:spacing w:line="252"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5.履约保证金：以第三章合同文本内容为准。</w:t>
      </w:r>
      <w:bookmarkStart w:id="59" w:name="OLE_LINK1"/>
      <w:r>
        <w:rPr>
          <w:rFonts w:hint="eastAsia" w:ascii="宋体" w:hAnsi="宋体" w:eastAsia="宋体" w:cs="宋体"/>
          <w:sz w:val="24"/>
          <w:szCs w:val="24"/>
          <w:highlight w:val="none"/>
          <w:lang w:val="en-US" w:eastAsia="zh-CN"/>
        </w:rPr>
      </w:r>
      <w:r/>
    </w:p>
    <w:p>
      <w:pPr>
        <w:pStyle w:val="921"/>
        <w:ind w:firstLine="480"/>
        <w:keepLines w:val="0"/>
        <w:pageBreakBefore w:val="0"/>
        <w:spacing w:line="240" w:lineRule="auto"/>
        <w:rPr>
          <w:rFonts w:hint="eastAsia" w:ascii="宋体" w:hAnsi="宋体" w:cs="宋体"/>
          <w:bCs/>
          <w:sz w:val="24"/>
          <w:szCs w:val="24"/>
          <w:highlight w:val="none"/>
        </w:rPr>
      </w:pPr>
      <w:r>
        <w:rPr>
          <w:rFonts w:hint="eastAsia" w:ascii="宋体" w:hAnsi="宋体" w:cs="宋体"/>
          <w:bCs/>
          <w:sz w:val="24"/>
          <w:szCs w:val="24"/>
          <w:highlight w:val="none"/>
        </w:rPr>
        <w:t xml:space="preserve">6.其他要求</w:t>
      </w:r>
      <w:r>
        <w:rPr>
          <w:rFonts w:hint="eastAsia" w:ascii="宋体" w:hAnsi="宋体" w:cs="宋体"/>
          <w:bCs/>
          <w:sz w:val="24"/>
          <w:szCs w:val="24"/>
          <w:highlight w:val="none"/>
        </w:rPr>
      </w:r>
      <w:r/>
    </w:p>
    <w:p>
      <w:pPr>
        <w:pStyle w:val="921"/>
        <w:ind w:firstLine="480"/>
        <w:keepLines w:val="0"/>
        <w:pageBreakBefore w:val="0"/>
        <w:spacing w:line="240" w:lineRule="auto"/>
        <w:rPr>
          <w:rFonts w:hint="eastAsia" w:ascii="宋体" w:hAnsi="宋体" w:cs="宋体"/>
          <w:sz w:val="24"/>
          <w:szCs w:val="24"/>
          <w:highlight w:val="none"/>
        </w:rPr>
      </w:pPr>
      <w:r/>
      <w:bookmarkEnd w:id="59"/>
      <w:r>
        <w:rPr>
          <w:rFonts w:hint="eastAsia" w:ascii="宋体" w:hAnsi="宋体" w:cs="宋体"/>
          <w:sz w:val="24"/>
          <w:szCs w:val="24"/>
          <w:highlight w:val="none"/>
        </w:rPr>
        <w:t xml:space="preserve">招标文件中要求提供证明材料的，签订合同时</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应按招标文件要求和投标文件响应内容提供相应证明材料原件供采购人核验，</w:t>
      </w:r>
      <w:r>
        <w:rPr>
          <w:rFonts w:hint="eastAsia" w:ascii="宋体" w:hAnsi="宋体" w:cs="宋体"/>
          <w:sz w:val="24"/>
          <w:szCs w:val="24"/>
          <w:highlight w:val="none"/>
          <w:lang w:val="en-US" w:eastAsia="zh-CN"/>
        </w:rPr>
        <w:t xml:space="preserve">否则</w:t>
      </w:r>
      <w:r>
        <w:rPr>
          <w:rFonts w:hint="eastAsia" w:ascii="宋体" w:hAnsi="宋体" w:cs="宋体"/>
          <w:sz w:val="24"/>
          <w:szCs w:val="24"/>
          <w:highlight w:val="none"/>
        </w:rPr>
        <w:t xml:space="preserve">采购人将取消其中标资格。</w:t>
      </w:r>
      <w:r>
        <w:rPr>
          <w:rFonts w:hint="eastAsia" w:ascii="宋体" w:hAnsi="宋体" w:cs="宋体"/>
          <w:sz w:val="24"/>
          <w:szCs w:val="24"/>
          <w:highlight w:val="none"/>
        </w:rPr>
      </w:r>
      <w:r/>
    </w:p>
    <w:p>
      <w:pPr>
        <w:pStyle w:val="921"/>
        <w:ind w:firstLine="480"/>
        <w:keepLines w:val="0"/>
        <w:pageBreakBefore w:val="0"/>
        <w:spacing w:line="240" w:lineRule="auto"/>
        <w:rPr>
          <w:rFonts w:hint="eastAsia" w:ascii="方正小标宋简体" w:hAnsi="方正小标宋简体" w:eastAsia="方正小标宋简体" w:cs="方正小标宋简体"/>
          <w:color w:val="000000"/>
          <w:sz w:val="36"/>
          <w:szCs w:val="36"/>
          <w:highlight w:val="none"/>
        </w:rPr>
      </w:pPr>
      <w:r>
        <w:rPr>
          <w:rFonts w:hint="eastAsia" w:ascii="宋体" w:hAnsi="宋体" w:cs="宋体"/>
          <w:sz w:val="24"/>
          <w:szCs w:val="24"/>
          <w:highlight w:val="none"/>
        </w:rPr>
        <w:t xml:space="preserve">招标文件评标方法与评标标准中涉及的相关证明材料，应在投标文件中提供，由评审委员会在评审现场予以确认，否则无法得到相应分值。签订合同时</w:t>
      </w:r>
      <w:r>
        <w:rPr>
          <w:rFonts w:hint="eastAsia" w:ascii="宋体" w:hAnsi="宋体" w:cs="宋体"/>
          <w:sz w:val="24"/>
          <w:szCs w:val="24"/>
          <w:highlight w:val="none"/>
          <w:lang w:eastAsia="zh-CN"/>
        </w:rPr>
        <w:t xml:space="preserve">投标人</w:t>
      </w:r>
      <w:r>
        <w:rPr>
          <w:rFonts w:hint="eastAsia" w:ascii="宋体" w:hAnsi="宋体" w:cs="宋体"/>
          <w:sz w:val="24"/>
          <w:szCs w:val="24"/>
          <w:highlight w:val="none"/>
        </w:rPr>
        <w:t xml:space="preserve">应按采购人要求提供上述证明材料原件供采购人核验</w:t>
      </w:r>
      <w:r>
        <w:rPr>
          <w:rFonts w:hint="eastAsia" w:ascii="宋体" w:hAnsi="宋体" w:cs="宋体"/>
          <w:sz w:val="24"/>
          <w:szCs w:val="24"/>
          <w:highlight w:val="none"/>
          <w:lang w:eastAsia="zh-CN"/>
        </w:rPr>
        <w:t xml:space="preserve">，</w:t>
      </w:r>
      <w:r>
        <w:rPr>
          <w:rFonts w:hint="eastAsia" w:ascii="宋体" w:hAnsi="宋体" w:eastAsia="宋体" w:cs="宋体"/>
          <w:bCs w:val="0"/>
          <w:color w:val="000000"/>
          <w:sz w:val="24"/>
          <w:szCs w:val="24"/>
          <w:highlight w:val="none"/>
          <w:lang w:val="en-US" w:eastAsia="zh-CN"/>
        </w:rPr>
        <w:t xml:space="preserve">否则采购人将取消其中标资格。</w:t>
      </w:r>
      <w:bookmarkStart w:id="60" w:name="_Toc120614281"/>
      <w:r>
        <w:rPr>
          <w:rFonts w:hint="eastAsia" w:ascii="方正小标宋简体" w:hAnsi="方正小标宋简体" w:eastAsia="方正小标宋简体" w:cs="方正小标宋简体"/>
          <w:color w:val="000000"/>
          <w:sz w:val="36"/>
          <w:szCs w:val="36"/>
          <w:highlight w:val="none"/>
        </w:rPr>
      </w:r>
      <w:r/>
    </w:p>
    <w:p>
      <w:pPr>
        <w:pStyle w:val="921"/>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21"/>
        <w:rPr>
          <w:rFonts w:hint="eastAsia"/>
        </w:rPr>
        <w:sectPr>
          <w:footerReference w:type="default"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rPr>
      </w:r>
      <w:r/>
    </w:p>
    <w:p>
      <w:pPr>
        <w:pStyle w:val="921"/>
        <w:jc w:val="center"/>
        <w:spacing w:line="520" w:lineRule="exact"/>
        <w:rPr>
          <w:rFonts w:ascii="宋体" w:hAnsi="宋体"/>
          <w:color w:val="000000"/>
          <w:sz w:val="32"/>
          <w:szCs w:val="32"/>
        </w:rPr>
      </w:pPr>
      <w:r>
        <w:rPr>
          <w:rFonts w:hint="eastAsia" w:ascii="宋体" w:hAnsi="宋体"/>
          <w:color w:val="000000"/>
          <w:sz w:val="32"/>
          <w:szCs w:val="32"/>
        </w:rPr>
        <w:t xml:space="preserve">202</w:t>
      </w:r>
      <w:r>
        <w:rPr>
          <w:rFonts w:hint="eastAsia" w:ascii="宋体" w:hAnsi="宋体"/>
          <w:color w:val="000000"/>
          <w:sz w:val="32"/>
          <w:szCs w:val="32"/>
          <w:lang w:val="en-US" w:eastAsia="zh-CN"/>
        </w:rPr>
        <w:t xml:space="preserve">6</w:t>
      </w:r>
      <w:r>
        <w:rPr>
          <w:rFonts w:hint="eastAsia" w:ascii="宋体" w:hAnsi="宋体"/>
          <w:color w:val="000000"/>
          <w:sz w:val="32"/>
          <w:szCs w:val="32"/>
        </w:rPr>
        <w:t xml:space="preserve">年</w:t>
      </w:r>
      <w:r>
        <w:rPr>
          <w:rFonts w:hint="eastAsia" w:ascii="宋体" w:hAnsi="宋体"/>
          <w:color w:val="000000"/>
          <w:sz w:val="32"/>
          <w:szCs w:val="32"/>
          <w:lang w:eastAsia="zh-CN"/>
        </w:rPr>
        <w:t xml:space="preserve">马鞍街道</w:t>
      </w:r>
      <w:r>
        <w:rPr>
          <w:rFonts w:hint="eastAsia" w:ascii="宋体" w:hAnsi="宋体"/>
          <w:color w:val="000000"/>
          <w:sz w:val="32"/>
          <w:szCs w:val="32"/>
        </w:rPr>
        <w:t xml:space="preserve">环境卫生管理考核评分细则</w:t>
      </w:r>
      <w:r>
        <w:rPr>
          <w:rFonts w:ascii="宋体" w:hAnsi="宋体"/>
          <w:color w:val="000000"/>
          <w:sz w:val="32"/>
          <w:szCs w:val="32"/>
        </w:rPr>
      </w:r>
      <w:r/>
    </w:p>
    <w:p>
      <w:pPr>
        <w:pStyle w:val="921"/>
        <w:jc w:val="center"/>
        <w:spacing w:line="520" w:lineRule="exact"/>
        <w:rPr>
          <w:rFonts w:ascii="宋体" w:hAnsi="宋体"/>
          <w:color w:val="000000"/>
          <w:sz w:val="36"/>
          <w:szCs w:val="36"/>
        </w:rPr>
      </w:pPr>
      <w:r>
        <w:rPr>
          <w:rFonts w:ascii="宋体" w:hAnsi="宋体"/>
          <w:color w:val="000000"/>
          <w:sz w:val="36"/>
          <w:szCs w:val="36"/>
        </w:rPr>
      </w:r>
      <w:r/>
    </w:p>
    <w:p>
      <w:pPr>
        <w:pStyle w:val="921"/>
        <w:jc w:val="center"/>
        <w:spacing w:line="240" w:lineRule="auto"/>
        <w:rPr>
          <w:rFonts w:eastAsia="华文中宋"/>
          <w:b/>
          <w:color w:val="000000"/>
          <w:sz w:val="36"/>
          <w:szCs w:val="36"/>
        </w:rPr>
      </w:pPr>
      <w:r>
        <w:rPr>
          <w:rFonts w:hint="eastAsia" w:ascii="仿宋_GB2312" w:eastAsia="仿宋_GB2312"/>
          <w:color w:val="000000"/>
          <w:sz w:val="24"/>
          <w:szCs w:val="30"/>
        </w:rPr>
        <w:t xml:space="preserve">  考核项目：道路、街巷清扫保洁</w:t>
      </w:r>
      <w:r>
        <w:rPr>
          <w:rFonts w:eastAsia="华文中宋"/>
          <w:b/>
          <w:color w:val="000000"/>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3804"/>
      </w:tblGrid>
      <w:tr>
        <w:trPr>
          <w:cantSplit/>
          <w:trHeight w:val="506"/>
        </w:trPr>
        <w:tc>
          <w:tcPr>
            <w:tcW w:w="751" w:type="dxa"/>
            <w:vAlign w:val="center"/>
            <w:textDirection w:val="lrTb"/>
            <w:noWrap w:val="false"/>
          </w:tcPr>
          <w:p>
            <w:pPr>
              <w:pStyle w:val="921"/>
              <w:jc w:val="center"/>
              <w:spacing w:line="400" w:lineRule="exact"/>
              <w:rPr>
                <w:rFonts w:ascii="楷体_GB2312" w:eastAsia="楷体_GB2312"/>
                <w:b/>
                <w:color w:val="000000"/>
                <w:szCs w:val="21"/>
              </w:rPr>
            </w:pPr>
            <w:r>
              <w:rPr>
                <w:rFonts w:hint="eastAsia" w:ascii="楷体_GB2312" w:eastAsia="楷体_GB2312"/>
                <w:b/>
                <w:color w:val="000000"/>
                <w:szCs w:val="21"/>
              </w:rPr>
              <w:t xml:space="preserve">项目</w:t>
            </w:r>
            <w:r>
              <w:rPr>
                <w:rFonts w:ascii="楷体_GB2312" w:eastAsia="楷体_GB2312"/>
                <w:b/>
                <w:color w:val="000000"/>
                <w:szCs w:val="21"/>
              </w:rPr>
            </w:r>
            <w:r/>
          </w:p>
        </w:tc>
        <w:tc>
          <w:tcPr>
            <w:tcW w:w="13804" w:type="dxa"/>
            <w:vAlign w:val="center"/>
            <w:textDirection w:val="lrTb"/>
            <w:noWrap w:val="false"/>
          </w:tcPr>
          <w:p>
            <w:pPr>
              <w:pStyle w:val="921"/>
              <w:jc w:val="center"/>
              <w:spacing w:line="400" w:lineRule="exact"/>
              <w:rPr>
                <w:rFonts w:ascii="楷体_GB2312" w:eastAsia="楷体_GB2312"/>
                <w:b/>
                <w:color w:val="000000"/>
                <w:szCs w:val="21"/>
              </w:rPr>
            </w:pPr>
            <w:r>
              <w:rPr>
                <w:rFonts w:hint="eastAsia" w:ascii="楷体_GB2312" w:eastAsia="楷体_GB2312"/>
                <w:b/>
                <w:color w:val="000000"/>
                <w:szCs w:val="21"/>
              </w:rPr>
              <w:t xml:space="preserve">考    核    标    准</w:t>
            </w:r>
            <w:r>
              <w:rPr>
                <w:rFonts w:ascii="楷体_GB2312" w:eastAsia="楷体_GB2312"/>
                <w:b/>
                <w:color w:val="000000"/>
                <w:szCs w:val="21"/>
              </w:rPr>
            </w:r>
            <w:r/>
          </w:p>
        </w:tc>
      </w:tr>
      <w:tr>
        <w:trPr>
          <w:cantSplit/>
          <w:trHeight w:val="484"/>
        </w:trPr>
        <w:tc>
          <w:tcPr>
            <w:tcW w:w="751" w:type="dxa"/>
            <w:vAlign w:val="center"/>
            <w:vMerge w:val="restart"/>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作业管理</w:t>
            </w:r>
            <w:r>
              <w:rPr>
                <w:rFonts w:ascii="楷体_GB2312" w:eastAsia="楷体_GB2312"/>
                <w:b/>
                <w:color w:val="000000"/>
                <w:szCs w:val="21"/>
              </w:rPr>
            </w:r>
            <w:r/>
          </w:p>
        </w:tc>
        <w:tc>
          <w:tcPr>
            <w:tcW w:w="13804"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w:t>
            </w:r>
            <w:r>
              <w:rPr>
                <w:rFonts w:hint="eastAsia" w:ascii="仿宋_GB2312" w:eastAsia="仿宋_GB2312"/>
                <w:color w:val="000000"/>
                <w:sz w:val="16"/>
                <w:szCs w:val="16"/>
              </w:rPr>
              <w:t xml:space="preserve">未按规定时间清扫保洁的，每例扣1分；</w:t>
            </w:r>
            <w:r>
              <w:rPr>
                <w:rFonts w:hint="eastAsia" w:ascii="仿宋_GB2312" w:eastAsia="仿宋_GB2312"/>
                <w:color w:val="000000"/>
                <w:sz w:val="16"/>
                <w:szCs w:val="16"/>
                <w:lang w:eastAsia="zh-CN"/>
              </w:rPr>
              <w:t xml:space="preserve">七点半</w:t>
            </w:r>
            <w:r>
              <w:rPr>
                <w:rFonts w:hint="eastAsia" w:ascii="仿宋_GB2312" w:eastAsia="仿宋_GB2312"/>
                <w:color w:val="000000"/>
                <w:sz w:val="16"/>
                <w:szCs w:val="16"/>
              </w:rPr>
              <w:t xml:space="preserve">前未完成大面积清扫的，每条道路扣1分；大面积清扫未实行班组作业的，每例扣1分，班组长或管理员不到位的，每例扣1分；保洁时间内发现大扫把作业的，每例扣0.5分，落叶季节、清除抛撒等特殊情况除外；未按作业定额（或招标文件）配备保洁员的，每低5</w:t>
            </w:r>
            <w:r>
              <w:rPr>
                <w:rFonts w:hint="eastAsia" w:ascii="仿宋_GB2312" w:eastAsia="仿宋_GB2312"/>
                <w:color w:val="000000"/>
                <w:sz w:val="16"/>
                <w:szCs w:val="16"/>
                <w:lang w:eastAsia="zh-CN"/>
              </w:rPr>
              <w:t xml:space="preserve">个百分点</w:t>
            </w:r>
            <w:r>
              <w:rPr>
                <w:rFonts w:hint="eastAsia" w:ascii="仿宋_GB2312" w:eastAsia="仿宋_GB2312"/>
                <w:color w:val="000000"/>
                <w:sz w:val="16"/>
                <w:szCs w:val="16"/>
              </w:rPr>
              <w:t xml:space="preserve">，扣1分。</w:t>
            </w:r>
            <w:r>
              <w:rPr>
                <w:rFonts w:ascii="仿宋_GB2312" w:eastAsia="仿宋_GB2312"/>
                <w:color w:val="000000"/>
                <w:sz w:val="16"/>
                <w:szCs w:val="16"/>
              </w:rPr>
            </w:r>
            <w:r/>
          </w:p>
        </w:tc>
      </w:tr>
      <w:tr>
        <w:trPr>
          <w:cantSplit/>
          <w:trHeight w:val="589"/>
        </w:trPr>
        <w:tc>
          <w:tcPr>
            <w:tcW w:w="751" w:type="dxa"/>
            <w:vAlign w:val="center"/>
            <w:vMerge w:val="continue"/>
            <w:textDirection w:val="lrTb"/>
            <w:noWrap w:val="false"/>
          </w:tcPr>
          <w:p>
            <w:pPr>
              <w:pStyle w:val="921"/>
              <w:jc w:val="center"/>
              <w:spacing w:line="260" w:lineRule="exact"/>
              <w:rPr>
                <w:rFonts w:ascii="楷体_GB2312" w:eastAsia="楷体_GB2312"/>
                <w:b/>
                <w:color w:val="000000"/>
                <w:szCs w:val="21"/>
              </w:rPr>
            </w:pPr>
            <w:r>
              <w:rPr>
                <w:rFonts w:ascii="楷体_GB2312" w:eastAsia="楷体_GB2312"/>
                <w:b/>
                <w:color w:val="000000"/>
                <w:szCs w:val="21"/>
              </w:rPr>
            </w:r>
            <w:r/>
          </w:p>
        </w:tc>
        <w:tc>
          <w:tcPr>
            <w:tcW w:w="13804"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2.</w:t>
            </w:r>
            <w:r>
              <w:rPr>
                <w:rFonts w:hint="eastAsia" w:ascii="仿宋_GB2312" w:eastAsia="仿宋_GB2312"/>
                <w:color w:val="000000"/>
                <w:sz w:val="16"/>
                <w:szCs w:val="16"/>
              </w:rPr>
              <w:t xml:space="preserve">保洁员作业时未统一着环卫服装（含服装不整、未着环卫裤的），每例扣0.5分；未佩证上岗的，每例扣0.5分；未携带当班考核本，每例扣0.5分；考核本不登记，每例扣0.5分，超过3天不登记，每例扣1分，登记作假每例扣1分；未按规定作业路段进行清扫保洁或从事与保洁无关事项，每例扣0.5分。</w:t>
            </w:r>
            <w:r>
              <w:rPr>
                <w:rFonts w:ascii="仿宋_GB2312" w:eastAsia="仿宋_GB2312"/>
                <w:color w:val="000000"/>
                <w:sz w:val="16"/>
                <w:szCs w:val="16"/>
              </w:rPr>
            </w:r>
            <w:r/>
          </w:p>
        </w:tc>
      </w:tr>
      <w:tr>
        <w:trPr>
          <w:cantSplit/>
          <w:trHeight w:val="417"/>
        </w:trPr>
        <w:tc>
          <w:tcPr>
            <w:tcW w:w="751" w:type="dxa"/>
            <w:vAlign w:val="center"/>
            <w:vMerge w:val="continue"/>
            <w:textDirection w:val="lrTb"/>
            <w:noWrap w:val="false"/>
          </w:tcPr>
          <w:p>
            <w:pPr>
              <w:pStyle w:val="921"/>
              <w:jc w:val="center"/>
              <w:spacing w:line="260" w:lineRule="exact"/>
              <w:rPr>
                <w:color w:val="000000"/>
                <w:szCs w:val="21"/>
              </w:rPr>
            </w:pPr>
            <w:r>
              <w:rPr>
                <w:color w:val="000000"/>
                <w:szCs w:val="21"/>
              </w:rPr>
            </w:r>
            <w:r/>
          </w:p>
        </w:tc>
        <w:tc>
          <w:tcPr>
            <w:tcW w:w="13804"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3.</w:t>
            </w:r>
            <w:r>
              <w:rPr>
                <w:rFonts w:hint="eastAsia" w:ascii="仿宋_GB2312" w:eastAsia="仿宋_GB2312"/>
                <w:color w:val="000000"/>
                <w:sz w:val="16"/>
                <w:szCs w:val="16"/>
              </w:rPr>
              <w:t xml:space="preserve">路面出现</w:t>
            </w:r>
            <w:r>
              <w:rPr>
                <w:rFonts w:hint="eastAsia" w:ascii="仿宋_GB2312" w:eastAsia="仿宋_GB2312"/>
                <w:color w:val="000000"/>
                <w:sz w:val="16"/>
                <w:szCs w:val="16"/>
                <w:lang w:eastAsia="zh-CN"/>
              </w:rPr>
              <w:t xml:space="preserve">抛洒</w:t>
            </w:r>
            <w:r>
              <w:rPr>
                <w:rFonts w:hint="eastAsia" w:ascii="仿宋_GB2312" w:eastAsia="仿宋_GB2312"/>
                <w:color w:val="000000"/>
                <w:sz w:val="16"/>
                <w:szCs w:val="16"/>
              </w:rPr>
              <w:t xml:space="preserve">滴漏，保洁时间内未及时清扫的，每例扣1分；接报后15分钟内未赶到现场作业扣0.5分，30分钟内未到达现场作业扣1分，30分钟以上才到达扣1.5分；焚烧垃圾，每例扣4分；将垃圾扫入下水道或倒入绿化带，每例扣2分；晚间保洁</w:t>
            </w:r>
            <w:r>
              <w:rPr>
                <w:rFonts w:hint="eastAsia" w:ascii="仿宋_GB2312" w:eastAsia="仿宋_GB2312"/>
                <w:color w:val="000000"/>
                <w:sz w:val="16"/>
                <w:szCs w:val="16"/>
                <w:lang w:eastAsia="zh-CN"/>
              </w:rPr>
              <w:t xml:space="preserve">不佩戴</w:t>
            </w:r>
            <w:r>
              <w:rPr>
                <w:rFonts w:hint="eastAsia" w:ascii="仿宋_GB2312" w:eastAsia="仿宋_GB2312"/>
                <w:color w:val="000000"/>
                <w:sz w:val="16"/>
                <w:szCs w:val="16"/>
              </w:rPr>
              <w:t xml:space="preserve">安全小闪灯，每例扣0.5分；高架桥、快速通道、快车道特殊情况（含应急保障）下需要人工清扫保洁时，未按照规定落实安全防护措施，每例扣1分；保洁员、保洁车不遵守交通规则，横穿马路、闯红灯、骑反道、非机动车辆进入快车道等，每例扣1分；未按作业定额（或招标文件）配备作业工具的，每例扣1分。</w:t>
            </w:r>
            <w:r>
              <w:rPr>
                <w:rFonts w:ascii="仿宋_GB2312" w:eastAsia="仿宋_GB2312"/>
                <w:color w:val="000000"/>
                <w:sz w:val="16"/>
                <w:szCs w:val="16"/>
              </w:rPr>
            </w:r>
            <w:r/>
          </w:p>
        </w:tc>
      </w:tr>
      <w:tr>
        <w:trPr>
          <w:cantSplit/>
          <w:trHeight w:val="366"/>
        </w:trPr>
        <w:tc>
          <w:tcPr>
            <w:tcW w:w="751" w:type="dxa"/>
            <w:vAlign w:val="center"/>
            <w:vMerge w:val="continue"/>
            <w:textDirection w:val="lrTb"/>
            <w:noWrap w:val="false"/>
          </w:tcPr>
          <w:p>
            <w:pPr>
              <w:pStyle w:val="921"/>
              <w:jc w:val="center"/>
              <w:spacing w:line="260" w:lineRule="exact"/>
              <w:rPr>
                <w:color w:val="000000"/>
                <w:szCs w:val="21"/>
              </w:rPr>
            </w:pPr>
            <w:r>
              <w:rPr>
                <w:color w:val="000000"/>
                <w:szCs w:val="21"/>
              </w:rPr>
            </w:r>
            <w:r/>
          </w:p>
        </w:tc>
        <w:tc>
          <w:tcPr>
            <w:tcW w:w="13804" w:type="dxa"/>
            <w:vAlign w:val="center"/>
            <w:textDirection w:val="lrTb"/>
            <w:noWrap w:val="false"/>
          </w:tcPr>
          <w:p>
            <w:pPr>
              <w:pStyle w:val="984"/>
              <w:jc w:val="both"/>
              <w:spacing w:before="0" w:beforeAutospacing="0" w:after="0" w:afterAutospacing="0" w:line="220" w:lineRule="exact"/>
              <w:tabs>
                <w:tab w:val="left" w:pos="1380" w:leader="none"/>
                <w:tab w:val="center" w:pos="5010" w:leader="none"/>
              </w:tabs>
              <w:rPr>
                <w:rFonts w:ascii="仿宋_GB2312" w:hAnsi="Times New Roman" w:eastAsia="仿宋_GB2312"/>
                <w:color w:val="000000"/>
                <w:sz w:val="16"/>
                <w:szCs w:val="16"/>
              </w:rPr>
            </w:pPr>
            <w:r>
              <w:rPr>
                <w:rFonts w:hint="eastAsia" w:ascii="仿宋_GB2312" w:eastAsia="仿宋_GB2312"/>
                <w:color w:val="000000"/>
                <w:sz w:val="16"/>
                <w:szCs w:val="16"/>
                <w:lang w:eastAsia="zh-CN"/>
              </w:rPr>
              <w:t xml:space="preserve">4.</w:t>
            </w:r>
            <w:r>
              <w:rPr>
                <w:rFonts w:hint="eastAsia" w:ascii="仿宋_GB2312" w:hAnsi="Times New Roman" w:eastAsia="仿宋_GB2312"/>
                <w:color w:val="000000"/>
                <w:sz w:val="16"/>
                <w:szCs w:val="16"/>
              </w:rPr>
              <w:t xml:space="preserve">对利用各种交通工具或其他手段有意跟踪检查组，干扰正常检查的，一经拍照确认，扣1分。检查时，道路保洁管理人员或保洁员在检查组周边进行突击保洁影响正常检查的，每例扣1分。</w:t>
            </w:r>
            <w:r>
              <w:rPr>
                <w:rFonts w:ascii="仿宋_GB2312" w:hAnsi="Times New Roman" w:eastAsia="仿宋_GB2312"/>
                <w:color w:val="000000"/>
                <w:sz w:val="16"/>
                <w:szCs w:val="16"/>
              </w:rPr>
            </w:r>
            <w:r/>
          </w:p>
        </w:tc>
      </w:tr>
      <w:tr>
        <w:trPr>
          <w:cantSplit/>
          <w:trHeight w:val="621"/>
        </w:trPr>
        <w:tc>
          <w:tcPr>
            <w:tcW w:w="751" w:type="dxa"/>
            <w:vAlign w:val="center"/>
            <w:vMerge w:val="restart"/>
            <w:textDirection w:val="lrTb"/>
            <w:noWrap w:val="false"/>
          </w:tcPr>
          <w:p>
            <w:pPr>
              <w:pStyle w:val="921"/>
              <w:jc w:val="center"/>
              <w:spacing w:line="260" w:lineRule="exact"/>
              <w:rPr>
                <w:color w:val="000000"/>
                <w:szCs w:val="21"/>
              </w:rPr>
            </w:pPr>
            <w:r>
              <w:rPr>
                <w:rFonts w:hint="eastAsia" w:ascii="楷体_GB2312" w:eastAsia="楷体_GB2312"/>
                <w:b/>
                <w:color w:val="000000"/>
                <w:szCs w:val="21"/>
              </w:rPr>
              <w:t xml:space="preserve">作业质量</w:t>
            </w:r>
            <w:r>
              <w:rPr>
                <w:color w:val="000000"/>
                <w:szCs w:val="21"/>
              </w:rPr>
            </w:r>
            <w:r/>
          </w:p>
        </w:tc>
        <w:tc>
          <w:tcPr>
            <w:tcW w:w="13804"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5.</w:t>
            </w:r>
            <w:r>
              <w:rPr>
                <w:rFonts w:hint="eastAsia" w:ascii="仿宋_GB2312" w:eastAsia="仿宋_GB2312"/>
                <w:color w:val="000000"/>
                <w:sz w:val="16"/>
                <w:szCs w:val="16"/>
              </w:rPr>
              <w:t xml:space="preserve">慢车道、人行道、人行天桥、地下通道（含路面、路牙、隔离桩、树根、喇叭口、快道的绿岛）发现杂物、纸屑、烟头、</w:t>
            </w:r>
            <w:r>
              <w:rPr>
                <w:rFonts w:hint="eastAsia" w:ascii="仿宋_GB2312" w:eastAsia="仿宋_GB2312"/>
                <w:color w:val="000000"/>
                <w:sz w:val="16"/>
                <w:szCs w:val="16"/>
                <w:lang w:eastAsia="zh-CN"/>
              </w:rPr>
              <w:t xml:space="preserve">漂浮物</w:t>
            </w:r>
            <w:r>
              <w:rPr>
                <w:rFonts w:hint="eastAsia" w:ascii="仿宋_GB2312" w:eastAsia="仿宋_GB2312"/>
                <w:color w:val="000000"/>
                <w:sz w:val="16"/>
                <w:szCs w:val="16"/>
              </w:rPr>
              <w:t xml:space="preserve">视野内3片（个）以上扣1分，每多三片（个）加扣1分，路面有污物（人畜粪便、呕吐物）每处扣1分；路面有积水（雨天除外），1</w:t>
            </w:r>
            <w:r>
              <w:rPr>
                <w:rFonts w:hint="eastAsia" w:ascii="仿宋_GB2312"/>
                <w:color w:val="000000"/>
                <w:sz w:val="16"/>
                <w:szCs w:val="16"/>
              </w:rPr>
              <w:t xml:space="preserve">㎡</w:t>
            </w:r>
            <w:r>
              <w:rPr>
                <w:rFonts w:hint="eastAsia" w:ascii="仿宋_GB2312" w:eastAsia="仿宋_GB2312"/>
                <w:color w:val="000000"/>
                <w:sz w:val="16"/>
                <w:szCs w:val="16"/>
              </w:rPr>
              <w:t xml:space="preserve">扣1分；路面、路牙、隔离桩下有积灰1</w:t>
            </w:r>
            <w:r>
              <w:rPr>
                <w:rFonts w:hint="eastAsia" w:ascii="仿宋_GB2312"/>
                <w:color w:val="000000"/>
                <w:sz w:val="16"/>
                <w:szCs w:val="16"/>
              </w:rPr>
              <w:t xml:space="preserve">㎡</w:t>
            </w:r>
            <w:r>
              <w:rPr>
                <w:rFonts w:hint="eastAsia" w:ascii="仿宋_GB2312" w:eastAsia="仿宋_GB2312"/>
                <w:color w:val="000000"/>
                <w:sz w:val="16"/>
                <w:szCs w:val="16"/>
              </w:rPr>
              <w:t xml:space="preserve">以下扣1分，1</w:t>
            </w:r>
            <w:r>
              <w:rPr>
                <w:rFonts w:hint="eastAsia" w:ascii="仿宋_GB2312"/>
                <w:color w:val="000000"/>
                <w:sz w:val="16"/>
                <w:szCs w:val="16"/>
              </w:rPr>
              <w:t xml:space="preserve">㎡</w:t>
            </w:r>
            <w:r>
              <w:rPr>
                <w:rFonts w:hint="eastAsia" w:ascii="仿宋_GB2312" w:eastAsia="仿宋_GB2312"/>
                <w:color w:val="000000"/>
                <w:sz w:val="16"/>
                <w:szCs w:val="16"/>
              </w:rPr>
              <w:t xml:space="preserve">以上扣2分；路面有污迹1</w:t>
            </w:r>
            <w:r>
              <w:rPr>
                <w:rFonts w:hint="eastAsia" w:ascii="仿宋_GB2312"/>
                <w:color w:val="000000"/>
                <w:sz w:val="16"/>
                <w:szCs w:val="16"/>
              </w:rPr>
              <w:t xml:space="preserve">㎡</w:t>
            </w:r>
            <w:r>
              <w:rPr>
                <w:rFonts w:hint="eastAsia" w:ascii="仿宋_GB2312" w:eastAsia="仿宋_GB2312"/>
                <w:color w:val="000000"/>
                <w:sz w:val="16"/>
                <w:szCs w:val="16"/>
              </w:rPr>
              <w:t xml:space="preserve">以上扣1分，2</w:t>
            </w:r>
            <w:r>
              <w:rPr>
                <w:rFonts w:hint="eastAsia" w:ascii="仿宋_GB2312"/>
                <w:color w:val="000000"/>
                <w:sz w:val="16"/>
                <w:szCs w:val="16"/>
              </w:rPr>
              <w:t xml:space="preserve">㎡</w:t>
            </w:r>
            <w:r>
              <w:rPr>
                <w:rFonts w:hint="eastAsia" w:ascii="仿宋_GB2312" w:eastAsia="仿宋_GB2312"/>
                <w:color w:val="000000"/>
                <w:sz w:val="16"/>
                <w:szCs w:val="16"/>
              </w:rPr>
              <w:t xml:space="preserve">以上扣2分；窨井盖、下水道盖三格不净扣1分，全部不净扣2分。</w:t>
            </w:r>
            <w:r>
              <w:rPr>
                <w:rFonts w:ascii="仿宋_GB2312" w:eastAsia="仿宋_GB2312"/>
                <w:color w:val="000000"/>
                <w:sz w:val="16"/>
                <w:szCs w:val="16"/>
              </w:rPr>
            </w:r>
            <w:r/>
          </w:p>
        </w:tc>
      </w:tr>
      <w:tr>
        <w:trPr>
          <w:cantSplit/>
          <w:trHeight w:val="624"/>
        </w:trPr>
        <w:tc>
          <w:tcPr>
            <w:tcW w:w="751" w:type="dxa"/>
            <w:vAlign w:val="center"/>
            <w:vMerge w:val="continue"/>
            <w:textDirection w:val="lrTb"/>
            <w:noWrap w:val="false"/>
          </w:tcPr>
          <w:p>
            <w:pPr>
              <w:pStyle w:val="921"/>
              <w:jc w:val="center"/>
              <w:spacing w:line="260" w:lineRule="exact"/>
              <w:rPr>
                <w:color w:val="000000"/>
                <w:szCs w:val="21"/>
              </w:rPr>
            </w:pPr>
            <w:r>
              <w:rPr>
                <w:color w:val="000000"/>
                <w:szCs w:val="21"/>
              </w:rPr>
            </w:r>
            <w:r/>
          </w:p>
        </w:tc>
        <w:tc>
          <w:tcPr>
            <w:tcW w:w="13804"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6.</w:t>
            </w:r>
            <w:r>
              <w:rPr>
                <w:rFonts w:hint="eastAsia" w:ascii="仿宋_GB2312" w:eastAsia="仿宋_GB2312"/>
                <w:color w:val="000000"/>
                <w:sz w:val="16"/>
                <w:szCs w:val="16"/>
              </w:rPr>
              <w:t xml:space="preserve">作业范围内有暴露垃圾堆，大堆（一板车）扣4分，中堆（一保洁车）扣2分，小堆垃圾（一簸箕）扣1分；袋装垃圾未及时收集，每处扣0.5分；主次干道垃圾未能随扫随清，归堆量过大，影响市容和交通，每例扣1分；绿岛、花坛、墙角、路边、沟渠、河坡等处有积存垃圾，1平方米以下每处扣1分，1平方米以上每处扣2分。</w:t>
            </w:r>
            <w:r>
              <w:rPr>
                <w:rFonts w:ascii="仿宋_GB2312" w:eastAsia="仿宋_GB2312"/>
                <w:color w:val="000000"/>
                <w:sz w:val="16"/>
                <w:szCs w:val="16"/>
              </w:rPr>
            </w:r>
            <w:r/>
          </w:p>
        </w:tc>
      </w:tr>
      <w:tr>
        <w:trPr>
          <w:cantSplit/>
          <w:trHeight w:val="820"/>
        </w:trPr>
        <w:tc>
          <w:tcPr>
            <w:tcW w:w="751" w:type="dxa"/>
            <w:vAlign w:val="center"/>
            <w:vMerge w:val="restart"/>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设施管理</w:t>
            </w:r>
            <w:r>
              <w:rPr>
                <w:rFonts w:ascii="楷体_GB2312" w:eastAsia="楷体_GB2312"/>
                <w:b/>
                <w:color w:val="000000"/>
                <w:szCs w:val="21"/>
              </w:rPr>
            </w:r>
            <w:r/>
          </w:p>
        </w:tc>
        <w:tc>
          <w:tcPr>
            <w:tcW w:w="13804"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7.</w:t>
            </w:r>
            <w:r>
              <w:rPr>
                <w:rFonts w:hint="eastAsia" w:ascii="仿宋_GB2312" w:eastAsia="仿宋_GB2312"/>
                <w:color w:val="000000"/>
                <w:sz w:val="16"/>
                <w:szCs w:val="16"/>
              </w:rPr>
              <w:t xml:space="preserve">果皮箱、</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、垃圾容器满溢，每个扣1分，周围不洁净扣1分；果皮箱、</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门未关、盖未盖，每只扣1分；果皮箱内垃圾容量超过2/3，每只扣1分；果皮箱、</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损坏未及时修复或更新每只扣1分；箱体遗失，固定螺钉未拔除，扣1分；果皮箱、</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未每日清洗，体表不洁、积灰、有油污，每个扣1分；</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乱摆放影响交通的，每例扣1分；垃圾房（屋）垃圾容量超过1/2，每例扣1分，破损、容貌不洁扣2分。</w:t>
            </w:r>
            <w:r>
              <w:rPr>
                <w:rFonts w:ascii="仿宋_GB2312" w:eastAsia="仿宋_GB2312"/>
                <w:color w:val="000000"/>
                <w:sz w:val="16"/>
                <w:szCs w:val="16"/>
              </w:rPr>
            </w:r>
            <w:r/>
          </w:p>
        </w:tc>
      </w:tr>
      <w:tr>
        <w:trPr>
          <w:cantSplit/>
          <w:trHeight w:val="485"/>
        </w:trPr>
        <w:tc>
          <w:tcPr>
            <w:tcW w:w="751" w:type="dxa"/>
            <w:vAlign w:val="center"/>
            <w:vMerge w:val="continue"/>
            <w:textDirection w:val="lrTb"/>
            <w:noWrap w:val="false"/>
          </w:tcPr>
          <w:p>
            <w:pPr>
              <w:pStyle w:val="921"/>
              <w:jc w:val="center"/>
              <w:spacing w:line="260" w:lineRule="exact"/>
              <w:rPr>
                <w:color w:val="000000"/>
              </w:rPr>
            </w:pPr>
            <w:r>
              <w:rPr>
                <w:color w:val="000000"/>
              </w:rPr>
            </w:r>
            <w:r/>
          </w:p>
        </w:tc>
        <w:tc>
          <w:tcPr>
            <w:tcW w:w="13804"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8.</w:t>
            </w:r>
            <w:r>
              <w:rPr>
                <w:rFonts w:hint="eastAsia" w:ascii="仿宋_GB2312" w:eastAsia="仿宋_GB2312"/>
                <w:color w:val="000000"/>
                <w:sz w:val="16"/>
                <w:szCs w:val="16"/>
              </w:rPr>
              <w:t xml:space="preserve">保洁车、垃圾收集车破损，车体严重锈蚀，车体不洁、容貌不整、乱披乱挂的，作业工具未按规范摆放，每辆扣1分；保洁车、垃圾收集车乱停放，影响交通的</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 每辆扣1分；车内垃圾不及时送往垃圾中转站或垃圾收集点的，半车以上扣1分，满车扣2分。</w:t>
            </w:r>
            <w:r>
              <w:rPr>
                <w:rFonts w:ascii="仿宋_GB2312" w:eastAsia="仿宋_GB2312"/>
                <w:color w:val="000000"/>
                <w:sz w:val="16"/>
                <w:szCs w:val="16"/>
              </w:rPr>
            </w:r>
            <w:r/>
          </w:p>
        </w:tc>
      </w:tr>
      <w:tr>
        <w:trPr>
          <w:cantSplit/>
          <w:trHeight w:val="485"/>
        </w:trPr>
        <w:tc>
          <w:tcPr>
            <w:tcW w:w="751" w:type="dxa"/>
            <w:vAlign w:val="center"/>
            <w:textDirection w:val="lrTb"/>
            <w:noWrap w:val="false"/>
          </w:tcPr>
          <w:p>
            <w:pPr>
              <w:pStyle w:val="921"/>
              <w:jc w:val="center"/>
              <w:spacing w:line="260" w:lineRule="exact"/>
              <w:rPr>
                <w:color w:val="000000"/>
              </w:rPr>
            </w:pPr>
            <w:r>
              <w:rPr>
                <w:rFonts w:hint="eastAsia" w:ascii="楷体_GB2312" w:eastAsia="楷体_GB2312"/>
                <w:b/>
                <w:color w:val="000000"/>
                <w:szCs w:val="21"/>
              </w:rPr>
              <w:t xml:space="preserve">投诉举报</w:t>
            </w:r>
            <w:r>
              <w:rPr>
                <w:color w:val="000000"/>
              </w:rPr>
            </w:r>
            <w:r/>
          </w:p>
        </w:tc>
        <w:tc>
          <w:tcPr>
            <w:tcW w:w="13804"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9.</w:t>
            </w:r>
            <w:r>
              <w:rPr>
                <w:rFonts w:hint="eastAsia" w:ascii="仿宋_GB2312" w:eastAsia="仿宋_GB2312"/>
                <w:color w:val="000000"/>
                <w:sz w:val="16"/>
                <w:szCs w:val="16"/>
              </w:rPr>
              <w:t xml:space="preserve">公开电话受理、领导交办、新闻媒体曝光、市民投诉举报、网络问政的环境卫生问题，经确认有责的，每例扣1分；未在规定期限内整改解决的，每例扣2分；市级以上检查失责任分的每例扣3分。环卫管理人员出纳卡要现象，且造成不良影响的，扣1分；环卫管理人员及作业人员工作用语不文明（讲粗话、骂人等），作业不文明，影响环卫管理，损坏环卫形象，发生一例扣1分，单位不及时处理扣1分；与信息采集人员、服务对象、服务单位发生纠纷矛盾，承担主要责任扣2分，承担全部责任扣4分。</w:t>
            </w:r>
            <w:r>
              <w:rPr>
                <w:rFonts w:ascii="仿宋_GB2312" w:eastAsia="仿宋_GB2312"/>
                <w:color w:val="000000"/>
                <w:sz w:val="16"/>
                <w:szCs w:val="16"/>
              </w:rPr>
            </w:r>
            <w:r/>
          </w:p>
        </w:tc>
      </w:tr>
    </w:tbl>
    <w:p>
      <w:pPr>
        <w:pStyle w:val="921"/>
        <w:jc w:val="center"/>
        <w:spacing w:line="520" w:lineRule="exact"/>
        <w:rPr>
          <w:rFonts w:ascii="华文中宋" w:hAnsi="华文中宋" w:eastAsia="华文中宋"/>
          <w:b/>
          <w:color w:val="000000"/>
          <w:sz w:val="36"/>
          <w:szCs w:val="36"/>
        </w:rPr>
      </w:pPr>
      <w:r>
        <w:rPr>
          <w:rFonts w:ascii="华文中宋" w:hAnsi="华文中宋" w:eastAsia="华文中宋"/>
          <w:b/>
          <w:color w:val="000000"/>
          <w:sz w:val="36"/>
          <w:szCs w:val="36"/>
        </w:rPr>
      </w:r>
      <w:r/>
    </w:p>
    <w:p>
      <w:pPr>
        <w:pStyle w:val="921"/>
        <w:jc w:val="center"/>
        <w:spacing w:line="520" w:lineRule="exact"/>
        <w:rPr>
          <w:rFonts w:ascii="宋体" w:hAnsi="宋体"/>
          <w:color w:val="000000"/>
          <w:sz w:val="36"/>
          <w:szCs w:val="36"/>
        </w:rPr>
      </w:pPr>
      <w:r>
        <w:rPr>
          <w:rFonts w:ascii="华文中宋" w:hAnsi="华文中宋" w:eastAsia="华文中宋"/>
          <w:b/>
          <w:color w:val="000000"/>
          <w:sz w:val="36"/>
          <w:szCs w:val="36"/>
        </w:rPr>
        <w:br w:type="page" w:clear="all"/>
      </w:r>
      <w:r>
        <w:rPr>
          <w:rFonts w:hint="eastAsia" w:ascii="宋体" w:hAnsi="宋体"/>
          <w:color w:val="000000"/>
          <w:sz w:val="36"/>
          <w:szCs w:val="36"/>
        </w:rPr>
        <w:t xml:space="preserve">202</w:t>
      </w:r>
      <w:r>
        <w:rPr>
          <w:rFonts w:hint="eastAsia" w:ascii="宋体" w:hAnsi="宋体"/>
          <w:color w:val="000000"/>
          <w:sz w:val="36"/>
          <w:szCs w:val="36"/>
          <w:lang w:val="en-US" w:eastAsia="zh-CN"/>
        </w:rPr>
        <w:t xml:space="preserve">6</w:t>
      </w:r>
      <w:r>
        <w:rPr>
          <w:rFonts w:hint="eastAsia" w:ascii="宋体" w:hAnsi="宋体"/>
          <w:color w:val="000000"/>
          <w:sz w:val="36"/>
          <w:szCs w:val="36"/>
        </w:rPr>
        <w:t xml:space="preserve">年</w:t>
      </w:r>
      <w:r>
        <w:rPr>
          <w:rFonts w:hint="eastAsia" w:ascii="宋体" w:hAnsi="宋体"/>
          <w:color w:val="000000"/>
          <w:sz w:val="36"/>
          <w:szCs w:val="36"/>
          <w:lang w:eastAsia="zh-CN"/>
        </w:rPr>
        <w:t xml:space="preserve">马鞍街道</w:t>
      </w:r>
      <w:r>
        <w:rPr>
          <w:rFonts w:hint="eastAsia" w:ascii="宋体" w:hAnsi="宋体"/>
          <w:color w:val="000000"/>
          <w:sz w:val="36"/>
          <w:szCs w:val="36"/>
        </w:rPr>
        <w:t xml:space="preserve">环境卫生管理考核评分细则</w:t>
      </w:r>
      <w:r>
        <w:rPr>
          <w:rFonts w:ascii="宋体" w:hAnsi="宋体"/>
          <w:color w:val="000000"/>
          <w:sz w:val="36"/>
          <w:szCs w:val="36"/>
        </w:rPr>
      </w:r>
      <w:r/>
    </w:p>
    <w:p>
      <w:pPr>
        <w:pStyle w:val="921"/>
        <w:jc w:val="center"/>
        <w:spacing w:line="520" w:lineRule="exact"/>
        <w:rPr>
          <w:rFonts w:ascii="宋体" w:hAnsi="宋体"/>
          <w:color w:val="000000"/>
          <w:sz w:val="36"/>
          <w:szCs w:val="36"/>
        </w:rPr>
      </w:pPr>
      <w:r>
        <w:rPr>
          <w:rFonts w:ascii="宋体" w:hAnsi="宋体"/>
          <w:color w:val="000000"/>
          <w:sz w:val="36"/>
          <w:szCs w:val="36"/>
        </w:rPr>
      </w:r>
      <w:r/>
    </w:p>
    <w:p>
      <w:pPr>
        <w:pStyle w:val="921"/>
        <w:jc w:val="right"/>
        <w:rPr>
          <w:rFonts w:ascii="仿宋_GB2312" w:eastAsia="仿宋_GB2312"/>
          <w:color w:val="000000"/>
          <w:sz w:val="30"/>
          <w:szCs w:val="30"/>
        </w:rPr>
      </w:pPr>
      <w:r>
        <w:rPr>
          <w:rFonts w:hint="eastAsia" w:ascii="仿宋_GB2312" w:eastAsia="仿宋_GB2312"/>
          <w:color w:val="000000"/>
          <w:sz w:val="24"/>
          <w:szCs w:val="30"/>
        </w:rPr>
        <w:t xml:space="preserve">                                                   考核项目：公厕保洁管理</w:t>
      </w:r>
      <w:r>
        <w:rPr>
          <w:rFonts w:ascii="仿宋_GB2312" w:eastAsia="仿宋_GB2312"/>
          <w:color w:val="000000"/>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4817"/>
      </w:tblGrid>
      <w:tr>
        <w:trPr>
          <w:trHeight w:val="350"/>
        </w:trPr>
        <w:tc>
          <w:tcPr>
            <w:tcW w:w="813" w:type="dxa"/>
            <w:vAlign w:val="center"/>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项目</w:t>
            </w:r>
            <w:r>
              <w:rPr>
                <w:rFonts w:ascii="楷体_GB2312" w:eastAsia="楷体_GB2312"/>
                <w:b/>
                <w:color w:val="000000"/>
                <w:szCs w:val="21"/>
              </w:rPr>
            </w:r>
            <w:r/>
          </w:p>
        </w:tc>
        <w:tc>
          <w:tcPr>
            <w:tcW w:w="14817" w:type="dxa"/>
            <w:vAlign w:val="center"/>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考    核    标    准</w:t>
            </w:r>
            <w:r>
              <w:rPr>
                <w:rFonts w:ascii="楷体_GB2312" w:eastAsia="楷体_GB2312"/>
                <w:b/>
                <w:color w:val="000000"/>
                <w:szCs w:val="21"/>
              </w:rPr>
            </w:r>
            <w:r/>
          </w:p>
        </w:tc>
      </w:tr>
      <w:tr>
        <w:trPr>
          <w:cantSplit/>
          <w:trHeight w:val="564" w:hRule="exact"/>
        </w:trPr>
        <w:tc>
          <w:tcPr>
            <w:tcW w:w="813" w:type="dxa"/>
            <w:vAlign w:val="center"/>
            <w:vMerge w:val="restart"/>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管理制度</w:t>
            </w:r>
            <w:r>
              <w:rPr>
                <w:rFonts w:ascii="楷体_GB2312" w:eastAsia="楷体_GB2312"/>
                <w:b/>
                <w:color w:val="000000"/>
                <w:szCs w:val="21"/>
              </w:rPr>
            </w:r>
            <w:r/>
          </w:p>
        </w:tc>
        <w:tc>
          <w:tcPr>
            <w:tcW w:w="14817"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w:t>
            </w:r>
            <w:r>
              <w:rPr>
                <w:rFonts w:hint="eastAsia" w:ascii="仿宋_GB2312" w:eastAsia="仿宋_GB2312"/>
                <w:color w:val="000000"/>
                <w:sz w:val="16"/>
                <w:szCs w:val="16"/>
              </w:rPr>
              <w:t xml:space="preserve">按照统一要求设置公厕管理制度标牌</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内容包括公厕名称、类别、公厕编号、管理单位、服务公约、联系电话、监督电话、开放时间等信息。未设置公厕管理制度标牌扣0.5分，内容缺项、不准确每项扣0.5分；安康驿站不符合标准，设施缺损的每座扣1分；发生非公厕管理用水、用电行为（含市民蹭水蹭电行为）每例扣1分。</w:t>
            </w:r>
            <w:r>
              <w:rPr>
                <w:rFonts w:ascii="仿宋_GB2312" w:eastAsia="仿宋_GB2312"/>
                <w:color w:val="000000"/>
                <w:sz w:val="16"/>
                <w:szCs w:val="16"/>
              </w:rPr>
            </w:r>
            <w:r/>
          </w:p>
        </w:tc>
      </w:tr>
      <w:tr>
        <w:trPr>
          <w:cantSplit/>
          <w:trHeight w:val="1138" w:hRule="exact"/>
        </w:trPr>
        <w:tc>
          <w:tcPr>
            <w:tcW w:w="813" w:type="dxa"/>
            <w:vAlign w:val="center"/>
            <w:vMerge w:val="continue"/>
            <w:textDirection w:val="lrTb"/>
            <w:noWrap w:val="false"/>
          </w:tcPr>
          <w:p>
            <w:pPr>
              <w:pStyle w:val="921"/>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2.</w:t>
            </w:r>
            <w:r>
              <w:rPr>
                <w:rFonts w:hint="eastAsia" w:ascii="仿宋_GB2312" w:eastAsia="仿宋_GB2312"/>
                <w:color w:val="000000"/>
                <w:sz w:val="16"/>
                <w:szCs w:val="16"/>
              </w:rPr>
              <w:t xml:space="preserve">擅自关闭公厕，每例扣5分；未24小时开放公厕，每例扣2分；在保洁时段（6：00-22：00）内未落实专人保洁</w:t>
            </w:r>
            <w:r>
              <w:rPr>
                <w:rFonts w:hint="eastAsia" w:ascii="仿宋_GB2312" w:eastAsia="仿宋_GB2312"/>
                <w:color w:val="000000"/>
                <w:sz w:val="16"/>
                <w:szCs w:val="16"/>
              </w:rPr>
              <w:t xml:space="preserve">扣1分；一类公厕未实行双人保洁，每例扣1分；保洁员作业时段从事与保洁无关事项，每例扣0.5分；有断岗、脱岗现象，每例扣1分；保洁员未着统一服装（含服装不整、未着环卫裤的），每例扣0.5分，未佩戴上岗证扣0.5分；未携带当班考核本扣0.5分；考核本不登记扣0.5分，超过3天不登记，每例扣1分，登记作假每例扣1分；公厕保洁员（管理员）男超过60岁，女超过55岁，每例扣0.5分；不配合检查人员检查工作的，每例扣1分；公厕免费开放后，继续收费的，每例扣2分；公厕内不得销售各类商品（计生、卫生用品除外）、利用公厕从事</w:t>
            </w:r>
            <w:r>
              <w:rPr>
                <w:rFonts w:hint="eastAsia" w:ascii="仿宋_GB2312" w:eastAsia="仿宋_GB2312"/>
                <w:color w:val="000000"/>
                <w:sz w:val="16"/>
                <w:szCs w:val="16"/>
                <w:lang w:eastAsia="zh-CN"/>
              </w:rPr>
              <w:t xml:space="preserve">其他经营</w:t>
            </w:r>
            <w:r>
              <w:rPr>
                <w:rFonts w:hint="eastAsia" w:ascii="仿宋_GB2312" w:eastAsia="仿宋_GB2312"/>
                <w:color w:val="000000"/>
                <w:sz w:val="16"/>
                <w:szCs w:val="16"/>
              </w:rPr>
              <w:t xml:space="preserve">活动或摆摊设点，每例扣2分。擅自改变公厕设施用途（租赁、居住），每例扣2分。保洁员未实行作业班次管理调度，每例扣1分，</w:t>
            </w:r>
            <w:r>
              <w:rPr>
                <w:rFonts w:hint="eastAsia" w:ascii="仿宋_GB2312" w:eastAsia="仿宋_GB2312"/>
                <w:color w:val="000000"/>
                <w:sz w:val="16"/>
                <w:szCs w:val="16"/>
                <w:lang w:eastAsia="zh-CN"/>
              </w:rPr>
              <w:t xml:space="preserve">未</w:t>
            </w:r>
            <w:r>
              <w:rPr>
                <w:rFonts w:hint="eastAsia" w:ascii="仿宋_GB2312" w:eastAsia="仿宋_GB2312"/>
                <w:color w:val="000000"/>
                <w:sz w:val="16"/>
                <w:szCs w:val="16"/>
              </w:rPr>
              <w:t xml:space="preserve">实行定期轮换调岗制度扣1分，管理间有居住现象扣1分。</w:t>
            </w:r>
            <w:r>
              <w:rPr>
                <w:rFonts w:ascii="仿宋_GB2312" w:eastAsia="仿宋_GB2312"/>
                <w:color w:val="000000"/>
                <w:sz w:val="16"/>
                <w:szCs w:val="16"/>
              </w:rPr>
            </w:r>
            <w:r/>
          </w:p>
        </w:tc>
      </w:tr>
      <w:tr>
        <w:trPr>
          <w:cantSplit/>
          <w:trHeight w:val="477" w:hRule="exact"/>
        </w:trPr>
        <w:tc>
          <w:tcPr>
            <w:tcW w:w="813" w:type="dxa"/>
            <w:vAlign w:val="center"/>
            <w:vMerge w:val="restart"/>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保洁质量</w:t>
            </w:r>
            <w:r>
              <w:rPr>
                <w:rFonts w:ascii="楷体_GB2312" w:eastAsia="楷体_GB2312"/>
                <w:b/>
                <w:color w:val="000000"/>
                <w:szCs w:val="21"/>
              </w:rPr>
            </w:r>
            <w:r/>
          </w:p>
        </w:tc>
        <w:tc>
          <w:tcPr>
            <w:tcW w:w="14817"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3.</w:t>
            </w:r>
            <w:r>
              <w:rPr>
                <w:rFonts w:hint="eastAsia" w:ascii="仿宋_GB2312" w:eastAsia="仿宋_GB2312"/>
                <w:color w:val="000000"/>
                <w:sz w:val="16"/>
                <w:szCs w:val="16"/>
              </w:rPr>
              <w:t xml:space="preserve">厕所内有粪疤、尿碱，每处扣1分；地面不净每处扣1分；纸篓容量超出2/3不及时倾倒，每处扣1分；责任范围内有涂写、刻画、喷涂、张贴，每例扣1分；有以下情形的，每例扣1分：墙壁、天花、窗台、灯具、隔离板和门窗有蛛网，5cm长度以上吊灰、积灰污迹；</w:t>
            </w:r>
            <w:r>
              <w:rPr>
                <w:rFonts w:ascii="仿宋_GB2312" w:eastAsia="仿宋_GB2312"/>
                <w:color w:val="000000"/>
                <w:sz w:val="16"/>
                <w:szCs w:val="16"/>
              </w:rPr>
            </w:r>
            <w:r/>
          </w:p>
        </w:tc>
      </w:tr>
      <w:tr>
        <w:trPr>
          <w:cantSplit/>
          <w:trHeight w:val="597" w:hRule="exact"/>
        </w:trPr>
        <w:tc>
          <w:tcPr>
            <w:tcW w:w="813" w:type="dxa"/>
            <w:vAlign w:val="center"/>
            <w:vMerge w:val="continue"/>
            <w:textDirection w:val="lrTb"/>
            <w:noWrap w:val="false"/>
          </w:tcPr>
          <w:p>
            <w:pPr>
              <w:pStyle w:val="921"/>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4.</w:t>
            </w:r>
            <w:r>
              <w:rPr>
                <w:rFonts w:hint="eastAsia" w:ascii="仿宋_GB2312" w:eastAsia="仿宋_GB2312"/>
                <w:color w:val="000000"/>
                <w:sz w:val="16"/>
                <w:szCs w:val="16"/>
              </w:rPr>
              <w:t xml:space="preserve">公厕通道地面不洁，内外地面有积水（0.5</w:t>
            </w:r>
            <w:r>
              <w:rPr>
                <w:rFonts w:hint="eastAsia" w:ascii="仿宋_GB2312"/>
                <w:color w:val="000000"/>
                <w:sz w:val="16"/>
                <w:szCs w:val="16"/>
              </w:rPr>
              <w:t xml:space="preserve">㎡</w:t>
            </w:r>
            <w:r>
              <w:rPr>
                <w:rFonts w:hint="eastAsia" w:ascii="仿宋_GB2312" w:eastAsia="仿宋_GB2312"/>
                <w:color w:val="000000"/>
                <w:sz w:val="16"/>
                <w:szCs w:val="16"/>
              </w:rPr>
              <w:t xml:space="preserve">以上）或有纸张、烟头、塑料袋等杂物3片以上，扣1分；一、二类公厕坑内积粪，每座扣1分，三类以下公厕每座扣0.5分；消杀不彻底，可视范围内蝇蛆超过5只扣0.5分，10只以上扣1分；有鼠患每只扣0.5分，2只以上扣1分； </w:t>
            </w:r>
            <w:r>
              <w:rPr>
                <w:rFonts w:ascii="仿宋_GB2312" w:eastAsia="仿宋_GB2312"/>
                <w:color w:val="000000"/>
                <w:sz w:val="16"/>
                <w:szCs w:val="16"/>
              </w:rPr>
            </w:r>
            <w:r/>
          </w:p>
        </w:tc>
      </w:tr>
      <w:tr>
        <w:trPr>
          <w:cantSplit/>
          <w:trHeight w:val="517" w:hRule="exact"/>
        </w:trPr>
        <w:tc>
          <w:tcPr>
            <w:tcW w:w="813" w:type="dxa"/>
            <w:vAlign w:val="center"/>
            <w:vMerge w:val="continue"/>
            <w:textDirection w:val="lrTb"/>
            <w:noWrap w:val="false"/>
          </w:tcPr>
          <w:p>
            <w:pPr>
              <w:pStyle w:val="921"/>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5.</w:t>
            </w:r>
            <w:r>
              <w:rPr>
                <w:rFonts w:hint="eastAsia" w:ascii="仿宋_GB2312" w:eastAsia="仿宋_GB2312"/>
                <w:color w:val="000000"/>
                <w:sz w:val="16"/>
                <w:szCs w:val="16"/>
              </w:rPr>
              <w:t xml:space="preserve">公厕外环境不洁，有垃圾、粪便、杂物堆放、晾晒衣物，乱搭建、乱堆放等情形，每例扣1分；环卫管理的绿化植物枯死、黄土裸露面积≥1</w:t>
            </w:r>
            <w:r>
              <w:rPr>
                <w:rFonts w:hint="eastAsia" w:ascii="宋体" w:hAnsi="宋体" w:cs="宋体"/>
                <w:color w:val="000000"/>
                <w:sz w:val="16"/>
                <w:szCs w:val="16"/>
              </w:rPr>
              <w:t xml:space="preserve">㎡，</w:t>
            </w:r>
            <w:r>
              <w:rPr>
                <w:rFonts w:hint="eastAsia" w:ascii="仿宋_GB2312" w:eastAsia="仿宋_GB2312"/>
                <w:color w:val="000000"/>
                <w:sz w:val="16"/>
                <w:szCs w:val="16"/>
              </w:rPr>
              <w:t xml:space="preserve">每例扣1分；倒粪口内、外壁不净，有粪疤、尿碱，每例扣1分；管理室、休息间（工具房）不整洁、乱堆放杂物、私拉乱接电线，每例扣0.5分。</w:t>
            </w:r>
            <w:r>
              <w:rPr>
                <w:rFonts w:ascii="仿宋_GB2312" w:eastAsia="仿宋_GB2312"/>
                <w:color w:val="000000"/>
                <w:sz w:val="16"/>
                <w:szCs w:val="16"/>
              </w:rPr>
            </w:r>
            <w:r/>
          </w:p>
        </w:tc>
      </w:tr>
      <w:tr>
        <w:trPr>
          <w:cantSplit/>
          <w:trHeight w:val="808" w:hRule="exact"/>
        </w:trPr>
        <w:tc>
          <w:tcPr>
            <w:tcW w:w="813" w:type="dxa"/>
            <w:vAlign w:val="center"/>
            <w:vMerge w:val="restart"/>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设施</w:t>
            </w:r>
            <w:r>
              <w:rPr>
                <w:rFonts w:ascii="楷体_GB2312" w:eastAsia="楷体_GB2312"/>
                <w:b/>
                <w:color w:val="000000"/>
                <w:szCs w:val="21"/>
              </w:rPr>
            </w:r>
            <w:r/>
          </w:p>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设备</w:t>
            </w:r>
            <w:r>
              <w:rPr>
                <w:rFonts w:ascii="楷体_GB2312" w:eastAsia="楷体_GB2312"/>
                <w:b/>
                <w:color w:val="000000"/>
                <w:szCs w:val="21"/>
              </w:rPr>
            </w:r>
            <w:r/>
          </w:p>
        </w:tc>
        <w:tc>
          <w:tcPr>
            <w:tcW w:w="14817"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6.</w:t>
            </w:r>
            <w:r>
              <w:rPr>
                <w:rFonts w:hint="eastAsia" w:ascii="仿宋_GB2312" w:eastAsia="仿宋_GB2312"/>
                <w:color w:val="000000"/>
                <w:sz w:val="16"/>
                <w:szCs w:val="16"/>
              </w:rPr>
              <w:t xml:space="preserve">未按国标设置性别标识扣1分，无LED“公共厕所TOILET”标识扣1分，LED灯不亮扣1分，未设置男女标识牌、无障碍标志牌、坐式厕位标识牌，每例扣1分；各类标牌设置不规范，破损、残缺、歪斜，每例扣0.5分；公厕指示牌、公厕导向指示牌损坏、丢失，每处扣1分；公厕导向指示牌信息不准、未及时更新扣1分；管理间设施不全（桌椅床、空调、微波炉等）扣0.5；工具间摆放混乱（各类工具有序摆放、标识清晰等）扣0.5分，信息化公厕的显示系统、厕位使用感应系统（有人、无人）未正常使用的，每例扣0.5分。</w:t>
            </w:r>
            <w:r>
              <w:rPr>
                <w:rFonts w:ascii="仿宋_GB2312" w:eastAsia="仿宋_GB2312"/>
                <w:color w:val="000000"/>
                <w:sz w:val="16"/>
                <w:szCs w:val="16"/>
              </w:rPr>
            </w:r>
            <w:r/>
          </w:p>
        </w:tc>
      </w:tr>
      <w:tr>
        <w:trPr>
          <w:cantSplit/>
          <w:trHeight w:val="991" w:hRule="exact"/>
        </w:trPr>
        <w:tc>
          <w:tcPr>
            <w:tcW w:w="813" w:type="dxa"/>
            <w:vAlign w:val="center"/>
            <w:vMerge w:val="continue"/>
            <w:textDirection w:val="lrTb"/>
            <w:noWrap w:val="false"/>
          </w:tcPr>
          <w:p>
            <w:pPr>
              <w:pStyle w:val="921"/>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7.</w:t>
            </w:r>
            <w:r>
              <w:rPr>
                <w:rFonts w:hint="eastAsia" w:ascii="仿宋_GB2312" w:eastAsia="仿宋_GB2312"/>
                <w:color w:val="000000"/>
                <w:sz w:val="16"/>
                <w:szCs w:val="16"/>
              </w:rPr>
              <w:t xml:space="preserve">公厕采光差未采取照明措施弥补的扣0.5分，夜间时段公厕入口处、男厕所、女厕所、无障碍间等处照明灯不亮，每处扣1分；一类厕所室内硫化氢（mg/m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）0.01、氨（mg/m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）0.3，二类厕所室内硫化氢（mg/m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）0.01、氨（mg/m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1，每超一项扣0.5分；未设置毒饵站，每例扣0.5分；毒饵站中未放置毒饵，扣0.5分；公厕因维修暂停开放1天以上未向市局报告扣0.5分，未提前张贴告示告知的（维修周期、附近替代公厕方位）扣0.5分；外部停水、停电、改造除外，全年单座公厕累计暂停开放30以上扣1分，60天以上扣2分；公厕完好率（正常开放）90%以下扣1分、80%</w:t>
            </w:r>
            <w:r>
              <w:rPr>
                <w:rFonts w:hint="eastAsia" w:ascii="仿宋_GB2312" w:eastAsia="仿宋_GB2312"/>
                <w:color w:val="000000"/>
                <w:sz w:val="16"/>
                <w:szCs w:val="16"/>
                <w:lang w:eastAsia="zh-CN"/>
              </w:rPr>
              <w:t xml:space="preserve">以下</w:t>
            </w:r>
            <w:r>
              <w:rPr>
                <w:rFonts w:hint="eastAsia" w:ascii="仿宋_GB2312" w:eastAsia="仿宋_GB2312"/>
                <w:color w:val="000000"/>
                <w:sz w:val="16"/>
                <w:szCs w:val="16"/>
              </w:rPr>
              <w:t xml:space="preserve">扣2分（每个季度核查一次，暂停开放总天数除以全年总天数）</w:t>
            </w:r>
            <w:r>
              <w:rPr>
                <w:rFonts w:ascii="仿宋_GB2312" w:eastAsia="仿宋_GB2312"/>
                <w:color w:val="000000"/>
                <w:sz w:val="16"/>
                <w:szCs w:val="16"/>
              </w:rPr>
            </w:r>
            <w:r/>
          </w:p>
        </w:tc>
      </w:tr>
      <w:tr>
        <w:trPr>
          <w:cantSplit/>
          <w:trHeight w:val="892" w:hRule="exact"/>
        </w:trPr>
        <w:tc>
          <w:tcPr>
            <w:tcW w:w="813" w:type="dxa"/>
            <w:vAlign w:val="center"/>
            <w:vMerge w:val="continue"/>
            <w:textDirection w:val="lrTb"/>
            <w:noWrap w:val="false"/>
          </w:tcPr>
          <w:p>
            <w:pPr>
              <w:pStyle w:val="921"/>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8.</w:t>
            </w:r>
            <w:r>
              <w:rPr>
                <w:rFonts w:hint="eastAsia" w:ascii="仿宋_GB2312" w:eastAsia="仿宋_GB2312"/>
                <w:color w:val="000000"/>
                <w:sz w:val="16"/>
                <w:szCs w:val="16"/>
              </w:rPr>
              <w:t xml:space="preserve">用水、用电系统未正常启用的每项扣1分；洗手水龙头、水箱、水阀缺失、破损或漏水，灯泡、开关损坏，每例扣1分；公厕屋顶、墙体</w:t>
            </w:r>
            <w:r>
              <w:rPr>
                <w:rFonts w:hint="eastAsia" w:ascii="仿宋_GB2312" w:eastAsia="仿宋_GB2312"/>
                <w:color w:val="000000"/>
                <w:sz w:val="16"/>
                <w:szCs w:val="16"/>
              </w:rPr>
              <w:t xml:space="preserve">渗漏，墙面破损超过0.5㎡的每处扣1分；墙壁、天花、门窗、灯具、隔板、镜子、挂衣钩、纸篓、洗手池台面及水池、大小便器、拖把池、上下水管缺失和破损，每处扣1分；室内地面、便池、便槽、墙裙，瓷砖破损2块以上，每例扣1分；倒粪口设施破损扣1分；隔间门锁无法关闭扣0.5分；化粪池无盖扣1分，有盖未盖扣0.5分，盖板未盖严（大于池口1/3）扣0.5分，盖板不洁扣0.5分，盖板破损扣0.5分；粪便满溢扣1分；清掏粪便未及时清运扣1分，容器未密闭扣0.5分，清运粪便后未清扫冲洗地面每例扣1分，沿途抛洒滴漏每平方米扣1分；</w:t>
            </w:r>
            <w:r>
              <w:rPr>
                <w:rFonts w:ascii="仿宋_GB2312" w:eastAsia="仿宋_GB2312"/>
                <w:color w:val="000000"/>
                <w:sz w:val="16"/>
                <w:szCs w:val="16"/>
              </w:rPr>
            </w:r>
            <w:r/>
          </w:p>
        </w:tc>
      </w:tr>
      <w:tr>
        <w:trPr>
          <w:cantSplit/>
          <w:trHeight w:val="960" w:hRule="exact"/>
        </w:trPr>
        <w:tc>
          <w:tcPr>
            <w:tcW w:w="813" w:type="dxa"/>
            <w:vAlign w:val="center"/>
            <w:vMerge w:val="continue"/>
            <w:textDirection w:val="lrTb"/>
            <w:noWrap w:val="false"/>
          </w:tcPr>
          <w:p>
            <w:pPr>
              <w:pStyle w:val="921"/>
              <w:jc w:val="center"/>
              <w:spacing w:line="260" w:lineRule="exact"/>
              <w:rPr>
                <w:rFonts w:ascii="楷体_GB2312" w:eastAsia="楷体_GB2312"/>
                <w:b/>
                <w:color w:val="000000"/>
                <w:szCs w:val="21"/>
              </w:rPr>
            </w:pPr>
            <w:r>
              <w:rPr>
                <w:rFonts w:ascii="楷体_GB2312" w:eastAsia="楷体_GB2312"/>
                <w:b/>
                <w:color w:val="000000"/>
                <w:szCs w:val="21"/>
              </w:rPr>
            </w:r>
            <w:r/>
          </w:p>
        </w:tc>
        <w:tc>
          <w:tcPr>
            <w:tcW w:w="14817"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9.</w:t>
            </w:r>
            <w:r>
              <w:rPr>
                <w:rFonts w:hint="eastAsia" w:ascii="仿宋_GB2312" w:eastAsia="仿宋_GB2312"/>
                <w:color w:val="000000"/>
                <w:sz w:val="16"/>
                <w:szCs w:val="16"/>
              </w:rPr>
              <w:t xml:space="preserve">未按公厕类别要求设置洗手液分配器、干手器等，每项扣1分；洗手液容量低于1/3，洗手液兑水的，每项扣1分；洗手液分配器、干手器不能正常使用的，每例扣1分；无障碍通道不能正常使用的扣1分，扶手缺失破损、安装不牢固松动的每项扣0.5分；第三卫生间、无障碍间未正常开放使用的扣1分，摆放杂物的扣0.5分，</w:t>
            </w:r>
            <w:r>
              <w:rPr>
                <w:rFonts w:hint="eastAsia" w:ascii="仿宋_GB2312" w:eastAsia="仿宋_GB2312"/>
                <w:color w:val="000000"/>
                <w:sz w:val="16"/>
                <w:szCs w:val="16"/>
                <w:lang w:eastAsia="zh-CN"/>
              </w:rPr>
              <w:t xml:space="preserve">洁具</w:t>
            </w:r>
            <w:r>
              <w:rPr>
                <w:rFonts w:hint="eastAsia" w:ascii="仿宋_GB2312" w:eastAsia="仿宋_GB2312"/>
                <w:color w:val="000000"/>
                <w:sz w:val="16"/>
                <w:szCs w:val="16"/>
              </w:rPr>
              <w:t xml:space="preserve">及辅助设施缺失、破损的每项扣1分；洗手龙头或便器的水压达不到正常流量、自动感应设施不敏锐，影响使用效果的，每例扣1分；未按规定（新改建二类以上提供厕纸、一类含第三卫生间提供擦手纸）提供厕纸、擦手纸扣1分；环卫公厕拆字上墙或收到相关部门拆除通知，管养单位未及时上报相关信息的（收到拆除通知3个工作日内），扣1分。</w:t>
            </w:r>
            <w:r>
              <w:rPr>
                <w:rFonts w:ascii="仿宋_GB2312" w:eastAsia="仿宋_GB2312"/>
                <w:color w:val="000000"/>
                <w:sz w:val="16"/>
                <w:szCs w:val="16"/>
              </w:rPr>
            </w:r>
            <w:r/>
          </w:p>
        </w:tc>
      </w:tr>
      <w:tr>
        <w:trPr>
          <w:cantSplit/>
          <w:trHeight w:val="387"/>
        </w:trPr>
        <w:tc>
          <w:tcPr>
            <w:tcW w:w="813" w:type="dxa"/>
            <w:vAlign w:val="center"/>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投诉举报</w:t>
            </w:r>
            <w:r>
              <w:rPr>
                <w:rFonts w:ascii="楷体_GB2312" w:eastAsia="楷体_GB2312"/>
                <w:b/>
                <w:color w:val="000000"/>
                <w:szCs w:val="21"/>
              </w:rPr>
            </w:r>
            <w:r/>
          </w:p>
        </w:tc>
        <w:tc>
          <w:tcPr>
            <w:tcW w:w="14817"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10.</w:t>
            </w:r>
            <w:r>
              <w:rPr>
                <w:rFonts w:hint="eastAsia" w:ascii="仿宋_GB2312" w:eastAsia="仿宋_GB2312"/>
                <w:color w:val="000000"/>
                <w:sz w:val="16"/>
                <w:szCs w:val="16"/>
              </w:rPr>
              <w:t xml:space="preserve">公开电话受理、领导交办、新闻媒体曝光、市民投诉举报、网络问政的公厕管理问题，经确认有责的，每例扣1分；未在规定期限（5个工作日）内整改解决的，每例扣2分；市级以上检查失责任分的每例扣3分；公厕保洁员（管理员）工作用语不文明、服务态度差、着装不整齐（袒腹露背、敞胸露怀），遭市民投诉举报经确认的，每例扣1分，单位不及时处理扣2分；与信息采集人员、服务对象发生纠纷矛盾，承担主要责任扣2分，承担全部责任扣4分。</w:t>
            </w:r>
            <w:r>
              <w:rPr>
                <w:rFonts w:ascii="仿宋_GB2312" w:eastAsia="仿宋_GB2312"/>
                <w:color w:val="000000"/>
                <w:sz w:val="16"/>
                <w:szCs w:val="16"/>
              </w:rPr>
            </w:r>
            <w:r/>
          </w:p>
        </w:tc>
      </w:tr>
    </w:tbl>
    <w:p>
      <w:pPr>
        <w:pStyle w:val="921"/>
        <w:jc w:val="center"/>
        <w:spacing w:line="520" w:lineRule="exact"/>
        <w:rPr>
          <w:rFonts w:ascii="宋体" w:hAnsi="宋体"/>
          <w:color w:val="000000"/>
          <w:sz w:val="36"/>
          <w:szCs w:val="36"/>
        </w:rPr>
      </w:pPr>
      <w:r>
        <w:rPr>
          <w:rFonts w:ascii="华文中宋" w:hAnsi="华文中宋" w:eastAsia="华文中宋"/>
          <w:b/>
          <w:color w:val="000000"/>
          <w:sz w:val="36"/>
          <w:szCs w:val="36"/>
        </w:rPr>
        <w:br w:type="page" w:clear="all"/>
      </w:r>
      <w:r>
        <w:rPr>
          <w:rFonts w:hint="eastAsia" w:ascii="宋体" w:hAnsi="宋体"/>
          <w:color w:val="000000"/>
          <w:sz w:val="36"/>
          <w:szCs w:val="36"/>
        </w:rPr>
        <w:t xml:space="preserve">20</w:t>
      </w:r>
      <w:r>
        <w:rPr>
          <w:rFonts w:hint="eastAsia" w:ascii="宋体" w:hAnsi="宋体"/>
          <w:color w:val="000000"/>
          <w:sz w:val="36"/>
          <w:szCs w:val="36"/>
          <w:lang w:val="en-US" w:eastAsia="zh-CN"/>
        </w:rPr>
        <w:t xml:space="preserve">26</w:t>
      </w:r>
      <w:r>
        <w:rPr>
          <w:rFonts w:hint="eastAsia" w:ascii="宋体" w:hAnsi="宋体"/>
          <w:color w:val="000000"/>
          <w:sz w:val="36"/>
          <w:szCs w:val="36"/>
        </w:rPr>
        <w:t xml:space="preserve">年</w:t>
      </w:r>
      <w:r>
        <w:rPr>
          <w:rFonts w:hint="eastAsia" w:ascii="宋体" w:hAnsi="宋体"/>
          <w:color w:val="000000"/>
          <w:sz w:val="36"/>
          <w:szCs w:val="36"/>
          <w:lang w:eastAsia="zh-CN"/>
        </w:rPr>
        <w:t xml:space="preserve">马鞍街道</w:t>
      </w:r>
      <w:r>
        <w:rPr>
          <w:rFonts w:hint="eastAsia" w:ascii="宋体" w:hAnsi="宋体"/>
          <w:color w:val="000000"/>
          <w:sz w:val="36"/>
          <w:szCs w:val="36"/>
        </w:rPr>
        <w:t xml:space="preserve">环境卫生管理考核评分细则</w:t>
      </w:r>
      <w:r>
        <w:rPr>
          <w:rFonts w:ascii="宋体" w:hAnsi="宋体"/>
          <w:color w:val="000000"/>
          <w:sz w:val="36"/>
          <w:szCs w:val="36"/>
        </w:rPr>
      </w:r>
      <w:r/>
    </w:p>
    <w:p>
      <w:pPr>
        <w:pStyle w:val="921"/>
        <w:ind w:firstLine="120"/>
        <w:jc w:val="right"/>
        <w:spacing w:line="500" w:lineRule="exact"/>
        <w:rPr>
          <w:rFonts w:ascii="仿宋_GB2312" w:eastAsia="仿宋_GB2312"/>
          <w:color w:val="000000"/>
          <w:sz w:val="30"/>
          <w:szCs w:val="30"/>
        </w:rPr>
      </w:pPr>
      <w:r>
        <w:rPr>
          <w:rFonts w:hint="eastAsia" w:ascii="仿宋_GB2312" w:eastAsia="仿宋_GB2312"/>
          <w:color w:val="000000"/>
          <w:sz w:val="24"/>
          <w:szCs w:val="30"/>
        </w:rPr>
        <w:t xml:space="preserve">                                                    考核项目：垃圾清运中转</w:t>
      </w:r>
      <w:r>
        <w:rPr>
          <w:rFonts w:ascii="仿宋_GB2312" w:eastAsia="仿宋_GB2312"/>
          <w:color w:val="000000"/>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4950"/>
      </w:tblGrid>
      <w:tr>
        <w:trPr>
          <w:cantSplit/>
          <w:trHeight w:val="371"/>
        </w:trPr>
        <w:tc>
          <w:tcPr>
            <w:tcW w:w="792" w:type="dxa"/>
            <w:vAlign w:val="center"/>
            <w:textDirection w:val="lrTb"/>
            <w:noWrap w:val="false"/>
          </w:tcPr>
          <w:p>
            <w:pPr>
              <w:pStyle w:val="921"/>
              <w:jc w:val="center"/>
              <w:spacing w:line="400" w:lineRule="exact"/>
              <w:rPr>
                <w:rFonts w:ascii="楷体_GB2312" w:eastAsia="楷体_GB2312"/>
                <w:b/>
                <w:color w:val="000000"/>
                <w:szCs w:val="21"/>
              </w:rPr>
            </w:pPr>
            <w:r>
              <w:rPr>
                <w:rFonts w:hint="eastAsia" w:ascii="楷体_GB2312" w:eastAsia="楷体_GB2312"/>
                <w:b/>
                <w:color w:val="000000"/>
                <w:szCs w:val="21"/>
              </w:rPr>
              <w:t xml:space="preserve">项目</w:t>
            </w:r>
            <w:r>
              <w:rPr>
                <w:rFonts w:ascii="楷体_GB2312" w:eastAsia="楷体_GB2312"/>
                <w:b/>
                <w:color w:val="000000"/>
                <w:szCs w:val="21"/>
              </w:rPr>
            </w:r>
            <w:r/>
          </w:p>
        </w:tc>
        <w:tc>
          <w:tcPr>
            <w:tcW w:w="14950" w:type="dxa"/>
            <w:vAlign w:val="center"/>
            <w:textDirection w:val="lrTb"/>
            <w:noWrap w:val="false"/>
          </w:tcPr>
          <w:p>
            <w:pPr>
              <w:pStyle w:val="921"/>
              <w:jc w:val="center"/>
              <w:spacing w:line="400" w:lineRule="exact"/>
              <w:rPr>
                <w:rFonts w:ascii="楷体_GB2312" w:eastAsia="楷体_GB2312"/>
                <w:b/>
                <w:color w:val="000000"/>
                <w:szCs w:val="21"/>
              </w:rPr>
            </w:pPr>
            <w:r>
              <w:rPr>
                <w:rFonts w:hint="eastAsia" w:ascii="楷体_GB2312" w:eastAsia="楷体_GB2312"/>
                <w:b/>
                <w:color w:val="000000"/>
                <w:szCs w:val="21"/>
              </w:rPr>
              <w:t xml:space="preserve">考    核    标    准</w:t>
            </w:r>
            <w:r>
              <w:rPr>
                <w:rFonts w:ascii="楷体_GB2312" w:eastAsia="楷体_GB2312"/>
                <w:b/>
                <w:color w:val="000000"/>
                <w:szCs w:val="21"/>
              </w:rPr>
            </w:r>
            <w:r/>
          </w:p>
        </w:tc>
      </w:tr>
      <w:tr>
        <w:trPr>
          <w:cantSplit/>
          <w:trHeight w:val="644"/>
        </w:trPr>
        <w:tc>
          <w:tcPr>
            <w:tcW w:w="792" w:type="dxa"/>
            <w:vAlign w:val="center"/>
            <w:vMerge w:val="restart"/>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管理规定</w:t>
            </w:r>
            <w:r>
              <w:rPr>
                <w:rFonts w:ascii="楷体_GB2312" w:eastAsia="楷体_GB2312"/>
                <w:b/>
                <w:color w:val="000000"/>
                <w:szCs w:val="21"/>
              </w:rPr>
            </w:r>
            <w:r/>
          </w:p>
        </w:tc>
        <w:tc>
          <w:tcPr>
            <w:tcW w:w="14950"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w:t>
            </w:r>
            <w:r>
              <w:rPr>
                <w:rFonts w:hint="eastAsia" w:ascii="仿宋_GB2312" w:eastAsia="仿宋_GB2312"/>
                <w:color w:val="000000"/>
                <w:sz w:val="16"/>
                <w:szCs w:val="16"/>
              </w:rPr>
              <w:t xml:space="preserve">中转站（含移动式垃圾压缩中转站）无站名扣0.5分；管理制度、作业时间、安全操作规定、安全提示标识未上墙等，每例扣0.5分；</w:t>
            </w:r>
            <w:r>
              <w:rPr>
                <w:rFonts w:hint="eastAsia" w:ascii="仿宋_GB2312" w:eastAsia="仿宋_GB2312"/>
                <w:color w:val="000000"/>
                <w:sz w:val="16"/>
                <w:szCs w:val="16"/>
                <w:lang w:eastAsia="zh-CN"/>
              </w:rPr>
              <w:t xml:space="preserve">台账</w:t>
            </w:r>
            <w:r>
              <w:rPr>
                <w:rFonts w:hint="eastAsia" w:ascii="仿宋_GB2312" w:eastAsia="仿宋_GB2312"/>
                <w:color w:val="000000"/>
                <w:sz w:val="16"/>
                <w:szCs w:val="16"/>
              </w:rPr>
              <w:t xml:space="preserve">（含消杀</w:t>
            </w:r>
            <w:r>
              <w:rPr>
                <w:rFonts w:hint="eastAsia" w:ascii="仿宋_GB2312" w:eastAsia="仿宋_GB2312"/>
                <w:color w:val="000000"/>
                <w:sz w:val="16"/>
                <w:szCs w:val="16"/>
                <w:lang w:eastAsia="zh-CN"/>
              </w:rPr>
              <w:t xml:space="preserve">台账</w:t>
            </w:r>
            <w:r>
              <w:rPr>
                <w:rFonts w:hint="eastAsia" w:ascii="仿宋_GB2312" w:eastAsia="仿宋_GB2312"/>
                <w:color w:val="000000"/>
                <w:sz w:val="16"/>
                <w:szCs w:val="16"/>
              </w:rPr>
              <w:t xml:space="preserve">）记录不全扣0.5分，不使用无害化垃圾检测合格单，扣0.5分；工作人员未着环卫统一服装（含服装不整、未着环卫裤的），每例扣0.5分；未佩证上岗的，每例扣0.5分；未携带当班考核本，每例扣0.5分；考核本不登记，每例扣0.5分，超过3天不登记每例扣1分，登记作假每例扣1分；作业时未戴口罩</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 每例扣0.5分；未按规定时间开放扣1分，提前关门扣1分；管理人员未按挂牌时间到岗扣1分；管理人</w:t>
            </w:r>
            <w:r>
              <w:rPr>
                <w:rFonts w:hint="eastAsia" w:ascii="仿宋_GB2312" w:eastAsia="仿宋_GB2312"/>
                <w:color w:val="000000"/>
                <w:sz w:val="16"/>
                <w:szCs w:val="16"/>
                <w:lang w:eastAsia="zh-CN"/>
              </w:rPr>
              <w:t xml:space="preserve">员在</w:t>
            </w:r>
            <w:r>
              <w:rPr>
                <w:rFonts w:hint="eastAsia" w:ascii="仿宋_GB2312" w:eastAsia="仿宋_GB2312"/>
                <w:color w:val="000000"/>
                <w:sz w:val="16"/>
                <w:szCs w:val="16"/>
              </w:rPr>
              <w:t xml:space="preserve">作业时段从事与工作无关事项，每例扣1分；有断岗、脱岗现象，每例扣1分；未经批准，随意设置临时生活垃圾转运点，每例扣1分；环卫垃圾中转站拆字上墙或收到有关部门拆除通知，管养单位未及时（收到拆除通知3个工作日）上报相关信息的，扣1分。</w:t>
            </w:r>
            <w:r>
              <w:rPr>
                <w:rFonts w:ascii="仿宋_GB2312" w:eastAsia="仿宋_GB2312"/>
                <w:color w:val="000000"/>
                <w:sz w:val="16"/>
                <w:szCs w:val="16"/>
              </w:rPr>
            </w:r>
            <w:r/>
          </w:p>
        </w:tc>
      </w:tr>
      <w:tr>
        <w:trPr>
          <w:cantSplit/>
          <w:trHeight w:val="175"/>
        </w:trPr>
        <w:tc>
          <w:tcPr>
            <w:tcW w:w="792" w:type="dxa"/>
            <w:vAlign w:val="center"/>
            <w:vMerge w:val="continue"/>
            <w:textDirection w:val="lrTb"/>
            <w:noWrap w:val="false"/>
          </w:tcPr>
          <w:p>
            <w:pPr>
              <w:pStyle w:val="921"/>
              <w:jc w:val="center"/>
              <w:spacing w:line="260" w:lineRule="exact"/>
              <w:rPr>
                <w:rFonts w:ascii="楷体_GB2312" w:eastAsia="楷体_GB2312"/>
                <w:b/>
                <w:color w:val="000000"/>
                <w:szCs w:val="21"/>
              </w:rPr>
            </w:pPr>
            <w:r>
              <w:rPr>
                <w:rFonts w:ascii="楷体_GB2312" w:eastAsia="楷体_GB2312"/>
                <w:b/>
                <w:color w:val="000000"/>
                <w:szCs w:val="21"/>
              </w:rPr>
            </w:r>
            <w:r/>
          </w:p>
        </w:tc>
        <w:tc>
          <w:tcPr>
            <w:tcW w:w="14950"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2.</w:t>
            </w:r>
            <w:r>
              <w:rPr>
                <w:rFonts w:hint="eastAsia" w:ascii="仿宋_GB2312" w:eastAsia="仿宋_GB2312"/>
                <w:color w:val="000000"/>
                <w:sz w:val="16"/>
                <w:szCs w:val="16"/>
              </w:rPr>
              <w:t xml:space="preserve">未按照垃圾调运任务计划及时将垃圾送至</w:t>
            </w:r>
            <w:r>
              <w:rPr>
                <w:rFonts w:hint="eastAsia" w:ascii="仿宋_GB2312" w:eastAsia="仿宋_GB2312"/>
                <w:color w:val="000000"/>
                <w:sz w:val="16"/>
                <w:szCs w:val="16"/>
                <w:lang w:val="en-US" w:eastAsia="zh-CN"/>
              </w:rPr>
              <w:t xml:space="preserve">指定地点</w:t>
            </w:r>
            <w:r>
              <w:rPr>
                <w:rFonts w:hint="eastAsia" w:ascii="仿宋_GB2312" w:eastAsia="仿宋_GB2312"/>
                <w:color w:val="000000"/>
                <w:sz w:val="16"/>
                <w:szCs w:val="16"/>
              </w:rPr>
              <w:t xml:space="preserve">扣2分；异地运输、处置垃圾未按照程序办理扣2分；未完成粪便、餐厨、厨余垃圾收运任务，完成月度计划的90%以下扣1分、50%以下扣2分。</w:t>
            </w:r>
            <w:r>
              <w:rPr>
                <w:rFonts w:ascii="仿宋_GB2312" w:eastAsia="仿宋_GB2312"/>
                <w:color w:val="000000"/>
                <w:sz w:val="16"/>
                <w:szCs w:val="16"/>
              </w:rPr>
            </w:r>
            <w:r/>
          </w:p>
        </w:tc>
      </w:tr>
      <w:tr>
        <w:trPr>
          <w:cantSplit/>
          <w:trHeight w:val="528"/>
        </w:trPr>
        <w:tc>
          <w:tcPr>
            <w:tcW w:w="792" w:type="dxa"/>
            <w:vAlign w:val="center"/>
            <w:vMerge w:val="restart"/>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作业现场</w:t>
            </w:r>
            <w:r>
              <w:rPr>
                <w:rFonts w:ascii="楷体_GB2312" w:eastAsia="楷体_GB2312"/>
                <w:b/>
                <w:color w:val="000000"/>
                <w:szCs w:val="21"/>
              </w:rPr>
            </w:r>
            <w:r/>
          </w:p>
        </w:tc>
        <w:tc>
          <w:tcPr>
            <w:tcW w:w="14950"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3.</w:t>
            </w:r>
            <w:r>
              <w:rPr>
                <w:rFonts w:hint="eastAsia" w:ascii="仿宋_GB2312" w:eastAsia="仿宋_GB2312"/>
                <w:color w:val="000000"/>
                <w:sz w:val="16"/>
                <w:szCs w:val="16"/>
              </w:rPr>
              <w:t xml:space="preserve">作业现场有大量垃圾积压扣5分，有两斗或两压缩块，满一垃圾运输车的，每例扣1分；站前秩序乱引起道路交通堵塞，扣2分；作业时周围散落垃圾较多，未落实随扫随清随冲的扣1分；当班作业后，站内有积存垃圾，半斗以上每例扣0.5分；地面、门前有垃圾，有污水，站容不洁的每例扣1分；可视范围内蝇蛆超过5只扣0.5分，10只以上扣1分；有鼠每只扣0.5分；春夏秋季，不消杀，每次扣0.5分，已安装除臭装置不使用的，每次扣1分；收集站（V类转运站）硫化氢（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）室外0.03/室内10、氨（mg/m</w:t>
            </w:r>
            <w:r>
              <w:rPr>
                <w:rFonts w:hint="eastAsia" w:ascii="仿宋_GB2312" w:eastAsia="仿宋_GB2312"/>
                <w:color w:val="000000"/>
                <w:sz w:val="16"/>
                <w:szCs w:val="16"/>
                <w:vertAlign w:val="superscript"/>
              </w:rPr>
              <w:t xml:space="preserve">3</w:t>
            </w:r>
            <w:r>
              <w:rPr>
                <w:rFonts w:hint="eastAsia" w:ascii="仿宋_GB2312" w:eastAsia="仿宋_GB2312"/>
                <w:color w:val="000000"/>
                <w:sz w:val="16"/>
                <w:szCs w:val="16"/>
              </w:rPr>
              <w:t xml:space="preserve">）室外1/室内20，每超一项扣0.5分；</w:t>
            </w:r>
            <w:r>
              <w:rPr>
                <w:rFonts w:ascii="仿宋_GB2312" w:eastAsia="仿宋_GB2312"/>
                <w:color w:val="000000"/>
                <w:sz w:val="16"/>
                <w:szCs w:val="16"/>
              </w:rPr>
            </w:r>
            <w:r/>
          </w:p>
        </w:tc>
      </w:tr>
      <w:tr>
        <w:trPr>
          <w:cantSplit/>
          <w:trHeight w:val="323"/>
        </w:trPr>
        <w:tc>
          <w:tcPr>
            <w:tcW w:w="792" w:type="dxa"/>
            <w:vAlign w:val="top"/>
            <w:vMerge w:val="continue"/>
            <w:textDirection w:val="lrTb"/>
            <w:noWrap w:val="false"/>
          </w:tcPr>
          <w:p>
            <w:pPr>
              <w:pStyle w:val="921"/>
              <w:jc w:val="center"/>
              <w:spacing w:line="260" w:lineRule="exact"/>
              <w:rPr>
                <w:color w:val="000000"/>
                <w:szCs w:val="21"/>
              </w:rPr>
            </w:pPr>
            <w:r>
              <w:rPr>
                <w:color w:val="000000"/>
                <w:szCs w:val="21"/>
              </w:rPr>
            </w:r>
            <w:r/>
          </w:p>
        </w:tc>
        <w:tc>
          <w:tcPr>
            <w:tcW w:w="14950"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4.</w:t>
            </w:r>
            <w:r>
              <w:rPr>
                <w:rFonts w:hint="eastAsia" w:ascii="仿宋_GB2312" w:eastAsia="仿宋_GB2312"/>
                <w:color w:val="000000"/>
                <w:sz w:val="16"/>
                <w:szCs w:val="16"/>
              </w:rPr>
              <w:t xml:space="preserve">保洁车破损，车体严重锈蚀，车体不洁、容貌不整、乱披乱挂、标识破损、标识错误、超高超限装载的，保洁员未着统一服装进入垃圾中转站的，每例扣1分； </w:t>
            </w:r>
            <w:r>
              <w:rPr>
                <w:rFonts w:ascii="仿宋_GB2312" w:eastAsia="仿宋_GB2312"/>
                <w:color w:val="000000"/>
                <w:sz w:val="16"/>
                <w:szCs w:val="16"/>
              </w:rPr>
            </w:r>
            <w:r/>
          </w:p>
        </w:tc>
      </w:tr>
      <w:tr>
        <w:trPr>
          <w:cantSplit/>
          <w:trHeight w:val="528"/>
        </w:trPr>
        <w:tc>
          <w:tcPr>
            <w:tcW w:w="792" w:type="dxa"/>
            <w:vAlign w:val="top"/>
            <w:vMerge w:val="continue"/>
            <w:textDirection w:val="lrTb"/>
            <w:noWrap w:val="false"/>
          </w:tcPr>
          <w:p>
            <w:pPr>
              <w:pStyle w:val="921"/>
              <w:jc w:val="center"/>
              <w:spacing w:line="260" w:lineRule="exact"/>
              <w:rPr>
                <w:color w:val="000000"/>
                <w:szCs w:val="21"/>
              </w:rPr>
            </w:pPr>
            <w:r>
              <w:rPr>
                <w:color w:val="000000"/>
                <w:szCs w:val="21"/>
              </w:rPr>
            </w:r>
            <w:r/>
          </w:p>
        </w:tc>
        <w:tc>
          <w:tcPr>
            <w:tcW w:w="14950"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5.</w:t>
            </w:r>
            <w:r>
              <w:rPr>
                <w:rFonts w:hint="eastAsia" w:ascii="仿宋_GB2312" w:eastAsia="仿宋_GB2312"/>
                <w:color w:val="000000"/>
                <w:sz w:val="16"/>
                <w:szCs w:val="16"/>
              </w:rPr>
              <w:t xml:space="preserve">临时收集点在收集时间内无专人负责扣1分；周围有散落垃圾扣0.5分；</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排列不整齐扣0.5分；</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盖未盖、垃圾漫溢，每只扣0.5分；</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数量超过20只未中转，每例扣2分；秩序乱引起道路交通堵塞，扣2分；作业结束后未及时清洗，扣2分；垃圾桶、果皮箱内外箱体不洁，每只扣0.5分</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未按规定中转（垃圾落地中转）扣2分。</w:t>
            </w:r>
            <w:r>
              <w:rPr>
                <w:rFonts w:ascii="仿宋_GB2312" w:eastAsia="仿宋_GB2312"/>
                <w:color w:val="000000"/>
                <w:sz w:val="16"/>
                <w:szCs w:val="16"/>
              </w:rPr>
            </w:r>
            <w:r/>
          </w:p>
        </w:tc>
      </w:tr>
      <w:tr>
        <w:trPr>
          <w:cantSplit/>
          <w:trHeight w:val="281"/>
        </w:trPr>
        <w:tc>
          <w:tcPr>
            <w:tcW w:w="792" w:type="dxa"/>
            <w:vAlign w:val="top"/>
            <w:vMerge w:val="continue"/>
            <w:textDirection w:val="lrTb"/>
            <w:noWrap w:val="false"/>
          </w:tcPr>
          <w:p>
            <w:pPr>
              <w:pStyle w:val="921"/>
              <w:jc w:val="center"/>
              <w:spacing w:line="260" w:lineRule="exact"/>
              <w:rPr>
                <w:color w:val="000000"/>
                <w:szCs w:val="21"/>
              </w:rPr>
            </w:pPr>
            <w:r>
              <w:rPr>
                <w:color w:val="000000"/>
                <w:szCs w:val="21"/>
              </w:rPr>
            </w:r>
            <w:r/>
          </w:p>
        </w:tc>
        <w:tc>
          <w:tcPr>
            <w:tcW w:w="14950"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6.</w:t>
            </w:r>
            <w:r>
              <w:rPr>
                <w:rFonts w:hint="eastAsia" w:ascii="仿宋_GB2312" w:eastAsia="仿宋_GB2312"/>
                <w:color w:val="000000"/>
                <w:sz w:val="16"/>
                <w:szCs w:val="16"/>
              </w:rPr>
              <w:t xml:space="preserve">站内外、工作室等责任范围内有垃圾、杂物、乱搭建，每例扣1分；发生有责伤亡事故，每例扣1分；</w:t>
            </w:r>
            <w:r>
              <w:rPr>
                <w:rFonts w:ascii="仿宋_GB2312" w:eastAsia="仿宋_GB2312"/>
                <w:color w:val="000000"/>
                <w:sz w:val="16"/>
                <w:szCs w:val="16"/>
              </w:rPr>
            </w:r>
            <w:r/>
          </w:p>
        </w:tc>
      </w:tr>
      <w:tr>
        <w:trPr>
          <w:cantSplit/>
          <w:trHeight w:val="1068"/>
        </w:trPr>
        <w:tc>
          <w:tcPr>
            <w:tcW w:w="792" w:type="dxa"/>
            <w:vAlign w:val="center"/>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垃圾运输</w:t>
            </w:r>
            <w:r>
              <w:rPr>
                <w:rFonts w:ascii="楷体_GB2312" w:eastAsia="楷体_GB2312"/>
                <w:b/>
                <w:color w:val="000000"/>
                <w:szCs w:val="21"/>
              </w:rPr>
            </w:r>
            <w:r/>
          </w:p>
        </w:tc>
        <w:tc>
          <w:tcPr>
            <w:tcW w:w="14950"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7.</w:t>
            </w:r>
            <w:r>
              <w:rPr>
                <w:rFonts w:hint="eastAsia" w:ascii="仿宋_GB2312" w:eastAsia="仿宋_GB2312"/>
                <w:color w:val="000000"/>
                <w:sz w:val="16"/>
                <w:szCs w:val="16"/>
              </w:rPr>
              <w:t xml:space="preserve">垃圾收集、运输车辆，车体不密闭每辆扣2分，车体密闭但行驶中不密闭（如顶盖、后盖或侧门未关等）每辆扣2分，运输途中抛洒滴漏每例扣2分；车辆乘坐闲杂人员，每车次扣1分；不遵守交通规则，横穿马路、闯红灯、骑反道等，非机动车辆进入快车道，每例扣1分；车身标识不规范（未显示作业单位）、无编号，扣1分。所有党政机</w:t>
            </w:r>
            <w:r>
              <w:rPr>
                <w:rFonts w:hint="eastAsia" w:ascii="仿宋_GB2312" w:eastAsia="仿宋_GB2312"/>
                <w:color w:val="000000"/>
                <w:sz w:val="16"/>
                <w:szCs w:val="16"/>
              </w:rPr>
              <w:t xml:space="preserve">关、企事业单位、学校、农贸市场、餐馆、饭店、居民户（商户）、居民集中小区等，按照直收直运要求上门分类收集，户分类桶保持整洁，每例扣1分。运输按照四分类要求，专车、专线、专项收运，严禁混装混运，大件垃圾预约上门收运，车辆标识清晰，每例扣1分。服务范围内所有的生活垃圾集中转运点、移动式垃圾箱体分类收集转运，每处扣1分；合理规划设置服务范围内的垃圾分类转运点，转运点采取半封闭设置，容器只设置其他垃圾（灰色）和厨余垃圾（绿色）垃圾桶，保洁员每天清洗保洁，所有的垃圾转运点设立毒饵站和诱蝇笼并及时更换饵料，每处扣1分。</w:t>
            </w:r>
            <w:r>
              <w:rPr>
                <w:rFonts w:ascii="仿宋_GB2312" w:eastAsia="仿宋_GB2312"/>
                <w:color w:val="000000"/>
                <w:sz w:val="16"/>
                <w:szCs w:val="16"/>
              </w:rPr>
            </w:r>
            <w:r/>
          </w:p>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8.</w:t>
            </w:r>
            <w:r>
              <w:rPr>
                <w:rFonts w:hint="eastAsia" w:ascii="仿宋_GB2312" w:eastAsia="仿宋_GB2312"/>
                <w:color w:val="000000"/>
                <w:sz w:val="16"/>
                <w:szCs w:val="16"/>
              </w:rPr>
              <w:t xml:space="preserve">垃圾收集车，满车垃圾超高20cm以上扣2分，30cm以上扣4分，</w:t>
            </w:r>
            <w:r>
              <w:rPr>
                <w:rFonts w:hint="eastAsia" w:ascii="仿宋_GB2312" w:eastAsia="仿宋_GB2312"/>
                <w:color w:val="000000"/>
                <w:sz w:val="16"/>
                <w:szCs w:val="16"/>
                <w:lang w:eastAsia="zh-CN"/>
              </w:rPr>
              <w:t xml:space="preserve">桶装</w:t>
            </w:r>
            <w:r>
              <w:rPr>
                <w:rFonts w:hint="eastAsia" w:ascii="仿宋_GB2312" w:eastAsia="仿宋_GB2312"/>
                <w:color w:val="000000"/>
                <w:sz w:val="16"/>
                <w:szCs w:val="16"/>
              </w:rPr>
              <w:t xml:space="preserve">车垃圾运输，</w:t>
            </w:r>
            <w:r>
              <w:rPr>
                <w:rFonts w:hint="eastAsia" w:ascii="仿宋_GB2312" w:eastAsia="仿宋_GB2312"/>
                <w:color w:val="000000"/>
                <w:sz w:val="16"/>
                <w:szCs w:val="16"/>
                <w:lang w:eastAsia="zh-CN"/>
              </w:rPr>
              <w:t xml:space="preserve">垃圾桶</w:t>
            </w:r>
            <w:r>
              <w:rPr>
                <w:rFonts w:hint="eastAsia" w:ascii="仿宋_GB2312" w:eastAsia="仿宋_GB2312"/>
                <w:color w:val="000000"/>
                <w:sz w:val="16"/>
                <w:szCs w:val="16"/>
              </w:rPr>
              <w:t xml:space="preserve">盖未盖，每只扣0.5分，</w:t>
            </w:r>
            <w:r>
              <w:rPr>
                <w:rFonts w:hint="eastAsia" w:ascii="仿宋_GB2312" w:eastAsia="仿宋_GB2312"/>
                <w:color w:val="000000"/>
                <w:sz w:val="16"/>
                <w:szCs w:val="16"/>
                <w:lang w:eastAsia="zh-CN"/>
              </w:rPr>
              <w:t xml:space="preserve">超过3只</w:t>
            </w:r>
            <w:r>
              <w:rPr>
                <w:rFonts w:hint="eastAsia" w:ascii="仿宋_GB2312" w:eastAsia="仿宋_GB2312"/>
                <w:color w:val="000000"/>
                <w:sz w:val="16"/>
                <w:szCs w:val="16"/>
              </w:rPr>
              <w:t xml:space="preserve">，每例扣2分；作业工具未按规范摆放，每辆扣1分。</w:t>
            </w:r>
            <w:r>
              <w:rPr>
                <w:rFonts w:ascii="仿宋_GB2312" w:eastAsia="仿宋_GB2312"/>
                <w:color w:val="000000"/>
                <w:sz w:val="16"/>
                <w:szCs w:val="16"/>
              </w:rPr>
            </w:r>
            <w:r/>
          </w:p>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9.</w:t>
            </w:r>
            <w:r>
              <w:rPr>
                <w:rFonts w:hint="eastAsia" w:ascii="仿宋_GB2312" w:eastAsia="仿宋_GB2312"/>
                <w:color w:val="000000"/>
                <w:sz w:val="16"/>
                <w:szCs w:val="16"/>
              </w:rPr>
              <w:t xml:space="preserve">垃圾运输车外观不洁、破损、车厢外有吊挂每辆扣1分，车辆渗滤液槽未使用，每车次扣2分；渗滤液槽使用不当，如渗滤液管未挂好，阀门未关闭、污水箱未及时清空等，</w:t>
            </w:r>
            <w:r>
              <w:rPr>
                <w:rFonts w:hint="eastAsia" w:ascii="仿宋_GB2312" w:eastAsia="仿宋_GB2312"/>
                <w:color w:val="000000"/>
                <w:sz w:val="16"/>
                <w:szCs w:val="16"/>
              </w:rPr>
              <w:t xml:space="preserve">每车次扣2分，运输途中造成路面污染扣2分；未按指定地点倾倒垃圾每例扣2分，未按指定地点排渗漏液或剩余垃圾每例扣2分，倾倒结束后尾斗不复原每例扣2分；垃圾车进出场内，未称重计量（检修、停电、保养等特殊情况除外）每辆扣1分，不按规范操作每辆扣1分，不服从运营单位管理的每辆扣1分，造成恶劣影响的每辆扣1分；未执行垃圾调运任务计划扣2分，造成恶劣影响的扣3分；运送垃圾中含工业、医疗、装潢垃圾的每辆扣1分，超过整车容量的1/3以上每辆扣2分；擅自借用或调用其他车辆IC卡，每次扣2分；车载超载5%以内每辆车扣0.1分，</w:t>
            </w:r>
            <w:r>
              <w:rPr>
                <w:rFonts w:hint="eastAsia" w:ascii="仿宋_GB2312" w:eastAsia="仿宋_GB2312"/>
                <w:color w:val="000000"/>
                <w:sz w:val="16"/>
                <w:szCs w:val="16"/>
                <w:lang w:eastAsia="zh-CN"/>
              </w:rPr>
              <w:t xml:space="preserve">5%—15%</w:t>
            </w:r>
            <w:r>
              <w:rPr>
                <w:rFonts w:hint="eastAsia" w:ascii="仿宋_GB2312" w:eastAsia="仿宋_GB2312"/>
                <w:color w:val="000000"/>
                <w:sz w:val="16"/>
                <w:szCs w:val="16"/>
              </w:rPr>
              <w:t xml:space="preserve">每辆车扣0.5分，25%以上每辆车扣1分；违反作业安全规定，发生责任事故每例扣2分，亡人扣5分。</w:t>
            </w:r>
            <w:r>
              <w:rPr>
                <w:rFonts w:ascii="仿宋_GB2312" w:eastAsia="仿宋_GB2312"/>
                <w:color w:val="000000"/>
                <w:sz w:val="16"/>
                <w:szCs w:val="16"/>
              </w:rPr>
            </w:r>
            <w:r/>
          </w:p>
        </w:tc>
      </w:tr>
      <w:tr>
        <w:trPr>
          <w:cantSplit/>
          <w:trHeight w:val="507"/>
        </w:trPr>
        <w:tc>
          <w:tcPr>
            <w:tcW w:w="792" w:type="dxa"/>
            <w:vAlign w:val="center"/>
            <w:vMerge w:val="restart"/>
            <w:textDirection w:val="lrTb"/>
            <w:noWrap w:val="false"/>
          </w:tcPr>
          <w:p>
            <w:pPr>
              <w:pStyle w:val="921"/>
              <w:jc w:val="center"/>
              <w:spacing w:line="260" w:lineRule="exact"/>
              <w:rPr>
                <w:color w:val="000000"/>
                <w:szCs w:val="21"/>
              </w:rPr>
            </w:pPr>
            <w:r>
              <w:rPr>
                <w:rFonts w:hint="eastAsia" w:ascii="楷体_GB2312" w:eastAsia="楷体_GB2312"/>
                <w:b/>
                <w:color w:val="000000"/>
                <w:szCs w:val="21"/>
              </w:rPr>
              <w:t xml:space="preserve">基础设施</w:t>
            </w:r>
            <w:r>
              <w:rPr>
                <w:color w:val="000000"/>
                <w:szCs w:val="21"/>
              </w:rPr>
            </w:r>
            <w:r/>
          </w:p>
        </w:tc>
        <w:tc>
          <w:tcPr>
            <w:tcW w:w="14950"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10.</w:t>
            </w:r>
            <w:r>
              <w:rPr>
                <w:rFonts w:hint="eastAsia" w:ascii="仿宋_GB2312" w:eastAsia="仿宋_GB2312"/>
                <w:color w:val="000000"/>
                <w:sz w:val="16"/>
                <w:szCs w:val="16"/>
              </w:rPr>
              <w:t xml:space="preserve">责任范围内有涂写、刻画、喷涂等现象，每一例扣0.5分；各类环卫标牌字迹不清、牌匾、门头、墙面破损等未及时修复或更换，每例扣0.5分；瓷砖破损2块以上，墙体2</w:t>
            </w:r>
            <w:r>
              <w:rPr>
                <w:rFonts w:hint="eastAsia" w:ascii="仿宋_GB2312"/>
                <w:color w:val="000000"/>
                <w:sz w:val="16"/>
                <w:szCs w:val="16"/>
              </w:rPr>
              <w:t xml:space="preserve">㎡</w:t>
            </w:r>
            <w:r>
              <w:rPr>
                <w:rFonts w:hint="eastAsia" w:ascii="仿宋_GB2312" w:eastAsia="仿宋_GB2312"/>
                <w:color w:val="000000"/>
                <w:sz w:val="16"/>
                <w:szCs w:val="16"/>
              </w:rPr>
              <w:t xml:space="preserve">以上每例扣0.5分；水管、水龙头、水池、电线、灯泡、电开关等损坏未修复、更换，每例扣0.5分；站内雨污分流不到位，导致垃圾渗滤液、冲洗水等混入雨水管网的，每例扣2分；地面防渗措施不到位，导致污水渗入地面产生臭气的，每例扣2分；污水坑渗漏的，每例扣2分；垃圾分类设施设备的维护更新、宣传设施的设置及管养到位等（含</w:t>
            </w:r>
            <w:r>
              <w:rPr>
                <w:rFonts w:hint="eastAsia" w:ascii="仿宋_GB2312" w:eastAsia="仿宋_GB2312"/>
                <w:color w:val="000000"/>
                <w:sz w:val="16"/>
                <w:szCs w:val="16"/>
                <w:lang w:eastAsia="zh-CN"/>
              </w:rPr>
              <w:t xml:space="preserve">转</w:t>
            </w:r>
            <w:r>
              <w:rPr>
                <w:rFonts w:hint="eastAsia" w:ascii="仿宋_GB2312" w:eastAsia="仿宋_GB2312"/>
                <w:color w:val="000000"/>
                <w:sz w:val="16"/>
                <w:szCs w:val="16"/>
              </w:rPr>
              <w:t xml:space="preserve">运点、公示牌等）每例扣1分。</w:t>
            </w:r>
            <w:r>
              <w:rPr>
                <w:rFonts w:ascii="仿宋_GB2312" w:eastAsia="仿宋_GB2312"/>
                <w:color w:val="000000"/>
                <w:sz w:val="16"/>
                <w:szCs w:val="16"/>
              </w:rPr>
            </w:r>
            <w:r/>
          </w:p>
        </w:tc>
      </w:tr>
      <w:tr>
        <w:trPr>
          <w:cantSplit/>
          <w:trHeight w:val="286"/>
        </w:trPr>
        <w:tc>
          <w:tcPr>
            <w:tcW w:w="792" w:type="dxa"/>
            <w:vAlign w:val="top"/>
            <w:vMerge w:val="continue"/>
            <w:textDirection w:val="lrTb"/>
            <w:noWrap w:val="false"/>
          </w:tcPr>
          <w:p>
            <w:pPr>
              <w:pStyle w:val="921"/>
              <w:spacing w:line="560" w:lineRule="exact"/>
              <w:rPr>
                <w:color w:val="000000"/>
              </w:rPr>
            </w:pPr>
            <w:r>
              <w:rPr>
                <w:color w:val="000000"/>
              </w:rPr>
            </w:r>
            <w:r/>
          </w:p>
        </w:tc>
        <w:tc>
          <w:tcPr>
            <w:tcW w:w="14950"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11.</w:t>
            </w:r>
            <w:r>
              <w:rPr>
                <w:rFonts w:hint="eastAsia" w:ascii="仿宋_GB2312" w:eastAsia="仿宋_GB2312"/>
                <w:color w:val="000000"/>
                <w:sz w:val="16"/>
                <w:szCs w:val="16"/>
              </w:rPr>
              <w:t xml:space="preserve">未设置毒饵站，未投放毒饵，每例扣0.5分；未配备灭蝇设备扣0.5分，未配备消杀设备扣0.5分，未配备胶鞋、皮手套的扣0.5分；</w:t>
            </w:r>
            <w:r>
              <w:rPr>
                <w:rFonts w:ascii="仿宋_GB2312" w:eastAsia="仿宋_GB2312"/>
                <w:color w:val="000000"/>
                <w:sz w:val="16"/>
                <w:szCs w:val="16"/>
              </w:rPr>
            </w:r>
            <w:r/>
          </w:p>
        </w:tc>
      </w:tr>
      <w:tr>
        <w:trPr>
          <w:cantSplit/>
          <w:trHeight w:val="368"/>
        </w:trPr>
        <w:tc>
          <w:tcPr>
            <w:tcW w:w="792" w:type="dxa"/>
            <w:vAlign w:val="top"/>
            <w:vMerge w:val="continue"/>
            <w:textDirection w:val="lrTb"/>
            <w:noWrap w:val="false"/>
          </w:tcPr>
          <w:p>
            <w:pPr>
              <w:pStyle w:val="921"/>
              <w:spacing w:line="560" w:lineRule="exact"/>
              <w:rPr>
                <w:color w:val="000000"/>
              </w:rPr>
            </w:pPr>
            <w:r>
              <w:rPr>
                <w:color w:val="000000"/>
              </w:rPr>
            </w:r>
            <w:r/>
          </w:p>
        </w:tc>
        <w:tc>
          <w:tcPr>
            <w:tcW w:w="14950"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12.</w:t>
            </w:r>
            <w:r>
              <w:rPr>
                <w:rFonts w:hint="eastAsia" w:ascii="仿宋_GB2312" w:eastAsia="仿宋_GB2312"/>
                <w:color w:val="000000"/>
                <w:sz w:val="16"/>
                <w:szCs w:val="16"/>
              </w:rPr>
              <w:t xml:space="preserve">垃圾中转站机械设备损坏，停止运行且未及时上报，每例扣2分；外部停水、停电、改造除外、全年单座中转站累计暂停开放30天以上扣1分，60天以上扣2分；中转站完好率（正常开放）90%以下扣1分、80%以下扣2分（每个季度核查一次，暂停开放总天数除以全年总天数）；设施维修、更换超过10个工作日，每例扣1分；机械设备维修、更换超过30个工作日，每例扣1分；垃圾斗</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箱</w:t>
            </w:r>
            <w:r>
              <w:rPr>
                <w:rFonts w:hint="eastAsia" w:ascii="仿宋_GB2312" w:eastAsia="仿宋_GB2312"/>
                <w:color w:val="000000"/>
                <w:sz w:val="16"/>
                <w:szCs w:val="16"/>
                <w:lang w:eastAsia="zh-CN"/>
              </w:rPr>
              <w:t xml:space="preserve">）</w:t>
            </w:r>
            <w:r>
              <w:rPr>
                <w:rFonts w:hint="eastAsia" w:ascii="仿宋_GB2312" w:eastAsia="仿宋_GB2312"/>
                <w:color w:val="000000"/>
                <w:sz w:val="16"/>
                <w:szCs w:val="16"/>
              </w:rPr>
              <w:t xml:space="preserve">锈蚀严重，出现孔洞或损坏，每处扣1分。中转站未按要求安装摄像头，每处扣1分，监控设备损坏或无法正常工作每处扣1分，向主管部门报告3天内未恢复扣1分，5天以上扣2分。</w:t>
            </w:r>
            <w:r>
              <w:rPr>
                <w:rFonts w:ascii="仿宋_GB2312" w:eastAsia="仿宋_GB2312"/>
                <w:color w:val="000000"/>
                <w:sz w:val="16"/>
                <w:szCs w:val="16"/>
              </w:rPr>
            </w:r>
            <w:r/>
          </w:p>
        </w:tc>
      </w:tr>
      <w:tr>
        <w:trPr>
          <w:cantSplit/>
          <w:trHeight w:val="834"/>
        </w:trPr>
        <w:tc>
          <w:tcPr>
            <w:tcW w:w="792" w:type="dxa"/>
            <w:vAlign w:val="top"/>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投诉举报</w:t>
            </w:r>
            <w:r>
              <w:rPr>
                <w:rFonts w:ascii="楷体_GB2312" w:eastAsia="楷体_GB2312"/>
                <w:b/>
                <w:color w:val="000000"/>
                <w:szCs w:val="21"/>
              </w:rPr>
            </w:r>
            <w:r/>
          </w:p>
        </w:tc>
        <w:tc>
          <w:tcPr>
            <w:tcW w:w="14950"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13.</w:t>
            </w:r>
            <w:r>
              <w:rPr>
                <w:rFonts w:hint="eastAsia" w:ascii="仿宋_GB2312" w:eastAsia="仿宋_GB2312"/>
                <w:color w:val="000000"/>
                <w:sz w:val="16"/>
                <w:szCs w:val="16"/>
              </w:rPr>
              <w:t xml:space="preserve">公开电话受理、领导交办、新闻媒体曝光、市民投诉举报、网络问政的公厕管理问题，经确认有责的，每例扣1分；未在规定期限（5个工作日）内整改解决的，每例扣2分；被通报批评的每例扣2分；市级以上检查失责任分的每例扣3分；中转站管理人员工作用语不文明、服务态度差、着装不整齐（袒腹露背、敞胸露怀），遭市民投诉举报经确认的，每例扣1分，单位不及时处理扣2分；与信息采集人员、服务对象发生纠纷矛盾，承担主要责任扣2分，承担全部责任扣4分。</w:t>
            </w:r>
            <w:r>
              <w:rPr>
                <w:rFonts w:ascii="仿宋_GB2312" w:eastAsia="仿宋_GB2312"/>
                <w:color w:val="000000"/>
                <w:sz w:val="16"/>
                <w:szCs w:val="16"/>
              </w:rPr>
            </w:r>
            <w:r/>
          </w:p>
        </w:tc>
      </w:tr>
    </w:tbl>
    <w:p>
      <w:pPr>
        <w:pStyle w:val="921"/>
        <w:jc w:val="center"/>
        <w:spacing w:line="520" w:lineRule="exact"/>
        <w:rPr>
          <w:rFonts w:ascii="宋体" w:hAnsi="宋体"/>
          <w:color w:val="000000"/>
          <w:sz w:val="36"/>
          <w:szCs w:val="36"/>
        </w:rPr>
      </w:pPr>
      <w:r>
        <w:rPr>
          <w:rFonts w:ascii="华文中宋" w:hAnsi="华文中宋" w:eastAsia="华文中宋"/>
          <w:b/>
          <w:color w:val="000000"/>
          <w:sz w:val="36"/>
          <w:szCs w:val="36"/>
        </w:rPr>
        <w:br w:type="page" w:clear="all"/>
      </w:r>
      <w:r>
        <w:rPr>
          <w:rFonts w:hint="eastAsia" w:ascii="宋体" w:hAnsi="宋体"/>
          <w:color w:val="000000"/>
          <w:sz w:val="36"/>
          <w:szCs w:val="36"/>
        </w:rPr>
        <w:t xml:space="preserve">202</w:t>
      </w:r>
      <w:r>
        <w:rPr>
          <w:rFonts w:hint="eastAsia" w:ascii="宋体" w:hAnsi="宋体"/>
          <w:color w:val="000000"/>
          <w:sz w:val="36"/>
          <w:szCs w:val="36"/>
          <w:lang w:val="en-US" w:eastAsia="zh-CN"/>
        </w:rPr>
        <w:t xml:space="preserve">6</w:t>
      </w:r>
      <w:r>
        <w:rPr>
          <w:rFonts w:hint="eastAsia" w:ascii="宋体" w:hAnsi="宋体"/>
          <w:color w:val="000000"/>
          <w:sz w:val="36"/>
          <w:szCs w:val="36"/>
        </w:rPr>
        <w:t xml:space="preserve">年</w:t>
      </w:r>
      <w:r>
        <w:rPr>
          <w:rFonts w:hint="eastAsia" w:ascii="宋体" w:hAnsi="宋体"/>
          <w:color w:val="000000"/>
          <w:sz w:val="36"/>
          <w:szCs w:val="36"/>
          <w:lang w:eastAsia="zh-CN"/>
        </w:rPr>
        <w:t xml:space="preserve">马鞍街道</w:t>
      </w:r>
      <w:r>
        <w:rPr>
          <w:rFonts w:hint="eastAsia" w:ascii="宋体" w:hAnsi="宋体"/>
          <w:color w:val="000000"/>
          <w:sz w:val="36"/>
          <w:szCs w:val="36"/>
        </w:rPr>
        <w:t xml:space="preserve">环境卫生管理考核评分细则</w:t>
      </w:r>
      <w:r>
        <w:rPr>
          <w:rFonts w:ascii="宋体" w:hAnsi="宋体"/>
          <w:color w:val="000000"/>
          <w:sz w:val="36"/>
          <w:szCs w:val="36"/>
        </w:rPr>
      </w:r>
      <w:r/>
    </w:p>
    <w:p>
      <w:pPr>
        <w:pStyle w:val="921"/>
        <w:ind w:firstLine="0"/>
        <w:jc w:val="right"/>
        <w:spacing w:line="240" w:lineRule="auto"/>
        <w:rPr>
          <w:rFonts w:ascii="仿宋_GB2312" w:eastAsia="仿宋_GB2312"/>
          <w:color w:val="000000"/>
          <w:sz w:val="30"/>
          <w:szCs w:val="30"/>
        </w:rPr>
      </w:pPr>
      <w:r>
        <w:rPr>
          <w:rFonts w:hint="eastAsia" w:ascii="仿宋_GB2312" w:eastAsia="仿宋_GB2312"/>
          <w:color w:val="000000"/>
          <w:sz w:val="24"/>
          <w:szCs w:val="30"/>
        </w:rPr>
        <w:t xml:space="preserve">                  考核项目：道路机械清扫保洁</w:t>
      </w:r>
      <w:r>
        <w:rPr>
          <w:rFonts w:ascii="仿宋_GB2312" w:eastAsia="仿宋_GB2312"/>
          <w:color w:val="000000"/>
          <w:sz w:val="30"/>
          <w:szCs w:val="3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4988"/>
      </w:tblGrid>
      <w:tr>
        <w:trPr>
          <w:cantSplit/>
          <w:trHeight w:val="328"/>
        </w:trPr>
        <w:tc>
          <w:tcPr>
            <w:tcW w:w="660" w:type="dxa"/>
            <w:vAlign w:val="center"/>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项目</w:t>
            </w:r>
            <w:r>
              <w:rPr>
                <w:rFonts w:ascii="楷体_GB2312" w:eastAsia="楷体_GB2312"/>
                <w:b/>
                <w:color w:val="000000"/>
                <w:szCs w:val="21"/>
              </w:rPr>
            </w:r>
            <w:r/>
          </w:p>
        </w:tc>
        <w:tc>
          <w:tcPr>
            <w:tcW w:w="14988" w:type="dxa"/>
            <w:vAlign w:val="center"/>
            <w:textDirection w:val="lrTb"/>
            <w:noWrap w:val="false"/>
          </w:tcPr>
          <w:p>
            <w:pPr>
              <w:pStyle w:val="921"/>
              <w:jc w:val="center"/>
              <w:spacing w:line="260" w:lineRule="exact"/>
              <w:rPr>
                <w:rFonts w:ascii="楷体_GB2312" w:eastAsia="楷体_GB2312"/>
                <w:b/>
                <w:color w:val="000000"/>
                <w:szCs w:val="21"/>
              </w:rPr>
            </w:pPr>
            <w:r>
              <w:rPr>
                <w:rFonts w:hint="eastAsia" w:ascii="楷体_GB2312" w:eastAsia="楷体_GB2312"/>
                <w:b/>
                <w:color w:val="000000"/>
                <w:szCs w:val="21"/>
              </w:rPr>
              <w:t xml:space="preserve">考    核    标    准</w:t>
            </w:r>
            <w:r>
              <w:rPr>
                <w:rFonts w:ascii="楷体_GB2312" w:eastAsia="楷体_GB2312"/>
                <w:b/>
                <w:color w:val="000000"/>
                <w:szCs w:val="21"/>
              </w:rPr>
            </w:r>
            <w:r/>
          </w:p>
        </w:tc>
      </w:tr>
      <w:tr>
        <w:trPr>
          <w:cantSplit/>
          <w:trHeight w:val="473"/>
        </w:trPr>
        <w:tc>
          <w:tcPr>
            <w:tcW w:w="660" w:type="dxa"/>
            <w:vAlign w:val="center"/>
            <w:vMerge w:val="restart"/>
            <w:textDirection w:val="lrTb"/>
            <w:noWrap w:val="false"/>
          </w:tcPr>
          <w:p>
            <w:pPr>
              <w:pStyle w:val="921"/>
              <w:jc w:val="center"/>
              <w:spacing w:line="260" w:lineRule="exact"/>
              <w:rPr>
                <w:rFonts w:ascii="楷体_GB2312" w:hAnsi="宋体" w:eastAsia="楷体_GB2312" w:cs="宋体"/>
                <w:b/>
                <w:bCs/>
                <w:color w:val="000000"/>
                <w:sz w:val="24"/>
              </w:rPr>
            </w:pPr>
            <w:r>
              <w:rPr>
                <w:rFonts w:hint="eastAsia" w:ascii="楷体_GB2312" w:eastAsia="楷体_GB2312"/>
                <w:b/>
                <w:bCs/>
                <w:color w:val="000000"/>
              </w:rPr>
              <w:t xml:space="preserve">作业质量</w:t>
            </w:r>
            <w:r>
              <w:rPr>
                <w:rFonts w:ascii="楷体_GB2312" w:hAnsi="宋体" w:eastAsia="楷体_GB2312" w:cs="宋体"/>
                <w:b/>
                <w:bCs/>
                <w:color w:val="000000"/>
                <w:sz w:val="24"/>
              </w:rPr>
            </w:r>
            <w:r/>
          </w:p>
        </w:tc>
        <w:tc>
          <w:tcPr>
            <w:tcW w:w="14988" w:type="dxa"/>
            <w:vAlign w:val="center"/>
            <w:textDirection w:val="lrTb"/>
            <w:noWrap w:val="false"/>
          </w:tcPr>
          <w:p>
            <w:pPr>
              <w:pStyle w:val="921"/>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1.</w:t>
            </w:r>
            <w:r>
              <w:rPr>
                <w:rFonts w:hint="eastAsia" w:ascii="仿宋_GB2312" w:eastAsia="仿宋_GB2312"/>
                <w:color w:val="000000"/>
                <w:sz w:val="16"/>
                <w:szCs w:val="16"/>
              </w:rPr>
              <w:t xml:space="preserve">路面、路牙、隔离桩下有积灰1</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以下扣</w:t>
            </w:r>
            <w:r>
              <w:rPr>
                <w:rFonts w:hint="eastAsia" w:ascii="仿宋_GB2312" w:eastAsia="仿宋_GB2312"/>
                <w:color w:val="000000"/>
                <w:sz w:val="16"/>
                <w:szCs w:val="16"/>
              </w:rPr>
              <w:t xml:space="preserve">1分，1</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以上扣</w:t>
            </w:r>
            <w:r>
              <w:rPr>
                <w:rFonts w:hint="eastAsia" w:ascii="仿宋_GB2312" w:eastAsia="仿宋_GB2312"/>
                <w:color w:val="000000"/>
                <w:sz w:val="16"/>
                <w:szCs w:val="16"/>
              </w:rPr>
              <w:t xml:space="preserve">2分；路面有污迹1</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以上扣</w:t>
            </w:r>
            <w:r>
              <w:rPr>
                <w:rFonts w:hint="eastAsia" w:ascii="仿宋_GB2312" w:eastAsia="仿宋_GB2312"/>
                <w:color w:val="000000"/>
                <w:sz w:val="16"/>
                <w:szCs w:val="16"/>
              </w:rPr>
              <w:t xml:space="preserve">1分，2</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以上扣</w:t>
            </w:r>
            <w:r>
              <w:rPr>
                <w:rFonts w:hint="eastAsia" w:ascii="仿宋_GB2312" w:eastAsia="仿宋_GB2312"/>
                <w:color w:val="000000"/>
                <w:sz w:val="16"/>
                <w:szCs w:val="16"/>
              </w:rPr>
              <w:t xml:space="preserve">2分；高架桥、快速通道、快车道有陈旧性积灰，10m以内扣2分，10m以上扣4分，有</w:t>
            </w:r>
            <w:r>
              <w:rPr>
                <w:rFonts w:hint="eastAsia" w:ascii="仿宋_GB2312" w:eastAsia="仿宋_GB2312"/>
                <w:color w:val="000000"/>
                <w:sz w:val="16"/>
                <w:szCs w:val="16"/>
                <w:lang w:eastAsia="zh-CN"/>
              </w:rPr>
              <w:t xml:space="preserve">其他杂物</w:t>
            </w:r>
            <w:r>
              <w:rPr>
                <w:rFonts w:hint="eastAsia" w:ascii="仿宋_GB2312" w:eastAsia="仿宋_GB2312"/>
                <w:color w:val="000000"/>
                <w:sz w:val="16"/>
                <w:szCs w:val="16"/>
              </w:rPr>
              <w:t xml:space="preserve">3片（个）以上扣1分，每多三片（个）加扣1分；</w:t>
            </w:r>
            <w:r>
              <w:rPr>
                <w:rFonts w:ascii="仿宋_GB2312" w:hAnsi="宋体" w:eastAsia="仿宋_GB2312" w:cs="宋体"/>
                <w:color w:val="000000"/>
                <w:sz w:val="16"/>
                <w:szCs w:val="16"/>
              </w:rPr>
            </w:r>
            <w:r/>
          </w:p>
        </w:tc>
      </w:tr>
      <w:tr>
        <w:trPr>
          <w:cantSplit/>
          <w:trHeight w:val="437"/>
        </w:trPr>
        <w:tc>
          <w:tcPr>
            <w:tcW w:w="660" w:type="dxa"/>
            <w:vAlign w:val="center"/>
            <w:vMerge w:val="continue"/>
            <w:textDirection w:val="lrTb"/>
            <w:noWrap w:val="false"/>
          </w:tcPr>
          <w:p>
            <w:pPr>
              <w:pStyle w:val="921"/>
              <w:jc w:val="center"/>
              <w:spacing w:line="260" w:lineRule="exact"/>
              <w:rPr>
                <w:color w:val="000000"/>
              </w:rPr>
            </w:pPr>
            <w:r>
              <w:rPr>
                <w:color w:val="000000"/>
              </w:rPr>
            </w:r>
            <w:r/>
          </w:p>
        </w:tc>
        <w:tc>
          <w:tcPr>
            <w:tcW w:w="14988"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2.</w:t>
            </w:r>
            <w:r>
              <w:rPr>
                <w:rFonts w:ascii="仿宋_GB2312" w:eastAsia="仿宋_GB2312"/>
                <w:color w:val="000000"/>
                <w:sz w:val="16"/>
                <w:szCs w:val="16"/>
              </w:rPr>
              <w:t xml:space="preserve">作业不规范，未做到全覆盖的，缺扫、漏扫</w:t>
            </w:r>
            <w:r>
              <w:rPr>
                <w:rFonts w:hint="eastAsia" w:ascii="仿宋_GB2312" w:eastAsia="仿宋_GB2312"/>
                <w:color w:val="000000"/>
                <w:sz w:val="16"/>
                <w:szCs w:val="16"/>
              </w:rPr>
              <w:t xml:space="preserve">（含清扫道次与路牙、隔离栏数目不符）</w:t>
            </w:r>
            <w:r>
              <w:rPr>
                <w:rFonts w:ascii="仿宋_GB2312" w:eastAsia="仿宋_GB2312"/>
                <w:color w:val="000000"/>
                <w:sz w:val="16"/>
                <w:szCs w:val="16"/>
              </w:rPr>
              <w:t xml:space="preserve">每条道路扣0.5分，整条道路未作业扣1分；洒水按快车道车道数量进行作业覆盖，其中雾状洒水（指多功能车后喷8个头以上的），双向各4车道以上、中间有绿岛或隔离栏的，每次洒水至少洒4趟单程；双向共8车道以上、中间没有绿岛或隔离栏，每次洒水至少洒3趟单程；蘑菇状洒水（洒水车），路中间有绿岛或隔离栏的，每次洒水至少洒2趟单程；双向共6车道以上、中间没有绿岛或隔离栏，每次洒水至少洒2趟单程；缺、漏洒每条道路扣0.5分，整条道路未作业扣1分； </w:t>
            </w:r>
            <w:r>
              <w:rPr>
                <w:rFonts w:ascii="仿宋_GB2312" w:eastAsia="仿宋_GB2312"/>
                <w:color w:val="000000"/>
                <w:sz w:val="16"/>
                <w:szCs w:val="16"/>
              </w:rPr>
            </w:r>
            <w:r/>
          </w:p>
        </w:tc>
      </w:tr>
      <w:tr>
        <w:trPr>
          <w:cantSplit/>
          <w:trHeight w:val="305"/>
        </w:trPr>
        <w:tc>
          <w:tcPr>
            <w:tcW w:w="660" w:type="dxa"/>
            <w:vAlign w:val="center"/>
            <w:vMerge w:val="restart"/>
            <w:textDirection w:val="lrTb"/>
            <w:noWrap w:val="false"/>
          </w:tcPr>
          <w:p>
            <w:pPr>
              <w:pStyle w:val="921"/>
              <w:jc w:val="center"/>
              <w:spacing w:line="260" w:lineRule="exact"/>
              <w:rPr>
                <w:rFonts w:ascii="楷体_GB2312" w:hAnsi="宋体" w:eastAsia="楷体_GB2312" w:cs="宋体"/>
                <w:b/>
                <w:bCs/>
                <w:color w:val="000000"/>
                <w:sz w:val="24"/>
              </w:rPr>
            </w:pPr>
            <w:r>
              <w:rPr>
                <w:rFonts w:hint="eastAsia" w:ascii="楷体_GB2312" w:eastAsia="楷体_GB2312"/>
                <w:b/>
                <w:bCs/>
                <w:color w:val="000000"/>
              </w:rPr>
              <w:t xml:space="preserve">作业规定</w:t>
            </w:r>
            <w:r>
              <w:rPr>
                <w:rFonts w:ascii="楷体_GB2312" w:hAnsi="宋体" w:eastAsia="楷体_GB2312" w:cs="宋体"/>
                <w:b/>
                <w:bCs/>
                <w:color w:val="000000"/>
                <w:sz w:val="24"/>
              </w:rPr>
            </w:r>
            <w:r/>
          </w:p>
        </w:tc>
        <w:tc>
          <w:tcPr>
            <w:tcW w:w="14988" w:type="dxa"/>
            <w:vAlign w:val="center"/>
            <w:textDirection w:val="lrTb"/>
            <w:noWrap w:val="false"/>
          </w:tcPr>
          <w:p>
            <w:pPr>
              <w:pStyle w:val="921"/>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3.</w:t>
            </w:r>
            <w:r>
              <w:rPr>
                <w:rFonts w:hint="eastAsia" w:ascii="仿宋_GB2312" w:eastAsia="仿宋_GB2312"/>
                <w:color w:val="000000"/>
                <w:sz w:val="16"/>
                <w:szCs w:val="16"/>
              </w:rPr>
              <w:t xml:space="preserve">未按时作业，延迟10分钟出车扣0.5分，延迟20分钟以上出车扣1分；作业时间调整未报市局同意的扣0.5分；交通高峰期间下达机械化作业任务的（渣土、油污等应急清除任务除外），扣1分；未按任务单时间出车，延迟10分钟出车扣0.5分，延迟20分钟以上出车扣1分；作业过程中加水时间超过30分钟扣0.5分，排污时间超过15分钟扣0.5分；</w:t>
            </w:r>
            <w:r>
              <w:rPr>
                <w:rFonts w:ascii="仿宋_GB2312" w:hAnsi="宋体" w:eastAsia="仿宋_GB2312" w:cs="宋体"/>
                <w:color w:val="000000"/>
                <w:sz w:val="16"/>
                <w:szCs w:val="16"/>
              </w:rPr>
            </w:r>
            <w:r/>
          </w:p>
        </w:tc>
      </w:tr>
      <w:tr>
        <w:trPr>
          <w:cantSplit/>
          <w:trHeight w:val="440"/>
        </w:trPr>
        <w:tc>
          <w:tcPr>
            <w:tcW w:w="660" w:type="dxa"/>
            <w:vAlign w:val="center"/>
            <w:vMerge w:val="continue"/>
            <w:textDirection w:val="lrTb"/>
            <w:noWrap w:val="false"/>
          </w:tcPr>
          <w:p>
            <w:pPr>
              <w:pStyle w:val="921"/>
              <w:jc w:val="center"/>
              <w:spacing w:line="260" w:lineRule="exact"/>
              <w:rPr>
                <w:color w:val="000000"/>
              </w:rPr>
            </w:pPr>
            <w:r>
              <w:rPr>
                <w:color w:val="000000"/>
              </w:rPr>
            </w:r>
            <w:r/>
          </w:p>
        </w:tc>
        <w:tc>
          <w:tcPr>
            <w:tcW w:w="14988"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4.</w:t>
            </w:r>
            <w:r>
              <w:rPr>
                <w:rFonts w:hint="eastAsia" w:ascii="仿宋_GB2312" w:eastAsia="仿宋_GB2312"/>
                <w:color w:val="000000"/>
                <w:sz w:val="16"/>
                <w:szCs w:val="16"/>
              </w:rPr>
              <w:t xml:space="preserve">作业超速（湿扫、洗扫：5km/h；冲洗：8km/h；洒水：洗扫车雾状洒水8km/h、洒水车蘑菇洒水15km/h、清洗车蘑菇洒水15km/h；清洗：8km/h；保洁：15km/h）20%的，每例扣0.5分，50%扣1分；</w:t>
            </w:r>
            <w:r>
              <w:rPr>
                <w:rFonts w:ascii="仿宋_GB2312" w:eastAsia="仿宋_GB2312"/>
                <w:color w:val="000000"/>
                <w:sz w:val="16"/>
                <w:szCs w:val="16"/>
              </w:rPr>
            </w:r>
            <w:r/>
          </w:p>
        </w:tc>
      </w:tr>
      <w:tr>
        <w:trPr>
          <w:cantSplit/>
          <w:trHeight w:val="443"/>
        </w:trPr>
        <w:tc>
          <w:tcPr>
            <w:tcW w:w="660" w:type="dxa"/>
            <w:vAlign w:val="center"/>
            <w:vMerge w:val="continue"/>
            <w:textDirection w:val="lrTb"/>
            <w:noWrap w:val="false"/>
          </w:tcPr>
          <w:p>
            <w:pPr>
              <w:pStyle w:val="921"/>
              <w:jc w:val="center"/>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988" w:type="dxa"/>
            <w:vAlign w:val="center"/>
            <w:textDirection w:val="lrTb"/>
            <w:noWrap w:val="false"/>
          </w:tcPr>
          <w:p>
            <w:pPr>
              <w:pStyle w:val="921"/>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5.</w:t>
            </w:r>
            <w:r>
              <w:rPr>
                <w:rFonts w:hint="eastAsia" w:ascii="仿宋_GB2312" w:eastAsia="仿宋_GB2312"/>
                <w:color w:val="000000"/>
                <w:sz w:val="16"/>
                <w:szCs w:val="16"/>
              </w:rPr>
              <w:t xml:space="preserve">作业时未开启警示灯的，每例扣0.5分；不洒</w:t>
            </w:r>
            <w:r>
              <w:rPr>
                <w:rFonts w:hint="eastAsia" w:ascii="仿宋_GB2312" w:eastAsia="仿宋_GB2312"/>
                <w:color w:val="000000"/>
                <w:sz w:val="16"/>
                <w:szCs w:val="16"/>
              </w:rPr>
              <w:t xml:space="preserve">水清扫扬尘的，每例扣1分；白天洒水时未按规定使用提示音乐的，每例扣0.5分；洒水时未避让行人发生有责投诉的，每次扣1分；扫盘刷子不接地、洒水开关不打开等空驶造假行为，每例扣5分；雨雪大风、气温零度以下天气不进行机械化清扫作业，4度以下不进行洒水作业，0度以下不进行湿扫、洗扫作业，如违反规定，擅自上路作业的，每台车扣2分；冬季洒水使路面结冰的，每例扣1分，导致有责交通事故的，每次扣2分；其余情况无故未上路作业的，每台车扣1分；高架桥、快速通道、快车道特殊情况（应急保障）下需要人工保洁时，无安全防护措施扣1分；</w:t>
            </w:r>
            <w:r>
              <w:rPr>
                <w:rFonts w:ascii="仿宋_GB2312" w:hAnsi="宋体" w:eastAsia="仿宋_GB2312" w:cs="宋体"/>
                <w:color w:val="000000"/>
                <w:sz w:val="16"/>
                <w:szCs w:val="16"/>
              </w:rPr>
            </w:r>
            <w:r/>
          </w:p>
        </w:tc>
      </w:tr>
      <w:tr>
        <w:trPr>
          <w:cantSplit/>
          <w:trHeight w:val="293"/>
        </w:trPr>
        <w:tc>
          <w:tcPr>
            <w:tcW w:w="660" w:type="dxa"/>
            <w:vAlign w:val="center"/>
            <w:vMerge w:val="restart"/>
            <w:textDirection w:val="lrTb"/>
            <w:noWrap w:val="false"/>
          </w:tcPr>
          <w:p>
            <w:pPr>
              <w:pStyle w:val="921"/>
              <w:jc w:val="center"/>
              <w:spacing w:line="260" w:lineRule="exact"/>
              <w:rPr>
                <w:rFonts w:ascii="楷体_GB2312" w:hAnsi="宋体" w:eastAsia="楷体_GB2312" w:cs="宋体"/>
                <w:b/>
                <w:bCs/>
                <w:color w:val="000000"/>
                <w:sz w:val="24"/>
              </w:rPr>
            </w:pPr>
            <w:r>
              <w:rPr>
                <w:rFonts w:hint="eastAsia" w:ascii="楷体_GB2312" w:eastAsia="楷体_GB2312"/>
                <w:b/>
                <w:bCs/>
                <w:color w:val="000000"/>
              </w:rPr>
              <w:t xml:space="preserve">作业管理</w:t>
            </w:r>
            <w:r>
              <w:rPr>
                <w:rFonts w:ascii="楷体_GB2312" w:hAnsi="宋体" w:eastAsia="楷体_GB2312" w:cs="宋体"/>
                <w:b/>
                <w:bCs/>
                <w:color w:val="000000"/>
                <w:sz w:val="24"/>
              </w:rPr>
            </w:r>
            <w:r/>
          </w:p>
        </w:tc>
        <w:tc>
          <w:tcPr>
            <w:tcW w:w="14988" w:type="dxa"/>
            <w:vAlign w:val="center"/>
            <w:textDirection w:val="lrTb"/>
            <w:noWrap w:val="false"/>
          </w:tcPr>
          <w:p>
            <w:pPr>
              <w:pStyle w:val="921"/>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6.</w:t>
            </w:r>
            <w:r>
              <w:rPr>
                <w:rFonts w:hint="eastAsia" w:ascii="仿宋_GB2312" w:eastAsia="仿宋_GB2312"/>
                <w:color w:val="000000"/>
                <w:sz w:val="16"/>
                <w:szCs w:val="16"/>
              </w:rPr>
              <w:t xml:space="preserve">作业车辆未安装</w:t>
            </w:r>
            <w:r>
              <w:rPr>
                <w:rFonts w:hint="eastAsia" w:ascii="仿宋_GB2312" w:eastAsia="仿宋_GB2312"/>
                <w:color w:val="000000"/>
                <w:sz w:val="16"/>
                <w:szCs w:val="16"/>
                <w:lang w:val="en-US" w:eastAsia="zh-CN"/>
              </w:rPr>
              <w:t xml:space="preserve">定位</w:t>
            </w:r>
            <w:r>
              <w:rPr>
                <w:rFonts w:hint="eastAsia" w:ascii="仿宋_GB2312" w:eastAsia="仿宋_GB2312"/>
                <w:color w:val="000000"/>
                <w:sz w:val="16"/>
                <w:szCs w:val="16"/>
              </w:rPr>
              <w:t xml:space="preserve">监管系统的，每台车扣2分；</w:t>
            </w:r>
            <w:r>
              <w:rPr>
                <w:rFonts w:hint="eastAsia" w:ascii="仿宋_GB2312" w:eastAsia="仿宋_GB2312"/>
                <w:color w:val="000000"/>
                <w:sz w:val="16"/>
                <w:szCs w:val="16"/>
                <w:lang w:val="en-US" w:eastAsia="zh-CN"/>
              </w:rPr>
              <w:t xml:space="preserve">定位</w:t>
            </w:r>
            <w:r>
              <w:rPr>
                <w:rFonts w:hint="eastAsia" w:ascii="仿宋_GB2312" w:eastAsia="仿宋_GB2312"/>
                <w:color w:val="000000"/>
                <w:sz w:val="16"/>
                <w:szCs w:val="16"/>
              </w:rPr>
              <w:t xml:space="preserve">监管系统连续3天不能工作扣1分，5天以上扣2分；车载</w:t>
            </w:r>
            <w:r>
              <w:rPr>
                <w:rFonts w:hint="eastAsia" w:ascii="仿宋_GB2312" w:eastAsia="仿宋_GB2312"/>
                <w:color w:val="000000"/>
                <w:sz w:val="16"/>
                <w:szCs w:val="16"/>
                <w:lang w:val="en-US" w:eastAsia="zh-CN"/>
              </w:rPr>
              <w:t xml:space="preserve">定位</w:t>
            </w:r>
            <w:r>
              <w:rPr>
                <w:rFonts w:hint="eastAsia" w:ascii="仿宋_GB2312" w:eastAsia="仿宋_GB2312"/>
                <w:color w:val="000000"/>
                <w:sz w:val="16"/>
                <w:szCs w:val="16"/>
              </w:rPr>
              <w:t xml:space="preserve">连续3天不能工作每台车扣1分，5天以上扣2分；实行统一调度，每天下达作业任务，没有任务单，每台车扣0.5分，任务不合理（当日任务小于单车日劳动定额的50%或大于单车日劳动定额），每台车扣0.5分；实施（考核）情况未如实登记，每台车扣0.5分；车辆调整未登记，每台车扣0.5分；</w:t>
            </w:r>
            <w:r>
              <w:rPr>
                <w:rFonts w:hint="eastAsia" w:ascii="仿宋_GB2312" w:eastAsia="仿宋_GB2312"/>
                <w:color w:val="000000"/>
                <w:sz w:val="16"/>
                <w:szCs w:val="16"/>
                <w:lang w:eastAsia="zh-CN"/>
              </w:rPr>
              <w:t xml:space="preserve">其他</w:t>
            </w:r>
            <w:r>
              <w:rPr>
                <w:rFonts w:hint="eastAsia" w:ascii="仿宋_GB2312" w:eastAsia="仿宋_GB2312"/>
                <w:color w:val="000000"/>
                <w:sz w:val="16"/>
                <w:szCs w:val="16"/>
              </w:rPr>
              <w:t xml:space="preserve">保障突击任务未登记，每台车扣0.5分；未按任务单路段作业，缺项、漏项、作业类别与任务单不符，每条道路扣0.5分；作业时间内另作它用的，每例扣0.5分；</w:t>
            </w:r>
            <w:r>
              <w:rPr>
                <w:rFonts w:ascii="仿宋_GB2312" w:hAnsi="宋体" w:eastAsia="仿宋_GB2312" w:cs="宋体"/>
                <w:color w:val="000000"/>
                <w:sz w:val="16"/>
                <w:szCs w:val="16"/>
              </w:rPr>
            </w:r>
            <w:r/>
          </w:p>
        </w:tc>
      </w:tr>
      <w:tr>
        <w:trPr>
          <w:cantSplit/>
          <w:trHeight w:val="461"/>
        </w:trPr>
        <w:tc>
          <w:tcPr>
            <w:tcW w:w="660" w:type="dxa"/>
            <w:vAlign w:val="center"/>
            <w:vMerge w:val="continue"/>
            <w:textDirection w:val="lrTb"/>
            <w:noWrap w:val="false"/>
          </w:tcPr>
          <w:p>
            <w:pPr>
              <w:pStyle w:val="921"/>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988" w:type="dxa"/>
            <w:vAlign w:val="center"/>
            <w:textDirection w:val="lrTb"/>
            <w:noWrap w:val="false"/>
          </w:tcPr>
          <w:p>
            <w:pPr>
              <w:pStyle w:val="921"/>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7.</w:t>
            </w:r>
            <w:r>
              <w:rPr>
                <w:rFonts w:hint="eastAsia" w:ascii="仿宋_GB2312" w:eastAsia="仿宋_GB2312"/>
                <w:color w:val="000000"/>
                <w:sz w:val="16"/>
                <w:szCs w:val="16"/>
              </w:rPr>
              <w:t xml:space="preserve">驾驶员未着环卫统一服装（含服装不整、未着环卫裤的），每例扣0.5分；未佩证上岗的，每例扣0.5分；未携带当班考核本，每例扣0.5分；考核本不登记，每例扣0.5分，超过3天不登记，每例扣1分，登记作假每例扣1分；作业不文明、有扰民现象，并引发纠纷，每例扣1分； </w:t>
            </w:r>
            <w:r>
              <w:rPr>
                <w:rFonts w:ascii="仿宋_GB2312" w:hAnsi="宋体" w:eastAsia="仿宋_GB2312" w:cs="宋体"/>
                <w:color w:val="000000"/>
                <w:sz w:val="16"/>
                <w:szCs w:val="16"/>
              </w:rPr>
            </w:r>
            <w:r/>
          </w:p>
        </w:tc>
      </w:tr>
      <w:tr>
        <w:trPr>
          <w:cantSplit/>
          <w:trHeight w:val="477"/>
        </w:trPr>
        <w:tc>
          <w:tcPr>
            <w:tcW w:w="660" w:type="dxa"/>
            <w:vAlign w:val="center"/>
            <w:vMerge w:val="continue"/>
            <w:textDirection w:val="lrTb"/>
            <w:noWrap w:val="false"/>
          </w:tcPr>
          <w:p>
            <w:pPr>
              <w:pStyle w:val="921"/>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988" w:type="dxa"/>
            <w:vAlign w:val="center"/>
            <w:textDirection w:val="lrTb"/>
            <w:noWrap w:val="false"/>
          </w:tcPr>
          <w:p>
            <w:pPr>
              <w:pStyle w:val="921"/>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8.</w:t>
            </w:r>
            <w:r>
              <w:rPr>
                <w:rFonts w:hint="eastAsia" w:ascii="仿宋_GB2312" w:eastAsia="仿宋_GB2312"/>
                <w:color w:val="000000"/>
                <w:sz w:val="16"/>
                <w:szCs w:val="16"/>
              </w:rPr>
              <w:t xml:space="preserve">作业车辆外观不整洁的，每台车扣0.5分；未安装水表的每例扣0.5分（确实不能安装的除外，必须报市局环卫处备案）；水表损坏未及时更换或修复的扣0.5分；未在指定地点取水的扣0.5分，取水管漏水致使路面积水5</w:t>
            </w:r>
            <w:r>
              <w:rPr>
                <w:rFonts w:hint="eastAsia" w:ascii="仿宋_GB2312" w:hAnsi="宋体" w:cs="宋体"/>
                <w:color w:val="000000"/>
                <w:sz w:val="16"/>
                <w:szCs w:val="16"/>
              </w:rPr>
              <w:t xml:space="preserve">㎡</w:t>
            </w:r>
            <w:r>
              <w:rPr>
                <w:rFonts w:hint="eastAsia" w:ascii="仿宋_GB2312" w:hAnsi="仿宋_GB2312" w:eastAsia="仿宋_GB2312" w:cs="仿宋_GB2312"/>
                <w:color w:val="000000"/>
                <w:sz w:val="16"/>
                <w:szCs w:val="16"/>
              </w:rPr>
              <w:t xml:space="preserve">以上扣</w:t>
            </w:r>
            <w:r>
              <w:rPr>
                <w:rFonts w:hint="eastAsia" w:ascii="仿宋_GB2312" w:eastAsia="仿宋_GB2312"/>
                <w:color w:val="000000"/>
                <w:sz w:val="16"/>
                <w:szCs w:val="16"/>
              </w:rPr>
              <w:t xml:space="preserve">0.5分；未如实填报用水量、油量和公里数扣0.5分；刷子未及时更换的扣0.5分，作业过程中漏水的扣0.5分，未在规定地点排放污水（不得排向雨水管网和河流）、倾倒垃圾的扣1分，排污管道损坏、堵塞的扣0.5分；出现故障必须向市局环卫处报告，未报告擅自停止作业每例扣1分，未能及时调整车辆，致使作业中断超过2日，扣1分，5日以上，扣2分；每台车累计报告停止作业时间超过20天扣1分，超过30天扣2分，超过40天扣4分；违反作业安全规定，发生责任事故每例扣2分，亡人扣5分；</w:t>
            </w:r>
            <w:r>
              <w:rPr>
                <w:rFonts w:ascii="仿宋_GB2312" w:hAnsi="宋体" w:eastAsia="仿宋_GB2312" w:cs="宋体"/>
                <w:color w:val="000000"/>
                <w:sz w:val="16"/>
                <w:szCs w:val="16"/>
              </w:rPr>
            </w:r>
            <w:r/>
          </w:p>
        </w:tc>
      </w:tr>
      <w:tr>
        <w:trPr>
          <w:cantSplit/>
          <w:trHeight w:val="376"/>
        </w:trPr>
        <w:tc>
          <w:tcPr>
            <w:tcW w:w="660" w:type="dxa"/>
            <w:vAlign w:val="center"/>
            <w:vMerge w:val="continue"/>
            <w:textDirection w:val="lrTb"/>
            <w:noWrap w:val="false"/>
          </w:tcPr>
          <w:p>
            <w:pPr>
              <w:pStyle w:val="921"/>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988"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9.</w:t>
            </w:r>
            <w:r>
              <w:rPr>
                <w:rFonts w:hint="eastAsia" w:ascii="仿宋_GB2312" w:eastAsia="仿宋_GB2312"/>
                <w:color w:val="000000"/>
                <w:sz w:val="16"/>
                <w:szCs w:val="16"/>
              </w:rPr>
              <w:t xml:space="preserve">机扫垃圾暂存点未按要求建设和设置的扣1分，未办理排放许可证的扣1分，未规范管理（建立台账资料、统计垃圾产生数量和去向）的扣1分；</w:t>
            </w:r>
            <w:r>
              <w:rPr>
                <w:rFonts w:ascii="仿宋_GB2312" w:eastAsia="仿宋_GB2312"/>
                <w:color w:val="000000"/>
                <w:sz w:val="16"/>
                <w:szCs w:val="16"/>
              </w:rPr>
            </w:r>
            <w:r/>
          </w:p>
        </w:tc>
      </w:tr>
      <w:tr>
        <w:trPr>
          <w:cantSplit/>
          <w:trHeight w:val="452"/>
        </w:trPr>
        <w:tc>
          <w:tcPr>
            <w:tcW w:w="660" w:type="dxa"/>
            <w:vAlign w:val="center"/>
            <w:vMerge w:val="restart"/>
            <w:textDirection w:val="lrTb"/>
            <w:noWrap w:val="false"/>
          </w:tcPr>
          <w:p>
            <w:pPr>
              <w:pStyle w:val="921"/>
              <w:jc w:val="center"/>
              <w:spacing w:line="260" w:lineRule="exact"/>
              <w:rPr>
                <w:rFonts w:ascii="楷体_GB2312" w:hAnsi="宋体" w:eastAsia="楷体_GB2312" w:cs="宋体"/>
                <w:b/>
                <w:bCs/>
                <w:color w:val="000000"/>
                <w:sz w:val="24"/>
              </w:rPr>
            </w:pPr>
            <w:r>
              <w:rPr>
                <w:rFonts w:hint="eastAsia" w:ascii="楷体_GB2312" w:eastAsia="楷体_GB2312"/>
                <w:b/>
                <w:bCs/>
                <w:color w:val="000000"/>
              </w:rPr>
              <w:t xml:space="preserve">任务执行</w:t>
            </w:r>
            <w:r>
              <w:rPr>
                <w:rFonts w:ascii="楷体_GB2312" w:hAnsi="宋体" w:eastAsia="楷体_GB2312" w:cs="宋体"/>
                <w:b/>
                <w:bCs/>
                <w:color w:val="000000"/>
                <w:sz w:val="24"/>
              </w:rPr>
            </w:r>
            <w:r/>
          </w:p>
        </w:tc>
        <w:tc>
          <w:tcPr>
            <w:tcW w:w="14988" w:type="dxa"/>
            <w:vAlign w:val="center"/>
            <w:textDirection w:val="lrTb"/>
            <w:noWrap w:val="false"/>
          </w:tcPr>
          <w:p>
            <w:pPr>
              <w:pStyle w:val="921"/>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10.</w:t>
            </w:r>
            <w:r>
              <w:rPr>
                <w:rFonts w:hint="eastAsia" w:ascii="仿宋_GB2312" w:eastAsia="仿宋_GB2312"/>
                <w:color w:val="000000"/>
                <w:sz w:val="16"/>
                <w:szCs w:val="16"/>
              </w:rPr>
              <w:t xml:space="preserve">市局下达的机械化作业任务未按作业规定（洗扫、湿扫、冲洗、洒水、机保）次数下达任务，每例扣1分，缺项、漏项每条道路扣0.5分；未按规定路段下达任务，缺项、漏项每条道路扣0.5分；市局下达的机械化作业道路中，出现施工的未及时上报，每条道路扣0.5分，未及时调整</w:t>
            </w:r>
            <w:r>
              <w:rPr>
                <w:rFonts w:hint="eastAsia" w:ascii="仿宋_GB2312" w:eastAsia="仿宋_GB2312"/>
                <w:color w:val="000000"/>
                <w:sz w:val="16"/>
                <w:szCs w:val="16"/>
                <w:lang w:eastAsia="zh-CN"/>
              </w:rPr>
              <w:t xml:space="preserve">其他道路</w:t>
            </w:r>
            <w:r>
              <w:rPr>
                <w:rFonts w:hint="eastAsia" w:ascii="仿宋_GB2312" w:eastAsia="仿宋_GB2312"/>
                <w:color w:val="000000"/>
                <w:sz w:val="16"/>
                <w:szCs w:val="16"/>
              </w:rPr>
              <w:t xml:space="preserve">并报市局同意，导致机械化清扫率不达标，每下降2个百分点扣1分；经常污染道路未适当增加清洗频次，达不到“路面见本色”的作业要求扣1分；</w:t>
            </w:r>
            <w:r>
              <w:rPr>
                <w:rFonts w:ascii="仿宋_GB2312" w:hAnsi="宋体" w:eastAsia="仿宋_GB2312" w:cs="宋体"/>
                <w:color w:val="000000"/>
                <w:sz w:val="16"/>
                <w:szCs w:val="16"/>
              </w:rPr>
            </w:r>
            <w:r/>
          </w:p>
        </w:tc>
      </w:tr>
      <w:tr>
        <w:trPr>
          <w:cantSplit/>
          <w:trHeight w:val="388"/>
        </w:trPr>
        <w:tc>
          <w:tcPr>
            <w:tcW w:w="660" w:type="dxa"/>
            <w:vAlign w:val="center"/>
            <w:vMerge w:val="continue"/>
            <w:textDirection w:val="lrTb"/>
            <w:noWrap w:val="false"/>
          </w:tcPr>
          <w:p>
            <w:pPr>
              <w:pStyle w:val="921"/>
              <w:spacing w:line="260" w:lineRule="exact"/>
              <w:rPr>
                <w:rFonts w:ascii="楷体_GB2312" w:hAnsi="宋体" w:eastAsia="楷体_GB2312" w:cs="宋体"/>
                <w:b/>
                <w:bCs/>
                <w:color w:val="000000"/>
                <w:sz w:val="24"/>
              </w:rPr>
            </w:pPr>
            <w:r>
              <w:rPr>
                <w:rFonts w:ascii="楷体_GB2312" w:hAnsi="宋体" w:eastAsia="楷体_GB2312" w:cs="宋体"/>
                <w:b/>
                <w:bCs/>
                <w:color w:val="000000"/>
                <w:sz w:val="24"/>
              </w:rPr>
            </w:r>
            <w:r/>
          </w:p>
        </w:tc>
        <w:tc>
          <w:tcPr>
            <w:tcW w:w="14988" w:type="dxa"/>
            <w:vAlign w:val="center"/>
            <w:textDirection w:val="lrTb"/>
            <w:noWrap w:val="false"/>
          </w:tcPr>
          <w:p>
            <w:pPr>
              <w:pStyle w:val="921"/>
              <w:spacing w:line="220" w:lineRule="exact"/>
              <w:rPr>
                <w:rFonts w:ascii="仿宋_GB2312" w:hAnsi="宋体" w:eastAsia="仿宋_GB2312" w:cs="宋体"/>
                <w:color w:val="000000"/>
                <w:sz w:val="16"/>
                <w:szCs w:val="16"/>
              </w:rPr>
            </w:pPr>
            <w:r>
              <w:rPr>
                <w:rFonts w:hint="eastAsia" w:ascii="仿宋_GB2312" w:eastAsia="仿宋_GB2312"/>
                <w:color w:val="000000"/>
                <w:sz w:val="16"/>
                <w:szCs w:val="16"/>
                <w:lang w:eastAsia="zh-CN"/>
              </w:rPr>
              <w:t xml:space="preserve">11.</w:t>
            </w:r>
            <w:r>
              <w:rPr>
                <w:rFonts w:hint="eastAsia" w:ascii="仿宋_GB2312" w:eastAsia="仿宋_GB2312"/>
                <w:color w:val="000000"/>
                <w:sz w:val="16"/>
                <w:szCs w:val="16"/>
              </w:rPr>
              <w:t xml:space="preserve">机械化作业受到领导批评、群众举报、舆论曝光、网络问政，经核实每例扣2分；环保部门道路扬尘污染检查发生问题的，经核实每例扣1分。</w:t>
            </w:r>
            <w:r>
              <w:rPr>
                <w:rFonts w:ascii="仿宋_GB2312" w:hAnsi="宋体" w:eastAsia="仿宋_GB2312" w:cs="宋体"/>
                <w:color w:val="000000"/>
                <w:sz w:val="16"/>
                <w:szCs w:val="16"/>
              </w:rPr>
            </w:r>
            <w:r/>
          </w:p>
        </w:tc>
      </w:tr>
      <w:tr>
        <w:trPr>
          <w:cantSplit/>
          <w:trHeight w:val="388"/>
        </w:trPr>
        <w:tc>
          <w:tcPr>
            <w:tcW w:w="660" w:type="dxa"/>
            <w:vAlign w:val="center"/>
            <w:textDirection w:val="lrTb"/>
            <w:noWrap w:val="false"/>
          </w:tcPr>
          <w:p>
            <w:pPr>
              <w:pStyle w:val="921"/>
              <w:jc w:val="center"/>
              <w:spacing w:line="260" w:lineRule="exact"/>
              <w:rPr>
                <w:rFonts w:ascii="楷体_GB2312" w:eastAsia="楷体_GB2312"/>
                <w:b/>
                <w:bCs/>
                <w:color w:val="000000"/>
              </w:rPr>
            </w:pPr>
            <w:r>
              <w:rPr>
                <w:rFonts w:hint="eastAsia" w:ascii="楷体_GB2312" w:eastAsia="楷体_GB2312"/>
                <w:b/>
                <w:bCs/>
                <w:color w:val="000000"/>
              </w:rPr>
              <w:t xml:space="preserve">投诉举报</w:t>
            </w:r>
            <w:r>
              <w:rPr>
                <w:rFonts w:ascii="楷体_GB2312" w:eastAsia="楷体_GB2312"/>
                <w:b/>
                <w:bCs/>
                <w:color w:val="000000"/>
              </w:rPr>
            </w:r>
            <w:r/>
          </w:p>
        </w:tc>
        <w:tc>
          <w:tcPr>
            <w:tcW w:w="14988" w:type="dxa"/>
            <w:vAlign w:val="center"/>
            <w:textDirection w:val="lrTb"/>
            <w:noWrap w:val="false"/>
          </w:tcPr>
          <w:p>
            <w:pPr>
              <w:pStyle w:val="921"/>
              <w:spacing w:line="220" w:lineRule="exact"/>
              <w:rPr>
                <w:rFonts w:ascii="仿宋_GB2312" w:eastAsia="仿宋_GB2312"/>
                <w:color w:val="000000"/>
                <w:sz w:val="16"/>
                <w:szCs w:val="16"/>
              </w:rPr>
            </w:pPr>
            <w:r>
              <w:rPr>
                <w:rFonts w:hint="eastAsia" w:ascii="仿宋_GB2312" w:eastAsia="仿宋_GB2312"/>
                <w:color w:val="000000"/>
                <w:sz w:val="16"/>
                <w:szCs w:val="16"/>
                <w:lang w:eastAsia="zh-CN"/>
              </w:rPr>
              <w:t xml:space="preserve">12.</w:t>
            </w:r>
            <w:r>
              <w:rPr>
                <w:rFonts w:hint="eastAsia" w:ascii="仿宋_GB2312" w:eastAsia="仿宋_GB2312"/>
                <w:color w:val="000000"/>
                <w:sz w:val="16"/>
                <w:szCs w:val="16"/>
              </w:rPr>
              <w:t xml:space="preserve">环卫管理及作业人员工作用语不文明（讲粗话、骂人等），作业不文明，影响环卫管理，损坏环卫形象，发生一例扣1分，单位不及时处理扣1分；与信息采集人员、服务对象、服务单位发生纠纷矛盾，承担主要责任扣2分，承担全部责任扣4分。</w:t>
            </w:r>
            <w:r>
              <w:rPr>
                <w:rFonts w:ascii="仿宋_GB2312" w:eastAsia="仿宋_GB2312"/>
                <w:color w:val="000000"/>
                <w:sz w:val="16"/>
                <w:szCs w:val="16"/>
              </w:rPr>
            </w:r>
            <w:r/>
          </w:p>
        </w:tc>
      </w:tr>
    </w:tbl>
    <w:p>
      <w:pPr>
        <w:pStyle w:val="924"/>
        <w:ind w:left="818"/>
        <w:spacing w:before="50" w:after="36"/>
        <w:tabs>
          <w:tab w:val="left" w:pos="11258" w:leader="none"/>
        </w:tabs>
        <w:rPr>
          <w:rFonts w:ascii="微软雅黑" w:eastAsia="微软雅黑"/>
          <w:color w:val="000000"/>
          <w:sz w:val="44"/>
        </w:rPr>
        <w:sectPr>
          <w:footnotePr/>
          <w:endnotePr/>
          <w:type w:val="nextPage"/>
          <w:pgSz w:w="16840" w:h="11910" w:orient="landscape"/>
          <w:pgMar w:top="1100" w:right="600" w:bottom="280" w:left="600" w:header="720" w:footer="720" w:gutter="0"/>
          <w:pgNumType w:start="1"/>
          <w:cols w:num="1" w:sep="0" w:space="1701" w:equalWidth="1"/>
          <w:docGrid w:linePitch="360"/>
        </w:sectPr>
      </w:pPr>
      <w:r>
        <w:rPr>
          <w:rFonts w:ascii="微软雅黑" w:eastAsia="微软雅黑"/>
          <w:color w:val="000000"/>
          <w:sz w:val="44"/>
        </w:rPr>
      </w:r>
      <w:r/>
    </w:p>
    <w:p>
      <w:pPr>
        <w:pStyle w:val="921"/>
        <w:jc w:val="center"/>
        <w:spacing w:line="520" w:lineRule="exact"/>
        <w:rPr>
          <w:rFonts w:ascii="宋体" w:hAnsi="宋体"/>
          <w:color w:val="000000"/>
          <w:sz w:val="36"/>
          <w:szCs w:val="36"/>
        </w:rPr>
      </w:pPr>
      <w:r>
        <w:rPr>
          <w:rFonts w:hint="eastAsia" w:ascii="宋体" w:hAnsi="宋体"/>
          <w:color w:val="000000"/>
          <w:sz w:val="36"/>
          <w:szCs w:val="36"/>
        </w:rPr>
        <w:t xml:space="preserve">202</w:t>
      </w:r>
      <w:r>
        <w:rPr>
          <w:rFonts w:hint="eastAsia" w:ascii="宋体" w:hAnsi="宋体"/>
          <w:color w:val="000000"/>
          <w:sz w:val="36"/>
          <w:szCs w:val="36"/>
          <w:lang w:val="en-US" w:eastAsia="zh-CN"/>
        </w:rPr>
        <w:t xml:space="preserve">6</w:t>
      </w:r>
      <w:r>
        <w:rPr>
          <w:rFonts w:hint="eastAsia" w:ascii="宋体" w:hAnsi="宋体"/>
          <w:color w:val="000000"/>
          <w:sz w:val="36"/>
          <w:szCs w:val="36"/>
        </w:rPr>
        <w:t xml:space="preserve">年</w:t>
      </w:r>
      <w:r>
        <w:rPr>
          <w:rFonts w:hint="eastAsia" w:ascii="宋体" w:hAnsi="宋体"/>
          <w:color w:val="000000"/>
          <w:sz w:val="36"/>
          <w:szCs w:val="36"/>
          <w:lang w:eastAsia="zh-CN"/>
        </w:rPr>
        <w:t xml:space="preserve">马鞍街道</w:t>
      </w:r>
      <w:r>
        <w:rPr>
          <w:rFonts w:hint="eastAsia" w:ascii="宋体" w:hAnsi="宋体"/>
          <w:color w:val="000000"/>
          <w:sz w:val="36"/>
          <w:szCs w:val="36"/>
        </w:rPr>
        <w:t xml:space="preserve">环境卫生管理考核评分细则</w:t>
      </w:r>
      <w:r>
        <w:rPr>
          <w:rFonts w:ascii="宋体" w:hAnsi="宋体"/>
          <w:color w:val="000000"/>
          <w:sz w:val="36"/>
          <w:szCs w:val="36"/>
        </w:rPr>
      </w:r>
      <w:r/>
    </w:p>
    <w:p>
      <w:pPr>
        <w:pStyle w:val="921"/>
        <w:ind w:firstLine="105"/>
        <w:jc w:val="right"/>
        <w:spacing w:line="500" w:lineRule="exact"/>
        <w:rPr>
          <w:color w:val="000000"/>
          <w:sz w:val="18"/>
        </w:rPr>
      </w:pPr>
      <w:r>
        <w:rPr>
          <w:rFonts w:ascii="仿宋_GB2312" w:eastAsia="仿宋_GB2312"/>
          <w:color w:val="000000"/>
          <w:szCs w:val="30"/>
        </w:rPr>
        <w:t xml:space="preserve">考核项目：生活垃圾转运处置</w:t>
      </w:r>
      <w:r>
        <w:rPr>
          <w:color w:val="000000"/>
          <w:sz w:val="18"/>
        </w:rPr>
      </w:r>
      <w:r/>
    </w:p>
    <w:tbl>
      <w:tblPr>
        <w:tblW w:w="529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03"/>
        <w:gridCol w:w="14284"/>
      </w:tblGrid>
      <w:tr>
        <w:trPr>
          <w:trHeight w:val="389"/>
        </w:trPr>
        <w:tc>
          <w:tcPr>
            <w:tcW w:w="170" w:type="dxa"/>
            <w:vAlign w:val="center"/>
            <w:textDirection w:val="lrTb"/>
            <w:noWrap w:val="false"/>
          </w:tcPr>
          <w:p>
            <w:pPr>
              <w:pStyle w:val="1046"/>
              <w:ind w:left="108"/>
              <w:jc w:val="center"/>
              <w:spacing w:line="347" w:lineRule="exact"/>
              <w:rPr>
                <w:rFonts w:ascii="微软雅黑" w:eastAsia="微软雅黑"/>
                <w:b/>
                <w:color w:val="000000"/>
                <w:sz w:val="18"/>
              </w:rPr>
            </w:pPr>
            <w:r>
              <w:rPr>
                <w:rFonts w:hint="eastAsia" w:ascii="微软雅黑" w:eastAsia="微软雅黑"/>
                <w:b/>
                <w:color w:val="000000"/>
                <w:sz w:val="18"/>
              </w:rPr>
              <w:t xml:space="preserve">项目</w:t>
            </w:r>
            <w:r>
              <w:rPr>
                <w:rFonts w:ascii="微软雅黑" w:eastAsia="微软雅黑"/>
                <w:b/>
                <w:color w:val="000000"/>
                <w:sz w:val="18"/>
              </w:rPr>
            </w:r>
            <w:r/>
          </w:p>
        </w:tc>
        <w:tc>
          <w:tcPr>
            <w:tcW w:w="4829" w:type="dxa"/>
            <w:vAlign w:val="top"/>
            <w:textDirection w:val="lrTb"/>
            <w:noWrap w:val="false"/>
          </w:tcPr>
          <w:p>
            <w:pPr>
              <w:pStyle w:val="1046"/>
              <w:ind w:left="154"/>
              <w:jc w:val="center"/>
              <w:spacing w:line="347" w:lineRule="exact"/>
              <w:tabs>
                <w:tab w:val="left" w:pos="785" w:leader="none"/>
                <w:tab w:val="left" w:pos="1419" w:leader="none"/>
                <w:tab w:val="left" w:pos="2050" w:leader="none"/>
              </w:tabs>
              <w:rPr>
                <w:rFonts w:ascii="微软雅黑" w:eastAsia="微软雅黑"/>
                <w:b/>
                <w:color w:val="000000"/>
                <w:sz w:val="18"/>
              </w:rPr>
            </w:pPr>
            <w:r>
              <w:rPr>
                <w:rFonts w:hint="eastAsia" w:ascii="微软雅黑" w:eastAsia="微软雅黑"/>
                <w:b/>
                <w:color w:val="000000"/>
                <w:sz w:val="18"/>
              </w:rPr>
              <w:t xml:space="preserve">考</w:t>
            </w:r>
            <w:r>
              <w:rPr>
                <w:rFonts w:hint="eastAsia" w:ascii="微软雅黑" w:eastAsia="微软雅黑"/>
                <w:b/>
                <w:color w:val="000000"/>
                <w:sz w:val="18"/>
              </w:rPr>
              <w:tab/>
            </w:r>
            <w:r>
              <w:rPr>
                <w:rFonts w:hint="eastAsia" w:ascii="微软雅黑" w:eastAsia="微软雅黑"/>
                <w:b/>
                <w:color w:val="000000"/>
                <w:sz w:val="18"/>
              </w:rPr>
              <w:t xml:space="preserve">核</w:t>
            </w:r>
            <w:r>
              <w:rPr>
                <w:rFonts w:hint="eastAsia" w:ascii="微软雅黑" w:eastAsia="微软雅黑"/>
                <w:b/>
                <w:color w:val="000000"/>
                <w:sz w:val="18"/>
              </w:rPr>
              <w:tab/>
            </w:r>
            <w:r>
              <w:rPr>
                <w:rFonts w:hint="eastAsia" w:ascii="微软雅黑" w:eastAsia="微软雅黑"/>
                <w:b/>
                <w:color w:val="000000"/>
                <w:sz w:val="18"/>
              </w:rPr>
              <w:t xml:space="preserve">标</w:t>
            </w:r>
            <w:r>
              <w:rPr>
                <w:rFonts w:hint="eastAsia" w:ascii="微软雅黑" w:eastAsia="微软雅黑"/>
                <w:b/>
                <w:color w:val="000000"/>
                <w:sz w:val="18"/>
              </w:rPr>
              <w:tab/>
            </w:r>
            <w:r>
              <w:rPr>
                <w:rFonts w:hint="eastAsia" w:ascii="微软雅黑" w:eastAsia="微软雅黑"/>
                <w:b/>
                <w:color w:val="000000"/>
                <w:sz w:val="18"/>
              </w:rPr>
              <w:t xml:space="preserve">准</w:t>
            </w:r>
            <w:r>
              <w:rPr>
                <w:rFonts w:ascii="微软雅黑" w:eastAsia="微软雅黑"/>
                <w:b/>
                <w:color w:val="000000"/>
                <w:sz w:val="18"/>
              </w:rPr>
            </w:r>
            <w:r/>
          </w:p>
        </w:tc>
      </w:tr>
      <w:tr>
        <w:trPr>
          <w:trHeight w:val="665"/>
        </w:trPr>
        <w:tc>
          <w:tcPr>
            <w:tcW w:w="170" w:type="dxa"/>
            <w:vAlign w:val="center"/>
            <w:vMerge w:val="restart"/>
            <w:textDirection w:val="lrTb"/>
            <w:noWrap w:val="false"/>
          </w:tcPr>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color w:val="000000"/>
                <w:sz w:val="2"/>
                <w:szCs w:val="2"/>
              </w:rPr>
            </w:pPr>
            <w:r>
              <w:rPr>
                <w:color w:val="000000"/>
                <w:sz w:val="2"/>
                <w:szCs w:val="2"/>
              </w:rPr>
            </w:r>
            <w:r/>
          </w:p>
          <w:p>
            <w:pPr>
              <w:pStyle w:val="921"/>
              <w:jc w:val="center"/>
              <w:rPr>
                <w:rFonts w:ascii="微软雅黑" w:eastAsia="微软雅黑"/>
                <w:b/>
                <w:color w:val="000000"/>
                <w:sz w:val="20"/>
              </w:rPr>
            </w:pPr>
            <w:r>
              <w:rPr>
                <w:rFonts w:hint="eastAsia" w:ascii="微软雅黑" w:eastAsia="微软雅黑"/>
                <w:b/>
                <w:color w:val="000000"/>
                <w:sz w:val="20"/>
              </w:rPr>
              <w:t xml:space="preserve">规范</w:t>
            </w:r>
            <w:r>
              <w:rPr>
                <w:rFonts w:ascii="微软雅黑" w:eastAsia="微软雅黑"/>
                <w:b/>
                <w:color w:val="000000"/>
                <w:sz w:val="20"/>
              </w:rPr>
            </w:r>
            <w:r/>
          </w:p>
          <w:p>
            <w:pPr>
              <w:pStyle w:val="921"/>
              <w:jc w:val="center"/>
              <w:rPr>
                <w:rFonts w:ascii="微软雅黑" w:eastAsia="微软雅黑"/>
                <w:b/>
                <w:color w:val="000000"/>
              </w:rPr>
            </w:pPr>
            <w:r>
              <w:rPr>
                <w:rFonts w:hint="eastAsia" w:ascii="微软雅黑" w:eastAsia="微软雅黑"/>
                <w:b/>
                <w:color w:val="000000"/>
                <w:sz w:val="20"/>
              </w:rPr>
              <w:t xml:space="preserve">管理</w:t>
            </w:r>
            <w:r>
              <w:rPr>
                <w:rFonts w:ascii="微软雅黑" w:eastAsia="微软雅黑"/>
                <w:b/>
                <w:color w:val="000000"/>
              </w:rPr>
            </w:r>
            <w:r/>
          </w:p>
        </w:tc>
        <w:tc>
          <w:tcPr>
            <w:tcW w:w="4829" w:type="dxa"/>
            <w:vAlign w:val="bottom"/>
            <w:textDirection w:val="lrTb"/>
            <w:noWrap w:val="false"/>
          </w:tcPr>
          <w:p>
            <w:pPr>
              <w:pStyle w:val="1046"/>
              <w:ind w:left="108"/>
              <w:jc w:val="left"/>
              <w:spacing w:before="4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w:t>
            </w:r>
            <w:r>
              <w:rPr>
                <w:rFonts w:hint="eastAsia" w:ascii="仿宋_GB2312" w:hAnsi="Calibri" w:eastAsia="仿宋_GB2312" w:cs="Times New Roman"/>
                <w:color w:val="000000"/>
                <w:sz w:val="15"/>
                <w:szCs w:val="16"/>
                <w:lang w:val="en-US" w:bidi="ar-SA"/>
              </w:rPr>
              <w:t xml:space="preserve">监管部门就每个项目分别制定监管细则，</w:t>
            </w:r>
            <w:r>
              <w:rPr>
                <w:rFonts w:hint="eastAsia" w:ascii="仿宋_GB2312" w:hAnsi="Calibri" w:eastAsia="仿宋_GB2312" w:cs="Times New Roman"/>
                <w:color w:val="000000"/>
                <w:sz w:val="15"/>
                <w:szCs w:val="16"/>
                <w:lang w:val="en-US" w:eastAsia="zh-CN" w:bidi="ar-SA"/>
              </w:rPr>
              <w:t xml:space="preserve">每</w:t>
            </w:r>
            <w:r>
              <w:rPr>
                <w:rFonts w:hint="eastAsia" w:ascii="仿宋_GB2312" w:hAnsi="Calibri" w:eastAsia="仿宋_GB2312" w:cs="Times New Roman"/>
                <w:color w:val="000000"/>
                <w:sz w:val="15"/>
                <w:szCs w:val="16"/>
                <w:lang w:val="en-US" w:bidi="ar-SA"/>
              </w:rPr>
              <w:t xml:space="preserve">缺一项扣1分，监管细则未明确月度评分方式扣0.5分，项目现场无监管人员扣1分，未对运营情况进行月度考核评分扣1分，评分结果（每月5日前上报）未报送扣1分，每年1月15日前未报送上一年度《运营监管执行情况报告》扣2分，发现运营单位有违反有关法律法规、标准和管理要求的，未向运营单位发监管函扣2分，监管函和整改落实情况未抄送市城管局，</w:t>
            </w:r>
            <w:r>
              <w:rPr>
                <w:rFonts w:hint="eastAsia" w:ascii="仿宋_GB2312" w:hAnsi="Calibri" w:eastAsia="仿宋_GB2312" w:cs="Times New Roman"/>
                <w:color w:val="000000"/>
                <w:sz w:val="15"/>
                <w:szCs w:val="16"/>
                <w:lang w:val="en-US" w:eastAsia="zh-CN" w:bidi="ar-SA"/>
              </w:rPr>
              <w:t xml:space="preserve">每</w:t>
            </w:r>
            <w:r>
              <w:rPr>
                <w:rFonts w:hint="eastAsia" w:ascii="仿宋_GB2312" w:hAnsi="Calibri" w:eastAsia="仿宋_GB2312" w:cs="Times New Roman"/>
                <w:color w:val="000000"/>
                <w:sz w:val="15"/>
                <w:szCs w:val="16"/>
                <w:lang w:val="en-US" w:bidi="ar-SA"/>
              </w:rPr>
              <w:t xml:space="preserve">缺一项扣1分，定期（每季度）召开监管会议，</w:t>
            </w:r>
            <w:r>
              <w:rPr>
                <w:rFonts w:hint="eastAsia" w:ascii="仿宋_GB2312" w:hAnsi="Calibri" w:eastAsia="仿宋_GB2312" w:cs="Times New Roman"/>
                <w:color w:val="000000"/>
                <w:sz w:val="15"/>
                <w:szCs w:val="16"/>
                <w:lang w:val="en-US" w:eastAsia="zh-CN" w:bidi="ar-SA"/>
              </w:rPr>
              <w:t xml:space="preserve">每</w:t>
            </w:r>
            <w:r>
              <w:rPr>
                <w:rFonts w:hint="eastAsia" w:ascii="仿宋_GB2312" w:hAnsi="Calibri" w:eastAsia="仿宋_GB2312" w:cs="Times New Roman"/>
                <w:color w:val="000000"/>
                <w:sz w:val="15"/>
                <w:szCs w:val="16"/>
                <w:lang w:val="en-US" w:bidi="ar-SA"/>
              </w:rPr>
              <w:t xml:space="preserve">少一次扣1分，会议无记录扣1分，工作没落实扣1分。</w:t>
            </w:r>
            <w:r>
              <w:rPr>
                <w:rFonts w:ascii="仿宋_GB2312" w:hAnsi="Calibri" w:eastAsia="仿宋_GB2312" w:cs="Times New Roman"/>
                <w:color w:val="000000"/>
                <w:sz w:val="15"/>
                <w:szCs w:val="16"/>
                <w:lang w:val="en-US" w:bidi="ar-SA"/>
              </w:rPr>
            </w:r>
            <w:r/>
          </w:p>
        </w:tc>
      </w:tr>
      <w:tr>
        <w:trPr>
          <w:trHeight w:val="665"/>
        </w:trPr>
        <w:tc>
          <w:tcPr>
            <w:tcW w:w="170" w:type="dxa"/>
            <w:vAlign w:val="top"/>
            <w:vMerge w:val="continue"/>
            <w:textDirection w:val="lrTb"/>
            <w:noWrap w:val="false"/>
          </w:tcPr>
          <w:p>
            <w:pPr>
              <w:pStyle w:val="921"/>
              <w:jc w:val="center"/>
              <w:rPr>
                <w:rFonts w:ascii="微软雅黑" w:eastAsia="微软雅黑"/>
                <w:b/>
                <w:color w:val="000000"/>
              </w:rPr>
            </w:pPr>
            <w:r>
              <w:rPr>
                <w:rFonts w:ascii="微软雅黑" w:eastAsia="微软雅黑"/>
                <w:b/>
                <w:color w:val="000000"/>
              </w:rPr>
            </w:r>
            <w:r/>
          </w:p>
        </w:tc>
        <w:tc>
          <w:tcPr>
            <w:tcW w:w="4829" w:type="dxa"/>
            <w:vAlign w:val="bottom"/>
            <w:textDirection w:val="lrTb"/>
            <w:noWrap w:val="false"/>
          </w:tcPr>
          <w:p>
            <w:pPr>
              <w:pStyle w:val="1046"/>
              <w:ind w:left="108"/>
              <w:jc w:val="left"/>
              <w:spacing w:before="4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2.</w:t>
            </w:r>
            <w:r>
              <w:rPr>
                <w:rFonts w:hint="eastAsia" w:ascii="仿宋_GB2312" w:hAnsi="Calibri" w:eastAsia="仿宋_GB2312" w:cs="Times New Roman"/>
                <w:color w:val="000000"/>
                <w:sz w:val="15"/>
                <w:szCs w:val="16"/>
                <w:lang w:val="en-US" w:bidi="ar-SA"/>
              </w:rPr>
              <w:t xml:space="preserve">未按要求建立生活垃圾处理排污监测台账，每个监管项目扣1分、市局要求统计或上报信息不准确、不及时，每例扣0.5分；内容严重失实、要求返工的，每例扣1分；市里组织的各项活动（会议、检查等）与会人员出现迟到、早退等现象每例扣0.5分；不请假无故缺席，每例扣1分；市局组织的培训未按要求组织参加的，每次扣0.5分；市局安排的工作任务不落实，每例扣1分，情节严重、影响工作进展的，每例扣2分；费用结算（每月5日前，遇节假日顺延）不及时扣0.5分，延迟3天扣1分，延迟5天扣2分。</w:t>
            </w:r>
            <w:r>
              <w:rPr>
                <w:rFonts w:ascii="仿宋_GB2312" w:hAnsi="Calibri" w:eastAsia="仿宋_GB2312" w:cs="Times New Roman"/>
                <w:color w:val="000000"/>
                <w:sz w:val="15"/>
                <w:szCs w:val="16"/>
                <w:lang w:val="en-US" w:bidi="ar-SA"/>
              </w:rPr>
            </w:r>
            <w:r/>
          </w:p>
        </w:tc>
      </w:tr>
      <w:tr>
        <w:trPr>
          <w:trHeight w:val="1071"/>
        </w:trPr>
        <w:tc>
          <w:tcPr>
            <w:tcW w:w="170" w:type="dxa"/>
            <w:vAlign w:val="top"/>
            <w:vMerge w:val="continue"/>
            <w:textDirection w:val="lrTb"/>
            <w:noWrap w:val="false"/>
          </w:tcPr>
          <w:p>
            <w:pPr>
              <w:pStyle w:val="921"/>
              <w:jc w:val="center"/>
              <w:rPr>
                <w:color w:val="000000"/>
                <w:sz w:val="2"/>
                <w:szCs w:val="2"/>
              </w:rPr>
            </w:pPr>
            <w:r>
              <w:rPr>
                <w:color w:val="000000"/>
                <w:sz w:val="2"/>
                <w:szCs w:val="2"/>
              </w:rPr>
            </w:r>
            <w:r/>
          </w:p>
        </w:tc>
        <w:tc>
          <w:tcPr>
            <w:tcW w:w="4829" w:type="dxa"/>
            <w:vAlign w:val="bottom"/>
            <w:textDirection w:val="lrTb"/>
            <w:noWrap w:val="false"/>
          </w:tcPr>
          <w:p>
            <w:pPr>
              <w:pStyle w:val="1046"/>
              <w:ind w:left="108"/>
              <w:jc w:val="left"/>
              <w:spacing w:before="4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3.</w:t>
            </w:r>
            <w:r>
              <w:rPr>
                <w:rFonts w:hint="eastAsia" w:ascii="仿宋_GB2312" w:hAnsi="Calibri" w:eastAsia="仿宋_GB2312" w:cs="Times New Roman"/>
                <w:color w:val="000000"/>
                <w:sz w:val="15"/>
                <w:szCs w:val="16"/>
                <w:lang w:val="en-US" w:bidi="ar-SA"/>
              </w:rPr>
              <w:t xml:space="preserve">运</w:t>
            </w:r>
            <w:r>
              <w:rPr>
                <w:rFonts w:ascii="仿宋_GB2312" w:hAnsi="Calibri" w:eastAsia="仿宋_GB2312" w:cs="Times New Roman"/>
                <w:color w:val="000000"/>
                <w:sz w:val="15"/>
                <w:szCs w:val="16"/>
                <w:lang w:val="en-US" w:bidi="ar-SA"/>
              </w:rPr>
              <w:t xml:space="preserve">营单位擅自关闭生活垃圾处理设施每例扣10分；擅自接纳未经批准的垃圾</w:t>
            </w:r>
            <w:r>
              <w:rPr>
                <w:rFonts w:hint="eastAsia" w:ascii="仿宋_GB2312" w:hAnsi="Calibri" w:eastAsia="仿宋_GB2312" w:cs="Times New Roman"/>
                <w:color w:val="000000"/>
                <w:sz w:val="15"/>
                <w:szCs w:val="16"/>
                <w:lang w:val="en-US" w:bidi="ar-SA"/>
              </w:rPr>
              <w:t xml:space="preserve">（渗漏液）</w:t>
            </w:r>
            <w:r>
              <w:rPr>
                <w:rFonts w:ascii="仿宋_GB2312" w:hAnsi="Calibri" w:eastAsia="仿宋_GB2312" w:cs="Times New Roman"/>
                <w:color w:val="000000"/>
                <w:sz w:val="15"/>
                <w:szCs w:val="16"/>
                <w:lang w:val="en-US" w:bidi="ar-SA"/>
              </w:rPr>
              <w:t xml:space="preserve">进场</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厂</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 每例扣2分；未按照国家相关规范接收许可垃圾每例扣2分</w:t>
            </w:r>
            <w:r>
              <w:rPr>
                <w:rFonts w:hint="eastAsia" w:ascii="仿宋_GB2312" w:hAnsi="Calibri" w:eastAsia="仿宋_GB2312" w:cs="Times New Roman"/>
                <w:color w:val="000000"/>
                <w:sz w:val="15"/>
                <w:szCs w:val="16"/>
                <w:lang w:val="en-US" w:bidi="ar-SA"/>
              </w:rPr>
              <w:t xml:space="preserve">；因生产组织原因减量运行的扣2分，暂停运行的扣5分。</w:t>
            </w:r>
            <w:r>
              <w:rPr>
                <w:rFonts w:ascii="仿宋_GB2312" w:hAnsi="Calibri" w:eastAsia="仿宋_GB2312" w:cs="Times New Roman"/>
                <w:color w:val="000000"/>
                <w:sz w:val="15"/>
                <w:szCs w:val="16"/>
                <w:lang w:val="en-US" w:bidi="ar-SA"/>
              </w:rPr>
              <w:t xml:space="preserve">运营单位未按照规定配备计量设备每例扣2分，</w:t>
            </w:r>
            <w:r>
              <w:rPr>
                <w:rFonts w:hint="eastAsia" w:ascii="仿宋_GB2312" w:hAnsi="Calibri" w:eastAsia="仿宋_GB2312" w:cs="Times New Roman"/>
                <w:color w:val="000000"/>
                <w:sz w:val="15"/>
                <w:szCs w:val="16"/>
                <w:lang w:val="en-US" w:bidi="ar-SA"/>
              </w:rPr>
              <w:t xml:space="preserve">计量系统无超载报警功能扣1分，</w:t>
            </w:r>
            <w:r>
              <w:rPr>
                <w:rFonts w:ascii="仿宋_GB2312" w:hAnsi="Calibri" w:eastAsia="仿宋_GB2312" w:cs="Times New Roman"/>
                <w:color w:val="000000"/>
                <w:sz w:val="15"/>
                <w:szCs w:val="16"/>
                <w:lang w:val="en-US" w:bidi="ar-SA"/>
              </w:rPr>
              <w:t xml:space="preserve">对生活垃圾进出场</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厂</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未进行双向计量每例扣 2分，计量数据未实施实时传送每例扣 2 分</w:t>
            </w:r>
            <w:r>
              <w:rPr>
                <w:rFonts w:hint="eastAsia" w:ascii="仿宋_GB2312" w:hAnsi="Calibri" w:eastAsia="仿宋_GB2312" w:cs="Times New Roman"/>
                <w:color w:val="000000"/>
                <w:sz w:val="15"/>
                <w:szCs w:val="16"/>
                <w:lang w:val="en-US" w:bidi="ar-SA"/>
              </w:rPr>
              <w:t xml:space="preserve">，未与服务单位建立数据反馈制度扣1分</w:t>
            </w:r>
            <w:r>
              <w:rPr>
                <w:rFonts w:ascii="仿宋_GB2312" w:hAnsi="Calibri" w:eastAsia="仿宋_GB2312" w:cs="Times New Roman"/>
                <w:color w:val="000000"/>
                <w:sz w:val="15"/>
                <w:szCs w:val="16"/>
                <w:lang w:val="en-US" w:bidi="ar-SA"/>
              </w:rPr>
              <w:t xml:space="preserve">。未积极配合监管部门开展日常检查考核工作每例扣2分，监管函内容未整改</w:t>
            </w:r>
            <w:r>
              <w:rPr>
                <w:rFonts w:ascii="仿宋_GB2312" w:hAnsi="Calibri" w:eastAsia="仿宋_GB2312" w:cs="Times New Roman"/>
                <w:color w:val="000000"/>
                <w:sz w:val="15"/>
                <w:szCs w:val="16"/>
                <w:lang w:val="en-US" w:bidi="ar-SA"/>
              </w:rPr>
              <w:t xml:space="preserve">落实或落实不到位每例扣 2分。每年1月15日前未向监管部门报送上一年度《项目合同执行情况报告》扣2分。未按国家相关标准、规范及环境影响评价报告书的要求制定环境监测计划每例扣 1 分，未组织实施每例扣2分，未按照规定安装污染物排放在线监测系统和超标报警装置每例扣 2 分，未配备专人负责环境监测工作每例扣 1 分，常规污染物排放情况监测结果未及时报监管部门每例扣 1 分，监测结果未采用电子显示屏进行公示每例扣1分，数据不能稳定传输每例扣1分。未建立生活垃圾处理排污监测台账每例扣1分，监测台账缺项每项扣0.5分。</w:t>
            </w:r>
            <w:r>
              <w:rPr>
                <w:rFonts w:ascii="仿宋_GB2312" w:hAnsi="Calibri" w:eastAsia="仿宋_GB2312" w:cs="Times New Roman"/>
                <w:color w:val="000000"/>
                <w:sz w:val="15"/>
                <w:szCs w:val="16"/>
                <w:lang w:val="en-US" w:bidi="ar-SA"/>
              </w:rPr>
            </w:r>
            <w:r/>
          </w:p>
        </w:tc>
      </w:tr>
      <w:tr>
        <w:trPr>
          <w:trHeight w:val="993"/>
        </w:trPr>
        <w:tc>
          <w:tcPr>
            <w:tcW w:w="170" w:type="dxa"/>
            <w:vAlign w:val="top"/>
            <w:vMerge w:val="continue"/>
            <w:textDirection w:val="lrTb"/>
            <w:noWrap w:val="false"/>
          </w:tcPr>
          <w:p>
            <w:pPr>
              <w:pStyle w:val="921"/>
              <w:rPr>
                <w:color w:val="000000"/>
                <w:sz w:val="2"/>
                <w:szCs w:val="2"/>
              </w:rPr>
            </w:pPr>
            <w:r>
              <w:rPr>
                <w:color w:val="000000"/>
                <w:sz w:val="2"/>
                <w:szCs w:val="2"/>
              </w:rPr>
            </w:r>
            <w:r/>
          </w:p>
        </w:tc>
        <w:tc>
          <w:tcPr>
            <w:tcW w:w="4829" w:type="dxa"/>
            <w:vAlign w:val="bottom"/>
            <w:textDirection w:val="lrTb"/>
            <w:noWrap w:val="false"/>
          </w:tcPr>
          <w:p>
            <w:pPr>
              <w:pStyle w:val="1046"/>
              <w:ind w:left="108"/>
              <w:jc w:val="left"/>
              <w:spacing w:line="180"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4.</w:t>
            </w:r>
            <w:r>
              <w:rPr>
                <w:rFonts w:ascii="仿宋_GB2312" w:hAnsi="Calibri" w:eastAsia="仿宋_GB2312" w:cs="Times New Roman"/>
                <w:color w:val="000000"/>
                <w:sz w:val="15"/>
                <w:szCs w:val="16"/>
                <w:lang w:val="en-US" w:bidi="ar-SA"/>
              </w:rPr>
              <w:t xml:space="preserve">运营单位未制定设备操作手册、设备运行记录、设备检修等运营管理制度每例扣1分，未严格按照规程、制度实施运行和管理每例扣2分，未按国家相关规定进行年审和强制检验、校验每例扣2分。未建立并严格执行安全检查、安全工作会议、安全事故调查处理和报告、重大事故隐患排查等安全生产管理制度每例扣2分。</w:t>
            </w:r>
            <w:r>
              <w:rPr>
                <w:rFonts w:hint="eastAsia" w:ascii="仿宋_GB2312" w:hAnsi="Calibri" w:eastAsia="仿宋_GB2312" w:cs="Times New Roman"/>
                <w:color w:val="000000"/>
                <w:sz w:val="15"/>
                <w:szCs w:val="16"/>
                <w:lang w:val="en-US" w:bidi="ar-SA"/>
              </w:rPr>
              <w:t xml:space="preserve">未落实安全规定和措施，</w:t>
            </w:r>
            <w:r>
              <w:rPr>
                <w:rFonts w:hint="eastAsia" w:ascii="仿宋_GB2312" w:hAnsi="Calibri" w:eastAsia="仿宋_GB2312" w:cs="Times New Roman"/>
                <w:color w:val="000000"/>
                <w:sz w:val="15"/>
                <w:szCs w:val="16"/>
                <w:lang w:val="en-US" w:eastAsia="zh-CN" w:bidi="ar-SA"/>
              </w:rPr>
              <w:t xml:space="preserve">发生</w:t>
            </w:r>
            <w:r>
              <w:rPr>
                <w:rFonts w:hint="eastAsia" w:ascii="仿宋_GB2312" w:hAnsi="Calibri" w:eastAsia="仿宋_GB2312" w:cs="Times New Roman"/>
                <w:color w:val="000000"/>
                <w:sz w:val="15"/>
                <w:szCs w:val="16"/>
                <w:lang w:val="en-US" w:bidi="ar-SA"/>
              </w:rPr>
              <w:t xml:space="preserve">事故，一般扣2分、较大扣5分、亡人扣10分。发生事故（交通、安全、伤亡、生产事故）2小时内未上报扣0.5分，4小时内未上报扣1分，24小时内未上报扣2分。</w:t>
            </w:r>
            <w:r>
              <w:rPr>
                <w:rFonts w:ascii="仿宋_GB2312" w:hAnsi="Calibri" w:eastAsia="仿宋_GB2312" w:cs="Times New Roman"/>
                <w:color w:val="000000"/>
                <w:sz w:val="15"/>
                <w:szCs w:val="16"/>
                <w:lang w:val="en-US" w:bidi="ar-SA"/>
              </w:rPr>
              <w:t xml:space="preserve">未对员工进行相关法律法规、专业技术、安全生产、环境保护、应急处理等知识和技能培训每例扣2分。特殊工种未按国家相关要求持证上岗每例扣2分。未建立完善事故灾害、公共突发性事件、填埋场暴雨台风应对和临时生活垃圾处理等突发事件的应急预案，未报监管部门每例扣1分。遇有危及生命安全或重大财产安全的突发事件时，未按照有关重大事件上报程序及时上报每例扣2分。未定期组织</w:t>
            </w:r>
            <w:r>
              <w:rPr>
                <w:rFonts w:hint="eastAsia" w:ascii="仿宋_GB2312" w:hAnsi="Calibri" w:eastAsia="仿宋_GB2312" w:cs="Times New Roman"/>
                <w:color w:val="000000"/>
                <w:sz w:val="15"/>
                <w:szCs w:val="16"/>
                <w:lang w:val="en-US" w:eastAsia="zh-CN" w:bidi="ar-SA"/>
              </w:rPr>
              <w:t xml:space="preserve">应急预案演练</w:t>
            </w:r>
            <w:r>
              <w:rPr>
                <w:rFonts w:ascii="仿宋_GB2312" w:hAnsi="Calibri" w:eastAsia="仿宋_GB2312" w:cs="Times New Roman"/>
                <w:color w:val="000000"/>
                <w:sz w:val="15"/>
                <w:szCs w:val="16"/>
                <w:lang w:val="en-US" w:bidi="ar-SA"/>
              </w:rPr>
              <w:t xml:space="preserve">每例扣2分。检查时，所提供资料经确认为虚假材料的，每例扣5分。</w:t>
            </w:r>
            <w:r>
              <w:rPr>
                <w:rFonts w:ascii="仿宋_GB2312" w:hAnsi="Calibri" w:eastAsia="仿宋_GB2312" w:cs="Times New Roman"/>
                <w:color w:val="000000"/>
                <w:sz w:val="15"/>
                <w:szCs w:val="16"/>
                <w:lang w:val="en-US" w:bidi="ar-SA"/>
              </w:rPr>
            </w:r>
            <w:r/>
          </w:p>
        </w:tc>
      </w:tr>
      <w:tr>
        <w:trPr>
          <w:trHeight w:val="211"/>
        </w:trPr>
        <w:tc>
          <w:tcPr>
            <w:tcW w:w="170" w:type="dxa"/>
            <w:vAlign w:val="top"/>
            <w:vMerge w:val="continue"/>
            <w:textDirection w:val="lrTb"/>
            <w:noWrap w:val="false"/>
          </w:tcPr>
          <w:p>
            <w:pPr>
              <w:pStyle w:val="921"/>
              <w:rPr>
                <w:color w:val="000000"/>
                <w:sz w:val="2"/>
                <w:szCs w:val="2"/>
              </w:rPr>
            </w:pPr>
            <w:r>
              <w:rPr>
                <w:color w:val="000000"/>
                <w:sz w:val="2"/>
                <w:szCs w:val="2"/>
              </w:rPr>
            </w:r>
            <w:r/>
          </w:p>
        </w:tc>
        <w:tc>
          <w:tcPr>
            <w:tcW w:w="4829" w:type="dxa"/>
            <w:vAlign w:val="bottom"/>
            <w:textDirection w:val="lrTb"/>
            <w:noWrap w:val="false"/>
          </w:tcPr>
          <w:p>
            <w:pPr>
              <w:pStyle w:val="1046"/>
              <w:ind w:left="76"/>
              <w:jc w:val="left"/>
              <w:spacing w:line="180"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5.</w:t>
            </w:r>
            <w:r>
              <w:rPr>
                <w:rFonts w:hint="eastAsia" w:ascii="仿宋_GB2312" w:hAnsi="Calibri" w:eastAsia="仿宋_GB2312" w:cs="Times New Roman"/>
                <w:color w:val="000000"/>
                <w:sz w:val="15"/>
                <w:szCs w:val="16"/>
                <w:lang w:val="en-US" w:bidi="ar-SA"/>
              </w:rPr>
              <w:t xml:space="preserve">作业现场（填埋区、垃圾仓、卸料平台、转运平台、计量区、车辆冲洗区等重要敏感部位）未实现视频</w:t>
            </w:r>
            <w:r>
              <w:rPr>
                <w:rFonts w:hint="eastAsia" w:ascii="仿宋_GB2312" w:hAnsi="Calibri" w:eastAsia="仿宋_GB2312" w:cs="Times New Roman"/>
                <w:color w:val="000000"/>
                <w:sz w:val="15"/>
                <w:szCs w:val="16"/>
                <w:lang w:val="en-US" w:eastAsia="zh-CN" w:bidi="ar-SA"/>
              </w:rPr>
              <w:t xml:space="preserve">监督管理</w:t>
            </w:r>
            <w:r>
              <w:rPr>
                <w:rFonts w:hint="eastAsia" w:ascii="仿宋_GB2312" w:hAnsi="Calibri" w:eastAsia="仿宋_GB2312" w:cs="Times New Roman"/>
                <w:color w:val="000000"/>
                <w:sz w:val="15"/>
                <w:szCs w:val="16"/>
                <w:lang w:val="en-US" w:bidi="ar-SA"/>
              </w:rPr>
              <w:t xml:space="preserve">，每处扣1分，监控设备损坏或无法正常工作每处扣1分，向主管部门报告后3日内未恢复扣1分，5天以上扣2分。</w:t>
            </w:r>
            <w:r>
              <w:rPr>
                <w:rFonts w:ascii="仿宋_GB2312" w:hAnsi="Calibri" w:eastAsia="仿宋_GB2312" w:cs="Times New Roman"/>
                <w:color w:val="000000"/>
                <w:sz w:val="15"/>
                <w:szCs w:val="16"/>
                <w:lang w:val="en-US" w:bidi="ar-SA"/>
              </w:rPr>
            </w:r>
            <w:r/>
          </w:p>
        </w:tc>
      </w:tr>
      <w:tr>
        <w:trPr>
          <w:trHeight w:val="463"/>
        </w:trPr>
        <w:tc>
          <w:tcPr>
            <w:tcW w:w="170" w:type="dxa"/>
            <w:vAlign w:val="center"/>
            <w:vMerge w:val="restart"/>
            <w:textDirection w:val="lrTb"/>
            <w:noWrap w:val="false"/>
          </w:tcPr>
          <w:p>
            <w:pPr>
              <w:pStyle w:val="1046"/>
              <w:jc w:val="center"/>
              <w:rPr>
                <w:color w:val="000000"/>
                <w:sz w:val="20"/>
              </w:rPr>
            </w:pPr>
            <w:r>
              <w:rPr>
                <w:color w:val="000000"/>
                <w:sz w:val="20"/>
              </w:rPr>
            </w:r>
            <w:r/>
          </w:p>
          <w:p>
            <w:pPr>
              <w:pStyle w:val="1046"/>
              <w:jc w:val="center"/>
              <w:rPr>
                <w:color w:val="000000"/>
                <w:sz w:val="20"/>
              </w:rPr>
            </w:pPr>
            <w:r>
              <w:rPr>
                <w:color w:val="000000"/>
                <w:sz w:val="20"/>
              </w:rPr>
            </w:r>
            <w:r/>
          </w:p>
          <w:p>
            <w:pPr>
              <w:pStyle w:val="921"/>
              <w:jc w:val="center"/>
              <w:rPr>
                <w:rFonts w:ascii="微软雅黑" w:eastAsia="微软雅黑"/>
                <w:b/>
                <w:color w:val="000000"/>
                <w:sz w:val="20"/>
              </w:rPr>
            </w:pPr>
            <w:r>
              <w:rPr>
                <w:rFonts w:hint="eastAsia" w:ascii="微软雅黑" w:eastAsia="微软雅黑"/>
                <w:b/>
                <w:color w:val="000000"/>
                <w:sz w:val="20"/>
              </w:rPr>
              <w:t xml:space="preserve">现场作业</w:t>
            </w:r>
            <w:r>
              <w:rPr>
                <w:rFonts w:ascii="微软雅黑" w:eastAsia="微软雅黑"/>
                <w:b/>
                <w:color w:val="000000"/>
                <w:sz w:val="20"/>
              </w:rPr>
            </w:r>
            <w:r/>
          </w:p>
          <w:p>
            <w:pPr>
              <w:pStyle w:val="921"/>
              <w:jc w:val="center"/>
              <w:rPr>
                <w:rFonts w:ascii="微软雅黑" w:eastAsia="微软雅黑"/>
                <w:b/>
                <w:color w:val="000000"/>
              </w:rPr>
            </w:pPr>
            <w:r>
              <w:rPr>
                <w:rFonts w:ascii="微软雅黑" w:eastAsia="微软雅黑"/>
                <w:b/>
                <w:color w:val="000000"/>
              </w:rPr>
            </w:r>
            <w:r/>
          </w:p>
        </w:tc>
        <w:tc>
          <w:tcPr>
            <w:tcW w:w="4829" w:type="dxa"/>
            <w:vAlign w:val="center"/>
            <w:textDirection w:val="lrTb"/>
            <w:noWrap w:val="false"/>
          </w:tcPr>
          <w:p>
            <w:pPr>
              <w:pStyle w:val="1046"/>
              <w:ind w:left="76"/>
              <w:jc w:val="left"/>
              <w:spacing w:before="42"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6.</w:t>
            </w:r>
            <w:r>
              <w:rPr>
                <w:rFonts w:ascii="仿宋_GB2312" w:hAnsi="Calibri" w:eastAsia="仿宋_GB2312" w:cs="Times New Roman"/>
                <w:color w:val="000000"/>
                <w:sz w:val="15"/>
                <w:szCs w:val="16"/>
                <w:lang w:val="en-US" w:bidi="ar-SA"/>
              </w:rPr>
              <w:t xml:space="preserve">未严格执行各项工程技术规范、操作规程和管理要求每例扣1分。未按规定配备污染物治理设施并确保其正常运行每例扣 1分。进场道路及场区容貌不整、坑洼不平，乱堆乱放，地面有较多的漂浮物、垃圾袋、污水等，每例扣 1分，有明显臭味扣 1 分；卸料大厅地面不洁，乱堆乱放，每例扣1分，未按规定安排专职人员现场管理扣1分。</w:t>
            </w:r>
            <w:r>
              <w:rPr>
                <w:rFonts w:ascii="仿宋_GB2312" w:hAnsi="Calibri" w:eastAsia="仿宋_GB2312" w:cs="Times New Roman"/>
                <w:color w:val="000000"/>
                <w:sz w:val="15"/>
                <w:szCs w:val="16"/>
                <w:lang w:val="en-US" w:bidi="ar-SA"/>
              </w:rPr>
            </w:r>
            <w:r/>
          </w:p>
        </w:tc>
      </w:tr>
      <w:tr>
        <w:trPr>
          <w:trHeight w:val="748"/>
        </w:trPr>
        <w:tc>
          <w:tcPr>
            <w:tcW w:w="170" w:type="dxa"/>
            <w:vAlign w:val="top"/>
            <w:vMerge w:val="continue"/>
            <w:textDirection w:val="lrTb"/>
            <w:noWrap w:val="false"/>
          </w:tcPr>
          <w:p>
            <w:pPr>
              <w:pStyle w:val="921"/>
              <w:rPr>
                <w:color w:val="000000"/>
                <w:sz w:val="2"/>
                <w:szCs w:val="2"/>
              </w:rPr>
            </w:pPr>
            <w:r>
              <w:rPr>
                <w:color w:val="000000"/>
                <w:sz w:val="2"/>
                <w:szCs w:val="2"/>
              </w:rPr>
            </w:r>
            <w:r/>
          </w:p>
        </w:tc>
        <w:tc>
          <w:tcPr>
            <w:tcW w:w="4829" w:type="dxa"/>
            <w:vAlign w:val="center"/>
            <w:textDirection w:val="lrTb"/>
            <w:noWrap w:val="false"/>
          </w:tcPr>
          <w:p>
            <w:pPr>
              <w:pStyle w:val="1046"/>
              <w:ind w:left="76" w:right="65"/>
              <w:jc w:val="left"/>
              <w:spacing w:before="43" w:line="225" w:lineRule="auto"/>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7.</w:t>
            </w:r>
            <w:r>
              <w:rPr>
                <w:rFonts w:ascii="仿宋_GB2312" w:hAnsi="Calibri" w:eastAsia="仿宋_GB2312" w:cs="Times New Roman"/>
                <w:color w:val="000000"/>
                <w:sz w:val="15"/>
                <w:szCs w:val="16"/>
                <w:lang w:val="en-US" w:bidi="ar-SA"/>
              </w:rPr>
              <w:t xml:space="preserve">进场</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厂</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垃圾运输车辆在指定区域外排放渗滤液和清理车厢垃圾、滴漏</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抛洒</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渗滤液、出场</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厂</w:t>
            </w:r>
            <w:r>
              <w:rPr>
                <w:rFonts w:hint="eastAsia" w:ascii="仿宋_GB2312" w:hAnsi="Calibri" w:eastAsia="仿宋_GB2312" w:cs="Times New Roman"/>
                <w:color w:val="000000"/>
                <w:sz w:val="15"/>
                <w:szCs w:val="16"/>
                <w:lang w:val="en-US" w:eastAsia="zh-CN" w:bidi="ar-SA"/>
              </w:rPr>
              <w:t xml:space="preserve">）</w:t>
            </w:r>
            <w:r>
              <w:rPr>
                <w:rFonts w:ascii="仿宋_GB2312" w:hAnsi="Calibri" w:eastAsia="仿宋_GB2312" w:cs="Times New Roman"/>
                <w:color w:val="000000"/>
                <w:sz w:val="15"/>
                <w:szCs w:val="16"/>
                <w:lang w:val="en-US" w:bidi="ar-SA"/>
              </w:rPr>
              <w:t xml:space="preserve">时不通过清洗装置、尾斗不复原、车容车貌不整洁；</w:t>
            </w:r>
            <w:r>
              <w:rPr>
                <w:rFonts w:hint="eastAsia" w:ascii="仿宋_GB2312" w:hAnsi="Calibri" w:eastAsia="仿宋_GB2312" w:cs="Times New Roman"/>
                <w:color w:val="000000"/>
                <w:sz w:val="15"/>
                <w:szCs w:val="16"/>
                <w:lang w:val="en-US" w:bidi="ar-SA"/>
              </w:rPr>
              <w:t xml:space="preserve">无标识或标识不符合要求的车辆进入现场倾倒垃圾，每辆扣1分；</w:t>
            </w:r>
            <w:r>
              <w:rPr>
                <w:rFonts w:ascii="仿宋_GB2312" w:hAnsi="Calibri" w:eastAsia="仿宋_GB2312" w:cs="Times New Roman"/>
                <w:color w:val="000000"/>
                <w:sz w:val="15"/>
                <w:szCs w:val="16"/>
                <w:lang w:val="en-US" w:bidi="ar-SA"/>
              </w:rPr>
              <w:t xml:space="preserve">在场内时速超 5km、超车、不按道行驶、冲卡等行为， 每例扣 1 分。</w:t>
            </w:r>
            <w:r>
              <w:rPr>
                <w:rFonts w:hint="eastAsia" w:ascii="仿宋_GB2312" w:hAnsi="Calibri" w:eastAsia="仿宋_GB2312" w:cs="Times New Roman"/>
                <w:color w:val="000000"/>
                <w:sz w:val="15"/>
                <w:szCs w:val="16"/>
                <w:lang w:val="en-US" w:bidi="ar-SA"/>
              </w:rPr>
              <w:t xml:space="preserve">车辆识别或</w:t>
            </w:r>
            <w:r>
              <w:rPr>
                <w:rFonts w:ascii="仿宋_GB2312" w:hAnsi="Calibri" w:eastAsia="仿宋_GB2312" w:cs="Times New Roman"/>
                <w:color w:val="000000"/>
                <w:sz w:val="15"/>
                <w:szCs w:val="16"/>
                <w:lang w:val="en-US" w:bidi="ar-SA"/>
              </w:rPr>
              <w:t xml:space="preserve">车载IC 计量卡不能正常工作未实行双向签字每例扣 1 分；垃圾车进入场内，未称重计量（检修、停电、保养等特殊情况除外），每辆扣 1 分；进场道路秩序混乱，造成垃圾车路堵，半小时以上扣 1 分，1 小时以上扣 2 分。如因上访、周边矛盾等原因，未采取有效措施导致区域性垃圾滞运24小时以上，扣</w:t>
            </w:r>
            <w:r>
              <w:rPr>
                <w:rFonts w:hint="eastAsia" w:ascii="仿宋_GB2312" w:hAnsi="Calibri" w:eastAsia="仿宋_GB2312" w:cs="Times New Roman"/>
                <w:color w:val="000000"/>
                <w:sz w:val="15"/>
                <w:szCs w:val="16"/>
                <w:lang w:val="en-US" w:bidi="ar-SA"/>
              </w:rPr>
              <w:t xml:space="preserve">2</w:t>
            </w:r>
            <w:r>
              <w:rPr>
                <w:rFonts w:ascii="仿宋_GB2312" w:hAnsi="Calibri" w:eastAsia="仿宋_GB2312" w:cs="Times New Roman"/>
                <w:color w:val="000000"/>
                <w:sz w:val="15"/>
                <w:szCs w:val="16"/>
                <w:lang w:val="en-US" w:bidi="ar-SA"/>
              </w:rPr>
              <w:t xml:space="preserve">分</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2 日以上</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扣4分。发生责任事故，且由场内承担经济责任的，伤人扣 1-5 分，亡人扣10分。场区无禁烟、禁火、路标、安全提示、库区编号、指示标志等醒目的警示标语，每项扣</w:t>
            </w:r>
            <w:r>
              <w:rPr>
                <w:rFonts w:hint="eastAsia" w:ascii="仿宋_GB2312" w:hAnsi="Calibri" w:eastAsia="仿宋_GB2312" w:cs="Times New Roman"/>
                <w:color w:val="000000"/>
                <w:sz w:val="15"/>
                <w:szCs w:val="16"/>
                <w:lang w:val="en-US" w:bidi="ar-SA"/>
              </w:rPr>
              <w:t xml:space="preserve">1</w:t>
            </w:r>
            <w:r>
              <w:rPr>
                <w:rFonts w:ascii="仿宋_GB2312" w:hAnsi="Calibri" w:eastAsia="仿宋_GB2312" w:cs="Times New Roman"/>
                <w:color w:val="000000"/>
                <w:sz w:val="15"/>
                <w:szCs w:val="16"/>
                <w:lang w:val="en-US" w:bidi="ar-SA"/>
              </w:rPr>
              <w:t xml:space="preserve">分</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破损、字迹模糊、倒伏未及时修复或更换，每项扣1分。</w:t>
            </w:r>
            <w:r>
              <w:rPr>
                <w:rFonts w:ascii="仿宋_GB2312" w:hAnsi="Calibri" w:eastAsia="仿宋_GB2312" w:cs="Times New Roman"/>
                <w:color w:val="000000"/>
                <w:sz w:val="15"/>
                <w:szCs w:val="16"/>
                <w:lang w:val="en-US" w:bidi="ar-SA"/>
              </w:rPr>
            </w:r>
            <w:r/>
          </w:p>
        </w:tc>
      </w:tr>
      <w:tr>
        <w:trPr>
          <w:trHeight w:val="480"/>
        </w:trPr>
        <w:tc>
          <w:tcPr>
            <w:tcW w:w="170" w:type="dxa"/>
            <w:vAlign w:val="top"/>
            <w:vMerge w:val="continue"/>
            <w:textDirection w:val="lrTb"/>
            <w:noWrap w:val="false"/>
          </w:tcPr>
          <w:p>
            <w:pPr>
              <w:pStyle w:val="921"/>
              <w:rPr>
                <w:color w:val="000000"/>
                <w:sz w:val="2"/>
                <w:szCs w:val="2"/>
              </w:rPr>
            </w:pPr>
            <w:r>
              <w:rPr>
                <w:color w:val="000000"/>
                <w:sz w:val="2"/>
                <w:szCs w:val="2"/>
              </w:rPr>
            </w:r>
            <w:r/>
          </w:p>
        </w:tc>
        <w:tc>
          <w:tcPr>
            <w:tcW w:w="4829" w:type="dxa"/>
            <w:vAlign w:val="center"/>
            <w:textDirection w:val="lrTb"/>
            <w:noWrap w:val="false"/>
          </w:tcPr>
          <w:p>
            <w:pPr>
              <w:pStyle w:val="1046"/>
              <w:ind w:left="76"/>
              <w:jc w:val="left"/>
              <w:spacing w:before="2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8.</w:t>
            </w:r>
            <w:r>
              <w:rPr>
                <w:rFonts w:ascii="仿宋_GB2312" w:hAnsi="Calibri" w:eastAsia="仿宋_GB2312" w:cs="Times New Roman"/>
                <w:color w:val="000000"/>
                <w:sz w:val="15"/>
                <w:szCs w:val="16"/>
                <w:lang w:val="en-US" w:bidi="ar-SA"/>
              </w:rPr>
              <w:t xml:space="preserve">填埋场未分区作业，无应急备用填埋场地扣2分；未及时平整压实、平均每周覆盖一次每例扣1分；作业区裸露面积大于 2000平方米以上，每例扣</w:t>
            </w:r>
            <w:r>
              <w:rPr>
                <w:rFonts w:hint="eastAsia" w:ascii="仿宋_GB2312" w:hAnsi="Calibri" w:eastAsia="仿宋_GB2312" w:cs="Times New Roman"/>
                <w:color w:val="000000"/>
                <w:sz w:val="15"/>
                <w:szCs w:val="16"/>
                <w:lang w:val="en-US" w:bidi="ar-SA"/>
              </w:rPr>
              <w:t xml:space="preserve">2</w:t>
            </w:r>
            <w:r>
              <w:rPr>
                <w:rFonts w:ascii="仿宋_GB2312" w:hAnsi="Calibri" w:eastAsia="仿宋_GB2312" w:cs="Times New Roman"/>
                <w:color w:val="000000"/>
                <w:sz w:val="15"/>
                <w:szCs w:val="16"/>
                <w:lang w:val="en-US" w:bidi="ar-SA"/>
              </w:rPr>
              <w:t xml:space="preserve">分；夏季每周、春秋冬季每旬消杀灭蝇两次（查记录），每缺一次扣1分；场内未设置灭蝇笼，扣1分，蝇密度应小于10只/笼日，成蝇超标5只以下扣1分，超标5个以上扣2分；超标10个以上每增加5个加扣2分；无轻质防护网、无导气集气设施，每项扣2分；损坏未及时修复扣1分。场区有明火或焚烧现象扣2分，无消防设施设备扣1分。</w:t>
            </w:r>
            <w:r>
              <w:rPr>
                <w:rFonts w:ascii="仿宋_GB2312" w:hAnsi="Calibri" w:eastAsia="仿宋_GB2312" w:cs="Times New Roman"/>
                <w:color w:val="000000"/>
                <w:sz w:val="15"/>
                <w:szCs w:val="16"/>
                <w:lang w:val="en-US" w:bidi="ar-SA"/>
              </w:rPr>
            </w:r>
            <w:r/>
          </w:p>
        </w:tc>
      </w:tr>
      <w:tr>
        <w:trPr>
          <w:trHeight w:val="440"/>
        </w:trPr>
        <w:tc>
          <w:tcPr>
            <w:tcW w:w="170" w:type="dxa"/>
            <w:vAlign w:val="top"/>
            <w:vMerge w:val="continue"/>
            <w:textDirection w:val="lrTb"/>
            <w:noWrap w:val="false"/>
          </w:tcPr>
          <w:p>
            <w:pPr>
              <w:pStyle w:val="921"/>
              <w:rPr>
                <w:color w:val="000000"/>
                <w:sz w:val="2"/>
                <w:szCs w:val="2"/>
              </w:rPr>
            </w:pPr>
            <w:r>
              <w:rPr>
                <w:color w:val="000000"/>
                <w:sz w:val="2"/>
                <w:szCs w:val="2"/>
              </w:rPr>
            </w:r>
            <w:r/>
          </w:p>
        </w:tc>
        <w:tc>
          <w:tcPr>
            <w:tcW w:w="4829" w:type="dxa"/>
            <w:vAlign w:val="center"/>
            <w:textDirection w:val="lrTb"/>
            <w:noWrap w:val="false"/>
          </w:tcPr>
          <w:p>
            <w:pPr>
              <w:pStyle w:val="1046"/>
              <w:ind w:firstLine="65"/>
              <w:jc w:val="left"/>
              <w:spacing w:before="2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9.</w:t>
            </w:r>
            <w:r>
              <w:rPr>
                <w:rFonts w:hint="eastAsia" w:ascii="仿宋_GB2312" w:hAnsi="Calibri" w:eastAsia="仿宋_GB2312" w:cs="Times New Roman"/>
                <w:color w:val="000000"/>
                <w:sz w:val="15"/>
                <w:szCs w:val="16"/>
                <w:lang w:val="en-US" w:bidi="ar-SA"/>
              </w:rPr>
              <w:t xml:space="preserve">飞灰填埋作业区、污水调节池有积水、积雪（大、暴雨、雪后24小时内清除，中、小雨，雪后12小时内清除）每例扣1分，积水、雪</w:t>
            </w:r>
            <w:r>
              <w:rPr>
                <w:rFonts w:hint="eastAsia" w:ascii="仿宋_GB2312" w:hAnsi="Calibri" w:eastAsia="仿宋_GB2312" w:cs="Times New Roman"/>
                <w:color w:val="000000"/>
                <w:sz w:val="15"/>
                <w:szCs w:val="16"/>
                <w:lang w:val="en-US" w:eastAsia="zh-CN" w:bidi="ar-SA"/>
              </w:rPr>
              <w:t xml:space="preserve">超过10立方</w:t>
            </w:r>
            <w:r>
              <w:rPr>
                <w:rFonts w:hint="eastAsia" w:ascii="仿宋_GB2312" w:hAnsi="Calibri" w:eastAsia="仿宋_GB2312" w:cs="Times New Roman"/>
                <w:color w:val="000000"/>
                <w:sz w:val="15"/>
                <w:szCs w:val="16"/>
                <w:lang w:val="en-US" w:bidi="ar-SA"/>
              </w:rPr>
              <w:t xml:space="preserve">扣2分；因天气等特殊原因停止作业后，恢复生产时未采取（启动）有效（应急）措施处理扣1分，行动缓慢、措施不力，引发投诉扣1分。</w:t>
            </w:r>
            <w:r>
              <w:rPr>
                <w:rFonts w:ascii="仿宋_GB2312" w:hAnsi="Calibri" w:eastAsia="仿宋_GB2312" w:cs="Times New Roman"/>
                <w:color w:val="000000"/>
                <w:sz w:val="15"/>
                <w:szCs w:val="16"/>
                <w:lang w:val="en-US" w:bidi="ar-SA"/>
              </w:rPr>
            </w:r>
            <w:r/>
          </w:p>
        </w:tc>
      </w:tr>
      <w:tr>
        <w:trPr>
          <w:trHeight w:val="236"/>
        </w:trPr>
        <w:tc>
          <w:tcPr>
            <w:tcW w:w="170" w:type="dxa"/>
            <w:vAlign w:val="top"/>
            <w:vMerge w:val="continue"/>
            <w:textDirection w:val="lrTb"/>
            <w:noWrap w:val="false"/>
          </w:tcPr>
          <w:p>
            <w:pPr>
              <w:pStyle w:val="921"/>
              <w:rPr>
                <w:color w:val="000000"/>
                <w:sz w:val="2"/>
                <w:szCs w:val="2"/>
              </w:rPr>
            </w:pPr>
            <w:r>
              <w:rPr>
                <w:color w:val="000000"/>
                <w:sz w:val="2"/>
                <w:szCs w:val="2"/>
              </w:rPr>
            </w:r>
            <w:r/>
          </w:p>
        </w:tc>
        <w:tc>
          <w:tcPr>
            <w:tcW w:w="4829" w:type="dxa"/>
            <w:vAlign w:val="center"/>
            <w:textDirection w:val="lrTb"/>
            <w:noWrap w:val="false"/>
          </w:tcPr>
          <w:p>
            <w:pPr>
              <w:pStyle w:val="1046"/>
              <w:ind w:firstLine="65"/>
              <w:jc w:val="left"/>
              <w:spacing w:before="21"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10.</w:t>
            </w:r>
            <w:r>
              <w:rPr>
                <w:rFonts w:hint="eastAsia" w:ascii="仿宋_GB2312" w:hAnsi="Calibri" w:eastAsia="仿宋_GB2312" w:cs="Times New Roman"/>
                <w:color w:val="000000"/>
                <w:sz w:val="15"/>
                <w:szCs w:val="16"/>
                <w:lang w:val="en-US" w:bidi="ar-SA"/>
              </w:rPr>
              <w:t xml:space="preserve">未按规定要求组织生产，导致垃圾仓超过警戒线扣1分，未采取有效措施，持续增加扣2分，溢出扣5分；因生产组织原因导致进厂车辆排队，10辆以上扣1分，20辆以上扣2分。</w:t>
            </w:r>
            <w:r>
              <w:rPr>
                <w:rFonts w:ascii="仿宋_GB2312" w:hAnsi="Calibri" w:eastAsia="仿宋_GB2312" w:cs="Times New Roman"/>
                <w:color w:val="000000"/>
                <w:sz w:val="15"/>
                <w:szCs w:val="16"/>
                <w:lang w:val="en-US" w:bidi="ar-SA"/>
              </w:rPr>
            </w:r>
            <w:r/>
          </w:p>
        </w:tc>
      </w:tr>
      <w:tr>
        <w:trPr>
          <w:trHeight w:val="653"/>
        </w:trPr>
        <w:tc>
          <w:tcPr>
            <w:tcW w:w="170" w:type="dxa"/>
            <w:vAlign w:val="top"/>
            <w:vMerge w:val="restart"/>
            <w:textDirection w:val="lrTb"/>
            <w:noWrap w:val="false"/>
          </w:tcPr>
          <w:p>
            <w:pPr>
              <w:pStyle w:val="921"/>
              <w:rPr>
                <w:rFonts w:ascii="微软雅黑" w:eastAsia="微软雅黑"/>
                <w:b/>
                <w:color w:val="000000"/>
                <w:sz w:val="20"/>
              </w:rPr>
            </w:pPr>
            <w:r>
              <w:rPr>
                <w:rFonts w:hint="eastAsia" w:ascii="微软雅黑" w:eastAsia="微软雅黑"/>
                <w:b/>
                <w:color w:val="000000"/>
                <w:sz w:val="20"/>
              </w:rPr>
              <w:t xml:space="preserve">文明服务</w:t>
            </w:r>
            <w:r>
              <w:rPr>
                <w:rFonts w:ascii="微软雅黑" w:eastAsia="微软雅黑"/>
                <w:b/>
                <w:color w:val="000000"/>
                <w:sz w:val="20"/>
              </w:rPr>
            </w:r>
            <w:r/>
          </w:p>
        </w:tc>
        <w:tc>
          <w:tcPr>
            <w:tcW w:w="4829" w:type="dxa"/>
            <w:vAlign w:val="top"/>
            <w:textDirection w:val="lrTb"/>
            <w:noWrap w:val="false"/>
          </w:tcPr>
          <w:p>
            <w:pPr>
              <w:pStyle w:val="1046"/>
              <w:ind w:left="108"/>
              <w:spacing w:before="30"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11.</w:t>
            </w:r>
            <w:r>
              <w:rPr>
                <w:rFonts w:ascii="仿宋_GB2312" w:hAnsi="Calibri" w:eastAsia="仿宋_GB2312" w:cs="Times New Roman"/>
                <w:color w:val="000000"/>
                <w:sz w:val="15"/>
                <w:szCs w:val="16"/>
                <w:lang w:val="en-US" w:bidi="ar-SA"/>
              </w:rPr>
              <w:t xml:space="preserve">未公布投诉电话、无专人负责、无专人处理等，每缺一项扣0.5分；举报案件5个工作日内未处理反馈的</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每例扣1分；受到领导批评、群众举报、舆论曝光、网络问政，经核实每例扣2分，处理不积极，推诿或拖延解决的，每例扣2分；各监管人员有吃拿卡要现象，且造成不良影响的，扣10分。在正常工作时间，现场管理人员少于两人的扣2分；未统一着装，发现一例扣1分；管理人员有吃拿卡要现象，每查实一起扣10分</w:t>
            </w:r>
            <w:r>
              <w:rPr>
                <w:rFonts w:hint="eastAsia" w:ascii="仿宋_GB2312" w:hAnsi="Calibri" w:eastAsia="仿宋_GB2312" w:cs="Times New Roman"/>
                <w:color w:val="000000"/>
                <w:sz w:val="15"/>
                <w:szCs w:val="16"/>
                <w:lang w:val="en-US" w:bidi="ar-SA"/>
              </w:rPr>
              <w:t xml:space="preserve">，安康驿站不符合标准，设施缺损的每座扣1分。积极推进企业诚信建设，未签订诚信承诺书每例扣0.5分，信用评价等级发生降级的扣1分。</w:t>
            </w:r>
            <w:r>
              <w:rPr>
                <w:rFonts w:ascii="仿宋_GB2312" w:hAnsi="Calibri" w:eastAsia="仿宋_GB2312" w:cs="Times New Roman"/>
                <w:color w:val="000000"/>
                <w:sz w:val="15"/>
                <w:szCs w:val="16"/>
                <w:lang w:val="en-US" w:bidi="ar-SA"/>
              </w:rPr>
            </w:r>
            <w:r/>
          </w:p>
        </w:tc>
      </w:tr>
      <w:tr>
        <w:trPr>
          <w:trHeight w:val="401"/>
        </w:trPr>
        <w:tc>
          <w:tcPr>
            <w:tcW w:w="170" w:type="dxa"/>
            <w:vAlign w:val="top"/>
            <w:vMerge w:val="continue"/>
            <w:textDirection w:val="lrTb"/>
            <w:noWrap w:val="false"/>
          </w:tcPr>
          <w:p>
            <w:pPr>
              <w:pStyle w:val="921"/>
              <w:rPr>
                <w:color w:val="000000"/>
                <w:sz w:val="2"/>
                <w:szCs w:val="2"/>
              </w:rPr>
            </w:pPr>
            <w:r>
              <w:rPr>
                <w:color w:val="000000"/>
                <w:sz w:val="2"/>
                <w:szCs w:val="2"/>
              </w:rPr>
            </w:r>
            <w:r/>
          </w:p>
        </w:tc>
        <w:tc>
          <w:tcPr>
            <w:tcW w:w="4829" w:type="dxa"/>
            <w:vAlign w:val="top"/>
            <w:textDirection w:val="lrTb"/>
            <w:noWrap w:val="false"/>
          </w:tcPr>
          <w:p>
            <w:pPr>
              <w:pStyle w:val="1046"/>
              <w:ind w:left="108"/>
              <w:spacing w:line="179"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12.</w:t>
            </w:r>
            <w:r>
              <w:rPr>
                <w:rFonts w:ascii="仿宋_GB2312" w:hAnsi="Calibri" w:eastAsia="仿宋_GB2312" w:cs="Times New Roman"/>
                <w:color w:val="000000"/>
                <w:sz w:val="15"/>
                <w:szCs w:val="16"/>
                <w:lang w:val="en-US" w:bidi="ar-SA"/>
              </w:rPr>
              <w:t xml:space="preserve">未按规定要求和时间</w:t>
            </w:r>
            <w:r>
              <w:rPr>
                <w:rFonts w:hint="eastAsia" w:ascii="仿宋_GB2312" w:hAnsi="Calibri" w:eastAsia="仿宋_GB2312" w:cs="Times New Roman"/>
                <w:color w:val="000000"/>
                <w:sz w:val="15"/>
                <w:szCs w:val="16"/>
                <w:lang w:val="en-US" w:eastAsia="zh-CN" w:bidi="ar-SA"/>
              </w:rPr>
              <w:t xml:space="preserve">接收</w:t>
            </w:r>
            <w:r>
              <w:rPr>
                <w:rFonts w:ascii="仿宋_GB2312" w:hAnsi="Calibri" w:eastAsia="仿宋_GB2312" w:cs="Times New Roman"/>
                <w:color w:val="000000"/>
                <w:sz w:val="15"/>
                <w:szCs w:val="16"/>
                <w:lang w:val="en-US" w:bidi="ar-SA"/>
              </w:rPr>
              <w:t xml:space="preserve">垃圾的每例扣2分；现场管理人员与垃圾车驾驶员发生纠纷，负主要责任扣1分。设立服务单位意见建议簿并认真研究反馈，未能及时与运送单位交流意见、改进服务态度的扣</w:t>
            </w:r>
            <w:r>
              <w:rPr>
                <w:rFonts w:hint="eastAsia" w:ascii="仿宋_GB2312" w:hAnsi="Calibri" w:eastAsia="仿宋_GB2312" w:cs="Times New Roman"/>
                <w:color w:val="000000"/>
                <w:sz w:val="15"/>
                <w:szCs w:val="16"/>
                <w:lang w:val="en-US" w:bidi="ar-SA"/>
              </w:rPr>
              <w:t xml:space="preserve">1</w:t>
            </w:r>
            <w:r>
              <w:rPr>
                <w:rFonts w:ascii="仿宋_GB2312" w:hAnsi="Calibri" w:eastAsia="仿宋_GB2312" w:cs="Times New Roman"/>
                <w:color w:val="000000"/>
                <w:sz w:val="15"/>
                <w:szCs w:val="16"/>
                <w:lang w:val="en-US" w:bidi="ar-SA"/>
              </w:rPr>
              <w:t xml:space="preserve">分；问卷测评满意率每次低于80%扣1分</w:t>
            </w:r>
            <w:r>
              <w:rPr>
                <w:rFonts w:hint="eastAsia" w:ascii="仿宋_GB2312" w:hAnsi="Calibri" w:eastAsia="仿宋_GB2312" w:cs="Times New Roman"/>
                <w:color w:val="000000"/>
                <w:sz w:val="15"/>
                <w:szCs w:val="16"/>
                <w:lang w:val="en-US" w:bidi="ar-SA"/>
              </w:rPr>
              <w:t xml:space="preserve">、</w:t>
            </w:r>
            <w:r>
              <w:rPr>
                <w:rFonts w:ascii="仿宋_GB2312" w:hAnsi="Calibri" w:eastAsia="仿宋_GB2312" w:cs="Times New Roman"/>
                <w:color w:val="000000"/>
                <w:sz w:val="15"/>
                <w:szCs w:val="16"/>
                <w:lang w:val="en-US" w:bidi="ar-SA"/>
              </w:rPr>
              <w:t xml:space="preserve">70%扣2分、60%</w:t>
            </w:r>
            <w:r>
              <w:rPr>
                <w:rFonts w:hint="eastAsia" w:ascii="仿宋_GB2312" w:hAnsi="Calibri" w:eastAsia="仿宋_GB2312" w:cs="Times New Roman"/>
                <w:color w:val="000000"/>
                <w:sz w:val="15"/>
                <w:szCs w:val="16"/>
                <w:lang w:val="en-US" w:bidi="ar-SA"/>
              </w:rPr>
              <w:t xml:space="preserve">扣</w:t>
            </w:r>
            <w:r>
              <w:rPr>
                <w:rFonts w:ascii="仿宋_GB2312" w:hAnsi="Calibri" w:eastAsia="仿宋_GB2312" w:cs="Times New Roman"/>
                <w:color w:val="000000"/>
                <w:sz w:val="15"/>
                <w:szCs w:val="16"/>
                <w:lang w:val="en-US" w:bidi="ar-SA"/>
              </w:rPr>
              <w:t xml:space="preserve">4分（类推）。</w:t>
            </w:r>
            <w:r>
              <w:rPr>
                <w:rFonts w:ascii="仿宋_GB2312" w:hAnsi="Calibri" w:eastAsia="仿宋_GB2312" w:cs="Times New Roman"/>
                <w:color w:val="000000"/>
                <w:sz w:val="15"/>
                <w:szCs w:val="16"/>
                <w:lang w:val="en-US" w:bidi="ar-SA"/>
              </w:rPr>
            </w:r>
            <w:r/>
          </w:p>
        </w:tc>
      </w:tr>
      <w:tr>
        <w:trPr>
          <w:trHeight w:val="437"/>
        </w:trPr>
        <w:tc>
          <w:tcPr>
            <w:tcW w:w="170" w:type="dxa"/>
            <w:vAlign w:val="top"/>
            <w:vMerge w:val="continue"/>
            <w:textDirection w:val="lrTb"/>
            <w:noWrap w:val="false"/>
          </w:tcPr>
          <w:p>
            <w:pPr>
              <w:pStyle w:val="921"/>
              <w:rPr>
                <w:color w:val="000000"/>
                <w:sz w:val="2"/>
                <w:szCs w:val="2"/>
              </w:rPr>
            </w:pPr>
            <w:r>
              <w:rPr>
                <w:color w:val="000000"/>
                <w:sz w:val="2"/>
                <w:szCs w:val="2"/>
              </w:rPr>
            </w:r>
            <w:r/>
          </w:p>
        </w:tc>
        <w:tc>
          <w:tcPr>
            <w:tcW w:w="4829" w:type="dxa"/>
            <w:vAlign w:val="top"/>
            <w:textDirection w:val="lrTb"/>
            <w:noWrap w:val="false"/>
          </w:tcPr>
          <w:p>
            <w:pPr>
              <w:pStyle w:val="1046"/>
              <w:ind w:left="108"/>
              <w:spacing w:before="9" w:line="186" w:lineRule="exact"/>
              <w:rPr>
                <w:rFonts w:ascii="仿宋_GB2312" w:hAnsi="Calibri" w:eastAsia="仿宋_GB2312" w:cs="Times New Roman"/>
                <w:color w:val="000000"/>
                <w:sz w:val="15"/>
                <w:szCs w:val="16"/>
                <w:lang w:val="en-US" w:bidi="ar-SA"/>
              </w:rPr>
            </w:pPr>
            <w:r>
              <w:rPr>
                <w:rFonts w:hint="eastAsia" w:ascii="仿宋_GB2312" w:hAnsi="Calibri" w:eastAsia="仿宋_GB2312" w:cs="Times New Roman"/>
                <w:color w:val="000000"/>
                <w:sz w:val="15"/>
                <w:szCs w:val="16"/>
                <w:lang w:val="en-US" w:eastAsia="zh-CN" w:bidi="ar-SA"/>
              </w:rPr>
              <w:t xml:space="preserve">13.</w:t>
            </w:r>
            <w:r>
              <w:rPr>
                <w:rFonts w:ascii="仿宋_GB2312" w:hAnsi="Calibri" w:eastAsia="仿宋_GB2312" w:cs="Times New Roman"/>
                <w:color w:val="000000"/>
                <w:sz w:val="15"/>
                <w:szCs w:val="16"/>
                <w:lang w:val="en-US" w:bidi="ar-SA"/>
              </w:rPr>
              <w:t xml:space="preserve">未积极配合有关部门做好相关信访投诉和人大建议、政协提案答复工作的，每例扣 1 分。未积极做好环保宣传工作的，每例扣 1 分；未配备专职人员负责公众和新闻媒体相关事宜的，每例</w:t>
            </w:r>
            <w:r>
              <w:rPr>
                <w:rFonts w:hint="eastAsia" w:ascii="仿宋_GB2312" w:hAnsi="Calibri" w:eastAsia="仿宋_GB2312" w:cs="Times New Roman"/>
                <w:color w:val="000000"/>
                <w:sz w:val="15"/>
                <w:szCs w:val="16"/>
                <w:lang w:val="en-US" w:bidi="ar-SA"/>
              </w:rPr>
              <w:t xml:space="preserve">扣</w:t>
            </w:r>
            <w:r>
              <w:rPr>
                <w:rFonts w:ascii="仿宋_GB2312" w:hAnsi="Calibri" w:eastAsia="仿宋_GB2312" w:cs="Times New Roman"/>
                <w:color w:val="000000"/>
                <w:sz w:val="15"/>
                <w:szCs w:val="16"/>
                <w:lang w:val="en-US" w:bidi="ar-SA"/>
              </w:rPr>
              <w:t xml:space="preserve">1 分，通报重要信息时相关负责人未在现场的，每例扣 1 分。未积极开展生活垃圾处理先进技术交流和参观接待工作，每例扣 1 分。</w:t>
            </w:r>
            <w:r>
              <w:rPr>
                <w:rFonts w:ascii="仿宋_GB2312" w:hAnsi="Calibri" w:eastAsia="仿宋_GB2312" w:cs="Times New Roman"/>
                <w:color w:val="000000"/>
                <w:sz w:val="15"/>
                <w:szCs w:val="16"/>
                <w:lang w:val="en-US" w:bidi="ar-SA"/>
              </w:rPr>
            </w:r>
            <w:r/>
          </w:p>
        </w:tc>
      </w:tr>
    </w:tbl>
    <w:p>
      <w:pPr>
        <w:pStyle w:val="921"/>
        <w:rPr>
          <w:rFonts w:hint="eastAsia"/>
          <w:color w:val="00b0f0"/>
          <w:lang w:val="en-US" w:eastAsia="zh-CN"/>
        </w:rPr>
        <w:sectPr>
          <w:footnotePr/>
          <w:endnotePr/>
          <w:type w:val="continuous"/>
          <w:pgSz w:w="16838" w:h="11906" w:orient="landscape"/>
          <w:pgMar w:top="1080" w:right="1440" w:bottom="1080" w:left="1440" w:header="851" w:footer="907" w:gutter="0"/>
          <w:pgNumType w:start="1"/>
          <w:cols w:num="1" w:sep="0" w:space="1701" w:equalWidth="1"/>
          <w:docGrid w:linePitch="360"/>
          <w:titlePg/>
        </w:sectPr>
      </w:pPr>
      <w:r>
        <w:rPr>
          <w:rFonts w:hint="eastAsia"/>
          <w:color w:val="00b0f0"/>
          <w:lang w:val="en-US" w:eastAsia="zh-CN"/>
        </w:rPr>
      </w:r>
      <w:r/>
    </w:p>
    <w:p>
      <w:pPr>
        <w:pStyle w:val="921"/>
        <w:jc w:val="center"/>
        <w:spacing w:line="252"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92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pStyle w:val="92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一、评标方法</w:t>
      </w:r>
      <w:r>
        <w:rPr>
          <w:rFonts w:hint="eastAsia" w:ascii="黑体" w:hAnsi="黑体" w:eastAsia="黑体" w:cs="黑体"/>
          <w:color w:val="000000"/>
          <w:sz w:val="24"/>
          <w:szCs w:val="24"/>
          <w:highlight w:val="none"/>
        </w:rPr>
      </w:r>
      <w:r/>
    </w:p>
    <w:p>
      <w:pPr>
        <w:pStyle w:val="921"/>
        <w:ind w:firstLine="480"/>
        <w:spacing w:line="264" w:lineRule="auto"/>
        <w:rPr>
          <w:rFonts w:hint="eastAsia" w:ascii="宋体" w:hAnsi="宋体" w:cs="宋体"/>
          <w:color w:val="000000"/>
          <w:sz w:val="24"/>
          <w:szCs w:val="24"/>
          <w:highlight w:val="none"/>
        </w:rPr>
      </w:pPr>
      <w:r>
        <w:rPr>
          <w:rFonts w:hint="eastAsia" w:ascii="宋体" w:hAnsi="宋体" w:cs="宋体"/>
          <w:sz w:val="24"/>
          <w:szCs w:val="24"/>
          <w:highlight w:val="none"/>
        </w:rPr>
        <w:t xml:space="preserve">1.采用综合评分法，评标结果按评审后得分由高到低顺序排列。得分相同的，按投标报价由低到高顺序排列。得分且投标报</w:t>
      </w:r>
      <w:r>
        <w:rPr>
          <w:rFonts w:hint="eastAsia" w:ascii="宋体" w:hAnsi="宋体" w:cs="宋体"/>
          <w:color w:val="000000"/>
          <w:sz w:val="24"/>
          <w:szCs w:val="24"/>
          <w:highlight w:val="none"/>
        </w:rPr>
        <w:t xml:space="preserve">价相同的，按“评标标准-2.服务”得分由高到低顺序排列。在投标文件满足招标文件全部实质性要求的</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中，按照评审得分由高到低选取</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名</w:t>
      </w:r>
      <w:r>
        <w:rPr>
          <w:rFonts w:hint="eastAsia" w:ascii="宋体" w:hAnsi="宋体" w:cs="宋体"/>
          <w:color w:val="000000"/>
          <w:sz w:val="24"/>
          <w:szCs w:val="24"/>
          <w:highlight w:val="none"/>
        </w:rPr>
        <w:t xml:space="preserve">中标候选人。</w:t>
      </w:r>
      <w:r>
        <w:rPr>
          <w:rFonts w:hint="eastAsia" w:ascii="宋体" w:hAnsi="宋体" w:cs="宋体"/>
          <w:color w:val="000000"/>
          <w:sz w:val="24"/>
          <w:szCs w:val="24"/>
          <w:highlight w:val="none"/>
        </w:rPr>
      </w:r>
      <w:r/>
    </w:p>
    <w:p>
      <w:pPr>
        <w:pStyle w:val="92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二、本国产品价格扣除</w:t>
      </w:r>
      <w:r>
        <w:rPr>
          <w:rFonts w:hint="eastAsia" w:ascii="黑体" w:hAnsi="黑体" w:eastAsia="黑体" w:cs="黑体"/>
          <w:color w:val="000000"/>
          <w:sz w:val="24"/>
          <w:szCs w:val="24"/>
          <w:highlight w:val="none"/>
        </w:rPr>
      </w:r>
      <w:r/>
    </w:p>
    <w:p>
      <w:pPr>
        <w:pStyle w:val="921"/>
        <w:ind w:firstLine="420"/>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1.本</w:t>
      </w:r>
      <w:r>
        <w:rPr>
          <w:rFonts w:hint="eastAsia" w:ascii="宋体" w:hAnsi="宋体"/>
          <w:color w:val="000000"/>
          <w:sz w:val="24"/>
          <w:szCs w:val="24"/>
          <w:highlight w:val="none"/>
        </w:rPr>
        <w:t xml:space="preserve">项目如</w:t>
      </w:r>
      <w:r>
        <w:rPr>
          <w:rFonts w:hint="eastAsia" w:ascii="宋体" w:hAnsi="宋体"/>
          <w:color w:val="000000"/>
          <w:sz w:val="24"/>
          <w:szCs w:val="24"/>
          <w:highlight w:val="none"/>
          <w:lang w:val="zh-CN"/>
        </w:rPr>
        <w:t xml:space="preserve">既有本国产品又有非本国产品参与竞争，依法对本国产品给予价格评审优惠，对本国产品的报价给予20%的价格扣除，用扣除后的价格参与评审。</w:t>
      </w:r>
      <w:r>
        <w:rPr>
          <w:rFonts w:hint="eastAsia" w:ascii="宋体" w:hAnsi="宋体"/>
          <w:color w:val="000000"/>
          <w:sz w:val="24"/>
          <w:szCs w:val="24"/>
          <w:highlight w:val="none"/>
          <w:lang w:val="zh-CN"/>
        </w:rPr>
      </w:r>
      <w:r/>
    </w:p>
    <w:p>
      <w:pPr>
        <w:pStyle w:val="921"/>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921"/>
        <w:ind w:firstLine="420"/>
        <w:rPr>
          <w:rFonts w:hint="eastAsia" w:ascii="宋体" w:hAnsi="宋体"/>
          <w:color w:val="000000"/>
          <w:sz w:val="24"/>
          <w:szCs w:val="24"/>
          <w:highlight w:val="none"/>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color w:val="000000"/>
          <w:sz w:val="24"/>
          <w:szCs w:val="24"/>
          <w:highlight w:val="none"/>
        </w:rPr>
      </w:r>
      <w:r/>
    </w:p>
    <w:p>
      <w:pPr>
        <w:pStyle w:val="921"/>
        <w:ind w:firstLine="420"/>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需按照</w:t>
      </w:r>
      <w:r>
        <w:rPr>
          <w:rFonts w:hint="eastAsia" w:ascii="宋体" w:hAnsi="宋体"/>
          <w:color w:val="000000"/>
          <w:sz w:val="24"/>
          <w:szCs w:val="24"/>
          <w:highlight w:val="none"/>
          <w:lang w:val="en-US" w:eastAsia="zh-CN"/>
        </w:rPr>
        <w:t xml:space="preserve">招标</w:t>
      </w:r>
      <w:r>
        <w:rPr>
          <w:rFonts w:hint="eastAsia" w:ascii="宋体" w:hAnsi="宋体"/>
          <w:color w:val="000000"/>
          <w:sz w:val="24"/>
          <w:szCs w:val="24"/>
          <w:highlight w:val="none"/>
        </w:rPr>
        <w:t xml:space="preserve">文件要求提供《关于符合本国产品标准的声明函》，如不提供将不享受本国产品价格评审优惠。</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需在《声明函》中逐项准确填写产品名称、厂名、生产厂址三项信息，三项信息中任意一项未填写的视为该项产品不符合本国产品标准，不享受本国产品价格评审优惠。</w:t>
      </w:r>
      <w:r>
        <w:rPr>
          <w:rFonts w:hint="eastAsia" w:ascii="宋体" w:hAnsi="宋体"/>
          <w:color w:val="000000"/>
          <w:sz w:val="24"/>
          <w:szCs w:val="24"/>
          <w:highlight w:val="none"/>
        </w:rPr>
      </w:r>
      <w:r/>
    </w:p>
    <w:p>
      <w:pPr>
        <w:pStyle w:val="921"/>
        <w:ind w:firstLine="422"/>
        <w:widowControl/>
        <w:rPr>
          <w:rFonts w:hint="eastAsia" w:ascii="宋体" w:hAnsi="宋体" w:cs="宋体"/>
          <w:b/>
          <w:bCs/>
          <w:color w:val="000000"/>
          <w:sz w:val="24"/>
          <w:szCs w:val="24"/>
          <w:highlight w:val="none"/>
        </w:rPr>
      </w:pP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00"/>
          <w:sz w:val="24"/>
          <w:szCs w:val="24"/>
          <w:highlight w:val="none"/>
        </w:rPr>
      </w:r>
      <w:r/>
    </w:p>
    <w:p>
      <w:pPr>
        <w:pStyle w:val="92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三、小微企业价格扣除</w:t>
      </w:r>
      <w:r>
        <w:rPr>
          <w:rFonts w:hint="eastAsia" w:ascii="黑体" w:hAnsi="黑体" w:eastAsia="黑体" w:cs="黑体"/>
          <w:color w:val="000000"/>
          <w:sz w:val="24"/>
          <w:szCs w:val="24"/>
          <w:highlight w:val="none"/>
        </w:rPr>
      </w:r>
      <w:r/>
    </w:p>
    <w:p>
      <w:pPr>
        <w:pStyle w:val="921"/>
        <w:ind w:firstLine="480"/>
        <w:spacing w:line="264"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本项目服务全部由小微企业承接的，</w:t>
      </w:r>
      <w:r>
        <w:rPr>
          <w:rFonts w:hint="eastAsia" w:ascii="宋体" w:hAnsi="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cs="宋体"/>
          <w:color w:val="000000"/>
          <w:sz w:val="24"/>
          <w:szCs w:val="24"/>
          <w:highlight w:val="none"/>
        </w:rPr>
        <w:t xml:space="preserve">的扣除，用扣除后的价格参与评审。</w:t>
      </w:r>
      <w:r>
        <w:rPr>
          <w:rFonts w:hint="eastAsia" w:ascii="宋体" w:hAnsi="宋体"/>
          <w:color w:val="000000"/>
          <w:sz w:val="24"/>
          <w:szCs w:val="24"/>
          <w:highlight w:val="none"/>
        </w:rPr>
      </w:r>
      <w:r/>
    </w:p>
    <w:p>
      <w:pPr>
        <w:pStyle w:val="921"/>
        <w:ind w:firstLine="480"/>
        <w:spacing w:line="264"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2.残疾人福利性单位视同小型、微型企业，给予</w:t>
      </w:r>
      <w:r>
        <w:rPr>
          <w:rFonts w:hint="eastAsia" w:ascii="宋体" w:hAnsi="宋体"/>
          <w:color w:val="000000"/>
          <w:sz w:val="24"/>
          <w:szCs w:val="24"/>
          <w:highlight w:val="none"/>
        </w:rPr>
        <w:t xml:space="preserve">与小微企业相同</w:t>
      </w:r>
      <w:r>
        <w:rPr>
          <w:rFonts w:hint="eastAsia" w:ascii="宋体" w:hAnsi="宋体" w:cs="宋体"/>
          <w:color w:val="000000"/>
          <w:sz w:val="24"/>
          <w:szCs w:val="24"/>
          <w:highlight w:val="none"/>
        </w:rPr>
        <w:t xml:space="preserve">的</w:t>
      </w:r>
      <w:r>
        <w:rPr>
          <w:rFonts w:hint="eastAsia" w:ascii="宋体" w:hAnsi="宋体" w:cs="宋体"/>
          <w:sz w:val="24"/>
          <w:szCs w:val="24"/>
          <w:highlight w:val="none"/>
        </w:rPr>
        <w:t xml:space="preserve">价格扣除，用扣除后的价格参与评审；监狱和戒毒企业视同小型、微型企业，给予</w:t>
      </w:r>
      <w:r>
        <w:rPr>
          <w:rFonts w:hint="eastAsia" w:ascii="宋体" w:hAnsi="宋体"/>
          <w:sz w:val="24"/>
          <w:szCs w:val="24"/>
          <w:highlight w:val="none"/>
        </w:rPr>
        <w:t xml:space="preserve">与小微企业相同</w:t>
      </w:r>
      <w:r>
        <w:rPr>
          <w:rFonts w:hint="eastAsia" w:ascii="宋体" w:hAnsi="宋体" w:cs="宋体"/>
          <w:sz w:val="24"/>
          <w:szCs w:val="24"/>
          <w:highlight w:val="none"/>
        </w:rPr>
        <w:t xml:space="preserve">的价格扣除，用扣除后的价格参与评审。</w:t>
      </w:r>
      <w:r>
        <w:rPr>
          <w:rFonts w:hint="eastAsia" w:ascii="宋体" w:hAnsi="宋体" w:cs="宋体"/>
          <w:sz w:val="24"/>
          <w:szCs w:val="24"/>
          <w:highlight w:val="none"/>
          <w:lang w:eastAsia="zh-CN"/>
        </w:rPr>
        <w:t xml:space="preserve">残疾人福利性单位</w:t>
      </w:r>
      <w:r>
        <w:rPr>
          <w:rFonts w:hint="eastAsia" w:ascii="宋体" w:hAnsi="宋体" w:cs="宋体"/>
          <w:sz w:val="24"/>
          <w:szCs w:val="24"/>
          <w:highlight w:val="none"/>
        </w:rPr>
        <w:t xml:space="preserve">、监狱企业属于小型、微型企业的，不重复享受价格扣除。</w:t>
      </w:r>
      <w:r>
        <w:rPr>
          <w:rFonts w:hint="eastAsia" w:ascii="宋体" w:hAnsi="宋体" w:cs="宋体"/>
          <w:sz w:val="24"/>
          <w:szCs w:val="24"/>
          <w:highlight w:val="none"/>
        </w:rPr>
      </w:r>
      <w:r/>
    </w:p>
    <w:p>
      <w:pPr>
        <w:pStyle w:val="921"/>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eastAsia="zh-CN"/>
        </w:rPr>
        <w:t xml:space="preserve">四</w:t>
      </w:r>
      <w:r>
        <w:rPr>
          <w:rFonts w:hint="eastAsia" w:ascii="黑体" w:hAnsi="黑体" w:eastAsia="黑体" w:cs="黑体"/>
          <w:color w:val="000000"/>
          <w:sz w:val="24"/>
          <w:szCs w:val="24"/>
          <w:highlight w:val="none"/>
        </w:rPr>
        <w:t xml:space="preserve">、评标标准</w:t>
      </w:r>
      <w:r>
        <w:rPr>
          <w:rFonts w:hint="eastAsia" w:ascii="黑体" w:hAnsi="黑体" w:eastAsia="黑体" w:cs="黑体"/>
          <w:color w:val="000000"/>
          <w:sz w:val="24"/>
          <w:szCs w:val="24"/>
          <w:highlight w:val="none"/>
        </w:rPr>
      </w:r>
      <w:r/>
    </w:p>
    <w:tbl>
      <w:tblPr>
        <w:tblW w:w="974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95"/>
        <w:gridCol w:w="816"/>
        <w:gridCol w:w="7294"/>
        <w:gridCol w:w="504"/>
        <w:gridCol w:w="534"/>
      </w:tblGrid>
      <w:tr>
        <w:trPr>
          <w:trHeight w:val="296"/>
          <w:tblHeader/>
        </w:trPr>
        <w:tc>
          <w:tcPr>
            <w:tcW w:w="595" w:type="dxa"/>
            <w:vAlign w:val="center"/>
            <w:textDirection w:val="lrTb"/>
            <w:noWrap/>
          </w:tcPr>
          <w:p>
            <w:pPr>
              <w:pStyle w:val="921"/>
              <w:jc w:val="center"/>
              <w:spacing w:line="240"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序号</w:t>
            </w:r>
            <w:r>
              <w:rPr>
                <w:rFonts w:hint="eastAsia" w:ascii="宋体" w:hAnsi="宋体" w:eastAsia="宋体" w:cs="宋体"/>
                <w:b/>
                <w:bCs/>
                <w:color w:val="000000"/>
                <w:spacing w:val="-2"/>
                <w:sz w:val="21"/>
                <w:szCs w:val="21"/>
              </w:rPr>
            </w:r>
            <w:r/>
          </w:p>
        </w:tc>
        <w:tc>
          <w:tcPr>
            <w:tcW w:w="816" w:type="dxa"/>
            <w:vAlign w:val="center"/>
            <w:textDirection w:val="lrTb"/>
            <w:noWrap/>
          </w:tcPr>
          <w:p>
            <w:pPr>
              <w:pStyle w:val="921"/>
              <w:jc w:val="center"/>
              <w:spacing w:line="240"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评审</w:t>
            </w:r>
            <w:r>
              <w:rPr>
                <w:rFonts w:hint="eastAsia" w:ascii="宋体" w:hAnsi="宋体" w:eastAsia="宋体" w:cs="宋体"/>
                <w:b/>
                <w:bCs/>
                <w:color w:val="000000"/>
                <w:spacing w:val="-2"/>
                <w:sz w:val="21"/>
                <w:szCs w:val="21"/>
              </w:rPr>
            </w:r>
            <w:r/>
          </w:p>
          <w:p>
            <w:pPr>
              <w:pStyle w:val="921"/>
              <w:jc w:val="center"/>
              <w:spacing w:line="240"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因素</w:t>
            </w:r>
            <w:r>
              <w:rPr>
                <w:rFonts w:hint="eastAsia" w:ascii="宋体" w:hAnsi="宋体" w:eastAsia="宋体" w:cs="宋体"/>
                <w:b/>
                <w:bCs/>
                <w:color w:val="000000"/>
                <w:spacing w:val="-2"/>
                <w:sz w:val="21"/>
                <w:szCs w:val="21"/>
              </w:rPr>
            </w:r>
            <w:r/>
          </w:p>
        </w:tc>
        <w:tc>
          <w:tcPr>
            <w:tcW w:w="7294" w:type="dxa"/>
            <w:vAlign w:val="center"/>
            <w:textDirection w:val="lrTb"/>
            <w:noWrap/>
          </w:tcPr>
          <w:p>
            <w:pPr>
              <w:pStyle w:val="921"/>
              <w:jc w:val="center"/>
              <w:spacing w:line="240"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评审细则</w:t>
            </w:r>
            <w:r>
              <w:rPr>
                <w:rFonts w:hint="eastAsia" w:ascii="宋体" w:hAnsi="宋体" w:eastAsia="宋体" w:cs="宋体"/>
                <w:b/>
                <w:bCs/>
                <w:color w:val="000000"/>
                <w:spacing w:val="-2"/>
                <w:sz w:val="21"/>
                <w:szCs w:val="21"/>
              </w:rPr>
            </w:r>
            <w:r/>
          </w:p>
        </w:tc>
        <w:tc>
          <w:tcPr>
            <w:tcW w:w="504" w:type="dxa"/>
            <w:vAlign w:val="center"/>
            <w:textDirection w:val="lrTb"/>
            <w:noWrap/>
          </w:tcPr>
          <w:p>
            <w:pPr>
              <w:pStyle w:val="921"/>
              <w:jc w:val="center"/>
              <w:spacing w:line="240"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分值</w:t>
            </w:r>
            <w:r>
              <w:rPr>
                <w:rFonts w:hint="eastAsia" w:ascii="宋体" w:hAnsi="宋体" w:eastAsia="宋体" w:cs="宋体"/>
                <w:b/>
                <w:bCs/>
                <w:color w:val="000000"/>
                <w:spacing w:val="-2"/>
                <w:sz w:val="21"/>
                <w:szCs w:val="21"/>
              </w:rPr>
            </w:r>
            <w:r/>
          </w:p>
        </w:tc>
        <w:tc>
          <w:tcPr>
            <w:tcW w:w="534" w:type="dxa"/>
            <w:vAlign w:val="center"/>
            <w:textDirection w:val="lrTb"/>
            <w:noWrap/>
          </w:tcPr>
          <w:p>
            <w:pPr>
              <w:pStyle w:val="921"/>
              <w:jc w:val="center"/>
              <w:spacing w:line="240" w:lineRule="auto"/>
              <w:rPr>
                <w:rFonts w:hint="eastAsia" w:ascii="宋体" w:hAnsi="宋体" w:eastAsia="宋体" w:cs="宋体"/>
                <w:b/>
                <w:bCs/>
                <w:color w:val="000000"/>
                <w:spacing w:val="-2"/>
                <w:sz w:val="21"/>
                <w:szCs w:val="21"/>
              </w:rPr>
            </w:pPr>
            <w:r>
              <w:rPr>
                <w:rFonts w:hint="eastAsia" w:ascii="宋体" w:hAnsi="宋体" w:eastAsia="宋体" w:cs="宋体"/>
                <w:b/>
                <w:bCs/>
                <w:color w:val="000000"/>
                <w:spacing w:val="-2"/>
                <w:sz w:val="21"/>
                <w:szCs w:val="21"/>
              </w:rPr>
              <w:t xml:space="preserve">类型</w:t>
            </w:r>
            <w:r>
              <w:rPr>
                <w:rFonts w:hint="eastAsia" w:ascii="宋体" w:hAnsi="宋体" w:eastAsia="宋体" w:cs="宋体"/>
                <w:b/>
                <w:bCs/>
                <w:color w:val="000000"/>
                <w:spacing w:val="-2"/>
                <w:sz w:val="21"/>
                <w:szCs w:val="21"/>
              </w:rPr>
            </w:r>
            <w:r/>
          </w:p>
        </w:tc>
      </w:tr>
      <w:tr>
        <w:trPr>
          <w:trHeight w:val="460"/>
        </w:trPr>
        <w:tc>
          <w:tcPr>
            <w:gridSpan w:val="5"/>
            <w:tcW w:w="9743" w:type="dxa"/>
            <w:vAlign w:val="center"/>
            <w:textDirection w:val="lrTb"/>
            <w:noWrap/>
          </w:tcPr>
          <w:p>
            <w:pPr>
              <w:pStyle w:val="921"/>
              <w:jc w:val="both"/>
              <w:spacing w:line="240" w:lineRule="auto"/>
              <w:rPr>
                <w:rFonts w:hint="eastAsia" w:ascii="宋体" w:hAnsi="宋体" w:eastAsia="宋体" w:cs="宋体"/>
                <w:color w:val="000000"/>
                <w:sz w:val="21"/>
                <w:szCs w:val="21"/>
                <w:lang w:val="en-US" w:eastAsia="zh-CN"/>
              </w:rPr>
            </w:pPr>
            <w:r>
              <w:rPr>
                <w:rFonts w:hint="eastAsia" w:ascii="宋体" w:hAnsi="宋体" w:eastAsia="宋体" w:cs="宋体"/>
                <w:b/>
                <w:bCs/>
                <w:color w:val="000000"/>
                <w:spacing w:val="-3"/>
                <w:sz w:val="21"/>
                <w:szCs w:val="21"/>
              </w:rPr>
              <w:t xml:space="preserve">1价</w:t>
            </w:r>
            <w:r>
              <w:rPr>
                <w:rFonts w:hint="eastAsia" w:ascii="宋体" w:hAnsi="宋体" w:eastAsia="宋体" w:cs="宋体"/>
                <w:b/>
                <w:bCs/>
                <w:color w:val="000000"/>
                <w:spacing w:val="-2"/>
                <w:sz w:val="21"/>
                <w:szCs w:val="21"/>
              </w:rPr>
              <w:t xml:space="preserve">格</w:t>
            </w:r>
            <w:r>
              <w:rPr>
                <w:rFonts w:hint="eastAsia" w:ascii="宋体" w:hAnsi="宋体" w:eastAsia="宋体" w:cs="宋体"/>
                <w:b/>
                <w:bCs/>
                <w:color w:val="000000"/>
                <w:spacing w:val="-2"/>
                <w:sz w:val="21"/>
                <w:szCs w:val="21"/>
                <w:lang w:val="en-US" w:eastAsia="zh-CN"/>
              </w:rPr>
              <w:t xml:space="preserve">20分</w:t>
            </w:r>
            <w:r>
              <w:rPr>
                <w:rFonts w:hint="eastAsia" w:ascii="宋体" w:hAnsi="宋体" w:eastAsia="宋体" w:cs="宋体"/>
                <w:color w:val="000000"/>
                <w:sz w:val="21"/>
                <w:szCs w:val="21"/>
                <w:lang w:val="en-US" w:eastAsia="zh-CN"/>
              </w:rPr>
            </w:r>
            <w:r/>
          </w:p>
        </w:tc>
      </w:tr>
      <w:tr>
        <w:trPr>
          <w:trHeight w:val="808"/>
        </w:trPr>
        <w:tc>
          <w:tcPr>
            <w:tcW w:w="595"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1</w:t>
            </w:r>
            <w:r>
              <w:rPr>
                <w:rFonts w:hint="eastAsia" w:ascii="宋体" w:hAnsi="宋体" w:eastAsia="宋体" w:cs="宋体"/>
                <w:color w:val="000000"/>
                <w:spacing w:val="-5"/>
                <w:sz w:val="21"/>
                <w:szCs w:val="21"/>
              </w:rPr>
              <w:t xml:space="preserve">.1</w:t>
            </w:r>
            <w:r>
              <w:rPr>
                <w:rFonts w:hint="eastAsia" w:ascii="宋体" w:hAnsi="宋体" w:eastAsia="宋体" w:cs="宋体"/>
                <w:color w:val="000000"/>
                <w:sz w:val="21"/>
                <w:szCs w:val="21"/>
              </w:rPr>
            </w:r>
            <w:r/>
          </w:p>
        </w:tc>
        <w:tc>
          <w:tcPr>
            <w:tcW w:w="816"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价格分</w:t>
            </w:r>
            <w:r>
              <w:rPr>
                <w:rFonts w:hint="eastAsia" w:ascii="宋体" w:hAnsi="宋体" w:eastAsia="宋体" w:cs="宋体"/>
                <w:color w:val="000000"/>
                <w:sz w:val="21"/>
                <w:szCs w:val="21"/>
              </w:rPr>
            </w:r>
            <w:r/>
          </w:p>
        </w:tc>
        <w:tc>
          <w:tcPr>
            <w:tcW w:w="7294" w:type="dxa"/>
            <w:vAlign w:val="center"/>
            <w:textDirection w:val="lrTb"/>
            <w:noWrap/>
          </w:tcPr>
          <w:p>
            <w:pPr>
              <w:pStyle w:val="921"/>
              <w:jc w:val="left"/>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pacing w:val="1"/>
                <w:sz w:val="21"/>
                <w:szCs w:val="21"/>
              </w:rPr>
              <w:t xml:space="preserve">采用低价优先</w:t>
            </w:r>
            <w:r>
              <w:rPr>
                <w:rFonts w:hint="eastAsia" w:ascii="宋体" w:hAnsi="宋体" w:eastAsia="宋体" w:cs="宋体"/>
                <w:color w:val="000000"/>
                <w:sz w:val="21"/>
                <w:szCs w:val="21"/>
              </w:rPr>
              <w:t xml:space="preserve">法计算，即满足招标文件要求且投标价格最低的投标</w:t>
            </w:r>
            <w:r>
              <w:rPr>
                <w:rFonts w:hint="eastAsia" w:ascii="宋体" w:hAnsi="宋体" w:eastAsia="宋体" w:cs="宋体"/>
                <w:color w:val="000000"/>
                <w:spacing w:val="1"/>
                <w:sz w:val="21"/>
                <w:szCs w:val="21"/>
              </w:rPr>
              <w:t xml:space="preserve">报价为评标基准</w:t>
            </w:r>
            <w:r>
              <w:rPr>
                <w:rFonts w:hint="eastAsia" w:ascii="宋体" w:hAnsi="宋体" w:eastAsia="宋体" w:cs="宋体"/>
                <w:color w:val="000000"/>
                <w:sz w:val="21"/>
                <w:szCs w:val="21"/>
              </w:rPr>
              <w:t xml:space="preserve">价，其价格分为满分。其他投标人的价格分统一按</w:t>
            </w:r>
            <w:r>
              <w:rPr>
                <w:rFonts w:hint="eastAsia" w:ascii="宋体" w:hAnsi="宋体" w:eastAsia="宋体" w:cs="宋体"/>
                <w:color w:val="000000"/>
                <w:spacing w:val="-1"/>
                <w:sz w:val="21"/>
                <w:szCs w:val="21"/>
              </w:rPr>
              <w:t xml:space="preserve">照下列公</w:t>
            </w:r>
            <w:r>
              <w:rPr>
                <w:rFonts w:hint="eastAsia" w:ascii="宋体" w:hAnsi="宋体" w:eastAsia="宋体" w:cs="宋体"/>
                <w:color w:val="000000"/>
                <w:sz w:val="21"/>
                <w:szCs w:val="21"/>
              </w:rPr>
              <w:t xml:space="preserve">式计算：投标报价得分=(评标基准价/投标报价)</w:t>
            </w:r>
            <w:r>
              <w:rPr>
                <w:rFonts w:hint="eastAsia" w:ascii="宋体" w:hAnsi="宋体" w:eastAsia="宋体" w:cs="宋体"/>
                <w:sz w:val="21"/>
                <w:szCs w:val="21"/>
              </w:rPr>
              <w:t xml:space="preserve">×</w:t>
            </w:r>
            <w:r>
              <w:rPr>
                <w:rFonts w:hint="eastAsia" w:ascii="宋体" w:hAnsi="宋体" w:eastAsia="宋体" w:cs="宋体"/>
                <w:sz w:val="21"/>
                <w:szCs w:val="21"/>
                <w:highlight w:val="none"/>
              </w:rPr>
              <w:t xml:space="preserve">价格分值（小数点保留两位）</w:t>
            </w:r>
            <w:r>
              <w:rPr>
                <w:rFonts w:hint="eastAsia" w:ascii="宋体" w:hAnsi="宋体" w:eastAsia="宋体" w:cs="宋体"/>
                <w:color w:val="000000"/>
                <w:sz w:val="21"/>
                <w:szCs w:val="21"/>
                <w:lang w:val="en-US" w:eastAsia="zh-CN"/>
              </w:rPr>
            </w:r>
            <w:r/>
          </w:p>
        </w:tc>
        <w:tc>
          <w:tcPr>
            <w:tcW w:w="504" w:type="dxa"/>
            <w:vAlign w:val="center"/>
            <w:textDirection w:val="lrTb"/>
            <w:noWrap/>
          </w:tcPr>
          <w:p>
            <w:pPr>
              <w:pStyle w:val="921"/>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lang w:val="en-US" w:eastAsia="zh-CN"/>
              </w:rPr>
            </w:r>
            <w:r/>
          </w:p>
        </w:tc>
        <w:tc>
          <w:tcPr>
            <w:tcW w:w="534"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价格分</w:t>
            </w:r>
            <w:r>
              <w:rPr>
                <w:rFonts w:hint="eastAsia" w:ascii="宋体" w:hAnsi="宋体" w:eastAsia="宋体" w:cs="宋体"/>
                <w:color w:val="000000"/>
                <w:sz w:val="21"/>
                <w:szCs w:val="21"/>
              </w:rPr>
            </w:r>
            <w:r/>
          </w:p>
        </w:tc>
      </w:tr>
      <w:tr>
        <w:trPr>
          <w:trHeight w:val="460"/>
        </w:trPr>
        <w:tc>
          <w:tcPr>
            <w:gridSpan w:val="5"/>
            <w:tcW w:w="9743" w:type="dxa"/>
            <w:vAlign w:val="center"/>
            <w:textDirection w:val="lrTb"/>
            <w:noWrap/>
          </w:tcPr>
          <w:p>
            <w:pPr>
              <w:pStyle w:val="921"/>
              <w:jc w:val="both"/>
              <w:spacing w:line="240" w:lineRule="auto"/>
              <w:rPr>
                <w:rFonts w:hint="eastAsia" w:ascii="宋体" w:hAnsi="宋体" w:eastAsia="宋体" w:cs="宋体"/>
                <w:color w:val="000000"/>
                <w:sz w:val="21"/>
                <w:szCs w:val="21"/>
                <w:lang w:val="en-US" w:eastAsia="zh-CN"/>
              </w:rPr>
            </w:pPr>
            <w:r>
              <w:rPr>
                <w:rFonts w:hint="eastAsia" w:ascii="宋体" w:hAnsi="宋体" w:eastAsia="宋体" w:cs="宋体"/>
                <w:b/>
                <w:bCs/>
                <w:color w:val="000000"/>
                <w:spacing w:val="-3"/>
                <w:sz w:val="21"/>
                <w:szCs w:val="21"/>
              </w:rPr>
              <w:t xml:space="preserve">2服务</w:t>
            </w:r>
            <w:r>
              <w:rPr>
                <w:rFonts w:hint="eastAsia" w:ascii="宋体" w:hAnsi="宋体" w:eastAsia="宋体" w:cs="宋体"/>
                <w:b/>
                <w:bCs/>
                <w:color w:val="000000"/>
                <w:spacing w:val="-3"/>
                <w:sz w:val="21"/>
                <w:szCs w:val="21"/>
                <w:lang w:val="en-US" w:eastAsia="zh-CN"/>
              </w:rPr>
              <w:t xml:space="preserve">40分</w:t>
            </w:r>
            <w:r>
              <w:rPr>
                <w:rFonts w:hint="eastAsia" w:ascii="宋体" w:hAnsi="宋体" w:eastAsia="宋体" w:cs="宋体"/>
                <w:color w:val="000000"/>
                <w:sz w:val="21"/>
                <w:szCs w:val="21"/>
                <w:lang w:val="en-US" w:eastAsia="zh-CN"/>
              </w:rPr>
            </w:r>
            <w:r/>
          </w:p>
        </w:tc>
      </w:tr>
      <w:tr>
        <w:trPr>
          <w:trHeight w:val="305"/>
        </w:trPr>
        <w:tc>
          <w:tcPr>
            <w:tcW w:w="595" w:type="dxa"/>
            <w:vAlign w:val="center"/>
            <w:textDirection w:val="lrTb"/>
            <w:noWrap/>
          </w:tcPr>
          <w:p>
            <w:pPr>
              <w:pStyle w:val="921"/>
              <w:jc w:val="center"/>
              <w:spacing w:line="240" w:lineRule="auto"/>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2.1</w:t>
            </w:r>
            <w:r>
              <w:rPr>
                <w:rFonts w:hint="eastAsia" w:ascii="宋体" w:hAnsi="宋体" w:eastAsia="宋体" w:cs="宋体"/>
                <w:color w:val="000000"/>
                <w:spacing w:val="-2"/>
                <w:sz w:val="21"/>
                <w:szCs w:val="21"/>
              </w:rPr>
            </w:r>
            <w:r/>
          </w:p>
        </w:tc>
        <w:tc>
          <w:tcPr>
            <w:tcW w:w="816" w:type="dxa"/>
            <w:vAlign w:val="center"/>
            <w:textDirection w:val="lrTb"/>
            <w:noWrap/>
          </w:tcPr>
          <w:p>
            <w:pPr>
              <w:pStyle w:val="921"/>
              <w:jc w:val="center"/>
              <w:spacing w:before="68" w:line="240" w:lineRule="auto"/>
              <w:rPr>
                <w:rFonts w:hint="eastAsia" w:ascii="宋体" w:hAnsi="宋体" w:eastAsia="宋体" w:cs="宋体"/>
                <w:color w:val="000000"/>
                <w:spacing w:val="-2"/>
                <w:sz w:val="21"/>
                <w:szCs w:val="21"/>
              </w:rPr>
            </w:pPr>
            <w:r>
              <w:rPr>
                <w:rFonts w:hint="eastAsia" w:ascii="宋体" w:hAnsi="宋体" w:cs="宋体"/>
                <w:spacing w:val="-2"/>
              </w:rPr>
              <w:t xml:space="preserve">项目运行管理</w:t>
            </w:r>
            <w:r>
              <w:rPr>
                <w:rFonts w:hint="eastAsia" w:ascii="宋体" w:hAnsi="宋体" w:eastAsia="宋体" w:cs="宋体"/>
                <w:color w:val="000000"/>
                <w:spacing w:val="-2"/>
                <w:sz w:val="21"/>
                <w:szCs w:val="21"/>
              </w:rPr>
            </w:r>
            <w:r/>
          </w:p>
        </w:tc>
        <w:tc>
          <w:tcPr>
            <w:tcW w:w="7294" w:type="dxa"/>
            <w:vAlign w:val="center"/>
            <w:textDirection w:val="lrTb"/>
            <w:noWrap/>
          </w:tcPr>
          <w:p>
            <w:pPr>
              <w:pStyle w:val="921"/>
              <w:jc w:val="left"/>
              <w:spacing w:line="240" w:lineRule="auto"/>
              <w:rPr>
                <w:rFonts w:hint="eastAsia" w:ascii="宋体" w:hAnsi="宋体" w:cs="宋体"/>
                <w:spacing w:val="1"/>
              </w:rPr>
            </w:pPr>
            <w:r>
              <w:rPr>
                <w:rFonts w:hint="eastAsia" w:ascii="宋体" w:hAnsi="宋体" w:cs="宋体"/>
                <w:spacing w:val="1"/>
                <w:lang w:eastAsia="zh-CN"/>
              </w:rPr>
              <w:t xml:space="preserve">根据本</w:t>
            </w:r>
            <w:r>
              <w:rPr>
                <w:rFonts w:hint="eastAsia" w:ascii="宋体" w:hAnsi="宋体" w:cs="宋体"/>
                <w:spacing w:val="1"/>
              </w:rPr>
              <w:t xml:space="preserve">项目</w:t>
            </w:r>
            <w:r>
              <w:rPr>
                <w:rFonts w:hint="eastAsia" w:ascii="宋体" w:hAnsi="宋体" w:cs="宋体"/>
                <w:spacing w:val="1"/>
                <w:lang w:eastAsia="zh-CN"/>
              </w:rPr>
              <w:t xml:space="preserve">采购需求编制项目运行管理方案，</w:t>
            </w:r>
            <w:r>
              <w:rPr>
                <w:rFonts w:hint="eastAsia" w:ascii="宋体" w:hAnsi="宋体" w:cs="宋体"/>
                <w:spacing w:val="1"/>
                <w:lang w:val="en-US" w:eastAsia="zh-CN"/>
              </w:rPr>
              <w:t xml:space="preserve">内容包含</w:t>
            </w:r>
            <w:r>
              <w:rPr>
                <w:rFonts w:hint="eastAsia" w:ascii="宋体" w:hAnsi="宋体" w:cs="宋体"/>
                <w:spacing w:val="1"/>
                <w:lang w:eastAsia="zh-CN"/>
              </w:rPr>
              <w:t xml:space="preserve">：</w:t>
            </w:r>
            <w:r>
              <w:rPr>
                <w:rFonts w:hint="eastAsia" w:ascii="宋体" w:hAnsi="宋体" w:cs="宋体"/>
                <w:spacing w:val="1"/>
              </w:rPr>
              <w:t xml:space="preserve">1</w:t>
            </w:r>
            <w:r>
              <w:rPr>
                <w:rFonts w:hint="eastAsia" w:ascii="宋体" w:hAnsi="宋体" w:cs="宋体"/>
                <w:spacing w:val="1"/>
                <w:lang w:val="en-US" w:eastAsia="zh-CN"/>
              </w:rPr>
              <w:t xml:space="preserve">.</w:t>
            </w:r>
            <w:r>
              <w:rPr>
                <w:rFonts w:hint="eastAsia" w:ascii="宋体" w:hAnsi="宋体" w:cs="宋体"/>
                <w:spacing w:val="1"/>
              </w:rPr>
              <w:t xml:space="preserve">组织机构图</w:t>
            </w:r>
            <w:r>
              <w:rPr>
                <w:rFonts w:hint="eastAsia" w:ascii="宋体" w:hAnsi="宋体" w:cs="宋体"/>
                <w:spacing w:val="1"/>
                <w:lang w:eastAsia="zh-CN"/>
              </w:rPr>
              <w:t xml:space="preserve">；</w:t>
            </w:r>
            <w:r>
              <w:rPr>
                <w:rFonts w:hint="eastAsia" w:ascii="宋体" w:hAnsi="宋体" w:cs="宋体"/>
                <w:spacing w:val="1"/>
              </w:rPr>
              <w:t xml:space="preserve">2</w:t>
            </w:r>
            <w:r>
              <w:rPr>
                <w:rFonts w:hint="eastAsia" w:ascii="宋体" w:hAnsi="宋体" w:cs="宋体"/>
                <w:spacing w:val="1"/>
                <w:lang w:val="en-US" w:eastAsia="zh-CN"/>
              </w:rPr>
              <w:t xml:space="preserve">.</w:t>
            </w:r>
            <w:r>
              <w:rPr>
                <w:rFonts w:hint="eastAsia" w:ascii="宋体" w:hAnsi="宋体" w:cs="宋体"/>
                <w:spacing w:val="1"/>
              </w:rPr>
              <w:t xml:space="preserve">道路保洁工作方案</w:t>
            </w:r>
            <w:r>
              <w:rPr>
                <w:rFonts w:hint="eastAsia" w:ascii="宋体" w:hAnsi="宋体" w:cs="宋体"/>
                <w:spacing w:val="1"/>
                <w:lang w:eastAsia="zh-CN"/>
              </w:rPr>
              <w:t xml:space="preserve">；</w:t>
            </w:r>
            <w:r>
              <w:rPr>
                <w:rFonts w:hint="eastAsia" w:ascii="宋体" w:hAnsi="宋体" w:cs="宋体"/>
                <w:spacing w:val="1"/>
              </w:rPr>
              <w:t xml:space="preserve">3</w:t>
            </w:r>
            <w:r>
              <w:rPr>
                <w:rFonts w:hint="eastAsia" w:ascii="宋体" w:hAnsi="宋体" w:cs="宋体"/>
                <w:spacing w:val="1"/>
                <w:lang w:val="en-US" w:eastAsia="zh-CN"/>
              </w:rPr>
              <w:t xml:space="preserve">.</w:t>
            </w:r>
            <w:r>
              <w:rPr>
                <w:rFonts w:hint="eastAsia" w:ascii="宋体" w:hAnsi="宋体" w:cs="宋体"/>
                <w:spacing w:val="1"/>
              </w:rPr>
              <w:t xml:space="preserve">垃圾分类收运工作方案。</w:t>
            </w:r>
            <w:r>
              <w:rPr>
                <w:rFonts w:hint="eastAsia" w:ascii="宋体" w:hAnsi="宋体" w:cs="宋体"/>
                <w:spacing w:val="1"/>
                <w:lang w:val="en-US"/>
              </w:rPr>
              <w:t xml:space="preserve">以上每项内容逐项评分：</w:t>
            </w:r>
            <w:r>
              <w:rPr>
                <w:rFonts w:hint="eastAsia" w:ascii="宋体" w:hAnsi="宋体" w:cs="宋体"/>
                <w:spacing w:val="1"/>
              </w:rPr>
            </w:r>
            <w:r/>
          </w:p>
          <w:p>
            <w:pPr>
              <w:pStyle w:val="921"/>
              <w:jc w:val="left"/>
              <w:spacing w:line="240" w:lineRule="auto"/>
            </w:pPr>
            <w:r>
              <w:rPr>
                <w:rFonts w:hint="eastAsia" w:ascii="宋体" w:hAnsi="宋体" w:eastAsia="宋体" w:cs="宋体"/>
                <w:color w:val="000000"/>
                <w:spacing w:val="1"/>
                <w:sz w:val="21"/>
                <w:szCs w:val="21"/>
              </w:rPr>
              <w:t xml:space="preserve">方案内容制订全面细致，完整合理，且专门针对本项目，契合采购需求视为符</w:t>
            </w:r>
            <w:r/>
          </w:p>
          <w:p>
            <w:pPr>
              <w:pStyle w:val="921"/>
              <w:jc w:val="left"/>
              <w:spacing w:line="240" w:lineRule="auto"/>
            </w:pPr>
            <w:r>
              <w:rPr>
                <w:rFonts w:hint="eastAsia" w:ascii="宋体" w:hAnsi="宋体" w:eastAsia="宋体" w:cs="宋体"/>
                <w:color w:val="000000"/>
                <w:spacing w:val="1"/>
                <w:sz w:val="21"/>
                <w:szCs w:val="21"/>
              </w:rPr>
              <w:t xml:space="preserve">合;方案内容能针对本项目，较完整合理，与采购需求基本契合视为较好、较</w:t>
            </w:r>
            <w:r/>
          </w:p>
          <w:p>
            <w:pPr>
              <w:pStyle w:val="921"/>
              <w:jc w:val="left"/>
              <w:spacing w:line="240" w:lineRule="auto"/>
            </w:pPr>
            <w:r>
              <w:rPr>
                <w:rFonts w:hint="eastAsia" w:ascii="宋体" w:hAnsi="宋体" w:eastAsia="宋体" w:cs="宋体"/>
                <w:color w:val="000000"/>
                <w:spacing w:val="1"/>
                <w:sz w:val="21"/>
                <w:szCs w:val="21"/>
              </w:rPr>
              <w:t xml:space="preserve">合理;方案内容属于通用类，非专门针对本项目，部分契合采购需求视为部分</w:t>
            </w:r>
            <w:r/>
          </w:p>
          <w:p>
            <w:pPr>
              <w:pStyle w:val="921"/>
              <w:jc w:val="left"/>
              <w:spacing w:line="240" w:lineRule="auto"/>
            </w:pPr>
            <w:r>
              <w:rPr>
                <w:rFonts w:hint="eastAsia" w:ascii="宋体" w:hAnsi="宋体" w:eastAsia="宋体" w:cs="宋体"/>
                <w:color w:val="000000"/>
                <w:spacing w:val="1"/>
                <w:sz w:val="21"/>
                <w:szCs w:val="21"/>
              </w:rPr>
              <w:t xml:space="preserve">符合;方案内容非专门针对本项目，脱离采购需求视为不符合。</w:t>
            </w:r>
            <w:r/>
          </w:p>
          <w:p>
            <w:pPr>
              <w:pStyle w:val="921"/>
              <w:jc w:val="left"/>
              <w:spacing w:line="240" w:lineRule="auto"/>
            </w:pPr>
            <w:r>
              <w:rPr>
                <w:rFonts w:hint="eastAsia" w:ascii="宋体" w:hAnsi="宋体" w:eastAsia="宋体" w:cs="宋体"/>
                <w:color w:val="000000"/>
                <w:spacing w:val="1"/>
                <w:sz w:val="21"/>
                <w:szCs w:val="21"/>
              </w:rPr>
              <w:t xml:space="preserve">上述每项内容符合得3分;较好、较合理的得2分;部分符合得1分;不符合</w:t>
            </w:r>
            <w:r/>
          </w:p>
          <w:p>
            <w:pPr>
              <w:pStyle w:val="921"/>
              <w:jc w:val="left"/>
              <w:spacing w:line="240" w:lineRule="auto"/>
              <w:rPr>
                <w:rFonts w:hint="eastAsia" w:ascii="宋体" w:hAnsi="宋体" w:eastAsia="宋体" w:cs="宋体"/>
                <w:color w:val="000000"/>
                <w:spacing w:val="1"/>
                <w:sz w:val="21"/>
                <w:szCs w:val="21"/>
              </w:rPr>
            </w:pPr>
            <w:r>
              <w:rPr>
                <w:rFonts w:hint="eastAsia" w:ascii="宋体" w:hAnsi="宋体" w:eastAsia="宋体" w:cs="宋体"/>
                <w:color w:val="000000"/>
                <w:spacing w:val="1"/>
                <w:sz w:val="21"/>
                <w:szCs w:val="21"/>
              </w:rPr>
              <w:t xml:space="preserve">或不提供不得分。</w:t>
            </w:r>
            <w:r>
              <w:rPr>
                <w:rFonts w:hint="eastAsia" w:ascii="宋体" w:hAnsi="宋体" w:eastAsia="宋体" w:cs="宋体"/>
                <w:color w:val="000000"/>
                <w:spacing w:val="1"/>
                <w:sz w:val="21"/>
                <w:szCs w:val="21"/>
              </w:rPr>
            </w:r>
            <w:r/>
          </w:p>
        </w:tc>
        <w:tc>
          <w:tcPr>
            <w:tcW w:w="504"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r>
            <w:r/>
          </w:p>
        </w:tc>
        <w:tc>
          <w:tcPr>
            <w:tcW w:w="534"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889"/>
        </w:trPr>
        <w:tc>
          <w:tcPr>
            <w:tcW w:w="595" w:type="dxa"/>
            <w:vAlign w:val="center"/>
            <w:textDirection w:val="lrTb"/>
            <w:noWrap/>
          </w:tcPr>
          <w:p>
            <w:pPr>
              <w:pStyle w:val="921"/>
              <w:jc w:val="center"/>
              <w:spacing w:line="240"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rPr>
              <w:t xml:space="preserve">2.2</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921"/>
              <w:jc w:val="center"/>
              <w:spacing w:before="68" w:line="240" w:lineRule="auto"/>
              <w:rPr>
                <w:rFonts w:hint="eastAsia" w:ascii="宋体" w:hAnsi="宋体" w:eastAsia="宋体" w:cs="宋体"/>
                <w:color w:val="000000"/>
                <w:spacing w:val="-2"/>
                <w:sz w:val="21"/>
                <w:szCs w:val="21"/>
                <w:highlight w:val="none"/>
              </w:rPr>
            </w:pPr>
            <w:r>
              <w:rPr>
                <w:rFonts w:hint="eastAsia" w:ascii="宋体" w:hAnsi="宋体" w:cs="宋体"/>
                <w:spacing w:val="-2"/>
                <w:highlight w:val="none"/>
              </w:rPr>
              <w:t xml:space="preserve">员工管理制度</w:t>
            </w:r>
            <w:r>
              <w:rPr>
                <w:rFonts w:hint="eastAsia" w:ascii="宋体" w:hAnsi="宋体" w:eastAsia="宋体" w:cs="宋体"/>
                <w:color w:val="000000"/>
                <w:spacing w:val="-2"/>
                <w:sz w:val="21"/>
                <w:szCs w:val="21"/>
                <w:highlight w:val="none"/>
              </w:rPr>
            </w:r>
            <w:r/>
          </w:p>
        </w:tc>
        <w:tc>
          <w:tcPr>
            <w:tcW w:w="7294" w:type="dxa"/>
            <w:vAlign w:val="center"/>
            <w:textDirection w:val="lrTb"/>
            <w:noWrap/>
          </w:tcPr>
          <w:p>
            <w:pPr>
              <w:pStyle w:val="921"/>
              <w:jc w:val="left"/>
              <w:keepLines w:val="0"/>
              <w:keepNext w:val="0"/>
              <w:pageBreakBefore w:val="0"/>
              <w:spacing w:line="240" w:lineRule="auto"/>
              <w:widowControl w:val="off"/>
              <w:rPr>
                <w:rFonts w:hint="eastAsia" w:ascii="宋体" w:hAnsi="宋体" w:cs="宋体"/>
                <w:color w:val="000000"/>
                <w:spacing w:val="1"/>
                <w:highlight w:val="none"/>
              </w:rPr>
            </w:pPr>
            <w:r>
              <w:rPr>
                <w:rFonts w:hint="eastAsia" w:ascii="宋体" w:hAnsi="宋体" w:cs="宋体"/>
                <w:spacing w:val="1"/>
                <w:lang w:eastAsia="zh-CN"/>
              </w:rPr>
              <w:t xml:space="preserve">根据本</w:t>
            </w:r>
            <w:r>
              <w:rPr>
                <w:rFonts w:hint="eastAsia" w:ascii="宋体" w:hAnsi="宋体" w:cs="宋体"/>
                <w:spacing w:val="1"/>
              </w:rPr>
              <w:t xml:space="preserve">项目</w:t>
            </w:r>
            <w:r>
              <w:rPr>
                <w:rFonts w:hint="eastAsia" w:ascii="宋体" w:hAnsi="宋体" w:cs="宋体"/>
                <w:spacing w:val="1"/>
                <w:lang w:eastAsia="zh-CN"/>
              </w:rPr>
              <w:t xml:space="preserve">采购需求编制员工管理制度，</w:t>
            </w:r>
            <w:r>
              <w:rPr>
                <w:rFonts w:hint="eastAsia" w:ascii="宋体" w:hAnsi="宋体" w:cs="宋体"/>
                <w:spacing w:val="1"/>
                <w:lang w:val="en-US" w:eastAsia="zh-CN"/>
              </w:rPr>
              <w:t xml:space="preserve">内容包含</w:t>
            </w:r>
            <w:r>
              <w:rPr>
                <w:rFonts w:hint="eastAsia" w:ascii="宋体" w:hAnsi="宋体" w:cs="宋体"/>
                <w:spacing w:val="1"/>
                <w:lang w:eastAsia="zh-CN"/>
              </w:rPr>
              <w:t xml:space="preserve">：</w:t>
            </w:r>
            <w:r>
              <w:rPr>
                <w:rFonts w:hint="eastAsia" w:ascii="宋体" w:hAnsi="宋体" w:cs="宋体"/>
                <w:color w:val="000000"/>
                <w:spacing w:val="1"/>
                <w:highlight w:val="none"/>
              </w:rPr>
              <w:t xml:space="preserve">1</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人员安全培训</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2</w:t>
            </w:r>
            <w:r>
              <w:rPr>
                <w:rFonts w:hint="eastAsia" w:ascii="宋体" w:hAnsi="宋体" w:cs="宋体"/>
                <w:color w:val="000000"/>
                <w:spacing w:val="1"/>
                <w:highlight w:val="none"/>
                <w:lang w:val="en-US" w:eastAsia="zh-CN"/>
              </w:rPr>
              <w:t xml:space="preserve">.</w:t>
            </w:r>
            <w:r>
              <w:rPr>
                <w:rFonts w:hint="eastAsia" w:ascii="宋体" w:hAnsi="宋体" w:cs="宋体"/>
                <w:color w:val="000000"/>
                <w:spacing w:val="1"/>
                <w:highlight w:val="none"/>
              </w:rPr>
              <w:t xml:space="preserve">车辆安全培训</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3</w:t>
            </w:r>
            <w:r>
              <w:rPr>
                <w:rFonts w:hint="eastAsia" w:ascii="宋体" w:hAnsi="宋体" w:cs="宋体"/>
                <w:color w:val="000000"/>
                <w:spacing w:val="1"/>
                <w:highlight w:val="none"/>
                <w:lang w:val="en-US" w:eastAsia="zh-CN"/>
              </w:rPr>
              <w:t xml:space="preserve">.具体</w:t>
            </w:r>
            <w:r>
              <w:rPr>
                <w:rFonts w:hint="eastAsia" w:ascii="宋体" w:hAnsi="宋体" w:cs="宋体"/>
                <w:color w:val="000000"/>
                <w:spacing w:val="1"/>
                <w:highlight w:val="none"/>
              </w:rPr>
              <w:t xml:space="preserve">培训内容。</w:t>
            </w:r>
            <w:r>
              <w:rPr>
                <w:rFonts w:hint="eastAsia" w:ascii="宋体" w:hAnsi="宋体" w:cs="宋体"/>
                <w:color w:val="000000"/>
                <w:spacing w:val="1"/>
                <w:highlight w:val="none"/>
                <w:lang w:val="en-US"/>
              </w:rPr>
              <w:t xml:space="preserve">以上每项内容逐项评分：</w:t>
            </w:r>
            <w:r>
              <w:rPr>
                <w:rFonts w:hint="eastAsia" w:ascii="宋体" w:hAnsi="宋体" w:cs="宋体"/>
                <w:color w:val="000000"/>
                <w:spacing w:val="1"/>
                <w:highlight w:val="none"/>
              </w:rPr>
            </w:r>
            <w:r/>
          </w:p>
          <w:p>
            <w:pPr>
              <w:pStyle w:val="921"/>
              <w:jc w:val="left"/>
              <w:keepLines w:val="0"/>
              <w:keepNext w:val="0"/>
              <w:pageBreakBefore w:val="0"/>
              <w:spacing w:line="240" w:lineRule="auto"/>
              <w:widowControl w:val="off"/>
            </w:pPr>
            <w:r>
              <w:rPr>
                <w:rFonts w:hint="eastAsia" w:ascii="宋体" w:hAnsi="宋体" w:eastAsia="宋体" w:cs="宋体"/>
                <w:color w:val="000000"/>
                <w:spacing w:val="1"/>
                <w:sz w:val="21"/>
                <w:szCs w:val="21"/>
                <w:highlight w:val="none"/>
              </w:rPr>
              <w:t xml:space="preserve">方案内容制订全面细致，完整合理，且专门针对本项目，契合采购需求视为符</w:t>
            </w:r>
            <w:r/>
          </w:p>
          <w:p>
            <w:pPr>
              <w:pStyle w:val="921"/>
              <w:jc w:val="left"/>
              <w:keepLines w:val="0"/>
              <w:keepNext w:val="0"/>
              <w:pageBreakBefore w:val="0"/>
              <w:spacing w:line="240" w:lineRule="auto"/>
              <w:widowControl w:val="off"/>
            </w:pPr>
            <w:r>
              <w:rPr>
                <w:rFonts w:hint="eastAsia" w:ascii="宋体" w:hAnsi="宋体" w:eastAsia="宋体" w:cs="宋体"/>
                <w:color w:val="000000"/>
                <w:spacing w:val="1"/>
                <w:sz w:val="21"/>
                <w:szCs w:val="21"/>
                <w:highlight w:val="none"/>
              </w:rPr>
              <w:t xml:space="preserve">合;方案内容能针对本项目，较完整合理，与采购需求基本契合视为较好、较</w:t>
            </w:r>
            <w:r/>
          </w:p>
          <w:p>
            <w:pPr>
              <w:pStyle w:val="921"/>
              <w:jc w:val="left"/>
              <w:keepLines w:val="0"/>
              <w:keepNext w:val="0"/>
              <w:pageBreakBefore w:val="0"/>
              <w:spacing w:line="240" w:lineRule="auto"/>
              <w:widowControl w:val="off"/>
            </w:pPr>
            <w:r>
              <w:rPr>
                <w:rFonts w:hint="eastAsia" w:ascii="宋体" w:hAnsi="宋体" w:eastAsia="宋体" w:cs="宋体"/>
                <w:color w:val="000000"/>
                <w:spacing w:val="1"/>
                <w:sz w:val="21"/>
                <w:szCs w:val="21"/>
                <w:highlight w:val="none"/>
              </w:rPr>
              <w:t xml:space="preserve">合理;方案内容属于通用类，非专门针对本项目，部分契合采购需求视为部分</w:t>
            </w:r>
            <w:r/>
          </w:p>
          <w:p>
            <w:pPr>
              <w:pStyle w:val="921"/>
              <w:jc w:val="left"/>
              <w:keepLines w:val="0"/>
              <w:keepNext w:val="0"/>
              <w:pageBreakBefore w:val="0"/>
              <w:spacing w:line="240" w:lineRule="auto"/>
              <w:widowControl w:val="off"/>
            </w:pPr>
            <w:r>
              <w:rPr>
                <w:rFonts w:hint="eastAsia" w:ascii="宋体" w:hAnsi="宋体" w:eastAsia="宋体" w:cs="宋体"/>
                <w:color w:val="000000"/>
                <w:spacing w:val="1"/>
                <w:sz w:val="21"/>
                <w:szCs w:val="21"/>
                <w:highlight w:val="none"/>
              </w:rPr>
              <w:t xml:space="preserve">符合;方案内容非专门针对本项目，脱离采购需求视为不符合。</w:t>
            </w:r>
            <w:r/>
          </w:p>
          <w:p>
            <w:pPr>
              <w:pStyle w:val="921"/>
              <w:jc w:val="left"/>
              <w:keepLines w:val="0"/>
              <w:keepNext w:val="0"/>
              <w:pageBreakBefore w:val="0"/>
              <w:spacing w:line="240" w:lineRule="auto"/>
              <w:widowControl w:val="off"/>
            </w:pPr>
            <w:r>
              <w:rPr>
                <w:rFonts w:hint="eastAsia" w:ascii="宋体" w:hAnsi="宋体" w:eastAsia="宋体" w:cs="宋体"/>
                <w:color w:val="000000"/>
                <w:spacing w:val="1"/>
                <w:sz w:val="21"/>
                <w:szCs w:val="21"/>
                <w:highlight w:val="none"/>
              </w:rPr>
              <w:t xml:space="preserve">上述每项内容符合得3分;较好、较合理的得2分;部分符合得1分;不符合</w:t>
            </w:r>
            <w:r/>
          </w:p>
          <w:p>
            <w:pPr>
              <w:pStyle w:val="921"/>
              <w:jc w:val="left"/>
              <w:keepLines w:val="0"/>
              <w:keepNext w:val="0"/>
              <w:pageBreakBefore w:val="0"/>
              <w:spacing w:line="240" w:lineRule="auto"/>
              <w:widowControl w:val="off"/>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或不提供不得分。</w:t>
            </w:r>
            <w:r>
              <w:rPr>
                <w:rFonts w:hint="eastAsia" w:ascii="宋体" w:hAnsi="宋体" w:eastAsia="宋体" w:cs="宋体"/>
                <w:color w:val="000000"/>
                <w:spacing w:val="1"/>
                <w:sz w:val="21"/>
                <w:szCs w:val="21"/>
                <w:highlight w:val="none"/>
              </w:rPr>
            </w:r>
            <w:r/>
          </w:p>
        </w:tc>
        <w:tc>
          <w:tcPr>
            <w:tcW w:w="504" w:type="dxa"/>
            <w:vAlign w:val="center"/>
            <w:textDirection w:val="lrTb"/>
            <w:noWrap/>
          </w:tcPr>
          <w:p>
            <w:pPr>
              <w:pStyle w:val="921"/>
              <w:jc w:val="center"/>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highlight w:val="none"/>
                <w:lang w:eastAsia="zh-CN"/>
              </w:rPr>
            </w:r>
            <w:r/>
          </w:p>
        </w:tc>
        <w:tc>
          <w:tcPr>
            <w:tcW w:w="534" w:type="dxa"/>
            <w:vAlign w:val="center"/>
            <w:textDirection w:val="lrTb"/>
            <w:noWrap/>
          </w:tcPr>
          <w:p>
            <w:pPr>
              <w:pStyle w:val="921"/>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highlight w:val="none"/>
              </w:rPr>
            </w:r>
            <w:r/>
          </w:p>
        </w:tc>
      </w:tr>
      <w:tr>
        <w:trPr>
          <w:trHeight w:val="395"/>
        </w:trPr>
        <w:tc>
          <w:tcPr>
            <w:tcW w:w="595" w:type="dxa"/>
            <w:vAlign w:val="center"/>
            <w:textDirection w:val="lrTb"/>
            <w:noWrap/>
          </w:tcPr>
          <w:p>
            <w:pPr>
              <w:pStyle w:val="921"/>
              <w:jc w:val="center"/>
              <w:spacing w:line="240" w:lineRule="auto"/>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2.3</w:t>
            </w:r>
            <w:r>
              <w:rPr>
                <w:rFonts w:hint="eastAsia" w:ascii="宋体" w:hAnsi="宋体" w:eastAsia="宋体" w:cs="宋体"/>
                <w:color w:val="000000"/>
                <w:spacing w:val="-2"/>
                <w:sz w:val="21"/>
                <w:szCs w:val="21"/>
              </w:rPr>
            </w:r>
            <w:r/>
          </w:p>
        </w:tc>
        <w:tc>
          <w:tcPr>
            <w:tcW w:w="816" w:type="dxa"/>
            <w:vAlign w:val="center"/>
            <w:textDirection w:val="lrTb"/>
            <w:noWrap/>
          </w:tcPr>
          <w:p>
            <w:pPr>
              <w:pStyle w:val="921"/>
              <w:jc w:val="center"/>
              <w:spacing w:line="240" w:lineRule="auto"/>
              <w:rPr>
                <w:rFonts w:hint="eastAsia" w:ascii="宋体" w:hAnsi="宋体" w:eastAsia="宋体" w:cs="宋体"/>
                <w:color w:val="000000"/>
                <w:spacing w:val="-2"/>
                <w:sz w:val="21"/>
                <w:szCs w:val="21"/>
              </w:rPr>
            </w:pPr>
            <w:r>
              <w:rPr>
                <w:rFonts w:hint="eastAsia" w:ascii="宋体" w:hAnsi="宋体" w:cs="宋体"/>
                <w:spacing w:val="-2"/>
              </w:rPr>
              <w:t xml:space="preserve">质量(含机 械化作业)管理制度</w:t>
            </w:r>
            <w:r>
              <w:rPr>
                <w:rFonts w:hint="eastAsia" w:ascii="宋体" w:hAnsi="宋体" w:eastAsia="宋体" w:cs="宋体"/>
                <w:color w:val="000000"/>
                <w:spacing w:val="-2"/>
                <w:sz w:val="21"/>
                <w:szCs w:val="21"/>
              </w:rPr>
            </w:r>
            <w:r/>
          </w:p>
        </w:tc>
        <w:tc>
          <w:tcPr>
            <w:tcW w:w="7294" w:type="dxa"/>
            <w:vAlign w:val="center"/>
            <w:textDirection w:val="lrTb"/>
            <w:noWrap/>
          </w:tcPr>
          <w:p>
            <w:pPr>
              <w:pStyle w:val="921"/>
              <w:jc w:val="left"/>
              <w:spacing w:line="240" w:lineRule="auto"/>
              <w:rPr>
                <w:rFonts w:hint="eastAsia" w:ascii="宋体" w:hAnsi="宋体" w:cs="宋体"/>
                <w:spacing w:val="1"/>
              </w:rPr>
            </w:pPr>
            <w:r>
              <w:rPr>
                <w:rFonts w:hint="eastAsia" w:ascii="宋体" w:hAnsi="宋体" w:cs="宋体"/>
                <w:spacing w:val="1"/>
                <w:lang w:eastAsia="zh-CN"/>
              </w:rPr>
              <w:t xml:space="preserve">根据本</w:t>
            </w:r>
            <w:r>
              <w:rPr>
                <w:rFonts w:hint="eastAsia" w:ascii="宋体" w:hAnsi="宋体" w:cs="宋体"/>
                <w:spacing w:val="1"/>
              </w:rPr>
              <w:t xml:space="preserve">项目</w:t>
            </w:r>
            <w:r>
              <w:rPr>
                <w:rFonts w:hint="eastAsia" w:ascii="宋体" w:hAnsi="宋体" w:cs="宋体"/>
                <w:spacing w:val="1"/>
                <w:lang w:eastAsia="zh-CN"/>
              </w:rPr>
              <w:t xml:space="preserve">采购需求编制质量(含机 械化作业)管理制度，</w:t>
            </w:r>
            <w:r>
              <w:rPr>
                <w:rFonts w:hint="eastAsia" w:ascii="宋体" w:hAnsi="宋体" w:cs="宋体"/>
                <w:spacing w:val="1"/>
                <w:lang w:val="en-US" w:eastAsia="zh-CN"/>
              </w:rPr>
              <w:t xml:space="preserve">内容包含</w:t>
            </w:r>
            <w:r>
              <w:rPr>
                <w:rFonts w:hint="eastAsia" w:ascii="宋体" w:hAnsi="宋体" w:cs="宋体"/>
                <w:spacing w:val="1"/>
                <w:lang w:eastAsia="zh-CN"/>
              </w:rPr>
              <w:t xml:space="preserve">：</w:t>
            </w:r>
            <w:r>
              <w:rPr>
                <w:rFonts w:hint="eastAsia" w:ascii="宋体" w:hAnsi="宋体" w:cs="宋体"/>
                <w:spacing w:val="1"/>
              </w:rPr>
              <w:t xml:space="preserve">1</w:t>
            </w:r>
            <w:r>
              <w:rPr>
                <w:rFonts w:hint="eastAsia" w:ascii="宋体" w:hAnsi="宋体" w:cs="宋体"/>
                <w:spacing w:val="1"/>
                <w:lang w:val="en-US" w:eastAsia="zh-CN"/>
              </w:rPr>
              <w:t xml:space="preserve">.</w:t>
            </w:r>
            <w:r>
              <w:rPr>
                <w:rFonts w:hint="eastAsia" w:ascii="宋体" w:hAnsi="宋体" w:cs="宋体"/>
                <w:spacing w:val="1"/>
              </w:rPr>
              <w:t xml:space="preserve">人员管理</w:t>
            </w:r>
            <w:r>
              <w:rPr>
                <w:rFonts w:hint="eastAsia" w:ascii="宋体" w:hAnsi="宋体" w:cs="宋体"/>
                <w:spacing w:val="1"/>
                <w:lang w:eastAsia="zh-CN"/>
              </w:rPr>
              <w:t xml:space="preserve">；</w:t>
            </w:r>
            <w:r>
              <w:rPr>
                <w:rFonts w:hint="eastAsia" w:ascii="宋体" w:hAnsi="宋体" w:cs="宋体"/>
                <w:spacing w:val="1"/>
              </w:rPr>
              <w:t xml:space="preserve">2</w:t>
            </w:r>
            <w:r>
              <w:rPr>
                <w:rFonts w:hint="eastAsia" w:ascii="宋体" w:hAnsi="宋体" w:cs="宋体"/>
                <w:spacing w:val="1"/>
                <w:lang w:val="en-US" w:eastAsia="zh-CN"/>
              </w:rPr>
              <w:t xml:space="preserve">.</w:t>
            </w:r>
            <w:r>
              <w:rPr>
                <w:rFonts w:hint="eastAsia" w:ascii="宋体" w:hAnsi="宋体" w:cs="宋体"/>
                <w:spacing w:val="1"/>
              </w:rPr>
              <w:t xml:space="preserve">车辆管理</w:t>
            </w:r>
            <w:r>
              <w:rPr>
                <w:rFonts w:hint="eastAsia" w:ascii="宋体" w:hAnsi="宋体" w:cs="宋体"/>
                <w:spacing w:val="1"/>
                <w:lang w:eastAsia="zh-CN"/>
              </w:rPr>
              <w:t xml:space="preserve">；</w:t>
            </w:r>
            <w:r>
              <w:rPr>
                <w:rFonts w:hint="eastAsia" w:ascii="宋体" w:hAnsi="宋体" w:cs="宋体"/>
                <w:spacing w:val="1"/>
              </w:rPr>
              <w:t xml:space="preserve">3</w:t>
            </w:r>
            <w:r>
              <w:rPr>
                <w:rFonts w:hint="eastAsia" w:ascii="宋体" w:hAnsi="宋体" w:cs="宋体"/>
                <w:spacing w:val="1"/>
                <w:lang w:val="en-US" w:eastAsia="zh-CN"/>
              </w:rPr>
              <w:t xml:space="preserve">.</w:t>
            </w:r>
            <w:r>
              <w:rPr>
                <w:rFonts w:hint="eastAsia" w:ascii="宋体" w:hAnsi="宋体" w:cs="宋体"/>
                <w:spacing w:val="1"/>
              </w:rPr>
              <w:t xml:space="preserve">监控监管管理等方面综合评分。</w:t>
            </w:r>
            <w:r>
              <w:rPr>
                <w:rFonts w:hint="eastAsia" w:ascii="宋体" w:hAnsi="宋体" w:cs="宋体"/>
                <w:spacing w:val="1"/>
                <w:lang w:val="en-US"/>
              </w:rPr>
              <w:t xml:space="preserve">以上每项内容逐项评分：</w:t>
            </w:r>
            <w:r>
              <w:rPr>
                <w:rFonts w:hint="eastAsia" w:ascii="宋体" w:hAnsi="宋体" w:cs="宋体"/>
                <w:spacing w:val="1"/>
              </w:rPr>
            </w:r>
            <w:r/>
          </w:p>
          <w:p>
            <w:pPr>
              <w:pStyle w:val="921"/>
              <w:jc w:val="left"/>
              <w:spacing w:line="240" w:lineRule="auto"/>
              <w:rPr>
                <w:rFonts w:hint="eastAsia" w:ascii="宋体" w:hAnsi="宋体" w:cs="宋体"/>
                <w:spacing w:val="1"/>
              </w:rPr>
            </w:pPr>
            <w:r>
              <w:rPr>
                <w:rFonts w:hint="eastAsia" w:ascii="宋体" w:hAnsi="宋体" w:cs="宋体"/>
                <w:spacing w:val="1"/>
              </w:rPr>
              <w:t xml:space="preserve">方案内容</w:t>
            </w:r>
            <w:r>
              <w:rPr>
                <w:rFonts w:hint="eastAsia" w:ascii="宋体" w:hAnsi="宋体" w:cs="宋体"/>
                <w:spacing w:val="1"/>
                <w:highlight w:val="none"/>
              </w:rPr>
              <w:t xml:space="preserve">制订全面细致</w:t>
            </w:r>
            <w:r>
              <w:rPr>
                <w:rFonts w:hint="eastAsia" w:ascii="宋体" w:hAnsi="宋体" w:cs="宋体"/>
                <w:spacing w:val="1"/>
                <w:highlight w:val="none"/>
                <w:lang w:eastAsia="zh-CN"/>
              </w:rPr>
              <w:t xml:space="preserve">，</w:t>
            </w:r>
            <w:r>
              <w:rPr>
                <w:rFonts w:hint="eastAsia" w:ascii="宋体" w:hAnsi="宋体" w:cs="宋体"/>
                <w:spacing w:val="1"/>
              </w:rPr>
              <w:t xml:space="preserve">完整合理，且专门针对本项目，契合采购需求视为符合；方案内容属于通用类，非专门针对本项目，部分契合采购需求视为部分符合；方案内容非专门针对本项目，脱离采购需求视为不符合。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spacing w:val="1"/>
              </w:rPr>
            </w:r>
            <w:r/>
          </w:p>
          <w:p>
            <w:pPr>
              <w:pStyle w:val="921"/>
              <w:jc w:val="left"/>
              <w:spacing w:line="240" w:lineRule="auto"/>
              <w:rPr>
                <w:rFonts w:hint="eastAsia" w:ascii="宋体" w:hAnsi="宋体" w:eastAsia="宋体" w:cs="宋体"/>
                <w:color w:val="000000"/>
                <w:spacing w:val="1"/>
                <w:sz w:val="21"/>
                <w:szCs w:val="21"/>
              </w:rPr>
            </w:pPr>
            <w:r>
              <w:rPr>
                <w:rFonts w:hint="eastAsia" w:ascii="宋体" w:hAnsi="宋体" w:cs="宋体"/>
                <w:spacing w:val="1"/>
              </w:rPr>
              <w:t xml:space="preserve">上述每项内容符合得</w:t>
            </w:r>
            <w:r>
              <w:rPr>
                <w:rFonts w:hint="eastAsia" w:ascii="宋体" w:hAnsi="宋体" w:cs="宋体"/>
                <w:spacing w:val="1"/>
                <w:lang w:val="en-US" w:eastAsia="zh-CN"/>
              </w:rPr>
              <w:t xml:space="preserve">2</w:t>
            </w:r>
            <w:r>
              <w:rPr>
                <w:rFonts w:hint="eastAsia" w:ascii="宋体" w:hAnsi="宋体" w:cs="宋体"/>
                <w:spacing w:val="1"/>
              </w:rPr>
              <w:t xml:space="preserve">分；部分符合得</w:t>
            </w:r>
            <w:r>
              <w:rPr>
                <w:rFonts w:hint="eastAsia" w:ascii="宋体" w:hAnsi="宋体" w:cs="宋体"/>
                <w:spacing w:val="1"/>
                <w:lang w:val="en-US" w:eastAsia="zh-CN"/>
              </w:rPr>
              <w:t xml:space="preserve">1</w:t>
            </w:r>
            <w:r>
              <w:rPr>
                <w:rFonts w:hint="eastAsia" w:ascii="宋体" w:hAnsi="宋体" w:cs="宋体"/>
                <w:spacing w:val="1"/>
              </w:rPr>
              <w:t xml:space="preserve">分；不符合或不提供不得分。</w:t>
            </w:r>
            <w:r>
              <w:rPr>
                <w:rFonts w:hint="eastAsia" w:ascii="宋体" w:hAnsi="宋体" w:eastAsia="宋体" w:cs="宋体"/>
                <w:color w:val="000000"/>
                <w:spacing w:val="1"/>
                <w:sz w:val="21"/>
                <w:szCs w:val="21"/>
              </w:rPr>
            </w:r>
            <w:r/>
          </w:p>
        </w:tc>
        <w:tc>
          <w:tcPr>
            <w:tcW w:w="504"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r>
            <w:r/>
          </w:p>
        </w:tc>
        <w:tc>
          <w:tcPr>
            <w:tcW w:w="534"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954"/>
        </w:trPr>
        <w:tc>
          <w:tcPr>
            <w:tcW w:w="595" w:type="dxa"/>
            <w:vAlign w:val="center"/>
            <w:textDirection w:val="lrTb"/>
            <w:noWrap/>
          </w:tcPr>
          <w:p>
            <w:pPr>
              <w:pStyle w:val="921"/>
              <w:jc w:val="center"/>
              <w:spacing w:line="240"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rPr>
              <w:t xml:space="preserve">2.4</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921"/>
              <w:jc w:val="center"/>
              <w:spacing w:line="240" w:lineRule="auto"/>
              <w:rPr>
                <w:rFonts w:hint="eastAsia" w:ascii="宋体" w:hAnsi="宋体" w:eastAsia="宋体" w:cs="宋体"/>
                <w:color w:val="000000"/>
                <w:spacing w:val="-4"/>
                <w:sz w:val="21"/>
                <w:szCs w:val="21"/>
                <w:highlight w:val="none"/>
              </w:rPr>
            </w:pPr>
            <w:r>
              <w:rPr>
                <w:rFonts w:hint="eastAsia" w:ascii="宋体" w:hAnsi="宋体" w:cs="宋体"/>
                <w:spacing w:val="-4"/>
                <w:highlight w:val="none"/>
              </w:rPr>
              <w:t xml:space="preserve">内部考核管理制度</w:t>
            </w:r>
            <w:r>
              <w:rPr>
                <w:rFonts w:hint="eastAsia" w:ascii="宋体" w:hAnsi="宋体" w:eastAsia="宋体" w:cs="宋体"/>
                <w:color w:val="000000"/>
                <w:spacing w:val="-4"/>
                <w:sz w:val="21"/>
                <w:szCs w:val="21"/>
                <w:highlight w:val="none"/>
              </w:rPr>
            </w:r>
            <w:r/>
          </w:p>
        </w:tc>
        <w:tc>
          <w:tcPr>
            <w:tcW w:w="7294" w:type="dxa"/>
            <w:vAlign w:val="center"/>
            <w:textDirection w:val="lrTb"/>
            <w:noWrap/>
          </w:tcPr>
          <w:p>
            <w:pPr>
              <w:pStyle w:val="921"/>
              <w:keepLines w:val="0"/>
              <w:keepNext w:val="0"/>
              <w:pageBreakBefore w:val="0"/>
              <w:spacing w:line="240" w:lineRule="auto"/>
              <w:widowControl w:val="off"/>
              <w:rPr>
                <w:rFonts w:hint="eastAsia" w:ascii="宋体" w:hAnsi="宋体" w:cs="宋体"/>
                <w:spacing w:val="1"/>
                <w:highlight w:val="none"/>
              </w:rPr>
            </w:pPr>
            <w:r>
              <w:rPr>
                <w:rFonts w:hint="eastAsia" w:ascii="宋体" w:hAnsi="宋体" w:cs="宋体"/>
                <w:spacing w:val="1"/>
                <w:highlight w:val="none"/>
                <w:lang w:eastAsia="zh-CN"/>
              </w:rPr>
              <w:t xml:space="preserve">根据本</w:t>
            </w:r>
            <w:r>
              <w:rPr>
                <w:rFonts w:hint="eastAsia" w:ascii="宋体" w:hAnsi="宋体" w:cs="宋体"/>
                <w:spacing w:val="1"/>
                <w:highlight w:val="none"/>
              </w:rPr>
              <w:t xml:space="preserve">项目</w:t>
            </w:r>
            <w:r>
              <w:rPr>
                <w:rFonts w:hint="eastAsia" w:ascii="宋体" w:hAnsi="宋体" w:cs="宋体"/>
                <w:spacing w:val="1"/>
                <w:highlight w:val="none"/>
                <w:lang w:eastAsia="zh-CN"/>
              </w:rPr>
              <w:t xml:space="preserve">采购需求编制</w:t>
            </w:r>
            <w:r>
              <w:rPr>
                <w:rFonts w:hint="eastAsia" w:ascii="宋体" w:hAnsi="宋体" w:cs="宋体"/>
                <w:color w:val="000000"/>
                <w:spacing w:val="1"/>
                <w:highlight w:val="none"/>
              </w:rPr>
              <w:t xml:space="preserve">马鞍</w:t>
            </w:r>
            <w:r>
              <w:rPr>
                <w:rFonts w:hint="eastAsia" w:ascii="宋体" w:hAnsi="宋体" w:cs="宋体"/>
                <w:color w:val="000000"/>
                <w:spacing w:val="1"/>
                <w:highlight w:val="none"/>
              </w:rPr>
              <w:t xml:space="preserve">街道环卫作业内部考核管理制度</w:t>
            </w:r>
            <w:r>
              <w:rPr>
                <w:rFonts w:hint="eastAsia" w:ascii="宋体" w:hAnsi="宋体" w:cs="宋体"/>
                <w:spacing w:val="1"/>
                <w:highlight w:val="none"/>
              </w:rPr>
              <w:t xml:space="preserve">，</w:t>
            </w:r>
            <w:r>
              <w:rPr>
                <w:rFonts w:hint="eastAsia" w:ascii="宋体" w:hAnsi="宋体" w:cs="宋体"/>
                <w:spacing w:val="1"/>
                <w:lang w:val="en-US" w:eastAsia="zh-CN"/>
              </w:rPr>
              <w:t xml:space="preserve">内容包含：</w:t>
            </w:r>
            <w:r>
              <w:rPr>
                <w:rFonts w:hint="eastAsia" w:ascii="宋体" w:hAnsi="宋体" w:cs="宋体"/>
                <w:spacing w:val="1"/>
                <w:highlight w:val="none"/>
              </w:rPr>
              <w:t xml:space="preserve">1</w:t>
            </w:r>
            <w:r>
              <w:rPr>
                <w:rFonts w:hint="eastAsia" w:ascii="宋体" w:hAnsi="宋体" w:cs="宋体"/>
                <w:spacing w:val="1"/>
                <w:highlight w:val="none"/>
                <w:lang w:val="en-US" w:eastAsia="zh-CN"/>
              </w:rPr>
              <w:t xml:space="preserve">.</w:t>
            </w:r>
            <w:r>
              <w:rPr>
                <w:rFonts w:hint="eastAsia" w:ascii="宋体" w:hAnsi="宋体" w:cs="宋体"/>
                <w:spacing w:val="1"/>
                <w:highlight w:val="none"/>
              </w:rPr>
              <w:t xml:space="preserve">制订公司内部考核</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2</w:t>
            </w:r>
            <w:r>
              <w:rPr>
                <w:rFonts w:hint="eastAsia" w:ascii="宋体" w:hAnsi="宋体" w:cs="宋体"/>
                <w:spacing w:val="1"/>
                <w:highlight w:val="none"/>
                <w:lang w:val="en-US" w:eastAsia="zh-CN"/>
              </w:rPr>
              <w:t xml:space="preserve">.</w:t>
            </w:r>
            <w:r>
              <w:rPr>
                <w:rFonts w:hint="eastAsia" w:ascii="宋体" w:hAnsi="宋体" w:cs="宋体"/>
                <w:spacing w:val="1"/>
                <w:highlight w:val="none"/>
              </w:rPr>
              <w:t xml:space="preserve">项目经理考核</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3</w:t>
            </w:r>
            <w:r>
              <w:rPr>
                <w:rFonts w:hint="eastAsia" w:ascii="宋体" w:hAnsi="宋体" w:cs="宋体"/>
                <w:spacing w:val="1"/>
                <w:highlight w:val="none"/>
                <w:lang w:val="en-US" w:eastAsia="zh-CN"/>
              </w:rPr>
              <w:t xml:space="preserve">.</w:t>
            </w:r>
            <w:r>
              <w:rPr>
                <w:rFonts w:hint="eastAsia" w:ascii="宋体" w:hAnsi="宋体" w:cs="宋体"/>
                <w:spacing w:val="1"/>
                <w:highlight w:val="none"/>
              </w:rPr>
              <w:t xml:space="preserve">巡查管理人员考核</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4</w:t>
            </w:r>
            <w:r>
              <w:rPr>
                <w:rFonts w:hint="eastAsia" w:ascii="宋体" w:hAnsi="宋体" w:cs="宋体"/>
                <w:spacing w:val="1"/>
                <w:highlight w:val="none"/>
                <w:lang w:val="en-US" w:eastAsia="zh-CN"/>
              </w:rPr>
              <w:t xml:space="preserve">.</w:t>
            </w:r>
            <w:r>
              <w:rPr>
                <w:rFonts w:hint="eastAsia" w:ascii="宋体" w:hAnsi="宋体" w:cs="宋体"/>
                <w:spacing w:val="1"/>
                <w:highlight w:val="none"/>
              </w:rPr>
              <w:t xml:space="preserve">工作人员考核。</w:t>
            </w:r>
            <w:r>
              <w:rPr>
                <w:rFonts w:hint="eastAsia" w:ascii="宋体" w:hAnsi="宋体" w:cs="宋体"/>
                <w:spacing w:val="1"/>
                <w:highlight w:val="none"/>
                <w:lang w:val="en-US"/>
              </w:rPr>
              <w:t xml:space="preserve">以上每项内容逐项评分：</w:t>
            </w:r>
            <w:r>
              <w:rPr>
                <w:rFonts w:hint="eastAsia" w:ascii="宋体" w:hAnsi="宋体" w:cs="宋体"/>
                <w:spacing w:val="1"/>
                <w:highlight w:val="none"/>
              </w:rPr>
            </w:r>
            <w:r/>
          </w:p>
          <w:p>
            <w:pPr>
              <w:pStyle w:val="921"/>
              <w:jc w:val="left"/>
              <w:spacing w:line="240" w:lineRule="auto"/>
              <w:rPr>
                <w:rFonts w:hint="eastAsia" w:ascii="宋体" w:hAnsi="宋体" w:cs="宋体"/>
                <w:spacing w:val="1"/>
              </w:rPr>
            </w:pPr>
            <w:r>
              <w:rPr>
                <w:rFonts w:hint="eastAsia" w:ascii="宋体" w:hAnsi="宋体" w:cs="宋体"/>
                <w:spacing w:val="1"/>
              </w:rPr>
              <w:t xml:space="preserve">方案内容</w:t>
            </w:r>
            <w:r>
              <w:rPr>
                <w:rFonts w:hint="eastAsia" w:ascii="宋体" w:hAnsi="宋体" w:cs="宋体"/>
                <w:spacing w:val="1"/>
                <w:highlight w:val="none"/>
              </w:rPr>
              <w:t xml:space="preserve">制订全面，细致</w:t>
            </w:r>
            <w:r>
              <w:rPr>
                <w:rFonts w:hint="eastAsia" w:ascii="宋体" w:hAnsi="宋体" w:cs="宋体"/>
                <w:spacing w:val="1"/>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spacing w:val="1"/>
              </w:rPr>
            </w:r>
            <w:r/>
          </w:p>
          <w:p>
            <w:pPr>
              <w:pStyle w:val="921"/>
              <w:keepLines w:val="0"/>
              <w:keepNext w:val="0"/>
              <w:pageBreakBefore w:val="0"/>
              <w:spacing w:line="240" w:lineRule="auto"/>
              <w:widowControl w:val="off"/>
              <w:rPr>
                <w:rFonts w:hint="eastAsia" w:ascii="宋体" w:hAnsi="宋体" w:eastAsia="宋体" w:cs="宋体"/>
                <w:color w:val="000000"/>
                <w:spacing w:val="1"/>
                <w:sz w:val="21"/>
                <w:szCs w:val="21"/>
                <w:highlight w:val="none"/>
              </w:rPr>
            </w:pPr>
            <w:r>
              <w:rPr>
                <w:rFonts w:hint="eastAsia" w:ascii="宋体" w:hAnsi="宋体" w:cs="宋体"/>
                <w:spacing w:val="1"/>
              </w:rPr>
              <w:t xml:space="preserve">上述每项内容符合得</w:t>
            </w:r>
            <w:r>
              <w:rPr>
                <w:rFonts w:hint="eastAsia" w:ascii="宋体" w:hAnsi="宋体" w:cs="宋体"/>
                <w:spacing w:val="1"/>
                <w:lang w:val="en-US" w:eastAsia="zh-CN"/>
              </w:rPr>
              <w:t xml:space="preserve">2</w:t>
            </w:r>
            <w:r>
              <w:rPr>
                <w:rFonts w:hint="eastAsia" w:ascii="宋体" w:hAnsi="宋体" w:cs="宋体"/>
                <w:spacing w:val="1"/>
              </w:rPr>
              <w:t xml:space="preserve">分；部分符合得</w:t>
            </w:r>
            <w:r>
              <w:rPr>
                <w:rFonts w:hint="eastAsia" w:ascii="宋体" w:hAnsi="宋体" w:cs="宋体"/>
                <w:spacing w:val="1"/>
                <w:lang w:val="en-US" w:eastAsia="zh-CN"/>
              </w:rPr>
              <w:t xml:space="preserve">1</w:t>
            </w:r>
            <w:r>
              <w:rPr>
                <w:rFonts w:hint="eastAsia" w:ascii="宋体" w:hAnsi="宋体" w:cs="宋体"/>
                <w:spacing w:val="1"/>
              </w:rPr>
              <w:t xml:space="preserve">分；不符合或不提供不得分。</w:t>
            </w:r>
            <w:r>
              <w:rPr>
                <w:rFonts w:hint="eastAsia" w:ascii="宋体" w:hAnsi="宋体" w:eastAsia="宋体" w:cs="宋体"/>
                <w:color w:val="000000"/>
                <w:spacing w:val="1"/>
                <w:sz w:val="21"/>
                <w:szCs w:val="21"/>
                <w:highlight w:val="none"/>
              </w:rPr>
            </w:r>
            <w:r/>
          </w:p>
        </w:tc>
        <w:tc>
          <w:tcPr>
            <w:tcW w:w="504"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r>
            <w:r/>
          </w:p>
        </w:tc>
        <w:tc>
          <w:tcPr>
            <w:tcW w:w="534"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90"/>
        </w:trPr>
        <w:tc>
          <w:tcPr>
            <w:tcW w:w="595" w:type="dxa"/>
            <w:vAlign w:val="center"/>
            <w:textDirection w:val="lrTb"/>
            <w:noWrap/>
          </w:tcPr>
          <w:p>
            <w:pPr>
              <w:pStyle w:val="921"/>
              <w:jc w:val="center"/>
              <w:spacing w:line="240" w:lineRule="auto"/>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rPr>
              <w:t xml:space="preserve">2.5</w:t>
            </w:r>
            <w:r>
              <w:rPr>
                <w:rFonts w:hint="eastAsia" w:ascii="宋体" w:hAnsi="宋体" w:eastAsia="宋体" w:cs="宋体"/>
                <w:color w:val="000000"/>
                <w:spacing w:val="-2"/>
                <w:sz w:val="21"/>
                <w:szCs w:val="21"/>
                <w:highlight w:val="none"/>
              </w:rPr>
            </w:r>
            <w:r/>
          </w:p>
        </w:tc>
        <w:tc>
          <w:tcPr>
            <w:tcW w:w="816" w:type="dxa"/>
            <w:vAlign w:val="center"/>
            <w:textDirection w:val="lrTb"/>
            <w:noWrap/>
          </w:tcPr>
          <w:p>
            <w:pPr>
              <w:pStyle w:val="921"/>
              <w:jc w:val="center"/>
              <w:spacing w:line="240" w:lineRule="auto"/>
              <w:rPr>
                <w:rFonts w:hint="eastAsia" w:ascii="宋体" w:hAnsi="宋体" w:eastAsia="宋体" w:cs="宋体"/>
                <w:color w:val="000000"/>
                <w:spacing w:val="-4"/>
                <w:sz w:val="21"/>
                <w:szCs w:val="21"/>
                <w:highlight w:val="none"/>
              </w:rPr>
            </w:pPr>
            <w:r>
              <w:rPr>
                <w:rFonts w:hint="eastAsia" w:ascii="宋体" w:hAnsi="宋体" w:cs="宋体"/>
                <w:spacing w:val="-4"/>
                <w:highlight w:val="none"/>
              </w:rPr>
              <w:t xml:space="preserve">应急处置预案</w:t>
            </w:r>
            <w:r>
              <w:rPr>
                <w:rFonts w:hint="eastAsia" w:ascii="宋体" w:hAnsi="宋体" w:eastAsia="宋体" w:cs="宋体"/>
                <w:color w:val="000000"/>
                <w:spacing w:val="-4"/>
                <w:sz w:val="21"/>
                <w:szCs w:val="21"/>
                <w:highlight w:val="none"/>
              </w:rPr>
            </w:r>
            <w:r/>
          </w:p>
        </w:tc>
        <w:tc>
          <w:tcPr>
            <w:tcW w:w="7294" w:type="dxa"/>
            <w:vAlign w:val="center"/>
            <w:textDirection w:val="lrTb"/>
            <w:noWrap/>
          </w:tcPr>
          <w:p>
            <w:pPr>
              <w:pStyle w:val="921"/>
              <w:jc w:val="left"/>
              <w:keepLines w:val="0"/>
              <w:keepNext w:val="0"/>
              <w:pageBreakBefore w:val="0"/>
              <w:spacing w:line="240" w:lineRule="auto"/>
              <w:widowControl w:val="off"/>
              <w:rPr>
                <w:rFonts w:hint="eastAsia" w:ascii="宋体" w:hAnsi="宋体" w:cs="宋体"/>
                <w:spacing w:val="1"/>
                <w:highlight w:val="none"/>
              </w:rPr>
            </w:pPr>
            <w:r>
              <w:rPr>
                <w:rFonts w:hint="eastAsia" w:ascii="宋体" w:hAnsi="宋体" w:cs="宋体"/>
                <w:spacing w:val="1"/>
                <w:highlight w:val="none"/>
                <w:lang w:eastAsia="zh-CN"/>
              </w:rPr>
              <w:t xml:space="preserve">根据本</w:t>
            </w:r>
            <w:r>
              <w:rPr>
                <w:rFonts w:hint="eastAsia" w:ascii="宋体" w:hAnsi="宋体" w:cs="宋体"/>
                <w:spacing w:val="1"/>
                <w:highlight w:val="none"/>
              </w:rPr>
              <w:t xml:space="preserve">项目</w:t>
            </w:r>
            <w:r>
              <w:rPr>
                <w:rFonts w:hint="eastAsia" w:ascii="宋体" w:hAnsi="宋体" w:cs="宋体"/>
                <w:spacing w:val="1"/>
                <w:highlight w:val="none"/>
                <w:lang w:eastAsia="zh-CN"/>
              </w:rPr>
              <w:t xml:space="preserve">采购需求编制应急处置保障方案，内容包含：</w:t>
            </w:r>
            <w:r>
              <w:rPr>
                <w:rFonts w:hint="eastAsia" w:ascii="宋体" w:hAnsi="宋体" w:cs="宋体"/>
                <w:spacing w:val="1"/>
                <w:highlight w:val="none"/>
                <w:lang w:val="en-US" w:eastAsia="zh-CN"/>
              </w:rPr>
              <w:t xml:space="preserve">1.</w:t>
            </w:r>
            <w:r>
              <w:rPr>
                <w:rFonts w:hint="eastAsia" w:ascii="宋体" w:hAnsi="宋体" w:cs="宋体"/>
                <w:spacing w:val="1"/>
                <w:highlight w:val="none"/>
              </w:rPr>
              <w:t xml:space="preserve">台风、扫雪、防雨汛等自然灾害</w:t>
            </w:r>
            <w:r>
              <w:rPr>
                <w:rFonts w:hint="eastAsia" w:ascii="宋体" w:hAnsi="宋体" w:cs="宋体"/>
                <w:spacing w:val="1"/>
                <w:highlight w:val="none"/>
                <w:lang w:val="en-US" w:eastAsia="zh-CN"/>
              </w:rPr>
              <w:t xml:space="preserve">；2.</w:t>
            </w:r>
            <w:r>
              <w:rPr>
                <w:rFonts w:hint="eastAsia" w:ascii="宋体" w:hAnsi="宋体" w:cs="宋体"/>
                <w:spacing w:val="1"/>
                <w:highlight w:val="none"/>
              </w:rPr>
              <w:t xml:space="preserve">节假日、重大活动保障措施</w:t>
            </w:r>
            <w:r>
              <w:rPr>
                <w:rFonts w:hint="eastAsia" w:ascii="宋体" w:hAnsi="宋体" w:cs="宋体"/>
                <w:spacing w:val="1"/>
                <w:highlight w:val="none"/>
                <w:lang w:eastAsia="zh-CN"/>
              </w:rPr>
              <w:t xml:space="preserve">；</w:t>
            </w:r>
            <w:r>
              <w:rPr>
                <w:rFonts w:hint="eastAsia" w:ascii="宋体" w:hAnsi="宋体" w:cs="宋体"/>
                <w:spacing w:val="1"/>
                <w:highlight w:val="none"/>
                <w:lang w:val="en-US" w:eastAsia="zh-CN"/>
              </w:rPr>
              <w:t xml:space="preserve">3.</w:t>
            </w:r>
            <w:r>
              <w:rPr>
                <w:rFonts w:hint="eastAsia" w:ascii="宋体" w:hAnsi="宋体" w:cs="宋体"/>
                <w:color w:val="000000"/>
                <w:lang w:bidi="ar"/>
              </w:rPr>
              <w:t xml:space="preserve">公共卫生事件应急预案；</w:t>
            </w:r>
            <w:r>
              <w:rPr>
                <w:rFonts w:hint="eastAsia" w:ascii="宋体" w:hAnsi="宋体" w:cs="宋体"/>
                <w:spacing w:val="1"/>
                <w:highlight w:val="none"/>
                <w:lang w:val="en-US" w:eastAsia="zh-CN"/>
              </w:rPr>
              <w:t xml:space="preserve">4.</w:t>
            </w:r>
            <w:r>
              <w:rPr>
                <w:rFonts w:hint="eastAsia" w:ascii="宋体" w:hAnsi="宋体" w:cs="宋体"/>
                <w:spacing w:val="1"/>
                <w:highlight w:val="none"/>
              </w:rPr>
              <w:t xml:space="preserve">其他各类应急处置保障。</w:t>
            </w:r>
            <w:r>
              <w:rPr>
                <w:rFonts w:hint="eastAsia" w:ascii="宋体" w:hAnsi="宋体" w:cs="宋体"/>
                <w:color w:val="000000"/>
                <w:spacing w:val="1"/>
                <w:highlight w:val="none"/>
                <w:lang w:val="en-US"/>
              </w:rPr>
              <w:t xml:space="preserve">以上每项内容逐项评分：</w:t>
            </w:r>
            <w:r>
              <w:rPr>
                <w:rFonts w:hint="eastAsia" w:ascii="宋体" w:hAnsi="宋体" w:cs="宋体"/>
                <w:spacing w:val="1"/>
                <w:highlight w:val="none"/>
              </w:rPr>
            </w:r>
            <w:r/>
          </w:p>
          <w:p>
            <w:pPr>
              <w:pStyle w:val="921"/>
              <w:jc w:val="left"/>
              <w:keepLines w:val="0"/>
              <w:keepNext w:val="0"/>
              <w:pageBreakBefore w:val="0"/>
              <w:spacing w:line="240" w:lineRule="auto"/>
              <w:widowControl w:val="off"/>
              <w:rPr>
                <w:rFonts w:hint="eastAsia" w:ascii="宋体" w:hAnsi="宋体" w:cs="宋体"/>
                <w:spacing w:val="1"/>
                <w:highlight w:val="none"/>
              </w:rPr>
            </w:pPr>
            <w:r>
              <w:rPr>
                <w:rFonts w:hint="eastAsia" w:ascii="宋体" w:hAnsi="宋体" w:cs="宋体"/>
                <w:spacing w:val="1"/>
                <w:highlight w:val="none"/>
              </w:rPr>
              <w:t xml:space="preserve">方案内容制订全面，细致，且专门针对本项目，契合采购需求视为符合；方案内容属于通用类，非专门针对本项目，部分契合采购需求视为部分符合；方案内容非专门针对本项目，脱离采购需求视为不符合。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spacing w:val="1"/>
                <w:highlight w:val="none"/>
              </w:rPr>
            </w:r>
            <w:r/>
          </w:p>
          <w:p>
            <w:pPr>
              <w:pStyle w:val="921"/>
              <w:jc w:val="left"/>
              <w:keepLines w:val="0"/>
              <w:keepNext w:val="0"/>
              <w:pageBreakBefore w:val="0"/>
              <w:spacing w:line="240" w:lineRule="auto"/>
              <w:widowControl w:val="off"/>
              <w:rPr>
                <w:rFonts w:hint="eastAsia" w:ascii="宋体" w:hAnsi="宋体" w:eastAsia="宋体" w:cs="宋体"/>
                <w:color w:val="000000"/>
                <w:spacing w:val="1"/>
                <w:sz w:val="21"/>
                <w:szCs w:val="21"/>
                <w:highlight w:val="none"/>
              </w:rPr>
            </w:pPr>
            <w:r>
              <w:rPr>
                <w:rFonts w:hint="eastAsia" w:ascii="宋体" w:hAnsi="宋体" w:cs="宋体"/>
                <w:spacing w:val="1"/>
                <w:highlight w:val="none"/>
              </w:rPr>
              <w:t xml:space="preserve">上述每项内容符合得</w:t>
            </w:r>
            <w:r>
              <w:rPr>
                <w:rFonts w:hint="eastAsia" w:ascii="宋体" w:hAnsi="宋体" w:cs="宋体"/>
                <w:spacing w:val="1"/>
                <w:highlight w:val="none"/>
                <w:lang w:val="en-US" w:eastAsia="zh-CN"/>
              </w:rPr>
              <w:t xml:space="preserve">2</w:t>
            </w:r>
            <w:r>
              <w:rPr>
                <w:rFonts w:hint="eastAsia" w:ascii="宋体" w:hAnsi="宋体" w:cs="宋体"/>
                <w:spacing w:val="1"/>
                <w:highlight w:val="none"/>
              </w:rPr>
              <w:t xml:space="preserve">分；部分符合得</w:t>
            </w:r>
            <w:r>
              <w:rPr>
                <w:rFonts w:hint="eastAsia" w:ascii="宋体" w:hAnsi="宋体" w:cs="宋体"/>
                <w:spacing w:val="1"/>
                <w:highlight w:val="none"/>
                <w:lang w:val="en-US" w:eastAsia="zh-CN"/>
              </w:rPr>
              <w:t xml:space="preserve">1</w:t>
            </w:r>
            <w:r>
              <w:rPr>
                <w:rFonts w:hint="eastAsia" w:ascii="宋体" w:hAnsi="宋体" w:cs="宋体"/>
                <w:spacing w:val="1"/>
                <w:highlight w:val="none"/>
              </w:rPr>
              <w:t xml:space="preserve">分；不符合或不提供不得分。</w:t>
            </w:r>
            <w:r>
              <w:rPr>
                <w:rFonts w:hint="eastAsia" w:ascii="宋体" w:hAnsi="宋体" w:eastAsia="宋体" w:cs="宋体"/>
                <w:color w:val="000000"/>
                <w:spacing w:val="1"/>
                <w:sz w:val="21"/>
                <w:szCs w:val="21"/>
                <w:highlight w:val="none"/>
              </w:rPr>
            </w:r>
            <w:r/>
          </w:p>
        </w:tc>
        <w:tc>
          <w:tcPr>
            <w:tcW w:w="504" w:type="dxa"/>
            <w:vAlign w:val="center"/>
            <w:textDirection w:val="lrTb"/>
            <w:noWrap/>
          </w:tcPr>
          <w:p>
            <w:pPr>
              <w:pStyle w:val="921"/>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highlight w:val="none"/>
                <w:lang w:val="en-US" w:eastAsia="zh-CN"/>
              </w:rPr>
            </w:r>
            <w:r/>
          </w:p>
        </w:tc>
        <w:tc>
          <w:tcPr>
            <w:tcW w:w="534" w:type="dxa"/>
            <w:vAlign w:val="center"/>
            <w:textDirection w:val="lrTb"/>
            <w:noWrap/>
          </w:tcPr>
          <w:p>
            <w:pPr>
              <w:pStyle w:val="921"/>
              <w:jc w:val="center"/>
              <w:spacing w:line="240"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rPr>
              <w:t xml:space="preserve">主</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pacing w:val="-6"/>
                <w:sz w:val="21"/>
                <w:szCs w:val="21"/>
                <w:highlight w:val="none"/>
              </w:rPr>
            </w:r>
            <w:r/>
          </w:p>
        </w:tc>
      </w:tr>
      <w:tr>
        <w:trPr>
          <w:trHeight w:val="455"/>
        </w:trPr>
        <w:tc>
          <w:tcPr>
            <w:gridSpan w:val="5"/>
            <w:tcW w:w="9743" w:type="dxa"/>
            <w:vAlign w:val="center"/>
            <w:textDirection w:val="lrTb"/>
            <w:noWrap/>
          </w:tcPr>
          <w:p>
            <w:pPr>
              <w:pStyle w:val="921"/>
              <w:spacing w:line="240" w:lineRule="auto"/>
              <w:rPr>
                <w:rFonts w:hint="eastAsia" w:ascii="宋体" w:hAnsi="宋体" w:eastAsia="宋体" w:cs="宋体"/>
                <w:color w:val="000000"/>
                <w:sz w:val="21"/>
                <w:szCs w:val="21"/>
                <w:lang w:val="en-US" w:eastAsia="zh-CN"/>
              </w:rPr>
            </w:pPr>
            <w:r>
              <w:rPr>
                <w:rFonts w:hint="eastAsia" w:ascii="宋体" w:hAnsi="宋体" w:eastAsia="宋体" w:cs="宋体"/>
                <w:b/>
                <w:bCs/>
                <w:color w:val="000000"/>
                <w:spacing w:val="-3"/>
                <w:sz w:val="21"/>
                <w:szCs w:val="21"/>
              </w:rPr>
              <w:t xml:space="preserve">3业绩</w:t>
            </w:r>
            <w:r>
              <w:rPr>
                <w:rFonts w:hint="eastAsia" w:ascii="宋体" w:hAnsi="宋体" w:eastAsia="宋体" w:cs="宋体"/>
                <w:b/>
                <w:bCs/>
                <w:color w:val="000000"/>
                <w:spacing w:val="-3"/>
                <w:sz w:val="21"/>
                <w:szCs w:val="21"/>
                <w:lang w:val="en-US" w:eastAsia="zh-CN"/>
              </w:rPr>
              <w:t xml:space="preserve">6分</w:t>
            </w:r>
            <w:r>
              <w:rPr>
                <w:rFonts w:hint="eastAsia" w:ascii="宋体" w:hAnsi="宋体" w:eastAsia="宋体" w:cs="宋体"/>
                <w:color w:val="000000"/>
                <w:sz w:val="21"/>
                <w:szCs w:val="21"/>
                <w:lang w:val="en-US" w:eastAsia="zh-CN"/>
              </w:rPr>
            </w:r>
            <w:r/>
          </w:p>
        </w:tc>
      </w:tr>
      <w:tr>
        <w:trPr>
          <w:trHeight w:val="455"/>
        </w:trPr>
        <w:tc>
          <w:tcPr>
            <w:tcW w:w="595" w:type="dxa"/>
            <w:vAlign w:val="center"/>
            <w:textDirection w:val="lrTb"/>
            <w:noWrap/>
          </w:tcPr>
          <w:p>
            <w:pPr>
              <w:pStyle w:val="921"/>
              <w:jc w:val="center"/>
              <w:spacing w:line="240" w:lineRule="auto"/>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3.1</w:t>
            </w:r>
            <w:r>
              <w:rPr>
                <w:rFonts w:hint="eastAsia" w:ascii="宋体" w:hAnsi="宋体" w:eastAsia="宋体" w:cs="宋体"/>
                <w:color w:val="000000"/>
                <w:spacing w:val="-2"/>
                <w:sz w:val="21"/>
                <w:szCs w:val="21"/>
              </w:rPr>
            </w:r>
            <w:r/>
          </w:p>
        </w:tc>
        <w:tc>
          <w:tcPr>
            <w:tcW w:w="816" w:type="dxa"/>
            <w:vAlign w:val="center"/>
            <w:textDirection w:val="lrTb"/>
            <w:noWrap/>
          </w:tcPr>
          <w:p>
            <w:pPr>
              <w:pStyle w:val="921"/>
              <w:jc w:val="center"/>
              <w:spacing w:line="240" w:lineRule="auto"/>
              <w:rPr>
                <w:rFonts w:hint="eastAsia" w:ascii="宋体" w:hAnsi="宋体" w:eastAsia="宋体" w:cs="宋体"/>
                <w:color w:val="000000"/>
                <w:spacing w:val="-2"/>
                <w:sz w:val="21"/>
                <w:szCs w:val="21"/>
              </w:rPr>
            </w:pPr>
            <w:r>
              <w:rPr>
                <w:rFonts w:hint="eastAsia" w:ascii="宋体" w:hAnsi="宋体" w:eastAsia="宋体" w:cs="宋体"/>
                <w:color w:val="000000"/>
                <w:spacing w:val="-1"/>
                <w:sz w:val="21"/>
                <w:szCs w:val="21"/>
              </w:rPr>
              <w:t xml:space="preserve">投标人业绩</w:t>
            </w:r>
            <w:r>
              <w:rPr>
                <w:rFonts w:hint="eastAsia" w:ascii="宋体" w:hAnsi="宋体" w:eastAsia="宋体" w:cs="宋体"/>
                <w:color w:val="000000"/>
                <w:spacing w:val="-2"/>
                <w:sz w:val="21"/>
                <w:szCs w:val="21"/>
              </w:rPr>
            </w:r>
            <w:r/>
          </w:p>
        </w:tc>
        <w:tc>
          <w:tcPr>
            <w:tcW w:w="7294" w:type="dxa"/>
            <w:vAlign w:val="center"/>
            <w:textDirection w:val="lrTb"/>
            <w:noWrap/>
          </w:tcPr>
          <w:p>
            <w:pPr>
              <w:pStyle w:val="921"/>
              <w:jc w:val="left"/>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1"/>
                <w:sz w:val="21"/>
                <w:szCs w:val="21"/>
                <w:highlight w:val="none"/>
                <w:lang w:val="en-US" w:eastAsia="zh-CN"/>
              </w:rPr>
              <w:t xml:space="preserve">投标人提供2022年1月1日（含）以来类似项目业绩（</w:t>
            </w:r>
            <w:r>
              <w:rPr>
                <w:rFonts w:hint="eastAsia" w:ascii="宋体" w:hAnsi="宋体" w:eastAsia="宋体" w:cs="宋体"/>
                <w:color w:val="000000"/>
                <w:spacing w:val="1"/>
                <w:sz w:val="21"/>
                <w:szCs w:val="21"/>
                <w:highlight w:val="none"/>
                <w:lang w:eastAsia="zh-CN"/>
              </w:rPr>
              <w:t xml:space="preserve">服务内容</w:t>
            </w:r>
            <w:r>
              <w:rPr>
                <w:rFonts w:hint="eastAsia" w:ascii="宋体" w:hAnsi="宋体" w:eastAsia="宋体" w:cs="宋体"/>
                <w:color w:val="000000"/>
                <w:spacing w:val="1"/>
                <w:sz w:val="21"/>
                <w:szCs w:val="21"/>
                <w:highlight w:val="none"/>
                <w:lang w:val="en-US" w:eastAsia="zh-CN"/>
              </w:rPr>
              <w:t xml:space="preserve">至少包含环卫保洁），每提供1个得2分，最多得6分。（时间以合同签订时间为准，提供有效合同、该项目任意 2 个月与业主单位的发票,</w:t>
            </w:r>
            <w:r>
              <w:rPr>
                <w:rFonts w:hint="eastAsia" w:ascii="宋体" w:hAnsi="宋体" w:eastAsia="宋体" w:cs="宋体"/>
                <w:color w:val="000000"/>
                <w:spacing w:val="1"/>
                <w:sz w:val="21"/>
                <w:szCs w:val="21"/>
                <w:highlight w:val="none"/>
              </w:rPr>
              <w:t xml:space="preserve">证明材料缺项或未提供的不得分</w:t>
            </w:r>
            <w:r>
              <w:rPr>
                <w:rFonts w:hint="eastAsia" w:ascii="宋体" w:hAnsi="宋体" w:eastAsia="宋体" w:cs="宋体"/>
                <w:color w:val="000000"/>
                <w:spacing w:val="1"/>
                <w:sz w:val="21"/>
                <w:szCs w:val="21"/>
                <w:highlight w:val="none"/>
                <w:lang w:val="en-US" w:eastAsia="zh-CN"/>
              </w:rPr>
              <w:t xml:space="preserve">，</w:t>
            </w:r>
            <w:r>
              <w:rPr>
                <w:rFonts w:hint="eastAsia" w:ascii="宋体" w:hAnsi="宋体" w:eastAsia="宋体" w:cs="宋体"/>
                <w:sz w:val="21"/>
                <w:szCs w:val="21"/>
                <w:highlight w:val="none"/>
              </w:rPr>
              <w:t xml:space="preserve">合同页须清晰可见相应内容</w:t>
            </w:r>
            <w:r>
              <w:rPr>
                <w:rFonts w:hint="eastAsia" w:ascii="宋体" w:hAnsi="宋体" w:eastAsia="宋体" w:cs="宋体"/>
                <w:color w:val="000000"/>
                <w:spacing w:val="1"/>
                <w:sz w:val="21"/>
                <w:szCs w:val="21"/>
                <w:highlight w:val="none"/>
                <w:lang w:val="en-US" w:eastAsia="zh-CN"/>
              </w:rPr>
              <w:t xml:space="preserve">）</w:t>
            </w:r>
            <w:r>
              <w:rPr>
                <w:rFonts w:hint="eastAsia" w:ascii="宋体" w:hAnsi="宋体" w:eastAsia="宋体" w:cs="宋体"/>
                <w:color w:val="000000"/>
                <w:sz w:val="21"/>
                <w:szCs w:val="21"/>
              </w:rPr>
            </w:r>
            <w:r/>
          </w:p>
        </w:tc>
        <w:tc>
          <w:tcPr>
            <w:tcW w:w="504" w:type="dxa"/>
            <w:vAlign w:val="center"/>
            <w:textDirection w:val="lrTb"/>
            <w:noWrap/>
          </w:tcPr>
          <w:p>
            <w:pPr>
              <w:pStyle w:val="921"/>
              <w:jc w:val="center"/>
              <w:spacing w:line="240" w:lineRule="auto"/>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eastAsia="zh-CN"/>
              </w:rPr>
            </w:r>
            <w:r/>
          </w:p>
        </w:tc>
        <w:tc>
          <w:tcPr>
            <w:tcW w:w="534"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269"/>
        </w:trPr>
        <w:tc>
          <w:tcPr>
            <w:gridSpan w:val="5"/>
            <w:tcW w:w="9743" w:type="dxa"/>
            <w:vAlign w:val="top"/>
            <w:textDirection w:val="lrTb"/>
            <w:noWrap/>
          </w:tcPr>
          <w:p>
            <w:pPr>
              <w:pStyle w:val="921"/>
              <w:spacing w:line="240" w:lineRule="auto"/>
              <w:rPr>
                <w:rFonts w:hint="eastAsia" w:ascii="宋体" w:hAnsi="宋体" w:eastAsia="宋体" w:cs="宋体"/>
                <w:color w:val="000000"/>
                <w:sz w:val="21"/>
                <w:szCs w:val="21"/>
                <w:lang w:val="en-US" w:eastAsia="zh-CN"/>
              </w:rPr>
            </w:pPr>
            <w:r>
              <w:rPr>
                <w:rFonts w:hint="eastAsia" w:ascii="宋体" w:hAnsi="宋体" w:eastAsia="宋体" w:cs="宋体"/>
                <w:b/>
                <w:bCs/>
                <w:color w:val="000000"/>
                <w:spacing w:val="-3"/>
                <w:sz w:val="21"/>
                <w:szCs w:val="21"/>
              </w:rPr>
              <w:t xml:space="preserve">4履约能力</w:t>
            </w:r>
            <w:r>
              <w:rPr>
                <w:rFonts w:hint="eastAsia" w:ascii="宋体" w:hAnsi="宋体" w:eastAsia="宋体" w:cs="宋体"/>
                <w:b/>
                <w:bCs/>
                <w:color w:val="000000"/>
                <w:spacing w:val="-3"/>
                <w:sz w:val="21"/>
                <w:szCs w:val="21"/>
                <w:lang w:val="en-US" w:eastAsia="zh-CN"/>
              </w:rPr>
              <w:t xml:space="preserve">34分</w:t>
            </w:r>
            <w:r>
              <w:rPr>
                <w:rFonts w:hint="eastAsia" w:ascii="宋体" w:hAnsi="宋体" w:eastAsia="宋体" w:cs="宋体"/>
                <w:color w:val="000000"/>
                <w:sz w:val="21"/>
                <w:szCs w:val="21"/>
                <w:lang w:val="en-US" w:eastAsia="zh-CN"/>
              </w:rPr>
            </w:r>
            <w:r/>
          </w:p>
        </w:tc>
      </w:tr>
      <w:tr>
        <w:trPr>
          <w:trHeight w:val="90"/>
        </w:trPr>
        <w:tc>
          <w:tcPr>
            <w:tcW w:w="595" w:type="dxa"/>
            <w:vAlign w:val="center"/>
            <w:textDirection w:val="lrTb"/>
            <w:noWrap/>
          </w:tcPr>
          <w:p>
            <w:pPr>
              <w:pStyle w:val="921"/>
              <w:jc w:val="center"/>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lang w:val="en-US" w:eastAsia="zh-CN"/>
              </w:rPr>
            </w:r>
            <w:r/>
          </w:p>
        </w:tc>
        <w:tc>
          <w:tcPr>
            <w:tcW w:w="816" w:type="dxa"/>
            <w:vAlign w:val="center"/>
            <w:textDirection w:val="lrTb"/>
            <w:noWrap/>
          </w:tcPr>
          <w:p>
            <w:pPr>
              <w:pStyle w:val="921"/>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清扫人员保障</w:t>
            </w:r>
            <w:r>
              <w:rPr>
                <w:rFonts w:hint="eastAsia" w:ascii="宋体" w:hAnsi="宋体" w:eastAsia="宋体" w:cs="宋体"/>
                <w:color w:val="000000"/>
                <w:sz w:val="21"/>
                <w:szCs w:val="21"/>
                <w:highlight w:val="none"/>
              </w:rPr>
            </w:r>
            <w:r/>
          </w:p>
        </w:tc>
        <w:tc>
          <w:tcPr>
            <w:tcW w:w="7294" w:type="dxa"/>
            <w:vAlign w:val="top"/>
            <w:textDirection w:val="lrTb"/>
            <w:noWrap/>
          </w:tcPr>
          <w:p>
            <w:pPr>
              <w:pStyle w:val="921"/>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spacing w:val="1"/>
                <w:sz w:val="21"/>
                <w:szCs w:val="21"/>
                <w:highlight w:val="none"/>
                <w:lang w:eastAsia="zh-CN"/>
              </w:rPr>
              <w:t xml:space="preserve">投标人承诺中标后购买雇主责任险和公众责任险等商业险，保险条款中明确投标人在从事服务过程中，造成第三方人身伤亡或财产损失或其它安全事故，投标人负责处理及赔偿事宜，提供书面承诺书的得1分，未提供不得分。（提供承诺函，格式自拟）</w:t>
            </w:r>
            <w:r>
              <w:rPr>
                <w:rFonts w:hint="eastAsia" w:ascii="宋体" w:hAnsi="宋体" w:eastAsia="宋体" w:cs="宋体"/>
                <w:color w:val="000000"/>
                <w:sz w:val="21"/>
                <w:szCs w:val="21"/>
                <w:highlight w:val="none"/>
                <w:lang w:val="en-US" w:eastAsia="zh-CN"/>
              </w:rPr>
            </w:r>
            <w:r/>
          </w:p>
        </w:tc>
        <w:tc>
          <w:tcPr>
            <w:tcW w:w="504" w:type="dxa"/>
            <w:vAlign w:val="center"/>
            <w:textDirection w:val="lrTb"/>
            <w:noWrap/>
          </w:tcPr>
          <w:p>
            <w:pPr>
              <w:pStyle w:val="921"/>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r>
            <w:r/>
          </w:p>
        </w:tc>
        <w:tc>
          <w:tcPr>
            <w:tcW w:w="534" w:type="dxa"/>
            <w:vAlign w:val="center"/>
            <w:textDirection w:val="lrTb"/>
            <w:noWrap/>
          </w:tcPr>
          <w:p>
            <w:pPr>
              <w:pStyle w:val="921"/>
              <w:jc w:val="center"/>
              <w:spacing w:line="240" w:lineRule="auto"/>
              <w:rPr>
                <w:rFonts w:hint="eastAsia" w:ascii="宋体" w:hAnsi="宋体" w:eastAsia="宋体" w:cs="宋体"/>
                <w:color w:val="000000"/>
                <w:spacing w:val="-6"/>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pacing w:val="-6"/>
                <w:sz w:val="21"/>
                <w:szCs w:val="21"/>
              </w:rPr>
            </w:r>
            <w:r/>
          </w:p>
        </w:tc>
      </w:tr>
      <w:tr>
        <w:trPr>
          <w:trHeight w:val="90"/>
        </w:trPr>
        <w:tc>
          <w:tcPr>
            <w:tcW w:w="595" w:type="dxa"/>
            <w:vAlign w:val="center"/>
            <w:textDirection w:val="lrTb"/>
            <w:noWrap/>
          </w:tcPr>
          <w:p>
            <w:pPr>
              <w:pStyle w:val="921"/>
              <w:jc w:val="center"/>
              <w:spacing w:line="240" w:lineRule="auto"/>
              <w:rPr>
                <w:rFonts w:hint="eastAsia" w:ascii="宋体" w:hAnsi="宋体" w:eastAsia="宋体" w:cs="宋体"/>
                <w:color w:val="000000"/>
                <w:spacing w:val="-2"/>
                <w:sz w:val="21"/>
                <w:szCs w:val="21"/>
                <w:highlight w:val="none"/>
                <w:lang w:eastAsia="zh-CN"/>
              </w:rPr>
            </w:pPr>
            <w:r>
              <w:rPr>
                <w:rFonts w:hint="eastAsia" w:ascii="宋体" w:hAnsi="宋体" w:eastAsia="宋体" w:cs="宋体"/>
                <w:color w:val="000000"/>
                <w:spacing w:val="-2"/>
                <w:sz w:val="21"/>
                <w:szCs w:val="21"/>
                <w:highlight w:val="none"/>
              </w:rPr>
              <w:t xml:space="preserve">4.</w:t>
            </w:r>
            <w:r>
              <w:rPr>
                <w:rFonts w:hint="eastAsia" w:ascii="宋体" w:hAnsi="宋体" w:eastAsia="宋体" w:cs="宋体"/>
                <w:color w:val="000000"/>
                <w:spacing w:val="-2"/>
                <w:sz w:val="21"/>
                <w:szCs w:val="21"/>
                <w:highlight w:val="none"/>
                <w:lang w:val="en-US" w:eastAsia="zh-CN"/>
              </w:rPr>
              <w:t xml:space="preserve">2</w:t>
            </w:r>
            <w:r>
              <w:rPr>
                <w:rFonts w:hint="eastAsia" w:ascii="宋体" w:hAnsi="宋体" w:eastAsia="宋体" w:cs="宋体"/>
                <w:color w:val="000000"/>
                <w:spacing w:val="-2"/>
                <w:sz w:val="21"/>
                <w:szCs w:val="21"/>
                <w:highlight w:val="none"/>
                <w:lang w:eastAsia="zh-CN"/>
              </w:rPr>
            </w:r>
            <w:r/>
          </w:p>
        </w:tc>
        <w:tc>
          <w:tcPr>
            <w:tcW w:w="816" w:type="dxa"/>
            <w:vAlign w:val="center"/>
            <w:textDirection w:val="lrTb"/>
            <w:noWrap/>
          </w:tcPr>
          <w:p>
            <w:pPr>
              <w:pStyle w:val="921"/>
              <w:jc w:val="center"/>
              <w:keepLines w:val="0"/>
              <w:keepNext w:val="0"/>
              <w:pageBreakBefore w:val="0"/>
              <w:spacing w:line="240" w:lineRule="auto"/>
              <w:widowControl w:val="off"/>
              <w:rPr>
                <w:rFonts w:hint="eastAsia" w:ascii="宋体" w:hAnsi="宋体" w:eastAsia="宋体" w:cs="宋体"/>
                <w:color w:val="000000"/>
                <w:spacing w:val="1"/>
                <w:sz w:val="21"/>
                <w:szCs w:val="21"/>
                <w:highlight w:val="none"/>
                <w:lang w:val="en-US" w:eastAsia="zh-CN"/>
              </w:rPr>
            </w:pPr>
            <w:r>
              <w:rPr>
                <w:rFonts w:hint="eastAsia" w:ascii="宋体" w:hAnsi="宋体" w:eastAsia="宋体" w:cs="宋体"/>
                <w:color w:val="000000"/>
                <w:spacing w:val="1"/>
                <w:sz w:val="21"/>
                <w:szCs w:val="21"/>
                <w:highlight w:val="none"/>
                <w:lang w:val="en-US" w:eastAsia="zh-CN"/>
              </w:rPr>
              <w:t xml:space="preserve">管理团队</w:t>
            </w:r>
            <w:r>
              <w:rPr>
                <w:rFonts w:hint="eastAsia" w:ascii="宋体" w:hAnsi="宋体" w:eastAsia="宋体" w:cs="宋体"/>
                <w:color w:val="000000"/>
                <w:spacing w:val="1"/>
                <w:sz w:val="21"/>
                <w:szCs w:val="21"/>
                <w:highlight w:val="none"/>
                <w:lang w:val="en-US" w:eastAsia="zh-CN"/>
              </w:rPr>
            </w:r>
            <w:r/>
          </w:p>
        </w:tc>
        <w:tc>
          <w:tcPr>
            <w:tcW w:w="7294" w:type="dxa"/>
            <w:vAlign w:val="top"/>
            <w:textDirection w:val="lrTb"/>
            <w:noWrap/>
          </w:tcPr>
          <w:p>
            <w:pPr>
              <w:pStyle w:val="92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投标人拟投入本项目的项目负责人在202</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年1月1日（含）以来具有担任</w:t>
            </w:r>
            <w:r>
              <w:rPr>
                <w:rFonts w:hint="eastAsia" w:ascii="宋体" w:hAnsi="宋体" w:eastAsia="宋体" w:cs="宋体"/>
                <w:sz w:val="21"/>
                <w:szCs w:val="21"/>
                <w:highlight w:val="none"/>
                <w:lang w:eastAsia="zh-CN"/>
              </w:rPr>
              <w:t xml:space="preserve">环卫</w:t>
            </w:r>
            <w:r>
              <w:rPr>
                <w:rFonts w:hint="eastAsia" w:ascii="宋体" w:hAnsi="宋体" w:eastAsia="宋体" w:cs="宋体"/>
                <w:sz w:val="21"/>
                <w:szCs w:val="21"/>
                <w:highlight w:val="none"/>
              </w:rPr>
              <w:t xml:space="preserve">保洁项目负责人经验,并提供对应</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单位出具的履约优秀（或好评或满意或最高档次）评价材料。每提供一个业绩得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分,最多得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921"/>
              <w:jc w:val="left"/>
              <w:keepLines w:val="0"/>
              <w:keepNext w:val="0"/>
              <w:pageBreakBefore w:val="0"/>
              <w:spacing w:line="240" w:lineRule="auto"/>
              <w:widowControl w:val="off"/>
              <w:rPr>
                <w:rFonts w:hint="eastAsia" w:ascii="宋体" w:hAnsi="宋体" w:eastAsia="宋体" w:cs="宋体"/>
                <w:color w:val="000000"/>
                <w:spacing w:val="1"/>
                <w:sz w:val="21"/>
                <w:szCs w:val="21"/>
                <w:highlight w:val="none"/>
                <w:lang w:val="en-US" w:eastAsia="zh-CN"/>
              </w:rPr>
            </w:pPr>
            <w:r>
              <w:rPr>
                <w:rFonts w:hint="eastAsia" w:ascii="宋体" w:hAnsi="宋体" w:eastAsia="宋体" w:cs="宋体"/>
                <w:sz w:val="21"/>
                <w:szCs w:val="21"/>
                <w:highlight w:val="none"/>
              </w:rPr>
              <w:t xml:space="preserve">备注：</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（1）提供加盖业主单位公章的工作经验证明材料（材料应能反映相关信息），证明材料缺项或未提供的不得分。</w:t>
            </w:r>
            <w:r>
              <w:rPr>
                <w:rFonts w:hint="eastAsia" w:ascii="宋体" w:hAnsi="宋体" w:eastAsia="宋体" w:cs="宋体"/>
                <w:sz w:val="21"/>
                <w:szCs w:val="21"/>
                <w:highlight w:val="none"/>
              </w:rPr>
              <w:br w:type="textWrapping" w:clear="all"/>
            </w:r>
            <w:r>
              <w:rPr>
                <w:rFonts w:hint="eastAsia" w:ascii="宋体" w:hAnsi="宋体" w:eastAsia="宋体" w:cs="宋体"/>
                <w:sz w:val="21"/>
                <w:szCs w:val="21"/>
                <w:highlight w:val="none"/>
              </w:rPr>
              <w:t xml:space="preserve">（2）项目负责人业绩可以与投标人业绩重复得分。</w:t>
            </w:r>
            <w:r>
              <w:rPr>
                <w:rFonts w:hint="eastAsia" w:ascii="宋体" w:hAnsi="宋体" w:eastAsia="宋体" w:cs="宋体"/>
                <w:color w:val="000000"/>
                <w:spacing w:val="1"/>
                <w:sz w:val="21"/>
                <w:szCs w:val="21"/>
                <w:highlight w:val="none"/>
                <w:lang w:val="en-US" w:eastAsia="zh-CN"/>
              </w:rPr>
            </w:r>
            <w:r/>
          </w:p>
        </w:tc>
        <w:tc>
          <w:tcPr>
            <w:tcW w:w="504" w:type="dxa"/>
            <w:vAlign w:val="center"/>
            <w:textDirection w:val="lrTb"/>
            <w:noWrap/>
          </w:tcPr>
          <w:p>
            <w:pPr>
              <w:pStyle w:val="921"/>
              <w:jc w:val="center"/>
              <w:spacing w:line="24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r>
            <w:r/>
          </w:p>
        </w:tc>
        <w:tc>
          <w:tcPr>
            <w:tcW w:w="534"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z w:val="21"/>
                <w:szCs w:val="21"/>
              </w:rPr>
            </w:r>
            <w:r/>
          </w:p>
        </w:tc>
      </w:tr>
      <w:tr>
        <w:trPr>
          <w:trHeight w:val="90"/>
        </w:trPr>
        <w:tc>
          <w:tcPr>
            <w:tcW w:w="595" w:type="dxa"/>
            <w:vAlign w:val="center"/>
            <w:textDirection w:val="lrTb"/>
            <w:noWrap/>
          </w:tcPr>
          <w:p>
            <w:pPr>
              <w:pStyle w:val="921"/>
              <w:jc w:val="center"/>
              <w:spacing w:line="240" w:lineRule="auto"/>
              <w:rPr>
                <w:rFonts w:hint="eastAsia"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4.3</w:t>
            </w:r>
            <w:r>
              <w:rPr>
                <w:rFonts w:hint="eastAsia" w:ascii="宋体" w:hAnsi="宋体" w:eastAsia="宋体" w:cs="宋体"/>
                <w:color w:val="000000"/>
                <w:spacing w:val="-2"/>
                <w:sz w:val="21"/>
                <w:szCs w:val="21"/>
                <w:highlight w:val="none"/>
                <w:lang w:val="en-US" w:eastAsia="zh-CN"/>
              </w:rPr>
            </w:r>
            <w:r/>
          </w:p>
        </w:tc>
        <w:tc>
          <w:tcPr>
            <w:tcW w:w="816" w:type="dxa"/>
            <w:vAlign w:val="center"/>
            <w:textDirection w:val="lrTb"/>
            <w:noWrap/>
          </w:tcPr>
          <w:p>
            <w:pPr>
              <w:pStyle w:val="921"/>
              <w:jc w:val="center"/>
              <w:spacing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车辆</w:t>
            </w:r>
            <w:r>
              <w:rPr>
                <w:rFonts w:hint="eastAsia" w:ascii="宋体" w:hAnsi="宋体" w:eastAsia="宋体" w:cs="宋体"/>
                <w:b w:val="0"/>
                <w:bCs w:val="0"/>
                <w:color w:val="000000"/>
                <w:sz w:val="21"/>
                <w:szCs w:val="21"/>
              </w:rPr>
            </w:r>
            <w:r/>
          </w:p>
          <w:p>
            <w:pPr>
              <w:pStyle w:val="921"/>
              <w:jc w:val="center"/>
              <w:spacing w:line="24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设备</w:t>
            </w:r>
            <w:r>
              <w:rPr>
                <w:rFonts w:hint="eastAsia" w:ascii="宋体" w:hAnsi="宋体" w:eastAsia="宋体" w:cs="宋体"/>
                <w:b w:val="0"/>
                <w:bCs w:val="0"/>
                <w:color w:val="000000"/>
                <w:sz w:val="21"/>
                <w:szCs w:val="21"/>
              </w:rPr>
            </w:r>
            <w:r/>
          </w:p>
        </w:tc>
        <w:tc>
          <w:tcPr>
            <w:tcW w:w="7294" w:type="dxa"/>
            <w:vAlign w:val="center"/>
            <w:textDirection w:val="lrTb"/>
            <w:noWrap/>
          </w:tcPr>
          <w:p>
            <w:pPr>
              <w:pStyle w:val="921"/>
              <w:jc w:val="left"/>
              <w:keepLines w:val="0"/>
              <w:keepNext w:val="0"/>
              <w:pageBreakBefore w:val="0"/>
              <w:spacing w:line="24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根据本项目正常业务以及备用应急需要，投标人车辆</w:t>
            </w:r>
            <w:r>
              <w:rPr>
                <w:rFonts w:hint="eastAsia" w:ascii="宋体" w:hAnsi="宋体" w:eastAsia="宋体" w:cs="宋体"/>
                <w:b w:val="0"/>
                <w:bCs w:val="0"/>
                <w:color w:val="000000"/>
                <w:sz w:val="21"/>
                <w:szCs w:val="21"/>
                <w:lang w:val="en-US" w:eastAsia="zh-CN"/>
              </w:rPr>
              <w:t xml:space="preserve">设备</w:t>
            </w:r>
            <w:r>
              <w:rPr>
                <w:rFonts w:hint="eastAsia" w:ascii="宋体" w:hAnsi="宋体" w:eastAsia="宋体" w:cs="宋体"/>
                <w:b w:val="0"/>
                <w:bCs w:val="0"/>
                <w:color w:val="000000"/>
                <w:sz w:val="21"/>
                <w:szCs w:val="21"/>
              </w:rPr>
              <w:t xml:space="preserve">实力应满足以下要求：</w:t>
            </w:r>
            <w:r>
              <w:rPr>
                <w:rFonts w:hint="eastAsia" w:ascii="宋体" w:hAnsi="宋体" w:eastAsia="宋体" w:cs="宋体"/>
                <w:b w:val="0"/>
                <w:bCs w:val="0"/>
                <w:color w:val="000000"/>
                <w:sz w:val="21"/>
                <w:szCs w:val="21"/>
              </w:rPr>
            </w:r>
            <w:r/>
          </w:p>
          <w:p>
            <w:pPr>
              <w:pStyle w:val="921"/>
              <w:jc w:val="left"/>
              <w:keepLines w:val="0"/>
              <w:keepNext w:val="0"/>
              <w:pageBreakBefore w:val="0"/>
              <w:spacing w:line="24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rPr>
              <w:t xml:space="preserve">(1)提供自有</w:t>
            </w:r>
            <w:r>
              <w:rPr>
                <w:rFonts w:hint="eastAsia" w:ascii="宋体" w:hAnsi="宋体" w:eastAsia="宋体" w:cs="宋体"/>
                <w:b w:val="0"/>
                <w:bCs w:val="0"/>
                <w:color w:val="000000"/>
                <w:sz w:val="21"/>
                <w:szCs w:val="21"/>
                <w:lang w:val="en-US" w:eastAsia="zh-CN"/>
              </w:rPr>
              <w:t xml:space="preserve">或租赁</w:t>
            </w:r>
            <w:r>
              <w:rPr>
                <w:rFonts w:hint="eastAsia" w:ascii="宋体" w:hAnsi="宋体" w:eastAsia="宋体" w:cs="宋体"/>
                <w:b w:val="0"/>
                <w:bCs w:val="0"/>
                <w:color w:val="000000"/>
                <w:sz w:val="21"/>
                <w:szCs w:val="21"/>
              </w:rPr>
              <w:t xml:space="preserve">核定载质量不低于</w:t>
            </w: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rPr>
              <w:t xml:space="preserve">吨)的压缩式垃圾车</w:t>
            </w:r>
            <w:r>
              <w:rPr>
                <w:rFonts w:hint="eastAsia" w:ascii="宋体" w:hAnsi="宋体" w:eastAsia="宋体" w:cs="宋体"/>
                <w:b w:val="0"/>
                <w:bCs w:val="0"/>
                <w:color w:val="000000"/>
                <w:sz w:val="21"/>
                <w:szCs w:val="21"/>
                <w:lang w:eastAsia="zh-CN"/>
              </w:rPr>
              <w:t xml:space="preserve">，有</w:t>
            </w:r>
            <w:r>
              <w:rPr>
                <w:rFonts w:hint="eastAsia" w:ascii="宋体" w:hAnsi="宋体" w:eastAsia="宋体" w:cs="宋体"/>
                <w:b w:val="0"/>
                <w:bCs w:val="0"/>
                <w:color w:val="000000"/>
                <w:sz w:val="21"/>
                <w:szCs w:val="21"/>
                <w:lang w:val="en-US" w:eastAsia="zh-CN"/>
              </w:rPr>
              <w:t xml:space="preserve">1辆得2分，</w:t>
            </w:r>
            <w:r>
              <w:rPr>
                <w:rFonts w:hint="eastAsia" w:ascii="宋体" w:hAnsi="宋体" w:eastAsia="宋体" w:cs="宋体"/>
                <w:b w:val="0"/>
                <w:bCs w:val="0"/>
                <w:color w:val="000000"/>
                <w:sz w:val="21"/>
                <w:szCs w:val="21"/>
              </w:rPr>
              <w:t xml:space="preserve">最</w:t>
            </w:r>
            <w:r>
              <w:rPr>
                <w:rFonts w:hint="eastAsia" w:ascii="宋体" w:hAnsi="宋体" w:eastAsia="宋体" w:cs="宋体"/>
                <w:b w:val="0"/>
                <w:bCs w:val="0"/>
                <w:color w:val="000000"/>
                <w:sz w:val="21"/>
                <w:szCs w:val="21"/>
                <w:lang w:val="en-US" w:eastAsia="zh-CN"/>
              </w:rPr>
              <w:t xml:space="preserve">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eastAsia="zh-CN"/>
              </w:rPr>
            </w:r>
            <w:r/>
          </w:p>
          <w:p>
            <w:pPr>
              <w:pStyle w:val="921"/>
              <w:jc w:val="left"/>
              <w:keepLines w:val="0"/>
              <w:keepNext w:val="0"/>
              <w:pageBreakBefore w:val="0"/>
              <w:spacing w:line="24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(2)提供自有</w:t>
            </w:r>
            <w:r>
              <w:rPr>
                <w:rFonts w:hint="eastAsia" w:ascii="宋体" w:hAnsi="宋体" w:eastAsia="宋体" w:cs="宋体"/>
                <w:b w:val="0"/>
                <w:bCs w:val="0"/>
                <w:color w:val="000000"/>
                <w:sz w:val="21"/>
                <w:szCs w:val="21"/>
                <w:lang w:val="en-US" w:eastAsia="zh-CN"/>
              </w:rPr>
              <w:t xml:space="preserve">或租赁</w:t>
            </w:r>
            <w:r>
              <w:rPr>
                <w:rFonts w:hint="eastAsia" w:ascii="宋体" w:hAnsi="宋体" w:eastAsia="宋体" w:cs="宋体"/>
                <w:b w:val="0"/>
                <w:bCs w:val="0"/>
                <w:color w:val="000000"/>
                <w:sz w:val="21"/>
                <w:szCs w:val="21"/>
              </w:rPr>
              <w:t xml:space="preserve">核定载质量不低于</w:t>
            </w: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rPr>
              <w:t xml:space="preserve">吨)的压缩式垃圾车</w:t>
            </w:r>
            <w:r>
              <w:rPr>
                <w:rFonts w:hint="eastAsia" w:ascii="宋体" w:hAnsi="宋体" w:eastAsia="宋体" w:cs="宋体"/>
                <w:b w:val="0"/>
                <w:bCs w:val="0"/>
                <w:color w:val="000000"/>
                <w:sz w:val="21"/>
                <w:szCs w:val="21"/>
                <w:lang w:eastAsia="zh-CN"/>
              </w:rPr>
              <w:t xml:space="preserve">，有</w:t>
            </w:r>
            <w:r>
              <w:rPr>
                <w:rFonts w:hint="eastAsia" w:ascii="宋体" w:hAnsi="宋体" w:eastAsia="宋体" w:cs="宋体"/>
                <w:b w:val="0"/>
                <w:bCs w:val="0"/>
                <w:color w:val="000000"/>
                <w:sz w:val="21"/>
                <w:szCs w:val="21"/>
                <w:lang w:val="en-US" w:eastAsia="zh-CN"/>
              </w:rPr>
              <w:t xml:space="preserve">1辆得1分，</w:t>
            </w:r>
            <w:r>
              <w:rPr>
                <w:rFonts w:hint="eastAsia" w:ascii="宋体" w:hAnsi="宋体" w:eastAsia="宋体" w:cs="宋体"/>
                <w:b w:val="0"/>
                <w:bCs w:val="0"/>
                <w:color w:val="000000"/>
                <w:sz w:val="21"/>
                <w:szCs w:val="21"/>
              </w:rPr>
              <w:t xml:space="preserve">最</w:t>
            </w:r>
            <w:r>
              <w:rPr>
                <w:rFonts w:hint="eastAsia" w:ascii="宋体" w:hAnsi="宋体" w:eastAsia="宋体" w:cs="宋体"/>
                <w:b w:val="0"/>
                <w:bCs w:val="0"/>
                <w:color w:val="000000"/>
                <w:sz w:val="21"/>
                <w:szCs w:val="21"/>
                <w:lang w:val="en-US" w:eastAsia="zh-CN"/>
              </w:rPr>
              <w:t xml:space="preserve">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rPr>
            </w:r>
            <w:r/>
          </w:p>
          <w:p>
            <w:pPr>
              <w:pStyle w:val="921"/>
              <w:jc w:val="left"/>
              <w:keepLines w:val="0"/>
              <w:keepNext w:val="0"/>
              <w:pageBreakBefore w:val="0"/>
              <w:spacing w:line="24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rPr>
              <w:t xml:space="preserve">(3)提供自有核定载质量不低于</w:t>
            </w:r>
            <w:r>
              <w:rPr>
                <w:rFonts w:hint="eastAsia" w:ascii="宋体" w:hAnsi="宋体" w:eastAsia="宋体" w:cs="宋体"/>
                <w:b w:val="0"/>
                <w:bCs w:val="0"/>
                <w:color w:val="000000"/>
                <w:sz w:val="21"/>
                <w:szCs w:val="21"/>
                <w:lang w:val="en-US" w:eastAsia="zh-CN"/>
              </w:rPr>
              <w:t xml:space="preserve">2.5</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2.5</w:t>
            </w:r>
            <w:r>
              <w:rPr>
                <w:rFonts w:hint="eastAsia" w:ascii="宋体" w:hAnsi="宋体" w:eastAsia="宋体" w:cs="宋体"/>
                <w:b w:val="0"/>
                <w:bCs w:val="0"/>
                <w:color w:val="000000"/>
                <w:sz w:val="21"/>
                <w:szCs w:val="21"/>
              </w:rPr>
              <w:t xml:space="preserve">吨)的</w:t>
            </w:r>
            <w:r>
              <w:rPr>
                <w:rFonts w:hint="eastAsia" w:ascii="宋体" w:hAnsi="宋体" w:eastAsia="宋体" w:cs="宋体"/>
                <w:b w:val="0"/>
                <w:bCs w:val="0"/>
                <w:color w:val="000000"/>
                <w:sz w:val="21"/>
                <w:szCs w:val="21"/>
                <w:lang w:val="en-US" w:eastAsia="zh-CN"/>
              </w:rPr>
              <w:t xml:space="preserve">餐厨垃圾</w:t>
            </w:r>
            <w:r>
              <w:rPr>
                <w:rFonts w:hint="eastAsia" w:ascii="宋体" w:hAnsi="宋体" w:eastAsia="宋体" w:cs="宋体"/>
                <w:b w:val="0"/>
                <w:bCs w:val="0"/>
                <w:color w:val="000000"/>
                <w:sz w:val="21"/>
                <w:szCs w:val="21"/>
              </w:rPr>
              <w:t xml:space="preserve">车</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有1辆得2分</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eastAsia="zh-CN"/>
              </w:rPr>
              <w:t xml:space="preserve">最高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eastAsia="zh-CN"/>
              </w:rPr>
            </w:r>
            <w:r/>
          </w:p>
          <w:p>
            <w:pPr>
              <w:pStyle w:val="921"/>
              <w:jc w:val="left"/>
              <w:keepLines w:val="0"/>
              <w:keepNext w:val="0"/>
              <w:pageBreakBefore w:val="0"/>
              <w:spacing w:line="240" w:lineRule="auto"/>
              <w:widowControl w:val="off"/>
              <w:rPr>
                <w:rFonts w:hint="eastAsia" w:ascii="宋体" w:hAnsi="宋体" w:eastAsia="宋体" w:cs="宋体"/>
                <w:b w:val="0"/>
                <w:bCs w:val="0"/>
                <w:color w:val="000000"/>
                <w:sz w:val="21"/>
                <w:szCs w:val="21"/>
                <w:lang w:val="en-US"/>
              </w:rPr>
            </w:pPr>
            <w:r>
              <w:rPr>
                <w:rFonts w:hint="eastAsia" w:ascii="宋体" w:hAnsi="宋体" w:eastAsia="宋体" w:cs="宋体"/>
                <w:b w:val="0"/>
                <w:bCs w:val="0"/>
                <w:color w:val="000000"/>
                <w:sz w:val="21"/>
                <w:szCs w:val="21"/>
                <w:lang w:val="en-US" w:eastAsia="zh-CN"/>
              </w:rPr>
              <w:t xml:space="preserve">(4)提供自有核定载质量</w:t>
            </w:r>
            <w:r>
              <w:rPr>
                <w:rFonts w:hint="eastAsia" w:ascii="宋体" w:hAnsi="宋体" w:eastAsia="宋体" w:cs="宋体"/>
                <w:b w:val="0"/>
                <w:bCs w:val="0"/>
                <w:color w:val="000000"/>
                <w:sz w:val="21"/>
                <w:szCs w:val="21"/>
              </w:rPr>
              <w:t xml:space="preserve">不低于</w:t>
            </w:r>
            <w:r>
              <w:rPr>
                <w:rFonts w:hint="eastAsia" w:ascii="宋体" w:hAnsi="宋体" w:eastAsia="宋体" w:cs="宋体"/>
                <w:b w:val="0"/>
                <w:bCs w:val="0"/>
                <w:color w:val="000000"/>
                <w:sz w:val="21"/>
                <w:szCs w:val="21"/>
                <w:lang w:val="en-US" w:eastAsia="zh-CN"/>
              </w:rPr>
              <w:t xml:space="preserve">2.4吨（含2.4吨）的</w:t>
            </w:r>
            <w:r>
              <w:rPr>
                <w:rFonts w:hint="eastAsia" w:ascii="宋体" w:hAnsi="宋体" w:eastAsia="宋体" w:cs="宋体"/>
                <w:b w:val="0"/>
                <w:bCs w:val="0"/>
                <w:i w:val="0"/>
                <w:iCs w:val="0"/>
                <w:color w:val="000000"/>
                <w:sz w:val="21"/>
                <w:szCs w:val="21"/>
                <w:highlight w:val="none"/>
                <w:u w:val="none"/>
                <w:lang w:val="en-US" w:eastAsia="zh-CN" w:bidi="ar"/>
              </w:rPr>
              <w:t xml:space="preserve">纯电动</w:t>
            </w:r>
            <w:r>
              <w:rPr>
                <w:rFonts w:hint="eastAsia" w:ascii="宋体" w:hAnsi="宋体" w:cs="宋体"/>
                <w:b w:val="0"/>
                <w:bCs w:val="0"/>
                <w:i w:val="0"/>
                <w:iCs w:val="0"/>
                <w:color w:val="000000"/>
                <w:sz w:val="21"/>
                <w:szCs w:val="21"/>
                <w:highlight w:val="none"/>
                <w:u w:val="none"/>
                <w:lang w:val="en-US" w:eastAsia="zh-CN" w:bidi="ar"/>
              </w:rPr>
              <w:t xml:space="preserve">自装卸式</w:t>
            </w:r>
            <w:r>
              <w:rPr>
                <w:rFonts w:hint="eastAsia" w:ascii="宋体" w:hAnsi="宋体" w:eastAsia="宋体" w:cs="宋体"/>
                <w:b w:val="0"/>
                <w:bCs w:val="0"/>
                <w:i w:val="0"/>
                <w:iCs w:val="0"/>
                <w:color w:val="000000"/>
                <w:sz w:val="21"/>
                <w:szCs w:val="21"/>
                <w:highlight w:val="none"/>
                <w:u w:val="none"/>
                <w:lang w:val="en-US" w:eastAsia="zh-CN" w:bidi="ar"/>
              </w:rPr>
              <w:t xml:space="preserve">垃圾车</w:t>
            </w:r>
            <w:r>
              <w:rPr>
                <w:rFonts w:hint="eastAsia" w:ascii="宋体" w:hAnsi="宋体" w:eastAsia="宋体" w:cs="宋体"/>
                <w:b w:val="0"/>
                <w:bCs w:val="0"/>
                <w:color w:val="000000"/>
                <w:sz w:val="21"/>
                <w:szCs w:val="21"/>
                <w:lang w:val="en-US" w:eastAsia="zh-CN"/>
              </w:rPr>
              <w:t xml:space="preserve">，有</w:t>
            </w: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color w:val="000000"/>
                <w:sz w:val="21"/>
                <w:szCs w:val="21"/>
                <w:lang w:val="en-US" w:eastAsia="zh-CN"/>
              </w:rPr>
              <w:t xml:space="preserve">辆得2分，最高得6分；</w:t>
            </w:r>
            <w:r>
              <w:rPr>
                <w:rFonts w:hint="eastAsia" w:ascii="宋体" w:hAnsi="宋体" w:eastAsia="宋体" w:cs="宋体"/>
                <w:b w:val="0"/>
                <w:bCs w:val="0"/>
                <w:color w:val="000000"/>
                <w:sz w:val="21"/>
                <w:szCs w:val="21"/>
                <w:lang w:val="en-US"/>
              </w:rPr>
            </w:r>
            <w:r/>
          </w:p>
          <w:p>
            <w:pPr>
              <w:pStyle w:val="921"/>
              <w:jc w:val="left"/>
              <w:keepLines w:val="0"/>
              <w:keepNext w:val="0"/>
              <w:pageBreakBefore w:val="0"/>
              <w:spacing w:line="24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lang w:val="en-US" w:eastAsia="zh-CN"/>
              </w:rPr>
              <w:t xml:space="preserve">(5)</w:t>
            </w:r>
            <w:r>
              <w:rPr>
                <w:rFonts w:hint="eastAsia" w:ascii="宋体" w:hAnsi="宋体" w:eastAsia="宋体" w:cs="宋体"/>
                <w:b w:val="0"/>
                <w:bCs w:val="0"/>
                <w:color w:val="000000"/>
                <w:sz w:val="21"/>
                <w:szCs w:val="21"/>
                <w:highlight w:val="none"/>
                <w:lang w:val="en-US" w:eastAsia="zh-CN"/>
              </w:rPr>
              <w:t xml:space="preserve">提供自有或租赁</w:t>
            </w:r>
            <w:r>
              <w:rPr>
                <w:rFonts w:hint="eastAsia" w:ascii="宋体" w:hAnsi="宋体" w:cs="宋体"/>
                <w:b w:val="0"/>
                <w:bCs w:val="0"/>
                <w:color w:val="000000"/>
                <w:sz w:val="21"/>
                <w:szCs w:val="21"/>
                <w:highlight w:val="none"/>
                <w:lang w:val="en-US" w:eastAsia="zh-CN"/>
              </w:rPr>
              <w:t xml:space="preserve">多用途货车（用于</w:t>
            </w:r>
            <w:r>
              <w:rPr>
                <w:rFonts w:hint="eastAsia" w:ascii="宋体" w:hAnsi="宋体" w:eastAsia="宋体" w:cs="宋体"/>
                <w:b w:val="0"/>
                <w:bCs w:val="0"/>
                <w:color w:val="000000"/>
                <w:sz w:val="21"/>
                <w:szCs w:val="21"/>
                <w:highlight w:val="none"/>
                <w:lang w:val="en-US" w:eastAsia="zh-CN"/>
              </w:rPr>
              <w:t xml:space="preserve">大件垃圾清运</w:t>
            </w:r>
            <w:r>
              <w:rPr>
                <w:rFonts w:hint="eastAsia" w:ascii="宋体" w:hAnsi="宋体" w:cs="宋体"/>
                <w:b w:val="0"/>
                <w:bCs w:val="0"/>
                <w:color w:val="000000"/>
                <w:sz w:val="21"/>
                <w:szCs w:val="21"/>
                <w:highlight w:val="none"/>
                <w:lang w:val="en-US" w:eastAsia="zh-CN"/>
              </w:rPr>
              <w:t xml:space="preserve">、日常</w:t>
            </w:r>
            <w:r>
              <w:rPr>
                <w:rFonts w:hint="eastAsia" w:ascii="宋体" w:eastAsia="宋体" w:cs="宋体"/>
                <w:color w:val="000000"/>
                <w:highlight w:val="none"/>
              </w:rPr>
              <w:t xml:space="preserve">巡查</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eastAsia="zh-CN"/>
              </w:rPr>
              <w:t xml:space="preserve">有</w:t>
            </w:r>
            <w:r>
              <w:rPr>
                <w:rFonts w:hint="eastAsia" w:ascii="宋体" w:hAnsi="宋体" w:eastAsia="宋体" w:cs="宋体"/>
                <w:b w:val="0"/>
                <w:bCs w:val="0"/>
                <w:color w:val="000000"/>
                <w:sz w:val="21"/>
                <w:szCs w:val="21"/>
                <w:highlight w:val="none"/>
                <w:lang w:val="en-US" w:eastAsia="zh-CN"/>
              </w:rPr>
              <w:t xml:space="preserve">1辆</w:t>
            </w:r>
            <w:r>
              <w:rPr>
                <w:rFonts w:hint="eastAsia" w:ascii="宋体" w:hAnsi="宋体" w:eastAsia="宋体" w:cs="宋体"/>
                <w:b w:val="0"/>
                <w:bCs w:val="0"/>
                <w:color w:val="000000"/>
                <w:sz w:val="21"/>
                <w:szCs w:val="21"/>
                <w:highlight w:val="none"/>
              </w:rPr>
              <w:t xml:space="preserve">得</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分，最</w:t>
            </w:r>
            <w:r>
              <w:rPr>
                <w:rFonts w:hint="eastAsia" w:ascii="宋体" w:hAnsi="宋体" w:eastAsia="宋体" w:cs="宋体"/>
                <w:b w:val="0"/>
                <w:bCs w:val="0"/>
                <w:color w:val="000000"/>
                <w:sz w:val="21"/>
                <w:szCs w:val="21"/>
                <w:highlight w:val="none"/>
                <w:lang w:eastAsia="zh-CN"/>
              </w:rPr>
              <w:t xml:space="preserve">高</w:t>
            </w:r>
            <w:r>
              <w:rPr>
                <w:rFonts w:hint="eastAsia" w:ascii="宋体" w:hAnsi="宋体" w:eastAsia="宋体" w:cs="宋体"/>
                <w:b w:val="0"/>
                <w:bCs w:val="0"/>
                <w:color w:val="000000"/>
                <w:sz w:val="21"/>
                <w:szCs w:val="21"/>
                <w:highlight w:val="none"/>
              </w:rPr>
              <w:t xml:space="preserve">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r>
            <w:r/>
          </w:p>
          <w:p>
            <w:pPr>
              <w:pStyle w:val="921"/>
              <w:jc w:val="left"/>
              <w:keepLines w:val="0"/>
              <w:keepNext w:val="0"/>
              <w:pageBreakBefore w:val="0"/>
              <w:spacing w:line="24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lang w:val="en-US" w:eastAsia="zh-CN"/>
              </w:rPr>
              <w:t xml:space="preserve">(6)</w:t>
            </w:r>
            <w:r>
              <w:rPr>
                <w:rFonts w:hint="eastAsia" w:ascii="宋体" w:hAnsi="宋体" w:eastAsia="宋体" w:cs="宋体"/>
                <w:b w:val="0"/>
                <w:bCs w:val="0"/>
                <w:color w:val="000000"/>
                <w:sz w:val="21"/>
                <w:szCs w:val="21"/>
              </w:rPr>
              <w:t xml:space="preserve">提供自有或租赁核定载质量不低于2.4吨(含2.4吨)的洗扫车，</w:t>
            </w:r>
            <w:r>
              <w:rPr>
                <w:rFonts w:hint="eastAsia" w:ascii="宋体" w:hAnsi="宋体" w:eastAsia="宋体" w:cs="宋体"/>
                <w:b w:val="0"/>
                <w:bCs w:val="0"/>
                <w:color w:val="000000"/>
                <w:sz w:val="21"/>
                <w:szCs w:val="21"/>
                <w:lang w:eastAsia="zh-CN"/>
              </w:rPr>
              <w:t xml:space="preserve">有</w:t>
            </w:r>
            <w:r>
              <w:rPr>
                <w:rFonts w:hint="eastAsia" w:ascii="宋体" w:hAnsi="宋体" w:eastAsia="宋体" w:cs="宋体"/>
                <w:b w:val="0"/>
                <w:bCs w:val="0"/>
                <w:color w:val="000000"/>
                <w:sz w:val="21"/>
                <w:szCs w:val="21"/>
                <w:lang w:val="en-US" w:eastAsia="zh-CN"/>
              </w:rPr>
              <w:t xml:space="preserve">1辆</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分，最</w:t>
            </w:r>
            <w:r>
              <w:rPr>
                <w:rFonts w:hint="eastAsia" w:ascii="宋体" w:hAnsi="宋体" w:eastAsia="宋体" w:cs="宋体"/>
                <w:b w:val="0"/>
                <w:bCs w:val="0"/>
                <w:color w:val="000000"/>
                <w:sz w:val="21"/>
                <w:szCs w:val="21"/>
                <w:lang w:eastAsia="zh-CN"/>
              </w:rPr>
              <w:t xml:space="preserve">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eastAsia="zh-CN"/>
              </w:rPr>
            </w:r>
            <w:r/>
          </w:p>
          <w:p>
            <w:pPr>
              <w:pStyle w:val="921"/>
              <w:jc w:val="left"/>
              <w:keepLines w:val="0"/>
              <w:keepNext w:val="0"/>
              <w:pageBreakBefore w:val="0"/>
              <w:spacing w:line="240" w:lineRule="auto"/>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rPr>
              <w:t xml:space="preserve">(</w:t>
            </w:r>
            <w:r>
              <w:rPr>
                <w:rFonts w:hint="eastAsia" w:ascii="宋体" w:hAnsi="宋体" w:cs="宋体"/>
                <w:b w:val="0"/>
                <w:bCs w:val="0"/>
                <w:color w:val="000000"/>
                <w:sz w:val="21"/>
                <w:szCs w:val="21"/>
                <w:lang w:val="en-US" w:eastAsia="zh-CN"/>
              </w:rPr>
              <w:t xml:space="preserve">7</w:t>
            </w:r>
            <w:r>
              <w:rPr>
                <w:rFonts w:hint="eastAsia" w:ascii="宋体" w:hAnsi="宋体" w:eastAsia="宋体" w:cs="宋体"/>
                <w:b w:val="0"/>
                <w:bCs w:val="0"/>
                <w:color w:val="000000"/>
                <w:sz w:val="21"/>
                <w:szCs w:val="21"/>
              </w:rPr>
              <w:t xml:space="preserve">)提供自有或租赁核定载质量不低于</w:t>
            </w:r>
            <w:r>
              <w:rPr>
                <w:rFonts w:hint="eastAsia" w:ascii="宋体" w:hAnsi="宋体" w:eastAsia="宋体" w:cs="宋体"/>
                <w:b w:val="0"/>
                <w:bCs w:val="0"/>
                <w:color w:val="000000"/>
                <w:sz w:val="21"/>
                <w:szCs w:val="21"/>
                <w:lang w:val="en-US" w:eastAsia="zh-CN"/>
              </w:rPr>
              <w:t xml:space="preserve">8</w:t>
            </w:r>
            <w:r>
              <w:rPr>
                <w:rFonts w:hint="eastAsia" w:ascii="宋体" w:hAnsi="宋体" w:eastAsia="宋体" w:cs="宋体"/>
                <w:b w:val="0"/>
                <w:bCs w:val="0"/>
                <w:color w:val="000000"/>
                <w:sz w:val="21"/>
                <w:szCs w:val="21"/>
              </w:rPr>
              <w:t xml:space="preserve">吨(含</w:t>
            </w:r>
            <w:r>
              <w:rPr>
                <w:rFonts w:hint="eastAsia" w:ascii="宋体" w:hAnsi="宋体" w:eastAsia="宋体" w:cs="宋体"/>
                <w:b w:val="0"/>
                <w:bCs w:val="0"/>
                <w:color w:val="000000"/>
                <w:sz w:val="21"/>
                <w:szCs w:val="21"/>
                <w:lang w:val="en-US" w:eastAsia="zh-CN"/>
              </w:rPr>
              <w:t xml:space="preserve">8</w:t>
            </w:r>
            <w:r>
              <w:rPr>
                <w:rFonts w:hint="eastAsia" w:ascii="宋体" w:hAnsi="宋体" w:eastAsia="宋体" w:cs="宋体"/>
                <w:b w:val="0"/>
                <w:bCs w:val="0"/>
                <w:color w:val="000000"/>
                <w:sz w:val="21"/>
                <w:szCs w:val="21"/>
              </w:rPr>
              <w:t xml:space="preserve">吨)的洒水车或清洗车</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带冲洗功能）</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lang w:eastAsia="zh-CN"/>
              </w:rPr>
              <w:t xml:space="preserve">有</w:t>
            </w:r>
            <w:r>
              <w:rPr>
                <w:rFonts w:hint="eastAsia" w:ascii="宋体" w:hAnsi="宋体" w:eastAsia="宋体" w:cs="宋体"/>
                <w:b w:val="0"/>
                <w:bCs w:val="0"/>
                <w:color w:val="000000"/>
                <w:sz w:val="21"/>
                <w:szCs w:val="21"/>
                <w:lang w:val="en-US" w:eastAsia="zh-CN"/>
              </w:rPr>
              <w:t xml:space="preserve">1辆</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分，最</w:t>
            </w:r>
            <w:r>
              <w:rPr>
                <w:rFonts w:hint="eastAsia" w:ascii="宋体" w:hAnsi="宋体" w:eastAsia="宋体" w:cs="宋体"/>
                <w:b w:val="0"/>
                <w:bCs w:val="0"/>
                <w:color w:val="000000"/>
                <w:sz w:val="21"/>
                <w:szCs w:val="21"/>
                <w:lang w:eastAsia="zh-CN"/>
              </w:rPr>
              <w:t xml:space="preserve">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r>
            <w:r/>
          </w:p>
          <w:p>
            <w:pPr>
              <w:pStyle w:val="921"/>
              <w:jc w:val="left"/>
              <w:keepLines w:val="0"/>
              <w:keepNext w:val="0"/>
              <w:pageBreakBefore w:val="0"/>
              <w:spacing w:line="240" w:lineRule="auto"/>
              <w:widowControl w:val="off"/>
              <w:rPr>
                <w:rFonts w:hint="eastAsia" w:ascii="宋体" w:hAnsi="宋体" w:eastAsia="宋体" w:cs="宋体"/>
                <w:b w:val="0"/>
                <w:bCs w:val="0"/>
                <w:color w:val="000000"/>
                <w:sz w:val="21"/>
                <w:szCs w:val="21"/>
                <w:lang w:eastAsia="zh-CN"/>
              </w:rPr>
            </w:pPr>
            <w:r>
              <w:rPr>
                <w:rFonts w:hint="eastAsia" w:ascii="宋体" w:hAnsi="宋体" w:eastAsia="宋体" w:cs="宋体"/>
                <w:b w:val="0"/>
                <w:bCs w:val="0"/>
                <w:color w:val="000000"/>
                <w:sz w:val="21"/>
                <w:szCs w:val="21"/>
              </w:rPr>
              <w:t xml:space="preserve">(</w:t>
            </w:r>
            <w:r>
              <w:rPr>
                <w:rFonts w:hint="eastAsia" w:ascii="宋体" w:hAnsi="宋体" w:cs="宋体"/>
                <w:b w:val="0"/>
                <w:bCs w:val="0"/>
                <w:color w:val="000000"/>
                <w:sz w:val="21"/>
                <w:szCs w:val="21"/>
                <w:lang w:val="en-US" w:eastAsia="zh-CN"/>
              </w:rPr>
              <w:t xml:space="preserve">8</w:t>
            </w:r>
            <w:r>
              <w:rPr>
                <w:rFonts w:hint="eastAsia" w:ascii="宋体" w:hAnsi="宋体" w:eastAsia="宋体" w:cs="宋体"/>
                <w:b w:val="0"/>
                <w:bCs w:val="0"/>
                <w:color w:val="000000"/>
                <w:sz w:val="21"/>
                <w:szCs w:val="21"/>
              </w:rPr>
              <w:t xml:space="preserve">)提供自有总质量不低于15吨(含15吨)多功能抑尘车</w:t>
            </w:r>
            <w:r>
              <w:rPr>
                <w:rFonts w:hint="eastAsia" w:ascii="宋体" w:hAnsi="宋体" w:eastAsia="宋体" w:cs="宋体"/>
                <w:b w:val="0"/>
                <w:bCs w:val="0"/>
                <w:color w:val="000000"/>
                <w:sz w:val="21"/>
                <w:szCs w:val="21"/>
                <w:lang w:eastAsia="zh-CN"/>
              </w:rPr>
              <w:t xml:space="preserve">，有</w:t>
            </w:r>
            <w:r>
              <w:rPr>
                <w:rFonts w:hint="eastAsia" w:ascii="宋体" w:hAnsi="宋体" w:eastAsia="宋体" w:cs="宋体"/>
                <w:b w:val="0"/>
                <w:bCs w:val="0"/>
                <w:color w:val="000000"/>
                <w:sz w:val="21"/>
                <w:szCs w:val="21"/>
                <w:lang w:val="en-US" w:eastAsia="zh-CN"/>
              </w:rPr>
              <w:t xml:space="preserve">1辆</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分，最</w:t>
            </w:r>
            <w:r>
              <w:rPr>
                <w:rFonts w:hint="eastAsia" w:ascii="宋体" w:hAnsi="宋体" w:eastAsia="宋体" w:cs="宋体"/>
                <w:b w:val="0"/>
                <w:bCs w:val="0"/>
                <w:color w:val="000000"/>
                <w:sz w:val="21"/>
                <w:szCs w:val="21"/>
                <w:lang w:eastAsia="zh-CN"/>
              </w:rPr>
              <w:t xml:space="preserve">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eastAsia="zh-CN"/>
              </w:rPr>
            </w:r>
            <w:r/>
          </w:p>
          <w:p>
            <w:pPr>
              <w:pStyle w:val="921"/>
              <w:jc w:val="left"/>
              <w:keepLines w:val="0"/>
              <w:keepNext w:val="0"/>
              <w:pageBreakBefore w:val="0"/>
              <w:spacing w:line="24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w:t>
            </w:r>
            <w:r>
              <w:rPr>
                <w:rFonts w:hint="eastAsia" w:ascii="宋体" w:hAnsi="宋体" w:cs="宋体"/>
                <w:b w:val="0"/>
                <w:bCs w:val="0"/>
                <w:color w:val="000000"/>
                <w:sz w:val="21"/>
                <w:szCs w:val="21"/>
                <w:lang w:val="en-US" w:eastAsia="zh-CN"/>
              </w:rPr>
              <w:t xml:space="preserve">9</w:t>
            </w:r>
            <w:r>
              <w:rPr>
                <w:rFonts w:hint="eastAsia" w:ascii="宋体" w:hAnsi="宋体" w:eastAsia="宋体" w:cs="宋体"/>
                <w:b w:val="0"/>
                <w:bCs w:val="0"/>
                <w:color w:val="000000"/>
                <w:sz w:val="21"/>
                <w:szCs w:val="21"/>
                <w:lang w:val="en-US" w:eastAsia="zh-CN"/>
              </w:rPr>
              <w:t xml:space="preserve">)提供自有或租赁撒布机2台得1分，提供自有或租赁除雪铲或类似除雪设备（如除雪滚）2台得1分</w:t>
            </w:r>
            <w:r>
              <w:rPr>
                <w:rFonts w:hint="eastAsia" w:ascii="宋体" w:hAnsi="宋体" w:eastAsia="宋体" w:cs="宋体"/>
                <w:b w:val="0"/>
                <w:bCs w:val="0"/>
                <w:color w:val="000000"/>
                <w:sz w:val="21"/>
                <w:szCs w:val="21"/>
              </w:rPr>
              <w:t xml:space="preserve">，最</w:t>
            </w:r>
            <w:r>
              <w:rPr>
                <w:rFonts w:hint="eastAsia" w:ascii="宋体" w:hAnsi="宋体" w:eastAsia="宋体" w:cs="宋体"/>
                <w:b w:val="0"/>
                <w:bCs w:val="0"/>
                <w:color w:val="000000"/>
                <w:sz w:val="21"/>
                <w:szCs w:val="21"/>
                <w:lang w:eastAsia="zh-CN"/>
              </w:rPr>
              <w:t xml:space="preserve">高</w:t>
            </w:r>
            <w:r>
              <w:rPr>
                <w:rFonts w:hint="eastAsia" w:ascii="宋体" w:hAnsi="宋体" w:eastAsia="宋体" w:cs="宋体"/>
                <w:b w:val="0"/>
                <w:bCs w:val="0"/>
                <w:color w:val="000000"/>
                <w:sz w:val="21"/>
                <w:szCs w:val="21"/>
              </w:rPr>
              <w:t xml:space="preserve">得</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分</w:t>
            </w:r>
            <w:r>
              <w:rPr>
                <w:rFonts w:hint="eastAsia" w:ascii="宋体" w:hAnsi="宋体" w:eastAsia="宋体" w:cs="宋体"/>
                <w:b w:val="0"/>
                <w:bCs w:val="0"/>
                <w:color w:val="000000"/>
                <w:sz w:val="21"/>
                <w:szCs w:val="21"/>
                <w:lang w:val="en-US" w:eastAsia="zh-CN"/>
              </w:rPr>
              <w:t xml:space="preserve">。</w:t>
            </w:r>
            <w:r>
              <w:rPr>
                <w:rFonts w:hint="eastAsia" w:ascii="宋体" w:hAnsi="宋体" w:eastAsia="宋体" w:cs="宋体"/>
                <w:b w:val="0"/>
                <w:bCs w:val="0"/>
                <w:color w:val="000000"/>
                <w:sz w:val="21"/>
                <w:szCs w:val="21"/>
              </w:rPr>
            </w:r>
            <w:r/>
          </w:p>
          <w:p>
            <w:pPr>
              <w:pStyle w:val="921"/>
              <w:jc w:val="left"/>
              <w:spacing w:line="320" w:lineRule="atLeast"/>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rPr>
              <w:t xml:space="preserve">备注：</w:t>
            </w:r>
            <w:r>
              <w:rPr>
                <w:rFonts w:hint="eastAsia" w:ascii="宋体" w:hAnsi="宋体" w:eastAsia="宋体" w:cs="宋体"/>
                <w:b w:val="0"/>
                <w:bCs w:val="0"/>
                <w:color w:val="000000"/>
                <w:spacing w:val="-6"/>
                <w:sz w:val="21"/>
                <w:szCs w:val="21"/>
                <w:highlight w:val="none"/>
                <w:lang w:eastAsia="zh-CN"/>
              </w:rPr>
              <w:t xml:space="preserve">（</w:t>
            </w:r>
            <w:r>
              <w:rPr>
                <w:rFonts w:hint="eastAsia" w:ascii="宋体" w:hAnsi="宋体" w:eastAsia="宋体" w:cs="宋体"/>
                <w:b w:val="0"/>
                <w:bCs w:val="0"/>
                <w:color w:val="000000"/>
                <w:spacing w:val="-6"/>
                <w:sz w:val="21"/>
                <w:szCs w:val="21"/>
                <w:highlight w:val="none"/>
                <w:lang w:val="en-US" w:eastAsia="zh-CN"/>
              </w:rPr>
              <w:t xml:space="preserve">1）-（</w:t>
            </w:r>
            <w:r>
              <w:rPr>
                <w:rFonts w:hint="eastAsia" w:ascii="宋体" w:hAnsi="宋体" w:cs="宋体"/>
                <w:b w:val="0"/>
                <w:bCs w:val="0"/>
                <w:color w:val="000000"/>
                <w:spacing w:val="-6"/>
                <w:sz w:val="21"/>
                <w:szCs w:val="21"/>
                <w:highlight w:val="none"/>
                <w:lang w:val="en-US" w:eastAsia="zh-CN"/>
              </w:rPr>
              <w:t xml:space="preserve">8</w:t>
            </w:r>
            <w:r>
              <w:rPr>
                <w:rFonts w:hint="eastAsia" w:ascii="宋体" w:hAnsi="宋体" w:eastAsia="宋体" w:cs="宋体"/>
                <w:b w:val="0"/>
                <w:bCs w:val="0"/>
                <w:color w:val="000000"/>
                <w:spacing w:val="-6"/>
                <w:sz w:val="21"/>
                <w:szCs w:val="21"/>
                <w:highlight w:val="none"/>
                <w:lang w:val="en-US" w:eastAsia="zh-CN"/>
              </w:rPr>
              <w:t xml:space="preserve">）项</w:t>
            </w:r>
            <w:r>
              <w:rPr>
                <w:rFonts w:hint="eastAsia" w:ascii="宋体" w:hAnsi="宋体" w:eastAsia="宋体" w:cs="宋体"/>
                <w:b w:val="0"/>
                <w:bCs w:val="0"/>
                <w:color w:val="000000"/>
                <w:sz w:val="21"/>
                <w:szCs w:val="21"/>
                <w:highlight w:val="none"/>
              </w:rPr>
              <w:t xml:space="preserve">车辆为自有产权的，需提供购买发票(发票抬头和行驶证单位名称需与供应商名称一致)、车辆行驶证以及车辆有效期内保险；</w:t>
            </w:r>
            <w:r>
              <w:rPr>
                <w:rFonts w:hint="eastAsia" w:ascii="宋体" w:hAnsi="宋体" w:eastAsia="宋体" w:cs="宋体"/>
                <w:b w:val="0"/>
                <w:bCs w:val="0"/>
                <w:color w:val="000000"/>
                <w:sz w:val="21"/>
                <w:szCs w:val="21"/>
                <w:highlight w:val="none"/>
                <w:lang w:eastAsia="zh-CN"/>
              </w:rPr>
              <w:t xml:space="preserve">车辆</w:t>
            </w:r>
            <w:r>
              <w:rPr>
                <w:rFonts w:hint="eastAsia" w:ascii="宋体" w:hAnsi="宋体" w:eastAsia="宋体" w:cs="宋体"/>
                <w:b w:val="0"/>
                <w:bCs w:val="0"/>
                <w:color w:val="000000"/>
                <w:sz w:val="21"/>
                <w:szCs w:val="21"/>
                <w:highlight w:val="none"/>
              </w:rPr>
              <w:t xml:space="preserve">为租赁的，供应商需提供车辆的租赁合同(租赁期限应覆盖本项目服务期)及</w:t>
            </w:r>
            <w:r>
              <w:rPr>
                <w:rFonts w:hint="eastAsia" w:ascii="宋体" w:hAnsi="宋体" w:eastAsia="宋体" w:cs="宋体"/>
                <w:b w:val="0"/>
                <w:bCs w:val="0"/>
                <w:color w:val="000000"/>
                <w:sz w:val="21"/>
                <w:szCs w:val="21"/>
                <w:highlight w:val="none"/>
                <w:lang w:eastAsia="zh-CN"/>
              </w:rPr>
              <w:t xml:space="preserve">出租方的</w:t>
            </w:r>
            <w:r>
              <w:rPr>
                <w:rFonts w:hint="eastAsia" w:ascii="宋体" w:hAnsi="宋体" w:eastAsia="宋体" w:cs="宋体"/>
                <w:b w:val="0"/>
                <w:bCs w:val="0"/>
                <w:color w:val="000000"/>
                <w:sz w:val="21"/>
                <w:szCs w:val="21"/>
                <w:highlight w:val="none"/>
              </w:rPr>
              <w:t xml:space="preserve">购买发票(发票抬头和行驶证单位名称需与</w:t>
            </w:r>
            <w:r>
              <w:rPr>
                <w:rFonts w:hint="eastAsia" w:ascii="宋体" w:hAnsi="宋体" w:eastAsia="宋体" w:cs="宋体"/>
                <w:b w:val="0"/>
                <w:bCs w:val="0"/>
                <w:color w:val="000000"/>
                <w:sz w:val="21"/>
                <w:szCs w:val="21"/>
                <w:highlight w:val="none"/>
                <w:lang w:eastAsia="zh-CN"/>
              </w:rPr>
              <w:t xml:space="preserve">出租方</w:t>
            </w:r>
            <w:r>
              <w:rPr>
                <w:rFonts w:hint="eastAsia" w:ascii="宋体" w:hAnsi="宋体" w:eastAsia="宋体" w:cs="宋体"/>
                <w:b w:val="0"/>
                <w:bCs w:val="0"/>
                <w:color w:val="000000"/>
                <w:sz w:val="21"/>
                <w:szCs w:val="21"/>
                <w:highlight w:val="none"/>
              </w:rPr>
              <w:t xml:space="preserve">名称一致)、车辆行驶证以及车辆有效期内保险，缺项或没提供不得分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921"/>
              <w:jc w:val="left"/>
              <w:keepLines w:val="0"/>
              <w:keepNext w:val="0"/>
              <w:pageBreakBefore w:val="0"/>
              <w:spacing w:line="24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lang w:val="en-US" w:eastAsia="zh-CN"/>
              </w:rPr>
              <w:t xml:space="preserve">）项设备</w:t>
            </w:r>
            <w:r>
              <w:rPr>
                <w:rFonts w:hint="eastAsia" w:ascii="宋体" w:hAnsi="宋体" w:eastAsia="宋体" w:cs="宋体"/>
                <w:b w:val="0"/>
                <w:bCs w:val="0"/>
                <w:color w:val="000000"/>
                <w:sz w:val="21"/>
                <w:szCs w:val="21"/>
                <w:highlight w:val="none"/>
              </w:rPr>
              <w:t xml:space="preserve">为自有产权的，供应商需提供购买发票(发票抬头单位名称需与供应商名称一致)</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设备为租赁的，供应商需提供</w:t>
            </w:r>
            <w:r>
              <w:rPr>
                <w:rFonts w:hint="eastAsia" w:ascii="宋体" w:hAnsi="宋体" w:eastAsia="宋体" w:cs="宋体"/>
                <w:b w:val="0"/>
                <w:bCs w:val="0"/>
                <w:color w:val="000000"/>
                <w:sz w:val="21"/>
                <w:szCs w:val="21"/>
                <w:highlight w:val="none"/>
              </w:rPr>
              <w:t xml:space="preserve">设备</w:t>
            </w:r>
            <w:r>
              <w:rPr>
                <w:rFonts w:hint="eastAsia" w:ascii="宋体" w:hAnsi="宋体" w:eastAsia="宋体" w:cs="宋体"/>
                <w:b w:val="0"/>
                <w:bCs w:val="0"/>
                <w:color w:val="000000"/>
                <w:sz w:val="21"/>
                <w:szCs w:val="21"/>
                <w:highlight w:val="none"/>
              </w:rPr>
              <w:t xml:space="preserve">的租赁合同(租赁期限应覆盖本项目服务期)及</w:t>
            </w:r>
            <w:r>
              <w:rPr>
                <w:rFonts w:hint="eastAsia" w:ascii="宋体" w:hAnsi="宋体" w:eastAsia="宋体" w:cs="宋体"/>
                <w:b w:val="0"/>
                <w:bCs w:val="0"/>
                <w:color w:val="000000"/>
                <w:sz w:val="21"/>
                <w:szCs w:val="21"/>
                <w:highlight w:val="none"/>
                <w:lang w:eastAsia="zh-CN"/>
              </w:rPr>
              <w:t xml:space="preserve">出租方的</w:t>
            </w:r>
            <w:r>
              <w:rPr>
                <w:rFonts w:hint="eastAsia" w:ascii="宋体" w:hAnsi="宋体" w:eastAsia="宋体" w:cs="宋体"/>
                <w:b w:val="0"/>
                <w:bCs w:val="0"/>
                <w:color w:val="000000"/>
                <w:sz w:val="21"/>
                <w:szCs w:val="21"/>
                <w:highlight w:val="none"/>
              </w:rPr>
              <w:t xml:space="preserve">购买发票</w:t>
            </w:r>
            <w:r>
              <w:rPr>
                <w:rFonts w:hint="eastAsia" w:ascii="宋体" w:hAnsi="宋体" w:eastAsia="宋体" w:cs="宋体"/>
                <w:b w:val="0"/>
                <w:bCs w:val="0"/>
                <w:color w:val="000000"/>
                <w:sz w:val="21"/>
                <w:szCs w:val="21"/>
                <w:highlight w:val="none"/>
              </w:rPr>
              <w:t xml:space="preserve">(发票抬头需与出租方名称一致)</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rPr>
            </w:r>
            <w:r/>
          </w:p>
        </w:tc>
        <w:tc>
          <w:tcPr>
            <w:tcW w:w="504" w:type="dxa"/>
            <w:vAlign w:val="center"/>
            <w:textDirection w:val="lrTb"/>
            <w:noWrap/>
          </w:tcPr>
          <w:p>
            <w:pPr>
              <w:pStyle w:val="921"/>
              <w:jc w:val="center"/>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lang w:val="en-US" w:eastAsia="zh-CN"/>
              </w:rPr>
            </w:r>
            <w:r/>
          </w:p>
        </w:tc>
        <w:tc>
          <w:tcPr>
            <w:tcW w:w="534" w:type="dxa"/>
            <w:vAlign w:val="center"/>
            <w:textDirection w:val="lrTb"/>
            <w:noWrap/>
          </w:tcPr>
          <w:p>
            <w:pPr>
              <w:pStyle w:val="921"/>
              <w:jc w:val="center"/>
              <w:spacing w:line="240" w:lineRule="auto"/>
              <w:rPr>
                <w:rFonts w:hint="eastAsia" w:ascii="宋体" w:hAnsi="宋体" w:eastAsia="宋体" w:cs="宋体"/>
                <w:color w:val="000000"/>
                <w:spacing w:val="-6"/>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color w:val="000000"/>
                <w:spacing w:val="-6"/>
                <w:sz w:val="21"/>
                <w:szCs w:val="21"/>
              </w:rPr>
            </w:r>
            <w:r/>
          </w:p>
        </w:tc>
      </w:tr>
      <w:tr>
        <w:trPr>
          <w:trHeight w:val="439"/>
        </w:trPr>
        <w:tc>
          <w:tcPr>
            <w:tcW w:w="595" w:type="dxa"/>
            <w:vAlign w:val="center"/>
            <w:textDirection w:val="lrTb"/>
            <w:noWrap/>
          </w:tcPr>
          <w:p>
            <w:pPr>
              <w:pStyle w:val="921"/>
              <w:jc w:val="center"/>
              <w:spacing w:line="240" w:lineRule="auto"/>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4.4</w:t>
            </w:r>
            <w:r>
              <w:rPr>
                <w:rFonts w:hint="eastAsia" w:ascii="宋体" w:hAnsi="宋体" w:eastAsia="宋体" w:cs="宋体"/>
                <w:color w:val="000000"/>
                <w:spacing w:val="-3"/>
                <w:sz w:val="21"/>
                <w:szCs w:val="21"/>
                <w:highlight w:val="none"/>
                <w:lang w:val="en-US" w:eastAsia="zh-CN"/>
              </w:rPr>
            </w:r>
            <w:r/>
          </w:p>
        </w:tc>
        <w:tc>
          <w:tcPr>
            <w:tcW w:w="816" w:type="dxa"/>
            <w:vAlign w:val="center"/>
            <w:textDirection w:val="lrTb"/>
            <w:noWrap/>
          </w:tcPr>
          <w:p>
            <w:pPr>
              <w:pStyle w:val="921"/>
              <w:jc w:val="center"/>
              <w:spacing w:line="240" w:lineRule="auto"/>
              <w:rPr>
                <w:rFonts w:hint="eastAsia" w:ascii="宋体" w:hAnsi="宋体" w:eastAsia="宋体" w:cs="宋体"/>
                <w:color w:val="000000"/>
                <w:spacing w:val="-1"/>
                <w:sz w:val="21"/>
                <w:szCs w:val="21"/>
                <w:highlight w:val="none"/>
                <w:lang w:eastAsia="zh-CN"/>
              </w:rPr>
            </w:pPr>
            <w:r>
              <w:rPr>
                <w:rFonts w:hint="eastAsia" w:ascii="宋体" w:hAnsi="宋体" w:eastAsia="宋体" w:cs="宋体"/>
                <w:color w:val="000000"/>
                <w:sz w:val="21"/>
                <w:szCs w:val="21"/>
                <w:lang w:eastAsia="zh-CN"/>
              </w:rPr>
              <w:t xml:space="preserve">承诺书</w:t>
            </w:r>
            <w:r>
              <w:rPr>
                <w:rFonts w:hint="eastAsia" w:ascii="宋体" w:hAnsi="宋体" w:eastAsia="宋体" w:cs="宋体"/>
                <w:color w:val="000000"/>
                <w:spacing w:val="-1"/>
                <w:sz w:val="21"/>
                <w:szCs w:val="21"/>
                <w:highlight w:val="none"/>
                <w:lang w:eastAsia="zh-CN"/>
              </w:rPr>
            </w:r>
            <w:r/>
          </w:p>
        </w:tc>
        <w:tc>
          <w:tcPr>
            <w:tcW w:w="7294" w:type="dxa"/>
            <w:vAlign w:val="center"/>
            <w:textDirection w:val="lrTb"/>
            <w:noWrap/>
          </w:tcPr>
          <w:p>
            <w:pPr>
              <w:pStyle w:val="921"/>
              <w:jc w:val="left"/>
              <w:spacing w:line="240" w:lineRule="auto"/>
              <w:widowControl/>
              <w:rPr>
                <w:rFonts w:hint="eastAsia" w:ascii="宋体" w:hAnsi="宋体" w:eastAsia="宋体" w:cs="宋体"/>
                <w:color w:val="000000"/>
                <w:sz w:val="21"/>
                <w:szCs w:val="21"/>
                <w:highlight w:val="none"/>
                <w:lang w:val="en-US"/>
              </w:rPr>
            </w:pPr>
            <w:r>
              <w:rPr>
                <w:rFonts w:hint="eastAsia" w:ascii="宋体" w:hAnsi="宋体" w:eastAsia="宋体" w:cs="宋体"/>
                <w:b w:val="0"/>
                <w:bCs w:val="0"/>
                <w:color w:val="000000"/>
                <w:sz w:val="21"/>
                <w:szCs w:val="21"/>
                <w:lang w:val="en-US" w:eastAsia="zh-CN" w:bidi="ar-SA"/>
              </w:rPr>
              <w:t xml:space="preserve">投标人承诺为用于本项目的所有作业车辆安装北斗定位系统，并能够与市、区、街道城管系统、环卫车辆监控系统实现技术对接。提供承诺得1分。不完整或未提供不得分。</w:t>
            </w:r>
            <w:r>
              <w:rPr>
                <w:rFonts w:hint="eastAsia" w:ascii="宋体" w:hAnsi="宋体" w:eastAsia="宋体" w:cs="宋体"/>
                <w:color w:val="000000"/>
                <w:sz w:val="21"/>
                <w:szCs w:val="21"/>
                <w:highlight w:val="none"/>
                <w:lang w:val="en-US"/>
              </w:rPr>
            </w:r>
            <w:r/>
          </w:p>
        </w:tc>
        <w:tc>
          <w:tcPr>
            <w:tcW w:w="504" w:type="dxa"/>
            <w:vAlign w:val="center"/>
            <w:textDirection w:val="lrTb"/>
            <w:noWrap/>
          </w:tcPr>
          <w:p>
            <w:pPr>
              <w:pStyle w:val="921"/>
              <w:jc w:val="center"/>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highlight w:val="none"/>
                <w:lang w:val="en-US" w:eastAsia="zh-CN"/>
              </w:rPr>
            </w:r>
            <w:r/>
          </w:p>
        </w:tc>
        <w:tc>
          <w:tcPr>
            <w:tcW w:w="534" w:type="dxa"/>
            <w:vAlign w:val="center"/>
            <w:textDirection w:val="lrTb"/>
            <w:noWrap/>
          </w:tcPr>
          <w:p>
            <w:pPr>
              <w:pStyle w:val="921"/>
              <w:jc w:val="center"/>
              <w:spacing w:line="240" w:lineRule="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rPr>
              <w:t xml:space="preserve">客观分</w:t>
            </w:r>
            <w:r>
              <w:rPr>
                <w:rFonts w:hint="eastAsia" w:ascii="宋体" w:hAnsi="宋体" w:eastAsia="宋体" w:cs="宋体"/>
                <w:color w:val="000000"/>
                <w:spacing w:val="-6"/>
                <w:sz w:val="21"/>
                <w:szCs w:val="21"/>
                <w:highlight w:val="none"/>
              </w:rPr>
            </w:r>
            <w:r/>
          </w:p>
        </w:tc>
      </w:tr>
      <w:tr>
        <w:trPr>
          <w:trHeight w:val="464"/>
        </w:trPr>
        <w:tc>
          <w:tcPr>
            <w:tcW w:w="595"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合</w:t>
            </w:r>
            <w:r>
              <w:rPr>
                <w:rFonts w:hint="eastAsia" w:ascii="宋体" w:hAnsi="宋体" w:eastAsia="宋体" w:cs="宋体"/>
                <w:color w:val="000000"/>
                <w:spacing w:val="-2"/>
                <w:sz w:val="21"/>
                <w:szCs w:val="21"/>
              </w:rPr>
              <w:t xml:space="preserve">计</w:t>
            </w:r>
            <w:r>
              <w:rPr>
                <w:rFonts w:hint="eastAsia" w:ascii="宋体" w:hAnsi="宋体" w:eastAsia="宋体" w:cs="宋体"/>
                <w:color w:val="000000"/>
                <w:sz w:val="21"/>
                <w:szCs w:val="21"/>
              </w:rPr>
            </w:r>
            <w:r/>
          </w:p>
        </w:tc>
        <w:tc>
          <w:tcPr>
            <w:gridSpan w:val="2"/>
            <w:tcW w:w="8110" w:type="dxa"/>
            <w:vAlign w:val="center"/>
            <w:textDirection w:val="lrTb"/>
            <w:noWrap/>
          </w:tcPr>
          <w:p>
            <w:pPr>
              <w:pStyle w:val="921"/>
              <w:jc w:val="center"/>
              <w:spacing w:line="240" w:lineRule="auto"/>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r>
            <w:r/>
          </w:p>
        </w:tc>
        <w:tc>
          <w:tcPr>
            <w:gridSpan w:val="2"/>
            <w:tcW w:w="1038" w:type="dxa"/>
            <w:vAlign w:val="center"/>
            <w:textDirection w:val="lrTb"/>
            <w:noWrap/>
          </w:tcPr>
          <w:p>
            <w:pPr>
              <w:pStyle w:val="92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pacing w:val="-11"/>
                <w:sz w:val="21"/>
                <w:szCs w:val="21"/>
              </w:rPr>
              <w:t xml:space="preserve">100分</w:t>
            </w:r>
            <w:r>
              <w:rPr>
                <w:rFonts w:hint="eastAsia" w:ascii="宋体" w:hAnsi="宋体" w:eastAsia="宋体" w:cs="宋体"/>
                <w:color w:val="000000"/>
                <w:sz w:val="21"/>
                <w:szCs w:val="21"/>
              </w:rPr>
            </w:r>
            <w:r/>
          </w:p>
        </w:tc>
      </w:tr>
    </w:tbl>
    <w:p>
      <w:pPr>
        <w:pStyle w:val="921"/>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21"/>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pStyle w:val="921"/>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21"/>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21"/>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921"/>
        <w:jc w:val="center"/>
        <w:spacing w:line="264" w:lineRule="auto"/>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第六章  投标</w:t>
      </w:r>
      <w:bookmarkEnd w:id="57"/>
      <w:r/>
      <w:bookmarkEnd w:id="58"/>
      <w:r/>
      <w:bookmarkEnd w:id="60"/>
      <w:r>
        <w:rPr>
          <w:rFonts w:hint="eastAsia" w:ascii="方正小标宋简体" w:hAnsi="方正小标宋简体" w:eastAsia="方正小标宋简体" w:cs="方正小标宋简体"/>
          <w:color w:val="000000"/>
          <w:sz w:val="36"/>
          <w:szCs w:val="36"/>
          <w:highlight w:val="none"/>
        </w:rPr>
        <w:t xml:space="preserve">文件格式</w:t>
      </w:r>
      <w:r>
        <w:rPr>
          <w:rFonts w:hint="eastAsia" w:ascii="方正小标宋简体" w:hAnsi="方正小标宋简体" w:eastAsia="方正小标宋简体" w:cs="方正小标宋简体"/>
          <w:color w:val="000000"/>
          <w:sz w:val="36"/>
          <w:szCs w:val="36"/>
          <w:highlight w:val="none"/>
        </w:rPr>
      </w:r>
      <w:r/>
    </w:p>
    <w:p>
      <w:pPr>
        <w:pStyle w:val="921"/>
        <w:jc w:val="center"/>
        <w:rPr>
          <w:rFonts w:hint="eastAsia" w:ascii="宋体" w:hAnsi="宋体"/>
          <w:b/>
          <w:sz w:val="72"/>
          <w:highlight w:val="none"/>
        </w:rPr>
      </w:pPr>
      <w:r/>
      <w:bookmarkStart w:id="61" w:name="_Hlt26955039"/>
      <w:r/>
      <w:bookmarkEnd w:id="61"/>
      <w:r/>
      <w:bookmarkStart w:id="62" w:name="_Toc26554094"/>
      <w:r/>
      <w:bookmarkStart w:id="63" w:name="_Toc120614282"/>
      <w:r/>
      <w:bookmarkStart w:id="64" w:name="_Toc49090576"/>
      <w:r/>
      <w:bookmarkStart w:id="65" w:name="_Hlt26671244"/>
      <w:r/>
      <w:bookmarkEnd w:id="65"/>
      <w:r>
        <w:rPr>
          <w:rFonts w:hint="eastAsia" w:ascii="宋体" w:hAnsi="宋体"/>
          <w:b/>
          <w:sz w:val="72"/>
          <w:highlight w:val="none"/>
        </w:rPr>
      </w:r>
      <w:r/>
    </w:p>
    <w:p>
      <w:pPr>
        <w:pStyle w:val="921"/>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p>
    <w:p>
      <w:pPr>
        <w:pStyle w:val="921"/>
        <w:jc w:val="center"/>
        <w:rPr>
          <w:rFonts w:hint="eastAsia" w:ascii="宋体" w:hAnsi="宋体"/>
          <w:b/>
          <w:sz w:val="72"/>
          <w:highlight w:val="none"/>
        </w:rPr>
      </w:pPr>
      <w:r>
        <w:rPr>
          <w:rFonts w:hint="eastAsia" w:ascii="宋体" w:hAnsi="宋体"/>
          <w:b/>
          <w:sz w:val="72"/>
          <w:highlight w:val="none"/>
        </w:rPr>
      </w:r>
      <w:r/>
    </w:p>
    <w:p>
      <w:pPr>
        <w:pStyle w:val="921"/>
        <w:jc w:val="center"/>
        <w:rPr>
          <w:rFonts w:hint="eastAsia" w:ascii="宋体" w:hAnsi="宋体"/>
          <w:b/>
          <w:sz w:val="72"/>
          <w:highlight w:val="none"/>
        </w:rPr>
      </w:pPr>
      <w:r>
        <w:rPr>
          <w:rFonts w:hint="eastAsia" w:ascii="宋体" w:hAnsi="宋体"/>
          <w:b/>
          <w:sz w:val="72"/>
          <w:highlight w:val="none"/>
        </w:rPr>
      </w:r>
      <w:r/>
    </w:p>
    <w:p>
      <w:pPr>
        <w:pStyle w:val="921"/>
        <w:jc w:val="center"/>
        <w:rPr>
          <w:rFonts w:hint="eastAsia" w:ascii="宋体" w:hAnsi="宋体"/>
          <w:b/>
          <w:sz w:val="36"/>
          <w:highlight w:val="none"/>
        </w:rPr>
      </w:pPr>
      <w:r>
        <w:rPr>
          <w:rFonts w:hint="eastAsia" w:ascii="宋体" w:hAnsi="宋体"/>
          <w:b/>
          <w:sz w:val="36"/>
          <w:highlight w:val="none"/>
        </w:rPr>
      </w:r>
      <w:r/>
    </w:p>
    <w:p>
      <w:pPr>
        <w:pStyle w:val="921"/>
        <w:jc w:val="center"/>
        <w:rPr>
          <w:rFonts w:hint="eastAsia" w:ascii="宋体" w:hAnsi="宋体"/>
          <w:b/>
          <w:sz w:val="36"/>
          <w:highlight w:val="none"/>
        </w:rPr>
      </w:pPr>
      <w:r>
        <w:rPr>
          <w:rFonts w:hint="eastAsia" w:ascii="宋体" w:hAnsi="宋体"/>
          <w:b/>
          <w:sz w:val="36"/>
          <w:highlight w:val="none"/>
        </w:rPr>
      </w:r>
      <w:r/>
    </w:p>
    <w:p>
      <w:pPr>
        <w:pStyle w:val="921"/>
        <w:jc w:val="center"/>
        <w:rPr>
          <w:rFonts w:hint="eastAsia" w:ascii="宋体" w:hAnsi="宋体"/>
          <w:b/>
          <w:sz w:val="36"/>
          <w:highlight w:val="none"/>
        </w:rPr>
      </w:pPr>
      <w:r>
        <w:rPr>
          <w:rFonts w:hint="eastAsia" w:ascii="宋体" w:hAnsi="宋体"/>
          <w:b/>
          <w:sz w:val="36"/>
          <w:highlight w:val="none"/>
        </w:rPr>
      </w:r>
      <w:r/>
    </w:p>
    <w:p>
      <w:pPr>
        <w:pStyle w:val="921"/>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921"/>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921"/>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（加盖电子公章）   </w:t>
      </w:r>
      <w:r>
        <w:rPr>
          <w:rFonts w:ascii="宋体" w:hAnsi="宋体"/>
          <w:b/>
          <w:sz w:val="36"/>
          <w:highlight w:val="none"/>
          <w:u w:val="single"/>
        </w:rPr>
      </w:r>
      <w:r/>
    </w:p>
    <w:p>
      <w:pPr>
        <w:pStyle w:val="921"/>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u w:val="single"/>
        </w:rPr>
      </w:r>
      <w:r/>
    </w:p>
    <w:p>
      <w:pPr>
        <w:pStyle w:val="921"/>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21"/>
        <w:spacing w:line="440" w:lineRule="exact"/>
        <w:rPr>
          <w:rFonts w:ascii="宋体" w:hAnsi="宋体"/>
          <w:highlight w:val="none"/>
        </w:rPr>
      </w:pPr>
      <w:r>
        <w:rPr>
          <w:rFonts w:ascii="宋体" w:hAnsi="宋体"/>
          <w:highlight w:val="none"/>
        </w:rPr>
      </w:r>
      <w:r/>
    </w:p>
    <w:p>
      <w:pPr>
        <w:pStyle w:val="921"/>
        <w:jc w:val="center"/>
        <w:rPr>
          <w:rFonts w:hint="eastAsia" w:ascii="宋体" w:hAnsi="宋体"/>
          <w:b/>
          <w:bCs/>
          <w:sz w:val="32"/>
          <w:szCs w:val="32"/>
          <w:highlight w:val="none"/>
        </w:rPr>
      </w:pPr>
      <w:r>
        <w:rPr>
          <w:rFonts w:ascii="宋体" w:hAnsi="宋体"/>
          <w:b/>
          <w:sz w:val="36"/>
          <w:highlight w:val="none"/>
          <w:u w:val="single"/>
        </w:rPr>
        <w:br w:type="page" w:clear="all"/>
      </w:r>
      <w:r>
        <w:rPr>
          <w:rFonts w:hint="eastAsia" w:ascii="宋体" w:hAnsi="宋体"/>
          <w:b/>
          <w:bCs/>
          <w:sz w:val="32"/>
          <w:szCs w:val="32"/>
          <w:highlight w:val="none"/>
        </w:rPr>
      </w:r>
      <w:r/>
    </w:p>
    <w:p>
      <w:pPr>
        <w:pStyle w:val="92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92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92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92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92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五</w:t>
      </w:r>
      <w:r>
        <w:rPr>
          <w:rFonts w:hint="eastAsia" w:ascii="宋体" w:hAnsi="宋体" w:cs="宋体"/>
          <w:sz w:val="28"/>
          <w:szCs w:val="28"/>
          <w:highlight w:val="none"/>
        </w:rPr>
        <w:t xml:space="preserve">、投标分项报价表（如有）</w:t>
      </w:r>
      <w:r>
        <w:rPr>
          <w:rFonts w:hint="eastAsia" w:ascii="宋体" w:hAnsi="宋体" w:cs="宋体"/>
          <w:sz w:val="28"/>
          <w:szCs w:val="28"/>
          <w:highlight w:val="none"/>
        </w:rPr>
      </w:r>
      <w:r/>
    </w:p>
    <w:p>
      <w:pPr>
        <w:pStyle w:val="92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六</w:t>
      </w:r>
      <w:r>
        <w:rPr>
          <w:rFonts w:hint="eastAsia" w:ascii="宋体" w:hAnsi="宋体" w:cs="宋体"/>
          <w:sz w:val="28"/>
          <w:szCs w:val="28"/>
          <w:highlight w:val="none"/>
        </w:rPr>
        <w:t xml:space="preserve">、技术要求响应及偏离表</w:t>
      </w:r>
      <w:r>
        <w:rPr>
          <w:rFonts w:hint="eastAsia" w:ascii="宋体" w:hAnsi="宋体" w:cs="宋体"/>
          <w:sz w:val="28"/>
          <w:szCs w:val="28"/>
          <w:highlight w:val="none"/>
        </w:rPr>
      </w:r>
      <w:r/>
    </w:p>
    <w:p>
      <w:pPr>
        <w:pStyle w:val="92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七</w:t>
      </w:r>
      <w:r>
        <w:rPr>
          <w:rFonts w:hint="eastAsia" w:ascii="宋体" w:hAnsi="宋体" w:cs="宋体"/>
          <w:sz w:val="28"/>
          <w:szCs w:val="28"/>
          <w:highlight w:val="none"/>
        </w:rPr>
        <w:t xml:space="preserve">、商务要求响应及偏离表</w:t>
      </w:r>
      <w:r>
        <w:rPr>
          <w:rFonts w:hint="eastAsia" w:ascii="宋体" w:hAnsi="宋体" w:cs="宋体"/>
          <w:sz w:val="28"/>
          <w:szCs w:val="28"/>
          <w:highlight w:val="none"/>
        </w:rPr>
      </w:r>
      <w:r/>
    </w:p>
    <w:p>
      <w:pPr>
        <w:pStyle w:val="92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八</w:t>
      </w:r>
      <w:r>
        <w:rPr>
          <w:rFonts w:hint="eastAsia" w:ascii="宋体" w:hAnsi="宋体" w:cs="宋体"/>
          <w:sz w:val="28"/>
          <w:szCs w:val="28"/>
          <w:highlight w:val="none"/>
        </w:rPr>
        <w:t xml:space="preserve">、中小企业声明函（如有）</w:t>
      </w:r>
      <w:r>
        <w:rPr>
          <w:rFonts w:hint="eastAsia" w:ascii="宋体" w:hAnsi="宋体" w:cs="宋体"/>
          <w:sz w:val="28"/>
          <w:szCs w:val="28"/>
          <w:highlight w:val="none"/>
        </w:rPr>
      </w:r>
      <w:r/>
    </w:p>
    <w:p>
      <w:pPr>
        <w:pStyle w:val="92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九</w:t>
      </w:r>
      <w:r>
        <w:rPr>
          <w:rFonts w:hint="eastAsia" w:ascii="宋体" w:hAnsi="宋体" w:cs="宋体"/>
          <w:sz w:val="28"/>
          <w:szCs w:val="28"/>
          <w:highlight w:val="none"/>
        </w:rPr>
        <w:t xml:space="preserve">、残疾人福利性单位声明函（如有）</w:t>
      </w:r>
      <w:r>
        <w:rPr>
          <w:rFonts w:hint="eastAsia" w:ascii="宋体" w:hAnsi="宋体" w:cs="宋体"/>
          <w:sz w:val="28"/>
          <w:szCs w:val="28"/>
          <w:highlight w:val="none"/>
        </w:rPr>
      </w:r>
      <w:r/>
    </w:p>
    <w:p>
      <w:pPr>
        <w:pStyle w:val="92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十、联合体协议（如有）</w:t>
      </w:r>
      <w:r>
        <w:rPr>
          <w:rFonts w:hint="eastAsia" w:ascii="宋体" w:hAnsi="宋体" w:cs="宋体"/>
          <w:sz w:val="28"/>
          <w:szCs w:val="28"/>
          <w:highlight w:val="none"/>
        </w:rPr>
      </w:r>
      <w:r/>
    </w:p>
    <w:p>
      <w:pPr>
        <w:pStyle w:val="92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t xml:space="preserve">十</w:t>
      </w:r>
      <w:r>
        <w:rPr>
          <w:rFonts w:hint="eastAsia" w:ascii="宋体" w:hAnsi="宋体" w:cs="宋体"/>
          <w:sz w:val="28"/>
          <w:szCs w:val="28"/>
          <w:highlight w:val="none"/>
          <w:lang w:val="en-US" w:eastAsia="zh-CN"/>
        </w:rPr>
        <w:t xml:space="preserve">一</w:t>
      </w:r>
      <w:r>
        <w:rPr>
          <w:rFonts w:hint="eastAsia" w:ascii="宋体" w:hAnsi="宋体" w:cs="宋体"/>
          <w:sz w:val="28"/>
          <w:szCs w:val="28"/>
          <w:highlight w:val="none"/>
        </w:rPr>
        <w:t xml:space="preserve">、关于符合本国产品标准的声明函（如有）</w:t>
      </w:r>
      <w:r>
        <w:rPr>
          <w:rFonts w:hint="eastAsia" w:ascii="宋体" w:hAnsi="宋体" w:cs="宋体"/>
          <w:sz w:val="28"/>
          <w:szCs w:val="28"/>
          <w:highlight w:val="none"/>
        </w:rPr>
      </w:r>
      <w:r/>
    </w:p>
    <w:p>
      <w:pPr>
        <w:pStyle w:val="9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999"/>
        <w:rPr>
          <w:rFonts w:hint="eastAsia"/>
          <w:highlight w:val="none"/>
        </w:rPr>
      </w:pPr>
      <w:r>
        <w:rPr>
          <w:rFonts w:hint="eastAsia"/>
          <w:highlight w:val="none"/>
        </w:rPr>
      </w:r>
      <w:r/>
    </w:p>
    <w:p>
      <w:pPr>
        <w:pStyle w:val="921"/>
        <w:ind w:firstLine="560"/>
        <w:spacing w:line="600" w:lineRule="exact"/>
        <w:rPr>
          <w:rFonts w:hint="eastAsia" w:ascii="宋体" w:hAnsi="宋体" w:cs="宋体"/>
          <w:sz w:val="28"/>
          <w:szCs w:val="28"/>
          <w:highlight w:val="none"/>
        </w:rPr>
      </w:pPr>
      <w:r>
        <w:rPr>
          <w:rFonts w:hint="eastAsia" w:ascii="宋体" w:hAnsi="宋体" w:cs="宋体"/>
          <w:sz w:val="28"/>
          <w:szCs w:val="28"/>
          <w:highlight w:val="none"/>
        </w:rPr>
      </w:r>
      <w:r/>
    </w:p>
    <w:p>
      <w:pPr>
        <w:pStyle w:val="921"/>
        <w:ind w:firstLine="480"/>
        <w:spacing w:line="440" w:lineRule="exact"/>
        <w:rPr>
          <w:rFonts w:ascii="宋体" w:hAnsi="宋体"/>
          <w:sz w:val="24"/>
          <w:highlight w:val="none"/>
        </w:rPr>
      </w:pPr>
      <w:r>
        <w:rPr>
          <w:rFonts w:ascii="宋体" w:hAnsi="宋体"/>
          <w:sz w:val="24"/>
          <w:highlight w:val="none"/>
        </w:rPr>
      </w:r>
      <w:r/>
    </w:p>
    <w:p>
      <w:pPr>
        <w:pStyle w:val="1003"/>
        <w:rPr>
          <w:sz w:val="24"/>
          <w:highlight w:val="none"/>
        </w:rPr>
      </w:pPr>
      <w:r>
        <w:rPr>
          <w:sz w:val="24"/>
          <w:highlight w:val="none"/>
        </w:rPr>
      </w:r>
      <w:r/>
    </w:p>
    <w:p>
      <w:pPr>
        <w:pStyle w:val="1003"/>
        <w:rPr>
          <w:sz w:val="24"/>
          <w:highlight w:val="none"/>
        </w:rPr>
      </w:pPr>
      <w:r>
        <w:rPr>
          <w:sz w:val="24"/>
          <w:highlight w:val="none"/>
        </w:rPr>
      </w:r>
      <w:r/>
    </w:p>
    <w:p>
      <w:pPr>
        <w:pStyle w:val="1003"/>
        <w:rPr>
          <w:sz w:val="24"/>
          <w:highlight w:val="none"/>
        </w:rPr>
      </w:pPr>
      <w:r>
        <w:rPr>
          <w:sz w:val="24"/>
          <w:highlight w:val="none"/>
        </w:rPr>
      </w:r>
      <w:r/>
    </w:p>
    <w:p>
      <w:pPr>
        <w:pStyle w:val="1003"/>
        <w:rPr>
          <w:sz w:val="24"/>
          <w:highlight w:val="none"/>
        </w:rPr>
      </w:pPr>
      <w:r>
        <w:rPr>
          <w:sz w:val="24"/>
          <w:highlight w:val="none"/>
        </w:rPr>
      </w:r>
      <w:r/>
    </w:p>
    <w:p>
      <w:pPr>
        <w:pStyle w:val="1003"/>
        <w:rPr>
          <w:sz w:val="24"/>
          <w:highlight w:val="none"/>
        </w:rPr>
      </w:pPr>
      <w:r>
        <w:rPr>
          <w:sz w:val="24"/>
          <w:highlight w:val="none"/>
        </w:rPr>
      </w:r>
      <w:r/>
    </w:p>
    <w:p>
      <w:pPr>
        <w:pStyle w:val="921"/>
        <w:ind w:firstLine="480"/>
        <w:spacing w:line="440" w:lineRule="exact"/>
        <w:rPr>
          <w:rFonts w:ascii="宋体" w:hAnsi="宋体"/>
          <w:sz w:val="24"/>
          <w:highlight w:val="none"/>
        </w:rPr>
      </w:pPr>
      <w:r>
        <w:rPr>
          <w:rFonts w:ascii="宋体" w:hAnsi="宋体"/>
          <w:sz w:val="24"/>
          <w:highlight w:val="none"/>
        </w:rPr>
      </w:r>
      <w:r/>
    </w:p>
    <w:p>
      <w:pPr>
        <w:pStyle w:val="921"/>
        <w:rPr>
          <w:rFonts w:hint="eastAsia" w:ascii="黑体" w:hAnsi="黑体" w:eastAsia="黑体"/>
          <w:i/>
          <w:sz w:val="32"/>
          <w:szCs w:val="32"/>
          <w:highlight w:val="none"/>
          <w:u w:val="single"/>
        </w:rPr>
      </w:pPr>
      <w:r/>
      <w:bookmarkEnd w:id="62"/>
      <w:r/>
      <w:bookmarkEnd w:id="63"/>
      <w:r/>
      <w:bookmarkEnd w:id="64"/>
      <w:r/>
      <w:bookmarkStart w:id="66" w:name="_Toc120614284"/>
      <w:r>
        <w:rPr>
          <w:rFonts w:hint="eastAsia" w:ascii="黑体" w:hAnsi="黑体" w:eastAsia="黑体"/>
          <w:i/>
          <w:sz w:val="32"/>
          <w:szCs w:val="32"/>
          <w:highlight w:val="none"/>
          <w:u w:val="single"/>
        </w:rPr>
      </w:r>
      <w:r/>
    </w:p>
    <w:p>
      <w:pPr>
        <w:rPr>
          <w:rFonts w:hint="eastAsia" w:ascii="黑体" w:hAnsi="黑体" w:eastAsia="黑体"/>
          <w:bCs/>
          <w:i/>
          <w:sz w:val="32"/>
          <w:szCs w:val="32"/>
          <w:highlight w:val="none"/>
          <w:u w:val="single"/>
        </w:rPr>
      </w:pPr>
      <w:r>
        <w:rPr>
          <w:rFonts w:hint="eastAsia" w:ascii="黑体" w:hAnsi="黑体" w:eastAsia="黑体"/>
          <w:i/>
          <w:sz w:val="32"/>
          <w:szCs w:val="32"/>
          <w:highlight w:val="none"/>
          <w:u w:val="single"/>
        </w:rPr>
      </w:r>
      <w:r>
        <w:rPr>
          <w:rFonts w:hint="eastAsia" w:ascii="黑体" w:hAnsi="黑体" w:eastAsia="黑体"/>
          <w:i/>
          <w:sz w:val="32"/>
          <w:szCs w:val="32"/>
          <w:highlight w:val="none"/>
          <w:u w:val="single"/>
        </w:rPr>
      </w:r>
      <w:r/>
    </w:p>
    <w:p>
      <w:pPr>
        <w:rPr>
          <w:rFonts w:hint="eastAsia" w:ascii="黑体" w:hAnsi="黑体" w:eastAsia="黑体"/>
          <w:bCs/>
          <w:i/>
          <w:sz w:val="32"/>
          <w:szCs w:val="32"/>
          <w:highlight w:val="none"/>
          <w:u w:val="single"/>
        </w:rPr>
      </w:pPr>
      <w:r>
        <w:rPr>
          <w:rFonts w:hint="eastAsia" w:ascii="黑体" w:hAnsi="黑体" w:eastAsia="黑体"/>
          <w:bCs/>
          <w:i/>
          <w:sz w:val="32"/>
          <w:szCs w:val="32"/>
          <w:highlight w:val="none"/>
          <w:u w:val="single"/>
        </w:rPr>
      </w:r>
      <w:r>
        <w:rPr>
          <w:rFonts w:hint="eastAsia" w:ascii="黑体" w:hAnsi="黑体" w:eastAsia="黑体"/>
          <w:bCs/>
          <w:i/>
          <w:sz w:val="32"/>
          <w:szCs w:val="32"/>
          <w:highlight w:val="none"/>
          <w:u w:val="single"/>
        </w:rPr>
      </w:r>
      <w:r/>
    </w:p>
    <w:p>
      <w:pPr>
        <w:rPr>
          <w:rFonts w:hint="eastAsia" w:ascii="黑体" w:hAnsi="黑体" w:eastAsia="黑体"/>
          <w:bCs/>
          <w:i/>
          <w:sz w:val="32"/>
          <w:szCs w:val="32"/>
          <w:highlight w:val="none"/>
          <w:u w:val="single"/>
        </w:rPr>
      </w:pPr>
      <w:r>
        <w:rPr>
          <w:rFonts w:hint="eastAsia" w:ascii="黑体" w:hAnsi="黑体" w:eastAsia="黑体"/>
          <w:bCs/>
          <w:i/>
          <w:sz w:val="32"/>
          <w:szCs w:val="32"/>
          <w:highlight w:val="none"/>
          <w:u w:val="single"/>
        </w:rPr>
      </w:r>
      <w:r>
        <w:rPr>
          <w:rFonts w:hint="eastAsia" w:ascii="黑体" w:hAnsi="黑体" w:eastAsia="黑体"/>
          <w:bCs/>
          <w:i/>
          <w:sz w:val="32"/>
          <w:szCs w:val="32"/>
          <w:highlight w:val="none"/>
          <w:u w:val="single"/>
        </w:rPr>
      </w:r>
      <w:r/>
    </w:p>
    <w:p>
      <w:pPr>
        <w:rPr>
          <w:rFonts w:hint="eastAsia" w:ascii="黑体" w:hAnsi="黑体" w:eastAsia="黑体"/>
          <w:bCs/>
          <w:i/>
          <w:sz w:val="32"/>
          <w:szCs w:val="32"/>
          <w:highlight w:val="none"/>
          <w:u w:val="single"/>
        </w:rPr>
      </w:pPr>
      <w:r>
        <w:rPr>
          <w:rFonts w:hint="eastAsia" w:ascii="黑体" w:hAnsi="黑体" w:eastAsia="黑体"/>
          <w:bCs/>
          <w:i/>
          <w:sz w:val="32"/>
          <w:szCs w:val="32"/>
          <w:highlight w:val="none"/>
          <w:u w:val="single"/>
        </w:rPr>
      </w:r>
      <w:r>
        <w:rPr>
          <w:rFonts w:hint="eastAsia" w:ascii="黑体" w:hAnsi="黑体" w:eastAsia="黑体"/>
          <w:bCs/>
          <w:i/>
          <w:sz w:val="32"/>
          <w:szCs w:val="32"/>
          <w:highlight w:val="none"/>
          <w:u w:val="single"/>
        </w:rPr>
      </w:r>
      <w:r/>
    </w:p>
    <w:p>
      <w:pPr>
        <w:rPr>
          <w:rFonts w:hint="eastAsia" w:ascii="黑体" w:hAnsi="黑体" w:eastAsia="黑体"/>
          <w:bCs/>
          <w:i/>
          <w:sz w:val="32"/>
          <w:szCs w:val="32"/>
          <w:highlight w:val="none"/>
          <w:u w:val="single"/>
        </w:rPr>
      </w:pPr>
      <w:r>
        <w:rPr>
          <w:rFonts w:hint="eastAsia" w:ascii="黑体" w:hAnsi="黑体" w:eastAsia="黑体"/>
          <w:bCs/>
          <w:i/>
          <w:sz w:val="32"/>
          <w:szCs w:val="32"/>
          <w:highlight w:val="none"/>
          <w:u w:val="single"/>
        </w:rPr>
      </w:r>
      <w:r>
        <w:rPr>
          <w:rFonts w:hint="eastAsia" w:ascii="黑体" w:hAnsi="黑体" w:eastAsia="黑体"/>
          <w:bCs/>
          <w:i/>
          <w:sz w:val="32"/>
          <w:szCs w:val="32"/>
          <w:highlight w:val="none"/>
          <w:u w:val="single"/>
        </w:rPr>
      </w:r>
      <w:r/>
    </w:p>
    <w:p>
      <w:pPr>
        <w:pStyle w:val="921"/>
        <w:rPr>
          <w:rFonts w:hint="eastAsia" w:ascii="黑体" w:hAnsi="黑体" w:eastAsia="黑体"/>
          <w:bCs/>
          <w:i/>
          <w:sz w:val="32"/>
          <w:szCs w:val="32"/>
          <w:highlight w:val="none"/>
          <w:u w:val="single"/>
        </w:rPr>
      </w:pPr>
      <w:r>
        <w:rPr>
          <w:rFonts w:hint="eastAsia" w:ascii="黑体" w:hAnsi="黑体" w:eastAsia="黑体"/>
          <w:i/>
          <w:sz w:val="32"/>
          <w:szCs w:val="32"/>
          <w:highlight w:val="none"/>
          <w:u w:val="single"/>
        </w:rPr>
      </w:r>
      <w:r/>
    </w:p>
    <w:p>
      <w:pPr>
        <w:pStyle w:val="92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92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92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9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9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9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9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92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92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2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9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2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2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2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2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921"/>
        <w:ind w:firstLine="492"/>
        <w:spacing w:line="460" w:lineRule="exact"/>
        <w:rPr>
          <w:color w:val="000000"/>
          <w:sz w:val="24"/>
          <w:szCs w:val="24"/>
          <w:highlight w:val="none"/>
        </w:rPr>
      </w:pPr>
      <w:r>
        <w:rPr>
          <w:color w:val="000000"/>
          <w:sz w:val="24"/>
          <w:szCs w:val="24"/>
          <w:highlight w:val="none"/>
        </w:rPr>
      </w:r>
      <w:r/>
    </w:p>
    <w:p>
      <w:pPr>
        <w:pStyle w:val="1040"/>
        <w:rPr>
          <w:color w:val="000000"/>
          <w:sz w:val="24"/>
          <w:szCs w:val="24"/>
          <w:highlight w:val="none"/>
        </w:rPr>
      </w:pPr>
      <w:r>
        <w:rPr>
          <w:color w:val="000000"/>
          <w:sz w:val="24"/>
          <w:szCs w:val="24"/>
          <w:highlight w:val="none"/>
        </w:rPr>
      </w:r>
      <w:r/>
    </w:p>
    <w:p>
      <w:pPr>
        <w:pStyle w:val="921"/>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921"/>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921"/>
        <w:rPr>
          <w:sz w:val="24"/>
          <w:szCs w:val="24"/>
          <w:highlight w:val="none"/>
        </w:rPr>
      </w:pPr>
      <w:r>
        <w:rPr>
          <w:sz w:val="24"/>
          <w:szCs w:val="24"/>
          <w:highlight w:val="none"/>
        </w:rPr>
      </w:r>
      <w:r/>
    </w:p>
    <w:p>
      <w:pPr>
        <w:pStyle w:val="921"/>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921"/>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12"/>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1012"/>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1012"/>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1012"/>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1012"/>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1012"/>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1012"/>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1012"/>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1012"/>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935"/>
        <w:ind w:firstLine="0"/>
        <w:rPr>
          <w:rFonts w:hint="eastAsia"/>
          <w:highlight w:val="none"/>
        </w:rPr>
      </w:pPr>
      <w:r>
        <w:rPr>
          <w:rFonts w:hint="eastAsia"/>
          <w:highlight w:val="none"/>
        </w:rPr>
      </w:r>
      <w:r/>
    </w:p>
    <w:p>
      <w:pPr>
        <w:pStyle w:val="101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1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101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101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1012"/>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1012"/>
        <w:ind w:firstLine="480"/>
        <w:spacing w:line="480" w:lineRule="exact"/>
        <w:tabs>
          <w:tab w:val="left" w:pos="360" w:leader="none"/>
        </w:tabs>
        <w:rPr>
          <w:rFonts w:hint="eastAsia" w:ascii="Times New Roman" w:hAnsi="Times New Roman" w:eastAsia="宋体" w:cs="Times New Roman"/>
          <w:bCs w:val="0"/>
          <w:sz w:val="24"/>
          <w:szCs w:val="24"/>
          <w:highlight w:val="none"/>
          <w:lang w:val="en-US" w:eastAsia="zh-CN"/>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r>
      <w:r/>
    </w:p>
    <w:p>
      <w:pPr>
        <w:pStyle w:val="1012"/>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921"/>
        <w:jc w:val="left"/>
        <w:spacing w:line="360" w:lineRule="auto"/>
        <w:rPr>
          <w:rFonts w:hint="eastAsia" w:ascii="黑体" w:hAnsi="黑体" w:eastAsia="黑体"/>
          <w:sz w:val="32"/>
          <w:szCs w:val="32"/>
          <w:highlight w:val="none"/>
        </w:rPr>
      </w:pPr>
      <w:r>
        <w:rPr>
          <w:rFonts w:hint="eastAsia" w:ascii="楷体" w:hAnsi="楷体" w:eastAsia="楷体"/>
          <w:bCs/>
          <w:sz w:val="24"/>
          <w:szCs w:val="24"/>
          <w:highlight w:val="none"/>
        </w:rPr>
        <w:br w:type="page" w:clear="all"/>
      </w:r>
      <w:r>
        <w:rPr>
          <w:rFonts w:hint="eastAsia" w:ascii="黑体" w:hAnsi="黑体" w:eastAsia="黑体"/>
          <w:sz w:val="32"/>
          <w:szCs w:val="32"/>
          <w:highlight w:val="none"/>
          <w:lang w:val="en-US" w:eastAsia="zh-CN"/>
        </w:rPr>
        <w:t xml:space="preserve">三</w:t>
      </w:r>
      <w:r>
        <w:rPr>
          <w:rFonts w:hint="eastAsia" w:ascii="黑体" w:hAnsi="黑体" w:eastAsia="黑体"/>
          <w:sz w:val="32"/>
          <w:szCs w:val="32"/>
          <w:highlight w:val="none"/>
        </w:rPr>
        <w:t xml:space="preserve">、投标函</w:t>
      </w:r>
      <w:r>
        <w:rPr>
          <w:rFonts w:hint="eastAsia" w:ascii="黑体" w:hAnsi="黑体" w:eastAsia="黑体"/>
          <w:sz w:val="32"/>
          <w:szCs w:val="32"/>
          <w:highlight w:val="none"/>
        </w:rPr>
      </w:r>
      <w:r/>
    </w:p>
    <w:p>
      <w:pPr>
        <w:pStyle w:val="92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投标函</w:t>
      </w:r>
      <w:r>
        <w:rPr>
          <w:rFonts w:hint="eastAsia" w:ascii="方正小标宋简体" w:hAnsi="方正小标宋简体" w:eastAsia="方正小标宋简体" w:cs="方正小标宋简体"/>
          <w:color w:val="000000"/>
          <w:sz w:val="32"/>
          <w:szCs w:val="32"/>
          <w:highlight w:val="none"/>
        </w:rPr>
      </w:r>
      <w:r/>
    </w:p>
    <w:p>
      <w:pPr>
        <w:pStyle w:val="1014"/>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rPr>
      </w:r>
      <w:r/>
    </w:p>
    <w:p>
      <w:pPr>
        <w:pStyle w:val="1014"/>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highlight w:val="none"/>
        </w:rPr>
        <w:t xml:space="preserve">的</w:t>
      </w:r>
      <w:r>
        <w:rPr>
          <w:rFonts w:hint="eastAsia" w:ascii="宋体" w:hAnsi="宋体"/>
          <w:szCs w:val="21"/>
          <w:highlight w:val="none"/>
        </w:rPr>
        <w:t xml:space="preserve">招标文件，我方正式提</w:t>
      </w:r>
      <w:r>
        <w:rPr>
          <w:rFonts w:hint="eastAsia" w:ascii="宋体" w:hAnsi="宋体" w:cs="宋体"/>
          <w:highlight w:val="none"/>
        </w:rPr>
        <w:t xml:space="preserve">交投标函，</w:t>
      </w:r>
      <w:r>
        <w:rPr>
          <w:rFonts w:hint="eastAsia" w:ascii="宋体" w:hAnsi="宋体"/>
          <w:szCs w:val="21"/>
          <w:highlight w:val="none"/>
        </w:rPr>
        <w:t xml:space="preserve">并宣布同意如下内容：</w:t>
      </w:r>
      <w:r>
        <w:rPr>
          <w:rFonts w:hint="eastAsia" w:ascii="宋体" w:hAnsi="宋体"/>
          <w:szCs w:val="21"/>
          <w:highlight w:val="none"/>
        </w:rPr>
      </w:r>
      <w:r/>
    </w:p>
    <w:p>
      <w:pPr>
        <w:pStyle w:val="1014"/>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hint="eastAsia" w:ascii="宋体" w:hAnsi="宋体"/>
          <w:szCs w:val="21"/>
          <w:highlight w:val="none"/>
        </w:rPr>
        <w:t xml:space="preserve">方提供所需服务（包含与服务相关的货物）。</w:t>
      </w:r>
      <w:r>
        <w:rPr>
          <w:rFonts w:hint="eastAsia" w:ascii="宋体" w:hAnsi="宋体"/>
          <w:szCs w:val="21"/>
          <w:highlight w:val="none"/>
        </w:rPr>
      </w:r>
      <w:r/>
    </w:p>
    <w:p>
      <w:pPr>
        <w:pStyle w:val="1014"/>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1014"/>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1014"/>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1014"/>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1014"/>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w:t>
      </w:r>
      <w:r>
        <w:rPr>
          <w:rFonts w:hint="eastAsia" w:ascii="宋体" w:hAnsi="宋体"/>
          <w:szCs w:val="21"/>
          <w:highlight w:val="none"/>
          <w:lang w:val="en-US" w:eastAsia="zh-CN"/>
        </w:rPr>
        <w:t xml:space="preserve">贵</w:t>
      </w:r>
      <w:r>
        <w:rPr>
          <w:rFonts w:hint="eastAsia" w:ascii="宋体" w:hAnsi="宋体"/>
          <w:szCs w:val="21"/>
          <w:highlight w:val="none"/>
        </w:rPr>
        <w:t xml:space="preserve">方验收、使用。</w:t>
      </w:r>
      <w:r>
        <w:rPr>
          <w:rFonts w:hint="eastAsia" w:ascii="宋体" w:hAnsi="宋体"/>
          <w:szCs w:val="21"/>
          <w:highlight w:val="none"/>
        </w:rPr>
      </w:r>
      <w:r/>
    </w:p>
    <w:p>
      <w:pPr>
        <w:pStyle w:val="921"/>
        <w:ind w:firstLine="480"/>
        <w:jc w:val="left"/>
        <w:spacing w:line="420" w:lineRule="exact"/>
        <w:rPr>
          <w:rFonts w:hint="eastAsia" w:ascii="宋体" w:hAnsi="宋体"/>
          <w:sz w:val="24"/>
          <w:szCs w:val="24"/>
          <w:highlight w:val="none"/>
        </w:rPr>
      </w:pPr>
      <w:r>
        <w:rPr>
          <w:rFonts w:hint="eastAsia" w:ascii="宋体" w:hAnsi="宋体"/>
          <w:sz w:val="24"/>
          <w:szCs w:val="24"/>
          <w:highlight w:val="none"/>
        </w:rPr>
        <w:t xml:space="preserve">7.我方为：</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大型企业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rPr>
      </w:r>
      <w:r/>
    </w:p>
    <w:p>
      <w:pPr>
        <w:pStyle w:val="99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事业单位或其他组织（在对应</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内</w:t>
      </w:r>
      <w:r>
        <w:rPr>
          <w:rFonts w:hint="eastAsia" w:ascii="宋体" w:hAnsi="宋体" w:eastAsia="宋体" w:cs="Times New Roman"/>
          <w:sz w:val="24"/>
          <w:szCs w:val="24"/>
          <w:highlight w:val="none"/>
          <w:lang w:val="en-US"/>
        </w:rPr>
        <w:t xml:space="preserve">打</w:t>
      </w:r>
      <w:r>
        <w:rPr>
          <w:rFonts w:hint="eastAsia" w:ascii="宋体" w:hAnsi="宋体" w:eastAsia="宋体" w:cs="Times New Roman"/>
          <w:sz w:val="24"/>
          <w:szCs w:val="24"/>
          <w:highlight w:val="none"/>
          <w:lang w:val="en-US"/>
        </w:rPr>
        <w:t xml:space="preserve">“√”</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none"/>
          <w:lang w:val="en-US" w:eastAsia="zh-CN"/>
        </w:rPr>
        <w:t xml:space="preserve">               </w:t>
      </w:r>
      <w:r>
        <w:rPr>
          <w:rFonts w:hint="eastAsia" w:ascii="宋体" w:hAnsi="宋体" w:eastAsia="宋体" w:cs="Times New Roman"/>
          <w:sz w:val="24"/>
          <w:szCs w:val="24"/>
          <w:highlight w:val="none"/>
          <w:lang w:val="en-US" w:eastAsia="zh-CN"/>
        </w:rPr>
      </w:r>
      <w:r/>
    </w:p>
    <w:p>
      <w:pPr>
        <w:pStyle w:val="99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9</w:t>
      </w:r>
      <w:r>
        <w:rPr>
          <w:rFonts w:hint="eastAsia" w:ascii="宋体" w:hAnsi="宋体" w:eastAsia="宋体" w:cs="Times New Roman"/>
          <w:sz w:val="24"/>
          <w:szCs w:val="24"/>
          <w:highlight w:val="none"/>
        </w:rPr>
        <w:t xml:space="preserve">.我方与本次投标有关信息</w:t>
      </w:r>
      <w:r>
        <w:rPr>
          <w:rFonts w:hint="eastAsia" w:ascii="宋体" w:hAnsi="宋体" w:eastAsia="宋体" w:cs="Times New Roman"/>
          <w:sz w:val="24"/>
          <w:szCs w:val="24"/>
          <w:highlight w:val="none"/>
        </w:rPr>
      </w:r>
      <w:r/>
    </w:p>
    <w:p>
      <w:pPr>
        <w:pStyle w:val="1014"/>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1014"/>
        <w:spacing w:before="0" w:after="0" w:line="420" w:lineRule="exact"/>
        <w:rPr>
          <w:rFonts w:hint="eastAsia" w:ascii="宋体" w:hAnsi="宋体"/>
          <w:szCs w:val="21"/>
          <w:highlight w:val="none"/>
        </w:rPr>
      </w:pPr>
      <w:r>
        <w:rPr>
          <w:rFonts w:hint="eastAsia" w:ascii="宋体" w:hAnsi="宋体"/>
          <w:szCs w:val="21"/>
          <w:highlight w:val="none"/>
        </w:rPr>
        <w:t xml:space="preserve">邮  编：</w:t>
      </w:r>
      <w:r>
        <w:rPr>
          <w:rFonts w:hint="eastAsia" w:ascii="宋体" w:hAnsi="宋体"/>
          <w:szCs w:val="21"/>
          <w:highlight w:val="none"/>
        </w:rPr>
      </w:r>
      <w:r/>
    </w:p>
    <w:p>
      <w:pPr>
        <w:pStyle w:val="1014"/>
        <w:spacing w:before="0" w:after="0" w:line="420" w:lineRule="exact"/>
        <w:rPr>
          <w:rFonts w:hint="eastAsia" w:ascii="宋体" w:hAnsi="宋体"/>
          <w:szCs w:val="21"/>
          <w:highlight w:val="none"/>
          <w:u w:val="single"/>
        </w:rPr>
      </w:pPr>
      <w:r>
        <w:rPr>
          <w:rFonts w:hint="eastAsia" w:ascii="宋体" w:hAnsi="宋体"/>
          <w:szCs w:val="21"/>
          <w:highlight w:val="none"/>
        </w:rPr>
        <w:t xml:space="preserve">电  话：</w:t>
      </w:r>
      <w:r>
        <w:rPr>
          <w:rFonts w:hint="eastAsia" w:ascii="宋体" w:hAnsi="宋体"/>
          <w:szCs w:val="21"/>
          <w:highlight w:val="none"/>
          <w:u w:val="single"/>
        </w:rPr>
      </w:r>
      <w:r/>
    </w:p>
    <w:p>
      <w:pPr>
        <w:pStyle w:val="1014"/>
        <w:spacing w:before="0" w:after="0" w:line="420" w:lineRule="exact"/>
        <w:rPr>
          <w:rFonts w:hint="eastAsia" w:ascii="宋体" w:hAnsi="宋体"/>
          <w:szCs w:val="21"/>
          <w:highlight w:val="none"/>
          <w:u w:val="single"/>
        </w:rPr>
      </w:pPr>
      <w:r>
        <w:rPr>
          <w:rFonts w:hint="eastAsia" w:ascii="宋体" w:hAnsi="宋体"/>
          <w:szCs w:val="21"/>
          <w:highlight w:val="none"/>
        </w:rPr>
        <w:t xml:space="preserve">传  真：</w:t>
      </w:r>
      <w:r>
        <w:rPr>
          <w:rFonts w:hint="eastAsia" w:ascii="宋体" w:hAnsi="宋体"/>
          <w:szCs w:val="21"/>
          <w:highlight w:val="none"/>
          <w:u w:val="single"/>
        </w:rPr>
      </w:r>
      <w:r/>
    </w:p>
    <w:p>
      <w:pPr>
        <w:pStyle w:val="1014"/>
        <w:spacing w:before="0" w:after="0" w:line="420" w:lineRule="exact"/>
        <w:rPr>
          <w:rFonts w:hint="eastAsia" w:ascii="宋体" w:hAnsi="宋体"/>
          <w:szCs w:val="21"/>
          <w:highlight w:val="none"/>
          <w:u w:val="single"/>
        </w:rPr>
      </w:pPr>
      <w:r>
        <w:rPr>
          <w:rFonts w:hint="eastAsia" w:ascii="宋体" w:hAnsi="宋体"/>
          <w:szCs w:val="21"/>
          <w:highlight w:val="none"/>
        </w:rPr>
        <w:t xml:space="preserve">开户行：</w:t>
      </w:r>
      <w:r>
        <w:rPr>
          <w:rFonts w:hint="eastAsia" w:ascii="宋体" w:hAnsi="宋体"/>
          <w:szCs w:val="21"/>
          <w:highlight w:val="none"/>
          <w:u w:val="single"/>
        </w:rPr>
      </w:r>
      <w:r/>
    </w:p>
    <w:p>
      <w:pPr>
        <w:pStyle w:val="1014"/>
        <w:spacing w:before="0" w:after="0" w:line="420" w:lineRule="exact"/>
        <w:rPr>
          <w:rFonts w:hint="eastAsia" w:ascii="宋体" w:hAnsi="宋体"/>
          <w:szCs w:val="21"/>
          <w:highlight w:val="none"/>
          <w:u w:val="single"/>
        </w:rPr>
      </w:pPr>
      <w:r>
        <w:rPr>
          <w:rFonts w:hint="eastAsia" w:ascii="宋体" w:hAnsi="宋体"/>
          <w:szCs w:val="21"/>
          <w:highlight w:val="none"/>
        </w:rPr>
        <w:t xml:space="preserve">账  号：</w:t>
      </w:r>
      <w:r>
        <w:rPr>
          <w:rFonts w:hint="eastAsia" w:ascii="宋体" w:hAnsi="宋体"/>
          <w:szCs w:val="21"/>
          <w:highlight w:val="none"/>
          <w:u w:val="single"/>
        </w:rPr>
      </w:r>
      <w:r/>
    </w:p>
    <w:p>
      <w:pPr>
        <w:pStyle w:val="921"/>
        <w:ind w:right="180" w:firstLine="480"/>
        <w:spacing w:line="560" w:lineRule="exact"/>
        <w:rPr>
          <w:rFonts w:hint="eastAsia" w:ascii="宋体" w:hAnsi="宋体"/>
          <w:sz w:val="24"/>
          <w:szCs w:val="24"/>
          <w:highlight w:val="none"/>
        </w:rPr>
      </w:pPr>
      <w:r>
        <w:rPr>
          <w:rFonts w:hint="eastAsia" w:ascii="宋体" w:hAnsi="宋体"/>
          <w:sz w:val="24"/>
          <w:szCs w:val="24"/>
          <w:highlight w:val="none"/>
        </w:rPr>
        <w:t xml:space="preserve">投标人名称：（加盖电子公章）</w:t>
      </w:r>
      <w:r>
        <w:rPr>
          <w:rFonts w:hint="eastAsia" w:ascii="宋体" w:hAnsi="宋体"/>
          <w:sz w:val="24"/>
          <w:szCs w:val="24"/>
          <w:highlight w:val="none"/>
        </w:rPr>
      </w:r>
      <w:r/>
    </w:p>
    <w:p>
      <w:pPr>
        <w:pStyle w:val="1014"/>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1014"/>
        <w:ind w:left="420"/>
        <w:spacing w:before="0" w:after="0" w:line="420" w:lineRule="exact"/>
        <w:rPr>
          <w:rFonts w:hint="eastAsia" w:ascii="宋体" w:hAnsi="宋体"/>
          <w:szCs w:val="21"/>
          <w:highlight w:val="none"/>
        </w:rPr>
      </w:pPr>
      <w:r>
        <w:rPr>
          <w:rFonts w:hint="eastAsia" w:ascii="宋体" w:hAnsi="宋体"/>
          <w:szCs w:val="21"/>
          <w:highlight w:val="none"/>
        </w:rPr>
      </w:r>
      <w:r/>
    </w:p>
    <w:p>
      <w:pPr>
        <w:pStyle w:val="92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921"/>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br w:type="page" w:clear="all"/>
      </w:r>
      <w:r>
        <w:rPr>
          <w:rFonts w:hint="eastAsia" w:ascii="黑体" w:hAnsi="黑体" w:eastAsia="黑体"/>
          <w:sz w:val="32"/>
          <w:szCs w:val="32"/>
          <w:highlight w:val="none"/>
          <w:lang w:val="en-US" w:eastAsia="zh-CN"/>
        </w:rPr>
        <w:t xml:space="preserve">四</w:t>
      </w:r>
      <w:r>
        <w:rPr>
          <w:rFonts w:hint="eastAsia" w:ascii="黑体" w:hAnsi="黑体" w:eastAsia="黑体"/>
          <w:sz w:val="32"/>
          <w:szCs w:val="32"/>
          <w:highlight w:val="none"/>
        </w:rPr>
        <w:t xml:space="preserve">、开标一览表</w:t>
      </w:r>
      <w:r>
        <w:rPr>
          <w:rFonts w:hint="eastAsia" w:ascii="黑体" w:hAnsi="黑体" w:eastAsia="黑体"/>
          <w:sz w:val="32"/>
          <w:szCs w:val="32"/>
          <w:highlight w:val="none"/>
        </w:rPr>
      </w:r>
      <w:r/>
    </w:p>
    <w:p>
      <w:pPr>
        <w:pStyle w:val="921"/>
        <w:jc w:val="center"/>
        <w:spacing w:line="336"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rPr>
          <w:rFonts w:hint="eastAsia" w:ascii="方正小标宋简体" w:hAnsi="方正小标宋简体" w:eastAsia="方正小标宋简体" w:cs="方正小标宋简体"/>
          <w:color w:val="000000"/>
          <w:sz w:val="32"/>
          <w:szCs w:val="32"/>
          <w:highlight w:val="none"/>
        </w:rPr>
      </w:r>
      <w:r/>
    </w:p>
    <w:p>
      <w:pPr>
        <w:pStyle w:val="921"/>
        <w:spacing w:line="336"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rPr>
          <w:rFonts w:hint="eastAsia" w:ascii="宋体" w:hAnsi="宋体"/>
          <w:sz w:val="24"/>
          <w:szCs w:val="24"/>
          <w:highlight w:val="none"/>
        </w:rPr>
      </w:r>
      <w:r/>
    </w:p>
    <w:p>
      <w:pPr>
        <w:pStyle w:val="921"/>
        <w:spacing w:line="336" w:lineRule="auto"/>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921"/>
        <w:spacing w:line="336" w:lineRule="auto"/>
        <w:rPr>
          <w:rFonts w:ascii="宋体" w:hAnsi="宋体"/>
          <w:sz w:val="24"/>
          <w:szCs w:val="24"/>
          <w:highlight w:val="none"/>
        </w:rPr>
      </w:pPr>
      <w:r>
        <w:rPr>
          <w:rFonts w:hint="eastAsia" w:ascii="宋体" w:hAnsi="宋体"/>
          <w:sz w:val="24"/>
          <w:szCs w:val="24"/>
          <w:highlight w:val="none"/>
        </w:rPr>
        <w:t xml:space="preserve">项目编号：                                   采购包号：</w:t>
      </w:r>
      <w:r>
        <w:rPr>
          <w:rFonts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21"/>
              <w:jc w:val="center"/>
              <w:spacing w:line="336" w:lineRule="auto"/>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1014"/>
              <w:ind w:firstLine="0"/>
              <w:spacing w:before="0" w:after="0" w:line="336" w:lineRule="auto"/>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921"/>
        <w:spacing w:line="336" w:lineRule="auto"/>
        <w:rPr>
          <w:rFonts w:ascii="宋体" w:hAnsi="宋体"/>
          <w:sz w:val="24"/>
          <w:szCs w:val="24"/>
          <w:highlight w:val="none"/>
        </w:rPr>
      </w:pPr>
      <w:r>
        <w:rPr>
          <w:rFonts w:ascii="宋体" w:hAnsi="宋体"/>
          <w:sz w:val="24"/>
          <w:szCs w:val="24"/>
          <w:highlight w:val="none"/>
        </w:rPr>
      </w:r>
      <w:r/>
    </w:p>
    <w:p>
      <w:pPr>
        <w:pStyle w:val="921"/>
        <w:ind w:firstLine="480"/>
        <w:spacing w:line="336" w:lineRule="auto"/>
        <w:rPr>
          <w:rFonts w:hint="eastAsia" w:ascii="黑体" w:hAnsi="黑体" w:eastAsia="黑体"/>
          <w:b/>
          <w:i/>
          <w:sz w:val="32"/>
          <w:szCs w:val="32"/>
          <w:highlight w:val="none"/>
          <w:u w:val="single"/>
        </w:rPr>
      </w:pPr>
      <w:r>
        <w:rPr>
          <w:rFonts w:hint="eastAsia" w:ascii="宋体" w:hAnsi="宋体"/>
          <w:sz w:val="24"/>
          <w:szCs w:val="24"/>
          <w:highlight w:val="none"/>
        </w:rPr>
        <w:t xml:space="preserve">                                              日  期：</w:t>
      </w:r>
      <w:r>
        <w:rPr>
          <w:rFonts w:hint="eastAsia" w:ascii="黑体" w:hAnsi="黑体" w:eastAsia="黑体"/>
          <w:b/>
          <w:i/>
          <w:sz w:val="32"/>
          <w:szCs w:val="32"/>
          <w:highlight w:val="none"/>
          <w:u w:val="single"/>
        </w:rPr>
      </w:r>
      <w:r/>
    </w:p>
    <w:p>
      <w:pPr>
        <w:pStyle w:val="921"/>
        <w:ind w:firstLine="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rPr>
          <w:rFonts w:hint="eastAsia" w:ascii="黑体" w:hAnsi="黑体" w:eastAsia="黑体"/>
          <w:sz w:val="32"/>
          <w:szCs w:val="32"/>
          <w:highlight w:val="none"/>
          <w:lang w:val="en-US" w:eastAsia="zh-CN"/>
        </w:rPr>
      </w:r>
      <w:r/>
    </w:p>
    <w:p>
      <w:pPr>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sz w:val="32"/>
          <w:szCs w:val="32"/>
          <w:highlight w:val="none"/>
          <w:lang w:val="en-US" w:eastAsia="zh-CN"/>
        </w:rPr>
      </w:pPr>
      <w:r>
        <w:rPr>
          <w:rFonts w:hint="eastAsia" w:ascii="黑体" w:hAnsi="黑体" w:eastAsia="黑体"/>
          <w:sz w:val="32"/>
          <w:szCs w:val="32"/>
          <w:highlight w:val="none"/>
          <w:lang w:val="en-US" w:eastAsia="zh-CN"/>
        </w:rPr>
      </w:r>
      <w:r/>
    </w:p>
    <w:p>
      <w:pPr>
        <w:pStyle w:val="921"/>
        <w:jc w:val="left"/>
        <w:spacing w:line="360" w:lineRule="auto"/>
        <w:rPr>
          <w:rFonts w:hint="eastAsia" w:ascii="黑体" w:hAnsi="黑体" w:eastAsia="黑体"/>
          <w:color w:val="000000"/>
          <w:sz w:val="32"/>
          <w:szCs w:val="32"/>
          <w:highlight w:val="none"/>
        </w:rPr>
      </w:pPr>
      <w:r>
        <w:rPr>
          <w:rFonts w:hint="eastAsia" w:ascii="黑体" w:hAnsi="黑体" w:eastAsia="黑体"/>
          <w:sz w:val="32"/>
          <w:szCs w:val="32"/>
          <w:highlight w:val="none"/>
          <w:lang w:val="en-US" w:eastAsia="zh-CN"/>
        </w:rPr>
        <w:t xml:space="preserve">五</w:t>
      </w:r>
      <w:r>
        <w:rPr>
          <w:rFonts w:hint="eastAsia" w:ascii="黑体" w:hAnsi="黑体" w:eastAsia="黑体"/>
          <w:color w:val="000000"/>
          <w:sz w:val="32"/>
          <w:szCs w:val="32"/>
          <w:highlight w:val="none"/>
        </w:rPr>
        <w:t xml:space="preserve">、投标分项报价表</w:t>
      </w:r>
      <w:r>
        <w:rPr>
          <w:rFonts w:hint="eastAsia" w:ascii="黑体" w:hAnsi="黑体" w:eastAsia="黑体"/>
          <w:color w:val="000000"/>
          <w:sz w:val="32"/>
          <w:szCs w:val="32"/>
          <w:highlight w:val="none"/>
        </w:rPr>
      </w:r>
      <w:r/>
    </w:p>
    <w:p>
      <w:pPr>
        <w:pStyle w:val="921"/>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rPr>
          <w:rFonts w:hint="eastAsia" w:ascii="方正小标宋简体" w:hAnsi="方正小标宋简体" w:eastAsia="方正小标宋简体" w:cs="方正小标宋简体"/>
          <w:color w:val="000000"/>
          <w:sz w:val="32"/>
          <w:szCs w:val="32"/>
          <w:highlight w:val="none"/>
        </w:rPr>
      </w:r>
      <w:r/>
    </w:p>
    <w:p>
      <w:pPr>
        <w:pStyle w:val="921"/>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bookmarkStart w:id="67" w:name="OLE_LINK3"/>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921"/>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21"/>
        <w:ind w:right="180"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67"/>
      <w:r>
        <w:rPr>
          <w:rFonts w:hint="eastAsia" w:ascii="宋体" w:hAnsi="宋体" w:eastAsia="宋体" w:cs="Times New Roman"/>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921"/>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rPr>
                <w:rFonts w:hint="eastAsia" w:ascii="宋体" w:hAnsi="宋体"/>
                <w:sz w:val="24"/>
                <w:szCs w:val="24"/>
                <w:highlight w:val="none"/>
              </w:rPr>
            </w:r>
            <w:r/>
          </w:p>
        </w:tc>
        <w:tc>
          <w:tcPr>
            <w:tcW w:w="1240" w:type="dxa"/>
            <w:vAlign w:val="center"/>
            <w:textDirection w:val="lrTb"/>
            <w:noWrap w:val="false"/>
          </w:tcPr>
          <w:p>
            <w:pPr>
              <w:pStyle w:val="921"/>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921"/>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92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92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92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92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92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921"/>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581" w:type="dxa"/>
            <w:vAlign w:val="center"/>
            <w:vMerge w:val="continue"/>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921"/>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92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92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921"/>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92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581"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9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pStyle w:val="921"/>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921"/>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9"/>
            <w:tcW w:w="9961" w:type="dxa"/>
            <w:vAlign w:val="center"/>
            <w:textDirection w:val="lrTb"/>
            <w:noWrap w:val="false"/>
          </w:tcPr>
          <w:p>
            <w:pPr>
              <w:pStyle w:val="921"/>
              <w:jc w:val="both"/>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921"/>
        <w:spacing w:line="360" w:lineRule="auto"/>
        <w:rPr>
          <w:rFonts w:ascii="宋体" w:hAnsi="宋体"/>
          <w:sz w:val="24"/>
          <w:highlight w:val="none"/>
        </w:rPr>
      </w:pPr>
      <w:r>
        <w:rPr>
          <w:rFonts w:ascii="宋体" w:hAnsi="宋体"/>
          <w:sz w:val="24"/>
          <w:highlight w:val="none"/>
        </w:rPr>
      </w:r>
      <w:r/>
    </w:p>
    <w:p>
      <w:pPr>
        <w:pStyle w:val="984"/>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984"/>
        <w:ind w:firstLine="480"/>
        <w:jc w:val="both"/>
        <w:spacing w:before="0" w:beforeAutospacing="0" w:after="0" w:afterAutospacing="0" w:line="360" w:lineRule="auto"/>
        <w:rPr>
          <w:rFonts w:hint="eastAsia"/>
          <w:highlight w:val="none"/>
        </w:rPr>
      </w:pPr>
      <w:r>
        <w:rPr>
          <w:rFonts w:hint="eastAsia"/>
          <w:highlight w:val="none"/>
        </w:rPr>
        <w:t xml:space="preserve">1.“投标总报价”应包括为完成整个项目所产生的所有费用，招标文件另有规定的除外。</w:t>
      </w:r>
      <w:r>
        <w:rPr>
          <w:rFonts w:hint="eastAsia"/>
          <w:highlight w:val="none"/>
        </w:rPr>
      </w:r>
      <w:r/>
    </w:p>
    <w:p>
      <w:pPr>
        <w:pStyle w:val="984"/>
        <w:ind w:firstLine="480"/>
        <w:jc w:val="both"/>
        <w:spacing w:before="0" w:beforeAutospacing="0" w:after="0" w:afterAutospacing="0" w:line="360" w:lineRule="auto"/>
        <w:rPr>
          <w:rFonts w:hint="eastAsia"/>
          <w:highlight w:val="none"/>
        </w:rPr>
      </w:pPr>
      <w:r>
        <w:rPr>
          <w:rFonts w:hint="eastAsia"/>
          <w:highlight w:val="none"/>
        </w:rPr>
        <w:t xml:space="preserve">2.《投标分项报价表》中“投标总价”应当与《开标一览表》中“投标总报价”一致。</w:t>
      </w:r>
      <w:r>
        <w:rPr>
          <w:rFonts w:hint="eastAsia"/>
          <w:highlight w:val="none"/>
        </w:rPr>
      </w:r>
      <w:r/>
    </w:p>
    <w:p>
      <w:pPr>
        <w:pStyle w:val="984"/>
        <w:ind w:firstLine="480"/>
        <w:jc w:val="both"/>
        <w:spacing w:before="0" w:beforeAutospacing="0" w:after="0" w:afterAutospacing="0" w:line="360" w:lineRule="auto"/>
        <w:rPr>
          <w:highlight w:val="none"/>
        </w:rPr>
      </w:pPr>
      <w:r>
        <w:rPr>
          <w:rFonts w:hint="eastAsia"/>
          <w:highlight w:val="none"/>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highlight w:val="none"/>
        </w:rPr>
      </w:r>
      <w:r/>
    </w:p>
    <w:p>
      <w:pPr>
        <w:pStyle w:val="984"/>
        <w:ind w:firstLine="480"/>
        <w:jc w:val="both"/>
        <w:spacing w:before="0" w:beforeAutospacing="0" w:after="0" w:afterAutospacing="0" w:line="360" w:lineRule="auto"/>
        <w:rPr>
          <w:rFonts w:hint="eastAsia"/>
          <w:highlight w:val="none"/>
        </w:rPr>
      </w:pPr>
      <w:r>
        <w:rPr>
          <w:rFonts w:hint="eastAsia"/>
          <w:highlight w:val="none"/>
        </w:rPr>
      </w:r>
      <w:r/>
    </w:p>
    <w:p>
      <w:pPr>
        <w:pStyle w:val="921"/>
        <w:jc w:val="center"/>
        <w:spacing w:line="360" w:lineRule="auto"/>
        <w:rPr>
          <w:rFonts w:hint="eastAsia" w:ascii="黑体" w:eastAsia="黑体"/>
          <w:sz w:val="32"/>
          <w:szCs w:val="32"/>
          <w:highlight w:val="none"/>
        </w:rPr>
      </w:pPr>
      <w:r>
        <w:rPr>
          <w:rFonts w:hint="eastAsia" w:ascii="黑体" w:eastAsia="黑体"/>
          <w:sz w:val="32"/>
          <w:szCs w:val="32"/>
          <w:highlight w:val="none"/>
        </w:rPr>
      </w:r>
      <w:r/>
    </w:p>
    <w:p>
      <w:pPr>
        <w:pStyle w:val="921"/>
        <w:jc w:val="center"/>
        <w:spacing w:line="360" w:lineRule="auto"/>
        <w:rPr>
          <w:rFonts w:hint="eastAsia" w:ascii="黑体" w:eastAsia="黑体"/>
          <w:sz w:val="32"/>
          <w:szCs w:val="32"/>
          <w:highlight w:val="none"/>
        </w:rPr>
      </w:pPr>
      <w:r>
        <w:rPr>
          <w:rFonts w:hint="eastAsia" w:ascii="黑体" w:eastAsia="黑体"/>
          <w:sz w:val="32"/>
          <w:szCs w:val="32"/>
          <w:highlight w:val="none"/>
        </w:rPr>
      </w:r>
      <w:r/>
    </w:p>
    <w:p>
      <w:pPr>
        <w:pStyle w:val="921"/>
        <w:jc w:val="center"/>
        <w:spacing w:line="360" w:lineRule="auto"/>
        <w:rPr>
          <w:rFonts w:hint="eastAsia" w:ascii="黑体" w:eastAsia="黑体"/>
          <w:sz w:val="32"/>
          <w:szCs w:val="32"/>
          <w:highlight w:val="none"/>
        </w:rPr>
      </w:pPr>
      <w:r>
        <w:rPr>
          <w:rFonts w:hint="eastAsia" w:ascii="黑体" w:eastAsia="黑体"/>
          <w:sz w:val="32"/>
          <w:szCs w:val="32"/>
          <w:highlight w:val="none"/>
        </w:rPr>
      </w:r>
      <w:r/>
    </w:p>
    <w:p>
      <w:pPr>
        <w:pStyle w:val="990"/>
        <w:ind w:firstLine="640"/>
        <w:rPr>
          <w:rFonts w:hint="eastAsia" w:ascii="黑体" w:eastAsia="黑体"/>
          <w:sz w:val="32"/>
          <w:szCs w:val="32"/>
          <w:highlight w:val="none"/>
        </w:rPr>
      </w:pPr>
      <w:r>
        <w:rPr>
          <w:rFonts w:hint="eastAsia" w:ascii="黑体" w:eastAsia="黑体"/>
          <w:sz w:val="32"/>
          <w:szCs w:val="32"/>
          <w:highlight w:val="none"/>
        </w:rPr>
      </w:r>
      <w:r/>
    </w:p>
    <w:p>
      <w:pPr>
        <w:pStyle w:val="921"/>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lang w:val="en-US" w:eastAsia="zh-CN"/>
        </w:rPr>
        <w:t xml:space="preserve">六</w:t>
      </w:r>
      <w:r>
        <w:rPr>
          <w:rFonts w:hint="eastAsia" w:ascii="黑体" w:hAnsi="黑体" w:eastAsia="黑体"/>
          <w:sz w:val="32"/>
          <w:szCs w:val="32"/>
          <w:highlight w:val="none"/>
        </w:rPr>
        <w:t xml:space="preserve">、</w:t>
      </w:r>
      <w:bookmarkEnd w:id="46"/>
      <w:r/>
      <w:bookmarkEnd w:id="47"/>
      <w:r/>
      <w:bookmarkEnd w:id="66"/>
      <w:r>
        <w:rPr>
          <w:rFonts w:hint="eastAsia" w:ascii="黑体" w:hAnsi="黑体" w:eastAsia="黑体"/>
          <w:sz w:val="32"/>
          <w:szCs w:val="32"/>
          <w:highlight w:val="none"/>
        </w:rPr>
        <w:t xml:space="preserve">技术要求响应及偏离表</w:t>
      </w:r>
      <w:r>
        <w:rPr>
          <w:rFonts w:hint="eastAsia" w:ascii="黑体" w:hAnsi="黑体" w:eastAsia="黑体"/>
          <w:sz w:val="32"/>
          <w:szCs w:val="32"/>
          <w:highlight w:val="none"/>
        </w:rPr>
      </w:r>
      <w:r/>
    </w:p>
    <w:p>
      <w:pPr>
        <w:pStyle w:val="921"/>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技术要求响应及偏离表</w:t>
      </w:r>
      <w:r>
        <w:rPr>
          <w:rFonts w:hint="eastAsia" w:ascii="方正小标宋简体" w:hAnsi="方正小标宋简体" w:eastAsia="方正小标宋简体" w:cs="方正小标宋简体"/>
          <w:sz w:val="32"/>
          <w:szCs w:val="32"/>
          <w:highlight w:val="none"/>
        </w:rPr>
      </w:r>
      <w:r/>
    </w:p>
    <w:p>
      <w:pPr>
        <w:pStyle w:val="9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9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21"/>
        <w:ind w:right="180" w:firstLine="480"/>
        <w:spacing w:line="360" w:lineRule="auto"/>
        <w:rPr>
          <w:rFonts w:hint="eastAsia"/>
          <w:highlight w:val="none"/>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925" w:type="dxa"/>
            <w:vAlign w:val="center"/>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t xml:space="preserve">招标文件要求</w:t>
            </w:r>
            <w:r>
              <w:rPr>
                <w:rFonts w:hint="eastAsia" w:ascii="宋体" w:hAnsi="宋体"/>
                <w:sz w:val="24"/>
                <w:szCs w:val="24"/>
                <w:highlight w:val="none"/>
              </w:rPr>
            </w:r>
            <w:r/>
          </w:p>
        </w:tc>
        <w:tc>
          <w:tcPr>
            <w:tcW w:w="2832" w:type="dxa"/>
            <w:vAlign w:val="center"/>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3346" w:type="dxa"/>
            <w:vAlign w:val="center"/>
            <w:textDirection w:val="lrTb"/>
            <w:noWrap w:val="false"/>
          </w:tcPr>
          <w:p>
            <w:pPr>
              <w:pStyle w:val="921"/>
              <w:jc w:val="center"/>
              <w:rPr>
                <w:rFonts w:hint="eastAsia" w:ascii="宋体" w:hAnsi="宋体"/>
                <w:sz w:val="24"/>
                <w:szCs w:val="24"/>
                <w:highlight w:val="none"/>
              </w:rPr>
            </w:pPr>
            <w:r>
              <w:rPr>
                <w:rFonts w:hint="eastAsia" w:cs="宋体"/>
                <w:sz w:val="24"/>
                <w:szCs w:val="24"/>
                <w:highlight w:val="none"/>
              </w:rPr>
              <w:t xml:space="preserve">正偏离、无偏离或负偏离</w:t>
            </w: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74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925" w:type="dxa"/>
            <w:vAlign w:val="top"/>
            <w:textDirection w:val="lrTb"/>
            <w:noWrap w:val="false"/>
          </w:tcPr>
          <w:p>
            <w:pPr>
              <w:pStyle w:val="921"/>
              <w:jc w:val="center"/>
              <w:rPr>
                <w:highlight w:val="none"/>
              </w:rPr>
            </w:pPr>
            <w:r>
              <w:rPr>
                <w:highlight w:val="none"/>
              </w:rPr>
            </w:r>
            <w:r/>
          </w:p>
          <w:p>
            <w:pPr>
              <w:pStyle w:val="990"/>
              <w:rPr>
                <w:rFonts w:hint="eastAsia"/>
                <w:highlight w:val="none"/>
              </w:rPr>
            </w:pPr>
            <w:r>
              <w:rPr>
                <w:rFonts w:hint="eastAsia"/>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bl>
    <w:p>
      <w:pPr>
        <w:pStyle w:val="984"/>
        <w:jc w:val="both"/>
        <w:spacing w:before="0" w:beforeAutospacing="0" w:after="0" w:afterAutospacing="0"/>
        <w:rPr>
          <w:highlight w:val="none"/>
        </w:rPr>
      </w:pPr>
      <w:r>
        <w:rPr>
          <w:highlight w:val="none"/>
        </w:rPr>
      </w:r>
      <w:r/>
    </w:p>
    <w:p>
      <w:pPr>
        <w:pStyle w:val="921"/>
        <w:ind w:right="180"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投标人名称：（加盖电子公章）</w:t>
      </w:r>
      <w:r>
        <w:rPr>
          <w:rFonts w:hint="eastAsia" w:ascii="宋体" w:hAnsi="宋体"/>
          <w:sz w:val="24"/>
          <w:szCs w:val="24"/>
          <w:highlight w:val="none"/>
        </w:rPr>
      </w:r>
      <w:r/>
    </w:p>
    <w:p>
      <w:pPr>
        <w:pStyle w:val="921"/>
        <w:rPr>
          <w:rFonts w:hint="eastAsia" w:ascii="宋体" w:hAnsi="宋体"/>
          <w:sz w:val="24"/>
          <w:szCs w:val="24"/>
          <w:highlight w:val="none"/>
        </w:rPr>
      </w:pPr>
      <w:r>
        <w:rPr>
          <w:rFonts w:hint="eastAsia" w:ascii="宋体" w:hAnsi="宋体"/>
          <w:sz w:val="24"/>
          <w:szCs w:val="24"/>
          <w:highlight w:val="none"/>
        </w:rPr>
      </w:r>
      <w:r/>
    </w:p>
    <w:p>
      <w:pPr>
        <w:pStyle w:val="984"/>
        <w:ind w:firstLine="480"/>
        <w:jc w:val="both"/>
        <w:spacing w:before="0" w:beforeAutospacing="0" w:after="0" w:afterAutospacing="0" w:line="360" w:lineRule="auto"/>
        <w:rPr>
          <w:highlight w:val="none"/>
        </w:rPr>
      </w:pPr>
      <w:r>
        <w:rPr>
          <w:highlight w:val="none"/>
        </w:rPr>
        <w:t xml:space="preserve">备注： </w:t>
      </w:r>
      <w:r>
        <w:rPr>
          <w:highlight w:val="none"/>
        </w:rPr>
      </w:r>
      <w:r/>
    </w:p>
    <w:p>
      <w:pPr>
        <w:pStyle w:val="984"/>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84"/>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b/>
          <w:bCs/>
          <w:highlight w:val="none"/>
        </w:rPr>
      </w:r>
      <w:r/>
    </w:p>
    <w:p>
      <w:pPr>
        <w:pStyle w:val="984"/>
        <w:ind w:firstLine="480"/>
        <w:jc w:val="both"/>
        <w:spacing w:before="0" w:beforeAutospacing="0" w:after="0" w:afterAutospacing="0" w:line="360" w:lineRule="auto"/>
        <w:rPr>
          <w:rFonts w:hint="eastAsia"/>
          <w:highlight w:val="none"/>
        </w:rPr>
      </w:pPr>
      <w:r>
        <w:rPr>
          <w:rFonts w:hint="eastAsia"/>
          <w:highlight w:val="none"/>
        </w:rPr>
        <w:t xml:space="preserve">3.行数不够，可自行添加。</w:t>
      </w:r>
      <w:r>
        <w:rPr>
          <w:rFonts w:hint="eastAsia"/>
          <w:highlight w:val="none"/>
        </w:rPr>
      </w:r>
      <w:r/>
    </w:p>
    <w:p>
      <w:pPr>
        <w:pStyle w:val="984"/>
        <w:ind w:firstLine="480"/>
        <w:jc w:val="both"/>
        <w:spacing w:before="0" w:beforeAutospacing="0" w:after="0" w:afterAutospacing="0" w:line="360" w:lineRule="auto"/>
        <w:rPr>
          <w:rFonts w:hint="eastAsia"/>
          <w:highlight w:val="none"/>
        </w:rPr>
      </w:pPr>
      <w:r>
        <w:rPr>
          <w:rFonts w:hint="eastAsia"/>
          <w:highlight w:val="none"/>
        </w:rPr>
      </w:r>
      <w:r>
        <w:rPr>
          <w:rFonts w:hint="eastAsia"/>
          <w:highlight w:val="none"/>
        </w:rPr>
      </w:r>
      <w:r/>
    </w:p>
    <w:p>
      <w:pPr>
        <w:pStyle w:val="921"/>
        <w:rPr>
          <w:rFonts w:hint="eastAsia" w:ascii="黑体" w:hAnsi="黑体" w:eastAsia="黑体"/>
          <w:iCs/>
          <w:sz w:val="32"/>
          <w:szCs w:val="32"/>
          <w:highlight w:val="none"/>
        </w:rPr>
      </w:pPr>
      <w:r>
        <w:rPr>
          <w:rFonts w:hint="eastAsia" w:ascii="黑体" w:hAnsi="黑体" w:eastAsia="黑体"/>
          <w:iCs/>
          <w:sz w:val="32"/>
          <w:szCs w:val="32"/>
          <w:highlight w:val="none"/>
          <w:lang w:val="en-US" w:eastAsia="zh-CN"/>
        </w:rPr>
        <w:t xml:space="preserve">七</w:t>
      </w:r>
      <w:r>
        <w:rPr>
          <w:rFonts w:hint="eastAsia" w:ascii="黑体" w:hAnsi="黑体" w:eastAsia="黑体"/>
          <w:iCs/>
          <w:sz w:val="32"/>
          <w:szCs w:val="32"/>
          <w:highlight w:val="none"/>
        </w:rPr>
        <w:t xml:space="preserve">、商务要求响应及偏离表</w:t>
      </w:r>
      <w:r>
        <w:rPr>
          <w:rFonts w:hint="eastAsia" w:ascii="黑体" w:hAnsi="黑体" w:eastAsia="黑体"/>
          <w:iCs/>
          <w:sz w:val="32"/>
          <w:szCs w:val="32"/>
          <w:highlight w:val="none"/>
        </w:rPr>
      </w:r>
      <w:r/>
    </w:p>
    <w:p>
      <w:pPr>
        <w:pStyle w:val="921"/>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商务要求响应及偏离表</w:t>
      </w:r>
      <w:r>
        <w:rPr>
          <w:rFonts w:hint="eastAsia" w:ascii="方正小标宋简体" w:hAnsi="方正小标宋简体" w:eastAsia="方正小标宋简体" w:cs="方正小标宋简体"/>
          <w:sz w:val="32"/>
          <w:szCs w:val="32"/>
          <w:highlight w:val="none"/>
        </w:rPr>
      </w:r>
      <w:r/>
    </w:p>
    <w:p>
      <w:pPr>
        <w:pStyle w:val="9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9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921"/>
        <w:ind w:right="180" w:firstLine="480"/>
        <w:spacing w:line="360" w:lineRule="auto"/>
        <w:rPr>
          <w:rFonts w:hint="eastAsia"/>
          <w:highlight w:val="none"/>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921"/>
              <w:jc w:val="center"/>
              <w:rPr>
                <w:rFonts w:hint="eastAsia" w:ascii="宋体" w:hAnsi="宋体"/>
                <w:sz w:val="24"/>
                <w:szCs w:val="24"/>
                <w:highlight w:val="none"/>
              </w:rPr>
            </w:pPr>
            <w:r/>
            <w:bookmarkStart w:id="68" w:name="_Hlt26671343"/>
            <w:r/>
            <w:bookmarkEnd w:id="68"/>
            <w:r/>
            <w:bookmarkStart w:id="69" w:name="_Hlt26782999"/>
            <w:r/>
            <w:bookmarkEnd w:id="69"/>
            <w:r/>
            <w:bookmarkStart w:id="70" w:name="_Hlt26955064"/>
            <w:r/>
            <w:bookmarkEnd w:id="70"/>
            <w:r/>
            <w:bookmarkStart w:id="71" w:name="_Hlt26955056"/>
            <w:r/>
            <w:bookmarkEnd w:id="71"/>
            <w:r/>
            <w:bookmarkStart w:id="72" w:name="_Hlt24879081"/>
            <w:r/>
            <w:bookmarkEnd w:id="72"/>
            <w:r/>
            <w:bookmarkStart w:id="73" w:name="_Hlt26671372"/>
            <w:r/>
            <w:bookmarkEnd w:id="73"/>
            <w:r/>
            <w:bookmarkStart w:id="74" w:name="_Hlt26580838"/>
            <w:r/>
            <w:bookmarkEnd w:id="74"/>
            <w:r/>
            <w:bookmarkStart w:id="75" w:name="_Hlt26609391"/>
            <w:r/>
            <w:bookmarkEnd w:id="75"/>
            <w:r>
              <w:rPr>
                <w:rFonts w:hint="eastAsia" w:ascii="宋体" w:hAnsi="宋体"/>
                <w:sz w:val="24"/>
                <w:szCs w:val="24"/>
                <w:highlight w:val="none"/>
              </w:rPr>
              <w:t xml:space="preserve">序号</w:t>
            </w:r>
            <w:r>
              <w:rPr>
                <w:rFonts w:hint="eastAsia" w:ascii="宋体" w:hAnsi="宋体"/>
                <w:sz w:val="24"/>
                <w:szCs w:val="24"/>
                <w:highlight w:val="none"/>
              </w:rPr>
            </w:r>
            <w:r/>
          </w:p>
        </w:tc>
        <w:tc>
          <w:tcPr>
            <w:tcW w:w="2838" w:type="dxa"/>
            <w:vAlign w:val="center"/>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t xml:space="preserve">招标文件要求</w:t>
            </w:r>
            <w:r>
              <w:rPr>
                <w:rFonts w:hint="eastAsia" w:ascii="宋体" w:hAnsi="宋体"/>
                <w:sz w:val="24"/>
                <w:szCs w:val="24"/>
                <w:highlight w:val="none"/>
              </w:rPr>
            </w:r>
            <w:r/>
          </w:p>
        </w:tc>
        <w:tc>
          <w:tcPr>
            <w:tcW w:w="2832" w:type="dxa"/>
            <w:vAlign w:val="center"/>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3346" w:type="dxa"/>
            <w:vAlign w:val="center"/>
            <w:textDirection w:val="lrTb"/>
            <w:noWrap w:val="false"/>
          </w:tcPr>
          <w:p>
            <w:pPr>
              <w:pStyle w:val="921"/>
              <w:jc w:val="center"/>
              <w:rPr>
                <w:rFonts w:hint="eastAsia" w:ascii="宋体" w:hAnsi="宋体"/>
                <w:sz w:val="24"/>
                <w:szCs w:val="24"/>
                <w:highlight w:val="none"/>
              </w:rPr>
            </w:pPr>
            <w:r>
              <w:rPr>
                <w:rFonts w:hint="eastAsia" w:cs="宋体"/>
                <w:sz w:val="24"/>
                <w:szCs w:val="24"/>
                <w:highlight w:val="none"/>
              </w:rPr>
              <w:t xml:space="preserve">正偏离、无偏离或负偏离</w:t>
            </w: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835"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2838" w:type="dxa"/>
            <w:vAlign w:val="top"/>
            <w:textDirection w:val="lrTb"/>
            <w:noWrap w:val="false"/>
          </w:tcPr>
          <w:p>
            <w:pPr>
              <w:pStyle w:val="921"/>
              <w:jc w:val="center"/>
              <w:rPr>
                <w:highlight w:val="none"/>
              </w:rPr>
            </w:pPr>
            <w:r>
              <w:rPr>
                <w:highlight w:val="none"/>
              </w:rPr>
            </w:r>
            <w:r/>
          </w:p>
          <w:p>
            <w:pPr>
              <w:pStyle w:val="990"/>
              <w:rPr>
                <w:rFonts w:hint="eastAsia"/>
                <w:highlight w:val="none"/>
              </w:rPr>
            </w:pPr>
            <w:r>
              <w:rPr>
                <w:rFonts w:hint="eastAsia"/>
                <w:highlight w:val="none"/>
              </w:rPr>
            </w:r>
            <w:r/>
          </w:p>
        </w:tc>
        <w:tc>
          <w:tcPr>
            <w:tcW w:w="2832"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c>
          <w:tcPr>
            <w:tcW w:w="3346" w:type="dxa"/>
            <w:vAlign w:val="top"/>
            <w:textDirection w:val="lrTb"/>
            <w:noWrap w:val="false"/>
          </w:tcPr>
          <w:p>
            <w:pPr>
              <w:pStyle w:val="921"/>
              <w:jc w:val="center"/>
              <w:rPr>
                <w:rFonts w:hint="eastAsia" w:ascii="宋体" w:hAnsi="宋体"/>
                <w:sz w:val="24"/>
                <w:szCs w:val="24"/>
                <w:highlight w:val="none"/>
              </w:rPr>
            </w:pPr>
            <w:r>
              <w:rPr>
                <w:rFonts w:hint="eastAsia" w:ascii="宋体" w:hAnsi="宋体"/>
                <w:sz w:val="24"/>
                <w:szCs w:val="24"/>
                <w:highlight w:val="none"/>
              </w:rPr>
            </w:r>
            <w:r/>
          </w:p>
        </w:tc>
      </w:tr>
    </w:tbl>
    <w:p>
      <w:pPr>
        <w:pStyle w:val="984"/>
        <w:ind w:firstLine="480"/>
        <w:jc w:val="both"/>
        <w:spacing w:before="0" w:beforeAutospacing="0" w:after="0" w:afterAutospacing="0" w:line="360" w:lineRule="auto"/>
        <w:rPr>
          <w:rFonts w:hint="eastAsia"/>
          <w:highlight w:val="none"/>
        </w:rPr>
      </w:pPr>
      <w:r>
        <w:rPr>
          <w:rFonts w:hint="eastAsia"/>
          <w:highlight w:val="none"/>
        </w:rPr>
      </w:r>
      <w:r/>
    </w:p>
    <w:p>
      <w:pPr>
        <w:pStyle w:val="984"/>
        <w:ind w:firstLine="480"/>
        <w:jc w:val="both"/>
        <w:spacing w:before="0" w:beforeAutospacing="0" w:after="0" w:afterAutospacing="0" w:line="360" w:lineRule="auto"/>
        <w:rPr>
          <w:rFonts w:hint="eastAsia"/>
          <w:highlight w:val="none"/>
        </w:rPr>
      </w:pPr>
      <w:r>
        <w:rPr>
          <w:rFonts w:hint="eastAsia"/>
          <w:highlight w:val="none"/>
        </w:rPr>
        <w:t xml:space="preserve">备注： </w:t>
      </w:r>
      <w:r>
        <w:rPr>
          <w:rFonts w:hint="eastAsia"/>
          <w:highlight w:val="none"/>
        </w:rPr>
      </w:r>
      <w:r/>
    </w:p>
    <w:p>
      <w:pPr>
        <w:pStyle w:val="984"/>
        <w:ind w:firstLine="480"/>
        <w:jc w:val="both"/>
        <w:spacing w:before="0" w:beforeAutospacing="0" w:after="0" w:afterAutospacing="0" w:line="360" w:lineRule="auto"/>
        <w:rPr>
          <w:highlight w:val="none"/>
        </w:rPr>
      </w:pPr>
      <w:r>
        <w:rPr>
          <w:rFonts w:hint="eastAsia"/>
          <w:highlight w:val="none"/>
        </w:rPr>
        <w:t xml:space="preserve">1.</w:t>
      </w:r>
      <w:r>
        <w:rPr>
          <w:rFonts w:hint="eastAsia"/>
          <w:b/>
          <w:bCs/>
          <w:highlight w:val="none"/>
          <w:lang w:eastAsia="zh-CN"/>
        </w:rPr>
        <w:t xml:space="preserve">投标人</w:t>
      </w:r>
      <w:r>
        <w:rPr>
          <w:rFonts w:hint="eastAsia"/>
          <w:b/>
          <w:bCs/>
          <w:highlight w:val="none"/>
        </w:rPr>
        <w:t xml:space="preserve">须对招标文件商务要求中的实质性要求（打“★”内容）做出明确响应，否则视为无效投标。</w:t>
      </w:r>
      <w:r>
        <w:rPr>
          <w:highlight w:val="none"/>
        </w:rPr>
      </w:r>
      <w:r/>
    </w:p>
    <w:p>
      <w:pPr>
        <w:pStyle w:val="984"/>
        <w:ind w:firstLine="480"/>
        <w:jc w:val="both"/>
        <w:spacing w:before="0" w:beforeAutospacing="0" w:after="0" w:afterAutospacing="0" w:line="360" w:lineRule="auto"/>
        <w:rPr>
          <w:rFonts w:hint="eastAsia"/>
          <w:highlight w:val="none"/>
        </w:rPr>
      </w:pPr>
      <w:r>
        <w:rPr>
          <w:rFonts w:hint="eastAsia"/>
          <w:highlight w:val="none"/>
        </w:rPr>
        <w:t xml:space="preserve">2.行数不够，可自行添加。</w:t>
      </w:r>
      <w:r>
        <w:rPr>
          <w:rFonts w:hint="eastAsia"/>
          <w:highlight w:val="none"/>
        </w:rPr>
      </w:r>
      <w:r/>
    </w:p>
    <w:p>
      <w:pPr>
        <w:pStyle w:val="921"/>
        <w:rPr>
          <w:highlight w:val="none"/>
        </w:rPr>
      </w:pPr>
      <w:r>
        <w:rPr>
          <w:highlight w:val="none"/>
        </w:rPr>
      </w:r>
      <w:r/>
    </w:p>
    <w:p>
      <w:pPr>
        <w:pStyle w:val="921"/>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1000"/>
        <w:rPr>
          <w:rFonts w:hint="eastAsia" w:ascii="宋体" w:hAnsi="宋体" w:cs="仿宋"/>
          <w:b/>
          <w:bCs/>
          <w:sz w:val="32"/>
          <w:szCs w:val="32"/>
          <w:highlight w:val="none"/>
        </w:rPr>
      </w:pPr>
      <w:r>
        <w:rPr>
          <w:rFonts w:hint="eastAsia" w:ascii="宋体" w:hAnsi="宋体" w:cs="仿宋"/>
          <w:b/>
          <w:bCs/>
          <w:sz w:val="32"/>
          <w:szCs w:val="32"/>
          <w:highlight w:val="none"/>
        </w:rPr>
      </w:r>
      <w:r/>
    </w:p>
    <w:p>
      <w:pPr>
        <w:pStyle w:val="921"/>
        <w:rPr>
          <w:rFonts w:hint="eastAsia" w:ascii="宋体" w:hAnsi="宋体" w:cs="仿宋"/>
          <w:b/>
          <w:bCs/>
          <w:sz w:val="32"/>
          <w:szCs w:val="32"/>
          <w:highlight w:val="none"/>
        </w:rPr>
      </w:pPr>
      <w:r>
        <w:rPr>
          <w:rFonts w:hint="eastAsia" w:ascii="宋体" w:hAnsi="宋体" w:cs="仿宋"/>
          <w:b/>
          <w:b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pPr>
      <w:r>
        <w:rPr>
          <w:rFonts w:hint="eastAsia" w:ascii="黑体" w:hAnsi="黑体" w:eastAsia="黑体"/>
          <w:iCs/>
          <w:sz w:val="32"/>
          <w:szCs w:val="32"/>
          <w:highlight w:val="none"/>
        </w:rPr>
      </w:r>
      <w:r>
        <w:rPr>
          <w:rFonts w:hint="eastAsia" w:ascii="黑体" w:hAnsi="黑体" w:eastAsia="黑体"/>
          <w:iCs/>
          <w:sz w:val="32"/>
          <w:szCs w:val="32"/>
          <w:highlight w:val="none"/>
        </w:rPr>
      </w:r>
      <w:r/>
    </w:p>
    <w:p>
      <w:pPr>
        <w:pStyle w:val="921"/>
        <w:rPr>
          <w:rFonts w:hint="eastAsia" w:ascii="黑体" w:hAnsi="黑体" w:eastAsia="黑体"/>
          <w:iCs/>
          <w:sz w:val="32"/>
          <w:szCs w:val="32"/>
          <w:highlight w:val="none"/>
        </w:rPr>
      </w:pPr>
      <w:r>
        <w:rPr>
          <w:rFonts w:hint="eastAsia" w:ascii="黑体" w:hAnsi="黑体" w:eastAsia="黑体"/>
          <w:iCs/>
          <w:sz w:val="32"/>
          <w:szCs w:val="32"/>
          <w:highlight w:val="none"/>
        </w:rPr>
      </w:r>
      <w:r/>
    </w:p>
    <w:p>
      <w:pPr>
        <w:pStyle w:val="921"/>
        <w:rPr>
          <w:rFonts w:hint="eastAsia" w:ascii="黑体" w:hAnsi="黑体" w:eastAsia="黑体"/>
          <w:iCs/>
          <w:sz w:val="32"/>
          <w:szCs w:val="32"/>
          <w:highlight w:val="none"/>
        </w:rPr>
      </w:pPr>
      <w:r>
        <w:rPr>
          <w:rFonts w:hint="eastAsia" w:ascii="黑体" w:hAnsi="黑体" w:eastAsia="黑体"/>
          <w:iCs/>
          <w:sz w:val="32"/>
          <w:szCs w:val="32"/>
          <w:highlight w:val="none"/>
          <w:lang w:val="en-US" w:eastAsia="zh-CN"/>
        </w:rPr>
        <w:t xml:space="preserve">八</w:t>
      </w:r>
      <w:r>
        <w:rPr>
          <w:rFonts w:hint="eastAsia" w:ascii="黑体" w:hAnsi="黑体" w:eastAsia="黑体"/>
          <w:iCs/>
          <w:sz w:val="32"/>
          <w:szCs w:val="32"/>
          <w:highlight w:val="none"/>
        </w:rPr>
        <w:t xml:space="preserve">、中小企业声明函</w:t>
      </w:r>
      <w:r>
        <w:rPr>
          <w:rFonts w:hint="eastAsia" w:ascii="黑体" w:hAnsi="黑体" w:eastAsia="黑体"/>
          <w:iCs/>
          <w:sz w:val="32"/>
          <w:szCs w:val="32"/>
          <w:highlight w:val="none"/>
        </w:rPr>
      </w:r>
      <w:r/>
    </w:p>
    <w:p>
      <w:pPr>
        <w:pStyle w:val="921"/>
        <w:jc w:val="center"/>
        <w:spacing w:line="360" w:lineRule="auto"/>
        <w:rPr>
          <w:rFonts w:hint="eastAsia" w:ascii="方正小标宋简体" w:hAnsi="方正小标宋简体" w:eastAsia="方正小标宋简体" w:cs="方正小标宋简体"/>
          <w:sz w:val="32"/>
          <w:szCs w:val="32"/>
          <w:highlight w:val="none"/>
        </w:rPr>
        <w:outlineLvl w:val="2"/>
      </w:pPr>
      <w:r>
        <w:rPr>
          <w:rFonts w:hint="eastAsia" w:ascii="方正小标宋简体" w:hAnsi="方正小标宋简体" w:eastAsia="方正小标宋简体" w:cs="方正小标宋简体"/>
          <w:sz w:val="32"/>
          <w:szCs w:val="32"/>
          <w:highlight w:val="none"/>
        </w:rPr>
        <w:t xml:space="preserve">中小企业声明函（服务）</w:t>
      </w:r>
      <w:r>
        <w:rPr>
          <w:rFonts w:hint="eastAsia" w:ascii="方正小标宋简体" w:hAnsi="方正小标宋简体" w:eastAsia="方正小标宋简体" w:cs="方正小标宋简体"/>
          <w:sz w:val="32"/>
          <w:szCs w:val="32"/>
          <w:highlight w:val="none"/>
        </w:rPr>
      </w:r>
      <w:r/>
    </w:p>
    <w:p>
      <w:pPr>
        <w:pStyle w:val="921"/>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财库〔2020〕46号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的规定，本公司（联合体）参加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b/>
          <w:bCs/>
          <w:sz w:val="24"/>
          <w:szCs w:val="24"/>
          <w:highlight w:val="none"/>
        </w:rPr>
        <w:t xml:space="preserve">服务全部由符合政策的中小企业承接。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的规定，相关企业（含联合体中的小微企业、签订分包意向协议的中小企业）的具体情况如下：</w:t>
      </w:r>
      <w:r>
        <w:rPr>
          <w:rFonts w:hint="eastAsia" w:ascii="宋体" w:hAnsi="宋体"/>
          <w:sz w:val="24"/>
          <w:szCs w:val="24"/>
          <w:highlight w:val="none"/>
        </w:rPr>
      </w:r>
      <w:r/>
    </w:p>
    <w:p>
      <w:pPr>
        <w:pStyle w:val="921"/>
        <w:ind w:firstLine="480"/>
        <w:spacing w:line="360" w:lineRule="auto"/>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rPr>
          <w:rFonts w:hint="eastAsia" w:ascii="宋体" w:hAnsi="宋体"/>
          <w:i/>
          <w:sz w:val="24"/>
          <w:szCs w:val="24"/>
          <w:highlight w:val="none"/>
          <w:u w:val="single"/>
        </w:rPr>
      </w:r>
      <w:r/>
    </w:p>
    <w:p>
      <w:pPr>
        <w:pStyle w:val="921"/>
        <w:ind w:firstLine="480"/>
        <w:spacing w:line="360" w:lineRule="auto"/>
        <w:rPr>
          <w:rFonts w:hint="eastAsia" w:ascii="宋体" w:hAnsi="宋体"/>
          <w:i/>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rPr>
        <w:t xml:space="preserve">（标的名称）属于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行业（招标文件中明确的所属行业）；承接企业为</w:t>
      </w:r>
      <w:r>
        <w:rPr>
          <w:rFonts w:hint="eastAsia" w:ascii="宋体" w:hAnsi="宋体"/>
          <w:sz w:val="24"/>
          <w:szCs w:val="24"/>
          <w:highlight w:val="none"/>
          <w:u w:val="single"/>
        </w:rPr>
        <w:t xml:space="preserve">      </w:t>
      </w:r>
      <w:r>
        <w:rPr>
          <w:rFonts w:hint="eastAsia" w:ascii="宋体" w:hAnsi="宋体"/>
          <w:sz w:val="24"/>
          <w:szCs w:val="24"/>
          <w:highlight w:val="none"/>
        </w:rPr>
        <w:t xml:space="preserve">（企业名称），从业人员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sz w:val="24"/>
          <w:szCs w:val="24"/>
          <w:highlight w:val="none"/>
        </w:rPr>
        <w:t xml:space="preserve">微型企业。</w:t>
      </w:r>
      <w:r>
        <w:rPr>
          <w:rFonts w:hint="eastAsia" w:ascii="宋体" w:hAnsi="宋体"/>
          <w:i/>
          <w:sz w:val="24"/>
          <w:szCs w:val="24"/>
          <w:highlight w:val="none"/>
        </w:rPr>
      </w:r>
      <w:r/>
    </w:p>
    <w:p>
      <w:pPr>
        <w:pStyle w:val="921"/>
        <w:ind w:firstLine="360"/>
        <w:spacing w:line="360" w:lineRule="auto"/>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921"/>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921"/>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rFonts w:hint="eastAsia" w:ascii="宋体" w:hAnsi="宋体"/>
          <w:sz w:val="24"/>
          <w:szCs w:val="24"/>
          <w:highlight w:val="none"/>
        </w:rPr>
      </w:r>
      <w:r/>
    </w:p>
    <w:p>
      <w:pPr>
        <w:pStyle w:val="1000"/>
        <w:spacing w:line="360" w:lineRule="auto"/>
        <w:rPr>
          <w:rFonts w:hint="eastAsia" w:ascii="宋体" w:hAnsi="宋体"/>
          <w:sz w:val="24"/>
          <w:szCs w:val="24"/>
          <w:highlight w:val="none"/>
        </w:rPr>
      </w:pPr>
      <w:r>
        <w:rPr>
          <w:rFonts w:hint="eastAsia" w:ascii="宋体" w:hAnsi="宋体"/>
          <w:sz w:val="24"/>
          <w:szCs w:val="24"/>
          <w:highlight w:val="none"/>
        </w:rPr>
      </w:r>
      <w:r/>
    </w:p>
    <w:p>
      <w:pPr>
        <w:pStyle w:val="921"/>
        <w:spacing w:line="360" w:lineRule="auto"/>
        <w:rPr>
          <w:rFonts w:hint="eastAsia"/>
          <w:highlight w:val="none"/>
        </w:rPr>
      </w:pPr>
      <w:r>
        <w:rPr>
          <w:rFonts w:hint="eastAsia"/>
          <w:highlight w:val="none"/>
        </w:rPr>
      </w:r>
      <w:r/>
    </w:p>
    <w:p>
      <w:pPr>
        <w:pStyle w:val="921"/>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rPr>
          <w:rFonts w:hint="eastAsia" w:ascii="宋体" w:hAnsi="宋体"/>
          <w:sz w:val="24"/>
          <w:szCs w:val="24"/>
          <w:highlight w:val="none"/>
        </w:rPr>
      </w:r>
      <w:r/>
    </w:p>
    <w:p>
      <w:pPr>
        <w:pStyle w:val="921"/>
        <w:ind w:firstLine="6000"/>
        <w:spacing w:line="360" w:lineRule="auto"/>
        <w:widowControl/>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92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92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921"/>
        <w:ind w:firstLine="480"/>
        <w:jc w:val="left"/>
        <w:spacing w:line="360" w:lineRule="auto"/>
        <w:rPr>
          <w:rFonts w:hint="eastAsia" w:ascii="宋体" w:hAnsi="宋体" w:eastAsia="宋体" w:cs="Times New Roman"/>
          <w:b/>
          <w:bCs/>
          <w:sz w:val="28"/>
          <w:szCs w:val="28"/>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w:t>
      </w:r>
      <w:r>
        <w:rPr>
          <w:rFonts w:hint="eastAsia" w:ascii="宋体" w:hAnsi="宋体" w:eastAsia="宋体" w:cs="Times New Roman"/>
          <w:b/>
          <w:bCs/>
          <w:sz w:val="28"/>
          <w:szCs w:val="28"/>
          <w:highlight w:val="none"/>
          <w:lang w:val="en-US" w:eastAsia="zh-CN"/>
        </w:rPr>
        <w:t xml:space="preserve">招标文件第四章采购需求“</w:t>
      </w:r>
      <w:r>
        <w:rPr>
          <w:rFonts w:ascii="宋体" w:hAnsi="宋体" w:eastAsia="宋体" w:cs="Times New Roman"/>
          <w:b/>
          <w:bCs/>
          <w:sz w:val="28"/>
          <w:szCs w:val="28"/>
          <w:highlight w:val="none"/>
          <w:lang w:val="en-US" w:eastAsia="zh-CN"/>
        </w:rPr>
        <w:t xml:space="preserve">项目</w:t>
      </w:r>
      <w:r>
        <w:rPr>
          <w:rFonts w:hint="eastAsia" w:ascii="宋体" w:hAnsi="宋体" w:eastAsia="宋体" w:cs="Times New Roman"/>
          <w:b/>
          <w:bCs/>
          <w:sz w:val="28"/>
          <w:szCs w:val="28"/>
          <w:highlight w:val="none"/>
          <w:lang w:eastAsia="zh-CN"/>
        </w:rPr>
        <w:t xml:space="preserve">清单”中</w:t>
      </w:r>
      <w:r>
        <w:rPr>
          <w:rFonts w:hint="eastAsia" w:ascii="宋体" w:hAnsi="宋体" w:eastAsia="宋体" w:cs="Times New Roman"/>
          <w:b/>
          <w:bCs/>
          <w:sz w:val="28"/>
          <w:szCs w:val="28"/>
          <w:highlight w:val="none"/>
          <w:lang w:val="en-US" w:eastAsia="zh-CN"/>
        </w:rPr>
        <w:t xml:space="preserve">的“</w:t>
      </w:r>
      <w:r>
        <w:rPr>
          <w:rFonts w:hint="eastAsia" w:ascii="宋体" w:hAnsi="宋体" w:eastAsia="宋体" w:cs="Times New Roman"/>
          <w:b/>
          <w:bCs/>
          <w:sz w:val="28"/>
          <w:szCs w:val="28"/>
          <w:highlight w:val="none"/>
          <w:lang w:eastAsia="zh-CN"/>
        </w:rPr>
        <w:t xml:space="preserve">服务</w:t>
      </w:r>
      <w:r>
        <w:rPr>
          <w:rFonts w:hint="eastAsia" w:ascii="宋体" w:hAnsi="宋体" w:eastAsia="宋体" w:cs="Times New Roman"/>
          <w:b/>
          <w:bCs/>
          <w:sz w:val="28"/>
          <w:szCs w:val="28"/>
          <w:highlight w:val="none"/>
          <w:lang w:val="en-US" w:eastAsia="zh-CN"/>
        </w:rPr>
        <w:t xml:space="preserve">”产品需在此声明函中的“标的名称”中全部</w:t>
      </w:r>
      <w:r>
        <w:rPr>
          <w:rFonts w:hint="eastAsia" w:ascii="宋体" w:hAnsi="宋体" w:eastAsia="宋体" w:cs="Times New Roman"/>
          <w:b/>
          <w:bCs/>
          <w:sz w:val="28"/>
          <w:szCs w:val="28"/>
          <w:highlight w:val="none"/>
          <w:lang w:eastAsia="zh-CN"/>
        </w:rPr>
        <w:t xml:space="preserve">列</w:t>
      </w:r>
      <w:r>
        <w:rPr>
          <w:rFonts w:hint="eastAsia" w:ascii="宋体" w:hAnsi="宋体" w:eastAsia="宋体" w:cs="Times New Roman"/>
          <w:b/>
          <w:bCs/>
          <w:sz w:val="28"/>
          <w:szCs w:val="28"/>
          <w:highlight w:val="none"/>
          <w:lang w:val="en-US" w:eastAsia="zh-CN"/>
        </w:rPr>
        <w:t xml:space="preserve">明</w:t>
      </w:r>
      <w:r>
        <w:rPr>
          <w:rFonts w:hint="eastAsia" w:ascii="宋体" w:hAnsi="宋体" w:eastAsia="宋体" w:cs="Times New Roman"/>
          <w:b/>
          <w:bCs/>
          <w:sz w:val="28"/>
          <w:szCs w:val="28"/>
          <w:highlight w:val="none"/>
          <w:lang w:eastAsia="zh-CN"/>
        </w:rPr>
        <w:t xml:space="preserve">，并</w:t>
      </w:r>
      <w:r>
        <w:rPr>
          <w:rFonts w:hint="eastAsia" w:ascii="宋体" w:hAnsi="宋体" w:eastAsia="宋体" w:cs="Times New Roman"/>
          <w:b/>
          <w:bCs/>
          <w:sz w:val="28"/>
          <w:szCs w:val="28"/>
          <w:highlight w:val="none"/>
          <w:lang w:val="en-US" w:eastAsia="zh-CN"/>
        </w:rPr>
        <w:t xml:space="preserve">填写承接</w:t>
      </w:r>
      <w:r>
        <w:rPr>
          <w:rFonts w:hint="eastAsia" w:ascii="宋体" w:hAnsi="宋体" w:eastAsia="宋体" w:cs="Times New Roman"/>
          <w:b/>
          <w:bCs/>
          <w:sz w:val="28"/>
          <w:szCs w:val="28"/>
          <w:highlight w:val="none"/>
          <w:lang w:eastAsia="zh-CN"/>
        </w:rPr>
        <w:t xml:space="preserve">企业</w:t>
      </w:r>
      <w:r>
        <w:rPr>
          <w:rFonts w:hint="eastAsia" w:ascii="宋体" w:hAnsi="宋体" w:eastAsia="宋体" w:cs="Times New Roman"/>
          <w:b/>
          <w:bCs/>
          <w:sz w:val="28"/>
          <w:szCs w:val="28"/>
          <w:highlight w:val="none"/>
          <w:lang w:val="en-US" w:eastAsia="zh-CN"/>
        </w:rPr>
        <w:t xml:space="preserve">的具体情况</w:t>
      </w:r>
      <w:r>
        <w:rPr>
          <w:rFonts w:hint="eastAsia" w:ascii="宋体" w:hAnsi="宋体" w:eastAsia="宋体" w:cs="Times New Roman"/>
          <w:b/>
          <w:bCs/>
          <w:sz w:val="28"/>
          <w:szCs w:val="28"/>
          <w:highlight w:val="none"/>
          <w:lang w:eastAsia="zh-CN"/>
        </w:rPr>
        <w:t xml:space="preserve">。</w:t>
      </w:r>
      <w:r>
        <w:rPr>
          <w:rFonts w:hint="eastAsia" w:ascii="宋体" w:hAnsi="宋体" w:eastAsia="宋体" w:cs="Times New Roman"/>
          <w:b/>
          <w:bCs/>
          <w:sz w:val="28"/>
          <w:szCs w:val="28"/>
          <w:highlight w:val="none"/>
          <w:lang w:eastAsia="zh-CN"/>
        </w:rPr>
      </w:r>
      <w:r/>
    </w:p>
    <w:p>
      <w:pPr>
        <w:pStyle w:val="921"/>
        <w:jc w:val="left"/>
        <w:spacing w:line="360" w:lineRule="auto"/>
        <w:rPr>
          <w:rFonts w:hint="eastAsia" w:ascii="黑体" w:hAnsi="黑体" w:eastAsia="黑体"/>
          <w:sz w:val="32"/>
          <w:szCs w:val="32"/>
          <w:highlight w:val="none"/>
        </w:rPr>
      </w:pPr>
      <w:r>
        <w:rPr>
          <w:rFonts w:hint="eastAsia" w:ascii="黑体" w:hAnsi="黑体" w:eastAsia="黑体"/>
          <w:b w:val="0"/>
          <w:bCs w:val="0"/>
          <w:sz w:val="32"/>
          <w:szCs w:val="32"/>
          <w:highlight w:val="none"/>
          <w:lang w:val="en-US" w:eastAsia="zh-CN"/>
        </w:rPr>
        <w:t xml:space="preserve">九</w:t>
      </w:r>
      <w:r>
        <w:rPr>
          <w:rFonts w:hint="eastAsia" w:ascii="黑体" w:hAnsi="黑体" w:eastAsia="黑体"/>
          <w:b w:val="0"/>
          <w:bCs w:val="0"/>
          <w:iCs/>
          <w:sz w:val="32"/>
          <w:szCs w:val="32"/>
          <w:highlight w:val="none"/>
        </w:rPr>
        <w:t xml:space="preserve">、</w:t>
      </w:r>
      <w:r>
        <w:rPr>
          <w:rFonts w:hint="eastAsia" w:ascii="黑体" w:hAnsi="黑体" w:eastAsia="黑体"/>
          <w:sz w:val="32"/>
          <w:szCs w:val="32"/>
          <w:highlight w:val="none"/>
        </w:rPr>
        <w:t xml:space="preserve">残疾人福利性单位声明函</w:t>
      </w:r>
      <w:r>
        <w:rPr>
          <w:rFonts w:hint="eastAsia" w:ascii="黑体" w:hAnsi="黑体" w:eastAsia="黑体"/>
          <w:sz w:val="32"/>
          <w:szCs w:val="32"/>
          <w:highlight w:val="none"/>
        </w:rPr>
      </w:r>
      <w:r/>
    </w:p>
    <w:p>
      <w:pPr>
        <w:pStyle w:val="921"/>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残疾人福利性单位声明函</w:t>
      </w:r>
      <w:r>
        <w:rPr>
          <w:rFonts w:hint="eastAsia" w:ascii="方正小标宋简体" w:hAnsi="方正小标宋简体" w:eastAsia="方正小标宋简体" w:cs="方正小标宋简体"/>
          <w:sz w:val="32"/>
          <w:szCs w:val="32"/>
          <w:highlight w:val="none"/>
        </w:rPr>
      </w:r>
      <w:r/>
    </w:p>
    <w:p>
      <w:pPr>
        <w:pStyle w:val="921"/>
        <w:ind w:firstLine="480"/>
        <w:spacing w:line="360" w:lineRule="auto"/>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w:t>
      </w:r>
      <w:r>
        <w:rPr>
          <w:rFonts w:hint="eastAsia" w:ascii="宋体" w:hAnsi="宋体"/>
          <w:sz w:val="24"/>
          <w:szCs w:val="24"/>
          <w:highlight w:val="none"/>
        </w:rPr>
        <w:t xml:space="preserve">服务全部由本单位提供</w:t>
      </w:r>
      <w:r>
        <w:rPr>
          <w:rFonts w:hint="eastAsia" w:ascii="宋体" w:hAnsi="宋体"/>
          <w:sz w:val="24"/>
          <w:highlight w:val="none"/>
        </w:rPr>
        <w:t xml:space="preserve">。</w:t>
      </w:r>
      <w:r>
        <w:rPr>
          <w:rFonts w:hint="eastAsia" w:ascii="宋体" w:hAnsi="宋体"/>
          <w:sz w:val="24"/>
          <w:highlight w:val="none"/>
        </w:rPr>
      </w:r>
      <w:r/>
    </w:p>
    <w:p>
      <w:pPr>
        <w:pStyle w:val="921"/>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rPr>
          <w:rFonts w:hint="eastAsia" w:ascii="宋体" w:hAnsi="宋体"/>
          <w:sz w:val="24"/>
          <w:highlight w:val="none"/>
        </w:rPr>
      </w:r>
      <w:r/>
    </w:p>
    <w:p>
      <w:pPr>
        <w:pStyle w:val="1000"/>
        <w:spacing w:line="360" w:lineRule="auto"/>
        <w:rPr>
          <w:rFonts w:hint="eastAsia" w:ascii="宋体" w:hAnsi="宋体"/>
          <w:sz w:val="24"/>
          <w:szCs w:val="24"/>
          <w:highlight w:val="none"/>
        </w:rPr>
      </w:pPr>
      <w:r>
        <w:rPr>
          <w:rFonts w:hint="eastAsia" w:ascii="宋体" w:hAnsi="宋体"/>
          <w:sz w:val="24"/>
          <w:szCs w:val="24"/>
          <w:highlight w:val="none"/>
        </w:rPr>
      </w:r>
      <w:r/>
    </w:p>
    <w:p>
      <w:pPr>
        <w:pStyle w:val="921"/>
        <w:spacing w:line="360" w:lineRule="auto"/>
        <w:rPr>
          <w:rFonts w:hint="eastAsia"/>
          <w:highlight w:val="none"/>
        </w:rPr>
      </w:pPr>
      <w:r>
        <w:rPr>
          <w:rFonts w:hint="eastAsia"/>
          <w:highlight w:val="none"/>
        </w:rPr>
      </w:r>
      <w:r/>
    </w:p>
    <w:p>
      <w:pPr>
        <w:pStyle w:val="921"/>
        <w:ind w:right="180" w:firstLine="36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                                           企业名称：（加盖电子公章）</w:t>
      </w:r>
      <w:r>
        <w:rPr>
          <w:rFonts w:hint="eastAsia" w:ascii="宋体" w:hAnsi="宋体"/>
          <w:sz w:val="24"/>
          <w:szCs w:val="24"/>
          <w:highlight w:val="none"/>
        </w:rPr>
      </w:r>
      <w:r/>
    </w:p>
    <w:p>
      <w:pPr>
        <w:pStyle w:val="921"/>
        <w:ind w:firstLine="6000"/>
        <w:spacing w:line="360" w:lineRule="auto"/>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921"/>
        <w:ind w:firstLine="480"/>
        <w:spacing w:line="360" w:lineRule="auto"/>
        <w:rPr>
          <w:rFonts w:hint="eastAsia" w:ascii="宋体" w:hAnsi="宋体"/>
          <w:sz w:val="24"/>
          <w:highlight w:val="none"/>
        </w:rPr>
      </w:pPr>
      <w:r>
        <w:rPr>
          <w:rFonts w:hint="eastAsia" w:ascii="宋体" w:hAnsi="宋体"/>
          <w:sz w:val="24"/>
          <w:highlight w:val="none"/>
        </w:rPr>
      </w:r>
      <w:r/>
    </w:p>
    <w:p>
      <w:pPr>
        <w:pStyle w:val="921"/>
        <w:ind w:firstLine="480"/>
        <w:spacing w:line="480" w:lineRule="exact"/>
        <w:rPr>
          <w:rFonts w:ascii="宋体" w:hAnsi="宋体"/>
          <w:sz w:val="24"/>
          <w:highlight w:val="none"/>
        </w:rPr>
      </w:pPr>
      <w:r>
        <w:rPr>
          <w:rFonts w:ascii="宋体" w:hAnsi="宋体"/>
          <w:sz w:val="24"/>
          <w:highlight w:val="none"/>
        </w:rPr>
      </w:r>
      <w:r/>
    </w:p>
    <w:p>
      <w:pPr>
        <w:pStyle w:val="9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bCs/>
          <w:sz w:val="32"/>
          <w:szCs w:val="32"/>
          <w:highlight w:val="none"/>
        </w:rPr>
      </w:pPr>
      <w:r>
        <w:rPr>
          <w:rFonts w:hint="eastAsia" w:ascii="黑体" w:hAnsi="黑体" w:eastAsia="黑体"/>
          <w:b/>
          <w:sz w:val="32"/>
          <w:szCs w:val="32"/>
          <w:highlight w:val="none"/>
        </w:rPr>
      </w:r>
      <w:r>
        <w:rPr>
          <w:rFonts w:hint="eastAsia" w:ascii="黑体" w:hAnsi="黑体" w:eastAsia="黑体"/>
          <w:b/>
          <w:sz w:val="32"/>
          <w:szCs w:val="32"/>
          <w:highlight w:val="none"/>
        </w:rPr>
      </w:r>
      <w:r/>
    </w:p>
    <w:p>
      <w:pPr>
        <w:pStyle w:val="921"/>
        <w:jc w:val="center"/>
        <w:spacing w:line="560" w:lineRule="exact"/>
        <w:rPr>
          <w:rFonts w:hint="eastAsia" w:ascii="黑体" w:hAnsi="黑体" w:eastAsia="黑体"/>
          <w:b/>
          <w:bCs/>
          <w:sz w:val="32"/>
          <w:szCs w:val="32"/>
          <w:highlight w:val="none"/>
        </w:rPr>
      </w:pPr>
      <w:r>
        <w:rPr>
          <w:rFonts w:hint="eastAsia" w:ascii="黑体" w:hAnsi="黑体" w:eastAsia="黑体"/>
          <w:b/>
          <w:sz w:val="32"/>
          <w:szCs w:val="32"/>
          <w:highlight w:val="none"/>
        </w:rPr>
      </w:r>
      <w:r/>
    </w:p>
    <w:p>
      <w:pPr>
        <w:pStyle w:val="9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21"/>
        <w:jc w:val="left"/>
        <w:spacing w:line="360" w:lineRule="auto"/>
        <w:rPr>
          <w:rFonts w:hint="eastAsia" w:ascii="黑体" w:hAnsi="黑体" w:eastAsia="黑体"/>
          <w:iCs/>
          <w:sz w:val="32"/>
          <w:szCs w:val="32"/>
          <w:highlight w:val="none"/>
        </w:rPr>
      </w:pPr>
      <w:r>
        <w:rPr>
          <w:rFonts w:hint="eastAsia" w:ascii="黑体" w:hAnsi="黑体" w:eastAsia="黑体"/>
          <w:iCs/>
          <w:sz w:val="32"/>
          <w:szCs w:val="32"/>
          <w:highlight w:val="none"/>
        </w:rPr>
        <w:t xml:space="preserve">十、联合体协议</w:t>
      </w:r>
      <w:r>
        <w:rPr>
          <w:rFonts w:hint="eastAsia" w:ascii="黑体" w:hAnsi="黑体" w:eastAsia="黑体"/>
          <w:iCs/>
          <w:sz w:val="32"/>
          <w:szCs w:val="32"/>
          <w:highlight w:val="none"/>
        </w:rPr>
      </w:r>
      <w:r/>
    </w:p>
    <w:p>
      <w:pPr>
        <w:pStyle w:val="921"/>
        <w:jc w:val="center"/>
        <w:spacing w:line="360" w:lineRule="auto"/>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联合体协议</w:t>
      </w:r>
      <w:r>
        <w:rPr>
          <w:rFonts w:hint="eastAsia" w:ascii="方正小标宋简体" w:hAnsi="方正小标宋简体" w:eastAsia="方正小标宋简体" w:cs="方正小标宋简体"/>
          <w:sz w:val="32"/>
          <w:szCs w:val="32"/>
          <w:highlight w:val="none"/>
        </w:rPr>
      </w:r>
      <w:r/>
    </w:p>
    <w:p>
      <w:pPr>
        <w:pStyle w:val="921"/>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921"/>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（单位名称）采购编号为</w:t>
      </w:r>
      <w:r>
        <w:rPr>
          <w:rFonts w:hint="eastAsia" w:ascii="宋体" w:hAnsi="宋体"/>
          <w:sz w:val="24"/>
          <w:szCs w:val="24"/>
          <w:highlight w:val="none"/>
          <w:u w:val="single"/>
        </w:rPr>
        <w:t xml:space="preserve">XXXXXXXXXXXXXXXXXXXXXXXXX</w:t>
      </w:r>
      <w:r>
        <w:rPr>
          <w:rFonts w:hint="eastAsia" w:ascii="宋体" w:hAnsi="宋体"/>
          <w:sz w:val="24"/>
          <w:szCs w:val="24"/>
          <w:highlight w:val="none"/>
        </w:rPr>
        <w:t xml:space="preserve">项目（采购包号：</w:t>
      </w:r>
      <w:r>
        <w:rPr>
          <w:rFonts w:hint="eastAsia" w:ascii="宋体" w:hAnsi="宋体"/>
          <w:sz w:val="24"/>
          <w:szCs w:val="24"/>
          <w:highlight w:val="none"/>
          <w:u w:val="single"/>
        </w:rPr>
        <w:t xml:space="preserve">XXX</w:t>
      </w:r>
      <w:r>
        <w:rPr>
          <w:rFonts w:hint="eastAsia" w:ascii="宋体" w:hAnsi="宋体"/>
          <w:sz w:val="24"/>
          <w:szCs w:val="24"/>
          <w:highlight w:val="none"/>
        </w:rPr>
        <w:t xml:space="preserve">）的采购活动</w:t>
      </w:r>
      <w:r>
        <w:rPr>
          <w:rFonts w:hint="eastAsia" w:ascii="宋体" w:hAnsi="宋体"/>
          <w:sz w:val="24"/>
          <w:highlight w:val="none"/>
        </w:rPr>
        <w:t xml:space="preserve">，并指定</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名称）为牵头单位。</w:t>
      </w:r>
      <w:r>
        <w:rPr>
          <w:rFonts w:ascii="宋体" w:hAnsi="宋体"/>
          <w:sz w:val="24"/>
          <w:highlight w:val="none"/>
        </w:rPr>
      </w:r>
      <w:r/>
    </w:p>
    <w:p>
      <w:pPr>
        <w:pStyle w:val="921"/>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.若我们联合中标，</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w:t>
      </w:r>
      <w:r>
        <w:rPr>
          <w:rFonts w:hint="eastAsia" w:ascii="宋体" w:hAnsi="宋体"/>
          <w:sz w:val="24"/>
          <w:szCs w:val="24"/>
          <w:highlight w:val="none"/>
          <w:u w:val="single"/>
        </w:rPr>
        <w:t xml:space="preserve">XXXXXXXXXXXXXXXXXXX</w:t>
      </w:r>
      <w:r>
        <w:rPr>
          <w:rFonts w:hint="eastAsia" w:ascii="宋体" w:hAnsi="宋体"/>
          <w:sz w:val="24"/>
          <w:highlight w:val="none"/>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名称）实施项目中</w:t>
      </w:r>
      <w:r>
        <w:rPr>
          <w:rFonts w:hint="eastAsia" w:ascii="宋体" w:hAnsi="宋体"/>
          <w:sz w:val="24"/>
          <w:highlight w:val="none"/>
          <w:u w:val="single"/>
        </w:rPr>
        <w:t xml:space="preserve">XXXXXXXXX</w:t>
      </w:r>
      <w:r>
        <w:rPr>
          <w:rFonts w:hint="eastAsia" w:ascii="宋体" w:hAnsi="宋体"/>
          <w:sz w:val="24"/>
          <w:highlight w:val="none"/>
        </w:rPr>
        <w:t xml:space="preserve">（工作内容）部分工作，并承担相应的责任；……。（注：需明确联合体中各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921"/>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r>
        <w:rPr>
          <w:rFonts w:hint="eastAsia" w:ascii="宋体" w:hAnsi="宋体"/>
          <w:sz w:val="24"/>
          <w:highlight w:val="none"/>
          <w:u w:val="single"/>
        </w:rPr>
        <w:t xml:space="preserve">XXXXXXXXX</w:t>
      </w:r>
      <w:r>
        <w:rPr>
          <w:rFonts w:hint="eastAsia" w:ascii="宋体" w:hAnsi="宋体"/>
          <w:sz w:val="24"/>
          <w:highlight w:val="none"/>
        </w:rPr>
        <w:t xml:space="preserve">（企业全称）为</w:t>
      </w:r>
      <w:r>
        <w:rPr>
          <w:rFonts w:ascii="Wingdings" w:hAnsi="Wingdings" w:eastAsia="Wingdings" w:cs="Wingdings"/>
          <w:sz w:val="24"/>
          <w:szCs w:val="24"/>
          <w:highlight w:val="none"/>
        </w:rPr>
        <w:t xml:space="preserve">¨</w:t>
      </w:r>
      <w:r>
        <w:rPr>
          <w:rFonts w:hint="eastAsia" w:ascii="宋体" w:hAnsi="宋体"/>
          <w:sz w:val="24"/>
          <w:highlight w:val="none"/>
        </w:rPr>
        <w:t xml:space="preserve">小型、微型企业 </w:t>
      </w:r>
      <w:r>
        <w:rPr>
          <w:rFonts w:ascii="Wingdings" w:hAnsi="Wingdings" w:eastAsia="Wingdings" w:cs="Wingdings"/>
          <w:sz w:val="24"/>
          <w:szCs w:val="24"/>
          <w:highlight w:val="none"/>
        </w:rPr>
        <w:t xml:space="preserve">¨</w:t>
      </w:r>
      <w:r>
        <w:rPr>
          <w:rFonts w:hint="eastAsia" w:ascii="宋体" w:hAnsi="宋体"/>
          <w:sz w:val="24"/>
          <w:highlight w:val="none"/>
        </w:rPr>
        <w:t xml:space="preserve">残疾人福利性单位 </w:t>
      </w:r>
      <w:r>
        <w:rPr>
          <w:rFonts w:ascii="Wingdings" w:hAnsi="Wingdings" w:eastAsia="Wingdings" w:cs="Wingdings"/>
          <w:sz w:val="24"/>
          <w:szCs w:val="24"/>
          <w:highlight w:val="none"/>
        </w:rPr>
        <w:t xml:space="preserve">¨</w:t>
      </w:r>
      <w:r>
        <w:rPr>
          <w:rFonts w:hint="eastAsia" w:ascii="宋体" w:hAnsi="宋体"/>
          <w:sz w:val="24"/>
          <w:highlight w:val="none"/>
        </w:rPr>
        <w:t xml:space="preserve">监狱企业，且我们约定该单位所承担的合同金额将占本项目合同总金额的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921"/>
        <w:ind w:firstLine="645"/>
        <w:spacing w:line="360" w:lineRule="auto"/>
        <w:rPr>
          <w:rFonts w:hint="eastAsia" w:ascii="宋体" w:hAnsi="宋体"/>
          <w:sz w:val="24"/>
          <w:highlight w:val="none"/>
        </w:rPr>
      </w:pPr>
      <w:r>
        <w:rPr>
          <w:rFonts w:hint="eastAsia" w:ascii="宋体" w:hAnsi="宋体"/>
          <w:sz w:val="24"/>
          <w:highlight w:val="none"/>
        </w:rPr>
      </w:r>
      <w:r/>
    </w:p>
    <w:p>
      <w:pPr>
        <w:pStyle w:val="921"/>
        <w:ind w:firstLine="645"/>
        <w:spacing w:line="360" w:lineRule="auto"/>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921"/>
        <w:ind w:firstLine="645"/>
        <w:jc w:val="right"/>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921"/>
        <w:ind w:firstLine="5280"/>
        <w:spacing w:line="360" w:lineRule="auto"/>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921"/>
        <w:ind w:firstLine="480"/>
        <w:spacing w:line="360" w:lineRule="auto"/>
        <w:rPr>
          <w:rFonts w:hint="eastAsia" w:ascii="宋体" w:hAnsi="宋体"/>
          <w:sz w:val="24"/>
          <w:highlight w:val="none"/>
        </w:rPr>
      </w:pPr>
      <w:r>
        <w:rPr>
          <w:rFonts w:hint="eastAsia" w:ascii="宋体" w:hAnsi="宋体"/>
          <w:sz w:val="24"/>
          <w:highlight w:val="none"/>
        </w:rPr>
      </w:r>
      <w:r/>
    </w:p>
    <w:p>
      <w:pPr>
        <w:pStyle w:val="921"/>
        <w:ind w:firstLine="480"/>
        <w:spacing w:line="360" w:lineRule="auto"/>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921"/>
        <w:ind w:firstLine="480"/>
        <w:spacing w:line="360" w:lineRule="auto"/>
        <w:rPr>
          <w:rFonts w:hint="eastAsia" w:ascii="宋体" w:hAnsi="宋体"/>
          <w:sz w:val="24"/>
          <w:highlight w:val="none"/>
        </w:rPr>
      </w:pPr>
      <w:r>
        <w:rPr>
          <w:rFonts w:hint="eastAsia" w:ascii="宋体" w:hAnsi="宋体"/>
          <w:sz w:val="24"/>
          <w:highlight w:val="none"/>
        </w:rPr>
        <w:t xml:space="preserve">1.牵头单位必须为联合体成员。</w:t>
      </w:r>
      <w:r>
        <w:rPr>
          <w:rFonts w:hint="eastAsia" w:ascii="宋体" w:hAnsi="宋体"/>
          <w:sz w:val="24"/>
          <w:highlight w:val="none"/>
        </w:rPr>
      </w:r>
      <w:r/>
    </w:p>
    <w:p>
      <w:pPr>
        <w:pStyle w:val="921"/>
        <w:ind w:firstLine="482"/>
        <w:spacing w:line="360" w:lineRule="auto"/>
        <w:rPr>
          <w:rFonts w:hint="eastAsia" w:ascii="宋体" w:hAnsi="宋体"/>
          <w:b/>
          <w:bCs/>
          <w:sz w:val="24"/>
          <w:highlight w:val="none"/>
        </w:rPr>
      </w:pPr>
      <w:r>
        <w:rPr>
          <w:rFonts w:hint="eastAsia" w:ascii="宋体" w:hAnsi="宋体"/>
          <w:b/>
          <w:bCs/>
          <w:sz w:val="24"/>
          <w:szCs w:val="24"/>
          <w:highlight w:val="none"/>
        </w:rPr>
        <w:t xml:space="preserve">2.</w:t>
      </w:r>
      <w:r>
        <w:rPr>
          <w:rFonts w:hint="eastAsia" w:ascii="宋体" w:hAnsi="宋体"/>
          <w:b/>
          <w:bCs/>
          <w:sz w:val="24"/>
          <w:highlight w:val="none"/>
        </w:rPr>
        <w:t xml:space="preserve">除另有说明外，本招标文件要求加盖电子公章之处，加盖牵头单位的电子公章即可。</w:t>
      </w:r>
      <w:r>
        <w:rPr>
          <w:rFonts w:hint="eastAsia" w:ascii="宋体" w:hAnsi="宋体"/>
          <w:b/>
          <w:bCs/>
          <w:sz w:val="24"/>
          <w:highlight w:val="none"/>
        </w:rPr>
      </w:r>
      <w:r/>
    </w:p>
    <w:p>
      <w:pPr>
        <w:pStyle w:val="990"/>
        <w:ind w:firstLine="480"/>
        <w:rPr>
          <w:rFonts w:hint="eastAsia"/>
          <w:sz w:val="24"/>
          <w:highlight w:val="none"/>
        </w:rPr>
      </w:pPr>
      <w:r>
        <w:rPr>
          <w:rFonts w:hint="eastAsia"/>
          <w:sz w:val="24"/>
          <w:highlight w:val="none"/>
        </w:rPr>
      </w:r>
      <w:r/>
    </w:p>
    <w:p>
      <w:pPr>
        <w:pStyle w:val="921"/>
        <w:rPr>
          <w:rFonts w:hint="eastAsia"/>
          <w:highlight w:val="none"/>
        </w:rPr>
      </w:pPr>
      <w:r>
        <w:rPr>
          <w:rFonts w:hint="eastAsia"/>
          <w:highlight w:val="none"/>
        </w:rPr>
      </w:r>
      <w:r/>
    </w:p>
    <w:p>
      <w:pPr>
        <w:pStyle w:val="921"/>
        <w:ind w:firstLine="645"/>
        <w:spacing w:line="560" w:lineRule="exact"/>
        <w:rPr>
          <w:rFonts w:ascii="宋体" w:hAnsi="宋体"/>
          <w:sz w:val="24"/>
          <w:highlight w:val="none"/>
        </w:rPr>
      </w:pPr>
      <w:r>
        <w:rPr>
          <w:rFonts w:ascii="宋体" w:hAnsi="宋体"/>
          <w:sz w:val="24"/>
          <w:highlight w:val="none"/>
        </w:rPr>
      </w:r>
      <w:r/>
    </w:p>
    <w:p>
      <w:pPr>
        <w:pStyle w:val="921"/>
        <w:ind w:firstLine="645"/>
        <w:spacing w:line="560" w:lineRule="exact"/>
        <w:rPr>
          <w:rFonts w:hint="eastAsia" w:ascii="宋体" w:hAnsi="宋体"/>
          <w:sz w:val="24"/>
          <w:highlight w:val="none"/>
        </w:rPr>
      </w:pPr>
      <w:r>
        <w:rPr>
          <w:rFonts w:hint="eastAsia" w:ascii="宋体" w:hAnsi="宋体"/>
          <w:sz w:val="24"/>
          <w:highlight w:val="none"/>
        </w:rPr>
      </w:r>
      <w:r/>
    </w:p>
    <w:p>
      <w:pPr>
        <w:pStyle w:val="1000"/>
        <w:rPr>
          <w:rFonts w:hint="eastAsia" w:ascii="宋体" w:hAnsi="宋体"/>
          <w:sz w:val="24"/>
          <w:highlight w:val="none"/>
        </w:rPr>
      </w:pPr>
      <w:r>
        <w:rPr>
          <w:rFonts w:hint="eastAsia" w:ascii="宋体" w:hAnsi="宋体"/>
          <w:sz w:val="24"/>
          <w:highlight w:val="none"/>
        </w:rPr>
      </w:r>
      <w:r/>
    </w:p>
    <w:p>
      <w:pPr>
        <w:pStyle w:val="921"/>
        <w:jc w:val="left"/>
        <w:spacing w:line="360" w:lineRule="auto"/>
        <w:rPr>
          <w:rFonts w:hint="eastAsia" w:ascii="宋体" w:hAnsi="宋体"/>
          <w:sz w:val="24"/>
          <w:highlight w:val="none"/>
        </w:rPr>
      </w:pPr>
      <w:r>
        <w:rPr>
          <w:rFonts w:hint="eastAsia" w:ascii="方正小标宋简体" w:hAnsi="方正小标宋简体" w:eastAsia="方正小标宋简体" w:cs="方正小标宋简体"/>
          <w:sz w:val="32"/>
          <w:szCs w:val="32"/>
          <w:highlight w:val="none"/>
        </w:rPr>
        <w:br w:type="page" w:clear="all"/>
      </w:r>
      <w:r>
        <w:rPr>
          <w:rFonts w:hint="eastAsia" w:ascii="黑体" w:hAnsi="黑体" w:eastAsia="黑体"/>
          <w:sz w:val="32"/>
          <w:szCs w:val="32"/>
          <w:highlight w:val="none"/>
        </w:rPr>
        <w:t xml:space="preserve">十</w:t>
      </w:r>
      <w:r>
        <w:rPr>
          <w:rFonts w:hint="eastAsia" w:ascii="黑体" w:hAnsi="黑体" w:eastAsia="黑体"/>
          <w:sz w:val="32"/>
          <w:szCs w:val="32"/>
          <w:highlight w:val="none"/>
          <w:lang w:val="en-US" w:eastAsia="zh-CN"/>
        </w:rPr>
        <w:t xml:space="preserve">一</w:t>
      </w:r>
      <w:r>
        <w:rPr>
          <w:rFonts w:hint="eastAsia" w:ascii="黑体" w:hAnsi="黑体" w:eastAsia="黑体"/>
          <w:sz w:val="32"/>
          <w:szCs w:val="32"/>
          <w:highlight w:val="none"/>
        </w:rPr>
        <w:t xml:space="preserve">、关于符合本国产品标准的声明函</w:t>
      </w:r>
      <w:r>
        <w:rPr>
          <w:rFonts w:hint="eastAsia" w:ascii="宋体" w:hAnsi="宋体"/>
          <w:sz w:val="24"/>
          <w:highlight w:val="none"/>
        </w:rPr>
      </w:r>
      <w:r/>
    </w:p>
    <w:p>
      <w:pPr>
        <w:pStyle w:val="92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8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8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996"/>
          <w:rFonts w:hint="eastAsia"/>
          <w:i w:val="0"/>
          <w:highlight w:val="none"/>
          <w:u w:val="single"/>
          <w:shd w:val="clear" w:color="auto" w:fill="ffffff"/>
        </w:rPr>
        <w:t xml:space="preserve">（产品名称1）</w:t>
      </w:r>
      <w:r>
        <w:rPr>
          <w:rStyle w:val="996"/>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96"/>
          <w:rFonts w:hint="eastAsia"/>
          <w:i w:val="0"/>
          <w:highlight w:val="none"/>
          <w:u w:val="single"/>
          <w:shd w:val="clear" w:color="auto" w:fill="ffffff"/>
        </w:rPr>
        <w:t xml:space="preserve">（厂名）</w:t>
      </w:r>
      <w:r>
        <w:rPr>
          <w:rStyle w:val="996"/>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96"/>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96"/>
          <w:rFonts w:hint="eastAsia"/>
          <w:i w:val="0"/>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96"/>
          <w:rFonts w:hint="eastAsia"/>
          <w:i w:val="0"/>
          <w:strike w:val="0"/>
          <w:highlight w:val="none"/>
          <w:u w:val="single"/>
          <w:shd w:val="clear" w:color="auto" w:fill="ffffff"/>
        </w:rPr>
        <w:t xml:space="preserve">（规定比例）</w:t>
      </w:r>
      <w:r>
        <w:rPr>
          <w:rStyle w:val="996"/>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96"/>
          <w:rFonts w:hint="eastAsia"/>
          <w:i w:val="0"/>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96"/>
          <w:rFonts w:hint="eastAsia"/>
          <w:i w:val="0"/>
          <w:strike w:val="0"/>
          <w:highlight w:val="none"/>
          <w:u w:val="single"/>
          <w:shd w:val="clear" w:color="auto" w:fill="ffffff"/>
        </w:rPr>
        <w:t xml:space="preserve">（关键组件）</w:t>
      </w:r>
      <w:r>
        <w:rPr>
          <w:rStyle w:val="996"/>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96"/>
          <w:rFonts w:hint="eastAsia"/>
          <w:i w:val="0"/>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96"/>
          <w:rFonts w:hint="eastAsia"/>
          <w:i w:val="0"/>
          <w:strike w:val="0"/>
          <w:highlight w:val="none"/>
          <w:u w:val="single"/>
          <w:shd w:val="clear" w:color="auto" w:fill="ffffff"/>
        </w:rPr>
        <w:t xml:space="preserve">（关键工序）</w:t>
      </w:r>
      <w:r>
        <w:rPr>
          <w:rStyle w:val="996"/>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84"/>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996"/>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96"/>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96"/>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96"/>
          <w:rFonts w:hint="eastAsia"/>
          <w:i w:val="0"/>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96"/>
          <w:rFonts w:hint="eastAsia"/>
          <w:i w:val="0"/>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96"/>
          <w:rFonts w:hint="eastAsia"/>
          <w:i w:val="0"/>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96"/>
          <w:rFonts w:hint="eastAsia"/>
          <w:i w:val="0"/>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96"/>
          <w:rFonts w:hint="eastAsia"/>
          <w:i w:val="0"/>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96"/>
          <w:rFonts w:hint="eastAsia"/>
          <w:i w:val="0"/>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84"/>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84"/>
        <w:ind w:firstLine="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r>
      <w:r/>
    </w:p>
    <w:p>
      <w:pPr>
        <w:pStyle w:val="984"/>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84"/>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84"/>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84"/>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8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84"/>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84"/>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8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84"/>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5.该产品的关键工序要求实施前，“关键工序”栏可不填。</w:t>
      </w:r>
      <w:r>
        <w:rPr>
          <w:rFonts w:hint="eastAsia"/>
          <w:b w:val="0"/>
          <w:bCs w:val="0"/>
          <w:sz w:val="21"/>
          <w:szCs w:val="21"/>
          <w:highlight w:val="none"/>
          <w:shd w:val="clear" w:color="auto" w:fill="ffffff"/>
        </w:rPr>
      </w:r>
      <w:r/>
    </w:p>
    <w:p>
      <w:pPr>
        <w:pStyle w:val="984"/>
        <w:ind w:left="0" w:right="0" w:firstLine="420"/>
        <w:keepLines w:val="0"/>
        <w:keepNext w:val="0"/>
        <w:spacing w:before="24" w:beforeAutospacing="0" w:after="24"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pBdr>
        <w:suppressLineNumbers w:val="0"/>
      </w:pPr>
      <w:r>
        <w:rPr>
          <w:highlight w:val="none"/>
        </w:rPr>
      </w:r>
      <w:r/>
    </w:p>
    <w:p>
      <w:pPr>
        <w:pStyle w:val="921"/>
        <w:jc w:val="left"/>
        <w:keepLines w:val="0"/>
        <w:keepNext w:val="0"/>
        <w:pageBreakBefore w:val="0"/>
        <w:spacing w:line="360" w:lineRule="auto"/>
        <w:widowControl/>
        <w:rPr>
          <w:highlight w:val="none"/>
          <w:lang w:val="en-US"/>
        </w:rPr>
        <w:outlineLvl w:val="9"/>
      </w:pPr>
      <w:r>
        <w:rPr>
          <w:rFonts w:hint="eastAsia"/>
          <w:b w:val="0"/>
          <w:bCs w:val="0"/>
          <w:sz w:val="21"/>
          <w:szCs w:val="21"/>
          <w:highlight w:val="none"/>
          <w:shd w:val="clear" w:color="auto" w:fill="ffffff"/>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rPr>
          <w:highlight w:val="none"/>
          <w:lang w:val="en-US"/>
        </w:rPr>
      </w:r>
      <w:r/>
    </w:p>
    <w:p>
      <w:pPr>
        <w:pStyle w:val="921"/>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921"/>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9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9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9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9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9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9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9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9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9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9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9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9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9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921"/>
              <w:jc w:val="center"/>
              <w:keepLines w:val="0"/>
              <w:keepNext w:val="0"/>
              <w:widowControl/>
              <w:rPr>
                <w:highlight w:val="none"/>
                <w:vertAlign w:val="baseline"/>
              </w:rPr>
              <w:suppressLineNumbers w:val="0"/>
            </w:pPr>
            <w:r>
              <w:rPr>
                <w:highlight w:val="none"/>
                <w:vertAlign w:val="baseline"/>
              </w:rPr>
            </w:r>
            <w:r/>
          </w:p>
        </w:tc>
      </w:tr>
    </w:tbl>
    <w:p>
      <w:pPr>
        <w:pStyle w:val="9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9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9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9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9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921"/>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921"/>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9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9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9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9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9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9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9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9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9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9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92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9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9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921"/>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9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 </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highlight w:val="none"/>
        </w:rPr>
      </w:r>
      <w:r/>
    </w:p>
    <w:p>
      <w:pPr>
        <w:pStyle w:val="921"/>
        <w:jc w:val="center"/>
        <w:rPr>
          <w:rFonts w:hint="eastAsia"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br w:type="page" w:clear="all"/>
      </w:r>
      <w:r>
        <w:rPr>
          <w:rFonts w:hint="eastAsia" w:ascii="方正小标宋简体" w:hAnsi="方正小标宋简体" w:eastAsia="方正小标宋简体" w:cs="方正小标宋简体"/>
          <w:sz w:val="32"/>
          <w:szCs w:val="32"/>
          <w:highlight w:val="none"/>
        </w:rPr>
        <w:t xml:space="preserve">质疑函范本</w:t>
      </w:r>
      <w:r>
        <w:rPr>
          <w:rFonts w:hint="eastAsia" w:ascii="方正小标宋简体" w:hAnsi="方正小标宋简体" w:eastAsia="方正小标宋简体" w:cs="方正小标宋简体"/>
          <w:sz w:val="32"/>
          <w:szCs w:val="32"/>
          <w:highlight w:val="none"/>
        </w:rPr>
      </w:r>
      <w:r/>
    </w:p>
    <w:p>
      <w:pPr>
        <w:pStyle w:val="92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9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1"/>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1"/>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921"/>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1"/>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采购包号：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9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1"/>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9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1"/>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1"/>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92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9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921"/>
        <w:rPr>
          <w:rFonts w:hint="eastAsia" w:ascii="宋体" w:hAnsi="宋体"/>
          <w:sz w:val="24"/>
          <w:szCs w:val="24"/>
          <w:highlight w:val="none"/>
        </w:rPr>
      </w:pPr>
      <w:r>
        <w:rPr>
          <w:rFonts w:hint="eastAsia" w:ascii="宋体" w:hAnsi="宋体"/>
          <w:sz w:val="24"/>
          <w:szCs w:val="24"/>
          <w:highlight w:val="none"/>
        </w:rPr>
      </w:r>
      <w:r/>
    </w:p>
    <w:p>
      <w:pPr>
        <w:pStyle w:val="921"/>
        <w:rPr>
          <w:rFonts w:ascii="宋体" w:hAnsi="宋体"/>
          <w:sz w:val="24"/>
          <w:szCs w:val="24"/>
          <w:highlight w:val="none"/>
        </w:rPr>
      </w:pPr>
      <w:r>
        <w:rPr>
          <w:rFonts w:hint="eastAsia" w:ascii="宋体" w:hAnsi="宋体"/>
          <w:sz w:val="24"/>
          <w:szCs w:val="24"/>
          <w:highlight w:val="none"/>
        </w:rPr>
        <w:t xml:space="preserve">签  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公  章：                      </w:t>
      </w:r>
      <w:r>
        <w:rPr>
          <w:rFonts w:ascii="宋体" w:hAnsi="宋体"/>
          <w:sz w:val="24"/>
          <w:szCs w:val="24"/>
          <w:highlight w:val="none"/>
        </w:rPr>
      </w:r>
      <w:r/>
    </w:p>
    <w:p>
      <w:pPr>
        <w:pStyle w:val="921"/>
        <w:rPr>
          <w:rFonts w:ascii="宋体" w:hAnsi="宋体"/>
          <w:sz w:val="24"/>
          <w:szCs w:val="24"/>
          <w:highlight w:val="none"/>
        </w:rPr>
      </w:pPr>
      <w:r>
        <w:rPr>
          <w:rFonts w:hint="eastAsia" w:ascii="宋体" w:hAnsi="宋体"/>
          <w:sz w:val="24"/>
          <w:szCs w:val="24"/>
          <w:highlight w:val="none"/>
        </w:rPr>
        <w:t xml:space="preserve">日  期：    </w:t>
      </w:r>
      <w:r>
        <w:rPr>
          <w:rFonts w:ascii="宋体" w:hAnsi="宋体"/>
          <w:sz w:val="24"/>
          <w:szCs w:val="24"/>
          <w:highlight w:val="none"/>
        </w:rPr>
      </w:r>
      <w:r/>
    </w:p>
    <w:p>
      <w:pPr>
        <w:pStyle w:val="921"/>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pStyle w:val="921"/>
        <w:ind w:firstLine="480"/>
        <w:spacing w:line="480" w:lineRule="exact"/>
        <w:rPr>
          <w:rFonts w:hint="eastAsia" w:ascii="宋体" w:hAnsi="宋体"/>
          <w:bCs/>
          <w:sz w:val="24"/>
          <w:szCs w:val="24"/>
          <w:highlight w:val="none"/>
        </w:rPr>
      </w:pPr>
      <w:r>
        <w:rPr>
          <w:rFonts w:hint="eastAsia" w:ascii="宋体" w:hAnsi="宋体"/>
          <w:bCs/>
          <w:sz w:val="24"/>
          <w:szCs w:val="24"/>
          <w:highlight w:val="none"/>
        </w:rPr>
      </w:r>
      <w:r/>
    </w:p>
    <w:p>
      <w:pPr>
        <w:pStyle w:val="921"/>
        <w:ind w:firstLine="480"/>
        <w:spacing w:line="480" w:lineRule="exact"/>
        <w:rPr>
          <w:rFonts w:ascii="宋体" w:hAnsi="宋体"/>
          <w:bCs/>
          <w:sz w:val="24"/>
          <w:szCs w:val="24"/>
          <w:highlight w:val="none"/>
        </w:rPr>
      </w:pPr>
      <w:r>
        <w:rPr>
          <w:rFonts w:hint="eastAsia" w:ascii="宋体" w:hAnsi="宋体"/>
          <w:bCs/>
          <w:sz w:val="24"/>
          <w:szCs w:val="24"/>
          <w:highlight w:val="none"/>
        </w:rPr>
        <w:t xml:space="preserve">相关说明：</w:t>
      </w:r>
      <w:r>
        <w:rPr>
          <w:rFonts w:ascii="宋体" w:hAnsi="宋体"/>
          <w:bCs/>
          <w:sz w:val="24"/>
          <w:szCs w:val="24"/>
          <w:highlight w:val="none"/>
        </w:rPr>
      </w:r>
      <w:r/>
    </w:p>
    <w:p>
      <w:pPr>
        <w:pStyle w:val="921"/>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1.供应商提出质疑，应提交《质疑函》和必要的证明材料。</w:t>
      </w:r>
      <w:r>
        <w:rPr>
          <w:rFonts w:hint="eastAsia" w:ascii="宋体" w:hAnsi="宋体" w:cs="仿宋"/>
          <w:sz w:val="24"/>
          <w:szCs w:val="24"/>
          <w:highlight w:val="none"/>
        </w:rPr>
      </w:r>
      <w:r/>
    </w:p>
    <w:p>
      <w:pPr>
        <w:pStyle w:val="921"/>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2.</w:t>
      </w:r>
      <w:r>
        <w:rPr>
          <w:rFonts w:hint="eastAsia" w:ascii="宋体" w:hAnsi="宋体" w:cs="仿宋"/>
          <w:b/>
          <w:bCs/>
          <w:sz w:val="24"/>
          <w:szCs w:val="24"/>
          <w:highlight w:val="none"/>
        </w:rPr>
        <w:t xml:space="preserve">由授权代表负责质疑事宜的，《质疑函》附件中应提交由质疑供应商法定代表人或主要负责人签署的《授权委托书》。</w:t>
      </w:r>
      <w:r>
        <w:rPr>
          <w:rFonts w:hint="eastAsia" w:ascii="宋体" w:hAnsi="宋体" w:cs="仿宋"/>
          <w:sz w:val="24"/>
          <w:szCs w:val="24"/>
          <w:highlight w:val="none"/>
        </w:rPr>
      </w:r>
      <w:r/>
    </w:p>
    <w:p>
      <w:pPr>
        <w:pStyle w:val="921"/>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3.质疑供应商针对项目的某一采购包进行质疑的，《质疑函》中应明确采购包号。</w:t>
      </w:r>
      <w:r>
        <w:rPr>
          <w:rFonts w:hint="eastAsia" w:ascii="宋体" w:hAnsi="宋体" w:cs="仿宋"/>
          <w:sz w:val="24"/>
          <w:szCs w:val="24"/>
          <w:highlight w:val="none"/>
        </w:rPr>
      </w:r>
      <w:r/>
    </w:p>
    <w:p>
      <w:pPr>
        <w:pStyle w:val="921"/>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4.《质疑函》的质疑事项应具体、明确，并有必要的事实依据和法律依据。</w:t>
      </w:r>
      <w:r>
        <w:rPr>
          <w:rFonts w:hint="eastAsia" w:ascii="宋体" w:hAnsi="宋体" w:cs="仿宋"/>
          <w:sz w:val="24"/>
          <w:szCs w:val="24"/>
          <w:highlight w:val="none"/>
        </w:rPr>
      </w:r>
      <w:r/>
    </w:p>
    <w:p>
      <w:pPr>
        <w:pStyle w:val="921"/>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5.《质疑函》的质疑请求应与质疑事项相关。</w:t>
      </w:r>
      <w:r>
        <w:rPr>
          <w:rFonts w:hint="eastAsia" w:ascii="宋体" w:hAnsi="宋体" w:cs="仿宋"/>
          <w:sz w:val="24"/>
          <w:szCs w:val="24"/>
          <w:highlight w:val="none"/>
        </w:rPr>
      </w:r>
      <w:r/>
    </w:p>
    <w:p>
      <w:pPr>
        <w:pStyle w:val="921"/>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highlight w:val="none"/>
        </w:rPr>
      </w:r>
      <w:r/>
    </w:p>
    <w:p>
      <w:pPr>
        <w:pStyle w:val="921"/>
        <w:ind w:firstLine="480"/>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7.质疑</w:t>
      </w:r>
      <w:r>
        <w:rPr>
          <w:rFonts w:hint="eastAsia" w:ascii="宋体" w:hAnsi="宋体" w:cs="仿宋"/>
          <w:sz w:val="24"/>
          <w:szCs w:val="24"/>
          <w:highlight w:val="none"/>
          <w:lang w:val="zh-CN"/>
        </w:rPr>
        <w:t xml:space="preserve">供应商</w:t>
      </w:r>
      <w:r>
        <w:rPr>
          <w:rFonts w:hint="eastAsia" w:ascii="宋体" w:hAnsi="宋体" w:cs="仿宋"/>
          <w:sz w:val="24"/>
          <w:szCs w:val="24"/>
          <w:highlight w:val="none"/>
        </w:rPr>
        <w:t xml:space="preserve">为</w:t>
      </w:r>
      <w:r>
        <w:rPr>
          <w:rFonts w:hint="eastAsia" w:ascii="宋体" w:hAnsi="宋体" w:cs="仿宋"/>
          <w:sz w:val="24"/>
          <w:szCs w:val="24"/>
          <w:highlight w:val="none"/>
          <w:lang w:val="zh-CN"/>
        </w:rPr>
        <w:t xml:space="preserve">联合体</w:t>
      </w:r>
      <w:r>
        <w:rPr>
          <w:rFonts w:hint="eastAsia" w:ascii="宋体" w:hAnsi="宋体" w:cs="仿宋"/>
          <w:sz w:val="24"/>
          <w:szCs w:val="24"/>
          <w:highlight w:val="none"/>
        </w:rPr>
        <w:t xml:space="preserve">的</w:t>
      </w:r>
      <w:r>
        <w:rPr>
          <w:rFonts w:hint="eastAsia" w:ascii="宋体" w:hAnsi="宋体" w:cs="仿宋"/>
          <w:sz w:val="24"/>
          <w:szCs w:val="24"/>
          <w:highlight w:val="none"/>
          <w:lang w:val="zh-CN"/>
        </w:rPr>
        <w:t xml:space="preserve">，则《质疑函》中要求加盖公章之处，联合体各方均须按要求加盖公章。</w:t>
      </w:r>
      <w:r>
        <w:rPr>
          <w:rFonts w:hint="eastAsia" w:ascii="宋体" w:hAnsi="宋体" w:cs="仿宋"/>
          <w:sz w:val="24"/>
          <w:szCs w:val="24"/>
          <w:highlight w:val="none"/>
        </w:rPr>
      </w:r>
      <w:r/>
    </w:p>
    <w:sectPr>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2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21"/>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2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2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1"/>
        <w:ind w:left="1440" w:hanging="360"/>
      </w:pPr>
      <w:rPr>
        <w:rFonts w:ascii="Courier New" w:hAnsi="Courier New" w:eastAsia="Courier New" w:cs="Courier New"/>
      </w:rPr>
    </w:lvl>
    <w:lvl w:ilvl="2">
      <w:start w:val="1"/>
      <w:numFmt w:val="bullet"/>
      <w:isLgl w:val="false"/>
      <w:suff w:val="tab"/>
      <w:lvlText w:val="§"/>
      <w:lvlJc w:val="left"/>
      <w:pPr>
        <w:pStyle w:val="921"/>
        <w:ind w:left="2160" w:hanging="360"/>
      </w:pPr>
      <w:rPr>
        <w:rFonts w:ascii="Wingdings" w:hAnsi="Wingdings" w:eastAsia="Wingdings" w:cs="Wingdings"/>
      </w:rPr>
    </w:lvl>
    <w:lvl w:ilvl="3">
      <w:start w:val="1"/>
      <w:numFmt w:val="bullet"/>
      <w:isLgl w:val="false"/>
      <w:suff w:val="tab"/>
      <w:lvlText w:val="·"/>
      <w:lvlJc w:val="left"/>
      <w:pPr>
        <w:pStyle w:val="921"/>
        <w:ind w:left="2880" w:hanging="360"/>
      </w:pPr>
      <w:rPr>
        <w:rFonts w:ascii="Symbol" w:hAnsi="Symbol" w:eastAsia="Symbol" w:cs="Symbol"/>
      </w:rPr>
    </w:lvl>
    <w:lvl w:ilvl="4">
      <w:start w:val="1"/>
      <w:numFmt w:val="bullet"/>
      <w:isLgl w:val="false"/>
      <w:suff w:val="tab"/>
      <w:lvlText w:val="o"/>
      <w:lvlJc w:val="left"/>
      <w:pPr>
        <w:pStyle w:val="921"/>
        <w:ind w:left="3600" w:hanging="360"/>
      </w:pPr>
      <w:rPr>
        <w:rFonts w:ascii="Courier New" w:hAnsi="Courier New" w:eastAsia="Courier New" w:cs="Courier New"/>
      </w:rPr>
    </w:lvl>
    <w:lvl w:ilvl="5">
      <w:start w:val="1"/>
      <w:numFmt w:val="bullet"/>
      <w:isLgl w:val="false"/>
      <w:suff w:val="tab"/>
      <w:lvlText w:val="§"/>
      <w:lvlJc w:val="left"/>
      <w:pPr>
        <w:pStyle w:val="921"/>
        <w:ind w:left="4320" w:hanging="360"/>
      </w:pPr>
      <w:rPr>
        <w:rFonts w:ascii="Wingdings" w:hAnsi="Wingdings" w:eastAsia="Wingdings" w:cs="Wingdings"/>
      </w:rPr>
    </w:lvl>
    <w:lvl w:ilvl="6">
      <w:start w:val="1"/>
      <w:numFmt w:val="bullet"/>
      <w:isLgl w:val="false"/>
      <w:suff w:val="tab"/>
      <w:lvlText w:val="·"/>
      <w:lvlJc w:val="left"/>
      <w:pPr>
        <w:pStyle w:val="921"/>
        <w:ind w:left="5040" w:hanging="360"/>
      </w:pPr>
      <w:rPr>
        <w:rFonts w:ascii="Symbol" w:hAnsi="Symbol" w:eastAsia="Symbol" w:cs="Symbol"/>
      </w:rPr>
    </w:lvl>
    <w:lvl w:ilvl="7">
      <w:start w:val="1"/>
      <w:numFmt w:val="bullet"/>
      <w:isLgl w:val="false"/>
      <w:suff w:val="tab"/>
      <w:lvlText w:val="o"/>
      <w:lvlJc w:val="left"/>
      <w:pPr>
        <w:pStyle w:val="921"/>
        <w:ind w:left="5760" w:hanging="360"/>
      </w:pPr>
      <w:rPr>
        <w:rFonts w:ascii="Courier New" w:hAnsi="Courier New" w:eastAsia="Courier New" w:cs="Courier New"/>
      </w:rPr>
    </w:lvl>
    <w:lvl w:ilvl="8">
      <w:start w:val="1"/>
      <w:numFmt w:val="bullet"/>
      <w:isLgl w:val="false"/>
      <w:suff w:val="tab"/>
      <w:lvlText w:val="§"/>
      <w:lvlJc w:val="left"/>
      <w:pPr>
        <w:pStyle w:val="921"/>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92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06"/>
      <w:isLgl w:val="false"/>
      <w:suff w:val="tab"/>
      <w:lvlText w:val="附录%1."/>
      <w:lvlJc w:val="left"/>
      <w:pPr>
        <w:pStyle w:val="92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23"/>
      <w:isLgl w:val="false"/>
      <w:suff w:val="tab"/>
      <w:lvlText w:val="%1."/>
      <w:lvlJc w:val="left"/>
      <w:pPr>
        <w:pStyle w:val="921"/>
        <w:ind w:left="709" w:hanging="709"/>
        <w:tabs>
          <w:tab w:val="num" w:pos="709" w:leader="none"/>
        </w:tabs>
      </w:pPr>
      <w:rPr>
        <w:rFonts w:hint="eastAsia"/>
      </w:rPr>
    </w:lvl>
    <w:lvl w:ilvl="1">
      <w:start w:val="1"/>
      <w:numFmt w:val="decimal"/>
      <w:isLgl w:val="false"/>
      <w:suff w:val="tab"/>
      <w:lvlText w:val="%1.%2"/>
      <w:lvlJc w:val="left"/>
      <w:pPr>
        <w:pStyle w:val="921"/>
        <w:ind w:left="709" w:hanging="709"/>
        <w:tabs>
          <w:tab w:val="num" w:pos="709" w:leader="none"/>
        </w:tabs>
      </w:pPr>
      <w:rPr>
        <w:rFonts w:hint="eastAsia"/>
      </w:rPr>
    </w:lvl>
    <w:lvl w:ilvl="2">
      <w:start w:val="1"/>
      <w:numFmt w:val="decimal"/>
      <w:isLgl w:val="false"/>
      <w:suff w:val="tab"/>
      <w:lvlText w:val="%1.%2.%3."/>
      <w:lvlJc w:val="left"/>
      <w:pPr>
        <w:pStyle w:val="921"/>
        <w:ind w:left="425" w:hanging="425"/>
        <w:tabs>
          <w:tab w:val="num" w:pos="425" w:leader="none"/>
        </w:tabs>
      </w:pPr>
      <w:rPr>
        <w:rFonts w:hint="eastAsia"/>
      </w:rPr>
    </w:lvl>
    <w:lvl w:ilvl="3">
      <w:start w:val="1"/>
      <w:numFmt w:val="decimal"/>
      <w:isLgl w:val="false"/>
      <w:suff w:val="tab"/>
      <w:lvlText w:val="%1.%2.%3.%4."/>
      <w:lvlJc w:val="left"/>
      <w:pPr>
        <w:pStyle w:val="921"/>
        <w:ind w:left="851" w:hanging="851"/>
        <w:tabs>
          <w:tab w:val="num" w:pos="851" w:leader="none"/>
        </w:tabs>
      </w:pPr>
      <w:rPr>
        <w:rFonts w:hint="eastAsia"/>
      </w:rPr>
    </w:lvl>
    <w:lvl w:ilvl="4">
      <w:start w:val="1"/>
      <w:numFmt w:val="decimal"/>
      <w:isLgl w:val="false"/>
      <w:suff w:val="tab"/>
      <w:lvlText w:val="%1.%2.%3.%4.%5."/>
      <w:lvlJc w:val="left"/>
      <w:pPr>
        <w:pStyle w:val="921"/>
        <w:ind w:left="992" w:hanging="992"/>
        <w:tabs>
          <w:tab w:val="num" w:pos="992" w:leader="none"/>
        </w:tabs>
      </w:pPr>
      <w:rPr>
        <w:rFonts w:hint="eastAsia"/>
      </w:rPr>
    </w:lvl>
    <w:lvl w:ilvl="5">
      <w:start w:val="1"/>
      <w:numFmt w:val="decimal"/>
      <w:isLgl w:val="false"/>
      <w:suff w:val="tab"/>
      <w:lvlText w:val="%1.%2.%3.%4.%5.%6."/>
      <w:lvlJc w:val="left"/>
      <w:pPr>
        <w:pStyle w:val="921"/>
        <w:ind w:left="1134" w:hanging="1134"/>
        <w:tabs>
          <w:tab w:val="num" w:pos="1134" w:leader="none"/>
        </w:tabs>
      </w:pPr>
      <w:rPr>
        <w:rFonts w:hint="eastAsia"/>
      </w:rPr>
    </w:lvl>
    <w:lvl w:ilvl="6">
      <w:start w:val="1"/>
      <w:numFmt w:val="decimal"/>
      <w:isLgl w:val="false"/>
      <w:suff w:val="tab"/>
      <w:lvlText w:val="%1.%2.%3.%4.%5.%6.%7."/>
      <w:lvlJc w:val="left"/>
      <w:pPr>
        <w:pStyle w:val="921"/>
        <w:ind w:left="1276" w:hanging="1276"/>
        <w:tabs>
          <w:tab w:val="num" w:pos="1276" w:leader="none"/>
        </w:tabs>
      </w:pPr>
      <w:rPr>
        <w:rFonts w:hint="eastAsia"/>
      </w:rPr>
    </w:lvl>
    <w:lvl w:ilvl="7">
      <w:start w:val="1"/>
      <w:numFmt w:val="decimal"/>
      <w:isLgl w:val="false"/>
      <w:suff w:val="tab"/>
      <w:lvlText w:val="%1.%2.%3.%4.%5.%6.%7.%8."/>
      <w:lvlJc w:val="left"/>
      <w:pPr>
        <w:pStyle w:val="921"/>
        <w:ind w:left="1418" w:hanging="1418"/>
        <w:tabs>
          <w:tab w:val="num" w:pos="1418" w:leader="none"/>
        </w:tabs>
      </w:pPr>
      <w:rPr>
        <w:rFonts w:hint="eastAsia"/>
      </w:rPr>
    </w:lvl>
    <w:lvl w:ilvl="8">
      <w:start w:val="1"/>
      <w:numFmt w:val="decimal"/>
      <w:isLgl w:val="false"/>
      <w:suff w:val="tab"/>
      <w:lvlText w:val="%1.%2.%3.%4.%5.%6.%7.%8.%9."/>
      <w:lvlJc w:val="left"/>
      <w:pPr>
        <w:pStyle w:val="92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21"/>
        <w:ind w:left="0" w:firstLine="0"/>
      </w:pPr>
      <w:rPr>
        <w:rFonts w:hint="eastAsia"/>
      </w:rPr>
    </w:lvl>
    <w:lvl w:ilvl="1">
      <w:start w:val="1"/>
      <w:numFmt w:val="decimal"/>
      <w:isLgl w:val="false"/>
      <w:suff w:val="nothing"/>
      <w:lvlText w:val="%2、"/>
      <w:lvlJc w:val="left"/>
      <w:pPr>
        <w:pStyle w:val="921"/>
        <w:ind w:left="0" w:firstLine="0"/>
      </w:pPr>
      <w:rPr>
        <w:rFonts w:hint="eastAsia"/>
      </w:rPr>
    </w:lvl>
    <w:lvl w:ilvl="2">
      <w:start w:val="1"/>
      <w:numFmt w:val="decimal"/>
      <w:isLgl w:val="false"/>
      <w:suff w:val="nothing"/>
      <w:lvlText w:val="%2.%3 "/>
      <w:lvlJc w:val="left"/>
      <w:pPr>
        <w:pStyle w:val="921"/>
        <w:ind w:left="0" w:firstLine="0"/>
      </w:pPr>
      <w:rPr>
        <w:rFonts w:hint="eastAsia"/>
      </w:rPr>
    </w:lvl>
    <w:lvl w:ilvl="3">
      <w:start w:val="1"/>
      <w:numFmt w:val="decimal"/>
      <w:isLgl w:val="false"/>
      <w:suff w:val="nothing"/>
      <w:lvlText w:val="%2.%3.%4 "/>
      <w:lvlJc w:val="left"/>
      <w:pPr>
        <w:pStyle w:val="921"/>
        <w:ind w:left="0" w:firstLine="0"/>
      </w:pPr>
      <w:rPr>
        <w:rFonts w:hint="eastAsia"/>
      </w:rPr>
    </w:lvl>
    <w:lvl w:ilvl="4">
      <w:start w:val="1"/>
      <w:numFmt w:val="decimal"/>
      <w:isLgl w:val="false"/>
      <w:suff w:val="nothing"/>
      <w:lvlText w:val="%2.%3.%4.%5 "/>
      <w:lvlJc w:val="left"/>
      <w:pPr>
        <w:pStyle w:val="921"/>
        <w:ind w:left="0" w:firstLine="0"/>
      </w:pPr>
      <w:rPr>
        <w:rFonts w:hint="eastAsia"/>
      </w:rPr>
    </w:lvl>
    <w:lvl w:ilvl="5">
      <w:start w:val="1"/>
      <w:numFmt w:val="decimal"/>
      <w:pStyle w:val="927"/>
      <w:isLgl w:val="false"/>
      <w:suff w:val="nothing"/>
      <w:lvlText w:val=""/>
      <w:lvlJc w:val="left"/>
      <w:pPr>
        <w:pStyle w:val="921"/>
        <w:ind w:left="0" w:firstLine="0"/>
      </w:pPr>
      <w:rPr>
        <w:rFonts w:hint="eastAsia"/>
      </w:rPr>
    </w:lvl>
    <w:lvl w:ilvl="6">
      <w:start w:val="1"/>
      <w:numFmt w:val="decimal"/>
      <w:pStyle w:val="928"/>
      <w:isLgl w:val="false"/>
      <w:suff w:val="nothing"/>
      <w:lvlText w:val=""/>
      <w:lvlJc w:val="left"/>
      <w:pPr>
        <w:pStyle w:val="921"/>
        <w:ind w:left="0" w:firstLine="0"/>
      </w:pPr>
      <w:rPr>
        <w:rFonts w:hint="eastAsia"/>
      </w:rPr>
    </w:lvl>
    <w:lvl w:ilvl="7">
      <w:start w:val="1"/>
      <w:numFmt w:val="decimal"/>
      <w:pStyle w:val="929"/>
      <w:isLgl w:val="false"/>
      <w:suff w:val="nothing"/>
      <w:lvlText w:val=""/>
      <w:lvlJc w:val="left"/>
      <w:pPr>
        <w:pStyle w:val="921"/>
        <w:ind w:left="0" w:firstLine="0"/>
      </w:pPr>
      <w:rPr>
        <w:rFonts w:hint="eastAsia"/>
      </w:rPr>
    </w:lvl>
    <w:lvl w:ilvl="8">
      <w:start w:val="1"/>
      <w:numFmt w:val="decimal"/>
      <w:pStyle w:val="930"/>
      <w:isLgl w:val="false"/>
      <w:suff w:val="nothing"/>
      <w:lvlText w:val=""/>
      <w:lvlJc w:val="left"/>
      <w:pPr>
        <w:pStyle w:val="921"/>
        <w:ind w:left="0" w:firstLine="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921"/>
    <w:next w:val="921"/>
    <w:link w:val="744"/>
    <w:uiPriority w:val="9"/>
    <w:qFormat/>
    <w:pPr>
      <w:keepLines/>
      <w:keepNext/>
      <w:spacing w:before="480" w:after="200"/>
      <w:outlineLvl w:val="0"/>
    </w:pPr>
    <w:rPr>
      <w:rFonts w:ascii="Arial" w:hAnsi="Arial" w:eastAsia="Arial" w:cs="Arial"/>
      <w:sz w:val="40"/>
      <w:szCs w:val="40"/>
    </w:rPr>
  </w:style>
  <w:style w:type="character" w:styleId="744">
    <w:name w:val="Heading 1 Char"/>
    <w:link w:val="743"/>
    <w:uiPriority w:val="9"/>
    <w:rPr>
      <w:rFonts w:ascii="Arial" w:hAnsi="Arial" w:eastAsia="Arial" w:cs="Arial"/>
      <w:sz w:val="40"/>
      <w:szCs w:val="40"/>
    </w:rPr>
  </w:style>
  <w:style w:type="paragraph" w:styleId="745">
    <w:name w:val="Heading 2"/>
    <w:basedOn w:val="921"/>
    <w:next w:val="921"/>
    <w:link w:val="746"/>
    <w:uiPriority w:val="9"/>
    <w:unhideWhenUsed/>
    <w:qFormat/>
    <w:pPr>
      <w:keepLines/>
      <w:keepNext/>
      <w:spacing w:before="360" w:after="200"/>
      <w:outlineLvl w:val="1"/>
    </w:pPr>
    <w:rPr>
      <w:rFonts w:ascii="Arial" w:hAnsi="Arial" w:eastAsia="Arial" w:cs="Arial"/>
      <w:sz w:val="34"/>
    </w:rPr>
  </w:style>
  <w:style w:type="character" w:styleId="746">
    <w:name w:val="Heading 2 Char"/>
    <w:link w:val="745"/>
    <w:uiPriority w:val="9"/>
    <w:rPr>
      <w:rFonts w:ascii="Arial" w:hAnsi="Arial" w:eastAsia="Arial" w:cs="Arial"/>
      <w:sz w:val="34"/>
    </w:rPr>
  </w:style>
  <w:style w:type="paragraph" w:styleId="747">
    <w:name w:val="Heading 3"/>
    <w:basedOn w:val="921"/>
    <w:next w:val="921"/>
    <w:link w:val="748"/>
    <w:uiPriority w:val="9"/>
    <w:unhideWhenUsed/>
    <w:qFormat/>
    <w:pPr>
      <w:keepLines/>
      <w:keepNext/>
      <w:spacing w:before="320" w:after="200"/>
      <w:outlineLvl w:val="2"/>
    </w:pPr>
    <w:rPr>
      <w:rFonts w:ascii="Arial" w:hAnsi="Arial" w:eastAsia="Arial" w:cs="Arial"/>
      <w:sz w:val="30"/>
      <w:szCs w:val="30"/>
    </w:rPr>
  </w:style>
  <w:style w:type="character" w:styleId="748">
    <w:name w:val="Heading 3 Char"/>
    <w:link w:val="747"/>
    <w:uiPriority w:val="9"/>
    <w:rPr>
      <w:rFonts w:ascii="Arial" w:hAnsi="Arial" w:eastAsia="Arial" w:cs="Arial"/>
      <w:sz w:val="30"/>
      <w:szCs w:val="30"/>
    </w:rPr>
  </w:style>
  <w:style w:type="paragraph" w:styleId="749">
    <w:name w:val="Heading 4"/>
    <w:basedOn w:val="921"/>
    <w:next w:val="921"/>
    <w:link w:val="750"/>
    <w:uiPriority w:val="9"/>
    <w:unhideWhenUsed/>
    <w:qFormat/>
    <w:pPr>
      <w:keepLines/>
      <w:keepNext/>
      <w:spacing w:before="320" w:after="200"/>
      <w:outlineLvl w:val="3"/>
    </w:pPr>
    <w:rPr>
      <w:rFonts w:ascii="Arial" w:hAnsi="Arial" w:eastAsia="Arial" w:cs="Arial"/>
      <w:b/>
      <w:bCs/>
      <w:sz w:val="26"/>
      <w:szCs w:val="26"/>
    </w:rPr>
  </w:style>
  <w:style w:type="character" w:styleId="750">
    <w:name w:val="Heading 4 Char"/>
    <w:link w:val="749"/>
    <w:uiPriority w:val="9"/>
    <w:rPr>
      <w:rFonts w:ascii="Arial" w:hAnsi="Arial" w:eastAsia="Arial" w:cs="Arial"/>
      <w:b/>
      <w:bCs/>
      <w:sz w:val="26"/>
      <w:szCs w:val="26"/>
    </w:rPr>
  </w:style>
  <w:style w:type="paragraph" w:styleId="751">
    <w:name w:val="Heading 5"/>
    <w:basedOn w:val="921"/>
    <w:next w:val="921"/>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21"/>
    <w:next w:val="921"/>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21"/>
    <w:next w:val="921"/>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21"/>
    <w:next w:val="921"/>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21"/>
    <w:next w:val="921"/>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List Paragraph"/>
    <w:basedOn w:val="921"/>
    <w:uiPriority w:val="34"/>
    <w:qFormat/>
    <w:pPr>
      <w:contextualSpacing/>
      <w:ind w:left="720"/>
    </w:pPr>
  </w:style>
  <w:style w:type="paragraph" w:styleId="762">
    <w:name w:val="No Spacing"/>
    <w:uiPriority w:val="1"/>
    <w:qFormat/>
    <w:pPr>
      <w:spacing w:before="0" w:after="0" w:line="240" w:lineRule="auto"/>
    </w:pPr>
  </w:style>
  <w:style w:type="paragraph" w:styleId="763">
    <w:name w:val="Title"/>
    <w:basedOn w:val="921"/>
    <w:next w:val="921"/>
    <w:link w:val="764"/>
    <w:uiPriority w:val="10"/>
    <w:qFormat/>
    <w:pPr>
      <w:contextualSpacing/>
      <w:spacing w:before="300" w:after="200"/>
    </w:pPr>
    <w:rPr>
      <w:sz w:val="48"/>
      <w:szCs w:val="48"/>
    </w:rPr>
  </w:style>
  <w:style w:type="character" w:styleId="764">
    <w:name w:val="Title Char"/>
    <w:link w:val="763"/>
    <w:uiPriority w:val="10"/>
    <w:rPr>
      <w:sz w:val="48"/>
      <w:szCs w:val="48"/>
    </w:rPr>
  </w:style>
  <w:style w:type="paragraph" w:styleId="765">
    <w:name w:val="Subtitle"/>
    <w:basedOn w:val="921"/>
    <w:next w:val="921"/>
    <w:link w:val="766"/>
    <w:uiPriority w:val="11"/>
    <w:qFormat/>
    <w:pPr>
      <w:spacing w:before="200" w:after="200"/>
    </w:pPr>
    <w:rPr>
      <w:sz w:val="24"/>
      <w:szCs w:val="24"/>
    </w:rPr>
  </w:style>
  <w:style w:type="character" w:styleId="766">
    <w:name w:val="Subtitle Char"/>
    <w:link w:val="765"/>
    <w:uiPriority w:val="11"/>
    <w:rPr>
      <w:sz w:val="24"/>
      <w:szCs w:val="24"/>
    </w:rPr>
  </w:style>
  <w:style w:type="paragraph" w:styleId="767">
    <w:name w:val="Quote"/>
    <w:basedOn w:val="921"/>
    <w:next w:val="921"/>
    <w:link w:val="768"/>
    <w:uiPriority w:val="29"/>
    <w:qFormat/>
    <w:pPr>
      <w:ind w:left="720" w:right="720"/>
    </w:pPr>
    <w:rPr>
      <w:i/>
    </w:rPr>
  </w:style>
  <w:style w:type="character" w:styleId="768">
    <w:name w:val="Quote Char"/>
    <w:link w:val="767"/>
    <w:uiPriority w:val="29"/>
    <w:rPr>
      <w:i/>
    </w:rPr>
  </w:style>
  <w:style w:type="paragraph" w:styleId="769">
    <w:name w:val="Intense Quote"/>
    <w:basedOn w:val="921"/>
    <w:next w:val="921"/>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paragraph" w:styleId="771">
    <w:name w:val="Header"/>
    <w:basedOn w:val="921"/>
    <w:link w:val="772"/>
    <w:uiPriority w:val="99"/>
    <w:unhideWhenUsed/>
    <w:pPr>
      <w:spacing w:after="0" w:line="240" w:lineRule="auto"/>
      <w:tabs>
        <w:tab w:val="center" w:pos="7143" w:leader="none"/>
        <w:tab w:val="right" w:pos="14287" w:leader="none"/>
      </w:tabs>
    </w:pPr>
  </w:style>
  <w:style w:type="character" w:styleId="772">
    <w:name w:val="Header Char"/>
    <w:link w:val="771"/>
    <w:uiPriority w:val="99"/>
  </w:style>
  <w:style w:type="paragraph" w:styleId="773">
    <w:name w:val="Footer"/>
    <w:basedOn w:val="921"/>
    <w:link w:val="776"/>
    <w:uiPriority w:val="99"/>
    <w:unhideWhenUsed/>
    <w:pPr>
      <w:spacing w:after="0" w:line="240" w:lineRule="auto"/>
      <w:tabs>
        <w:tab w:val="center" w:pos="7143" w:leader="none"/>
        <w:tab w:val="right" w:pos="14287" w:leader="none"/>
      </w:tabs>
    </w:pPr>
  </w:style>
  <w:style w:type="character" w:styleId="774">
    <w:name w:val="Footer Char"/>
    <w:link w:val="773"/>
    <w:uiPriority w:val="99"/>
  </w:style>
  <w:style w:type="paragraph" w:styleId="775">
    <w:name w:val="Caption"/>
    <w:basedOn w:val="921"/>
    <w:next w:val="921"/>
    <w:uiPriority w:val="35"/>
    <w:semiHidden/>
    <w:unhideWhenUsed/>
    <w:qFormat/>
    <w:pPr>
      <w:spacing w:line="276" w:lineRule="auto"/>
    </w:pPr>
    <w:rPr>
      <w:b/>
      <w:bCs/>
      <w:color w:val="4f81bd" w:themeColor="accent1"/>
      <w:sz w:val="18"/>
      <w:szCs w:val="18"/>
    </w:rPr>
  </w:style>
  <w:style w:type="character" w:styleId="776">
    <w:name w:val="Caption Char"/>
    <w:basedOn w:val="775"/>
    <w:link w:val="773"/>
    <w:uiPriority w:val="99"/>
  </w:style>
  <w:style w:type="table" w:styleId="7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3">
    <w:name w:val="Hyperlink"/>
    <w:uiPriority w:val="99"/>
    <w:unhideWhenUsed/>
    <w:rPr>
      <w:color w:val="0000ff" w:themeColor="hyperlink"/>
      <w:u w:val="single"/>
    </w:rPr>
  </w:style>
  <w:style w:type="paragraph" w:styleId="904">
    <w:name w:val="footnote text"/>
    <w:basedOn w:val="921"/>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uiPriority w:val="99"/>
    <w:unhideWhenUsed/>
    <w:rPr>
      <w:vertAlign w:val="superscript"/>
    </w:rPr>
  </w:style>
  <w:style w:type="paragraph" w:styleId="907">
    <w:name w:val="endnote text"/>
    <w:basedOn w:val="921"/>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uiPriority w:val="99"/>
    <w:semiHidden/>
    <w:unhideWhenUsed/>
    <w:rPr>
      <w:vertAlign w:val="superscript"/>
    </w:rPr>
  </w:style>
  <w:style w:type="paragraph" w:styleId="910">
    <w:name w:val="toc 1"/>
    <w:basedOn w:val="921"/>
    <w:next w:val="921"/>
    <w:uiPriority w:val="39"/>
    <w:unhideWhenUsed/>
    <w:pPr>
      <w:ind w:left="0" w:right="0" w:firstLine="0"/>
      <w:spacing w:after="57"/>
    </w:pPr>
  </w:style>
  <w:style w:type="paragraph" w:styleId="911">
    <w:name w:val="toc 2"/>
    <w:basedOn w:val="921"/>
    <w:next w:val="921"/>
    <w:uiPriority w:val="39"/>
    <w:unhideWhenUsed/>
    <w:pPr>
      <w:ind w:left="283" w:right="0" w:firstLine="0"/>
      <w:spacing w:after="57"/>
    </w:pPr>
  </w:style>
  <w:style w:type="paragraph" w:styleId="912">
    <w:name w:val="toc 3"/>
    <w:basedOn w:val="921"/>
    <w:next w:val="921"/>
    <w:uiPriority w:val="39"/>
    <w:unhideWhenUsed/>
    <w:pPr>
      <w:ind w:left="567" w:right="0" w:firstLine="0"/>
      <w:spacing w:after="57"/>
    </w:pPr>
  </w:style>
  <w:style w:type="paragraph" w:styleId="913">
    <w:name w:val="toc 4"/>
    <w:basedOn w:val="921"/>
    <w:next w:val="921"/>
    <w:uiPriority w:val="39"/>
    <w:unhideWhenUsed/>
    <w:pPr>
      <w:ind w:left="850" w:right="0" w:firstLine="0"/>
      <w:spacing w:after="57"/>
    </w:pPr>
  </w:style>
  <w:style w:type="paragraph" w:styleId="914">
    <w:name w:val="toc 5"/>
    <w:basedOn w:val="921"/>
    <w:next w:val="921"/>
    <w:uiPriority w:val="39"/>
    <w:unhideWhenUsed/>
    <w:pPr>
      <w:ind w:left="1134" w:right="0" w:firstLine="0"/>
      <w:spacing w:after="57"/>
    </w:pPr>
  </w:style>
  <w:style w:type="paragraph" w:styleId="915">
    <w:name w:val="toc 6"/>
    <w:basedOn w:val="921"/>
    <w:next w:val="921"/>
    <w:uiPriority w:val="39"/>
    <w:unhideWhenUsed/>
    <w:pPr>
      <w:ind w:left="1417" w:right="0" w:firstLine="0"/>
      <w:spacing w:after="57"/>
    </w:pPr>
  </w:style>
  <w:style w:type="paragraph" w:styleId="916">
    <w:name w:val="toc 7"/>
    <w:basedOn w:val="921"/>
    <w:next w:val="921"/>
    <w:uiPriority w:val="39"/>
    <w:unhideWhenUsed/>
    <w:pPr>
      <w:ind w:left="1701" w:right="0" w:firstLine="0"/>
      <w:spacing w:after="57"/>
    </w:pPr>
  </w:style>
  <w:style w:type="paragraph" w:styleId="917">
    <w:name w:val="toc 8"/>
    <w:basedOn w:val="921"/>
    <w:next w:val="921"/>
    <w:uiPriority w:val="39"/>
    <w:unhideWhenUsed/>
    <w:pPr>
      <w:ind w:left="1984" w:right="0" w:firstLine="0"/>
      <w:spacing w:after="57"/>
    </w:pPr>
  </w:style>
  <w:style w:type="paragraph" w:styleId="918">
    <w:name w:val="toc 9"/>
    <w:basedOn w:val="921"/>
    <w:next w:val="921"/>
    <w:uiPriority w:val="39"/>
    <w:unhideWhenUsed/>
    <w:pPr>
      <w:ind w:left="2268" w:right="0" w:firstLine="0"/>
      <w:spacing w:after="57"/>
    </w:p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next w:val="921"/>
    <w:link w:val="921"/>
    <w:qFormat/>
    <w:pPr>
      <w:jc w:val="both"/>
      <w:widowControl w:val="off"/>
    </w:pPr>
    <w:rPr>
      <w:sz w:val="21"/>
      <w:szCs w:val="21"/>
      <w:lang w:val="en-US" w:eastAsia="zh-CN" w:bidi="ar-SA"/>
    </w:rPr>
  </w:style>
  <w:style w:type="paragraph" w:styleId="922">
    <w:name w:val="标题 1"/>
    <w:basedOn w:val="921"/>
    <w:next w:val="921"/>
    <w:link w:val="933"/>
    <w:qFormat/>
    <w:pPr>
      <w:jc w:val="center"/>
      <w:keepNext/>
      <w:outlineLvl w:val="0"/>
    </w:pPr>
    <w:rPr>
      <w:rFonts w:ascii="楷体_GB2312" w:eastAsia="楷体_GB2312"/>
      <w:sz w:val="28"/>
      <w:szCs w:val="28"/>
    </w:rPr>
  </w:style>
  <w:style w:type="paragraph" w:styleId="923">
    <w:name w:val="标题 2"/>
    <w:basedOn w:val="921"/>
    <w:next w:val="935"/>
    <w:link w:val="934"/>
    <w:qFormat/>
    <w:pPr>
      <w:jc w:val="center"/>
      <w:keepLines/>
      <w:keepNext/>
      <w:spacing w:before="260" w:after="260" w:line="416" w:lineRule="auto"/>
      <w:outlineLvl w:val="1"/>
    </w:pPr>
    <w:rPr>
      <w:rFonts w:ascii="Arial" w:hAnsi="Arial" w:eastAsia="幼圆" w:cs="Arial"/>
      <w:b/>
      <w:bCs/>
      <w:sz w:val="44"/>
      <w:szCs w:val="44"/>
    </w:rPr>
  </w:style>
  <w:style w:type="paragraph" w:styleId="924">
    <w:name w:val="标题 3"/>
    <w:basedOn w:val="921"/>
    <w:next w:val="921"/>
    <w:link w:val="937"/>
    <w:qFormat/>
    <w:pPr>
      <w:keepLines/>
      <w:keepNext/>
      <w:spacing w:before="260" w:after="260" w:line="416" w:lineRule="auto"/>
      <w:outlineLvl w:val="2"/>
    </w:pPr>
    <w:rPr>
      <w:b/>
      <w:bCs/>
      <w:sz w:val="32"/>
      <w:szCs w:val="32"/>
    </w:rPr>
  </w:style>
  <w:style w:type="paragraph" w:styleId="925">
    <w:name w:val="标题 4"/>
    <w:basedOn w:val="921"/>
    <w:next w:val="921"/>
    <w:link w:val="938"/>
    <w:qFormat/>
    <w:pPr>
      <w:keepLines/>
      <w:keepNext/>
      <w:spacing w:before="280" w:after="290" w:line="376" w:lineRule="auto"/>
      <w:outlineLvl w:val="3"/>
    </w:pPr>
    <w:rPr>
      <w:rFonts w:ascii="Arial" w:hAnsi="Arial" w:eastAsia="黑体" w:cs="Arial"/>
      <w:b/>
      <w:bCs/>
      <w:sz w:val="28"/>
      <w:szCs w:val="28"/>
    </w:rPr>
  </w:style>
  <w:style w:type="paragraph" w:styleId="926">
    <w:name w:val="标题 5"/>
    <w:basedOn w:val="921"/>
    <w:next w:val="935"/>
    <w:link w:val="939"/>
    <w:qFormat/>
    <w:pPr>
      <w:keepNext/>
      <w:outlineLvl w:val="4"/>
    </w:pPr>
    <w:rPr>
      <w:rFonts w:ascii="宋体"/>
      <w:color w:val="000000"/>
      <w:sz w:val="28"/>
      <w:szCs w:val="28"/>
    </w:rPr>
  </w:style>
  <w:style w:type="paragraph" w:styleId="927">
    <w:name w:val="标题 6"/>
    <w:basedOn w:val="921"/>
    <w:next w:val="921"/>
    <w:link w:val="94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8">
    <w:name w:val="标题 7"/>
    <w:basedOn w:val="921"/>
    <w:next w:val="921"/>
    <w:link w:val="941"/>
    <w:qFormat/>
    <w:pPr>
      <w:numPr>
        <w:ilvl w:val="6"/>
        <w:numId w:val="1"/>
      </w:numPr>
      <w:keepLines/>
      <w:keepNext/>
      <w:spacing w:before="240" w:after="64" w:line="320" w:lineRule="auto"/>
      <w:outlineLvl w:val="6"/>
    </w:pPr>
    <w:rPr>
      <w:b/>
      <w:bCs/>
      <w:sz w:val="24"/>
      <w:szCs w:val="24"/>
    </w:rPr>
  </w:style>
  <w:style w:type="paragraph" w:styleId="929">
    <w:name w:val="标题 8"/>
    <w:basedOn w:val="921"/>
    <w:next w:val="921"/>
    <w:link w:val="942"/>
    <w:qFormat/>
    <w:pPr>
      <w:numPr>
        <w:ilvl w:val="7"/>
        <w:numId w:val="1"/>
      </w:numPr>
      <w:keepLines/>
      <w:keepNext/>
      <w:spacing w:before="240" w:after="64" w:line="320" w:lineRule="auto"/>
      <w:outlineLvl w:val="7"/>
    </w:pPr>
    <w:rPr>
      <w:rFonts w:ascii="Arial" w:hAnsi="Arial" w:eastAsia="黑体"/>
      <w:sz w:val="24"/>
      <w:szCs w:val="24"/>
    </w:rPr>
  </w:style>
  <w:style w:type="paragraph" w:styleId="930">
    <w:name w:val="标题 9"/>
    <w:basedOn w:val="921"/>
    <w:next w:val="921"/>
    <w:link w:val="943"/>
    <w:qFormat/>
    <w:pPr>
      <w:numPr>
        <w:ilvl w:val="8"/>
        <w:numId w:val="1"/>
      </w:numPr>
      <w:keepLines/>
      <w:keepNext/>
      <w:spacing w:before="240" w:after="64" w:line="320" w:lineRule="auto"/>
      <w:outlineLvl w:val="8"/>
    </w:pPr>
    <w:rPr>
      <w:rFonts w:ascii="Arial" w:hAnsi="Arial" w:eastAsia="黑体"/>
    </w:rPr>
  </w:style>
  <w:style w:type="character" w:styleId="931">
    <w:name w:val="默认段落字体"/>
    <w:next w:val="931"/>
    <w:link w:val="921"/>
    <w:uiPriority w:val="1"/>
    <w:unhideWhenUsed/>
  </w:style>
  <w:style w:type="table" w:styleId="932">
    <w:name w:val="普通表格"/>
    <w:next w:val="932"/>
    <w:link w:val="921"/>
    <w:uiPriority w:val="99"/>
    <w:unhideWhenUsed/>
    <w:tblPr/>
  </w:style>
  <w:style w:type="character" w:styleId="933">
    <w:name w:val="标题 1 字符"/>
    <w:next w:val="933"/>
    <w:link w:val="922"/>
    <w:rPr>
      <w:rFonts w:ascii="楷体_GB2312" w:hAnsi="Times New Roman" w:eastAsia="楷体_GB2312" w:cs="Times New Roman"/>
      <w:sz w:val="28"/>
      <w:szCs w:val="28"/>
    </w:rPr>
  </w:style>
  <w:style w:type="character" w:styleId="934">
    <w:name w:val="标题 2 字符"/>
    <w:next w:val="934"/>
    <w:link w:val="923"/>
    <w:rPr>
      <w:rFonts w:ascii="Arial" w:hAnsi="Arial" w:eastAsia="幼圆" w:cs="Arial"/>
      <w:b/>
      <w:bCs/>
      <w:sz w:val="44"/>
      <w:szCs w:val="44"/>
    </w:rPr>
  </w:style>
  <w:style w:type="paragraph" w:styleId="935">
    <w:name w:val="正文缩进"/>
    <w:basedOn w:val="921"/>
    <w:next w:val="935"/>
    <w:link w:val="936"/>
    <w:pPr>
      <w:ind w:firstLine="420"/>
    </w:pPr>
  </w:style>
  <w:style w:type="character" w:styleId="936">
    <w:name w:val="正文缩进 字符"/>
    <w:next w:val="936"/>
    <w:link w:val="935"/>
    <w:rPr>
      <w:rFonts w:ascii="Times New Roman" w:hAnsi="Times New Roman" w:eastAsia="宋体" w:cs="Times New Roman"/>
      <w:szCs w:val="21"/>
    </w:rPr>
  </w:style>
  <w:style w:type="character" w:styleId="937">
    <w:name w:val="标题 3 字符"/>
    <w:next w:val="937"/>
    <w:link w:val="924"/>
    <w:rPr>
      <w:rFonts w:ascii="Times New Roman" w:hAnsi="Times New Roman" w:eastAsia="宋体" w:cs="Times New Roman"/>
      <w:b/>
      <w:bCs/>
      <w:sz w:val="32"/>
      <w:szCs w:val="32"/>
    </w:rPr>
  </w:style>
  <w:style w:type="character" w:styleId="938">
    <w:name w:val="标题 4 字符"/>
    <w:next w:val="938"/>
    <w:link w:val="925"/>
    <w:rPr>
      <w:rFonts w:ascii="Arial" w:hAnsi="Arial" w:eastAsia="黑体" w:cs="Arial"/>
      <w:b/>
      <w:bCs/>
      <w:sz w:val="28"/>
      <w:szCs w:val="28"/>
    </w:rPr>
  </w:style>
  <w:style w:type="character" w:styleId="939">
    <w:name w:val="标题 5 字符"/>
    <w:next w:val="939"/>
    <w:link w:val="926"/>
    <w:rPr>
      <w:rFonts w:ascii="宋体" w:hAnsi="Times New Roman" w:eastAsia="宋体" w:cs="Times New Roman"/>
      <w:color w:val="000000"/>
      <w:sz w:val="28"/>
      <w:szCs w:val="28"/>
    </w:rPr>
  </w:style>
  <w:style w:type="character" w:styleId="940">
    <w:name w:val="标题 6 字符"/>
    <w:next w:val="940"/>
    <w:link w:val="927"/>
    <w:rPr>
      <w:rFonts w:ascii="Arial" w:hAnsi="Arial" w:eastAsia="黑体" w:cs="Times New Roman"/>
      <w:b/>
      <w:bCs/>
      <w:sz w:val="24"/>
      <w:szCs w:val="24"/>
    </w:rPr>
  </w:style>
  <w:style w:type="character" w:styleId="941">
    <w:name w:val="标题 7 字符"/>
    <w:next w:val="941"/>
    <w:link w:val="928"/>
    <w:rPr>
      <w:rFonts w:ascii="Times New Roman" w:hAnsi="Times New Roman" w:eastAsia="宋体" w:cs="Times New Roman"/>
      <w:b/>
      <w:bCs/>
      <w:sz w:val="24"/>
      <w:szCs w:val="24"/>
    </w:rPr>
  </w:style>
  <w:style w:type="character" w:styleId="942">
    <w:name w:val="标题 8 字符"/>
    <w:next w:val="942"/>
    <w:link w:val="929"/>
    <w:rPr>
      <w:rFonts w:ascii="Arial" w:hAnsi="Arial" w:eastAsia="黑体" w:cs="Times New Roman"/>
      <w:sz w:val="24"/>
      <w:szCs w:val="24"/>
    </w:rPr>
  </w:style>
  <w:style w:type="character" w:styleId="943">
    <w:name w:val="标题 9 字符"/>
    <w:next w:val="943"/>
    <w:link w:val="930"/>
    <w:rPr>
      <w:rFonts w:ascii="Arial" w:hAnsi="Arial" w:eastAsia="黑体" w:cs="Times New Roman"/>
      <w:szCs w:val="21"/>
    </w:rPr>
  </w:style>
  <w:style w:type="paragraph" w:styleId="944">
    <w:name w:val="列表 3"/>
    <w:basedOn w:val="921"/>
    <w:next w:val="944"/>
    <w:link w:val="921"/>
    <w:pPr>
      <w:ind w:left="100" w:hanging="200"/>
    </w:pPr>
  </w:style>
  <w:style w:type="paragraph" w:styleId="945">
    <w:name w:val="目录 7"/>
    <w:basedOn w:val="921"/>
    <w:next w:val="921"/>
    <w:link w:val="921"/>
    <w:semiHidden/>
    <w:pPr>
      <w:ind w:left="1260"/>
      <w:jc w:val="left"/>
    </w:pPr>
  </w:style>
  <w:style w:type="paragraph" w:styleId="946">
    <w:name w:val="文档结构图"/>
    <w:basedOn w:val="921"/>
    <w:next w:val="946"/>
    <w:link w:val="947"/>
    <w:semiHidden/>
    <w:pPr>
      <w:shd w:val="clear" w:color="auto" w:fill="000080"/>
    </w:pPr>
  </w:style>
  <w:style w:type="character" w:styleId="947">
    <w:name w:val="文档结构图 字符"/>
    <w:next w:val="947"/>
    <w:link w:val="946"/>
    <w:semiHidden/>
    <w:rPr>
      <w:rFonts w:ascii="Times New Roman" w:hAnsi="Times New Roman" w:eastAsia="宋体" w:cs="Times New Roman"/>
      <w:szCs w:val="21"/>
      <w:shd w:val="clear" w:color="auto" w:fill="000080"/>
    </w:rPr>
  </w:style>
  <w:style w:type="paragraph" w:styleId="948">
    <w:name w:val="批注文字"/>
    <w:basedOn w:val="921"/>
    <w:next w:val="948"/>
    <w:link w:val="949"/>
    <w:semiHidden/>
    <w:pPr>
      <w:jc w:val="left"/>
    </w:pPr>
  </w:style>
  <w:style w:type="character" w:styleId="949">
    <w:name w:val="批注文字 字符"/>
    <w:next w:val="949"/>
    <w:link w:val="948"/>
    <w:semiHidden/>
    <w:rPr>
      <w:rFonts w:ascii="Times New Roman" w:hAnsi="Times New Roman" w:eastAsia="宋体" w:cs="Times New Roman"/>
      <w:szCs w:val="21"/>
    </w:rPr>
  </w:style>
  <w:style w:type="paragraph" w:styleId="950">
    <w:name w:val="正文文本 3"/>
    <w:basedOn w:val="921"/>
    <w:next w:val="950"/>
    <w:link w:val="951"/>
    <w:rPr>
      <w:rFonts w:ascii="仿宋_GB2312" w:hAnsi="Arial" w:eastAsia="仿宋_GB2312"/>
      <w:sz w:val="32"/>
      <w:szCs w:val="32"/>
    </w:rPr>
  </w:style>
  <w:style w:type="character" w:styleId="951">
    <w:name w:val="正文文本 3 字符"/>
    <w:next w:val="951"/>
    <w:link w:val="950"/>
    <w:rPr>
      <w:rFonts w:ascii="仿宋_GB2312" w:hAnsi="Arial" w:eastAsia="仿宋_GB2312" w:cs="Times New Roman"/>
      <w:sz w:val="32"/>
      <w:szCs w:val="32"/>
    </w:rPr>
  </w:style>
  <w:style w:type="paragraph" w:styleId="952">
    <w:name w:val="正文文本"/>
    <w:basedOn w:val="921"/>
    <w:next w:val="952"/>
    <w:link w:val="953"/>
    <w:rPr>
      <w:rFonts w:ascii="楷体_GB2312" w:hAnsi="Arial" w:eastAsia="楷体_GB2312"/>
      <w:sz w:val="28"/>
      <w:szCs w:val="28"/>
    </w:rPr>
  </w:style>
  <w:style w:type="character" w:styleId="953">
    <w:name w:val="正文文本 字符"/>
    <w:next w:val="953"/>
    <w:link w:val="952"/>
    <w:rPr>
      <w:rFonts w:ascii="楷体_GB2312" w:hAnsi="Arial" w:eastAsia="楷体_GB2312" w:cs="Times New Roman"/>
      <w:sz w:val="28"/>
      <w:szCs w:val="28"/>
    </w:rPr>
  </w:style>
  <w:style w:type="paragraph" w:styleId="954">
    <w:name w:val="正文文本缩进"/>
    <w:basedOn w:val="921"/>
    <w:next w:val="956"/>
    <w:link w:val="955"/>
    <w:pPr>
      <w:ind w:firstLine="645"/>
    </w:pPr>
    <w:rPr>
      <w:rFonts w:ascii="楷体_GB2312" w:eastAsia="楷体_GB2312"/>
      <w:sz w:val="32"/>
      <w:szCs w:val="32"/>
    </w:rPr>
  </w:style>
  <w:style w:type="character" w:styleId="955">
    <w:name w:val="正文文本缩进 字符"/>
    <w:next w:val="955"/>
    <w:link w:val="954"/>
    <w:rPr>
      <w:rFonts w:ascii="楷体_GB2312" w:hAnsi="Times New Roman" w:eastAsia="楷体_GB2312" w:cs="Times New Roman"/>
      <w:sz w:val="32"/>
      <w:szCs w:val="32"/>
    </w:rPr>
  </w:style>
  <w:style w:type="paragraph" w:styleId="956">
    <w:name w:val="寄信人地址"/>
    <w:basedOn w:val="921"/>
    <w:next w:val="956"/>
    <w:link w:val="921"/>
    <w:qFormat/>
    <w:rPr>
      <w:rFonts w:ascii="Arial" w:hAnsi="Arial" w:eastAsia="宋体" w:cs="宋体"/>
    </w:rPr>
  </w:style>
  <w:style w:type="paragraph" w:styleId="957">
    <w:name w:val="列表 2"/>
    <w:basedOn w:val="921"/>
    <w:next w:val="957"/>
    <w:link w:val="921"/>
    <w:pPr>
      <w:ind w:left="100" w:hanging="200"/>
    </w:pPr>
  </w:style>
  <w:style w:type="paragraph" w:styleId="958">
    <w:name w:val="目录 5"/>
    <w:basedOn w:val="921"/>
    <w:next w:val="921"/>
    <w:link w:val="921"/>
    <w:semiHidden/>
    <w:pPr>
      <w:ind w:left="840"/>
      <w:jc w:val="left"/>
    </w:pPr>
  </w:style>
  <w:style w:type="paragraph" w:styleId="959">
    <w:name w:val="目录 3"/>
    <w:basedOn w:val="921"/>
    <w:next w:val="921"/>
    <w:link w:val="921"/>
    <w:semiHidden/>
    <w:pPr>
      <w:ind w:left="420"/>
      <w:jc w:val="left"/>
    </w:pPr>
    <w:rPr>
      <w:i/>
      <w:iCs/>
      <w:szCs w:val="24"/>
    </w:rPr>
  </w:style>
  <w:style w:type="paragraph" w:styleId="960">
    <w:name w:val="纯文本"/>
    <w:basedOn w:val="921"/>
    <w:next w:val="960"/>
    <w:link w:val="961"/>
    <w:rPr>
      <w:rFonts w:ascii="宋体" w:hAnsi="Courier New" w:cs="Courier New"/>
    </w:rPr>
  </w:style>
  <w:style w:type="character" w:styleId="961">
    <w:name w:val="纯文本 字符"/>
    <w:next w:val="961"/>
    <w:link w:val="960"/>
    <w:rPr>
      <w:rFonts w:ascii="宋体" w:hAnsi="Courier New" w:eastAsia="宋体" w:cs="Courier New"/>
      <w:szCs w:val="21"/>
    </w:rPr>
  </w:style>
  <w:style w:type="paragraph" w:styleId="962">
    <w:name w:val="目录 8"/>
    <w:basedOn w:val="921"/>
    <w:next w:val="921"/>
    <w:link w:val="921"/>
    <w:semiHidden/>
    <w:pPr>
      <w:ind w:left="1470"/>
      <w:jc w:val="left"/>
    </w:pPr>
  </w:style>
  <w:style w:type="paragraph" w:styleId="963">
    <w:name w:val="日期"/>
    <w:basedOn w:val="921"/>
    <w:next w:val="921"/>
    <w:link w:val="964"/>
    <w:rPr>
      <w:sz w:val="24"/>
      <w:szCs w:val="24"/>
    </w:rPr>
  </w:style>
  <w:style w:type="character" w:styleId="964">
    <w:name w:val="日期 字符"/>
    <w:next w:val="964"/>
    <w:link w:val="963"/>
    <w:rPr>
      <w:rFonts w:ascii="Times New Roman" w:hAnsi="Times New Roman" w:eastAsia="宋体" w:cs="Times New Roman"/>
      <w:sz w:val="24"/>
      <w:szCs w:val="24"/>
    </w:rPr>
  </w:style>
  <w:style w:type="paragraph" w:styleId="965">
    <w:name w:val="正文文本缩进 2"/>
    <w:basedOn w:val="921"/>
    <w:next w:val="965"/>
    <w:link w:val="966"/>
    <w:pPr>
      <w:ind w:left="630" w:firstLine="645"/>
    </w:pPr>
    <w:rPr>
      <w:rFonts w:ascii="Arial" w:hAnsi="Arial" w:eastAsia="仿宋_GB2312" w:cs="Arial"/>
      <w:sz w:val="32"/>
      <w:szCs w:val="32"/>
    </w:rPr>
  </w:style>
  <w:style w:type="character" w:styleId="966">
    <w:name w:val="正文文本缩进 2 字符"/>
    <w:next w:val="966"/>
    <w:link w:val="965"/>
    <w:rPr>
      <w:rFonts w:ascii="Arial" w:hAnsi="Arial" w:eastAsia="仿宋_GB2312" w:cs="Arial"/>
      <w:sz w:val="32"/>
      <w:szCs w:val="32"/>
    </w:rPr>
  </w:style>
  <w:style w:type="paragraph" w:styleId="967">
    <w:name w:val="批注框文本"/>
    <w:basedOn w:val="921"/>
    <w:next w:val="967"/>
    <w:link w:val="968"/>
    <w:semiHidden/>
    <w:rPr>
      <w:sz w:val="18"/>
      <w:szCs w:val="18"/>
    </w:rPr>
  </w:style>
  <w:style w:type="character" w:styleId="968">
    <w:name w:val="批注框文本 字符"/>
    <w:next w:val="968"/>
    <w:link w:val="967"/>
    <w:semiHidden/>
    <w:rPr>
      <w:rFonts w:ascii="Times New Roman" w:hAnsi="Times New Roman" w:eastAsia="宋体" w:cs="Times New Roman"/>
      <w:sz w:val="18"/>
      <w:szCs w:val="18"/>
    </w:rPr>
  </w:style>
  <w:style w:type="paragraph" w:styleId="969">
    <w:name w:val="页脚"/>
    <w:basedOn w:val="921"/>
    <w:next w:val="969"/>
    <w:link w:val="970"/>
    <w:pPr>
      <w:jc w:val="left"/>
      <w:tabs>
        <w:tab w:val="center" w:pos="4153" w:leader="none"/>
        <w:tab w:val="right" w:pos="8306" w:leader="none"/>
      </w:tabs>
    </w:pPr>
    <w:rPr>
      <w:sz w:val="18"/>
      <w:szCs w:val="18"/>
    </w:rPr>
  </w:style>
  <w:style w:type="character" w:styleId="970">
    <w:name w:val="页脚 字符"/>
    <w:next w:val="970"/>
    <w:link w:val="969"/>
    <w:rPr>
      <w:rFonts w:ascii="Times New Roman" w:hAnsi="Times New Roman" w:eastAsia="宋体" w:cs="Times New Roman"/>
      <w:sz w:val="18"/>
      <w:szCs w:val="18"/>
    </w:rPr>
  </w:style>
  <w:style w:type="paragraph" w:styleId="971">
    <w:name w:val="页眉"/>
    <w:basedOn w:val="921"/>
    <w:next w:val="971"/>
    <w:link w:val="972"/>
    <w:pPr>
      <w:jc w:val="center"/>
      <w:tabs>
        <w:tab w:val="center" w:pos="4153" w:leader="none"/>
        <w:tab w:val="right" w:pos="8306" w:leader="none"/>
      </w:tabs>
      <w:pBdr>
        <w:bottom w:val="single" w:color="000000" w:sz="6" w:space="1"/>
      </w:pBdr>
    </w:pPr>
    <w:rPr>
      <w:sz w:val="18"/>
      <w:szCs w:val="18"/>
    </w:rPr>
  </w:style>
  <w:style w:type="character" w:styleId="972">
    <w:name w:val="页眉 字符"/>
    <w:next w:val="972"/>
    <w:link w:val="971"/>
    <w:rPr>
      <w:rFonts w:ascii="Times New Roman" w:hAnsi="Times New Roman" w:eastAsia="宋体" w:cs="Times New Roman"/>
      <w:sz w:val="18"/>
      <w:szCs w:val="18"/>
    </w:rPr>
  </w:style>
  <w:style w:type="paragraph" w:styleId="973">
    <w:name w:val="目录 1"/>
    <w:basedOn w:val="921"/>
    <w:next w:val="921"/>
    <w:link w:val="921"/>
    <w:semiHidden/>
    <w:pPr>
      <w:jc w:val="left"/>
      <w:spacing w:before="120" w:after="120" w:line="400" w:lineRule="exact"/>
      <w:tabs>
        <w:tab w:val="right" w:pos="8720" w:leader="dot"/>
      </w:tabs>
    </w:pPr>
    <w:rPr>
      <w:rFonts w:ascii="宋体" w:hAnsi="宋体"/>
      <w:caps/>
      <w:sz w:val="24"/>
      <w:szCs w:val="24"/>
    </w:rPr>
  </w:style>
  <w:style w:type="paragraph" w:styleId="974">
    <w:name w:val="目录 4"/>
    <w:basedOn w:val="921"/>
    <w:next w:val="921"/>
    <w:link w:val="921"/>
    <w:semiHidden/>
    <w:pPr>
      <w:ind w:left="630"/>
      <w:jc w:val="left"/>
    </w:pPr>
  </w:style>
  <w:style w:type="paragraph" w:styleId="975">
    <w:name w:val="列表"/>
    <w:basedOn w:val="921"/>
    <w:next w:val="975"/>
    <w:link w:val="921"/>
    <w:pPr>
      <w:ind w:left="200" w:hanging="200"/>
    </w:pPr>
  </w:style>
  <w:style w:type="paragraph" w:styleId="976">
    <w:name w:val="目录 6"/>
    <w:basedOn w:val="921"/>
    <w:next w:val="921"/>
    <w:link w:val="921"/>
    <w:semiHidden/>
    <w:pPr>
      <w:ind w:left="1050"/>
      <w:jc w:val="left"/>
    </w:pPr>
  </w:style>
  <w:style w:type="paragraph" w:styleId="977">
    <w:name w:val="正文文本缩进 3"/>
    <w:basedOn w:val="921"/>
    <w:next w:val="977"/>
    <w:link w:val="978"/>
    <w:pPr>
      <w:ind w:left="645" w:firstLine="645"/>
    </w:pPr>
    <w:rPr>
      <w:rFonts w:ascii="Arial" w:hAnsi="Arial" w:eastAsia="仿宋_GB2312" w:cs="Arial"/>
      <w:color w:val="ffff00"/>
      <w:sz w:val="32"/>
      <w:szCs w:val="32"/>
    </w:rPr>
  </w:style>
  <w:style w:type="character" w:styleId="978">
    <w:name w:val="正文文本缩进 3 字符"/>
    <w:next w:val="978"/>
    <w:link w:val="977"/>
    <w:rPr>
      <w:rFonts w:ascii="Arial" w:hAnsi="Arial" w:eastAsia="仿宋_GB2312" w:cs="Arial"/>
      <w:color w:val="ffff00"/>
      <w:sz w:val="32"/>
      <w:szCs w:val="32"/>
    </w:rPr>
  </w:style>
  <w:style w:type="paragraph" w:styleId="979">
    <w:name w:val="图表目录"/>
    <w:basedOn w:val="921"/>
    <w:next w:val="921"/>
    <w:link w:val="921"/>
    <w:semiHidden/>
    <w:pPr>
      <w:ind w:left="840" w:hanging="420"/>
    </w:pPr>
  </w:style>
  <w:style w:type="paragraph" w:styleId="980">
    <w:name w:val="目录 2"/>
    <w:basedOn w:val="921"/>
    <w:next w:val="921"/>
    <w:link w:val="921"/>
    <w:semiHidden/>
    <w:pPr>
      <w:ind w:left="210"/>
      <w:jc w:val="left"/>
    </w:pPr>
    <w:rPr>
      <w:smallCaps/>
      <w:szCs w:val="24"/>
    </w:rPr>
  </w:style>
  <w:style w:type="paragraph" w:styleId="981">
    <w:name w:val="目录 9"/>
    <w:basedOn w:val="921"/>
    <w:next w:val="921"/>
    <w:link w:val="921"/>
    <w:semiHidden/>
    <w:pPr>
      <w:ind w:left="1680"/>
      <w:jc w:val="left"/>
    </w:pPr>
  </w:style>
  <w:style w:type="paragraph" w:styleId="982">
    <w:name w:val="正文文本 2"/>
    <w:basedOn w:val="921"/>
    <w:next w:val="982"/>
    <w:link w:val="983"/>
    <w:pPr>
      <w:jc w:val="center"/>
      <w:widowControl/>
    </w:pPr>
    <w:rPr>
      <w:rFonts w:ascii="楷体_GB2312" w:eastAsia="楷体_GB2312"/>
      <w:sz w:val="28"/>
      <w:szCs w:val="28"/>
    </w:rPr>
  </w:style>
  <w:style w:type="character" w:styleId="983">
    <w:name w:val="正文文本 2 字符"/>
    <w:next w:val="983"/>
    <w:link w:val="982"/>
    <w:rPr>
      <w:rFonts w:ascii="楷体_GB2312" w:hAnsi="Times New Roman" w:eastAsia="楷体_GB2312" w:cs="Times New Roman"/>
      <w:sz w:val="28"/>
      <w:szCs w:val="28"/>
    </w:rPr>
  </w:style>
  <w:style w:type="paragraph" w:styleId="984">
    <w:name w:val="普通(网站)"/>
    <w:basedOn w:val="921"/>
    <w:next w:val="984"/>
    <w:link w:val="921"/>
    <w:uiPriority w:val="99"/>
    <w:pPr>
      <w:jc w:val="left"/>
      <w:spacing w:before="100" w:beforeAutospacing="1" w:after="100" w:afterAutospacing="1"/>
      <w:widowControl/>
    </w:pPr>
    <w:rPr>
      <w:rFonts w:ascii="宋体" w:hAnsi="宋体" w:cs="宋体"/>
      <w:sz w:val="24"/>
      <w:szCs w:val="24"/>
    </w:rPr>
  </w:style>
  <w:style w:type="paragraph" w:styleId="985">
    <w:name w:val="索引 1"/>
    <w:basedOn w:val="921"/>
    <w:next w:val="921"/>
    <w:link w:val="921"/>
    <w:semiHidden/>
    <w:pPr>
      <w:spacing w:line="240" w:lineRule="atLeast"/>
    </w:pPr>
    <w:rPr>
      <w:b/>
      <w:bCs/>
    </w:rPr>
  </w:style>
  <w:style w:type="paragraph" w:styleId="986">
    <w:name w:val="批注主题"/>
    <w:basedOn w:val="948"/>
    <w:next w:val="948"/>
    <w:link w:val="987"/>
    <w:semiHidden/>
    <w:rPr>
      <w:b/>
      <w:bCs/>
    </w:rPr>
  </w:style>
  <w:style w:type="character" w:styleId="987">
    <w:name w:val="批注主题 字符"/>
    <w:next w:val="987"/>
    <w:link w:val="986"/>
    <w:semiHidden/>
    <w:rPr>
      <w:rFonts w:ascii="Times New Roman" w:hAnsi="Times New Roman" w:eastAsia="宋体" w:cs="Times New Roman"/>
      <w:b/>
      <w:bCs/>
      <w:szCs w:val="21"/>
    </w:rPr>
  </w:style>
  <w:style w:type="paragraph" w:styleId="988">
    <w:name w:val="正文首行缩进"/>
    <w:basedOn w:val="921"/>
    <w:next w:val="988"/>
    <w:link w:val="989"/>
    <w:pPr>
      <w:ind w:firstLine="200"/>
      <w:spacing w:line="360" w:lineRule="auto"/>
    </w:pPr>
    <w:rPr>
      <w:rFonts w:ascii="仿宋_GB2312" w:eastAsia="仿宋_GB2312"/>
      <w:sz w:val="30"/>
      <w:szCs w:val="30"/>
    </w:rPr>
  </w:style>
  <w:style w:type="character" w:styleId="989">
    <w:name w:val="正文文本首行缩进 字符"/>
    <w:next w:val="989"/>
    <w:link w:val="988"/>
    <w:rPr>
      <w:rFonts w:ascii="仿宋_GB2312" w:hAnsi="Times New Roman" w:eastAsia="仿宋_GB2312" w:cs="Times New Roman"/>
      <w:sz w:val="30"/>
      <w:szCs w:val="30"/>
    </w:rPr>
  </w:style>
  <w:style w:type="paragraph" w:styleId="990">
    <w:name w:val="正文首行缩进 2"/>
    <w:basedOn w:val="954"/>
    <w:next w:val="921"/>
    <w:link w:val="991"/>
    <w:pPr>
      <w:ind w:firstLine="420"/>
      <w:spacing w:line="360" w:lineRule="auto"/>
    </w:pPr>
    <w:rPr>
      <w:rFonts w:ascii="宋体" w:hAnsi="宋体" w:eastAsia="宋体"/>
      <w:sz w:val="21"/>
      <w:szCs w:val="20"/>
    </w:rPr>
  </w:style>
  <w:style w:type="character" w:styleId="991">
    <w:name w:val="正文文本首行缩进 2 字符"/>
    <w:next w:val="991"/>
    <w:link w:val="990"/>
    <w:rPr>
      <w:rFonts w:ascii="宋体" w:hAnsi="宋体" w:eastAsia="宋体" w:cs="Times New Roman"/>
      <w:sz w:val="32"/>
      <w:szCs w:val="20"/>
    </w:rPr>
  </w:style>
  <w:style w:type="table" w:styleId="992">
    <w:name w:val="网格型"/>
    <w:basedOn w:val="932"/>
    <w:next w:val="992"/>
    <w:link w:val="921"/>
    <w:pPr>
      <w:jc w:val="both"/>
      <w:widowControl w:val="off"/>
    </w:pPr>
    <w:rPr>
      <w:rFonts w:ascii="Times New Roman" w:hAnsi="Times New Roman" w:eastAsia="宋体" w:cs="Times New Roman"/>
      <w:sz w:val="20"/>
      <w:szCs w:val="20"/>
    </w:rPr>
    <w:tblPr/>
  </w:style>
  <w:style w:type="character" w:styleId="993">
    <w:name w:val="要点"/>
    <w:next w:val="993"/>
    <w:link w:val="921"/>
    <w:qFormat/>
    <w:rPr>
      <w:b/>
      <w:bCs/>
    </w:rPr>
  </w:style>
  <w:style w:type="character" w:styleId="994">
    <w:name w:val="页码"/>
    <w:next w:val="994"/>
    <w:link w:val="921"/>
  </w:style>
  <w:style w:type="character" w:styleId="995">
    <w:name w:val="已访问的超链接"/>
    <w:next w:val="995"/>
    <w:link w:val="921"/>
    <w:rPr>
      <w:color w:val="800080"/>
      <w:u w:val="single"/>
    </w:rPr>
  </w:style>
  <w:style w:type="character" w:styleId="996">
    <w:name w:val="强调"/>
    <w:next w:val="996"/>
    <w:link w:val="921"/>
    <w:qFormat/>
    <w:rPr>
      <w:i/>
    </w:rPr>
  </w:style>
  <w:style w:type="character" w:styleId="997">
    <w:name w:val="超链接"/>
    <w:next w:val="997"/>
    <w:link w:val="921"/>
    <w:rPr>
      <w:color w:val="0000ff"/>
      <w:u w:val="single"/>
    </w:rPr>
  </w:style>
  <w:style w:type="character" w:styleId="998">
    <w:name w:val="批注引用"/>
    <w:next w:val="998"/>
    <w:link w:val="921"/>
    <w:semiHidden/>
    <w:rPr>
      <w:sz w:val="21"/>
      <w:szCs w:val="21"/>
    </w:rPr>
  </w:style>
  <w:style w:type="paragraph" w:styleId="999">
    <w:name w:val="正文1"/>
    <w:basedOn w:val="921"/>
    <w:next w:val="999"/>
    <w:link w:val="921"/>
    <w:qFormat/>
    <w:pPr>
      <w:ind w:left="350" w:firstLine="0"/>
    </w:pPr>
    <w:rPr>
      <w:rFonts w:cs="Times New Roman"/>
      <w:sz w:val="20"/>
      <w:szCs w:val="24"/>
    </w:rPr>
  </w:style>
  <w:style w:type="paragraph" w:styleId="1000">
    <w:name w:val="索引 41"/>
    <w:basedOn w:val="921"/>
    <w:next w:val="921"/>
    <w:link w:val="921"/>
    <w:semiHidden/>
    <w:qFormat/>
    <w:pPr>
      <w:ind w:left="1260"/>
    </w:pPr>
    <w:rPr>
      <w:rFonts w:ascii="Calibri" w:hAnsi="Calibri" w:eastAsia="Calibri" w:cs="宋体"/>
      <w:sz w:val="20"/>
      <w:lang w:val="zh-CN"/>
    </w:rPr>
  </w:style>
  <w:style w:type="paragraph" w:styleId="1001">
    <w:name w:val="正文文本缩进1"/>
    <w:basedOn w:val="921"/>
    <w:next w:val="1002"/>
    <w:link w:val="921"/>
    <w:unhideWhenUsed/>
    <w:qFormat/>
    <w:pPr>
      <w:ind w:left="420"/>
      <w:spacing w:after="120"/>
    </w:pPr>
  </w:style>
  <w:style w:type="paragraph" w:styleId="1002">
    <w:name w:val="正文首行缩进 21"/>
    <w:basedOn w:val="1001"/>
    <w:next w:val="1002"/>
    <w:link w:val="921"/>
    <w:qFormat/>
    <w:pPr>
      <w:ind w:left="0" w:firstLine="420"/>
      <w:spacing w:after="0" w:line="360" w:lineRule="auto"/>
    </w:pPr>
    <w:rPr>
      <w:rFonts w:ascii="宋体" w:hAnsi="宋体"/>
      <w:sz w:val="20"/>
      <w:szCs w:val="20"/>
      <w:lang w:val="en-US" w:eastAsia="en-US"/>
    </w:rPr>
  </w:style>
  <w:style w:type="paragraph" w:styleId="1003">
    <w:name w:val="正文文本12"/>
    <w:basedOn w:val="921"/>
    <w:next w:val="1003"/>
    <w:link w:val="921"/>
    <w:uiPriority w:val="1"/>
    <w:qFormat/>
    <w:pPr>
      <w:ind w:left="120"/>
    </w:pPr>
    <w:rPr>
      <w:rFonts w:ascii="宋体" w:hAnsi="宋体" w:eastAsia="宋体" w:cs="宋体"/>
      <w:sz w:val="21"/>
      <w:szCs w:val="21"/>
      <w:lang w:val="zh-CN" w:eastAsia="zh-CN" w:bidi="zh-CN"/>
    </w:rPr>
  </w:style>
  <w:style w:type="character" w:styleId="1004">
    <w:name w:val="font5 Char"/>
    <w:next w:val="1004"/>
    <w:link w:val="921"/>
    <w:rPr>
      <w:rFonts w:ascii="宋体" w:hAnsi="宋体" w:eastAsia="宋体"/>
      <w:sz w:val="28"/>
      <w:szCs w:val="28"/>
      <w:lang w:val="en-US" w:eastAsia="zh-CN" w:bidi="ar-SA"/>
    </w:rPr>
  </w:style>
  <w:style w:type="character" w:styleId="1005">
    <w:name w:val="二级目录 Char"/>
    <w:next w:val="1005"/>
    <w:link w:val="1006"/>
    <w:rPr>
      <w:b/>
      <w:sz w:val="30"/>
      <w:szCs w:val="28"/>
    </w:rPr>
  </w:style>
  <w:style w:type="paragraph" w:styleId="1006">
    <w:name w:val="二级目录"/>
    <w:next w:val="921"/>
    <w:link w:val="1005"/>
    <w:pPr>
      <w:numPr>
        <w:ilvl w:val="0"/>
        <w:numId w:val="2"/>
      </w:numPr>
      <w:tabs>
        <w:tab w:val="left" w:pos="907" w:leader="none"/>
        <w:tab w:val="left" w:pos="1145" w:leader="none"/>
      </w:tabs>
      <w:outlineLvl w:val="1"/>
    </w:pPr>
    <w:rPr>
      <w:b/>
      <w:sz w:val="30"/>
      <w:szCs w:val="28"/>
      <w:lang w:val="en-US" w:eastAsia="zh-CN" w:bidi="ar-SA"/>
    </w:rPr>
  </w:style>
  <w:style w:type="character" w:styleId="1007">
    <w:name w:val="列出段落 Char,Bullet List Char,numbered Char,FooterText Char,List Paragraph1 Char,Paragraphe de liste1 Char"/>
    <w:next w:val="1007"/>
    <w:link w:val="1008"/>
    <w:rPr>
      <w:rFonts w:ascii="Calibri" w:hAnsi="Calibri"/>
      <w:sz w:val="24"/>
      <w:szCs w:val="24"/>
      <w:lang w:eastAsia="en-US" w:bidi="en-US"/>
    </w:rPr>
  </w:style>
  <w:style w:type="paragraph" w:styleId="1008">
    <w:name w:val="列出段落1"/>
    <w:basedOn w:val="921"/>
    <w:next w:val="1008"/>
    <w:link w:val="1007"/>
    <w:qFormat/>
    <w:pPr>
      <w:contextualSpacing/>
      <w:ind w:left="720"/>
      <w:jc w:val="left"/>
      <w:widowControl/>
    </w:pPr>
    <w:rPr>
      <w:rFonts w:ascii="Calibri" w:hAnsi="Calibri" w:eastAsia="宋体" w:cs="Times New Roman"/>
      <w:sz w:val="24"/>
      <w:szCs w:val="24"/>
      <w:lang w:eastAsia="en-US" w:bidi="en-US"/>
    </w:rPr>
  </w:style>
  <w:style w:type="paragraph" w:styleId="1009">
    <w:name w:val="Body Text(ch)"/>
    <w:basedOn w:val="921"/>
    <w:next w:val="952"/>
    <w:link w:val="921"/>
    <w:pPr>
      <w:spacing w:after="120"/>
    </w:pPr>
    <w:rPr>
      <w:rFonts w:ascii="宋体" w:hAnsi="Arial"/>
      <w:bCs/>
      <w:iCs/>
      <w:szCs w:val="24"/>
    </w:rPr>
  </w:style>
  <w:style w:type="paragraph" w:styleId="1010">
    <w:name w:val="xl27"/>
    <w:basedOn w:val="921"/>
    <w:next w:val="1010"/>
    <w:link w:val="9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name w:val="xl26"/>
    <w:basedOn w:val="921"/>
    <w:next w:val="1011"/>
    <w:link w:val="9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2">
    <w:name w:val="Char"/>
    <w:basedOn w:val="921"/>
    <w:next w:val="1012"/>
    <w:link w:val="921"/>
    <w:pPr>
      <w:ind w:firstLine="200"/>
      <w:tabs>
        <w:tab w:val="left" w:pos="360" w:leader="none"/>
      </w:tabs>
    </w:pPr>
    <w:rPr>
      <w:sz w:val="28"/>
      <w:szCs w:val="30"/>
    </w:rPr>
  </w:style>
  <w:style w:type="paragraph" w:styleId="1013">
    <w:name w:val=" Char"/>
    <w:basedOn w:val="946"/>
    <w:next w:val="1013"/>
    <w:link w:val="921"/>
    <w:rPr>
      <w:rFonts w:ascii="Tahoma" w:hAnsi="Tahoma"/>
      <w:sz w:val="24"/>
      <w:szCs w:val="24"/>
    </w:rPr>
  </w:style>
  <w:style w:type="paragraph" w:styleId="1014">
    <w:name w:val="普通正文"/>
    <w:basedOn w:val="921"/>
    <w:next w:val="1014"/>
    <w:link w:val="921"/>
    <w:pPr>
      <w:ind w:firstLine="480"/>
      <w:jc w:val="left"/>
      <w:spacing w:before="120" w:after="120" w:line="360" w:lineRule="auto"/>
    </w:pPr>
    <w:rPr>
      <w:rFonts w:ascii="Arial" w:hAnsi="Arial"/>
      <w:sz w:val="24"/>
      <w:szCs w:val="24"/>
    </w:rPr>
  </w:style>
  <w:style w:type="paragraph" w:styleId="1015">
    <w:name w:val="table_lines"/>
    <w:basedOn w:val="921"/>
    <w:next w:val="1015"/>
    <w:link w:val="921"/>
    <w:pPr>
      <w:jc w:val="left"/>
      <w:widowControl/>
    </w:pPr>
    <w:rPr>
      <w:sz w:val="20"/>
      <w:szCs w:val="20"/>
      <w:lang w:val="de-DE" w:eastAsia="de-DE"/>
    </w:rPr>
  </w:style>
  <w:style w:type="paragraph" w:styleId="1016">
    <w:name w:val="附录1"/>
    <w:next w:val="1016"/>
    <w:link w:val="921"/>
    <w:pPr>
      <w:numPr>
        <w:ilvl w:val="0"/>
        <w:numId w:val="2"/>
      </w:numPr>
      <w:spacing w:before="240" w:line="600" w:lineRule="atLeast"/>
      <w:tabs>
        <w:tab w:val="left" w:pos="907" w:leader="none"/>
      </w:tabs>
    </w:pPr>
    <w:rPr>
      <w:b/>
      <w:i/>
      <w:sz w:val="28"/>
      <w:lang w:val="en-US" w:eastAsia="zh-CN" w:bidi="ar-SA"/>
    </w:rPr>
  </w:style>
  <w:style w:type="paragraph" w:styleId="1017">
    <w:name w:val="font7"/>
    <w:basedOn w:val="921"/>
    <w:next w:val="1017"/>
    <w:link w:val="921"/>
    <w:pPr>
      <w:jc w:val="left"/>
      <w:spacing w:before="100" w:beforeAutospacing="1" w:after="100" w:afterAutospacing="1"/>
      <w:widowControl/>
    </w:pPr>
    <w:rPr>
      <w:rFonts w:hint="eastAsia" w:ascii="宋体" w:hAnsi="宋体"/>
      <w:sz w:val="18"/>
      <w:szCs w:val="18"/>
    </w:rPr>
  </w:style>
  <w:style w:type="paragraph" w:styleId="1018">
    <w:name w:val=" Char Char Char Char"/>
    <w:basedOn w:val="946"/>
    <w:next w:val="1018"/>
    <w:link w:val="921"/>
    <w:pPr>
      <w:spacing w:line="360" w:lineRule="auto"/>
    </w:pPr>
    <w:rPr>
      <w:rFonts w:ascii="Tahoma" w:hAnsi="Tahoma"/>
      <w:sz w:val="24"/>
      <w:szCs w:val="24"/>
    </w:rPr>
  </w:style>
  <w:style w:type="paragraph" w:styleId="1019">
    <w:name w:val="列表段落"/>
    <w:basedOn w:val="921"/>
    <w:next w:val="1019"/>
    <w:link w:val="921"/>
    <w:qFormat/>
    <w:pPr>
      <w:contextualSpacing/>
      <w:ind w:left="720"/>
      <w:jc w:val="left"/>
      <w:widowControl/>
    </w:pPr>
    <w:rPr>
      <w:rFonts w:ascii="Calibri" w:hAnsi="Calibri"/>
      <w:sz w:val="24"/>
      <w:szCs w:val="24"/>
      <w:lang w:eastAsia="en-US" w:bidi="en-US"/>
    </w:rPr>
  </w:style>
  <w:style w:type="paragraph" w:styleId="1020">
    <w:name w:val="4"/>
    <w:basedOn w:val="921"/>
    <w:next w:val="977"/>
    <w:link w:val="921"/>
    <w:pPr>
      <w:ind w:firstLine="420"/>
      <w:spacing w:line="360" w:lineRule="auto"/>
    </w:pPr>
    <w:rPr>
      <w:color w:val="ff0000"/>
      <w:sz w:val="24"/>
      <w:szCs w:val="24"/>
    </w:rPr>
  </w:style>
  <w:style w:type="paragraph" w:styleId="1021">
    <w:name w:val="普通 (Web)"/>
    <w:basedOn w:val="921"/>
    <w:next w:val="1021"/>
    <w:link w:val="921"/>
    <w:pPr>
      <w:jc w:val="left"/>
      <w:spacing w:before="100" w:beforeAutospacing="1" w:after="100" w:afterAutospacing="1"/>
      <w:widowControl/>
    </w:pPr>
    <w:rPr>
      <w:rFonts w:ascii="宋体" w:hAnsi="宋体"/>
      <w:sz w:val="24"/>
      <w:szCs w:val="24"/>
    </w:rPr>
  </w:style>
  <w:style w:type="paragraph" w:styleId="1022">
    <w:name w:val=" Char Char Char Char Char Char Char Char Char Char"/>
    <w:basedOn w:val="921"/>
    <w:next w:val="1022"/>
    <w:link w:val="921"/>
    <w:pPr>
      <w:spacing w:line="360" w:lineRule="auto"/>
    </w:pPr>
    <w:rPr>
      <w:sz w:val="24"/>
      <w:szCs w:val="20"/>
    </w:rPr>
  </w:style>
  <w:style w:type="paragraph" w:styleId="1023">
    <w:name w:val="样式1"/>
    <w:basedOn w:val="921"/>
    <w:next w:val="1023"/>
    <w:link w:val="921"/>
    <w:pPr>
      <w:numPr>
        <w:ilvl w:val="0"/>
        <w:numId w:val="3"/>
      </w:numPr>
      <w:tabs>
        <w:tab w:val="left" w:pos="709" w:leader="none"/>
      </w:tabs>
    </w:pPr>
    <w:rPr>
      <w:rFonts w:ascii="宋体" w:hAnsi="宋体"/>
    </w:rPr>
  </w:style>
  <w:style w:type="paragraph" w:styleId="1024">
    <w:name w:val="font6"/>
    <w:basedOn w:val="921"/>
    <w:next w:val="1024"/>
    <w:link w:val="921"/>
    <w:pPr>
      <w:jc w:val="left"/>
      <w:spacing w:before="100" w:beforeAutospacing="1" w:after="100" w:afterAutospacing="1"/>
      <w:widowControl/>
    </w:pPr>
    <w:rPr>
      <w:rFonts w:hint="eastAsia" w:ascii="宋体" w:hAnsi="宋体"/>
      <w:sz w:val="28"/>
      <w:szCs w:val="28"/>
      <w:u w:val="single"/>
    </w:rPr>
  </w:style>
  <w:style w:type="paragraph" w:styleId="1025">
    <w:name w:val="xl25"/>
    <w:basedOn w:val="921"/>
    <w:next w:val="1025"/>
    <w:link w:val="92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6">
    <w:name w:val="图标"/>
    <w:basedOn w:val="921"/>
    <w:next w:val="921"/>
    <w:link w:val="92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7">
    <w:name w:val="标题3"/>
    <w:basedOn w:val="921"/>
    <w:next w:val="921"/>
    <w:link w:val="921"/>
    <w:pPr>
      <w:ind w:firstLine="624"/>
      <w:spacing w:line="590" w:lineRule="atLeast"/>
    </w:pPr>
    <w:rPr>
      <w:rFonts w:ascii="方正黑体_GBK" w:eastAsia="方正黑体_GBK"/>
      <w:sz w:val="32"/>
      <w:szCs w:val="32"/>
    </w:rPr>
  </w:style>
  <w:style w:type="paragraph" w:styleId="1028">
    <w:name w:val="xl24"/>
    <w:basedOn w:val="921"/>
    <w:next w:val="1028"/>
    <w:link w:val="9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9">
    <w:name w:val="xl29"/>
    <w:basedOn w:val="921"/>
    <w:next w:val="1029"/>
    <w:link w:val="92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0">
    <w:name w:val="Char Char Char Char Char Char Char Char"/>
    <w:basedOn w:val="921"/>
    <w:next w:val="1030"/>
    <w:link w:val="921"/>
    <w:pPr>
      <w:jc w:val="left"/>
      <w:spacing w:after="160" w:line="240" w:lineRule="exact"/>
      <w:widowControl/>
    </w:pPr>
    <w:rPr>
      <w:rFonts w:ascii="Verdana" w:hAnsi="Verdana"/>
      <w:sz w:val="20"/>
      <w:szCs w:val="20"/>
      <w:lang w:eastAsia="en-US"/>
    </w:rPr>
  </w:style>
  <w:style w:type="paragraph" w:styleId="1031">
    <w:name w:val="xl28"/>
    <w:basedOn w:val="921"/>
    <w:next w:val="1031"/>
    <w:link w:val="92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2">
    <w:name w:val=" Char Char Char Char Char Char Char Char"/>
    <w:basedOn w:val="921"/>
    <w:next w:val="1032"/>
    <w:link w:val="921"/>
    <w:pPr>
      <w:jc w:val="left"/>
      <w:spacing w:after="160" w:line="240" w:lineRule="exact"/>
      <w:widowControl/>
    </w:pPr>
    <w:rPr>
      <w:rFonts w:ascii="Verdana" w:hAnsi="Verdana"/>
      <w:sz w:val="20"/>
      <w:szCs w:val="20"/>
      <w:lang w:eastAsia="en-US"/>
    </w:rPr>
  </w:style>
  <w:style w:type="paragraph" w:styleId="1033">
    <w:name w:val="xl30"/>
    <w:basedOn w:val="921"/>
    <w:next w:val="1033"/>
    <w:link w:val="921"/>
    <w:pPr>
      <w:jc w:val="center"/>
      <w:spacing w:before="100" w:beforeAutospacing="1" w:after="100" w:afterAutospacing="1"/>
      <w:widowControl/>
    </w:pPr>
    <w:rPr>
      <w:rFonts w:ascii="宋体" w:hAnsi="宋体"/>
      <w:b/>
      <w:bCs/>
      <w:sz w:val="36"/>
      <w:szCs w:val="36"/>
    </w:rPr>
  </w:style>
  <w:style w:type="paragraph" w:styleId="1034">
    <w:name w:val="Char Char Char Char"/>
    <w:basedOn w:val="946"/>
    <w:next w:val="1034"/>
    <w:link w:val="921"/>
    <w:pPr>
      <w:spacing w:line="360" w:lineRule="auto"/>
    </w:pPr>
    <w:rPr>
      <w:rFonts w:ascii="Tahoma" w:hAnsi="Tahoma"/>
      <w:sz w:val="24"/>
      <w:szCs w:val="24"/>
    </w:rPr>
  </w:style>
  <w:style w:type="paragraph" w:styleId="1035">
    <w:name w:val="table_1stline"/>
    <w:basedOn w:val="921"/>
    <w:next w:val="1035"/>
    <w:link w:val="921"/>
    <w:pPr>
      <w:jc w:val="left"/>
      <w:spacing w:before="120"/>
      <w:widowControl/>
    </w:pPr>
    <w:rPr>
      <w:bCs/>
      <w:sz w:val="20"/>
      <w:szCs w:val="20"/>
      <w:lang w:val="de-DE" w:eastAsia="de-DE"/>
    </w:rPr>
  </w:style>
  <w:style w:type="paragraph" w:styleId="1036">
    <w:name w:val="font5"/>
    <w:basedOn w:val="921"/>
    <w:next w:val="1036"/>
    <w:link w:val="921"/>
    <w:pPr>
      <w:jc w:val="left"/>
      <w:spacing w:before="100" w:beforeAutospacing="1" w:after="100" w:afterAutospacing="1"/>
      <w:widowControl/>
    </w:pPr>
    <w:rPr>
      <w:rFonts w:hint="eastAsia" w:ascii="宋体" w:hAnsi="宋体"/>
      <w:sz w:val="28"/>
      <w:szCs w:val="28"/>
    </w:rPr>
  </w:style>
  <w:style w:type="paragraph" w:styleId="1037">
    <w:name w:val="标题1"/>
    <w:basedOn w:val="921"/>
    <w:next w:val="921"/>
    <w:link w:val="92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8">
    <w:name w:val="修订"/>
    <w:next w:val="1038"/>
    <w:link w:val="921"/>
    <w:uiPriority w:val="99"/>
    <w:semiHidden/>
    <w:rPr>
      <w:sz w:val="21"/>
      <w:szCs w:val="21"/>
      <w:lang w:val="en-US" w:eastAsia="zh-CN" w:bidi="ar-SA"/>
    </w:rPr>
  </w:style>
  <w:style w:type="paragraph" w:styleId="1039">
    <w:name w:val="无间隔"/>
    <w:next w:val="1039"/>
    <w:link w:val="921"/>
    <w:uiPriority w:val="99"/>
    <w:qFormat/>
    <w:pPr>
      <w:jc w:val="both"/>
      <w:widowControl w:val="off"/>
    </w:pPr>
    <w:rPr>
      <w:sz w:val="21"/>
      <w:szCs w:val="21"/>
      <w:lang w:val="en-US" w:eastAsia="zh-CN" w:bidi="ar-SA"/>
    </w:rPr>
  </w:style>
  <w:style w:type="paragraph" w:styleId="1040">
    <w:name w:val="正文文本 211"/>
    <w:basedOn w:val="921"/>
    <w:next w:val="1040"/>
    <w:link w:val="921"/>
    <w:uiPriority w:val="99"/>
    <w:qFormat/>
    <w:pPr>
      <w:jc w:val="center"/>
    </w:pPr>
    <w:rPr>
      <w:b/>
      <w:bCs/>
      <w:sz w:val="20"/>
      <w:szCs w:val="20"/>
    </w:rPr>
  </w:style>
  <w:style w:type="table" w:styleId="1041">
    <w:name w:val="Table Normal"/>
    <w:next w:val="1041"/>
    <w:link w:val="921"/>
    <w:qFormat/>
    <w:rPr>
      <w:lang w:val="en-US" w:eastAsia="zh-CN" w:bidi="ar-SA"/>
    </w:rPr>
    <w:tblPr/>
  </w:style>
  <w:style w:type="paragraph" w:styleId="1042">
    <w:name w:val="正文文本1"/>
    <w:basedOn w:val="921"/>
    <w:next w:val="921"/>
    <w:link w:val="921"/>
    <w:semiHidden/>
    <w:qFormat/>
    <w:rPr>
      <w:rFonts w:ascii="Arial" w:hAnsi="Arial" w:eastAsia="Arial" w:cs="Arial"/>
      <w:sz w:val="21"/>
      <w:szCs w:val="21"/>
      <w:lang w:val="en-US" w:eastAsia="en-US" w:bidi="ar-SA"/>
    </w:rPr>
  </w:style>
  <w:style w:type="paragraph" w:styleId="1043">
    <w:name w:val="纯文本1"/>
    <w:basedOn w:val="921"/>
    <w:next w:val="1043"/>
    <w:link w:val="921"/>
    <w:qFormat/>
    <w:rPr>
      <w:rFonts w:ascii="宋体" w:hAnsi="Courier New" w:cs="Courier New"/>
    </w:rPr>
  </w:style>
  <w:style w:type="table" w:styleId="1044">
    <w:name w:val="网格型1"/>
    <w:basedOn w:val="1045"/>
    <w:next w:val="1044"/>
    <w:link w:val="921"/>
    <w:qFormat/>
    <w:pPr>
      <w:jc w:val="both"/>
      <w:widowControl w:val="off"/>
    </w:pPr>
    <w:tblPr/>
  </w:style>
  <w:style w:type="table" w:styleId="1045">
    <w:name w:val="普通表格1"/>
    <w:next w:val="1045"/>
    <w:link w:val="921"/>
    <w:uiPriority w:val="99"/>
    <w:unhideWhenUsed/>
    <w:qFormat/>
    <w:rPr>
      <w:lang w:val="en-US" w:eastAsia="zh-CN" w:bidi="ar-SA"/>
    </w:rPr>
    <w:tblPr/>
  </w:style>
  <w:style w:type="paragraph" w:styleId="1046">
    <w:name w:val="Table Paragraph"/>
    <w:basedOn w:val="921"/>
    <w:next w:val="1046"/>
    <w:link w:val="921"/>
    <w:uiPriority w:val="1"/>
    <w:qFormat/>
    <w:pPr>
      <w:jc w:val="left"/>
    </w:pPr>
    <w:rPr>
      <w:rFonts w:ascii="宋体" w:hAnsi="宋体" w:eastAsia="宋体" w:cs="宋体"/>
      <w:sz w:val="22"/>
      <w:szCs w:val="22"/>
      <w:lang w:val="zh-CN" w:bidi="zh-CN"/>
    </w:rPr>
  </w:style>
  <w:style w:type="character" w:styleId="1047">
    <w:name w:val="15"/>
    <w:next w:val="1047"/>
    <w:link w:val="921"/>
    <w:rPr>
      <w:rFonts w:ascii="Times New Roman" w:hAnsi="Times New Roman" w:cs="Times New Roman"/>
    </w:rPr>
  </w:style>
  <w:style w:type="paragraph" w:styleId="1048">
    <w:name w:val="纯文本11"/>
    <w:basedOn w:val="921"/>
    <w:next w:val="1048"/>
    <w:link w:val="921"/>
    <w:qFormat/>
    <w:rPr>
      <w:rFonts w:ascii="宋体" w:cs="Times New Roman"/>
      <w:sz w:val="20"/>
    </w:rPr>
  </w:style>
  <w:style w:type="paragraph" w:styleId="1049">
    <w:name w:val="索引 411"/>
    <w:next w:val="921"/>
    <w:link w:val="921"/>
    <w:qFormat/>
    <w:pPr>
      <w:ind w:left="600"/>
      <w:jc w:val="both"/>
      <w:widowControl w:val="off"/>
    </w:pPr>
    <w:rPr>
      <w:rFonts w:ascii="Times New Roman" w:hAnsi="Times New Roman" w:eastAsia="宋体" w:cs="Times New Roman"/>
      <w:sz w:val="21"/>
      <w:szCs w:val="24"/>
      <w:lang w:val="en-US" w:eastAsia="zh-CN" w:bidi="ar-SA"/>
    </w:rPr>
  </w:style>
  <w:style w:type="character" w:styleId="1050" w:default="1">
    <w:name w:val="Default Paragraph Font"/>
    <w:uiPriority w:val="1"/>
    <w:semiHidden/>
    <w:unhideWhenUsed/>
  </w:style>
  <w:style w:type="numbering" w:styleId="1051" w:default="1">
    <w:name w:val="No List"/>
    <w:uiPriority w:val="99"/>
    <w:semiHidden/>
    <w:unhideWhenUsed/>
  </w:style>
  <w:style w:type="table" w:styleId="10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王云子</cp:lastModifiedBy>
  <cp:revision>9</cp:revision>
  <dcterms:created xsi:type="dcterms:W3CDTF">2023-03-16T10:16:00Z</dcterms:created>
  <dcterms:modified xsi:type="dcterms:W3CDTF">2026-08-12T06:54:48Z</dcterms:modified>
</cp:coreProperties>
</file>